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2021年全国职业院校技能大赛</w:t>
      </w:r>
      <w:r>
        <w:rPr>
          <w:rFonts w:hint="eastAsia"/>
          <w:b/>
          <w:bCs/>
          <w:sz w:val="44"/>
          <w:szCs w:val="44"/>
        </w:rPr>
        <w:t>广东赛区</w:t>
      </w:r>
      <w:r>
        <w:rPr>
          <w:b/>
          <w:bCs/>
          <w:sz w:val="44"/>
          <w:szCs w:val="44"/>
        </w:rPr>
        <w:t>新冠肺炎疫情防控指南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为统筹做好2021年全国职业院校技能大赛</w:t>
      </w:r>
      <w:r>
        <w:rPr>
          <w:rFonts w:hint="eastAsia" w:ascii="仿宋" w:hAnsi="仿宋" w:eastAsia="仿宋"/>
          <w:sz w:val="32"/>
          <w:szCs w:val="32"/>
        </w:rPr>
        <w:t>广东赛区</w:t>
      </w:r>
      <w:r>
        <w:rPr>
          <w:rFonts w:ascii="仿宋" w:hAnsi="仿宋" w:eastAsia="仿宋"/>
          <w:sz w:val="32"/>
          <w:szCs w:val="32"/>
        </w:rPr>
        <w:t>比赛期间的疫情防控工作，切实保障比赛安全、有序、顺利开展，</w:t>
      </w:r>
      <w:r>
        <w:rPr>
          <w:rFonts w:hint="eastAsia" w:ascii="仿宋" w:hAnsi="仿宋" w:eastAsia="仿宋"/>
          <w:sz w:val="32"/>
          <w:szCs w:val="32"/>
        </w:rPr>
        <w:t>根据全国职业院校技能大赛执行委员会</w:t>
      </w:r>
      <w:r>
        <w:rPr>
          <w:rFonts w:hint="eastAsia" w:ascii="仿宋" w:hAnsi="仿宋" w:eastAsia="仿宋"/>
          <w:sz w:val="32"/>
          <w:szCs w:val="32"/>
          <w:lang w:eastAsia="zh-CN"/>
        </w:rPr>
        <w:t>工作要求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依国家、省关于新冠肺炎疫情常态化防控工作部署，结合</w:t>
      </w:r>
      <w:r>
        <w:rPr>
          <w:rFonts w:hint="eastAsia" w:ascii="仿宋" w:hAnsi="仿宋" w:eastAsia="仿宋"/>
          <w:sz w:val="32"/>
          <w:szCs w:val="32"/>
          <w:lang w:eastAsia="zh-CN"/>
        </w:rPr>
        <w:t>技能大赛工作</w:t>
      </w:r>
      <w:r>
        <w:rPr>
          <w:rFonts w:hint="eastAsia" w:ascii="仿宋" w:hAnsi="仿宋" w:eastAsia="仿宋"/>
          <w:sz w:val="32"/>
          <w:szCs w:val="32"/>
        </w:rPr>
        <w:t>实际，</w:t>
      </w:r>
      <w:r>
        <w:rPr>
          <w:rFonts w:ascii="仿宋" w:hAnsi="仿宋" w:eastAsia="仿宋"/>
          <w:sz w:val="32"/>
          <w:szCs w:val="32"/>
        </w:rPr>
        <w:t>制定本指南。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一、比赛</w:t>
      </w:r>
      <w:r>
        <w:rPr>
          <w:rFonts w:hint="eastAsia" w:ascii="仿宋" w:hAnsi="仿宋" w:eastAsia="仿宋"/>
          <w:b/>
          <w:sz w:val="32"/>
          <w:szCs w:val="32"/>
        </w:rPr>
        <w:t>时间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与</w:t>
      </w:r>
      <w:r>
        <w:rPr>
          <w:rFonts w:ascii="仿宋" w:hAnsi="仿宋" w:eastAsia="仿宋"/>
          <w:b/>
          <w:sz w:val="32"/>
          <w:szCs w:val="32"/>
        </w:rPr>
        <w:t>承办地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比赛时间：2021年6月17至22日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承办地</w:t>
      </w:r>
      <w:r>
        <w:rPr>
          <w:rFonts w:hint="eastAsia" w:ascii="仿宋" w:hAnsi="仿宋" w:eastAsia="仿宋"/>
          <w:sz w:val="32"/>
          <w:szCs w:val="32"/>
        </w:rPr>
        <w:t>：广州市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佛山市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二、防控工作责任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</w:rPr>
        <w:t>省</w:t>
      </w:r>
      <w:r>
        <w:rPr>
          <w:rFonts w:ascii="仿宋" w:hAnsi="仿宋" w:eastAsia="仿宋"/>
          <w:sz w:val="32"/>
          <w:szCs w:val="32"/>
        </w:rPr>
        <w:t>疫情防控工作领导小组（指挥部）指导下，</w:t>
      </w:r>
      <w:r>
        <w:rPr>
          <w:rFonts w:hint="eastAsia" w:ascii="仿宋" w:hAnsi="仿宋" w:eastAsia="仿宋"/>
          <w:sz w:val="32"/>
          <w:szCs w:val="32"/>
          <w:lang w:eastAsia="zh-CN"/>
        </w:rPr>
        <w:t>各</w:t>
      </w:r>
      <w:r>
        <w:rPr>
          <w:rFonts w:ascii="仿宋" w:hAnsi="仿宋" w:eastAsia="仿宋"/>
          <w:sz w:val="32"/>
          <w:szCs w:val="32"/>
        </w:rPr>
        <w:t>赛项承办学校所在</w:t>
      </w:r>
      <w:r>
        <w:rPr>
          <w:rFonts w:hint="eastAsia" w:ascii="仿宋" w:hAnsi="仿宋" w:eastAsia="仿宋"/>
          <w:sz w:val="32"/>
          <w:szCs w:val="32"/>
          <w:lang w:eastAsia="zh-CN"/>
        </w:rPr>
        <w:t>地</w:t>
      </w:r>
      <w:r>
        <w:rPr>
          <w:rFonts w:ascii="仿宋" w:hAnsi="仿宋" w:eastAsia="仿宋"/>
          <w:sz w:val="32"/>
          <w:szCs w:val="32"/>
        </w:rPr>
        <w:t>市具体负责疫情防控工作，成立由教育、卫生健康、市场监管、公安、交通等部门组成的工作专班，严格按照我省新冠肺炎疫情常态化防控工作要求落实各项防控措施。承办学校在所在市</w:t>
      </w:r>
      <w:r>
        <w:rPr>
          <w:rFonts w:hint="eastAsia" w:ascii="仿宋" w:hAnsi="仿宋" w:eastAsia="仿宋"/>
          <w:sz w:val="32"/>
          <w:szCs w:val="32"/>
        </w:rPr>
        <w:t>防疫部门指导下</w:t>
      </w:r>
      <w:r>
        <w:rPr>
          <w:rFonts w:ascii="仿宋" w:hAnsi="仿宋" w:eastAsia="仿宋"/>
          <w:sz w:val="32"/>
          <w:szCs w:val="32"/>
        </w:rPr>
        <w:t>落实</w:t>
      </w:r>
      <w:r>
        <w:rPr>
          <w:rFonts w:hint="eastAsia" w:ascii="仿宋" w:hAnsi="仿宋" w:eastAsia="仿宋"/>
          <w:sz w:val="32"/>
          <w:szCs w:val="32"/>
          <w:lang w:eastAsia="zh-CN"/>
        </w:rPr>
        <w:t>好</w:t>
      </w:r>
      <w:r>
        <w:rPr>
          <w:rFonts w:ascii="仿宋" w:hAnsi="仿宋" w:eastAsia="仿宋"/>
          <w:sz w:val="32"/>
          <w:szCs w:val="32"/>
        </w:rPr>
        <w:t>主体责任，制定疫情防控工作方案和应急预案并组织实施。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三、赛场疫情防控管理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做好赛场环境清洁消毒。严格按照</w:t>
      </w: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ascii="仿宋" w:hAnsi="仿宋" w:eastAsia="仿宋"/>
          <w:sz w:val="32"/>
          <w:szCs w:val="32"/>
        </w:rPr>
        <w:t>省</w:t>
      </w:r>
      <w:r>
        <w:rPr>
          <w:rFonts w:hint="eastAsia" w:ascii="仿宋" w:hAnsi="仿宋" w:eastAsia="仿宋"/>
          <w:sz w:val="32"/>
          <w:szCs w:val="32"/>
        </w:rPr>
        <w:t>有关文件的</w:t>
      </w:r>
      <w:r>
        <w:rPr>
          <w:rFonts w:ascii="仿宋" w:hAnsi="仿宋" w:eastAsia="仿宋"/>
          <w:sz w:val="32"/>
          <w:szCs w:val="32"/>
        </w:rPr>
        <w:t>要求，对比赛场地、比赛设施设备、比赛工具、桌椅、门把手、水龙头等重点部位擦拭消毒，并</w:t>
      </w:r>
      <w:r>
        <w:rPr>
          <w:rFonts w:hint="eastAsia" w:ascii="仿宋" w:hAnsi="仿宋" w:eastAsia="仿宋"/>
          <w:sz w:val="32"/>
          <w:szCs w:val="32"/>
          <w:lang w:eastAsia="zh-CN"/>
        </w:rPr>
        <w:t>根据实际情况</w:t>
      </w:r>
      <w:r>
        <w:rPr>
          <w:rFonts w:ascii="仿宋" w:hAnsi="仿宋" w:eastAsia="仿宋"/>
          <w:sz w:val="32"/>
          <w:szCs w:val="32"/>
        </w:rPr>
        <w:t>增加消毒频次，消毒后进行封闭管理。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加强赛场通风。比赛场地务必保持空气流通， 按有关规定正确使用空调系统。通风不良的赛场，应采取机械通风换气、紫外线灯定期照射消毒等有效措施保持赛场内空气清洁，维持赛场内适宜温度。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>赛场门口放置一次性医用口罩、免洗手消毒液。条件允许的，赛场每个参赛工位上放置酒精消毒片（巾），参赛工位（组） 之间间隔原则上不少于 2 米。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ascii="仿宋" w:hAnsi="仿宋" w:eastAsia="仿宋"/>
          <w:sz w:val="32"/>
          <w:szCs w:val="32"/>
        </w:rPr>
        <w:t>加强对电梯清洁消毒，保持电梯风扇正常运转，引导人员分散乘梯，电梯门口及电梯间内需放置纸巾。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ascii="仿宋" w:hAnsi="仿宋" w:eastAsia="仿宋"/>
          <w:sz w:val="32"/>
          <w:szCs w:val="32"/>
        </w:rPr>
        <w:t>严格卫生间清洁消毒，保障排风扇正常运转，保持空气流通，确保下水道畅通。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四、大赛人员健康管理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所有参</w:t>
      </w:r>
      <w:r>
        <w:rPr>
          <w:rFonts w:hint="eastAsia" w:ascii="仿宋" w:hAnsi="仿宋" w:eastAsia="仿宋"/>
          <w:sz w:val="32"/>
          <w:szCs w:val="32"/>
        </w:rPr>
        <w:t>与大</w:t>
      </w:r>
      <w:r>
        <w:rPr>
          <w:rFonts w:ascii="仿宋" w:hAnsi="仿宋" w:eastAsia="仿宋"/>
          <w:sz w:val="32"/>
          <w:szCs w:val="32"/>
        </w:rPr>
        <w:t>赛人员</w:t>
      </w:r>
      <w:r>
        <w:rPr>
          <w:rFonts w:hint="eastAsia" w:ascii="仿宋" w:hAnsi="仿宋" w:eastAsia="仿宋"/>
          <w:sz w:val="32"/>
          <w:szCs w:val="32"/>
        </w:rPr>
        <w:t>（以下简称“大赛人员”）：</w:t>
      </w:r>
      <w:r>
        <w:rPr>
          <w:rFonts w:ascii="仿宋" w:hAnsi="仿宋" w:eastAsia="仿宋"/>
          <w:sz w:val="32"/>
          <w:szCs w:val="32"/>
        </w:rPr>
        <w:t>专家、裁判员、监督员、仲裁员、技术支持人员及与会领导、工作人员、列席人员、志愿者、观摩人员、住地服务人员和司乘人员等均纳入大赛人员健康管理。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所有</w:t>
      </w:r>
      <w:r>
        <w:rPr>
          <w:rFonts w:hint="eastAsia" w:ascii="仿宋" w:hAnsi="仿宋" w:eastAsia="仿宋"/>
          <w:sz w:val="32"/>
          <w:szCs w:val="32"/>
        </w:rPr>
        <w:t>大</w:t>
      </w:r>
      <w:r>
        <w:rPr>
          <w:rFonts w:ascii="仿宋" w:hAnsi="仿宋" w:eastAsia="仿宋"/>
          <w:sz w:val="32"/>
          <w:szCs w:val="32"/>
        </w:rPr>
        <w:t>赛人员须持 7 天内核酸检测阴性证明</w:t>
      </w:r>
      <w:r>
        <w:rPr>
          <w:rFonts w:hint="eastAsia" w:ascii="仿宋" w:hAnsi="仿宋" w:eastAsia="仿宋"/>
          <w:sz w:val="32"/>
          <w:szCs w:val="32"/>
          <w:lang w:eastAsia="zh-CN"/>
        </w:rPr>
        <w:t>报到</w:t>
      </w:r>
      <w:r>
        <w:rPr>
          <w:rFonts w:ascii="仿宋" w:hAnsi="仿宋" w:eastAsia="仿宋"/>
          <w:sz w:val="32"/>
          <w:szCs w:val="32"/>
        </w:rPr>
        <w:t>参加比赛或其他相关活动</w:t>
      </w:r>
      <w:r>
        <w:rPr>
          <w:rFonts w:hint="eastAsia" w:ascii="仿宋" w:hAnsi="仿宋" w:eastAsia="仿宋"/>
          <w:sz w:val="32"/>
          <w:szCs w:val="32"/>
        </w:rPr>
        <w:t>，报到</w:t>
      </w:r>
      <w:r>
        <w:rPr>
          <w:rFonts w:hint="eastAsia" w:ascii="仿宋" w:hAnsi="仿宋" w:eastAsia="仿宋"/>
          <w:sz w:val="32"/>
          <w:szCs w:val="32"/>
          <w:lang w:eastAsia="zh-CN"/>
        </w:rPr>
        <w:t>后统一进行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1次</w:t>
      </w:r>
      <w:r>
        <w:rPr>
          <w:rFonts w:hint="eastAsia" w:ascii="仿宋" w:hAnsi="仿宋" w:eastAsia="仿宋"/>
          <w:sz w:val="32"/>
          <w:szCs w:val="32"/>
        </w:rPr>
        <w:t>核酸检测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报到时须</w:t>
      </w:r>
      <w:r>
        <w:rPr>
          <w:rFonts w:hint="eastAsia" w:ascii="仿宋" w:hAnsi="仿宋" w:eastAsia="仿宋"/>
          <w:sz w:val="32"/>
          <w:szCs w:val="32"/>
        </w:rPr>
        <w:t>出示手机行程二维码（见附件1），提交</w:t>
      </w:r>
      <w:r>
        <w:rPr>
          <w:rFonts w:ascii="仿宋" w:hAnsi="仿宋" w:eastAsia="仿宋"/>
          <w:sz w:val="32"/>
          <w:szCs w:val="32"/>
        </w:rPr>
        <w:t>2021年全国职业院校技能大赛广东赛区参赛人员健康信息申报表</w:t>
      </w:r>
      <w:r>
        <w:rPr>
          <w:rFonts w:hint="eastAsia" w:ascii="仿宋" w:hAnsi="仿宋" w:eastAsia="仿宋"/>
          <w:sz w:val="32"/>
          <w:szCs w:val="32"/>
        </w:rPr>
        <w:t>（见附件2），来自国家公布的中高风险地区人员，不得参赛</w:t>
      </w:r>
      <w:r>
        <w:rPr>
          <w:rFonts w:ascii="仿宋" w:hAnsi="仿宋" w:eastAsia="仿宋"/>
          <w:sz w:val="32"/>
          <w:szCs w:val="32"/>
        </w:rPr>
        <w:t>。对经健康筛查和核酸检测合格的人员进行全封闭管理，在住地、赛场、交通各环节全部实行闭环管理，不与赛外人员接触交流。未经筛查和检测的人员不得进入比赛区域。闭环内的人员如需离开闭环区域，需经赛项执委会批准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能否返回赛场，应经赛项执委会和当地疫情防控专业人员进行评估后确定。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在赛场、会场、餐厅、住地等场所入口设置自动测温设备， 所有大赛人员在进入前均需测量体温，体温≥37.3℃的人员不得进入。做好个人防护，途中和密闭公共场所应科学合理佩戴口罩并随身携带备用口罩。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>所有大赛人员在住宿登记、集体乘车、进入赛场和会场前均要核验</w:t>
      </w:r>
      <w:r>
        <w:rPr>
          <w:rFonts w:hint="eastAsia" w:ascii="仿宋" w:hAnsi="仿宋" w:eastAsia="仿宋"/>
          <w:sz w:val="32"/>
          <w:szCs w:val="32"/>
        </w:rPr>
        <w:t>粤康</w:t>
      </w:r>
      <w:r>
        <w:rPr>
          <w:rFonts w:ascii="仿宋" w:hAnsi="仿宋" w:eastAsia="仿宋"/>
          <w:sz w:val="32"/>
          <w:szCs w:val="32"/>
        </w:rPr>
        <w:t>码</w:t>
      </w:r>
      <w:r>
        <w:rPr>
          <w:rFonts w:hint="eastAsia" w:ascii="仿宋" w:hAnsi="仿宋" w:eastAsia="仿宋"/>
          <w:sz w:val="32"/>
          <w:szCs w:val="32"/>
        </w:rPr>
        <w:t>（见附件1）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粤康</w:t>
      </w:r>
      <w:r>
        <w:rPr>
          <w:rFonts w:ascii="仿宋" w:hAnsi="仿宋" w:eastAsia="仿宋"/>
          <w:sz w:val="32"/>
          <w:szCs w:val="32"/>
        </w:rPr>
        <w:t>码显示黄码、红码人员不得入内，并立即向当地疫情防控部门报告。做好大赛人员健康登记，严格落实赛场实名签到，以便必要时开展追踪监测。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ascii="仿宋" w:hAnsi="仿宋" w:eastAsia="仿宋"/>
          <w:sz w:val="32"/>
          <w:szCs w:val="32"/>
        </w:rPr>
        <w:t>承办学校和参赛人员所在单位报到前 14 天组织开展相关健康排查（流行病学史筛查）。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存在以下情形的人员，不得参赛：确诊病例、疑似病例、无症状感染者和尚在隔离观察期的密切接触者；近 14 天有发热、咳嗽等症状未痊愈的，未排除传染病及身体不适者；14 天内有中高风险地区或境外旅居史和接触史的；居住社区 21 天内发生疫情的。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ascii="仿宋" w:hAnsi="仿宋" w:eastAsia="仿宋"/>
          <w:sz w:val="32"/>
          <w:szCs w:val="32"/>
        </w:rPr>
        <w:t>承办学校和参赛人员所在单位组织参赛人员开展健康监测。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报到前 14 天起，每天采取自查自报方式进行健康监测，早、晚各进行 1 次体温测量。一旦发现发热、乏力、咳嗽、咽痛、打喷嚏、腹泻、呕吐、黄疸、皮疹、结膜充血等疑似症状，应及时向所在单位报告，并尽快就诊排查，未排除疑似传染病及身体不适者不得参赛。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</w:t>
      </w:r>
      <w:r>
        <w:rPr>
          <w:rFonts w:ascii="仿宋" w:hAnsi="仿宋" w:eastAsia="仿宋"/>
          <w:sz w:val="32"/>
          <w:szCs w:val="32"/>
        </w:rPr>
        <w:t>比赛期间，每天采取自查自报方式进行健康监测，早、晚各进行 1 次体温测量，填写健康监测记录表，由指定人员进行健康监测汇总登记，并留存备查。一旦发现发热、乏力、咳嗽、咽痛、打喷嚏、腹泻、呕吐、黄疸、皮疹、结膜充血等疑似症状，应及时向所在单位和赛事活动承办单位报告，并尽快就诊排查，未排除疑似传染病及身体不适者不得参赛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</w:t>
      </w:r>
      <w:r>
        <w:rPr>
          <w:rFonts w:ascii="仿宋" w:hAnsi="仿宋" w:eastAsia="仿宋"/>
          <w:b/>
          <w:sz w:val="32"/>
          <w:szCs w:val="32"/>
        </w:rPr>
        <w:t>餐饮管理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合理安排轮流就餐、错时就餐，餐位之间间隔 1 米以上， 尽量实行单向就餐；采取有效的分流措施，避免人员密集和聚餐活动。参赛人员和工作人员分批次、分桌就餐或送餐至各场所分开就餐。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保持就餐环境干净整洁，入口处放置免洗手消毒液和洗手提示牌，取餐前发放一次性手套。保持餐厅通风良好，按规定合理使用中央空调系统。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>加强餐厅和食品加工制作区环境清洁消毒，严格餐饮具消毒，落实食品安全措施。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</w:t>
      </w:r>
      <w:r>
        <w:rPr>
          <w:rFonts w:ascii="仿宋" w:hAnsi="仿宋" w:eastAsia="仿宋"/>
          <w:b/>
          <w:sz w:val="32"/>
          <w:szCs w:val="32"/>
        </w:rPr>
        <w:t>住地疫情防控管理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做好客房通风消毒，每天至少 3 次以开启门窗方式进行客房通风，加强室内空气流通，按规定合理使用中央空调系统。加强环境常规清洁消毒，每天定时对客房桌面、座椅、门把手、水龙头等重点部位擦拭消毒。在每个房间放置一次性医用口罩、免洗手消毒液、酒精消毒片（巾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增加电梯清洁消毒频次，保持电梯风扇正常运转，引导人员分散乘梯，电梯门口及电梯间内需放置纸巾。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>严格卫生间清洁消毒，保障排风扇正常运转，保持空气流通，确保下水道畅通。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七、</w:t>
      </w:r>
      <w:r>
        <w:rPr>
          <w:rFonts w:ascii="仿宋" w:hAnsi="仿宋" w:eastAsia="仿宋"/>
          <w:b/>
          <w:sz w:val="32"/>
          <w:szCs w:val="32"/>
        </w:rPr>
        <w:t>应急处置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大赛人员出现乏力、咳嗽、呼吸困难等不适症状或检测发现体温≥37.3℃，应由所在场所相关工作人员，为其佩戴一次性医用口罩（已佩戴的确认佩戴规范），立即将异常人员带离赛场或集体活动区域，带至临时留观点再次复测体温、确认不适症状。复测体温仍≥37.3℃或仍感不适，则启动应急处置，安排就医排查。异常人员带离后，有关工作人员要提醒在场人员做好个人防护，注意观察自身状况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各赛场、住地设置临时留观点，留观点需避开人员出入必经通道和集中活动场所。完善“绿色通道”，承办校与当地防疫部门做好衔接，大赛人员有体温≥37.3℃或其他异常时，应由专人负责，通过“绿色通道”，及时送到指定医院或学校所在地集中隔离点进行医学观察，体温≥37.3℃者必须进行核酸检测。</w:t>
      </w:r>
    </w:p>
    <w:p>
      <w:pPr>
        <w:ind w:firstLine="803" w:firstLineChars="25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八、</w:t>
      </w:r>
      <w:r>
        <w:rPr>
          <w:rFonts w:ascii="仿宋" w:hAnsi="仿宋" w:eastAsia="仿宋"/>
          <w:b/>
          <w:sz w:val="32"/>
          <w:szCs w:val="32"/>
        </w:rPr>
        <w:t>交通工具防护管理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做好乘坐交通工具的防护管理。指导督促参赛人员尽量选择乘坐率较低的飞机、火车班次出行。出行期间应当备齐防护 用品，严格做好个人防护，全程佩戴一次性医用口罩，注意保持手卫生，尽量保持与其他人员的距离。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“点对点”闭环转运。承办校选定的志愿者要相对固定，对接好每支参赛队伍，明确接站时间，减少在机场（车站）人员密集场所停留时间，在机场（车站）、住地、赛场之间“点对点” 转运参赛队伍。接送人员、参赛人员、司乘人员及接送车辆固定， 作为一个“单元”整体移动，任何人不得私自离开或进行人员变动。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加强比赛期间使用车辆的防护管理，参赛人员和工作人员集中乘坐车辆往返住地和赛场的，适当加大座位间隔；对集中乘坐的车辆进行清洁和消毒，保持单向空气流通（可加装风扇）， 安全合理使用空调。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b/>
          <w:sz w:val="32"/>
          <w:szCs w:val="32"/>
        </w:rPr>
      </w:pPr>
    </w:p>
    <w:p>
      <w:pPr>
        <w:rPr>
          <w:rFonts w:hint="eastAsia" w:ascii="仿宋" w:hAnsi="仿宋" w:eastAsia="仿宋"/>
          <w:b/>
          <w:sz w:val="32"/>
          <w:szCs w:val="32"/>
        </w:rPr>
      </w:pPr>
    </w:p>
    <w:p>
      <w:pPr>
        <w:rPr>
          <w:rFonts w:hint="eastAsia" w:ascii="仿宋" w:hAnsi="仿宋" w:eastAsia="仿宋"/>
          <w:b/>
          <w:sz w:val="32"/>
          <w:szCs w:val="32"/>
        </w:rPr>
      </w:pPr>
    </w:p>
    <w:p>
      <w:pPr>
        <w:rPr>
          <w:rFonts w:hint="eastAsia" w:ascii="仿宋" w:hAnsi="仿宋" w:eastAsia="仿宋"/>
          <w:b/>
          <w:sz w:val="32"/>
          <w:szCs w:val="32"/>
        </w:rPr>
      </w:pP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附件1 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粤康码、手机行程二维码</w:t>
      </w:r>
    </w:p>
    <w:p>
      <w:pPr>
        <w:ind w:firstLine="803" w:firstLineChars="25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257175</wp:posOffset>
            </wp:positionV>
            <wp:extent cx="2741295" cy="2565400"/>
            <wp:effectExtent l="0" t="0" r="1905" b="6350"/>
            <wp:wrapSquare wrapText="bothSides"/>
            <wp:docPr id="5" name="图片 5" descr="76fbe5e0700da24b346ba985ba2b0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6fbe5e0700da24b346ba985ba2b0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sz w:val="32"/>
          <w:szCs w:val="32"/>
          <w:lang w:val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236855</wp:posOffset>
            </wp:positionV>
            <wp:extent cx="2510155" cy="2534285"/>
            <wp:effectExtent l="0" t="0" r="4445" b="0"/>
            <wp:wrapTopAndBottom/>
            <wp:docPr id="4" name="图片 4" descr="87975c2ccbda061f468f6cd4db00f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7975c2ccbda061f468f6cd4db00f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附件2  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2021年全国职业院校技能大赛广东赛区大赛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人员健康信息申报表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pStyle w:val="15"/>
        <w:tabs>
          <w:tab w:val="left" w:leader="underscore" w:pos="3072"/>
          <w:tab w:val="left" w:pos="3600"/>
          <w:tab w:val="left" w:leader="underscore" w:pos="6110"/>
          <w:tab w:val="left" w:pos="7387"/>
        </w:tabs>
        <w:spacing w:line="360" w:lineRule="auto"/>
        <w:jc w:val="left"/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>姓名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（签名）：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身份证号码：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院校：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_________</w:t>
      </w:r>
    </w:p>
    <w:tbl>
      <w:tblPr>
        <w:tblStyle w:val="8"/>
        <w:tblW w:w="90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2"/>
        <w:gridCol w:w="955"/>
        <w:gridCol w:w="802"/>
        <w:gridCol w:w="2765"/>
        <w:gridCol w:w="787"/>
        <w:gridCol w:w="2002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5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5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95" w:firstLineChars="5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3567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健康信息</w:t>
            </w:r>
          </w:p>
        </w:tc>
        <w:tc>
          <w:tcPr>
            <w:tcW w:w="2789" w:type="dxa"/>
            <w:gridSpan w:val="2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6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行程记录</w:t>
            </w:r>
            <w:r>
              <w:rPr>
                <w:rFonts w:hint="eastAsia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6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14天内是否接触过疑似或确诊病例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54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16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是否去过疫情高中风险及重点 地区</w:t>
            </w:r>
          </w:p>
        </w:tc>
        <w:tc>
          <w:tcPr>
            <w:tcW w:w="11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7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7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7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7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7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18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7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18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7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18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7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7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18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6月</w:t>
            </w:r>
            <w:r>
              <w:rPr>
                <w:rFonts w:hint="eastAsia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7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口异常：具体情况：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7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18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7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7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7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6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</w:tbl>
    <w:p>
      <w:pPr>
        <w:pStyle w:val="17"/>
        <w:spacing w:line="360" w:lineRule="auto"/>
        <w:ind w:lef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注</w:t>
      </w:r>
      <w:r>
        <w:rPr>
          <w:color w:val="000000" w:themeColor="text1"/>
          <w:sz w:val="24"/>
          <w:szCs w:val="24"/>
          <w:lang w:val="zh-CN" w:eastAsia="zh-CN" w:bidi="zh-CN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zh-CN" w:eastAsia="zh-CN" w:bidi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大赛人员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须认真、如实申报健康状况、中高风险地区旅居史等情况。出现发热、干 咳、咽痛、呼吸急促、恶心呕吐、腹泻、嗅（味）觉减退以及结膜红肿、皮疹 等可疑症状，或确诊急性结核病、诺如病毒感染、结膜炎、流感等传染性疾病 及其他异常的须如实填写</w:t>
      </w:r>
    </w:p>
    <w:p>
      <w:pPr>
        <w:pStyle w:val="17"/>
        <w:spacing w:after="120" w:line="360" w:lineRule="auto"/>
        <w:ind w:left="0" w:firstLine="480" w:firstLineChars="200"/>
        <w:jc w:val="left"/>
        <w:rPr>
          <w:rFonts w:asciiTheme="minorEastAsia" w:hAnsiTheme="minor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大赛人员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应自行打印、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在报到14天前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填写本申报表，并在接受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大赛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前检查时向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赛场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工作人员提供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footerReference r:id="rId4" w:type="even"/>
      <w:pgSz w:w="11910" w:h="16840"/>
      <w:pgMar w:top="1580" w:right="1260" w:bottom="1600" w:left="1400" w:header="0" w:footer="141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5842000</wp:posOffset>
              </wp:positionH>
              <wp:positionV relativeFrom="page">
                <wp:posOffset>9653270</wp:posOffset>
              </wp:positionV>
              <wp:extent cx="560705" cy="22288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60pt;margin-top:760.1pt;height:17.55pt;width:44.15pt;mso-position-horizontal-relative:page;mso-position-vertical-relative:page;z-index:-251657216;mso-width-relative:page;mso-height-relative:page;" filled="f" stroked="f" coordsize="21600,21600" o:gfxdata="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u8xox2gAAAA4BAAAPAAAAAAAA&#10;AAEAIAAAACIAAABkcnMvZG93bnJldi54bWxQSwECFAAUAAAACACHTuJAMNKKs5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1159510</wp:posOffset>
              </wp:positionH>
              <wp:positionV relativeFrom="page">
                <wp:posOffset>9653270</wp:posOffset>
              </wp:positionV>
              <wp:extent cx="560705" cy="22288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1.3pt;margin-top:760.1pt;height:17.55pt;width:44.15pt;mso-position-horizontal-relative:page;mso-position-vertical-relative:page;z-index:-251656192;mso-width-relative:page;mso-height-relative:page;" filled="f" stroked="f" coordsize="21600,21600" o:gfxdata="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1SuxP2gAAAA0BAAAPAAAAAAAA&#10;AAEAIAAAACIAAABkcnMvZG93bnJldi54bWxQSwECFAAUAAAACACHTuJAGU73tZ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4B"/>
    <w:rsid w:val="00154D57"/>
    <w:rsid w:val="001D491A"/>
    <w:rsid w:val="001E402D"/>
    <w:rsid w:val="003879BA"/>
    <w:rsid w:val="004622D5"/>
    <w:rsid w:val="00483452"/>
    <w:rsid w:val="00632DCE"/>
    <w:rsid w:val="00746CFA"/>
    <w:rsid w:val="007C798E"/>
    <w:rsid w:val="008C0D6D"/>
    <w:rsid w:val="008E612C"/>
    <w:rsid w:val="009154D4"/>
    <w:rsid w:val="009261A0"/>
    <w:rsid w:val="0098129E"/>
    <w:rsid w:val="009B3C4B"/>
    <w:rsid w:val="00A438E5"/>
    <w:rsid w:val="00B07686"/>
    <w:rsid w:val="00B52F83"/>
    <w:rsid w:val="00C46E3E"/>
    <w:rsid w:val="00D36730"/>
    <w:rsid w:val="00E249B9"/>
    <w:rsid w:val="00F831B4"/>
    <w:rsid w:val="150A4496"/>
    <w:rsid w:val="1D1718D6"/>
    <w:rsid w:val="203F5B0B"/>
    <w:rsid w:val="28D676AB"/>
    <w:rsid w:val="38117373"/>
    <w:rsid w:val="3A76175C"/>
    <w:rsid w:val="40C62262"/>
    <w:rsid w:val="41E12695"/>
    <w:rsid w:val="4CBA4DFE"/>
    <w:rsid w:val="4F230F8A"/>
    <w:rsid w:val="57A66D7C"/>
    <w:rsid w:val="63AD4CC1"/>
    <w:rsid w:val="67997074"/>
    <w:rsid w:val="6B3C0403"/>
    <w:rsid w:val="6F475B5C"/>
    <w:rsid w:val="7C54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6"/>
      <w:ind w:left="537" w:right="678"/>
      <w:jc w:val="center"/>
      <w:outlineLvl w:val="0"/>
    </w:pPr>
    <w:rPr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31"/>
    </w:pPr>
    <w:rPr>
      <w:sz w:val="32"/>
      <w:szCs w:val="32"/>
    </w:rPr>
  </w:style>
  <w:style w:type="paragraph" w:styleId="4">
    <w:name w:val="Balloon Text"/>
    <w:basedOn w:val="1"/>
    <w:link w:val="18"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  <w:pPr>
      <w:ind w:left="131" w:right="266" w:firstLine="640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7"/>
    <w:link w:val="6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脚 Char"/>
    <w:basedOn w:val="7"/>
    <w:link w:val="5"/>
    <w:uiPriority w:val="0"/>
    <w:rPr>
      <w:rFonts w:ascii="宋体" w:hAnsi="宋体" w:eastAsia="宋体" w:cs="宋体"/>
      <w:sz w:val="18"/>
      <w:szCs w:val="18"/>
      <w:lang w:val="zh-CN" w:bidi="zh-CN"/>
    </w:rPr>
  </w:style>
  <w:style w:type="paragraph" w:customStyle="1" w:styleId="14">
    <w:name w:val="Body text|1"/>
    <w:basedOn w:val="1"/>
    <w:qFormat/>
    <w:uiPriority w:val="0"/>
    <w:pPr>
      <w:autoSpaceDE/>
      <w:autoSpaceDN/>
      <w:spacing w:line="422" w:lineRule="auto"/>
      <w:ind w:firstLine="400"/>
      <w:jc w:val="both"/>
    </w:pPr>
    <w:rPr>
      <w:kern w:val="2"/>
      <w:sz w:val="28"/>
      <w:szCs w:val="28"/>
      <w:lang w:val="zh-TW" w:eastAsia="zh-TW" w:bidi="zh-TW"/>
    </w:rPr>
  </w:style>
  <w:style w:type="paragraph" w:customStyle="1" w:styleId="15">
    <w:name w:val="Table caption|1"/>
    <w:basedOn w:val="1"/>
    <w:qFormat/>
    <w:uiPriority w:val="0"/>
    <w:pPr>
      <w:autoSpaceDE/>
      <w:autoSpaceDN/>
      <w:spacing w:line="451" w:lineRule="exact"/>
      <w:jc w:val="both"/>
    </w:pPr>
    <w:rPr>
      <w:color w:val="141B31"/>
      <w:kern w:val="2"/>
      <w:sz w:val="20"/>
      <w:szCs w:val="20"/>
      <w:lang w:val="zh-TW" w:eastAsia="zh-TW" w:bidi="zh-TW"/>
    </w:rPr>
  </w:style>
  <w:style w:type="paragraph" w:customStyle="1" w:styleId="16">
    <w:name w:val="Other|1"/>
    <w:basedOn w:val="1"/>
    <w:qFormat/>
    <w:uiPriority w:val="0"/>
    <w:pPr>
      <w:autoSpaceDE/>
      <w:autoSpaceDN/>
      <w:spacing w:line="422" w:lineRule="auto"/>
      <w:ind w:firstLine="400"/>
      <w:jc w:val="both"/>
    </w:pPr>
    <w:rPr>
      <w:kern w:val="2"/>
      <w:sz w:val="28"/>
      <w:szCs w:val="28"/>
      <w:lang w:val="zh-TW" w:eastAsia="zh-TW" w:bidi="zh-TW"/>
    </w:rPr>
  </w:style>
  <w:style w:type="paragraph" w:customStyle="1" w:styleId="17">
    <w:name w:val="Body text|2"/>
    <w:basedOn w:val="1"/>
    <w:qFormat/>
    <w:uiPriority w:val="0"/>
    <w:pPr>
      <w:autoSpaceDE/>
      <w:autoSpaceDN/>
      <w:spacing w:after="40" w:line="320" w:lineRule="exact"/>
      <w:ind w:left="1300" w:hanging="720"/>
      <w:jc w:val="both"/>
    </w:pPr>
    <w:rPr>
      <w:kern w:val="2"/>
      <w:lang w:val="zh-TW" w:eastAsia="zh-TW" w:bidi="zh-TW"/>
    </w:rPr>
  </w:style>
  <w:style w:type="character" w:customStyle="1" w:styleId="18">
    <w:name w:val="批注框文本 Char"/>
    <w:basedOn w:val="7"/>
    <w:link w:val="4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632</Words>
  <Characters>3605</Characters>
  <Lines>30</Lines>
  <Paragraphs>8</Paragraphs>
  <TotalTime>111</TotalTime>
  <ScaleCrop>false</ScaleCrop>
  <LinksUpToDate>false</LinksUpToDate>
  <CharactersWithSpaces>4229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2021-05-28T02:19:00Z</dcterms:created>
  <dc:creator>文印2(文印室)</dc:creator>
  <cp:lastModifiedBy>Dell</cp:lastModifiedBy>
  <cp:lastPrinted>2021-05-28T03:47:00Z</cp:lastPrinted>
  <dcterms:modified xsi:type="dcterms:W3CDTF">2021-05-28T08:50:53Z</dcterms:modified>
  <dc:title>000001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2021-05-28T00:00:00Z</vt:filetime>
  </property>
  <property fmtid="{D5CDD505-2E9C-101B-9397-08002B2CF9AE}" pid="5" name="KSOProductBuildVer">
    <vt:lpwstr>2052-10.8.0.6423</vt:lpwstr>
  </property>
  <property fmtid="{D5CDD505-2E9C-101B-9397-08002B2CF9AE}" pid="6" name="ICV">
    <vt:lpwstr>F666E04FF1AD4078A227C134FD185ADC</vt:lpwstr>
  </property>
</Properties>
</file>