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snapToGrid w:val="0"/>
        <w:spacing w:line="540" w:lineRule="exact"/>
        <w:jc w:val="center"/>
        <w:rPr>
          <w:rFonts w:ascii="Arial Narrow" w:hAnsi="Arial Narrow" w:eastAsia="黑体"/>
          <w:b/>
          <w:color w:val="0C0C0C" w:themeColor="text1" w:themeTint="F2"/>
          <w:sz w:val="36"/>
          <w:szCs w:val="36"/>
        </w:rPr>
      </w:pPr>
      <w:bookmarkStart w:id="0" w:name="_Toc21995_WPSOffice_Level1"/>
      <w:bookmarkStart w:id="1" w:name="_Toc1329_WPSOffice_Level1"/>
      <w:r>
        <w:rPr>
          <w:rFonts w:ascii="Arial Narrow" w:hAnsi="黑体" w:eastAsia="黑体"/>
          <w:b/>
          <w:color w:val="0C0C0C" w:themeColor="text1" w:themeTint="F2"/>
          <w:sz w:val="36"/>
          <w:szCs w:val="36"/>
        </w:rPr>
        <w:t>2019</w:t>
      </w:r>
      <w:r>
        <w:rPr>
          <w:rFonts w:hint="eastAsia" w:ascii="Arial Narrow" w:hAnsi="黑体" w:eastAsia="黑体"/>
          <w:b/>
          <w:color w:val="0C0C0C" w:themeColor="text1" w:themeTint="F2"/>
          <w:sz w:val="36"/>
          <w:szCs w:val="36"/>
        </w:rPr>
        <w:t>年全国职业院校技能大赛</w:t>
      </w:r>
      <w:bookmarkEnd w:id="0"/>
      <w:bookmarkEnd w:id="1"/>
    </w:p>
    <w:p>
      <w:pPr>
        <w:snapToGrid w:val="0"/>
        <w:spacing w:line="540" w:lineRule="exact"/>
        <w:jc w:val="center"/>
        <w:rPr>
          <w:rFonts w:ascii="Arial Narrow" w:hAnsi="Arial Narrow" w:eastAsia="黑体"/>
          <w:b/>
          <w:color w:val="0C0C0C" w:themeColor="text1" w:themeTint="F2"/>
          <w:sz w:val="36"/>
          <w:szCs w:val="36"/>
        </w:rPr>
      </w:pPr>
      <w:bookmarkStart w:id="2" w:name="_Toc5542_WPSOffice_Level1"/>
      <w:bookmarkStart w:id="3" w:name="_Toc3341_WPSOffice_Level1"/>
      <w:r>
        <w:rPr>
          <w:rFonts w:hint="eastAsia" w:ascii="Arial Narrow" w:hAnsi="黑体" w:eastAsia="黑体"/>
          <w:b/>
          <w:color w:val="0C0C0C" w:themeColor="text1" w:themeTint="F2"/>
          <w:sz w:val="36"/>
          <w:szCs w:val="36"/>
        </w:rPr>
        <w:t>赛项申报方案</w:t>
      </w:r>
      <w:bookmarkEnd w:id="2"/>
      <w:bookmarkEnd w:id="3"/>
    </w:p>
    <w:p>
      <w:pPr>
        <w:pStyle w:val="2"/>
        <w:rPr>
          <w:color w:val="0C0C0C" w:themeColor="text1" w:themeTint="F2"/>
        </w:rPr>
      </w:pPr>
      <w:bookmarkStart w:id="4" w:name="_Toc25421"/>
      <w:r>
        <w:rPr>
          <w:rFonts w:hint="eastAsia"/>
          <w:color w:val="0C0C0C" w:themeColor="text1" w:themeTint="F2"/>
        </w:rPr>
        <w:t>一、赛项名称</w:t>
      </w:r>
      <w:bookmarkEnd w:id="4"/>
    </w:p>
    <w:p>
      <w:pPr>
        <w:pStyle w:val="3"/>
        <w:rPr>
          <w:color w:val="0C0C0C" w:themeColor="text1" w:themeTint="F2"/>
        </w:rPr>
      </w:pPr>
      <w:bookmarkStart w:id="5" w:name="_Toc12586"/>
      <w:r>
        <w:rPr>
          <w:rFonts w:hint="eastAsia"/>
          <w:color w:val="0C0C0C" w:themeColor="text1" w:themeTint="F2"/>
        </w:rPr>
        <w:t>（一）赛项名称</w:t>
      </w:r>
      <w:bookmarkEnd w:id="5"/>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w:t>
      </w:r>
    </w:p>
    <w:p>
      <w:pPr>
        <w:pStyle w:val="3"/>
        <w:rPr>
          <w:color w:val="0C0C0C" w:themeColor="text1" w:themeTint="F2"/>
        </w:rPr>
      </w:pPr>
      <w:bookmarkStart w:id="6" w:name="_Toc6811"/>
      <w:r>
        <w:rPr>
          <w:rFonts w:hint="eastAsia"/>
          <w:color w:val="0C0C0C" w:themeColor="text1" w:themeTint="F2"/>
        </w:rPr>
        <w:t>（二）压题彩照</w:t>
      </w:r>
      <w:bookmarkEnd w:id="6"/>
    </w:p>
    <w:p>
      <w:pPr>
        <w:snapToGrid w:val="0"/>
        <w:spacing w:line="560" w:lineRule="exact"/>
        <w:ind w:firstLine="440" w:firstLineChars="200"/>
        <w:rPr>
          <w:rFonts w:ascii="Arial Narrow" w:hAnsi="Arial Narrow" w:eastAsia="仿宋_GB2312" w:cs="Arial"/>
          <w:color w:val="0C0C0C" w:themeColor="text1" w:themeTint="F2"/>
          <w:sz w:val="30"/>
          <w:szCs w:val="30"/>
        </w:rPr>
      </w:pPr>
      <w:r>
        <w:rPr>
          <w:rFonts w:ascii="仿宋" w:hAnsi="仿宋" w:cs="仿宋"/>
          <w:color w:val="0C0C0C" w:themeColor="text1" w:themeTint="F2"/>
          <w:sz w:val="22"/>
        </w:rPr>
        <w:drawing>
          <wp:anchor distT="0" distB="0" distL="0" distR="0" simplePos="0" relativeHeight="251659264" behindDoc="1" locked="0" layoutInCell="1" allowOverlap="1">
            <wp:simplePos x="0" y="0"/>
            <wp:positionH relativeFrom="column">
              <wp:posOffset>-107315</wp:posOffset>
            </wp:positionH>
            <wp:positionV relativeFrom="paragraph">
              <wp:posOffset>73660</wp:posOffset>
            </wp:positionV>
            <wp:extent cx="5610225" cy="4277995"/>
            <wp:effectExtent l="0" t="0" r="3175" b="1905"/>
            <wp:wrapTight wrapText="bothSides">
              <wp:wrapPolygon>
                <wp:start x="0" y="0"/>
                <wp:lineTo x="0" y="21545"/>
                <wp:lineTo x="21563" y="21545"/>
                <wp:lineTo x="21563" y="0"/>
                <wp:lineTo x="0" y="0"/>
              </wp:wrapPolygon>
            </wp:wrapTight>
            <wp:docPr id="1" name="图片 8"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Administrator\Desktop\1.jpg1"/>
                    <pic:cNvPicPr>
                      <a:picLocks noChangeAspect="1"/>
                    </pic:cNvPicPr>
                  </pic:nvPicPr>
                  <pic:blipFill>
                    <a:blip r:embed="rId5"/>
                    <a:stretch>
                      <a:fillRect/>
                    </a:stretch>
                  </pic:blipFill>
                  <pic:spPr>
                    <a:xfrm>
                      <a:off x="0" y="0"/>
                      <a:ext cx="5610225" cy="4277995"/>
                    </a:xfrm>
                    <a:prstGeom prst="rect">
                      <a:avLst/>
                    </a:prstGeom>
                    <a:noFill/>
                    <a:ln w="9525">
                      <a:noFill/>
                    </a:ln>
                  </pic:spPr>
                </pic:pic>
              </a:graphicData>
            </a:graphic>
          </wp:anchor>
        </w:drawing>
      </w:r>
    </w:p>
    <w:p>
      <w:pPr>
        <w:pStyle w:val="3"/>
        <w:numPr>
          <w:ilvl w:val="0"/>
          <w:numId w:val="1"/>
        </w:numPr>
        <w:rPr>
          <w:color w:val="0C0C0C" w:themeColor="text1" w:themeTint="F2"/>
        </w:rPr>
      </w:pPr>
      <w:bookmarkStart w:id="7" w:name="_Toc20062"/>
      <w:r>
        <w:rPr>
          <w:rFonts w:hint="eastAsia"/>
          <w:color w:val="0C0C0C" w:themeColor="text1" w:themeTint="F2"/>
        </w:rPr>
        <w:t>赛项归属产业类型</w:t>
      </w:r>
      <w:bookmarkEnd w:id="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战略新兴产业、电子信息产业、新能源技术产业</w:t>
      </w:r>
    </w:p>
    <w:p>
      <w:pPr>
        <w:pStyle w:val="3"/>
        <w:rPr>
          <w:color w:val="0C0C0C" w:themeColor="text1" w:themeTint="F2"/>
        </w:rPr>
      </w:pPr>
      <w:bookmarkStart w:id="8" w:name="_Toc26433"/>
      <w:r>
        <w:rPr>
          <w:rFonts w:hint="eastAsia"/>
          <w:color w:val="0C0C0C" w:themeColor="text1" w:themeTint="F2"/>
        </w:rPr>
        <w:t>（四）赛项归属专业大类</w:t>
      </w:r>
      <w:r>
        <w:rPr>
          <w:color w:val="0C0C0C" w:themeColor="text1" w:themeTint="F2"/>
        </w:rPr>
        <w:t>/</w:t>
      </w:r>
      <w:r>
        <w:rPr>
          <w:rFonts w:hint="eastAsia"/>
          <w:color w:val="0C0C0C" w:themeColor="text1" w:themeTint="F2"/>
        </w:rPr>
        <w:t>类</w:t>
      </w:r>
      <w:bookmarkEnd w:id="8"/>
    </w:p>
    <w:tbl>
      <w:tblPr>
        <w:tblStyle w:val="18"/>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电子信息大类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电子信息类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610117</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color w:val="0C0C0C" w:themeColor="text1" w:themeTint="F2"/>
                <w:sz w:val="24"/>
                <w:szCs w:val="24"/>
              </w:rPr>
            </w:pPr>
            <w:r>
              <w:rPr>
                <w:rFonts w:hint="eastAsia" w:ascii="仿宋_GB2312" w:hAnsi="仿宋_GB2312" w:eastAsia="仿宋_GB2312" w:cs="仿宋_GB2312"/>
                <w:color w:val="0C0C0C" w:themeColor="text1" w:themeTint="F2"/>
                <w:sz w:val="24"/>
                <w:szCs w:val="24"/>
              </w:rPr>
              <w:t>光伏工程技术</w:t>
            </w:r>
          </w:p>
        </w:tc>
      </w:tr>
    </w:tbl>
    <w:p>
      <w:pPr>
        <w:pStyle w:val="2"/>
        <w:numPr>
          <w:ilvl w:val="0"/>
          <w:numId w:val="2"/>
        </w:numPr>
        <w:rPr>
          <w:rFonts w:hint="eastAsia"/>
          <w:color w:val="0C0C0C" w:themeColor="text1" w:themeTint="F2"/>
        </w:rPr>
      </w:pPr>
      <w:bookmarkStart w:id="9" w:name="_Toc12994"/>
      <w:r>
        <w:rPr>
          <w:rFonts w:hint="eastAsia"/>
          <w:color w:val="0C0C0C" w:themeColor="text1" w:themeTint="F2"/>
        </w:rPr>
        <w:t>赛项申报专家组</w:t>
      </w:r>
      <w:bookmarkEnd w:id="9"/>
      <w:bookmarkStart w:id="10" w:name="_Toc13746"/>
    </w:p>
    <w:p>
      <w:pPr>
        <w:pStyle w:val="2"/>
        <w:numPr>
          <w:numId w:val="0"/>
        </w:numPr>
        <w:ind w:firstLine="602" w:firstLineChars="200"/>
        <w:rPr>
          <w:color w:val="0C0C0C" w:themeColor="text1" w:themeTint="F2"/>
        </w:rPr>
      </w:pPr>
      <w:bookmarkStart w:id="89" w:name="_GoBack"/>
      <w:bookmarkEnd w:id="89"/>
      <w:r>
        <w:rPr>
          <w:rFonts w:hint="eastAsia"/>
          <w:color w:val="0C0C0C" w:themeColor="text1" w:themeTint="F2"/>
        </w:rPr>
        <w:t>三、赛项目的</w:t>
      </w:r>
      <w:bookmarkEnd w:id="1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伴随着世界能源结构的转型，一个完全由可再生能源驱动的低碳未来正逐渐到来。十九大报告提出，壮大节能环保产业、清洁生产产业、清洁能源产业。2018年国务院印发《打赢蓝天保卫战三年行动计划》强调优化风能、太阳能开发布局，加快改善环境空气质量。光伏发电作为我国参与到国际竞争中的关键优势产业，在能源革命中发挥重要作用，在一系列国家政策支持和各方共同努力下，已获得举世瞩目的成就，光伏技术水平和产品质量也在不断攀升，形成了完善且高端的光伏产业链，我国光伏发电新增装机连续5年全球第一。</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赛项基于当下新能源产业领域不断创新突破的技术环境与面向全球市场复杂多变的发展态势，旨在通过赛事的组织与推广，推进光伏工程技术、电子信息技术、智能微电网技术等战略新兴产业新能源领域高职教育供给侧的结构性改革，匹配当前新能源产业技术环境进行专业与课程体系的优化设置以及教学模式的创新升级，为加快实现制造强国战略、助力经济高质量发展培养大量有工匠精神、具备关键能力、兼具创新思维的高素质复合型人才。</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赛项所对接的高等职业教育电子信息、能源动力与材料、装备制造等专业类现已在全国范围内的各职业院校普遍开设，具有广泛的专业基础。赛项自2017-2018年已成功举办两届国赛以及数十场省赛，在全国有逾百的职业院校参与其中，具有较强的社会影响力。通过竞赛的举办有效引导院校“光伏工程技术”等专业群人才培养方案及课程体系改革，为以光伏为代表的新能源产业生态优化及技术发展输送了大量的技能精英。本赛项的举办主要目的有以下三个：</w:t>
      </w:r>
    </w:p>
    <w:p>
      <w:pPr>
        <w:pStyle w:val="3"/>
        <w:numPr>
          <w:ilvl w:val="0"/>
          <w:numId w:val="3"/>
        </w:numPr>
        <w:rPr>
          <w:color w:val="0C0C0C" w:themeColor="text1" w:themeTint="F2"/>
        </w:rPr>
      </w:pPr>
      <w:bookmarkStart w:id="11" w:name="_Toc3859"/>
      <w:bookmarkStart w:id="12" w:name="_Toc17589"/>
      <w:r>
        <w:rPr>
          <w:rFonts w:hint="eastAsia"/>
          <w:color w:val="0C0C0C" w:themeColor="text1" w:themeTint="F2"/>
        </w:rPr>
        <w:t>产学研相融，服务产业转型升级，引领新兴产业专业建设</w:t>
      </w:r>
      <w:bookmarkEnd w:id="11"/>
      <w:r>
        <w:rPr>
          <w:rFonts w:hint="eastAsia"/>
          <w:color w:val="0C0C0C" w:themeColor="text1" w:themeTint="F2"/>
        </w:rPr>
        <w:t>，建设新兴学科专业群</w:t>
      </w:r>
      <w:bookmarkEnd w:id="12"/>
    </w:p>
    <w:p>
      <w:pPr>
        <w:snapToGrid w:val="0"/>
        <w:spacing w:line="560" w:lineRule="exact"/>
        <w:ind w:firstLine="6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职业教育具有服务区域经济和产业发展的重要职责，《国务院办公厅关于深化产教融合的若干意见》鼓励推动学科专业建设与产业转型升级相适应，建立紧密对接产业链、创新链的学科专业体系。国家发改委能源所《中国2050年高比例可再生能源发展情景暨路径研究》报告认为2050年光伏太阳能将成为装机规模最大的发电形态，装机总容量达到27亿千瓦。由此将产生巨大的光伏用人市场，面向市场调整优化职业教育布局结构，加速人才供给侧改革匹配产业发展对人才的能力诉求，建立紧密对接区域发展与产业升级的教学标准体系，是现代职业教育体系建设的发展方向。</w:t>
      </w:r>
    </w:p>
    <w:p>
      <w:pPr>
        <w:snapToGrid w:val="0"/>
        <w:spacing w:line="560" w:lineRule="exact"/>
        <w:ind w:firstLine="6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赛项的举办，将充分发挥赛项的引导效应，引领院校的专业设置与改革面向产业结构调整，“专业-产业”积极对接服务区域经济社会发展。围绕学科基础、服务产业布局调整专业群设置，融合职业院校应用电子技术、分布式发电与微电网技术、光伏发电技术与应用、电源变换技术与应用等专业方向师资、实训等办学优势，从市场需求出发重构专业框架，形成打造辐射多专业领域的特色、优质品牌专业群的合力。并通过高水平的专业群建设，带动教学内容的有序组合，最大程度发挥资源利用的有效性，提高职业院校核心竞争力。竞赛过程中产生的教学资源成果将为加速光伏产业技术升级注入新动力，激发</w:t>
      </w:r>
      <w:r>
        <w:rPr>
          <w:rFonts w:hint="eastAsia" w:ascii="Arial Narrow" w:hAnsi="Arial Narrow" w:eastAsia="仿宋_GB2312" w:cs="Arial"/>
          <w:color w:val="0C0C0C" w:themeColor="text1" w:themeTint="F2"/>
          <w:sz w:val="30"/>
          <w:szCs w:val="30"/>
          <w:lang w:val="en-US" w:eastAsia="zh-CN"/>
        </w:rPr>
        <w:t>产业</w:t>
      </w:r>
      <w:r>
        <w:rPr>
          <w:rFonts w:hint="eastAsia" w:ascii="Arial Narrow" w:hAnsi="Arial Narrow" w:eastAsia="仿宋_GB2312" w:cs="Arial"/>
          <w:color w:val="0C0C0C" w:themeColor="text1" w:themeTint="F2"/>
          <w:sz w:val="30"/>
          <w:szCs w:val="30"/>
        </w:rPr>
        <w:t>发展新活力。</w:t>
      </w:r>
    </w:p>
    <w:p>
      <w:pPr>
        <w:pStyle w:val="3"/>
        <w:numPr>
          <w:ilvl w:val="0"/>
          <w:numId w:val="3"/>
        </w:numPr>
        <w:rPr>
          <w:color w:val="0C0C0C" w:themeColor="text1" w:themeTint="F2"/>
        </w:rPr>
      </w:pPr>
      <w:bookmarkStart w:id="13" w:name="_Toc14540"/>
      <w:bookmarkStart w:id="14" w:name="_Toc14244"/>
      <w:r>
        <w:rPr>
          <w:rFonts w:hint="eastAsia"/>
          <w:color w:val="0C0C0C" w:themeColor="text1" w:themeTint="F2"/>
        </w:rPr>
        <w:t>赛教学相促，</w:t>
      </w:r>
      <w:bookmarkEnd w:id="13"/>
      <w:r>
        <w:rPr>
          <w:rFonts w:hint="eastAsia"/>
          <w:color w:val="0C0C0C" w:themeColor="text1" w:themeTint="F2"/>
        </w:rPr>
        <w:t>创新工程教育环境建设，为新型产业发展的未来需求培养人才</w:t>
      </w:r>
      <w:bookmarkEnd w:id="14"/>
    </w:p>
    <w:p>
      <w:pPr>
        <w:snapToGrid w:val="0"/>
        <w:spacing w:line="560" w:lineRule="exact"/>
        <w:ind w:firstLine="6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赛项开发基于光伏技术突破发展、价值链体系面临重塑的产业发展背景，能够充分反映当下以及未来一段时间内产业变革趋势，引导院校专业设置围绕产业变革进行动态调整，立足未来岗位工作任务进行分析，确定课程体系、划分课程模块，加快传统专业课程的改革。通过赛项内容的考核，引导院校在人才培养过程中注重对学子面向未来的职业能力培养，建立完善先进的高水平实践教学体系，以赛促教组建跨学科教学团队，开设跨学科课程与跨学科项目平台，创新工程人才培养环境，与时俱进培养意识超前、视野开阔、知识结构完善、创新思维卓越的一流人才。</w:t>
      </w:r>
    </w:p>
    <w:p>
      <w:pPr>
        <w:pStyle w:val="3"/>
        <w:numPr>
          <w:ilvl w:val="0"/>
          <w:numId w:val="3"/>
        </w:numPr>
        <w:rPr>
          <w:color w:val="0C0C0C" w:themeColor="text1" w:themeTint="F2"/>
        </w:rPr>
      </w:pPr>
      <w:bookmarkStart w:id="15" w:name="_Toc2209"/>
      <w:r>
        <w:rPr>
          <w:rFonts w:hint="eastAsia"/>
          <w:color w:val="0C0C0C" w:themeColor="text1" w:themeTint="F2"/>
        </w:rPr>
        <w:t>双创融合，加速产学研一体化进程，探索战略新兴产业技术积累创新机制构建</w:t>
      </w:r>
      <w:bookmarkEnd w:id="15"/>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的设计与实施”赛项设计围绕可再生能源领域的国家产业政策，响应国家能源局、扶贫办对于“十三五”光伏扶贫等政策号召，精准合理选择光伏工程建设这一适合大众创业、万众创新的典型产业领域，以区域能源的规划设计为考核内容，科学地将双创教育融入新能源领域的人才培养过程中。营造“大众创业，万众创新”的浓厚氛围，完善“创意-创新-创业”教育体系，以创新引领创业、创业带动就业，提升技能人才的创新精神、创业意识和创新创业能力。</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赛项将成为产学研共同探讨新兴产业技术积累与应用的有效通道，通过技能的比拼将工程项目典型案例引入教学内容，同时注重紧跟应用技术对教学内容进行革新，将企业生产关键技术融入教学实施方案过程中，加速光伏技术的产学研一体化进程，带动新能源相关领域技术应用、产品研制的升级推广，整体助推产业转型升级，全面提高我国光伏产业发展质量和核心竞争力。</w:t>
      </w:r>
    </w:p>
    <w:p>
      <w:pPr>
        <w:pStyle w:val="2"/>
        <w:rPr>
          <w:color w:val="0C0C0C" w:themeColor="text1" w:themeTint="F2"/>
        </w:rPr>
      </w:pPr>
      <w:bookmarkStart w:id="16" w:name="_Toc15159"/>
      <w:r>
        <w:rPr>
          <w:rFonts w:hint="eastAsia"/>
          <w:color w:val="0C0C0C" w:themeColor="text1" w:themeTint="F2"/>
        </w:rPr>
        <w:t>四、赛项设计原则</w:t>
      </w:r>
      <w:bookmarkEnd w:id="16"/>
    </w:p>
    <w:p>
      <w:pPr>
        <w:pStyle w:val="3"/>
        <w:rPr>
          <w:color w:val="0C0C0C" w:themeColor="text1" w:themeTint="F2"/>
        </w:rPr>
      </w:pPr>
      <w:bookmarkStart w:id="17" w:name="_Toc2563"/>
      <w:r>
        <w:rPr>
          <w:rFonts w:hint="eastAsia"/>
          <w:color w:val="0C0C0C" w:themeColor="text1" w:themeTint="F2"/>
        </w:rPr>
        <w:t>（一）公开、公平、公正</w:t>
      </w:r>
      <w:bookmarkEnd w:id="17"/>
    </w:p>
    <w:p>
      <w:pPr>
        <w:snapToGrid w:val="0"/>
        <w:spacing w:line="560" w:lineRule="exact"/>
        <w:ind w:firstLine="600" w:firstLineChars="200"/>
        <w:rPr>
          <w:rFonts w:ascii="Arial Narrow" w:hAnsi="Arial Narrow" w:eastAsia="PMingLiU" w:cs="Arial"/>
          <w:color w:val="0C0C0C" w:themeColor="text1" w:themeTint="F2"/>
          <w:sz w:val="30"/>
          <w:szCs w:val="30"/>
        </w:rPr>
      </w:pPr>
      <w:r>
        <w:rPr>
          <w:rFonts w:hint="eastAsia" w:ascii="Arial Narrow" w:hAnsi="Arial Narrow" w:eastAsia="仿宋_GB2312" w:cs="Arial"/>
          <w:color w:val="0C0C0C" w:themeColor="text1" w:themeTint="F2"/>
          <w:sz w:val="30"/>
          <w:szCs w:val="30"/>
        </w:rPr>
        <w:t xml:space="preserve"> </w:t>
      </w:r>
      <w:r>
        <w:rPr>
          <w:rFonts w:hint="eastAsia" w:ascii="Arial Narrow" w:hAnsi="Arial Narrow" w:eastAsia="仿宋_GB2312" w:cs="Arial"/>
          <w:color w:val="0C0C0C" w:themeColor="text1" w:themeTint="F2"/>
          <w:sz w:val="30"/>
          <w:szCs w:val="30"/>
          <w:lang w:val="zh-TW" w:eastAsia="zh-TW"/>
        </w:rPr>
        <w:t>提前确定并公布竞赛方案</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赛题题库</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竞赛规则等</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保持竞赛前后内容一致</w:t>
      </w:r>
      <w:r>
        <w:rPr>
          <w:rFonts w:hint="eastAsia" w:ascii="Arial Narrow" w:hAnsi="Arial Narrow" w:eastAsia="仿宋_GB2312" w:cs="Arial"/>
          <w:color w:val="0C0C0C" w:themeColor="text1" w:themeTint="F2"/>
          <w:sz w:val="30"/>
          <w:szCs w:val="30"/>
          <w:lang w:val="zh-TW"/>
        </w:rPr>
        <w:t>。参赛选手比赛使用的竞赛平台与练习平台一致。比赛现场设定仲裁组</w:t>
      </w:r>
      <w:r>
        <w:rPr>
          <w:rFonts w:hint="eastAsia" w:ascii="Arial Narrow" w:hAnsi="Arial Narrow" w:eastAsia="仿宋_GB2312" w:cs="Arial"/>
          <w:color w:val="0C0C0C" w:themeColor="text1" w:themeTint="F2"/>
          <w:sz w:val="30"/>
          <w:szCs w:val="30"/>
        </w:rPr>
        <w:t>和</w:t>
      </w:r>
      <w:r>
        <w:rPr>
          <w:rFonts w:hint="eastAsia" w:ascii="Arial Narrow" w:hAnsi="Arial Narrow" w:eastAsia="仿宋_GB2312" w:cs="Arial"/>
          <w:color w:val="0C0C0C" w:themeColor="text1" w:themeTint="F2"/>
          <w:sz w:val="30"/>
          <w:szCs w:val="30"/>
          <w:lang w:val="zh-TW"/>
        </w:rPr>
        <w:t>裁判组，确保比赛过程及结果客观公正。</w:t>
      </w:r>
    </w:p>
    <w:p>
      <w:pPr>
        <w:pStyle w:val="3"/>
        <w:rPr>
          <w:color w:val="0C0C0C" w:themeColor="text1" w:themeTint="F2"/>
        </w:rPr>
      </w:pPr>
      <w:bookmarkStart w:id="18" w:name="_Toc9322"/>
      <w:r>
        <w:rPr>
          <w:rFonts w:hint="eastAsia"/>
          <w:color w:val="0C0C0C" w:themeColor="text1" w:themeTint="F2"/>
        </w:rPr>
        <w:t>（二）赛项服务国家重点战略，关联亟需紧缺专业，具备成熟的专业基础</w:t>
      </w:r>
      <w:bookmarkEnd w:id="18"/>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新能源产业作为具有显著技术扩散和经济乘数效应的产业集群，其关联职业岗位面广，人才需求量大，其产业技术领域广泛，涵括于工程实施与管理、应用系统（产品）开发、工程项目运维领域；其主要职业岗位涉及到项目调研专员、新能源工程现场管理员、新能源工程项目施工员、新能源应用系统（产品）程序员、测试员、运维检测技术员等。在国家重点推进“互联网+智慧能源”的战略背景下，在新能源技术及该领域新兴业态蓬勃发展的趋势下，其产业的人才需求在不断的增加。</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光伏电子工程是一个交叉融合的复合型技术领域，国内高职院校开设相关专业覆盖面较广，目前全国有300多所的院校开设有光伏电子领域相关专业，同时，教育部于2015年新颁布的高职高专专业目录，在电子信息大类中新增了“光伏工程技术”专业，亦拓展了新能源领域的专业覆盖面。</w:t>
      </w:r>
    </w:p>
    <w:p>
      <w:pPr>
        <w:pStyle w:val="3"/>
        <w:rPr>
          <w:color w:val="0C0C0C" w:themeColor="text1" w:themeTint="F2"/>
        </w:rPr>
      </w:pPr>
      <w:bookmarkStart w:id="19" w:name="_Toc20864"/>
      <w:r>
        <w:rPr>
          <w:rFonts w:hint="eastAsia"/>
          <w:color w:val="0C0C0C" w:themeColor="text1" w:themeTint="F2"/>
        </w:rPr>
        <w:t>（三）竞赛内容涵盖丰富专业知识与专业技能点</w:t>
      </w:r>
      <w:bookmarkEnd w:id="19"/>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赛项基于对产业深度调研及专业衔接的设计思路基础，以新能源领域产业人才需求为开发起点，糅合岗前、职后的人才可持续性培养需求为开发要求，通过企行业人才模型诉求与典型项目案例征集，经由教育专家充分论证并提炼，将工程应用情景、工作任务与教学创新模式相结合，并在赛项设计、实施过程及成果反馈中贯穿教学资源开发诉求，真正体现理实一体，工学结合，同时亦使赛项自身即可作为教学项目和创客案例有机融入课程体系和教学计划。</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赛项全程以考核、评判岗位或目标任务要求的专业核心能力综合运用水平、比赛任务完成质量以及选手素养水平为设计原则和出发点，遵循国家职业技能考核标准命题，全面涵盖专业知识与技能，从而凸显职业技能教育和职业素养培养意识。</w:t>
      </w:r>
    </w:p>
    <w:p>
      <w:pPr>
        <w:pStyle w:val="3"/>
        <w:numPr>
          <w:ilvl w:val="0"/>
          <w:numId w:val="3"/>
        </w:numPr>
        <w:rPr>
          <w:rFonts w:ascii="Arial Narrow" w:hAnsi="Arial Narrow" w:eastAsia="仿宋_GB2312" w:cs="Arial"/>
          <w:bCs/>
          <w:color w:val="0C0C0C" w:themeColor="text1" w:themeTint="F2"/>
          <w:szCs w:val="30"/>
          <w:lang w:val="zh-TW"/>
        </w:rPr>
      </w:pPr>
      <w:bookmarkStart w:id="20" w:name="_Toc30953"/>
      <w:r>
        <w:rPr>
          <w:rFonts w:hint="eastAsia" w:ascii="Arial Narrow" w:hAnsi="Arial Narrow" w:eastAsia="仿宋_GB2312" w:cs="Arial"/>
          <w:bCs/>
          <w:color w:val="0C0C0C" w:themeColor="text1" w:themeTint="F2"/>
          <w:szCs w:val="30"/>
          <w:lang w:val="zh-TW" w:eastAsia="zh-TW"/>
        </w:rPr>
        <w:t>赛项平台技术先进、应用成熟、</w:t>
      </w:r>
      <w:r>
        <w:rPr>
          <w:rFonts w:hint="eastAsia" w:ascii="Arial Narrow" w:hAnsi="Arial Narrow" w:eastAsia="仿宋_GB2312" w:cs="Arial"/>
          <w:bCs/>
          <w:color w:val="0C0C0C" w:themeColor="text1" w:themeTint="F2"/>
          <w:szCs w:val="30"/>
          <w:lang w:val="zh-TW"/>
        </w:rPr>
        <w:t>通用性强</w:t>
      </w:r>
      <w:bookmarkEnd w:id="20"/>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竞赛平台遴选坚持教学为本，先进性、通用性并存原则。所</w:t>
      </w:r>
      <w:r>
        <w:rPr>
          <w:rFonts w:hint="eastAsia" w:ascii="Arial Narrow" w:hAnsi="Arial Narrow" w:eastAsia="仿宋_GB2312" w:cs="Arial"/>
          <w:color w:val="0C0C0C" w:themeColor="text1" w:themeTint="F2"/>
          <w:sz w:val="30"/>
          <w:szCs w:val="30"/>
          <w:lang w:val="zh-TW"/>
        </w:rPr>
        <w:t>推荐</w:t>
      </w:r>
      <w:r>
        <w:rPr>
          <w:rFonts w:hint="eastAsia" w:ascii="Arial Narrow" w:hAnsi="Arial Narrow" w:eastAsia="仿宋_GB2312" w:cs="Arial"/>
          <w:color w:val="0C0C0C" w:themeColor="text1" w:themeTint="F2"/>
          <w:sz w:val="30"/>
          <w:szCs w:val="30"/>
          <w:lang w:val="zh-TW" w:eastAsia="zh-TW"/>
        </w:rPr>
        <w:t>平台以满足新能源领域相关专业教学、实验实训要求为基本原则，兼顾学生培优，创新创业综合能力培养需求。</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竞赛平台设计由业界领先典型应用转换而来，经历了行业多种区域环境的适用性、稳定性、抗压性测试，技术、理论体系成熟，且极具前瞻的可研性；竞赛平台设计符合阶梯性教学需求，可以满足新能源领域相关专业理论课程、技能课程、项目课程</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zh-TW" w:eastAsia="zh-TW"/>
        </w:rPr>
        <w:t>创客课程</w:t>
      </w:r>
      <w:r>
        <w:rPr>
          <w:rFonts w:hint="eastAsia" w:ascii="Arial Narrow" w:hAnsi="Arial Narrow" w:eastAsia="仿宋_GB2312" w:cs="Arial"/>
          <w:color w:val="0C0C0C" w:themeColor="text1" w:themeTint="F2"/>
          <w:sz w:val="30"/>
          <w:szCs w:val="30"/>
          <w:lang w:val="en-US" w:eastAsia="zh-CN"/>
        </w:rPr>
        <w:t>以及</w:t>
      </w:r>
      <w:r>
        <w:rPr>
          <w:rFonts w:hint="eastAsia" w:ascii="Arial Narrow" w:hAnsi="Arial Narrow" w:eastAsia="仿宋_GB2312" w:cs="Arial"/>
          <w:color w:val="0C0C0C" w:themeColor="text1" w:themeTint="F2"/>
          <w:sz w:val="30"/>
          <w:szCs w:val="30"/>
          <w:lang w:val="zh-TW" w:eastAsia="zh-TW"/>
        </w:rPr>
        <w:t>实验实训需求，以契合院校专业实训教学需求为基本原则，以满足综合考核、甄选、评优多教学评价体系为目标，保护院校投资，为院校专业建设创造可持续的价值。</w:t>
      </w:r>
    </w:p>
    <w:p>
      <w:pPr>
        <w:pStyle w:val="3"/>
        <w:rPr>
          <w:color w:val="0C0C0C" w:themeColor="text1" w:themeTint="F2"/>
          <w:lang w:val="zh-TW" w:eastAsia="zh-TW"/>
        </w:rPr>
      </w:pPr>
      <w:bookmarkStart w:id="21" w:name="_Toc14"/>
      <w:bookmarkStart w:id="22" w:name="_Toc689"/>
      <w:bookmarkStart w:id="23" w:name="_Toc21635"/>
      <w:r>
        <w:rPr>
          <w:rFonts w:hint="eastAsia"/>
          <w:color w:val="0C0C0C" w:themeColor="text1" w:themeTint="F2"/>
          <w:lang w:val="zh-TW" w:eastAsia="zh-TW"/>
        </w:rPr>
        <w:t>（五）</w:t>
      </w:r>
      <w:bookmarkEnd w:id="21"/>
      <w:r>
        <w:rPr>
          <w:rFonts w:hint="eastAsia"/>
          <w:color w:val="0C0C0C" w:themeColor="text1" w:themeTint="F2"/>
          <w:lang w:val="zh-TW" w:eastAsia="zh-TW"/>
        </w:rPr>
        <w:t>赛项设计极具前瞻性，</w:t>
      </w:r>
      <w:bookmarkEnd w:id="22"/>
      <w:r>
        <w:rPr>
          <w:rFonts w:hint="eastAsia"/>
          <w:color w:val="0C0C0C" w:themeColor="text1" w:themeTint="F2"/>
          <w:lang w:val="zh-TW" w:eastAsia="zh-TW"/>
        </w:rPr>
        <w:t>高度匹配新常态经济与产业要求</w:t>
      </w:r>
      <w:bookmarkEnd w:id="23"/>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作为战略新兴产业，我国光伏产业保持高速发展态势，且技术愈发成熟，为进一步优化光伏工程项目建设、运维各环节，提升整体科技含量以增强我国光伏产业的竞争优势。赛项选题坚持与产业领域业态、技术成熟与趋势并行原则，在考核内容设计过程中，紧密结合国内外新能源产业前沿技术，充分展示新能源产业领域最新成果，通过赛项强化对光伏工程技术领域优秀人才的选拔。</w:t>
      </w:r>
    </w:p>
    <w:p>
      <w:pPr>
        <w:snapToGrid w:val="0"/>
        <w:spacing w:line="560" w:lineRule="exact"/>
        <w:ind w:firstLine="422" w:firstLineChars="200"/>
        <w:rPr>
          <w:rFonts w:ascii="Arial Narrow" w:hAnsi="Arial Narrow" w:eastAsia="仿宋_GB2312" w:cs="Arial"/>
          <w:color w:val="0C0C0C" w:themeColor="text1" w:themeTint="F2"/>
          <w:sz w:val="30"/>
          <w:szCs w:val="30"/>
          <w:lang w:val="zh-TW" w:eastAsia="zh-TW"/>
        </w:rPr>
      </w:pPr>
      <w:r>
        <w:rPr>
          <w:rFonts w:hint="eastAsia" w:ascii="黑体" w:hAnsi="黑体" w:eastAsia="黑体" w:cs="黑体"/>
          <w:b/>
          <w:color w:val="0C0C0C" w:themeColor="text1" w:themeTint="F2"/>
          <w:szCs w:val="30"/>
        </w:rPr>
        <w:drawing>
          <wp:anchor distT="0" distB="0" distL="114300" distR="114300" simplePos="0" relativeHeight="251662336" behindDoc="1" locked="0" layoutInCell="1" allowOverlap="1">
            <wp:simplePos x="0" y="0"/>
            <wp:positionH relativeFrom="column">
              <wp:posOffset>2164080</wp:posOffset>
            </wp:positionH>
            <wp:positionV relativeFrom="paragraph">
              <wp:posOffset>259080</wp:posOffset>
            </wp:positionV>
            <wp:extent cx="3159760" cy="2407920"/>
            <wp:effectExtent l="0" t="0" r="2540" b="5080"/>
            <wp:wrapTight wrapText="bothSides">
              <wp:wrapPolygon>
                <wp:start x="0" y="0"/>
                <wp:lineTo x="0" y="21532"/>
                <wp:lineTo x="21531" y="21532"/>
                <wp:lineTo x="21531" y="0"/>
                <wp:lineTo x="0" y="0"/>
              </wp:wrapPolygon>
            </wp:wrapTight>
            <wp:docPr id="2" name="图片 3" descr="C:\Users\Administrator\Desktop\微信图片_20170824181517.png微信图片_2017082418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Desktop\微信图片_20170824181517.png微信图片_20170824181517"/>
                    <pic:cNvPicPr>
                      <a:picLocks noChangeAspect="1"/>
                    </pic:cNvPicPr>
                  </pic:nvPicPr>
                  <pic:blipFill>
                    <a:blip r:embed="rId6"/>
                    <a:srcRect/>
                    <a:stretch>
                      <a:fillRect/>
                    </a:stretch>
                  </pic:blipFill>
                  <pic:spPr>
                    <a:xfrm>
                      <a:off x="0" y="0"/>
                      <a:ext cx="3159760" cy="2407920"/>
                    </a:xfrm>
                    <a:prstGeom prst="rect">
                      <a:avLst/>
                    </a:prstGeom>
                    <a:noFill/>
                    <a:ln w="9525">
                      <a:noFill/>
                    </a:ln>
                  </pic:spPr>
                </pic:pic>
              </a:graphicData>
            </a:graphic>
          </wp:anchor>
        </w:drawing>
      </w:r>
      <w:r>
        <w:rPr>
          <w:rFonts w:hint="eastAsia" w:ascii="Arial Narrow" w:hAnsi="Arial Narrow" w:eastAsia="仿宋_GB2312" w:cs="Arial"/>
          <w:color w:val="0C0C0C" w:themeColor="text1" w:themeTint="F2"/>
          <w:sz w:val="30"/>
          <w:szCs w:val="30"/>
          <w:lang w:val="zh-TW" w:eastAsia="zh-TW"/>
        </w:rPr>
        <w:t>“光伏电子工程的设计与实施”赛项属于已有赛项，</w:t>
      </w:r>
      <w:r>
        <w:rPr>
          <w:rFonts w:hint="eastAsia" w:ascii="Arial Narrow" w:hAnsi="Arial Narrow" w:eastAsia="仿宋_GB2312" w:cs="Arial"/>
          <w:color w:val="0C0C0C" w:themeColor="text1" w:themeTint="F2"/>
          <w:sz w:val="30"/>
          <w:szCs w:val="30"/>
        </w:rPr>
        <w:t>自2017年起已成功举办两届，在全国已有近百所院校参与到省赛以及国赛中。</w:t>
      </w:r>
      <w:r>
        <w:rPr>
          <w:rFonts w:hint="eastAsia" w:ascii="Arial Narrow" w:hAnsi="Arial Narrow" w:eastAsia="仿宋_GB2312" w:cs="Arial"/>
          <w:color w:val="0C0C0C" w:themeColor="text1" w:themeTint="F2"/>
          <w:sz w:val="30"/>
          <w:szCs w:val="30"/>
          <w:lang w:val="zh-TW" w:eastAsia="zh-TW"/>
        </w:rPr>
        <w:t>同时新能源领域属于国家战略新兴产业，在其基础领域及相关领域国内外均有成熟赛项，如“全国大学生节能减排社会实践与科技竞赛”、“新能源国际大学生竞赛”、“国际太阳能 十项全能竞赛”等学生竞赛。 其中“国际太阳能十项全能竞赛 ”(Solar Decathlon，SD)在我国已成功举办2届</w:t>
      </w:r>
      <w:r>
        <w:rPr>
          <w:rFonts w:hint="eastAsia" w:ascii="Arial Narrow" w:hAnsi="Arial Narrow" w:eastAsia="仿宋_GB2312" w:cs="Arial"/>
          <w:color w:val="0C0C0C" w:themeColor="text1" w:themeTint="F2"/>
          <w:sz w:val="30"/>
          <w:szCs w:val="30"/>
          <w:lang w:val="zh-TW"/>
        </w:rPr>
        <w:t>，分别</w:t>
      </w:r>
      <w:r>
        <w:rPr>
          <w:rFonts w:hint="eastAsia" w:ascii="Arial Narrow" w:hAnsi="Arial Narrow" w:eastAsia="仿宋_GB2312" w:cs="Arial"/>
          <w:color w:val="0C0C0C" w:themeColor="text1" w:themeTint="F2"/>
          <w:sz w:val="30"/>
          <w:szCs w:val="30"/>
          <w:lang w:val="zh-TW" w:eastAsia="zh-TW"/>
        </w:rPr>
        <w:t>于2013年在我国山西大同举办，</w:t>
      </w:r>
      <w:r>
        <w:rPr>
          <w:rFonts w:hint="eastAsia" w:ascii="Arial Narrow" w:hAnsi="Arial Narrow" w:eastAsia="仿宋_GB2312" w:cs="Arial"/>
          <w:color w:val="0C0C0C" w:themeColor="text1" w:themeTint="F2"/>
          <w:sz w:val="30"/>
          <w:szCs w:val="30"/>
          <w:lang w:val="zh-TW"/>
        </w:rPr>
        <w:t>2018年在我国山东德州举办。</w:t>
      </w:r>
      <w:r>
        <w:rPr>
          <w:rFonts w:hint="eastAsia" w:ascii="Arial Narrow" w:hAnsi="Arial Narrow" w:eastAsia="仿宋_GB2312" w:cs="Arial"/>
          <w:color w:val="0C0C0C" w:themeColor="text1" w:themeTint="F2"/>
          <w:sz w:val="30"/>
          <w:szCs w:val="30"/>
          <w:lang w:val="zh-TW" w:eastAsia="zh-TW"/>
        </w:rPr>
        <w:t>《挑战杯太阳能建筑设计与工程大赛 SBDE》赛项以公共建筑和居住建筑为主要对象，推进太阳能电子、分布式发电技术在建筑领域、电子工程领域的应用，推进城镇低碳可持续发展。赛项申报的专家团队来自行业、企业、院校，优势互补，具有丰富的技能大赛和行业赛事参赛办赛的经验。</w:t>
      </w:r>
    </w:p>
    <w:p>
      <w:pPr>
        <w:pStyle w:val="2"/>
        <w:rPr>
          <w:color w:val="0C0C0C" w:themeColor="text1" w:themeTint="F2"/>
        </w:rPr>
      </w:pPr>
      <w:bookmarkStart w:id="24" w:name="_Toc13338"/>
      <w:r>
        <w:rPr>
          <w:rFonts w:hint="eastAsia"/>
          <w:color w:val="0C0C0C" w:themeColor="text1" w:themeTint="F2"/>
        </w:rPr>
        <w:t>五、赛项方案的特色与创新点</w:t>
      </w:r>
      <w:bookmarkEnd w:id="24"/>
    </w:p>
    <w:p>
      <w:pPr>
        <w:pStyle w:val="3"/>
        <w:numPr>
          <w:ilvl w:val="0"/>
          <w:numId w:val="4"/>
        </w:numPr>
        <w:rPr>
          <w:color w:val="0C0C0C" w:themeColor="text1" w:themeTint="F2"/>
        </w:rPr>
      </w:pPr>
      <w:bookmarkStart w:id="25" w:name="_Toc10003"/>
      <w:r>
        <w:rPr>
          <w:rFonts w:hint="eastAsia"/>
          <w:color w:val="0C0C0C" w:themeColor="text1" w:themeTint="F2"/>
        </w:rPr>
        <w:t>赛项选题立足于“新经济”格局下新能源产业亟需岗位群，以社会属性与技术属性高度相融的赛项设计促进具备关键能力的新时代人才培养</w:t>
      </w:r>
      <w:bookmarkEnd w:id="25"/>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随着“新经济”格局下科学技术的进步和企业技改的不断投入，光伏行业岗位群及其构成元素都在不断变化。“光伏电子工程的设计与实施”赛项立足国家区域发展总体战略导向与主体功能区规划布局下特定的产业环境，深入光伏行业一线对岗位群进行调研与分析，在此基础上预测未来产业人才需求。针对特定的岗位需求进行职业能力与素质分析，制定立足岗位与技术的专门化人才知识、能力结构分析模型，引导院校面向战略新兴产业特定岗位群横向扩展专业课程设置结构与人才培养的能力评价。</w:t>
      </w:r>
      <w:r>
        <w:rPr>
          <w:rFonts w:hint="eastAsia" w:ascii="Arial Narrow" w:hAnsi="Arial Narrow" w:eastAsia="仿宋_GB2312" w:cs="Arial"/>
          <w:color w:val="0C0C0C" w:themeColor="text1" w:themeTint="F2"/>
          <w:sz w:val="30"/>
          <w:szCs w:val="30"/>
          <w:lang w:val="en-US" w:eastAsia="zh-CN"/>
        </w:rPr>
        <w:t>基于光伏行业技术高速变化趋势，</w:t>
      </w:r>
      <w:r>
        <w:rPr>
          <w:rFonts w:hint="eastAsia" w:ascii="Arial Narrow" w:hAnsi="Arial Narrow" w:eastAsia="仿宋_GB2312" w:cs="Arial"/>
          <w:color w:val="0C0C0C" w:themeColor="text1" w:themeTint="F2"/>
          <w:sz w:val="30"/>
          <w:szCs w:val="30"/>
        </w:rPr>
        <w:t>集聚岗位针对性提升专业适应性，面向动态岗位拓展技能人才培养的知识面、激发人才潜力，培养在新一轮岗位竞争中，能够迅速掌握新技术、新知识的复合型高素质技术技能型人才。</w:t>
      </w:r>
    </w:p>
    <w:p>
      <w:pPr>
        <w:pStyle w:val="3"/>
        <w:numPr>
          <w:ilvl w:val="0"/>
          <w:numId w:val="4"/>
        </w:numPr>
        <w:rPr>
          <w:color w:val="0C0C0C" w:themeColor="text1" w:themeTint="F2"/>
        </w:rPr>
      </w:pPr>
      <w:bookmarkStart w:id="26" w:name="_Toc7705"/>
      <w:r>
        <w:rPr>
          <w:rFonts w:hint="eastAsia"/>
          <w:color w:val="0C0C0C" w:themeColor="text1" w:themeTint="F2"/>
        </w:rPr>
        <w:t>赛项服务“一带一路”建设，搭建信息化资源转化共享平台，多语设计资源服务全面提升赛项普适性</w:t>
      </w:r>
      <w:bookmarkEnd w:id="26"/>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 xml:space="preserve"> “光伏电子工程的设计与实施”赛项在已成功举办的历届竞赛中，均有来自“一带一路”沿线国家组成的境外队参与到竞赛中，通过对竞赛现场的观摩以及与国内高职学子的同场竞技，</w:t>
      </w:r>
      <w:r>
        <w:rPr>
          <w:rFonts w:hint="eastAsia" w:ascii="Arial Narrow" w:hAnsi="Arial Narrow" w:eastAsia="仿宋_GB2312" w:cs="Arial"/>
          <w:color w:val="0C0C0C" w:themeColor="text1" w:themeTint="F2"/>
          <w:sz w:val="30"/>
          <w:szCs w:val="30"/>
        </w:rPr>
        <w:drawing>
          <wp:anchor distT="0" distB="0" distL="114300" distR="114300" simplePos="0" relativeHeight="251764736" behindDoc="1" locked="0" layoutInCell="1" allowOverlap="1">
            <wp:simplePos x="0" y="0"/>
            <wp:positionH relativeFrom="column">
              <wp:posOffset>2450465</wp:posOffset>
            </wp:positionH>
            <wp:positionV relativeFrom="paragraph">
              <wp:posOffset>138430</wp:posOffset>
            </wp:positionV>
            <wp:extent cx="2736215" cy="2736215"/>
            <wp:effectExtent l="0" t="0" r="6985" b="6985"/>
            <wp:wrapTight wrapText="bothSides">
              <wp:wrapPolygon>
                <wp:start x="0" y="0"/>
                <wp:lineTo x="0" y="21455"/>
                <wp:lineTo x="21455" y="21455"/>
                <wp:lineTo x="21455" y="0"/>
                <wp:lineTo x="0" y="0"/>
              </wp:wrapPolygon>
            </wp:wrapTight>
            <wp:docPr id="19" name="图片 19" descr="56976103626933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69761036269331086"/>
                    <pic:cNvPicPr>
                      <a:picLocks noChangeAspect="1"/>
                    </pic:cNvPicPr>
                  </pic:nvPicPr>
                  <pic:blipFill>
                    <a:blip r:embed="rId7"/>
                    <a:stretch>
                      <a:fillRect/>
                    </a:stretch>
                  </pic:blipFill>
                  <pic:spPr>
                    <a:xfrm>
                      <a:off x="0" y="0"/>
                      <a:ext cx="2736215" cy="2736215"/>
                    </a:xfrm>
                    <a:prstGeom prst="rect">
                      <a:avLst/>
                    </a:prstGeom>
                  </pic:spPr>
                </pic:pic>
              </a:graphicData>
            </a:graphic>
          </wp:anchor>
        </w:drawing>
      </w:r>
      <w:r>
        <w:rPr>
          <w:rFonts w:hint="eastAsia" w:ascii="Arial Narrow" w:hAnsi="Arial Narrow" w:eastAsia="仿宋_GB2312" w:cs="Arial"/>
          <w:color w:val="0C0C0C" w:themeColor="text1" w:themeTint="F2"/>
          <w:sz w:val="30"/>
          <w:szCs w:val="30"/>
        </w:rPr>
        <w:t>打造技能的跨国切磋与教育理念的互联互通平台。通过技能竞技，加速我国新能源产业技术与国际接轨，加深国际院校以及学子间的了解与友谊，为推动“一带一路”教育资源的</w:t>
      </w:r>
      <w:r>
        <w:rPr>
          <w:rFonts w:hint="eastAsia" w:ascii="Arial Narrow" w:hAnsi="Arial Narrow" w:eastAsia="仿宋_GB2312" w:cs="Arial"/>
          <w:color w:val="0C0C0C" w:themeColor="text1" w:themeTint="F2"/>
          <w:sz w:val="30"/>
          <w:szCs w:val="30"/>
          <w:lang w:val="en-US" w:eastAsia="zh-CN"/>
        </w:rPr>
        <w:t>共建共享</w:t>
      </w:r>
      <w:r>
        <w:rPr>
          <w:rFonts w:hint="eastAsia" w:ascii="Arial Narrow" w:hAnsi="Arial Narrow" w:eastAsia="仿宋_GB2312" w:cs="Arial"/>
          <w:color w:val="0C0C0C" w:themeColor="text1" w:themeTint="F2"/>
          <w:sz w:val="30"/>
          <w:szCs w:val="30"/>
        </w:rPr>
        <w:t>做出贡献。</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drawing>
          <wp:anchor distT="0" distB="0" distL="114300" distR="114300" simplePos="0" relativeHeight="251738112" behindDoc="1" locked="0" layoutInCell="1" allowOverlap="1">
            <wp:simplePos x="0" y="0"/>
            <wp:positionH relativeFrom="column">
              <wp:posOffset>3054350</wp:posOffset>
            </wp:positionH>
            <wp:positionV relativeFrom="paragraph">
              <wp:posOffset>2341245</wp:posOffset>
            </wp:positionV>
            <wp:extent cx="2237105" cy="3138170"/>
            <wp:effectExtent l="0" t="0" r="10795" b="11430"/>
            <wp:wrapTight wrapText="bothSides">
              <wp:wrapPolygon>
                <wp:start x="0" y="0"/>
                <wp:lineTo x="0" y="21504"/>
                <wp:lineTo x="21459" y="21504"/>
                <wp:lineTo x="21459" y="0"/>
                <wp:lineTo x="0" y="0"/>
              </wp:wrapPolygon>
            </wp:wrapTight>
            <wp:docPr id="3" name="图片 3" descr="71068551571558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0685515715589151"/>
                    <pic:cNvPicPr>
                      <a:picLocks noChangeAspect="1"/>
                    </pic:cNvPicPr>
                  </pic:nvPicPr>
                  <pic:blipFill>
                    <a:blip r:embed="rId8"/>
                    <a:stretch>
                      <a:fillRect/>
                    </a:stretch>
                  </pic:blipFill>
                  <pic:spPr>
                    <a:xfrm>
                      <a:off x="0" y="0"/>
                      <a:ext cx="2237105" cy="3138170"/>
                    </a:xfrm>
                    <a:prstGeom prst="rect">
                      <a:avLst/>
                    </a:prstGeom>
                  </pic:spPr>
                </pic:pic>
              </a:graphicData>
            </a:graphic>
          </wp:anchor>
        </w:drawing>
      </w:r>
      <w:r>
        <w:rPr>
          <w:rFonts w:hint="eastAsia" w:ascii="Arial Narrow" w:hAnsi="Arial Narrow" w:eastAsia="仿宋_GB2312" w:cs="Arial"/>
          <w:color w:val="0C0C0C" w:themeColor="text1" w:themeTint="F2"/>
          <w:sz w:val="30"/>
          <w:szCs w:val="30"/>
        </w:rPr>
        <w:t>为提升赛项的普惠性与对外开放服务能力，“光伏电子工程的设计与实施”赛项在资源转化的设计上着重于“一带一路”服务能力与信息化平台的建设，对于竞赛资源以及指导教材等采取双语模式输出，更大范围内满足学子对光伏工程教学资源的需求，大力开展更大范围、更高水平、更深层次的教育国际合作交流。利用现有的成熟的新能源教育在线综合服务平台建立涵盖专业核心课程、职业岗位精品课程、产业行业开放实践课程等的教学资源库，实现对教学资源的全方位管理，对于教学实训情况真实数据采集和维护、统计和分析，设定评分规则，并对实训教学情况进行客观评价，为教学分析提供依据。在资源转化的同时打造数字化、网络化、智能化的教学平台，将进一步带动专业开发建设与人才培养的步伐。</w:t>
      </w:r>
    </w:p>
    <w:p>
      <w:pPr>
        <w:pStyle w:val="3"/>
        <w:numPr>
          <w:ilvl w:val="0"/>
          <w:numId w:val="4"/>
        </w:numPr>
        <w:rPr>
          <w:color w:val="0C0C0C" w:themeColor="text1" w:themeTint="F2"/>
        </w:rPr>
      </w:pPr>
      <w:bookmarkStart w:id="27" w:name="_Toc31140"/>
      <w:r>
        <w:rPr>
          <w:rFonts w:hint="eastAsia"/>
          <w:color w:val="0C0C0C" w:themeColor="text1" w:themeTint="F2"/>
        </w:rPr>
        <w:t>赛项围绕智慧能源供给真实工作过程，创新设计考核体系，强调“互联网+”新常态下的创新思维，德赛兼顾培养“能工巧匠”</w:t>
      </w:r>
      <w:bookmarkEnd w:id="27"/>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新常态下，智能化为特征的能源生产消费新模式开始涌现。十九大报告提出实施科教兴国战略、人才强国战略、创新驱动发展战略，对经济高速发展、产业结构转型升级的市场经济条件下的人力资源质量提出了更高的诉求。“光伏电子工程的设计与实施”赛项立足《智能光伏产业发展行动计划》，从智能光伏系统建设运维、智能光伏产业发展环境等多个角度出发，</w:t>
      </w:r>
      <w:r>
        <w:rPr>
          <w:rFonts w:hint="eastAsia" w:ascii="Arial Narrow" w:hAnsi="Arial Narrow" w:eastAsia="仿宋_GB2312" w:cs="Arial"/>
          <w:color w:val="0C0C0C" w:themeColor="text1" w:themeTint="F2"/>
          <w:sz w:val="30"/>
          <w:szCs w:val="30"/>
          <w:lang w:val="en-US" w:eastAsia="zh-CN"/>
        </w:rPr>
        <w:t>结合智慧能源真实的供给过程，</w:t>
      </w:r>
      <w:r>
        <w:rPr>
          <w:rFonts w:hint="eastAsia" w:ascii="Arial Narrow" w:hAnsi="Arial Narrow" w:eastAsia="仿宋_GB2312" w:cs="Arial"/>
          <w:color w:val="0C0C0C" w:themeColor="text1" w:themeTint="F2"/>
          <w:sz w:val="30"/>
          <w:szCs w:val="30"/>
        </w:rPr>
        <w:t>通过多维度的考核与赛题设计引导学生创新思维，将智能化的运维思想融入竞赛全过程。引导职业教育健全以职业能力为导向、以职业素养为重点、注重综合职业道德、知识水平以及具有“互联网+”时代的创新能力和创新精神的技能人才评价体系。</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同时通过竞赛整体展现参赛选手个人风貌以及对于赛项场地的自我管理，实现对于职业规范和职业素养的考核，强调职业人才综合能力培养，德赛兼顾培养“能工巧匠”。</w:t>
      </w:r>
    </w:p>
    <w:p>
      <w:pPr>
        <w:pStyle w:val="2"/>
        <w:rPr>
          <w:color w:val="0C0C0C" w:themeColor="text1" w:themeTint="F2"/>
        </w:rPr>
      </w:pPr>
      <w:bookmarkStart w:id="28" w:name="_Toc21472"/>
      <w:r>
        <w:rPr>
          <w:rFonts w:hint="eastAsia"/>
          <w:color w:val="0C0C0C" w:themeColor="text1" w:themeTint="F2"/>
        </w:rPr>
        <w:t>六、竞赛内容简介</w:t>
      </w:r>
      <w:bookmarkEnd w:id="28"/>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新能源产业作为世界各国战略新兴产业之一，与</w:t>
      </w:r>
      <w:r>
        <w:rPr>
          <w:rFonts w:hint="eastAsia" w:ascii="Arial Narrow" w:hAnsi="Arial Narrow" w:eastAsia="仿宋_GB2312" w:cs="Arial"/>
          <w:color w:val="0C0C0C" w:themeColor="text1" w:themeTint="F2"/>
          <w:sz w:val="30"/>
          <w:szCs w:val="30"/>
          <w:lang w:val="en-US" w:eastAsia="zh-CN"/>
        </w:rPr>
        <w:t>国计民生</w:t>
      </w:r>
      <w:r>
        <w:rPr>
          <w:rFonts w:hint="eastAsia" w:ascii="Arial Narrow" w:hAnsi="Arial Narrow" w:eastAsia="仿宋_GB2312" w:cs="Arial"/>
          <w:color w:val="0C0C0C" w:themeColor="text1" w:themeTint="F2"/>
          <w:sz w:val="30"/>
          <w:szCs w:val="30"/>
          <w:lang w:val="zh-TW" w:eastAsia="zh-TW"/>
        </w:rPr>
        <w:t>息息相关，其产业需求及应用领域极为广泛，已成为一个国家构建新经济模式和重塑国家长期竞争力的驱动力量。</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eastAsia="zh-TW"/>
        </w:rPr>
        <w:t>光伏电子工程的设计与实施</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eastAsia="zh-TW"/>
        </w:rPr>
        <w:t>赛项正是响应了新能源产业在未来几年内的高速发展而带来的大量人才需求而设计的。通过技能竞赛的组织，推进</w:t>
      </w:r>
      <w:r>
        <w:rPr>
          <w:rFonts w:hint="eastAsia" w:ascii="Arial Narrow" w:hAnsi="Arial Narrow" w:eastAsia="仿宋_GB2312" w:cs="Arial"/>
          <w:color w:val="0C0C0C" w:themeColor="text1" w:themeTint="F2"/>
          <w:sz w:val="30"/>
          <w:szCs w:val="30"/>
        </w:rPr>
        <w:t>“光伏工程技术”</w:t>
      </w:r>
      <w:r>
        <w:rPr>
          <w:rFonts w:hint="eastAsia" w:ascii="Arial Narrow" w:hAnsi="Arial Narrow" w:eastAsia="仿宋_GB2312" w:cs="Arial"/>
          <w:color w:val="0C0C0C" w:themeColor="text1" w:themeTint="F2"/>
          <w:sz w:val="30"/>
          <w:szCs w:val="30"/>
          <w:lang w:val="zh-TW" w:eastAsia="zh-TW"/>
        </w:rPr>
        <w:t>等战略新兴产业新能源领域专业的建设与发展，创造优质的教育供给环境，推进产业结构调整驱动专业设置与改革、产业技术进步驱动课程改革机制的实施。</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赛项为团队竞技，赛事时长为5小时。参赛选手将在智慧新能源实训系统上完成某经济、工业园区或岛屿的光伏工程项目具有经济效益的智能微电网的规划</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设计；对设计后的光伏电子工程项目中供能装置、储能装置、智能控制装置、负载装置等各组成部分，实现设备选型、安装部署、光伏电子控制模块的开发、光伏电子工程系统调试检测、及能源系统运行维护；有效采集获取能源数据并反馈调整，创新性的完成项目任务。</w:t>
      </w:r>
    </w:p>
    <w:p>
      <w:pPr>
        <w:snapToGrid w:val="0"/>
        <w:spacing w:line="560" w:lineRule="exact"/>
        <w:ind w:firstLine="560" w:firstLineChars="200"/>
        <w:rPr>
          <w:rFonts w:ascii="仿宋" w:hAnsi="仿宋" w:eastAsia="仿宋" w:cs="仿宋"/>
          <w:color w:val="0C0C0C" w:themeColor="text1" w:themeTint="F2"/>
          <w:sz w:val="28"/>
          <w:szCs w:val="28"/>
          <w:lang w:val="zh-TW" w:eastAsia="zh-TW"/>
        </w:rPr>
      </w:pPr>
      <w:r>
        <w:rPr>
          <w:rFonts w:hint="eastAsia" w:ascii="仿宋" w:hAnsi="仿宋" w:eastAsia="仿宋" w:cs="仿宋"/>
          <w:color w:val="0C0C0C" w:themeColor="text1" w:themeTint="F2"/>
          <w:sz w:val="28"/>
          <w:szCs w:val="28"/>
          <w:lang w:val="zh-TW" w:eastAsia="zh-TW"/>
        </w:rPr>
        <w:t xml:space="preserve">New energy industry as one of the national strategic emerging industries, is closely related with the national people's livelihood, the industry demand and application field is very wide, has become a new economic model to build a country and reshape the nation's long-term competitiveness of driver. PV engineering competition is to respond to the new energy industry in the next few years the rapid development of the needs of a large number of talents. Organization skills competition, to promote “PV engineering technology”subject construction and development of new energy professional, high-quality supply of education environment, promote industrial structure adjustment drive major setting and reform, the industrial technological progress drive mechanism, the implementation of the curriculum reform. </w:t>
      </w:r>
    </w:p>
    <w:p>
      <w:pPr>
        <w:snapToGrid w:val="0"/>
        <w:spacing w:line="560" w:lineRule="exact"/>
        <w:ind w:firstLine="560" w:firstLineChars="200"/>
        <w:rPr>
          <w:rFonts w:ascii="仿宋" w:hAnsi="仿宋" w:eastAsia="仿宋" w:cs="仿宋"/>
          <w:color w:val="0C0C0C" w:themeColor="text1" w:themeTint="F2"/>
          <w:sz w:val="28"/>
          <w:szCs w:val="28"/>
        </w:rPr>
      </w:pPr>
      <w:r>
        <w:rPr>
          <w:rFonts w:hint="eastAsia" w:ascii="仿宋" w:hAnsi="仿宋" w:eastAsia="仿宋" w:cs="仿宋"/>
          <w:color w:val="0C0C0C" w:themeColor="text1" w:themeTint="F2"/>
          <w:sz w:val="28"/>
          <w:szCs w:val="28"/>
          <w:lang w:val="zh-TW" w:eastAsia="zh-TW"/>
        </w:rPr>
        <w:t>This competition is a team competition, time for 5 hours. Contestants will complete a certain economic</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industrial park</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or islands of new energy projects with intelligent micro grid of planning and design on the</w:t>
      </w:r>
      <w:r>
        <w:rPr>
          <w:rFonts w:hint="eastAsia" w:ascii="仿宋" w:hAnsi="仿宋" w:eastAsia="仿宋" w:cs="仿宋"/>
          <w:color w:val="0C0C0C" w:themeColor="text1" w:themeTint="F2"/>
          <w:sz w:val="28"/>
          <w:szCs w:val="28"/>
        </w:rPr>
        <w:t xml:space="preserve"> </w:t>
      </w:r>
      <w:r>
        <w:rPr>
          <w:rFonts w:hint="eastAsia" w:ascii="仿宋" w:hAnsi="仿宋" w:eastAsia="仿宋" w:cs="仿宋"/>
          <w:color w:val="0C0C0C" w:themeColor="text1" w:themeTint="F2"/>
          <w:sz w:val="28"/>
          <w:szCs w:val="28"/>
          <w:lang w:val="zh-TW" w:eastAsia="zh-TW"/>
        </w:rPr>
        <w:t>training system; Afterwards</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finish the equipment type selection</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deployment and installation</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PV</w:t>
      </w:r>
      <w:r>
        <w:rPr>
          <w:rFonts w:hint="eastAsia" w:ascii="仿宋" w:hAnsi="仿宋" w:eastAsia="仿宋" w:cs="仿宋"/>
          <w:color w:val="0C0C0C" w:themeColor="text1" w:themeTint="F2"/>
          <w:sz w:val="28"/>
          <w:szCs w:val="28"/>
        </w:rPr>
        <w:t xml:space="preserve"> </w:t>
      </w:r>
      <w:r>
        <w:rPr>
          <w:rFonts w:hint="eastAsia" w:ascii="仿宋" w:hAnsi="仿宋" w:eastAsia="仿宋" w:cs="仿宋"/>
          <w:color w:val="0C0C0C" w:themeColor="text1" w:themeTint="F2"/>
          <w:sz w:val="28"/>
          <w:szCs w:val="28"/>
          <w:lang w:val="zh-TW" w:eastAsia="zh-TW"/>
        </w:rPr>
        <w:t>electronic control module development</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PV engineering system debugging and testing</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and energy system operation maintenance</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in the part of the power device</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storage device</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the intelligent control device</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load device and others various components from the new PV engineering projects</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In the end</w:t>
      </w:r>
      <w:r>
        <w:rPr>
          <w:rFonts w:hint="eastAsia" w:ascii="仿宋" w:hAnsi="仿宋" w:eastAsia="仿宋" w:cs="仿宋"/>
          <w:color w:val="0C0C0C" w:themeColor="text1" w:themeTint="F2"/>
          <w:sz w:val="28"/>
          <w:szCs w:val="28"/>
        </w:rPr>
        <w:t>,</w:t>
      </w:r>
      <w:r>
        <w:rPr>
          <w:rFonts w:hint="eastAsia" w:ascii="仿宋" w:hAnsi="仿宋" w:eastAsia="仿宋" w:cs="仿宋"/>
          <w:color w:val="0C0C0C" w:themeColor="text1" w:themeTint="F2"/>
          <w:sz w:val="28"/>
          <w:szCs w:val="28"/>
          <w:lang w:val="zh-TW" w:eastAsia="zh-TW"/>
        </w:rPr>
        <w:t>the project task should be finished innovative by effective obtains energy data collection</w:t>
      </w:r>
      <w:r>
        <w:rPr>
          <w:rFonts w:hint="eastAsia" w:ascii="仿宋" w:hAnsi="仿宋" w:eastAsia="仿宋" w:cs="仿宋"/>
          <w:color w:val="0C0C0C" w:themeColor="text1" w:themeTint="F2"/>
          <w:sz w:val="28"/>
          <w:szCs w:val="28"/>
        </w:rPr>
        <w:t>.</w:t>
      </w:r>
    </w:p>
    <w:p>
      <w:pPr>
        <w:pStyle w:val="2"/>
        <w:rPr>
          <w:color w:val="0C0C0C" w:themeColor="text1" w:themeTint="F2"/>
        </w:rPr>
      </w:pPr>
      <w:bookmarkStart w:id="29" w:name="_Toc12935"/>
      <w:r>
        <w:rPr>
          <w:rFonts w:hint="eastAsia"/>
          <w:color w:val="0C0C0C" w:themeColor="text1" w:themeTint="F2"/>
        </w:rPr>
        <w:t>七、竞赛方式</w:t>
      </w:r>
      <w:bookmarkEnd w:id="29"/>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（一）</w:t>
      </w:r>
      <w:r>
        <w:rPr>
          <w:rFonts w:hint="eastAsia" w:ascii="Arial Narrow" w:hAnsi="Arial Narrow" w:eastAsia="仿宋_GB2312" w:cs="Arial"/>
          <w:color w:val="0C0C0C" w:themeColor="text1" w:themeTint="F2"/>
          <w:sz w:val="30"/>
          <w:szCs w:val="30"/>
          <w:lang w:val="zh-TW" w:eastAsia="zh-TW"/>
        </w:rPr>
        <w:t>赛项采取团体比赛形式；</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（二）</w:t>
      </w:r>
      <w:r>
        <w:rPr>
          <w:rFonts w:hint="eastAsia" w:ascii="Arial Narrow" w:hAnsi="Arial Narrow" w:eastAsia="仿宋_GB2312" w:cs="Arial"/>
          <w:color w:val="0C0C0C" w:themeColor="text1" w:themeTint="F2"/>
          <w:sz w:val="30"/>
          <w:szCs w:val="30"/>
          <w:lang w:val="zh-TW" w:eastAsia="zh-TW"/>
        </w:rPr>
        <w:t>参赛队不得跨校组队，同一学校相同项目报名参赛队不超过</w:t>
      </w: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eastAsia="zh-TW"/>
        </w:rPr>
        <w:t>支；</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（三）</w:t>
      </w:r>
      <w:r>
        <w:rPr>
          <w:rFonts w:hint="eastAsia" w:ascii="Arial Narrow" w:hAnsi="Arial Narrow" w:eastAsia="仿宋_GB2312" w:cs="Arial"/>
          <w:color w:val="0C0C0C" w:themeColor="text1" w:themeTint="F2"/>
          <w:sz w:val="30"/>
          <w:szCs w:val="30"/>
          <w:lang w:val="zh-TW" w:eastAsia="zh-TW"/>
        </w:rPr>
        <w:t>每个参赛队由</w:t>
      </w:r>
      <w:r>
        <w:rPr>
          <w:rFonts w:hint="eastAsia"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val="zh-TW" w:eastAsia="zh-TW"/>
        </w:rPr>
        <w:t>名选手和</w:t>
      </w:r>
      <w:r>
        <w:rPr>
          <w:rFonts w:hint="eastAsia" w:ascii="Arial Narrow" w:hAnsi="Arial Narrow" w:eastAsia="仿宋_GB2312" w:cs="Arial"/>
          <w:color w:val="0C0C0C" w:themeColor="text1" w:themeTint="F2"/>
          <w:sz w:val="30"/>
          <w:szCs w:val="30"/>
        </w:rPr>
        <w:t>1-2</w:t>
      </w:r>
      <w:r>
        <w:rPr>
          <w:rFonts w:hint="eastAsia" w:ascii="Arial Narrow" w:hAnsi="Arial Narrow" w:eastAsia="仿宋_GB2312" w:cs="Arial"/>
          <w:color w:val="0C0C0C" w:themeColor="text1" w:themeTint="F2"/>
          <w:sz w:val="30"/>
          <w:szCs w:val="30"/>
          <w:lang w:val="zh-TW" w:eastAsia="zh-TW"/>
        </w:rPr>
        <w:t>名指导教师组成。参赛选手须为全日制高职或</w:t>
      </w:r>
      <w:r>
        <w:rPr>
          <w:rFonts w:hint="eastAsia"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val="zh-TW" w:eastAsia="zh-TW"/>
        </w:rPr>
        <w:t>年制高职（</w:t>
      </w:r>
      <w:r>
        <w:rPr>
          <w:rFonts w:hint="eastAsia" w:ascii="Arial Narrow" w:hAnsi="Arial Narrow" w:eastAsia="仿宋_GB2312" w:cs="Arial"/>
          <w:color w:val="0C0C0C" w:themeColor="text1" w:themeTint="F2"/>
          <w:sz w:val="30"/>
          <w:szCs w:val="30"/>
        </w:rPr>
        <w:t>4</w:t>
      </w:r>
      <w:r>
        <w:rPr>
          <w:rFonts w:hint="eastAsia" w:ascii="Arial Narrow" w:hAnsi="Arial Narrow" w:eastAsia="仿宋_GB2312" w:cs="Arial"/>
          <w:color w:val="0C0C0C" w:themeColor="text1" w:themeTint="F2"/>
          <w:sz w:val="30"/>
          <w:szCs w:val="30"/>
          <w:lang w:val="zh-TW" w:eastAsia="zh-TW"/>
        </w:rPr>
        <w:t>年级及以上）在籍学生，选手年龄须不超过</w:t>
      </w:r>
      <w:r>
        <w:rPr>
          <w:rFonts w:hint="eastAsia" w:ascii="Arial Narrow" w:hAnsi="Arial Narrow" w:eastAsia="仿宋_GB2312" w:cs="Arial"/>
          <w:color w:val="0C0C0C" w:themeColor="text1" w:themeTint="F2"/>
          <w:sz w:val="30"/>
          <w:szCs w:val="30"/>
        </w:rPr>
        <w:t>25</w:t>
      </w:r>
      <w:r>
        <w:rPr>
          <w:rFonts w:hint="eastAsia" w:ascii="Arial Narrow" w:hAnsi="Arial Narrow" w:eastAsia="仿宋_GB2312" w:cs="Arial"/>
          <w:color w:val="0C0C0C" w:themeColor="text1" w:themeTint="F2"/>
          <w:sz w:val="30"/>
          <w:szCs w:val="30"/>
          <w:lang w:val="zh-TW" w:eastAsia="zh-TW"/>
        </w:rPr>
        <w:t>周岁，年龄计算的截止时间以比赛当年的</w:t>
      </w:r>
      <w:r>
        <w:rPr>
          <w:rFonts w:hint="eastAsia"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val="zh-TW" w:eastAsia="zh-TW"/>
        </w:rPr>
        <w:t>月</w:t>
      </w: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eastAsia="zh-TW"/>
        </w:rPr>
        <w:t>日为准；指导教师须为本校专兼职教师</w:t>
      </w:r>
      <w:r>
        <w:rPr>
          <w:rFonts w:hint="eastAsia" w:ascii="Arial Narrow" w:hAnsi="Arial Narrow" w:eastAsia="仿宋_GB2312" w:cs="Arial"/>
          <w:color w:val="0C0C0C" w:themeColor="text1" w:themeTint="F2"/>
          <w:sz w:val="30"/>
          <w:szCs w:val="30"/>
          <w:lang w:val="zh-TW"/>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（四）</w:t>
      </w:r>
      <w:r>
        <w:rPr>
          <w:rFonts w:hint="eastAsia" w:ascii="Arial Narrow" w:hAnsi="Arial Narrow" w:eastAsia="仿宋_GB2312" w:cs="Arial"/>
          <w:color w:val="0C0C0C" w:themeColor="text1" w:themeTint="F2"/>
          <w:sz w:val="30"/>
          <w:szCs w:val="30"/>
          <w:lang w:val="zh-TW" w:eastAsia="zh-TW"/>
        </w:rPr>
        <w:t>凡在往届全国职业院校技能大赛中获得一等奖的选手，不能再参加同一项目同一组别的比赛；</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（五）3</w:t>
      </w:r>
      <w:r>
        <w:rPr>
          <w:rFonts w:hint="eastAsia" w:ascii="Arial Narrow" w:hAnsi="Arial Narrow" w:eastAsia="仿宋_GB2312" w:cs="Arial"/>
          <w:color w:val="0C0C0C" w:themeColor="text1" w:themeTint="F2"/>
          <w:sz w:val="30"/>
          <w:szCs w:val="30"/>
          <w:lang w:val="zh-TW" w:eastAsia="zh-TW"/>
        </w:rPr>
        <w:t>名选手在竞赛现场按照竞赛任务要求，相互配合完成竞赛任务；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rPr>
        <w:t>（六）</w:t>
      </w:r>
      <w:r>
        <w:rPr>
          <w:rFonts w:hint="eastAsia" w:ascii="Arial Narrow" w:hAnsi="Arial Narrow" w:eastAsia="仿宋_GB2312" w:cs="Arial"/>
          <w:color w:val="0C0C0C" w:themeColor="text1" w:themeTint="F2"/>
          <w:sz w:val="30"/>
          <w:szCs w:val="30"/>
          <w:lang w:val="zh-TW" w:eastAsia="zh-TW"/>
        </w:rPr>
        <w:t>本赛项将邀请境外代表队参赛。</w:t>
      </w:r>
    </w:p>
    <w:p>
      <w:pPr>
        <w:pStyle w:val="2"/>
        <w:rPr>
          <w:color w:val="0C0C0C" w:themeColor="text1" w:themeTint="F2"/>
        </w:rPr>
      </w:pPr>
      <w:bookmarkStart w:id="30" w:name="_Toc29360"/>
      <w:r>
        <w:rPr>
          <w:rFonts w:hint="eastAsia"/>
          <w:color w:val="0C0C0C" w:themeColor="text1" w:themeTint="F2"/>
        </w:rPr>
        <w:t>八、竞赛时间安排与流程</w:t>
      </w:r>
      <w:bookmarkEnd w:id="30"/>
    </w:p>
    <w:p>
      <w:pPr>
        <w:pStyle w:val="3"/>
        <w:rPr>
          <w:color w:val="0C0C0C" w:themeColor="text1" w:themeTint="F2"/>
        </w:rPr>
      </w:pPr>
      <w:bookmarkStart w:id="31" w:name="_Toc29001"/>
      <w:bookmarkStart w:id="32" w:name="_Toc523"/>
      <w:r>
        <w:rPr>
          <w:rFonts w:hint="eastAsia"/>
          <w:color w:val="0C0C0C" w:themeColor="text1" w:themeTint="F2"/>
        </w:rPr>
        <w:t>（一）时间安排</w:t>
      </w:r>
      <w:bookmarkEnd w:id="31"/>
      <w:bookmarkEnd w:id="32"/>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竞赛时间安排：5小时；</w:t>
      </w:r>
    </w:p>
    <w:tbl>
      <w:tblPr>
        <w:tblStyle w:val="18"/>
        <w:tblpPr w:leftFromText="180" w:rightFromText="180" w:vertAnchor="text" w:horzAnchor="page" w:tblpX="1961" w:tblpY="218"/>
        <w:tblOverlap w:val="never"/>
        <w:tblW w:w="7949"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1277"/>
        <w:gridCol w:w="4916"/>
        <w:gridCol w:w="175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340" w:hRule="exac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日期</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事项安排</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340" w:hRule="exac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第一天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参赛队报到注册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选手说明会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15:00-15:30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熟悉赛场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15:30-16:30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第二天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选手到场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7:20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 xml:space="preserve">检录、二次加密及入场  </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7:20-8:30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赛前</w:t>
            </w:r>
            <w:r>
              <w:rPr>
                <w:rStyle w:val="25"/>
                <w:rFonts w:hint="eastAsia" w:ascii="宋体" w:hAnsi="宋体" w:cs="宋体"/>
                <w:color w:val="0C0C0C" w:themeColor="text1" w:themeTint="F2"/>
                <w:sz w:val="24"/>
                <w:szCs w:val="24"/>
              </w:rPr>
              <w:t>30分</w:t>
            </w:r>
            <w:r>
              <w:rPr>
                <w:rStyle w:val="25"/>
                <w:rFonts w:hint="eastAsia" w:ascii="宋体" w:hAnsi="宋体" w:cs="宋体"/>
                <w:color w:val="0C0C0C" w:themeColor="text1" w:themeTint="F2"/>
                <w:sz w:val="24"/>
                <w:szCs w:val="24"/>
                <w:lang w:val="zh-TW" w:eastAsia="zh-TW"/>
              </w:rPr>
              <w:t>钟准备</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8:30-9:00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比赛时间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9:00-14:00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参赛代表队离场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14:00-14:30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赛项申诉与仲裁</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14:30-16:30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jc w:val="center"/>
              <w:rPr>
                <w:rFonts w:ascii="宋体" w:hAnsi="宋体" w:cs="宋体"/>
                <w:color w:val="0C0C0C" w:themeColor="text1" w:themeTint="F2"/>
                <w:sz w:val="24"/>
                <w:szCs w:val="24"/>
              </w:rPr>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裁判评分  成绩复核确认  录入上报</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1</w:t>
            </w:r>
            <w:r>
              <w:rPr>
                <w:rStyle w:val="25"/>
                <w:rFonts w:ascii="宋体" w:hAnsi="宋体" w:cs="宋体"/>
                <w:color w:val="0C0C0C" w:themeColor="text1" w:themeTint="F2"/>
                <w:sz w:val="24"/>
                <w:szCs w:val="24"/>
              </w:rPr>
              <w:t>4</w:t>
            </w:r>
            <w:r>
              <w:rPr>
                <w:rStyle w:val="25"/>
                <w:rFonts w:hint="eastAsia" w:ascii="宋体" w:hAnsi="宋体" w:cs="宋体"/>
                <w:color w:val="0C0C0C" w:themeColor="text1" w:themeTint="F2"/>
                <w:sz w:val="24"/>
                <w:szCs w:val="24"/>
              </w:rPr>
              <w:t>:30-20:30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340" w:hRule="exac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cs="宋体"/>
                <w:color w:val="0C0C0C" w:themeColor="text1" w:themeTint="F2"/>
                <w:sz w:val="24"/>
                <w:szCs w:val="24"/>
              </w:rPr>
            </w:pPr>
            <w:r>
              <w:rPr>
                <w:rStyle w:val="25"/>
                <w:rFonts w:hint="eastAsia" w:ascii="宋体" w:hAnsi="宋体" w:cs="宋体"/>
                <w:b/>
                <w:bCs/>
                <w:color w:val="0C0C0C" w:themeColor="text1" w:themeTint="F2"/>
                <w:sz w:val="24"/>
                <w:szCs w:val="24"/>
                <w:lang w:val="zh-TW" w:eastAsia="zh-TW"/>
              </w:rPr>
              <w:t>第三天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lang w:val="zh-TW" w:eastAsia="zh-TW"/>
              </w:rPr>
              <w:t>闭幕式 成绩公布</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jc w:val="center"/>
              <w:rPr>
                <w:rFonts w:ascii="宋体" w:hAnsi="宋体" w:cs="宋体"/>
                <w:color w:val="0C0C0C" w:themeColor="text1" w:themeTint="F2"/>
                <w:sz w:val="24"/>
                <w:szCs w:val="24"/>
              </w:rPr>
            </w:pPr>
            <w:r>
              <w:rPr>
                <w:rStyle w:val="25"/>
                <w:rFonts w:hint="eastAsia" w:ascii="宋体" w:hAnsi="宋体" w:cs="宋体"/>
                <w:color w:val="0C0C0C" w:themeColor="text1" w:themeTint="F2"/>
                <w:sz w:val="24"/>
                <w:szCs w:val="24"/>
              </w:rPr>
              <w:t>——</w:t>
            </w:r>
          </w:p>
        </w:tc>
      </w:tr>
    </w:tbl>
    <w:p>
      <w:pPr>
        <w:pStyle w:val="3"/>
        <w:numPr>
          <w:ilvl w:val="0"/>
          <w:numId w:val="5"/>
        </w:numPr>
        <w:rPr>
          <w:color w:val="0C0C0C" w:themeColor="text1" w:themeTint="F2"/>
        </w:rPr>
      </w:pPr>
      <w:bookmarkStart w:id="33" w:name="_Toc32237"/>
      <w:r>
        <w:rPr>
          <w:rFonts w:hint="eastAsia"/>
          <w:color w:val="0C0C0C" w:themeColor="text1" w:themeTint="F2"/>
        </w:rPr>
        <w:t>竞赛流程图</w:t>
      </w:r>
      <w:bookmarkEnd w:id="33"/>
    </w:p>
    <w:p>
      <w:pPr>
        <w:snapToGrid w:val="0"/>
        <w:spacing w:line="560" w:lineRule="exact"/>
        <w:ind w:firstLine="420" w:firstLineChars="200"/>
        <w:rPr>
          <w:rFonts w:ascii="黑体" w:hAnsi="黑体" w:eastAsia="黑体" w:cs="黑体"/>
          <w:bCs/>
          <w:color w:val="0C0C0C" w:themeColor="text1" w:themeTint="F2"/>
          <w:sz w:val="30"/>
          <w:szCs w:val="30"/>
        </w:rPr>
      </w:pPr>
      <w:r>
        <w:rPr>
          <w:color w:val="0C0C0C" w:themeColor="text1" w:themeTint="F2"/>
        </w:rPr>
        <w:drawing>
          <wp:anchor distT="0" distB="0" distL="114300" distR="114300" simplePos="0" relativeHeight="251667456" behindDoc="0" locked="0" layoutInCell="1" allowOverlap="1">
            <wp:simplePos x="0" y="0"/>
            <wp:positionH relativeFrom="column">
              <wp:posOffset>584200</wp:posOffset>
            </wp:positionH>
            <wp:positionV relativeFrom="paragraph">
              <wp:posOffset>156210</wp:posOffset>
            </wp:positionV>
            <wp:extent cx="2969895" cy="3797300"/>
            <wp:effectExtent l="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2969895" cy="3797300"/>
                    </a:xfrm>
                    <a:prstGeom prst="rect">
                      <a:avLst/>
                    </a:prstGeom>
                    <a:noFill/>
                    <a:ln w="9525">
                      <a:noFill/>
                    </a:ln>
                  </pic:spPr>
                </pic:pic>
              </a:graphicData>
            </a:graphic>
          </wp:anchor>
        </w:drawing>
      </w: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ind w:firstLine="600" w:firstLineChars="200"/>
        <w:rPr>
          <w:rFonts w:ascii="黑体" w:hAnsi="黑体" w:eastAsia="黑体" w:cs="黑体"/>
          <w:bCs/>
          <w:color w:val="0C0C0C" w:themeColor="text1" w:themeTint="F2"/>
          <w:sz w:val="30"/>
          <w:szCs w:val="30"/>
        </w:rPr>
      </w:pPr>
    </w:p>
    <w:p>
      <w:pPr>
        <w:snapToGrid w:val="0"/>
        <w:spacing w:line="560" w:lineRule="exact"/>
        <w:rPr>
          <w:rFonts w:ascii="黑体" w:hAnsi="黑体" w:eastAsia="黑体" w:cs="黑体"/>
          <w:bCs/>
          <w:color w:val="0C0C0C" w:themeColor="text1" w:themeTint="F2"/>
          <w:sz w:val="30"/>
          <w:szCs w:val="30"/>
        </w:rPr>
      </w:pPr>
    </w:p>
    <w:p>
      <w:pPr>
        <w:pStyle w:val="2"/>
        <w:rPr>
          <w:color w:val="0C0C0C" w:themeColor="text1" w:themeTint="F2"/>
        </w:rPr>
      </w:pPr>
      <w:bookmarkStart w:id="34" w:name="_Toc11684"/>
      <w:r>
        <w:rPr>
          <w:rFonts w:hint="eastAsia"/>
          <w:color w:val="0C0C0C" w:themeColor="text1" w:themeTint="F2"/>
        </w:rPr>
        <w:t>九、竞赛试题</w:t>
      </w:r>
      <w:bookmarkEnd w:id="34"/>
    </w:p>
    <w:p>
      <w:pPr>
        <w:snapToGrid w:val="0"/>
        <w:spacing w:line="560" w:lineRule="exact"/>
        <w:ind w:firstLine="600" w:firstLineChars="200"/>
        <w:rPr>
          <w:rFonts w:ascii="仿宋_GB2312" w:hAnsi="Arial Narrow" w:eastAsia="仿宋_GB2312"/>
          <w:color w:val="0C0C0C" w:themeColor="text1" w:themeTint="F2"/>
          <w:sz w:val="30"/>
          <w:szCs w:val="30"/>
        </w:rPr>
      </w:pPr>
      <w:r>
        <w:rPr>
          <w:rFonts w:hint="eastAsia" w:ascii="仿宋_GB2312" w:hAnsi="Arial Narrow" w:eastAsia="仿宋_GB2312"/>
          <w:color w:val="0C0C0C" w:themeColor="text1" w:themeTint="F2"/>
          <w:sz w:val="30"/>
          <w:szCs w:val="30"/>
        </w:rPr>
        <w:t>本赛项有赛题库，共有20套竞赛赛卷（各套赛卷的重复率不超过50%）。</w:t>
      </w:r>
    </w:p>
    <w:p>
      <w:pPr>
        <w:snapToGrid w:val="0"/>
        <w:spacing w:line="560" w:lineRule="exact"/>
        <w:ind w:firstLine="600" w:firstLineChars="200"/>
        <w:rPr>
          <w:rFonts w:ascii="Arial Narrow" w:hAnsi="Arial Narrow" w:eastAsia="仿宋" w:cs="Arial"/>
          <w:color w:val="0C0C0C" w:themeColor="text1" w:themeTint="F2"/>
          <w:sz w:val="30"/>
          <w:szCs w:val="30"/>
        </w:rPr>
      </w:pPr>
      <w:r>
        <w:rPr>
          <w:rFonts w:hint="eastAsia" w:ascii="仿宋_GB2312" w:hAnsi="Arial Narrow" w:eastAsia="仿宋_GB2312"/>
          <w:color w:val="0C0C0C" w:themeColor="text1" w:themeTint="F2"/>
          <w:sz w:val="30"/>
          <w:szCs w:val="30"/>
        </w:rPr>
        <w:t>竞赛试题详见</w:t>
      </w:r>
      <w:r>
        <w:rPr>
          <w:rFonts w:hint="eastAsia" w:ascii="仿宋_GB2312" w:hAnsi="Arial Narrow" w:eastAsia="仿宋_GB2312"/>
          <w:color w:val="0C0C0C" w:themeColor="text1" w:themeTint="F2"/>
          <w:sz w:val="30"/>
          <w:szCs w:val="30"/>
          <w:lang w:val="zh-TW" w:eastAsia="zh-TW"/>
        </w:rPr>
        <w:t>附件</w:t>
      </w:r>
      <w:r>
        <w:rPr>
          <w:rFonts w:hint="eastAsia" w:ascii="仿宋_GB2312" w:hAnsi="Arial Narrow" w:eastAsia="仿宋_GB2312"/>
          <w:color w:val="0C0C0C" w:themeColor="text1" w:themeTint="F2"/>
          <w:sz w:val="30"/>
          <w:szCs w:val="30"/>
          <w:lang w:val="zh-TW"/>
        </w:rPr>
        <w:t>：</w:t>
      </w:r>
      <w:r>
        <w:rPr>
          <w:rFonts w:hint="eastAsia" w:ascii="仿宋" w:hAnsi="仿宋" w:eastAsia="仿宋" w:cs="仿宋"/>
          <w:color w:val="0C0C0C" w:themeColor="text1" w:themeTint="F2"/>
          <w:sz w:val="30"/>
          <w:szCs w:val="30"/>
          <w:lang w:val="zh-TW" w:eastAsia="zh-TW"/>
        </w:rPr>
        <w:t>光伏电子工程的设计与实施赛项任务书（样题）</w:t>
      </w:r>
      <w:r>
        <w:rPr>
          <w:rFonts w:hint="eastAsia" w:ascii="仿宋" w:hAnsi="仿宋" w:eastAsia="仿宋" w:cs="仿宋"/>
          <w:color w:val="0C0C0C" w:themeColor="text1" w:themeTint="F2"/>
          <w:sz w:val="30"/>
          <w:szCs w:val="30"/>
          <w:lang w:val="zh-TW"/>
        </w:rPr>
        <w:t>。</w:t>
      </w:r>
    </w:p>
    <w:p>
      <w:pPr>
        <w:pStyle w:val="2"/>
        <w:rPr>
          <w:color w:val="0C0C0C" w:themeColor="text1" w:themeTint="F2"/>
        </w:rPr>
      </w:pPr>
      <w:bookmarkStart w:id="35" w:name="_Toc4295"/>
      <w:r>
        <w:rPr>
          <w:rFonts w:hint="eastAsia"/>
          <w:color w:val="0C0C0C" w:themeColor="text1" w:themeTint="F2"/>
        </w:rPr>
        <w:t>十、评分标准制定原则、评分方法、评分细则</w:t>
      </w:r>
      <w:bookmarkEnd w:id="35"/>
    </w:p>
    <w:p>
      <w:pPr>
        <w:pStyle w:val="3"/>
        <w:rPr>
          <w:color w:val="0C0C0C" w:themeColor="text1" w:themeTint="F2"/>
          <w:lang w:val="zh-TW" w:eastAsia="zh-TW"/>
        </w:rPr>
      </w:pPr>
      <w:bookmarkStart w:id="36" w:name="_Toc30459"/>
      <w:bookmarkStart w:id="37" w:name="_Toc31"/>
      <w:bookmarkStart w:id="38" w:name="_Toc29640"/>
      <w:r>
        <w:rPr>
          <w:rFonts w:hint="eastAsia"/>
          <w:color w:val="0C0C0C" w:themeColor="text1" w:themeTint="F2"/>
          <w:lang w:val="zh-TW" w:eastAsia="zh-TW"/>
        </w:rPr>
        <w:t>（一）评分标准制定原则</w:t>
      </w:r>
      <w:bookmarkEnd w:id="36"/>
      <w:bookmarkEnd w:id="37"/>
      <w:bookmarkEnd w:id="38"/>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遵循《全国职业院校技能大赛成绩管理办法》，遵循成绩管理基本流程，通过检录、一次加密、二次加密、竞赛成绩评定、解密、成绩公布等流程，规范成绩管理。</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竞赛成绩评定本着公平</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公正</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公开的原则，评分标准注重对参赛选手价值观与态度、新能源光伏工程技术应用能力、团队协作与沟通及组织与管理能力的考察。以技能考核为主，兼顾团队协作精神和职业道德素养综合评定。</w:t>
      </w:r>
    </w:p>
    <w:p>
      <w:pPr>
        <w:pStyle w:val="3"/>
        <w:rPr>
          <w:color w:val="0C0C0C" w:themeColor="text1" w:themeTint="F2"/>
        </w:rPr>
      </w:pPr>
      <w:bookmarkStart w:id="39" w:name="_Toc8764"/>
      <w:r>
        <w:rPr>
          <w:rFonts w:hint="eastAsia"/>
          <w:color w:val="0C0C0C" w:themeColor="text1" w:themeTint="F2"/>
        </w:rPr>
        <w:t>（二）评分方法</w:t>
      </w:r>
      <w:bookmarkEnd w:id="39"/>
    </w:p>
    <w:tbl>
      <w:tblPr>
        <w:tblStyle w:val="18"/>
        <w:tblpPr w:leftFromText="180" w:rightFromText="180" w:vertAnchor="text" w:horzAnchor="page" w:tblpXSpec="center" w:tblpY="353"/>
        <w:tblOverlap w:val="never"/>
        <w:tblW w:w="8466"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683"/>
        <w:gridCol w:w="2840"/>
        <w:gridCol w:w="790"/>
        <w:gridCol w:w="415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2"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b/>
                <w:bCs/>
                <w:color w:val="0C0C0C" w:themeColor="text1" w:themeTint="F2"/>
                <w:sz w:val="24"/>
                <w:szCs w:val="24"/>
                <w:lang w:val="zh-TW" w:eastAsia="zh-TW"/>
              </w:rPr>
              <w:t>序号</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b/>
                <w:bCs/>
                <w:color w:val="0C0C0C" w:themeColor="text1" w:themeTint="F2"/>
                <w:sz w:val="24"/>
                <w:szCs w:val="24"/>
                <w:lang w:val="zh-TW" w:eastAsia="zh-TW"/>
              </w:rPr>
              <w:t>名称</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b/>
                <w:bCs/>
                <w:color w:val="0C0C0C" w:themeColor="text1" w:themeTint="F2"/>
                <w:sz w:val="24"/>
                <w:szCs w:val="24"/>
                <w:lang w:val="zh-TW" w:eastAsia="zh-TW"/>
              </w:rPr>
              <w:t>占比</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b/>
                <w:bCs/>
                <w:color w:val="0C0C0C" w:themeColor="text1" w:themeTint="F2"/>
                <w:sz w:val="24"/>
                <w:szCs w:val="24"/>
                <w:lang w:val="zh-TW" w:eastAsia="zh-TW"/>
              </w:rPr>
              <w:t>考核内容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2"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1</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光伏电子工程安装与实施</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20%</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rPr>
              <w:t>（1）</w:t>
            </w:r>
            <w:r>
              <w:rPr>
                <w:rStyle w:val="25"/>
                <w:rFonts w:ascii="宋体" w:hAnsi="宋体" w:cs="宋体"/>
                <w:color w:val="0C0C0C" w:themeColor="text1" w:themeTint="F2"/>
                <w:sz w:val="24"/>
                <w:szCs w:val="24"/>
                <w:lang w:val="zh-TW" w:eastAsia="zh-TW"/>
              </w:rPr>
              <w:t>考核</w:t>
            </w:r>
            <w:r>
              <w:rPr>
                <w:rStyle w:val="25"/>
                <w:rFonts w:ascii="宋体" w:hAnsi="宋体" w:cs="宋体"/>
                <w:color w:val="0C0C0C" w:themeColor="text1" w:themeTint="F2"/>
                <w:sz w:val="24"/>
                <w:szCs w:val="24"/>
                <w:lang w:val="zh-TW"/>
              </w:rPr>
              <w:t>参赛选</w:t>
            </w:r>
            <w:r>
              <w:rPr>
                <w:rStyle w:val="25"/>
                <w:rFonts w:ascii="宋体" w:hAnsi="宋体" w:cs="宋体"/>
                <w:color w:val="0C0C0C" w:themeColor="text1" w:themeTint="F2"/>
                <w:sz w:val="24"/>
                <w:szCs w:val="24"/>
                <w:lang w:val="zh-TW" w:eastAsia="zh-TW"/>
              </w:rPr>
              <w:t>手对光伏</w:t>
            </w:r>
            <w:r>
              <w:rPr>
                <w:rStyle w:val="25"/>
                <w:rFonts w:ascii="宋体" w:hAnsi="宋体" w:cs="宋体"/>
                <w:color w:val="0C0C0C" w:themeColor="text1" w:themeTint="F2"/>
                <w:sz w:val="24"/>
                <w:szCs w:val="24"/>
                <w:lang w:val="zh-TW"/>
              </w:rPr>
              <w:t>电子</w:t>
            </w:r>
            <w:r>
              <w:rPr>
                <w:rStyle w:val="25"/>
                <w:rFonts w:ascii="宋体" w:hAnsi="宋体" w:cs="宋体"/>
                <w:color w:val="0C0C0C" w:themeColor="text1" w:themeTint="F2"/>
                <w:sz w:val="24"/>
                <w:szCs w:val="24"/>
                <w:lang w:val="zh-TW" w:eastAsia="zh-TW"/>
              </w:rPr>
              <w:t>工程系统</w:t>
            </w:r>
            <w:r>
              <w:rPr>
                <w:rStyle w:val="25"/>
                <w:rFonts w:ascii="宋体" w:hAnsi="宋体" w:cs="宋体"/>
                <w:color w:val="0C0C0C" w:themeColor="text1" w:themeTint="F2"/>
                <w:sz w:val="24"/>
                <w:szCs w:val="24"/>
                <w:lang w:val="zh-TW"/>
              </w:rPr>
              <w:t>原理的掌握、工程制图规范的掌握及</w:t>
            </w:r>
            <w:r>
              <w:rPr>
                <w:rStyle w:val="25"/>
                <w:rFonts w:ascii="宋体" w:hAnsi="宋体" w:cs="宋体"/>
                <w:color w:val="0C0C0C" w:themeColor="text1" w:themeTint="F2"/>
                <w:sz w:val="24"/>
                <w:szCs w:val="24"/>
                <w:lang w:val="zh-TW" w:eastAsia="zh-TW"/>
              </w:rPr>
              <w:t>系统设计能力</w:t>
            </w:r>
            <w:r>
              <w:rPr>
                <w:rStyle w:val="25"/>
                <w:rFonts w:ascii="宋体" w:hAnsi="宋体" w:cs="宋体"/>
                <w:color w:val="0C0C0C" w:themeColor="text1" w:themeTint="F2"/>
                <w:sz w:val="24"/>
                <w:szCs w:val="24"/>
                <w:lang w:val="zh-TW"/>
              </w:rPr>
              <w:t>。</w:t>
            </w:r>
          </w:p>
          <w:p>
            <w:pPr>
              <w:pStyle w:val="27"/>
              <w:framePr w:wrap="auto" w:vAnchor="margin" w:hAnchor="text" w:yAlign="inline"/>
              <w:ind w:firstLine="0"/>
              <w:rPr>
                <w:rStyle w:val="25"/>
                <w:rFonts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rPr>
              <w:t>（2）</w:t>
            </w:r>
            <w:r>
              <w:rPr>
                <w:rStyle w:val="25"/>
                <w:rFonts w:ascii="宋体" w:hAnsi="宋体" w:cs="宋体"/>
                <w:color w:val="0C0C0C" w:themeColor="text1" w:themeTint="F2"/>
                <w:sz w:val="24"/>
                <w:szCs w:val="24"/>
                <w:lang w:val="zh-TW" w:eastAsia="zh-TW"/>
              </w:rPr>
              <w:t>考核参赛选手就光伏电子工程，对于供能设备、储能设备、智能控制</w:t>
            </w:r>
            <w:r>
              <w:rPr>
                <w:rStyle w:val="25"/>
                <w:rFonts w:ascii="宋体" w:hAnsi="宋体" w:cs="宋体"/>
                <w:color w:val="0C0C0C" w:themeColor="text1" w:themeTint="F2"/>
                <w:sz w:val="24"/>
                <w:szCs w:val="24"/>
                <w:lang w:val="zh-TW"/>
              </w:rPr>
              <w:t>装置</w:t>
            </w:r>
            <w:r>
              <w:rPr>
                <w:rStyle w:val="25"/>
                <w:rFonts w:ascii="宋体" w:hAnsi="宋体" w:cs="宋体"/>
                <w:color w:val="0C0C0C" w:themeColor="text1" w:themeTint="F2"/>
                <w:sz w:val="24"/>
                <w:szCs w:val="24"/>
                <w:lang w:val="zh-TW" w:eastAsia="zh-TW"/>
              </w:rPr>
              <w:t>及负载装置等的安装、配置、连接技能、方法、工艺的掌握。</w:t>
            </w:r>
          </w:p>
          <w:p>
            <w:pPr>
              <w:pStyle w:val="27"/>
              <w:framePr w:wrap="auto" w:vAnchor="margin" w:hAnchor="text" w:yAlign="inline"/>
              <w:ind w:firstLine="0"/>
              <w:rPr>
                <w:rStyle w:val="25"/>
                <w:rFonts w:hint="eastAsia" w:ascii="宋体" w:hAnsi="宋体" w:eastAsia="宋体" w:cs="宋体"/>
                <w:color w:val="0C0C0C" w:themeColor="text1" w:themeTint="F2"/>
                <w:sz w:val="24"/>
                <w:szCs w:val="24"/>
                <w:lang w:val="en-US" w:eastAsia="zh-CN"/>
              </w:rPr>
            </w:pPr>
            <w:r>
              <w:rPr>
                <w:rStyle w:val="25"/>
                <w:rFonts w:hint="eastAsia" w:ascii="宋体" w:hAnsi="宋体" w:cs="宋体"/>
                <w:color w:val="0C0C0C" w:themeColor="text1" w:themeTint="F2"/>
                <w:sz w:val="24"/>
                <w:szCs w:val="24"/>
                <w:lang w:val="zh-TW" w:eastAsia="zh-CN"/>
              </w:rPr>
              <w:t>（</w:t>
            </w:r>
            <w:r>
              <w:rPr>
                <w:rStyle w:val="25"/>
                <w:rFonts w:hint="eastAsia" w:ascii="宋体" w:hAnsi="宋体" w:cs="宋体"/>
                <w:color w:val="0C0C0C" w:themeColor="text1" w:themeTint="F2"/>
                <w:sz w:val="24"/>
                <w:szCs w:val="24"/>
                <w:lang w:val="en-US" w:eastAsia="zh-CN"/>
              </w:rPr>
              <w:t>3</w:t>
            </w:r>
            <w:r>
              <w:rPr>
                <w:rStyle w:val="25"/>
                <w:rFonts w:hint="eastAsia" w:ascii="宋体" w:hAnsi="宋体" w:cs="宋体"/>
                <w:color w:val="0C0C0C" w:themeColor="text1" w:themeTint="F2"/>
                <w:sz w:val="24"/>
                <w:szCs w:val="24"/>
                <w:lang w:val="zh-TW" w:eastAsia="zh-CN"/>
              </w:rPr>
              <w:t>）</w:t>
            </w:r>
            <w:r>
              <w:rPr>
                <w:rStyle w:val="25"/>
                <w:rFonts w:hint="eastAsia" w:ascii="宋体" w:hAnsi="宋体" w:cs="宋体"/>
                <w:color w:val="0C0C0C" w:themeColor="text1" w:themeTint="F2"/>
                <w:sz w:val="24"/>
                <w:szCs w:val="24"/>
                <w:lang w:val="en-US" w:eastAsia="zh-CN"/>
              </w:rPr>
              <w:t>考核参赛选手在安装接线完成后，是否遵照用电操作规范，能够对设备进行完整的检测。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2</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rPr>
              <w:t>印制电路板焊接与检测</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rPr>
              <w:t>8</w:t>
            </w:r>
            <w:r>
              <w:rPr>
                <w:rStyle w:val="25"/>
                <w:rFonts w:ascii="宋体" w:hAnsi="宋体" w:cs="宋体"/>
                <w:color w:val="0C0C0C" w:themeColor="text1" w:themeTint="F2"/>
                <w:sz w:val="24"/>
                <w:szCs w:val="24"/>
                <w:lang w:val="zh-TW" w:eastAsia="zh-TW"/>
              </w:rPr>
              <w:t>%</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考核对光伏电子控制</w:t>
            </w:r>
            <w:r>
              <w:rPr>
                <w:rStyle w:val="25"/>
                <w:rFonts w:ascii="宋体" w:hAnsi="宋体" w:cs="宋体"/>
                <w:color w:val="0C0C0C" w:themeColor="text1" w:themeTint="F2"/>
                <w:sz w:val="24"/>
                <w:szCs w:val="24"/>
                <w:lang w:val="zh-TW"/>
              </w:rPr>
              <w:t>系统的原理掌握、器件选型、焊接及基本功能实现。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3</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系统开发与系统调试</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rPr>
              <w:t>47</w:t>
            </w:r>
            <w:r>
              <w:rPr>
                <w:rStyle w:val="25"/>
                <w:rFonts w:ascii="宋体" w:hAnsi="宋体" w:cs="宋体"/>
                <w:color w:val="0C0C0C" w:themeColor="text1" w:themeTint="F2"/>
                <w:sz w:val="24"/>
                <w:szCs w:val="24"/>
                <w:lang w:val="zh-TW" w:eastAsia="zh-TW"/>
              </w:rPr>
              <w:t>%</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考核对光伏管控系统的配置</w:t>
            </w:r>
            <w:r>
              <w:rPr>
                <w:rStyle w:val="25"/>
                <w:rFonts w:ascii="宋体" w:hAnsi="宋体" w:cs="宋体"/>
                <w:color w:val="0C0C0C" w:themeColor="text1" w:themeTint="F2"/>
                <w:sz w:val="24"/>
                <w:szCs w:val="24"/>
                <w:lang w:val="zh-TW"/>
              </w:rPr>
              <w:t>、</w:t>
            </w:r>
            <w:r>
              <w:rPr>
                <w:rStyle w:val="25"/>
                <w:rFonts w:ascii="宋体" w:hAnsi="宋体" w:cs="宋体"/>
                <w:color w:val="0C0C0C" w:themeColor="text1" w:themeTint="F2"/>
                <w:sz w:val="24"/>
                <w:szCs w:val="24"/>
                <w:lang w:val="zh-TW" w:eastAsia="zh-TW"/>
              </w:rPr>
              <w:t>开发与调试</w:t>
            </w:r>
            <w:r>
              <w:rPr>
                <w:rStyle w:val="25"/>
                <w:rFonts w:ascii="宋体" w:hAnsi="宋体" w:cs="宋体"/>
                <w:color w:val="0C0C0C" w:themeColor="text1" w:themeTint="F2"/>
                <w:sz w:val="24"/>
                <w:szCs w:val="24"/>
                <w:lang w:val="zh-TW"/>
              </w:rPr>
              <w:t>；单片机数据采集、通讯、智能控制等功能的开发与调试；</w:t>
            </w:r>
            <w:r>
              <w:rPr>
                <w:rStyle w:val="25"/>
                <w:rFonts w:ascii="宋体" w:hAnsi="宋体" w:cs="宋体"/>
                <w:color w:val="0C0C0C" w:themeColor="text1" w:themeTint="F2"/>
                <w:sz w:val="24"/>
                <w:szCs w:val="24"/>
                <w:lang w:val="zh-TW" w:eastAsia="zh-TW"/>
              </w:rPr>
              <w:t>组态系统的使用、开发及</w:t>
            </w:r>
            <w:r>
              <w:rPr>
                <w:rStyle w:val="25"/>
                <w:rFonts w:ascii="宋体" w:hAnsi="宋体" w:cs="宋体"/>
                <w:color w:val="0C0C0C" w:themeColor="text1" w:themeTint="F2"/>
                <w:sz w:val="24"/>
                <w:szCs w:val="24"/>
                <w:lang w:val="zh-TW"/>
              </w:rPr>
              <w:t>调试；系统整</w:t>
            </w:r>
            <w:r>
              <w:rPr>
                <w:rStyle w:val="25"/>
                <w:rFonts w:ascii="宋体" w:hAnsi="宋体" w:cs="宋体"/>
                <w:color w:val="0C0C0C" w:themeColor="text1" w:themeTint="F2"/>
                <w:sz w:val="24"/>
                <w:szCs w:val="24"/>
                <w:lang w:val="zh-TW" w:eastAsia="zh-TW"/>
              </w:rPr>
              <w:t>机运行调试、简单智能能源综合利用等知识和技能的掌握。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4</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区域能源分析与排布</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20%</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考核参赛选手对区域能源工程项目整体的项目需求分析</w:t>
            </w:r>
            <w:r>
              <w:rPr>
                <w:rStyle w:val="25"/>
                <w:rFonts w:hint="eastAsia" w:ascii="宋体" w:hAnsi="宋体" w:cs="宋体"/>
                <w:color w:val="0C0C0C" w:themeColor="text1" w:themeTint="F2"/>
                <w:sz w:val="24"/>
                <w:szCs w:val="24"/>
                <w:lang w:val="zh-TW" w:eastAsia="zh-CN"/>
              </w:rPr>
              <w:t>、</w:t>
            </w:r>
            <w:r>
              <w:rPr>
                <w:rStyle w:val="25"/>
                <w:rFonts w:ascii="宋体" w:hAnsi="宋体" w:cs="宋体"/>
                <w:color w:val="0C0C0C" w:themeColor="text1" w:themeTint="F2"/>
                <w:sz w:val="24"/>
                <w:szCs w:val="24"/>
                <w:lang w:val="zh-TW" w:eastAsia="zh-TW"/>
              </w:rPr>
              <w:t>能源供电选址</w:t>
            </w:r>
            <w:r>
              <w:rPr>
                <w:rStyle w:val="25"/>
                <w:rFonts w:hint="eastAsia" w:ascii="宋体" w:hAnsi="宋体" w:cs="宋体"/>
                <w:color w:val="0C0C0C" w:themeColor="text1" w:themeTint="F2"/>
                <w:sz w:val="24"/>
                <w:szCs w:val="24"/>
                <w:lang w:val="zh-TW" w:eastAsia="zh-CN"/>
              </w:rPr>
              <w:t>、</w:t>
            </w:r>
            <w:r>
              <w:rPr>
                <w:rStyle w:val="25"/>
                <w:rFonts w:ascii="宋体" w:hAnsi="宋体" w:cs="宋体"/>
                <w:color w:val="0C0C0C" w:themeColor="text1" w:themeTint="F2"/>
                <w:sz w:val="24"/>
                <w:szCs w:val="24"/>
                <w:lang w:val="zh-TW" w:eastAsia="zh-TW"/>
              </w:rPr>
              <w:t>能源系统分析</w:t>
            </w:r>
            <w:r>
              <w:rPr>
                <w:rStyle w:val="25"/>
                <w:rFonts w:hint="eastAsia" w:ascii="宋体" w:hAnsi="宋体" w:cs="宋体"/>
                <w:color w:val="0C0C0C" w:themeColor="text1" w:themeTint="F2"/>
                <w:sz w:val="24"/>
                <w:szCs w:val="24"/>
                <w:lang w:val="zh-TW" w:eastAsia="zh-CN"/>
              </w:rPr>
              <w:t>、</w:t>
            </w:r>
            <w:r>
              <w:rPr>
                <w:rStyle w:val="25"/>
                <w:rFonts w:ascii="宋体" w:hAnsi="宋体" w:cs="宋体"/>
                <w:color w:val="0C0C0C" w:themeColor="text1" w:themeTint="F2"/>
                <w:sz w:val="24"/>
                <w:szCs w:val="24"/>
                <w:lang w:val="zh-TW" w:eastAsia="zh-TW"/>
              </w:rPr>
              <w:t>产能分析</w:t>
            </w:r>
            <w:r>
              <w:rPr>
                <w:rStyle w:val="25"/>
                <w:rFonts w:hint="eastAsia" w:ascii="宋体" w:hAnsi="宋体" w:cs="宋体"/>
                <w:color w:val="0C0C0C" w:themeColor="text1" w:themeTint="F2"/>
                <w:sz w:val="24"/>
                <w:szCs w:val="24"/>
                <w:lang w:val="zh-TW" w:eastAsia="zh-CN"/>
              </w:rPr>
              <w:t>、</w:t>
            </w:r>
            <w:r>
              <w:rPr>
                <w:rStyle w:val="25"/>
                <w:rFonts w:ascii="宋体" w:hAnsi="宋体" w:cs="宋体"/>
                <w:color w:val="0C0C0C" w:themeColor="text1" w:themeTint="F2"/>
                <w:sz w:val="24"/>
                <w:szCs w:val="24"/>
                <w:lang w:val="zh-TW" w:eastAsia="zh-TW"/>
              </w:rPr>
              <w:t>能源优化等知识的掌握。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jc w:val="center"/>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5</w:t>
            </w:r>
          </w:p>
        </w:tc>
        <w:tc>
          <w:tcPr>
            <w:tcW w:w="28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职业素养与安全生产</w:t>
            </w:r>
          </w:p>
        </w:tc>
        <w:tc>
          <w:tcPr>
            <w:tcW w:w="79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jc w:val="center"/>
              <w:rPr>
                <w:rStyle w:val="25"/>
                <w:rFonts w:hint="default" w:ascii="宋体" w:hAnsi="宋体" w:cs="宋体"/>
                <w:color w:val="0C0C0C" w:themeColor="text1" w:themeTint="F2"/>
                <w:sz w:val="24"/>
                <w:szCs w:val="24"/>
                <w:lang w:val="zh-TW" w:eastAsia="zh-TW"/>
              </w:rPr>
            </w:pPr>
            <w:r>
              <w:rPr>
                <w:rStyle w:val="25"/>
                <w:rFonts w:ascii="宋体" w:hAnsi="宋体" w:cs="宋体"/>
                <w:color w:val="0C0C0C" w:themeColor="text1" w:themeTint="F2"/>
                <w:sz w:val="24"/>
                <w:szCs w:val="24"/>
                <w:lang w:val="zh-TW" w:eastAsia="zh-TW"/>
              </w:rPr>
              <w:t>5%</w:t>
            </w:r>
          </w:p>
        </w:tc>
        <w:tc>
          <w:tcPr>
            <w:tcW w:w="415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7"/>
              <w:framePr w:wrap="auto" w:vAnchor="margin" w:hAnchor="text" w:yAlign="inline"/>
              <w:ind w:firstLine="0"/>
              <w:rPr>
                <w:rFonts w:hint="default" w:ascii="宋体" w:hAnsi="宋体" w:cs="宋体"/>
                <w:color w:val="0C0C0C" w:themeColor="text1" w:themeTint="F2"/>
                <w:sz w:val="24"/>
                <w:szCs w:val="24"/>
              </w:rPr>
            </w:pPr>
            <w:r>
              <w:rPr>
                <w:rStyle w:val="25"/>
                <w:rFonts w:ascii="宋体" w:hAnsi="宋体" w:cs="宋体"/>
                <w:color w:val="0C0C0C" w:themeColor="text1" w:themeTint="F2"/>
                <w:sz w:val="24"/>
                <w:szCs w:val="24"/>
                <w:lang w:val="zh-TW" w:eastAsia="zh-TW"/>
              </w:rPr>
              <w:t>考核参赛选手在职业规范、团队协作、组织管理、工作计划、团队风貌等方面的职业素养成绩。</w:t>
            </w:r>
          </w:p>
        </w:tc>
      </w:tr>
    </w:tbl>
    <w:p>
      <w:pPr>
        <w:snapToGrid w:val="0"/>
        <w:spacing w:line="560" w:lineRule="exact"/>
        <w:ind w:left="420" w:left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 xml:space="preserve"> </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根据《全国职业院校技能大赛成绩管理办法》，本赛项根据不同的考核内容及评判方法，划分为5个竞赛评分模块，分别由5组裁判分别进行竞赛结果的模块成绩判定，最终再进行模块成绩汇总，交付加密裁判进行解密。</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竞赛评分模块分为结果客观评判及结果主观评判两类。结果客观评判由两名以上评分裁判打分，对于打分项差距超出10%的情况，由裁判长进行判定，10%内的差距求平均分；结果主观评判由五名以上评分裁判组成，最终成绩去掉最高分，最低分求平均分。</w:t>
      </w:r>
    </w:p>
    <w:p>
      <w:pPr>
        <w:pStyle w:val="3"/>
        <w:rPr>
          <w:color w:val="0C0C0C" w:themeColor="text1" w:themeTint="F2"/>
        </w:rPr>
      </w:pPr>
      <w:bookmarkStart w:id="40" w:name="_Toc8398"/>
      <w:r>
        <w:rPr>
          <w:rFonts w:hint="eastAsia"/>
          <w:color w:val="0C0C0C" w:themeColor="text1" w:themeTint="F2"/>
        </w:rPr>
        <w:t>（三）评分细则</w:t>
      </w:r>
      <w:bookmarkEnd w:id="40"/>
    </w:p>
    <w:p>
      <w:pPr>
        <w:spacing w:line="560" w:lineRule="exact"/>
        <w:ind w:firstLine="600"/>
        <w:rPr>
          <w:rFonts w:ascii="仿宋" w:hAnsi="仿宋" w:eastAsia="仿宋" w:cs="仿宋"/>
          <w:color w:val="0C0C0C" w:themeColor="text1" w:themeTint="F2"/>
          <w:sz w:val="30"/>
          <w:szCs w:val="30"/>
          <w:lang w:val="zh-TW"/>
        </w:rPr>
      </w:pPr>
      <w:bookmarkStart w:id="41" w:name="_Toc31963_WPSOffice_Level3"/>
      <w:bookmarkStart w:id="42" w:name="_Toc3341_WPSOffice_Level3"/>
      <w:r>
        <w:rPr>
          <w:rFonts w:hint="eastAsia" w:ascii="仿宋" w:hAnsi="仿宋" w:eastAsia="仿宋" w:cs="仿宋"/>
          <w:color w:val="0C0C0C" w:themeColor="text1" w:themeTint="F2"/>
          <w:sz w:val="30"/>
          <w:szCs w:val="30"/>
        </w:rPr>
        <w:t>1.光伏电子工程安装与实施评分模块</w:t>
      </w:r>
      <w:r>
        <w:rPr>
          <w:rFonts w:hint="eastAsia" w:ascii="仿宋" w:hAnsi="仿宋" w:eastAsia="仿宋" w:cs="仿宋"/>
          <w:color w:val="0C0C0C" w:themeColor="text1" w:themeTint="F2"/>
          <w:sz w:val="30"/>
          <w:szCs w:val="30"/>
          <w:lang w:val="zh-TW"/>
        </w:rPr>
        <w:t>（</w:t>
      </w:r>
      <w:r>
        <w:rPr>
          <w:rFonts w:hint="eastAsia" w:ascii="仿宋" w:hAnsi="仿宋" w:eastAsia="仿宋" w:cs="仿宋"/>
          <w:color w:val="0C0C0C" w:themeColor="text1" w:themeTint="F2"/>
          <w:sz w:val="30"/>
          <w:szCs w:val="30"/>
          <w:lang w:val="zh-TW" w:eastAsia="zh-TW"/>
        </w:rPr>
        <w:t>结果主观评分，模块总分20分</w:t>
      </w:r>
      <w:r>
        <w:rPr>
          <w:rFonts w:hint="eastAsia" w:ascii="仿宋" w:hAnsi="仿宋" w:eastAsia="仿宋" w:cs="仿宋"/>
          <w:color w:val="0C0C0C" w:themeColor="text1" w:themeTint="F2"/>
          <w:sz w:val="30"/>
          <w:szCs w:val="30"/>
          <w:lang w:val="zh-TW"/>
        </w:rPr>
        <w:t>）</w:t>
      </w:r>
      <w:bookmarkEnd w:id="41"/>
      <w:bookmarkEnd w:id="42"/>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5313"/>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tcBorders>
              <w:bottom w:val="single" w:color="auto" w:sz="4" w:space="0"/>
            </w:tcBorders>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考核内容</w:t>
            </w:r>
          </w:p>
        </w:tc>
        <w:tc>
          <w:tcPr>
            <w:tcW w:w="5313" w:type="dxa"/>
            <w:tcBorders>
              <w:bottom w:val="single" w:color="auto" w:sz="4" w:space="0"/>
            </w:tcBorders>
            <w:vAlign w:val="center"/>
          </w:tcPr>
          <w:p>
            <w:pPr>
              <w:ind w:left="22" w:leftChars="10" w:hanging="1"/>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评分指标</w:t>
            </w:r>
          </w:p>
        </w:tc>
        <w:tc>
          <w:tcPr>
            <w:tcW w:w="898" w:type="dxa"/>
            <w:tcBorders>
              <w:bottom w:val="single" w:color="auto" w:sz="4" w:space="0"/>
            </w:tcBorders>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tcBorders>
              <w:top w:val="single" w:color="auto" w:sz="4" w:space="0"/>
              <w:left w:val="single" w:color="auto" w:sz="4" w:space="0"/>
              <w:bottom w:val="single" w:color="auto" w:sz="4" w:space="0"/>
              <w:right w:val="single" w:color="auto" w:sz="4" w:space="0"/>
            </w:tcBorders>
            <w:vAlign w:val="center"/>
          </w:tcPr>
          <w:p>
            <w:pPr>
              <w:pStyle w:val="47"/>
              <w:numPr>
                <w:ilvl w:val="-1"/>
                <w:numId w:val="0"/>
              </w:numPr>
              <w:snapToGrid w:val="0"/>
              <w:ind w:left="0" w:firstLine="0" w:firstLineChars="0"/>
              <w:jc w:val="left"/>
              <w:rPr>
                <w:rFonts w:ascii="宋体" w:hAnsi="宋体"/>
                <w:color w:val="0C0C0C" w:themeColor="text1" w:themeTint="F2"/>
                <w:sz w:val="24"/>
                <w:szCs w:val="24"/>
                <w:u w:color="000000"/>
              </w:rPr>
            </w:pPr>
            <w:r>
              <w:rPr>
                <w:rStyle w:val="25"/>
                <w:rFonts w:hint="eastAsia" w:ascii="宋体" w:hAnsi="宋体" w:cs="宋体"/>
                <w:color w:val="0C0C0C" w:themeColor="text1" w:themeTint="F2"/>
                <w:sz w:val="24"/>
                <w:szCs w:val="24"/>
                <w:lang w:val="en-US" w:eastAsia="zh-CN"/>
              </w:rPr>
              <w:t>①</w:t>
            </w:r>
            <w:r>
              <w:rPr>
                <w:rStyle w:val="25"/>
                <w:rFonts w:hint="eastAsia" w:ascii="宋体" w:hAnsi="宋体" w:cs="宋体"/>
                <w:color w:val="0C0C0C" w:themeColor="text1" w:themeTint="F2"/>
                <w:sz w:val="24"/>
                <w:szCs w:val="24"/>
                <w:lang w:val="zh-TW" w:eastAsia="zh-TW"/>
              </w:rPr>
              <w:t>光伏电子工程系统原理图</w:t>
            </w:r>
            <w:r>
              <w:rPr>
                <w:rStyle w:val="25"/>
                <w:rFonts w:hint="eastAsia" w:ascii="宋体" w:hAnsi="宋体" w:cs="宋体"/>
                <w:color w:val="0C0C0C" w:themeColor="text1" w:themeTint="F2"/>
                <w:sz w:val="24"/>
                <w:szCs w:val="24"/>
                <w:lang w:val="zh-TW"/>
              </w:rPr>
              <w:t>绘制</w:t>
            </w:r>
          </w:p>
        </w:tc>
        <w:tc>
          <w:tcPr>
            <w:tcW w:w="5313" w:type="dxa"/>
            <w:tcBorders>
              <w:top w:val="single" w:color="auto" w:sz="4" w:space="0"/>
              <w:left w:val="single" w:color="auto" w:sz="4" w:space="0"/>
              <w:bottom w:val="single" w:color="auto" w:sz="4" w:space="0"/>
              <w:right w:val="single" w:color="auto" w:sz="4" w:space="0"/>
            </w:tcBorders>
            <w:vAlign w:val="center"/>
          </w:tcPr>
          <w:p>
            <w:pPr>
              <w:snapToGrid w:val="0"/>
              <w:ind w:left="22" w:leftChars="10" w:hanging="1"/>
              <w:jc w:val="left"/>
              <w:rPr>
                <w:color w:val="0C0C0C" w:themeColor="text1" w:themeTint="F2"/>
                <w:sz w:val="24"/>
                <w:szCs w:val="24"/>
                <w:lang w:val="zh-CN"/>
              </w:rPr>
            </w:pPr>
            <w:r>
              <w:rPr>
                <w:rStyle w:val="25"/>
                <w:rFonts w:hint="eastAsia" w:ascii="宋体" w:hAnsi="宋体" w:cs="宋体"/>
                <w:color w:val="0C0C0C" w:themeColor="text1" w:themeTint="F2"/>
                <w:sz w:val="24"/>
                <w:szCs w:val="24"/>
                <w:lang w:val="zh-TW" w:eastAsia="zh-TW"/>
              </w:rPr>
              <w:t>模块选用与线路连接</w:t>
            </w:r>
            <w:r>
              <w:rPr>
                <w:rStyle w:val="25"/>
                <w:rFonts w:ascii="宋体" w:hAnsi="宋体" w:cs="宋体"/>
                <w:color w:val="0C0C0C" w:themeColor="text1" w:themeTint="F2"/>
                <w:sz w:val="24"/>
                <w:szCs w:val="24"/>
                <w:lang w:val="zh-TW" w:eastAsia="zh-TW"/>
              </w:rPr>
              <w:t>、</w:t>
            </w:r>
            <w:r>
              <w:rPr>
                <w:rStyle w:val="25"/>
                <w:rFonts w:hint="eastAsia" w:ascii="宋体" w:hAnsi="宋体" w:cs="宋体"/>
                <w:color w:val="0C0C0C" w:themeColor="text1" w:themeTint="F2"/>
                <w:sz w:val="24"/>
                <w:szCs w:val="24"/>
                <w:lang w:val="zh-TW" w:eastAsia="zh-TW"/>
              </w:rPr>
              <w:t>整体设计与工艺。</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C0C0C" w:themeColor="text1" w:themeTint="F2"/>
                <w:sz w:val="24"/>
                <w:szCs w:val="24"/>
                <w:u w:color="000000"/>
              </w:rPr>
            </w:pPr>
            <w:r>
              <w:rPr>
                <w:rStyle w:val="25"/>
                <w:rFonts w:ascii="宋体" w:hAnsi="宋体" w:cs="宋体"/>
                <w:color w:val="0C0C0C" w:themeColor="text1" w:themeTint="F2"/>
                <w:sz w:val="24"/>
                <w:szCs w:val="24"/>
                <w:lang w:val="zh-TW" w:eastAsia="zh-TW"/>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restart"/>
            <w:tcBorders>
              <w:top w:val="single" w:color="auto" w:sz="4" w:space="0"/>
              <w:left w:val="single" w:color="auto" w:sz="4" w:space="0"/>
              <w:bottom w:val="single" w:color="auto" w:sz="4" w:space="0"/>
              <w:right w:val="single" w:color="auto" w:sz="4" w:space="0"/>
            </w:tcBorders>
            <w:vAlign w:val="center"/>
          </w:tcPr>
          <w:p>
            <w:pPr>
              <w:pStyle w:val="47"/>
              <w:numPr>
                <w:ilvl w:val="-1"/>
                <w:numId w:val="0"/>
              </w:numPr>
              <w:snapToGrid w:val="0"/>
              <w:ind w:left="0" w:firstLine="0" w:firstLineChars="0"/>
              <w:jc w:val="left"/>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②</w:t>
            </w:r>
            <w:r>
              <w:rPr>
                <w:rFonts w:hint="eastAsia" w:ascii="宋体" w:hAnsi="宋体" w:cs="宋体"/>
                <w:color w:val="0C0C0C" w:themeColor="text1" w:themeTint="F2"/>
                <w:sz w:val="24"/>
                <w:szCs w:val="24"/>
                <w:u w:color="000000"/>
              </w:rPr>
              <w:t>光伏工程设备安装与</w:t>
            </w:r>
            <w:r>
              <w:rPr>
                <w:rStyle w:val="25"/>
                <w:rFonts w:hint="eastAsia" w:ascii="宋体" w:hAnsi="宋体" w:cs="宋体"/>
                <w:color w:val="0C0C0C" w:themeColor="text1" w:themeTint="F2"/>
                <w:sz w:val="24"/>
                <w:szCs w:val="24"/>
                <w:lang w:val="zh-TW"/>
              </w:rPr>
              <w:t>接线工艺</w:t>
            </w:r>
          </w:p>
        </w:tc>
        <w:tc>
          <w:tcPr>
            <w:tcW w:w="5313" w:type="dxa"/>
            <w:tcBorders>
              <w:top w:val="single" w:color="auto" w:sz="4" w:space="0"/>
              <w:left w:val="single" w:color="auto" w:sz="4" w:space="0"/>
              <w:bottom w:val="single" w:color="auto" w:sz="4" w:space="0"/>
              <w:right w:val="single" w:color="auto" w:sz="4" w:space="0"/>
            </w:tcBorders>
            <w:vAlign w:val="center"/>
          </w:tcPr>
          <w:p>
            <w:pPr>
              <w:snapToGrid w:val="0"/>
              <w:jc w:val="left"/>
              <w:rPr>
                <w:color w:val="0C0C0C" w:themeColor="text1" w:themeTint="F2"/>
                <w:sz w:val="24"/>
                <w:szCs w:val="24"/>
              </w:rPr>
            </w:pPr>
            <w:r>
              <w:rPr>
                <w:rStyle w:val="25"/>
                <w:rFonts w:hint="eastAsia" w:ascii="宋体" w:hAnsi="宋体" w:cs="宋体"/>
                <w:color w:val="0C0C0C" w:themeColor="text1" w:themeTint="F2"/>
                <w:sz w:val="24"/>
                <w:szCs w:val="24"/>
                <w:lang w:val="zh-TW" w:eastAsia="zh-TW"/>
              </w:rPr>
              <w:t>模块布局合理性、美观</w:t>
            </w:r>
            <w:r>
              <w:rPr>
                <w:rStyle w:val="25"/>
                <w:rFonts w:hint="eastAsia" w:ascii="宋体" w:hAnsi="宋体" w:cs="宋体"/>
                <w:color w:val="0C0C0C" w:themeColor="text1" w:themeTint="F2"/>
                <w:sz w:val="24"/>
                <w:szCs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4"/>
                <w:rFonts w:hint="eastAsia" w:ascii="宋体" w:hAnsi="宋体" w:cs="宋体"/>
                <w:color w:val="0C0C0C" w:themeColor="text1" w:themeTint="F2"/>
                <w:sz w:val="24"/>
                <w:lang w:val="en-US" w:eastAsia="zh-CN"/>
              </w:rPr>
              <w:t>按照要求将设备安装至指定位置。</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5"/>
                <w:rFonts w:hint="eastAsia" w:ascii="宋体" w:hAnsi="宋体" w:cs="宋体"/>
                <w:color w:val="0C0C0C" w:themeColor="text1" w:themeTint="F2"/>
                <w:sz w:val="24"/>
                <w:lang w:val="zh-TW" w:eastAsia="zh-TW"/>
              </w:rPr>
              <w:t>设备牢固，位置正确，安装位置清晰</w:t>
            </w:r>
            <w:r>
              <w:rPr>
                <w:rStyle w:val="25"/>
                <w:rFonts w:hint="eastAsia" w:ascii="宋体" w:hAnsi="宋体" w:cs="宋体"/>
                <w:color w:val="0C0C0C" w:themeColor="text1" w:themeTint="F2"/>
                <w:sz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5"/>
                <w:rFonts w:hint="eastAsia" w:ascii="宋体" w:hAnsi="宋体" w:cs="宋体"/>
                <w:color w:val="0C0C0C" w:themeColor="text1" w:themeTint="F2"/>
                <w:sz w:val="24"/>
                <w:lang w:val="zh-TW" w:eastAsia="zh-TW"/>
              </w:rPr>
              <w:t>冷压端子使用</w:t>
            </w:r>
            <w:r>
              <w:rPr>
                <w:rStyle w:val="25"/>
                <w:rFonts w:hint="eastAsia" w:ascii="宋体" w:hAnsi="宋体" w:cs="宋体"/>
                <w:color w:val="0C0C0C" w:themeColor="text1" w:themeTint="F2"/>
                <w:sz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ascii="宋体" w:hAnsi="宋体" w:cs="宋体"/>
                <w:color w:val="0C0C0C" w:themeColor="text1" w:themeTint="F2"/>
                <w:sz w:val="24"/>
                <w:szCs w:val="24"/>
                <w:u w:color="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5"/>
                <w:rFonts w:hint="eastAsia" w:ascii="宋体" w:hAnsi="宋体" w:cs="宋体"/>
                <w:color w:val="0C0C0C" w:themeColor="text1" w:themeTint="F2"/>
                <w:sz w:val="24"/>
                <w:lang w:val="zh-TW" w:eastAsia="zh-TW"/>
              </w:rPr>
              <w:t>导线的使用</w:t>
            </w:r>
            <w:r>
              <w:rPr>
                <w:rStyle w:val="25"/>
                <w:rFonts w:hint="eastAsia" w:ascii="宋体" w:hAnsi="宋体" w:cs="宋体"/>
                <w:color w:val="0C0C0C" w:themeColor="text1" w:themeTint="F2"/>
                <w:sz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5"/>
                <w:rFonts w:hint="eastAsia" w:ascii="宋体" w:hAnsi="宋体" w:cs="宋体"/>
                <w:color w:val="0C0C0C" w:themeColor="text1" w:themeTint="F2"/>
                <w:sz w:val="24"/>
                <w:lang w:val="zh-TW" w:eastAsia="zh-TW"/>
              </w:rPr>
              <w:t>号码管套装</w:t>
            </w:r>
            <w:r>
              <w:rPr>
                <w:rStyle w:val="25"/>
                <w:rFonts w:hint="eastAsia" w:ascii="宋体" w:hAnsi="宋体" w:cs="宋体"/>
                <w:color w:val="0C0C0C" w:themeColor="text1" w:themeTint="F2"/>
                <w:sz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ascii="宋体" w:hAnsi="宋体" w:cs="宋体"/>
                <w:color w:val="0C0C0C" w:themeColor="text1" w:themeTint="F2"/>
                <w:sz w:val="24"/>
                <w:szCs w:val="24"/>
                <w:u w:color="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top w:val="single" w:color="auto" w:sz="4" w:space="0"/>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color w:val="0C0C0C" w:themeColor="text1" w:themeTint="F2"/>
                <w:sz w:val="24"/>
              </w:rPr>
            </w:pPr>
            <w:r>
              <w:rPr>
                <w:rStyle w:val="25"/>
                <w:rFonts w:hint="eastAsia" w:ascii="宋体" w:hAnsi="宋体" w:cs="宋体"/>
                <w:color w:val="0C0C0C" w:themeColor="text1" w:themeTint="F2"/>
                <w:sz w:val="24"/>
                <w:lang w:val="zh-TW" w:eastAsia="zh-TW"/>
              </w:rPr>
              <w:t>接线可靠性（包括金属材料外露（超过</w:t>
            </w:r>
            <w:r>
              <w:rPr>
                <w:rStyle w:val="25"/>
                <w:rFonts w:ascii="宋体" w:hAnsi="宋体" w:cs="宋体"/>
                <w:color w:val="0C0C0C" w:themeColor="text1" w:themeTint="F2"/>
                <w:sz w:val="24"/>
                <w:lang w:val="zh-TW" w:eastAsia="zh-TW"/>
              </w:rPr>
              <w:t>2mm））</w:t>
            </w:r>
            <w:r>
              <w:rPr>
                <w:rStyle w:val="25"/>
                <w:rFonts w:hint="eastAsia" w:ascii="宋体" w:hAnsi="宋体" w:cs="宋体"/>
                <w:color w:val="0C0C0C" w:themeColor="text1" w:themeTint="F2"/>
                <w:sz w:val="24"/>
                <w:lang w:val="zh-TW"/>
              </w:rPr>
              <w:t>。</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ascii="宋体" w:hAnsi="宋体"/>
                <w:color w:val="0C0C0C" w:themeColor="text1" w:themeTint="F2"/>
                <w:sz w:val="24"/>
                <w:szCs w:val="24"/>
                <w:u w:color="000000"/>
              </w:rPr>
            </w:pPr>
            <w:r>
              <w:rPr>
                <w:rFonts w:hint="eastAsia" w:ascii="宋体" w:hAnsi="宋体" w:cs="宋体"/>
                <w:color w:val="0C0C0C" w:themeColor="text1" w:themeTint="F2"/>
                <w:sz w:val="24"/>
                <w:szCs w:val="24"/>
                <w:u w:color="00000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restart"/>
            <w:tcBorders>
              <w:top w:val="single" w:color="auto" w:sz="4" w:space="0"/>
              <w:left w:val="single" w:color="auto" w:sz="4" w:space="0"/>
              <w:right w:val="single" w:color="auto" w:sz="4" w:space="0"/>
            </w:tcBorders>
            <w:vAlign w:val="center"/>
          </w:tcPr>
          <w:p>
            <w:pPr>
              <w:snapToGrid w:val="0"/>
              <w:ind w:firstLine="31" w:firstLineChars="13"/>
              <w:jc w:val="left"/>
              <w:rPr>
                <w:rFonts w:hint="eastAsia" w:ascii="宋体" w:hAnsi="宋体" w:eastAsia="宋体"/>
                <w:color w:val="0C0C0C" w:themeColor="text1" w:themeTint="F2"/>
                <w:sz w:val="24"/>
                <w:szCs w:val="24"/>
                <w:u w:color="000000"/>
                <w:lang w:val="en-US" w:eastAsia="zh-CN"/>
              </w:rPr>
            </w:pPr>
            <w:r>
              <w:rPr>
                <w:rFonts w:hint="eastAsia" w:ascii="宋体" w:hAnsi="宋体"/>
                <w:color w:val="0C0C0C" w:themeColor="text1" w:themeTint="F2"/>
                <w:sz w:val="24"/>
                <w:szCs w:val="24"/>
                <w:u w:color="000000"/>
                <w:lang w:val="en-US" w:eastAsia="zh-CN"/>
              </w:rPr>
              <w:t>光伏电子工程系统的检测</w:t>
            </w: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rStyle w:val="25"/>
                <w:rFonts w:hint="eastAsia" w:ascii="宋体" w:hAnsi="宋体" w:cs="宋体"/>
                <w:color w:val="0C0C0C" w:themeColor="text1" w:themeTint="F2"/>
                <w:sz w:val="24"/>
                <w:lang w:val="zh-TW" w:eastAsia="zh-TW"/>
              </w:rPr>
            </w:pPr>
            <w:r>
              <w:rPr>
                <w:rStyle w:val="25"/>
                <w:rFonts w:hint="eastAsia" w:ascii="宋体" w:hAnsi="宋体" w:cs="宋体"/>
                <w:color w:val="0C0C0C" w:themeColor="text1" w:themeTint="F2"/>
                <w:sz w:val="24"/>
                <w:szCs w:val="24"/>
                <w:lang w:val="en-US" w:eastAsia="zh-CN"/>
              </w:rPr>
              <w:t>上电前检测项目</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hint="eastAsia" w:ascii="宋体" w:hAnsi="宋体" w:eastAsia="宋体" w:cs="宋体"/>
                <w:color w:val="0C0C0C" w:themeColor="text1" w:themeTint="F2"/>
                <w:sz w:val="24"/>
                <w:szCs w:val="24"/>
                <w:u w:color="000000"/>
                <w:lang w:val="en-US" w:eastAsia="zh-CN"/>
              </w:rPr>
            </w:pPr>
            <w:r>
              <w:rPr>
                <w:rFonts w:hint="eastAsia" w:ascii="宋体" w:hAnsi="宋体" w:cs="宋体"/>
                <w:color w:val="0C0C0C" w:themeColor="text1" w:themeTint="F2"/>
                <w:sz w:val="24"/>
                <w:szCs w:val="24"/>
                <w:u w:color="00000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Merge w:val="continue"/>
            <w:tcBorders>
              <w:left w:val="single" w:color="auto" w:sz="4" w:space="0"/>
              <w:bottom w:val="single" w:color="auto" w:sz="4" w:space="0"/>
              <w:right w:val="single" w:color="auto" w:sz="4" w:space="0"/>
            </w:tcBorders>
            <w:vAlign w:val="center"/>
          </w:tcPr>
          <w:p>
            <w:pPr>
              <w:snapToGrid w:val="0"/>
              <w:ind w:firstLine="31" w:firstLineChars="13"/>
              <w:jc w:val="left"/>
              <w:rPr>
                <w:rFonts w:ascii="宋体" w:hAnsi="宋体"/>
                <w:color w:val="0C0C0C" w:themeColor="text1" w:themeTint="F2"/>
                <w:sz w:val="24"/>
                <w:szCs w:val="24"/>
                <w:u w:color="000000"/>
              </w:rPr>
            </w:pPr>
          </w:p>
        </w:tc>
        <w:tc>
          <w:tcPr>
            <w:tcW w:w="5313" w:type="dxa"/>
            <w:tcBorders>
              <w:top w:val="single" w:color="auto" w:sz="4" w:space="0"/>
              <w:left w:val="single" w:color="auto" w:sz="4" w:space="0"/>
              <w:bottom w:val="single" w:color="auto" w:sz="4" w:space="0"/>
              <w:right w:val="single" w:color="auto" w:sz="4" w:space="0"/>
            </w:tcBorders>
            <w:vAlign w:val="center"/>
          </w:tcPr>
          <w:p>
            <w:pPr>
              <w:pStyle w:val="42"/>
              <w:snapToGrid w:val="0"/>
              <w:ind w:firstLine="0"/>
              <w:jc w:val="left"/>
              <w:rPr>
                <w:rStyle w:val="25"/>
                <w:rFonts w:hint="eastAsia" w:ascii="宋体" w:hAnsi="宋体" w:cs="宋体"/>
                <w:color w:val="0C0C0C" w:themeColor="text1" w:themeTint="F2"/>
                <w:sz w:val="24"/>
                <w:lang w:val="zh-TW" w:eastAsia="zh-TW"/>
              </w:rPr>
            </w:pPr>
            <w:r>
              <w:rPr>
                <w:rStyle w:val="25"/>
                <w:rFonts w:hint="eastAsia" w:ascii="宋体" w:hAnsi="宋体" w:cs="宋体"/>
                <w:color w:val="0C0C0C" w:themeColor="text1" w:themeTint="F2"/>
                <w:sz w:val="24"/>
                <w:szCs w:val="24"/>
                <w:lang w:val="en-US" w:eastAsia="zh-CN"/>
              </w:rPr>
              <w:t>上电检测项目</w:t>
            </w:r>
          </w:p>
        </w:tc>
        <w:tc>
          <w:tcPr>
            <w:tcW w:w="898" w:type="dxa"/>
            <w:tcBorders>
              <w:top w:val="single" w:color="auto" w:sz="4" w:space="0"/>
              <w:left w:val="single" w:color="auto" w:sz="4" w:space="0"/>
              <w:bottom w:val="single" w:color="auto" w:sz="4" w:space="0"/>
              <w:right w:val="single" w:color="auto" w:sz="4" w:space="0"/>
            </w:tcBorders>
            <w:vAlign w:val="center"/>
          </w:tcPr>
          <w:p>
            <w:pPr>
              <w:snapToGrid w:val="0"/>
              <w:ind w:left="23" w:leftChars="11" w:firstLine="1"/>
              <w:jc w:val="center"/>
              <w:rPr>
                <w:rFonts w:hint="eastAsia" w:ascii="宋体" w:hAnsi="宋体" w:eastAsia="宋体" w:cs="宋体"/>
                <w:color w:val="0C0C0C" w:themeColor="text1" w:themeTint="F2"/>
                <w:sz w:val="24"/>
                <w:szCs w:val="24"/>
                <w:u w:color="000000"/>
                <w:lang w:val="en-US" w:eastAsia="zh-CN"/>
              </w:rPr>
            </w:pPr>
            <w:r>
              <w:rPr>
                <w:rFonts w:hint="eastAsia" w:ascii="宋体" w:hAnsi="宋体" w:cs="宋体"/>
                <w:color w:val="0C0C0C" w:themeColor="text1" w:themeTint="F2"/>
                <w:sz w:val="24"/>
                <w:szCs w:val="24"/>
                <w:u w:color="000000"/>
                <w:lang w:val="en-US" w:eastAsia="zh-CN"/>
              </w:rPr>
              <w:t>2</w:t>
            </w:r>
          </w:p>
        </w:tc>
      </w:tr>
    </w:tbl>
    <w:p>
      <w:pPr>
        <w:spacing w:line="560" w:lineRule="exact"/>
        <w:ind w:firstLine="600" w:firstLineChars="200"/>
        <w:rPr>
          <w:rFonts w:ascii="仿宋" w:hAnsi="仿宋" w:eastAsia="仿宋" w:cs="仿宋"/>
          <w:color w:val="0C0C0C" w:themeColor="text1" w:themeTint="F2"/>
          <w:sz w:val="30"/>
          <w:szCs w:val="30"/>
          <w:lang w:val="zh-TW" w:eastAsia="zh-TW"/>
        </w:rPr>
      </w:pPr>
      <w:bookmarkStart w:id="43" w:name="_Toc13951_WPSOffice_Level3"/>
      <w:bookmarkStart w:id="44" w:name="_Toc9011_WPSOffice_Level3"/>
      <w:r>
        <w:rPr>
          <w:rFonts w:hint="eastAsia" w:ascii="仿宋" w:hAnsi="仿宋" w:eastAsia="仿宋" w:cs="仿宋"/>
          <w:color w:val="0C0C0C" w:themeColor="text1" w:themeTint="F2"/>
          <w:sz w:val="30"/>
          <w:szCs w:val="30"/>
        </w:rPr>
        <w:t>2.</w:t>
      </w:r>
      <w:r>
        <w:rPr>
          <w:rFonts w:hint="eastAsia" w:ascii="仿宋" w:hAnsi="仿宋" w:eastAsia="仿宋" w:cs="仿宋"/>
          <w:color w:val="0C0C0C" w:themeColor="text1" w:themeTint="F2"/>
          <w:sz w:val="30"/>
          <w:szCs w:val="30"/>
          <w:lang w:val="zh-TW" w:eastAsia="zh-TW"/>
        </w:rPr>
        <w:t>印制电路板焊接与检测（结果主观评分，模块总分</w:t>
      </w:r>
      <w:r>
        <w:rPr>
          <w:rFonts w:hint="eastAsia" w:ascii="仿宋" w:hAnsi="仿宋" w:eastAsia="仿宋" w:cs="仿宋"/>
          <w:color w:val="0C0C0C" w:themeColor="text1" w:themeTint="F2"/>
          <w:sz w:val="30"/>
          <w:szCs w:val="30"/>
        </w:rPr>
        <w:t>8</w:t>
      </w:r>
      <w:r>
        <w:rPr>
          <w:rFonts w:hint="eastAsia" w:ascii="仿宋" w:hAnsi="仿宋" w:eastAsia="仿宋" w:cs="仿宋"/>
          <w:color w:val="0C0C0C" w:themeColor="text1" w:themeTint="F2"/>
          <w:sz w:val="30"/>
          <w:szCs w:val="30"/>
          <w:lang w:val="zh-TW" w:eastAsia="zh-TW"/>
        </w:rPr>
        <w:t>分）</w:t>
      </w:r>
      <w:bookmarkEnd w:id="43"/>
      <w:bookmarkEnd w:id="44"/>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5300"/>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9" w:type="dxa"/>
            <w:tcBorders>
              <w:bottom w:val="single" w:color="auto" w:sz="4" w:space="0"/>
            </w:tcBorders>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300" w:type="dxa"/>
            <w:tcBorders>
              <w:bottom w:val="single" w:color="auto" w:sz="4" w:space="0"/>
            </w:tcBorders>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913" w:type="dxa"/>
            <w:tcBorders>
              <w:bottom w:val="single" w:color="auto" w:sz="4" w:space="0"/>
            </w:tcBorders>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rPr>
              <w:t>电路板装配与检测</w:t>
            </w:r>
          </w:p>
        </w:tc>
        <w:tc>
          <w:tcPr>
            <w:tcW w:w="5300" w:type="dxa"/>
            <w:tcBorders>
              <w:top w:val="single" w:color="auto" w:sz="4" w:space="0"/>
              <w:left w:val="single" w:color="auto" w:sz="4" w:space="0"/>
              <w:bottom w:val="single" w:color="auto" w:sz="4" w:space="0"/>
              <w:right w:val="single" w:color="auto" w:sz="4" w:space="0"/>
            </w:tcBorders>
            <w:vAlign w:val="center"/>
          </w:tcPr>
          <w:p>
            <w:pPr>
              <w:pStyle w:val="29"/>
              <w:spacing w:line="240" w:lineRule="auto"/>
              <w:ind w:firstLine="0" w:firstLineChars="0"/>
              <w:jc w:val="both"/>
              <w:rPr>
                <w:rFonts w:cs="宋体"/>
                <w:color w:val="0C0C0C" w:themeColor="text1" w:themeTint="F2"/>
                <w:lang w:val="en-US"/>
              </w:rPr>
            </w:pPr>
            <w:r>
              <w:rPr>
                <w:rFonts w:hint="eastAsia" w:cs="宋体"/>
                <w:color w:val="0C0C0C" w:themeColor="text1" w:themeTint="F2"/>
                <w:lang w:val="en-US"/>
              </w:rPr>
              <w:t>电路板的基本功能实现。</w:t>
            </w:r>
          </w:p>
        </w:tc>
        <w:tc>
          <w:tcPr>
            <w:tcW w:w="913" w:type="dxa"/>
            <w:tcBorders>
              <w:top w:val="single" w:color="auto" w:sz="4" w:space="0"/>
              <w:left w:val="single" w:color="auto" w:sz="4" w:space="0"/>
              <w:bottom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8</w:t>
            </w:r>
          </w:p>
        </w:tc>
      </w:tr>
    </w:tbl>
    <w:p>
      <w:pPr>
        <w:spacing w:line="560" w:lineRule="exact"/>
        <w:ind w:firstLine="600" w:firstLineChars="200"/>
        <w:rPr>
          <w:rStyle w:val="25"/>
          <w:rFonts w:ascii="仿宋" w:hAnsi="仿宋" w:eastAsia="仿宋" w:cs="仿宋"/>
          <w:color w:val="0C0C0C" w:themeColor="text1" w:themeTint="F2"/>
          <w:sz w:val="30"/>
          <w:szCs w:val="30"/>
          <w:lang w:val="zh-TW" w:eastAsia="zh-TW"/>
        </w:rPr>
      </w:pPr>
      <w:bookmarkStart w:id="45" w:name="_Toc28669_WPSOffice_Level3"/>
      <w:bookmarkStart w:id="46" w:name="_Toc24548_WPSOffice_Level3"/>
      <w:r>
        <w:rPr>
          <w:rStyle w:val="25"/>
          <w:rFonts w:hint="eastAsia" w:ascii="仿宋" w:hAnsi="仿宋" w:eastAsia="仿宋" w:cs="仿宋"/>
          <w:color w:val="0C0C0C" w:themeColor="text1" w:themeTint="F2"/>
          <w:sz w:val="30"/>
          <w:szCs w:val="30"/>
        </w:rPr>
        <w:t>3.</w:t>
      </w:r>
      <w:r>
        <w:rPr>
          <w:rStyle w:val="25"/>
          <w:rFonts w:hint="eastAsia" w:ascii="仿宋" w:hAnsi="仿宋" w:eastAsia="仿宋" w:cs="仿宋"/>
          <w:color w:val="0C0C0C" w:themeColor="text1" w:themeTint="F2"/>
          <w:sz w:val="30"/>
          <w:szCs w:val="30"/>
          <w:lang w:val="zh-TW" w:eastAsia="zh-TW"/>
        </w:rPr>
        <w:t>系统开发与系统调试（结果客观评分，模块总分</w:t>
      </w:r>
      <w:r>
        <w:rPr>
          <w:rStyle w:val="26"/>
          <w:rFonts w:hint="eastAsia" w:ascii="仿宋" w:hAnsi="仿宋" w:eastAsia="仿宋" w:cs="仿宋"/>
          <w:color w:val="0C0C0C" w:themeColor="text1" w:themeTint="F2"/>
          <w:sz w:val="30"/>
          <w:szCs w:val="30"/>
        </w:rPr>
        <w:t>47</w:t>
      </w:r>
      <w:r>
        <w:rPr>
          <w:rStyle w:val="25"/>
          <w:rFonts w:hint="eastAsia" w:ascii="仿宋" w:hAnsi="仿宋" w:eastAsia="仿宋" w:cs="仿宋"/>
          <w:color w:val="0C0C0C" w:themeColor="text1" w:themeTint="F2"/>
          <w:sz w:val="30"/>
          <w:szCs w:val="30"/>
          <w:lang w:val="zh-TW" w:eastAsia="zh-TW"/>
        </w:rPr>
        <w:t>分）</w:t>
      </w:r>
      <w:bookmarkEnd w:id="45"/>
      <w:bookmarkEnd w:id="46"/>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5346"/>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考核内容</w:t>
            </w:r>
          </w:p>
        </w:tc>
        <w:tc>
          <w:tcPr>
            <w:tcW w:w="5346" w:type="dxa"/>
            <w:vAlign w:val="center"/>
          </w:tcPr>
          <w:p>
            <w:pPr>
              <w:ind w:left="22" w:leftChars="10" w:hanging="1"/>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评分指标</w:t>
            </w:r>
          </w:p>
        </w:tc>
        <w:tc>
          <w:tcPr>
            <w:tcW w:w="873" w:type="dxa"/>
            <w:vAlign w:val="center"/>
          </w:tcPr>
          <w:p>
            <w:pPr>
              <w:jc w:val="center"/>
              <w:rPr>
                <w:rFonts w:ascii="宋体" w:hAnsi="宋体" w:cs="宋体"/>
                <w:b/>
                <w:color w:val="0C0C0C" w:themeColor="text1" w:themeTint="F2"/>
                <w:sz w:val="24"/>
                <w:szCs w:val="24"/>
                <w:u w:color="000000"/>
              </w:rPr>
            </w:pPr>
            <w:r>
              <w:rPr>
                <w:rFonts w:hint="eastAsia" w:ascii="宋体" w:hAnsi="宋体" w:cs="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①</w:t>
            </w:r>
            <w:r>
              <w:rPr>
                <w:rFonts w:hint="eastAsia" w:ascii="宋体" w:hAnsi="宋体" w:cs="宋体"/>
                <w:color w:val="0C0C0C" w:themeColor="text1" w:themeTint="F2"/>
                <w:sz w:val="24"/>
                <w:szCs w:val="24"/>
              </w:rPr>
              <w:t>本地控制与PLC设计</w:t>
            </w:r>
          </w:p>
        </w:tc>
        <w:tc>
          <w:tcPr>
            <w:tcW w:w="5346" w:type="dxa"/>
            <w:vAlign w:val="center"/>
          </w:tcPr>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急停功能、复位功能开发确认，按键K1 至 K10功能开发确认。</w:t>
            </w:r>
          </w:p>
        </w:tc>
        <w:tc>
          <w:tcPr>
            <w:tcW w:w="873" w:type="dxa"/>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tcBorders>
              <w:bottom w:val="single" w:color="auto" w:sz="4" w:space="0"/>
            </w:tcBorders>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②单片机的开发与调试</w:t>
            </w:r>
          </w:p>
        </w:tc>
        <w:tc>
          <w:tcPr>
            <w:tcW w:w="5346" w:type="dxa"/>
            <w:tcBorders>
              <w:bottom w:val="single" w:color="auto" w:sz="4" w:space="0"/>
            </w:tcBorders>
            <w:vAlign w:val="center"/>
          </w:tcPr>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风光互补控制器的控制逻辑、相应指示灯、数码管信息的显示效果；</w:t>
            </w:r>
          </w:p>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光伏逐日系统运行模式、按键功能的实现效果。</w:t>
            </w:r>
          </w:p>
        </w:tc>
        <w:tc>
          <w:tcPr>
            <w:tcW w:w="873" w:type="dxa"/>
            <w:tcBorders>
              <w:bottom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tcBorders>
              <w:top w:val="single" w:color="auto" w:sz="4" w:space="0"/>
              <w:left w:val="single" w:color="auto" w:sz="4" w:space="0"/>
              <w:bottom w:val="single" w:color="auto" w:sz="4" w:space="0"/>
              <w:right w:val="single" w:color="auto" w:sz="4" w:space="0"/>
            </w:tcBorders>
            <w:vAlign w:val="center"/>
          </w:tcPr>
          <w:p>
            <w:pPr>
              <w:ind w:firstLine="31" w:firstLineChars="13"/>
              <w:jc w:val="left"/>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③</w:t>
            </w:r>
            <w:r>
              <w:rPr>
                <w:rFonts w:hint="eastAsia" w:ascii="宋体" w:hAnsi="宋体" w:cs="宋体"/>
                <w:color w:val="0C0C0C" w:themeColor="text1" w:themeTint="F2"/>
                <w:sz w:val="24"/>
                <w:szCs w:val="24"/>
              </w:rPr>
              <w:t>远程控制与系统运行</w:t>
            </w:r>
          </w:p>
        </w:tc>
        <w:tc>
          <w:tcPr>
            <w:tcW w:w="5346" w:type="dxa"/>
            <w:tcBorders>
              <w:top w:val="single" w:color="auto" w:sz="4" w:space="0"/>
              <w:left w:val="single" w:color="auto" w:sz="4" w:space="0"/>
              <w:bottom w:val="single" w:color="auto" w:sz="4" w:space="0"/>
              <w:right w:val="single" w:color="auto" w:sz="4" w:space="0"/>
            </w:tcBorders>
            <w:vAlign w:val="center"/>
          </w:tcPr>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系统结构符合要求，登录界面、监控界面、操作界面、数据报表等设计符合要求；</w:t>
            </w:r>
          </w:p>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光伏电子工程系统的数据监测、控制功能的实现效果；</w:t>
            </w:r>
          </w:p>
          <w:p>
            <w:pPr>
              <w:pStyle w:val="29"/>
              <w:spacing w:line="240" w:lineRule="auto"/>
              <w:ind w:firstLine="0" w:firstLineChars="0"/>
              <w:jc w:val="both"/>
              <w:rPr>
                <w:rFonts w:cs="宋体"/>
                <w:color w:val="0C0C0C" w:themeColor="text1" w:themeTint="F2"/>
                <w:u w:color="000000"/>
                <w:lang w:val="en-US"/>
              </w:rPr>
            </w:pPr>
            <w:r>
              <w:rPr>
                <w:rFonts w:hint="eastAsia" w:cs="宋体"/>
                <w:color w:val="0C0C0C" w:themeColor="text1" w:themeTint="F2"/>
                <w:u w:color="000000"/>
                <w:lang w:val="en-US"/>
              </w:rPr>
              <w:t>光伏电子工程系统整机运行效果。</w:t>
            </w:r>
          </w:p>
        </w:tc>
        <w:tc>
          <w:tcPr>
            <w:tcW w:w="873" w:type="dxa"/>
            <w:tcBorders>
              <w:top w:val="single" w:color="auto" w:sz="4" w:space="0"/>
              <w:left w:val="single" w:color="auto" w:sz="4" w:space="0"/>
              <w:bottom w:val="single" w:color="auto" w:sz="4" w:space="0"/>
              <w:right w:val="single" w:color="auto" w:sz="4" w:space="0"/>
            </w:tcBorders>
            <w:vAlign w:val="center"/>
          </w:tcPr>
          <w:p>
            <w:pPr>
              <w:ind w:left="23" w:leftChars="11" w:firstLine="1"/>
              <w:jc w:val="center"/>
              <w:rPr>
                <w:rFonts w:ascii="宋体" w:hAnsi="宋体" w:cs="宋体"/>
                <w:color w:val="0C0C0C" w:themeColor="text1" w:themeTint="F2"/>
                <w:sz w:val="24"/>
                <w:szCs w:val="24"/>
                <w:u w:color="000000"/>
              </w:rPr>
            </w:pPr>
            <w:r>
              <w:rPr>
                <w:rFonts w:hint="eastAsia" w:ascii="宋体" w:hAnsi="宋体" w:cs="宋体"/>
                <w:color w:val="0C0C0C" w:themeColor="text1" w:themeTint="F2"/>
                <w:sz w:val="24"/>
                <w:szCs w:val="24"/>
                <w:u w:color="000000"/>
              </w:rPr>
              <w:t>17</w:t>
            </w:r>
          </w:p>
        </w:tc>
      </w:tr>
    </w:tbl>
    <w:p>
      <w:pPr>
        <w:spacing w:line="560" w:lineRule="exact"/>
        <w:ind w:firstLine="601"/>
        <w:rPr>
          <w:rStyle w:val="25"/>
          <w:rFonts w:ascii="仿宋" w:hAnsi="仿宋" w:eastAsia="仿宋" w:cs="仿宋"/>
          <w:color w:val="0C0C0C" w:themeColor="text1" w:themeTint="F2"/>
          <w:sz w:val="30"/>
          <w:szCs w:val="30"/>
          <w:lang w:val="zh-TW" w:eastAsia="zh-TW"/>
        </w:rPr>
      </w:pPr>
      <w:bookmarkStart w:id="47" w:name="_Toc28822_WPSOffice_Level3"/>
      <w:bookmarkStart w:id="48" w:name="_Toc3058_WPSOffice_Level3"/>
      <w:r>
        <w:rPr>
          <w:rStyle w:val="25"/>
          <w:rFonts w:hint="eastAsia" w:ascii="仿宋" w:hAnsi="仿宋" w:eastAsia="仿宋" w:cs="仿宋"/>
          <w:color w:val="0C0C0C" w:themeColor="text1" w:themeTint="F2"/>
          <w:sz w:val="30"/>
          <w:szCs w:val="30"/>
        </w:rPr>
        <w:t>4.</w:t>
      </w:r>
      <w:r>
        <w:rPr>
          <w:rStyle w:val="25"/>
          <w:rFonts w:hint="eastAsia" w:ascii="仿宋" w:hAnsi="仿宋" w:eastAsia="仿宋" w:cs="仿宋"/>
          <w:color w:val="0C0C0C" w:themeColor="text1" w:themeTint="F2"/>
          <w:sz w:val="30"/>
          <w:szCs w:val="30"/>
          <w:lang w:val="zh-TW" w:eastAsia="zh-TW"/>
        </w:rPr>
        <w:t>区域能源分析与排布评分模块（结果客观评分，模块总分</w:t>
      </w:r>
      <w:r>
        <w:rPr>
          <w:rStyle w:val="26"/>
          <w:rFonts w:hint="eastAsia" w:ascii="仿宋" w:hAnsi="仿宋" w:eastAsia="仿宋" w:cs="仿宋"/>
          <w:color w:val="0C0C0C" w:themeColor="text1" w:themeTint="F2"/>
          <w:sz w:val="30"/>
          <w:szCs w:val="30"/>
        </w:rPr>
        <w:t>20</w:t>
      </w:r>
      <w:r>
        <w:rPr>
          <w:rStyle w:val="25"/>
          <w:rFonts w:hint="eastAsia" w:ascii="仿宋" w:hAnsi="仿宋" w:eastAsia="仿宋" w:cs="仿宋"/>
          <w:color w:val="0C0C0C" w:themeColor="text1" w:themeTint="F2"/>
          <w:sz w:val="30"/>
          <w:szCs w:val="30"/>
          <w:lang w:val="zh-TW" w:eastAsia="zh-TW"/>
        </w:rPr>
        <w:t>分）</w:t>
      </w:r>
      <w:bookmarkEnd w:id="47"/>
      <w:bookmarkEnd w:id="48"/>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5338"/>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考核内容</w:t>
            </w:r>
          </w:p>
        </w:tc>
        <w:tc>
          <w:tcPr>
            <w:tcW w:w="5338" w:type="dxa"/>
            <w:vAlign w:val="center"/>
          </w:tcPr>
          <w:p>
            <w:pPr>
              <w:ind w:left="22" w:leftChars="10" w:hanging="1"/>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评分指标</w:t>
            </w:r>
          </w:p>
        </w:tc>
        <w:tc>
          <w:tcPr>
            <w:tcW w:w="873" w:type="dxa"/>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Align w:val="center"/>
          </w:tcPr>
          <w:p>
            <w:pPr>
              <w:ind w:firstLine="31" w:firstLineChars="13"/>
              <w:jc w:val="left"/>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①</w:t>
            </w:r>
            <w:r>
              <w:rPr>
                <w:rFonts w:ascii="宋体" w:hAnsi="宋体"/>
                <w:color w:val="0C0C0C" w:themeColor="text1" w:themeTint="F2"/>
                <w:sz w:val="24"/>
                <w:szCs w:val="24"/>
                <w:u w:color="000000"/>
              </w:rPr>
              <w:t>光伏发电系统设计</w:t>
            </w:r>
          </w:p>
        </w:tc>
        <w:tc>
          <w:tcPr>
            <w:tcW w:w="5338" w:type="dxa"/>
            <w:vAlign w:val="center"/>
          </w:tcPr>
          <w:p>
            <w:pPr>
              <w:pStyle w:val="29"/>
              <w:spacing w:line="240" w:lineRule="auto"/>
              <w:ind w:firstLine="0" w:firstLineChars="0"/>
              <w:jc w:val="both"/>
              <w:rPr>
                <w:color w:val="0C0C0C" w:themeColor="text1" w:themeTint="F2"/>
                <w:u w:color="000000"/>
                <w:lang w:val="en-US"/>
              </w:rPr>
            </w:pPr>
            <w:r>
              <w:rPr>
                <w:color w:val="0C0C0C" w:themeColor="text1" w:themeTint="F2"/>
                <w:u w:color="000000"/>
              </w:rPr>
              <w:t>太阳能倾角偏差</w:t>
            </w:r>
            <w:r>
              <w:rPr>
                <w:rFonts w:hint="eastAsia"/>
                <w:color w:val="0C0C0C" w:themeColor="text1" w:themeTint="F2"/>
                <w:u w:color="000000"/>
              </w:rPr>
              <w:t>，</w:t>
            </w:r>
            <w:r>
              <w:rPr>
                <w:color w:val="0C0C0C" w:themeColor="text1" w:themeTint="F2"/>
                <w:u w:color="000000"/>
              </w:rPr>
              <w:t>太阳能电站选址</w:t>
            </w:r>
            <w:r>
              <w:rPr>
                <w:rFonts w:hint="eastAsia"/>
                <w:color w:val="0C0C0C" w:themeColor="text1" w:themeTint="F2"/>
                <w:u w:color="000000"/>
              </w:rPr>
              <w:t>，</w:t>
            </w:r>
            <w:r>
              <w:rPr>
                <w:color w:val="0C0C0C" w:themeColor="text1" w:themeTint="F2"/>
                <w:u w:color="000000"/>
              </w:rPr>
              <w:t>太阳能电站偏差</w:t>
            </w:r>
            <w:r>
              <w:rPr>
                <w:rFonts w:hint="eastAsia"/>
                <w:color w:val="0C0C0C" w:themeColor="text1" w:themeTint="F2"/>
                <w:u w:color="000000"/>
              </w:rPr>
              <w:t>，</w:t>
            </w:r>
            <w:r>
              <w:rPr>
                <w:color w:val="0C0C0C" w:themeColor="text1" w:themeTint="F2"/>
                <w:u w:color="000000"/>
              </w:rPr>
              <w:t>太阳能电站容量偏差</w:t>
            </w:r>
            <w:r>
              <w:rPr>
                <w:rFonts w:hint="eastAsia"/>
                <w:color w:val="0C0C0C" w:themeColor="text1" w:themeTint="F2"/>
                <w:u w:color="000000"/>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ascii="宋体" w:hAnsi="宋体"/>
                <w:color w:val="0C0C0C" w:themeColor="text1" w:themeTint="F2"/>
                <w:sz w:val="24"/>
                <w:szCs w:val="24"/>
                <w:u w:color="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Align w:val="center"/>
          </w:tcPr>
          <w:p>
            <w:pPr>
              <w:ind w:firstLine="31" w:firstLineChars="13"/>
              <w:jc w:val="left"/>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②</w:t>
            </w:r>
            <w:r>
              <w:rPr>
                <w:rFonts w:ascii="宋体" w:hAnsi="宋体"/>
                <w:color w:val="0C0C0C" w:themeColor="text1" w:themeTint="F2"/>
                <w:sz w:val="24"/>
                <w:szCs w:val="24"/>
                <w:u w:color="000000"/>
              </w:rPr>
              <w:t>风力发电系统参数分析</w:t>
            </w:r>
          </w:p>
        </w:tc>
        <w:tc>
          <w:tcPr>
            <w:tcW w:w="5338" w:type="dxa"/>
            <w:vAlign w:val="center"/>
          </w:tcPr>
          <w:p>
            <w:pPr>
              <w:pStyle w:val="29"/>
              <w:spacing w:line="240" w:lineRule="auto"/>
              <w:ind w:firstLine="0" w:firstLineChars="0"/>
              <w:jc w:val="both"/>
              <w:rPr>
                <w:color w:val="0C0C0C" w:themeColor="text1" w:themeTint="F2"/>
                <w:u w:color="000000"/>
                <w:lang w:val="en-US"/>
              </w:rPr>
            </w:pPr>
            <w:r>
              <w:rPr>
                <w:color w:val="0C0C0C" w:themeColor="text1" w:themeTint="F2"/>
                <w:u w:color="000000"/>
              </w:rPr>
              <w:t>风能电站选址</w:t>
            </w:r>
            <w:r>
              <w:rPr>
                <w:rFonts w:hint="eastAsia"/>
                <w:color w:val="0C0C0C" w:themeColor="text1" w:themeTint="F2"/>
                <w:u w:color="000000"/>
              </w:rPr>
              <w:t>，</w:t>
            </w:r>
            <w:r>
              <w:rPr>
                <w:color w:val="0C0C0C" w:themeColor="text1" w:themeTint="F2"/>
                <w:u w:color="000000"/>
              </w:rPr>
              <w:t>风能电站偏差</w:t>
            </w:r>
            <w:r>
              <w:rPr>
                <w:rFonts w:hint="eastAsia"/>
                <w:color w:val="0C0C0C" w:themeColor="text1" w:themeTint="F2"/>
                <w:u w:color="000000"/>
              </w:rPr>
              <w:t>，</w:t>
            </w:r>
            <w:r>
              <w:rPr>
                <w:color w:val="0C0C0C" w:themeColor="text1" w:themeTint="F2"/>
                <w:u w:color="000000"/>
              </w:rPr>
              <w:t>风能电站容量偏差</w:t>
            </w:r>
            <w:r>
              <w:rPr>
                <w:rFonts w:hint="eastAsia"/>
                <w:color w:val="0C0C0C" w:themeColor="text1" w:themeTint="F2"/>
                <w:u w:color="000000"/>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Align w:val="center"/>
          </w:tcPr>
          <w:p>
            <w:pPr>
              <w:jc w:val="left"/>
              <w:rPr>
                <w:rFonts w:ascii="宋体" w:hAnsi="宋体"/>
                <w:color w:val="0C0C0C" w:themeColor="text1" w:themeTint="F2"/>
                <w:sz w:val="24"/>
                <w:szCs w:val="24"/>
              </w:rPr>
            </w:pPr>
            <w:r>
              <w:rPr>
                <w:rFonts w:hint="eastAsia" w:ascii="宋体" w:hAnsi="宋体"/>
                <w:color w:val="0C0C0C" w:themeColor="text1" w:themeTint="F2"/>
                <w:sz w:val="24"/>
                <w:szCs w:val="24"/>
              </w:rPr>
              <w:t>③</w:t>
            </w:r>
            <w:r>
              <w:rPr>
                <w:rFonts w:ascii="宋体" w:hAnsi="宋体"/>
                <w:color w:val="0C0C0C" w:themeColor="text1" w:themeTint="F2"/>
                <w:sz w:val="24"/>
                <w:szCs w:val="24"/>
              </w:rPr>
              <w:t>生物质</w:t>
            </w:r>
            <w:r>
              <w:rPr>
                <w:rFonts w:hint="eastAsia" w:ascii="宋体" w:hAnsi="宋体"/>
                <w:color w:val="0C0C0C" w:themeColor="text1" w:themeTint="F2"/>
                <w:sz w:val="24"/>
                <w:szCs w:val="24"/>
              </w:rPr>
              <w:t>、</w:t>
            </w:r>
            <w:r>
              <w:rPr>
                <w:rFonts w:ascii="宋体" w:hAnsi="宋体"/>
                <w:color w:val="0C0C0C" w:themeColor="text1" w:themeTint="F2"/>
                <w:sz w:val="24"/>
                <w:szCs w:val="24"/>
              </w:rPr>
              <w:t>浅层地热系统设计</w:t>
            </w:r>
            <w:r>
              <w:rPr>
                <w:rFonts w:hint="eastAsia" w:ascii="宋体" w:hAnsi="宋体"/>
                <w:color w:val="0C0C0C" w:themeColor="text1" w:themeTint="F2"/>
                <w:sz w:val="24"/>
                <w:szCs w:val="24"/>
              </w:rPr>
              <w:t>分析</w:t>
            </w:r>
          </w:p>
        </w:tc>
        <w:tc>
          <w:tcPr>
            <w:tcW w:w="5338" w:type="dxa"/>
            <w:vAlign w:val="center"/>
          </w:tcPr>
          <w:p>
            <w:pPr>
              <w:pStyle w:val="29"/>
              <w:spacing w:line="240" w:lineRule="auto"/>
              <w:ind w:firstLine="0" w:firstLineChars="0"/>
              <w:jc w:val="both"/>
              <w:rPr>
                <w:color w:val="0C0C0C" w:themeColor="text1" w:themeTint="F2"/>
                <w:u w:color="000000"/>
                <w:lang w:val="en-US"/>
              </w:rPr>
            </w:pPr>
            <w:r>
              <w:rPr>
                <w:color w:val="0C0C0C" w:themeColor="text1" w:themeTint="F2"/>
                <w:u w:color="000000"/>
              </w:rPr>
              <w:t>生物质选址</w:t>
            </w:r>
            <w:r>
              <w:rPr>
                <w:rFonts w:hint="eastAsia"/>
                <w:color w:val="0C0C0C" w:themeColor="text1" w:themeTint="F2"/>
                <w:u w:color="000000"/>
              </w:rPr>
              <w:t>，</w:t>
            </w:r>
            <w:r>
              <w:rPr>
                <w:color w:val="0C0C0C" w:themeColor="text1" w:themeTint="F2"/>
                <w:u w:color="000000"/>
              </w:rPr>
              <w:t>生物质偏差</w:t>
            </w:r>
            <w:r>
              <w:rPr>
                <w:rFonts w:hint="eastAsia"/>
                <w:color w:val="0C0C0C" w:themeColor="text1" w:themeTint="F2"/>
                <w:u w:color="000000"/>
              </w:rPr>
              <w:t>，</w:t>
            </w:r>
            <w:r>
              <w:rPr>
                <w:color w:val="0C0C0C" w:themeColor="text1" w:themeTint="F2"/>
                <w:u w:color="000000"/>
              </w:rPr>
              <w:t>地热选址</w:t>
            </w:r>
            <w:r>
              <w:rPr>
                <w:rFonts w:hint="eastAsia"/>
                <w:color w:val="0C0C0C" w:themeColor="text1" w:themeTint="F2"/>
                <w:u w:color="000000"/>
              </w:rPr>
              <w:t>，</w:t>
            </w:r>
            <w:r>
              <w:rPr>
                <w:color w:val="0C0C0C" w:themeColor="text1" w:themeTint="F2"/>
                <w:u w:color="000000"/>
              </w:rPr>
              <w:t>地热利用率</w:t>
            </w:r>
            <w:r>
              <w:rPr>
                <w:rFonts w:hint="eastAsia"/>
                <w:color w:val="0C0C0C" w:themeColor="text1" w:themeTint="F2"/>
                <w:u w:color="000000"/>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1" w:type="dxa"/>
            <w:vAlign w:val="center"/>
          </w:tcPr>
          <w:p>
            <w:pPr>
              <w:pStyle w:val="47"/>
              <w:ind w:firstLine="0" w:firstLineChars="0"/>
              <w:jc w:val="left"/>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④</w:t>
            </w:r>
            <w:r>
              <w:rPr>
                <w:rFonts w:ascii="宋体" w:hAnsi="宋体"/>
                <w:color w:val="0C0C0C" w:themeColor="text1" w:themeTint="F2"/>
                <w:sz w:val="24"/>
                <w:szCs w:val="24"/>
                <w:u w:color="000000"/>
              </w:rPr>
              <w:t>区域能源综合规划与优化</w:t>
            </w:r>
          </w:p>
        </w:tc>
        <w:tc>
          <w:tcPr>
            <w:tcW w:w="5338" w:type="dxa"/>
            <w:vAlign w:val="center"/>
          </w:tcPr>
          <w:p>
            <w:pPr>
              <w:pStyle w:val="29"/>
              <w:spacing w:line="240" w:lineRule="auto"/>
              <w:ind w:firstLine="0" w:firstLineChars="0"/>
              <w:jc w:val="both"/>
              <w:rPr>
                <w:color w:val="0C0C0C" w:themeColor="text1" w:themeTint="F2"/>
                <w:u w:color="000000"/>
                <w:lang w:val="en-US"/>
              </w:rPr>
            </w:pPr>
            <w:r>
              <w:rPr>
                <w:color w:val="0C0C0C" w:themeColor="text1" w:themeTint="F2"/>
                <w:u w:color="000000"/>
              </w:rPr>
              <w:t>供电不足天数</w:t>
            </w:r>
            <w:r>
              <w:rPr>
                <w:rFonts w:hint="eastAsia"/>
                <w:color w:val="0C0C0C" w:themeColor="text1" w:themeTint="F2"/>
                <w:u w:color="000000"/>
              </w:rPr>
              <w:t>，</w:t>
            </w:r>
            <w:r>
              <w:rPr>
                <w:color w:val="0C0C0C" w:themeColor="text1" w:themeTint="F2"/>
                <w:u w:color="000000"/>
              </w:rPr>
              <w:t>弃电天数</w:t>
            </w:r>
            <w:r>
              <w:rPr>
                <w:rFonts w:hint="eastAsia"/>
                <w:color w:val="0C0C0C" w:themeColor="text1" w:themeTint="F2"/>
                <w:u w:color="000000"/>
              </w:rPr>
              <w:t>，</w:t>
            </w:r>
            <w:r>
              <w:rPr>
                <w:color w:val="0C0C0C" w:themeColor="text1" w:themeTint="F2"/>
                <w:u w:color="000000"/>
              </w:rPr>
              <w:t>储能波动</w:t>
            </w:r>
            <w:r>
              <w:rPr>
                <w:rFonts w:hint="eastAsia"/>
                <w:color w:val="0C0C0C" w:themeColor="text1" w:themeTint="F2"/>
                <w:u w:color="000000"/>
              </w:rPr>
              <w:t>，</w:t>
            </w:r>
            <w:r>
              <w:rPr>
                <w:color w:val="0C0C0C" w:themeColor="text1" w:themeTint="F2"/>
                <w:u w:color="000000"/>
              </w:rPr>
              <w:t>占地格数</w:t>
            </w:r>
            <w:r>
              <w:rPr>
                <w:rFonts w:hint="eastAsia"/>
                <w:color w:val="0C0C0C" w:themeColor="text1" w:themeTint="F2"/>
                <w:u w:color="000000"/>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hint="eastAsia" w:ascii="宋体" w:hAnsi="宋体"/>
                <w:color w:val="0C0C0C" w:themeColor="text1" w:themeTint="F2"/>
                <w:sz w:val="24"/>
                <w:szCs w:val="24"/>
                <w:u w:color="000000"/>
              </w:rPr>
              <w:t>9</w:t>
            </w:r>
          </w:p>
        </w:tc>
      </w:tr>
    </w:tbl>
    <w:p>
      <w:pPr>
        <w:spacing w:line="560" w:lineRule="exact"/>
        <w:ind w:firstLine="601"/>
        <w:rPr>
          <w:rFonts w:ascii="仿宋" w:hAnsi="仿宋" w:eastAsia="仿宋" w:cs="仿宋"/>
          <w:color w:val="0C0C0C" w:themeColor="text1" w:themeTint="F2"/>
          <w:sz w:val="30"/>
          <w:szCs w:val="30"/>
        </w:rPr>
      </w:pPr>
      <w:bookmarkStart w:id="49" w:name="_Toc11192_WPSOffice_Level3"/>
      <w:bookmarkStart w:id="50" w:name="_Toc23966_WPSOffice_Level3"/>
      <w:r>
        <w:rPr>
          <w:rStyle w:val="25"/>
          <w:rFonts w:hint="eastAsia" w:ascii="仿宋" w:hAnsi="仿宋" w:eastAsia="仿宋" w:cs="仿宋"/>
          <w:color w:val="0C0C0C" w:themeColor="text1" w:themeTint="F2"/>
          <w:sz w:val="30"/>
          <w:szCs w:val="30"/>
        </w:rPr>
        <w:t>5.</w:t>
      </w:r>
      <w:r>
        <w:rPr>
          <w:rStyle w:val="25"/>
          <w:rFonts w:hint="eastAsia" w:ascii="仿宋" w:hAnsi="仿宋" w:eastAsia="仿宋" w:cs="仿宋"/>
          <w:color w:val="0C0C0C" w:themeColor="text1" w:themeTint="F2"/>
          <w:sz w:val="30"/>
          <w:szCs w:val="30"/>
          <w:lang w:val="zh-TW" w:eastAsia="zh-TW"/>
        </w:rPr>
        <w:t>职业</w:t>
      </w:r>
      <w:r>
        <w:rPr>
          <w:rStyle w:val="25"/>
          <w:rFonts w:hint="eastAsia" w:ascii="仿宋" w:hAnsi="仿宋" w:eastAsia="仿宋" w:cs="仿宋"/>
          <w:color w:val="0C0C0C" w:themeColor="text1" w:themeTint="F2"/>
          <w:sz w:val="30"/>
          <w:szCs w:val="30"/>
          <w:lang w:val="en-US" w:eastAsia="zh-CN"/>
        </w:rPr>
        <w:t>素养</w:t>
      </w:r>
      <w:r>
        <w:rPr>
          <w:rStyle w:val="25"/>
          <w:rFonts w:hint="eastAsia" w:ascii="仿宋" w:hAnsi="仿宋" w:eastAsia="仿宋" w:cs="仿宋"/>
          <w:color w:val="0C0C0C" w:themeColor="text1" w:themeTint="F2"/>
          <w:sz w:val="30"/>
          <w:szCs w:val="30"/>
          <w:lang w:val="zh-TW" w:eastAsia="zh-TW"/>
        </w:rPr>
        <w:t>与安全生产（结果主观评分，模块总分</w:t>
      </w:r>
      <w:r>
        <w:rPr>
          <w:rStyle w:val="26"/>
          <w:rFonts w:hint="eastAsia" w:ascii="仿宋" w:hAnsi="仿宋" w:eastAsia="仿宋" w:cs="仿宋"/>
          <w:color w:val="0C0C0C" w:themeColor="text1" w:themeTint="F2"/>
          <w:sz w:val="30"/>
          <w:szCs w:val="30"/>
        </w:rPr>
        <w:t>5</w:t>
      </w:r>
      <w:r>
        <w:rPr>
          <w:rStyle w:val="25"/>
          <w:rFonts w:hint="eastAsia" w:ascii="仿宋" w:hAnsi="仿宋" w:eastAsia="仿宋" w:cs="仿宋"/>
          <w:color w:val="0C0C0C" w:themeColor="text1" w:themeTint="F2"/>
          <w:sz w:val="30"/>
          <w:szCs w:val="30"/>
          <w:lang w:val="zh-TW" w:eastAsia="zh-TW"/>
        </w:rPr>
        <w:t>分）</w:t>
      </w:r>
      <w:bookmarkEnd w:id="49"/>
      <w:bookmarkEnd w:id="50"/>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5343"/>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6" w:type="dxa"/>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考核内容</w:t>
            </w:r>
          </w:p>
        </w:tc>
        <w:tc>
          <w:tcPr>
            <w:tcW w:w="5343" w:type="dxa"/>
            <w:vAlign w:val="center"/>
          </w:tcPr>
          <w:p>
            <w:pPr>
              <w:ind w:left="22" w:leftChars="10" w:hanging="1"/>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评分指标</w:t>
            </w:r>
          </w:p>
        </w:tc>
        <w:tc>
          <w:tcPr>
            <w:tcW w:w="873" w:type="dxa"/>
            <w:vAlign w:val="center"/>
          </w:tcPr>
          <w:p>
            <w:pPr>
              <w:jc w:val="center"/>
              <w:rPr>
                <w:rFonts w:ascii="宋体" w:hAnsi="宋体"/>
                <w:b/>
                <w:color w:val="0C0C0C" w:themeColor="text1" w:themeTint="F2"/>
                <w:sz w:val="24"/>
                <w:szCs w:val="24"/>
                <w:u w:color="000000"/>
              </w:rPr>
            </w:pPr>
            <w:r>
              <w:rPr>
                <w:rFonts w:hint="eastAsia" w:ascii="宋体" w:hAnsi="宋体"/>
                <w:b/>
                <w:color w:val="0C0C0C" w:themeColor="text1" w:themeTint="F2"/>
                <w:sz w:val="24"/>
                <w:szCs w:val="24"/>
                <w:u w:color="000000"/>
              </w:rPr>
              <w:t>配分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6" w:type="dxa"/>
            <w:vMerge w:val="restart"/>
            <w:vAlign w:val="center"/>
          </w:tcPr>
          <w:p>
            <w:pPr>
              <w:jc w:val="left"/>
              <w:rPr>
                <w:rFonts w:ascii="宋体" w:hAnsi="宋体"/>
                <w:color w:val="0C0C0C" w:themeColor="text1" w:themeTint="F2"/>
                <w:sz w:val="24"/>
                <w:szCs w:val="24"/>
                <w:u w:color="000000"/>
              </w:rPr>
            </w:pPr>
            <w:r>
              <w:rPr>
                <w:rFonts w:ascii="宋体" w:hAnsi="宋体"/>
                <w:color w:val="0C0C0C" w:themeColor="text1" w:themeTint="F2"/>
                <w:sz w:val="24"/>
                <w:szCs w:val="24"/>
                <w:u w:color="000000"/>
              </w:rPr>
              <w:t>职业</w:t>
            </w:r>
            <w:r>
              <w:rPr>
                <w:rFonts w:hint="eastAsia" w:ascii="宋体" w:hAnsi="宋体"/>
                <w:color w:val="0C0C0C" w:themeColor="text1" w:themeTint="F2"/>
                <w:sz w:val="24"/>
                <w:szCs w:val="24"/>
                <w:u w:color="000000"/>
                <w:lang w:val="en-US" w:eastAsia="zh-CN"/>
              </w:rPr>
              <w:t>素养</w:t>
            </w:r>
            <w:r>
              <w:rPr>
                <w:rFonts w:ascii="宋体" w:hAnsi="宋体"/>
                <w:color w:val="0C0C0C" w:themeColor="text1" w:themeTint="F2"/>
                <w:sz w:val="24"/>
                <w:szCs w:val="24"/>
                <w:u w:color="000000"/>
              </w:rPr>
              <w:t>与安全生产</w:t>
            </w:r>
          </w:p>
        </w:tc>
        <w:tc>
          <w:tcPr>
            <w:tcW w:w="5343" w:type="dxa"/>
            <w:vAlign w:val="center"/>
          </w:tcPr>
          <w:p>
            <w:pPr>
              <w:pStyle w:val="29"/>
              <w:spacing w:line="240" w:lineRule="auto"/>
              <w:ind w:firstLine="0" w:firstLineChars="0"/>
              <w:jc w:val="both"/>
              <w:rPr>
                <w:color w:val="0C0C0C" w:themeColor="text1" w:themeTint="F2"/>
                <w:u w:color="000000"/>
                <w:lang w:val="en-US"/>
              </w:rPr>
            </w:pPr>
            <w:r>
              <w:rPr>
                <w:rFonts w:hint="eastAsia" w:ascii="宋体" w:hAnsi="宋体" w:cs="宋体"/>
                <w:color w:val="0C0C0C" w:themeColor="text1" w:themeTint="F2"/>
                <w:lang w:val="en-US" w:eastAsia="zh-CN"/>
              </w:rPr>
              <w:t>现场安全生产：</w:t>
            </w:r>
            <w:r>
              <w:rPr>
                <w:rFonts w:hint="eastAsia" w:ascii="宋体" w:hAnsi="宋体" w:cs="宋体"/>
                <w:color w:val="0C0C0C" w:themeColor="text1" w:themeTint="F2"/>
                <w:lang w:val="en-US"/>
              </w:rPr>
              <w:t>现场操作应符合安全操作指南</w:t>
            </w:r>
            <w:r>
              <w:rPr>
                <w:rFonts w:hint="eastAsia" w:ascii="宋体" w:hAnsi="宋体" w:cs="宋体"/>
                <w:color w:val="0C0C0C" w:themeColor="text1" w:themeTint="F2"/>
                <w:lang w:val="en-US" w:eastAsia="zh-CN"/>
              </w:rPr>
              <w:t>，</w:t>
            </w:r>
            <w:r>
              <w:rPr>
                <w:rFonts w:hint="default" w:ascii="Times New Roman" w:hAnsi="Times New Roman" w:eastAsia="宋体" w:cs="Times New Roman"/>
                <w:b w:val="0"/>
                <w:i w:val="0"/>
                <w:caps w:val="0"/>
                <w:color w:val="0C0C0C" w:themeColor="text1" w:themeTint="F2"/>
                <w:spacing w:val="0"/>
                <w:sz w:val="24"/>
                <w:szCs w:val="24"/>
                <w:shd w:val="clear" w:fill="auto"/>
                <w:lang w:val="en-US" w:eastAsia="zh-CN"/>
              </w:rPr>
              <w:t>禁止</w:t>
            </w:r>
            <w:r>
              <w:rPr>
                <w:rFonts w:ascii="Times New Roman" w:hAnsi="Times New Roman" w:eastAsia="宋体" w:cs="Times New Roman"/>
                <w:b w:val="0"/>
                <w:i w:val="0"/>
                <w:caps w:val="0"/>
                <w:color w:val="0C0C0C" w:themeColor="text1" w:themeTint="F2"/>
                <w:spacing w:val="0"/>
                <w:sz w:val="24"/>
                <w:szCs w:val="24"/>
                <w:shd w:val="clear" w:fill="auto"/>
              </w:rPr>
              <w:t>带电作业，必须穿绝缘鞋</w:t>
            </w:r>
            <w:r>
              <w:rPr>
                <w:rFonts w:hint="eastAsia" w:ascii="Times New Roman" w:hAnsi="Times New Roman" w:cs="Times New Roman"/>
                <w:b w:val="0"/>
                <w:i w:val="0"/>
                <w:caps w:val="0"/>
                <w:color w:val="0C0C0C" w:themeColor="text1" w:themeTint="F2"/>
                <w:spacing w:val="0"/>
                <w:sz w:val="24"/>
                <w:szCs w:val="24"/>
                <w:shd w:val="clear"/>
                <w:lang w:eastAsia="zh-CN"/>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ascii="宋体" w:hAnsi="宋体"/>
                <w:color w:val="0C0C0C" w:themeColor="text1" w:themeTint="F2"/>
                <w:sz w:val="24"/>
                <w:szCs w:val="24"/>
                <w:u w:color="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6" w:type="dxa"/>
            <w:vMerge w:val="continue"/>
            <w:vAlign w:val="center"/>
          </w:tcPr>
          <w:p>
            <w:pPr>
              <w:ind w:firstLine="480"/>
              <w:rPr>
                <w:rFonts w:ascii="宋体" w:hAnsi="宋体"/>
                <w:color w:val="0C0C0C" w:themeColor="text1" w:themeTint="F2"/>
                <w:sz w:val="24"/>
                <w:szCs w:val="24"/>
                <w:u w:color="000000"/>
              </w:rPr>
            </w:pPr>
          </w:p>
        </w:tc>
        <w:tc>
          <w:tcPr>
            <w:tcW w:w="5343" w:type="dxa"/>
            <w:vAlign w:val="center"/>
          </w:tcPr>
          <w:p>
            <w:pPr>
              <w:pStyle w:val="29"/>
              <w:spacing w:line="240" w:lineRule="auto"/>
              <w:ind w:firstLine="0" w:firstLineChars="0"/>
              <w:jc w:val="both"/>
              <w:rPr>
                <w:color w:val="0C0C0C" w:themeColor="text1" w:themeTint="F2"/>
                <w:u w:color="000000"/>
                <w:lang w:val="en-US"/>
              </w:rPr>
            </w:pPr>
            <w:r>
              <w:rPr>
                <w:rFonts w:hint="eastAsia" w:ascii="宋体" w:hAnsi="宋体" w:cs="宋体"/>
                <w:color w:val="0C0C0C" w:themeColor="text1" w:themeTint="F2"/>
                <w:lang w:val="en-US" w:eastAsia="zh-CN"/>
              </w:rPr>
              <w:t>操作岗位：</w:t>
            </w:r>
            <w:r>
              <w:rPr>
                <w:rFonts w:hint="default" w:ascii="Times New Roman" w:hAnsi="Times New Roman" w:eastAsia="宋体" w:cs="Times New Roman"/>
                <w:b w:val="0"/>
                <w:i w:val="0"/>
                <w:caps w:val="0"/>
                <w:color w:val="0C0C0C" w:themeColor="text1" w:themeTint="F2"/>
                <w:spacing w:val="0"/>
                <w:sz w:val="24"/>
                <w:szCs w:val="24"/>
                <w:shd w:val="clear" w:fill="auto"/>
              </w:rPr>
              <w:t>工位实行7S管理制度</w:t>
            </w:r>
            <w:r>
              <w:rPr>
                <w:rFonts w:hint="eastAsia" w:ascii="Times New Roman" w:hAnsi="Times New Roman" w:cs="Times New Roman"/>
                <w:b w:val="0"/>
                <w:i w:val="0"/>
                <w:caps w:val="0"/>
                <w:color w:val="0C0C0C" w:themeColor="text1" w:themeTint="F2"/>
                <w:spacing w:val="0"/>
                <w:sz w:val="24"/>
                <w:szCs w:val="24"/>
                <w:shd w:val="clear" w:fill="auto"/>
                <w:lang w:eastAsia="zh-CN"/>
              </w:rPr>
              <w:t>，</w:t>
            </w:r>
            <w:r>
              <w:rPr>
                <w:rFonts w:hint="eastAsia" w:ascii="宋体" w:hAnsi="宋体" w:cs="宋体"/>
                <w:color w:val="0C0C0C" w:themeColor="text1" w:themeTint="F2"/>
                <w:lang w:val="en-US"/>
              </w:rPr>
              <w:t>工具摆放、包装物品、导线、接头等的处理符合职业岗位要求</w:t>
            </w:r>
            <w:r>
              <w:rPr>
                <w:rFonts w:hint="eastAsia" w:ascii="宋体" w:hAnsi="宋体" w:cs="宋体"/>
                <w:color w:val="0C0C0C" w:themeColor="text1" w:themeTint="F2"/>
                <w:lang w:val="en-US" w:eastAsia="zh-CN"/>
              </w:rPr>
              <w:t>。</w:t>
            </w:r>
          </w:p>
        </w:tc>
        <w:tc>
          <w:tcPr>
            <w:tcW w:w="873" w:type="dxa"/>
            <w:vAlign w:val="center"/>
          </w:tcPr>
          <w:p>
            <w:pPr>
              <w:ind w:left="21" w:leftChars="10" w:firstLine="2" w:firstLineChars="1"/>
              <w:jc w:val="center"/>
              <w:rPr>
                <w:rFonts w:ascii="宋体" w:hAnsi="宋体"/>
                <w:color w:val="0C0C0C" w:themeColor="text1" w:themeTint="F2"/>
                <w:sz w:val="24"/>
                <w:szCs w:val="24"/>
                <w:u w:color="000000"/>
              </w:rPr>
            </w:pPr>
            <w:r>
              <w:rPr>
                <w:rFonts w:ascii="宋体" w:hAnsi="宋体"/>
                <w:color w:val="0C0C0C" w:themeColor="text1" w:themeTint="F2"/>
                <w:sz w:val="24"/>
                <w:szCs w:val="24"/>
                <w:u w:color="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6" w:type="dxa"/>
            <w:vMerge w:val="continue"/>
            <w:vAlign w:val="center"/>
          </w:tcPr>
          <w:p>
            <w:pPr>
              <w:ind w:firstLine="480"/>
              <w:rPr>
                <w:rFonts w:ascii="宋体" w:hAnsi="宋体"/>
                <w:color w:val="0C0C0C" w:themeColor="text1" w:themeTint="F2"/>
                <w:sz w:val="24"/>
                <w:szCs w:val="24"/>
                <w:u w:color="000000"/>
              </w:rPr>
            </w:pPr>
          </w:p>
        </w:tc>
        <w:tc>
          <w:tcPr>
            <w:tcW w:w="5343" w:type="dxa"/>
            <w:vAlign w:val="center"/>
          </w:tcPr>
          <w:p>
            <w:pPr>
              <w:pStyle w:val="29"/>
              <w:spacing w:line="240" w:lineRule="auto"/>
              <w:ind w:firstLine="0" w:firstLineChars="0"/>
              <w:jc w:val="both"/>
              <w:rPr>
                <w:color w:val="0C0C0C" w:themeColor="text1" w:themeTint="F2"/>
                <w:u w:color="000000"/>
                <w:lang w:val="en-US"/>
              </w:rPr>
            </w:pPr>
            <w:r>
              <w:rPr>
                <w:rFonts w:hint="eastAsia" w:ascii="宋体" w:hAnsi="宋体" w:cs="宋体"/>
                <w:color w:val="0C0C0C" w:themeColor="text1" w:themeTint="F2"/>
                <w:lang w:val="en-US" w:eastAsia="zh-CN"/>
              </w:rPr>
              <w:t>团队合作：</w:t>
            </w:r>
            <w:r>
              <w:rPr>
                <w:rFonts w:hint="eastAsia" w:ascii="宋体" w:hAnsi="宋体" w:cs="宋体"/>
                <w:color w:val="0C0C0C" w:themeColor="text1" w:themeTint="F2"/>
                <w:lang w:val="en-US"/>
              </w:rPr>
              <w:t>分工合理，配合紧密，展示良好的团队合作。</w:t>
            </w:r>
          </w:p>
        </w:tc>
        <w:tc>
          <w:tcPr>
            <w:tcW w:w="873" w:type="dxa"/>
            <w:vAlign w:val="center"/>
          </w:tcPr>
          <w:p>
            <w:pPr>
              <w:ind w:left="21" w:leftChars="10" w:firstLine="2" w:firstLineChars="1"/>
              <w:jc w:val="center"/>
              <w:rPr>
                <w:rFonts w:ascii="宋体" w:hAnsi="宋体"/>
                <w:color w:val="0C0C0C" w:themeColor="text1" w:themeTint="F2"/>
                <w:sz w:val="24"/>
                <w:szCs w:val="24"/>
                <w:u w:color="000000"/>
              </w:rPr>
            </w:pPr>
            <w:r>
              <w:rPr>
                <w:rFonts w:ascii="宋体" w:hAnsi="宋体"/>
                <w:color w:val="0C0C0C" w:themeColor="text1" w:themeTint="F2"/>
                <w:sz w:val="24"/>
                <w:szCs w:val="24"/>
                <w:u w:color="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6" w:type="dxa"/>
            <w:vMerge w:val="continue"/>
            <w:vAlign w:val="center"/>
          </w:tcPr>
          <w:p>
            <w:pPr>
              <w:ind w:firstLine="480"/>
              <w:rPr>
                <w:rFonts w:ascii="宋体" w:hAnsi="宋体"/>
                <w:color w:val="0C0C0C" w:themeColor="text1" w:themeTint="F2"/>
                <w:sz w:val="24"/>
                <w:szCs w:val="24"/>
                <w:u w:color="000000"/>
              </w:rPr>
            </w:pPr>
          </w:p>
        </w:tc>
        <w:tc>
          <w:tcPr>
            <w:tcW w:w="5343" w:type="dxa"/>
            <w:vAlign w:val="center"/>
          </w:tcPr>
          <w:p>
            <w:pPr>
              <w:pStyle w:val="29"/>
              <w:spacing w:line="240" w:lineRule="auto"/>
              <w:ind w:firstLine="0" w:firstLineChars="0"/>
              <w:jc w:val="both"/>
              <w:rPr>
                <w:color w:val="0C0C0C" w:themeColor="text1" w:themeTint="F2"/>
                <w:u w:color="000000"/>
                <w:lang w:val="en-US"/>
              </w:rPr>
            </w:pPr>
            <w:r>
              <w:rPr>
                <w:rFonts w:hint="eastAsia" w:ascii="宋体" w:hAnsi="宋体" w:cs="宋体"/>
                <w:color w:val="0C0C0C" w:themeColor="text1" w:themeTint="F2"/>
                <w:lang w:val="en-US" w:eastAsia="zh-CN"/>
              </w:rPr>
              <w:t>参赛纪律：</w:t>
            </w:r>
            <w:r>
              <w:rPr>
                <w:rFonts w:hint="eastAsia" w:ascii="宋体" w:hAnsi="宋体" w:cs="宋体"/>
                <w:color w:val="0C0C0C" w:themeColor="text1" w:themeTint="F2"/>
                <w:lang w:val="en-US"/>
              </w:rPr>
              <w:t>遵守赛场纪律，尊重赛场工作人员，爱惜赛场的设备和器材，工位整洁</w:t>
            </w:r>
            <w:r>
              <w:rPr>
                <w:rFonts w:hint="eastAsia" w:ascii="宋体" w:hAnsi="宋体" w:cs="宋体"/>
                <w:color w:val="0C0C0C" w:themeColor="text1" w:themeTint="F2"/>
                <w:lang w:val="en-US" w:eastAsia="zh-CN"/>
              </w:rPr>
              <w:t>。</w:t>
            </w:r>
          </w:p>
        </w:tc>
        <w:tc>
          <w:tcPr>
            <w:tcW w:w="873" w:type="dxa"/>
            <w:vAlign w:val="center"/>
          </w:tcPr>
          <w:p>
            <w:pPr>
              <w:ind w:left="23" w:leftChars="11" w:firstLine="1"/>
              <w:jc w:val="center"/>
              <w:rPr>
                <w:rFonts w:ascii="宋体" w:hAnsi="宋体"/>
                <w:color w:val="0C0C0C" w:themeColor="text1" w:themeTint="F2"/>
                <w:sz w:val="24"/>
                <w:szCs w:val="24"/>
                <w:u w:color="000000"/>
              </w:rPr>
            </w:pPr>
            <w:r>
              <w:rPr>
                <w:rFonts w:ascii="宋体" w:hAnsi="宋体"/>
                <w:color w:val="0C0C0C" w:themeColor="text1" w:themeTint="F2"/>
                <w:sz w:val="24"/>
                <w:szCs w:val="24"/>
                <w:u w:color="000000"/>
              </w:rPr>
              <w:t>1</w:t>
            </w:r>
          </w:p>
        </w:tc>
      </w:tr>
    </w:tbl>
    <w:p>
      <w:pPr>
        <w:snapToGrid w:val="0"/>
        <w:spacing w:line="560" w:lineRule="exact"/>
        <w:ind w:firstLine="600" w:firstLineChars="200"/>
        <w:rPr>
          <w:rFonts w:ascii="Arial Narrow" w:hAnsi="Arial Narrow" w:eastAsia="仿宋_GB2312" w:cs="Arial"/>
          <w:color w:val="0C0C0C" w:themeColor="text1" w:themeTint="F2"/>
          <w:sz w:val="30"/>
          <w:szCs w:val="30"/>
        </w:rPr>
      </w:pPr>
    </w:p>
    <w:p>
      <w:pPr>
        <w:pStyle w:val="2"/>
        <w:rPr>
          <w:color w:val="0C0C0C" w:themeColor="text1" w:themeTint="F2"/>
        </w:rPr>
      </w:pPr>
      <w:bookmarkStart w:id="51" w:name="_Toc5700"/>
      <w:r>
        <w:rPr>
          <w:rFonts w:hint="eastAsia"/>
          <w:color w:val="0C0C0C" w:themeColor="text1" w:themeTint="F2"/>
        </w:rPr>
        <w:t>十一、奖项设置</w:t>
      </w:r>
      <w:bookmarkEnd w:id="51"/>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bookmarkStart w:id="52" w:name="OLE_LINK14"/>
      <w:r>
        <w:rPr>
          <w:rFonts w:hint="eastAsia" w:ascii="Arial Narrow" w:hAnsi="Arial Narrow" w:eastAsia="仿宋_GB2312" w:cs="Arial"/>
          <w:color w:val="0C0C0C" w:themeColor="text1" w:themeTint="F2"/>
          <w:sz w:val="30"/>
          <w:szCs w:val="30"/>
          <w:lang w:val="zh-TW" w:eastAsia="zh-TW"/>
        </w:rPr>
        <w:t>竞赛设参赛选手团体奖，以赛项实际参赛队总数为基数，一等奖占比10%，二等奖占比20%，三等奖占比30%，小数点后四舍五入；</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获得一、二、三等奖的团体赛参赛选手，授予相应荣誉证书；获得一等奖的团体赛参赛队，授予奖杯；</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获得一等奖的参赛队指导教师获“优秀指导教师奖”，授予荣誉证书；</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大赛所有荣誉证书、奖杯由大赛组委会统一制作颁发</w:t>
      </w:r>
      <w:bookmarkEnd w:id="52"/>
      <w:r>
        <w:rPr>
          <w:rFonts w:hint="eastAsia" w:ascii="Arial Narrow" w:hAnsi="Arial Narrow" w:eastAsia="仿宋_GB2312" w:cs="Arial"/>
          <w:color w:val="0C0C0C" w:themeColor="text1" w:themeTint="F2"/>
          <w:sz w:val="30"/>
          <w:szCs w:val="30"/>
        </w:rPr>
        <w:t>。</w:t>
      </w:r>
    </w:p>
    <w:p>
      <w:pPr>
        <w:pStyle w:val="2"/>
        <w:rPr>
          <w:color w:val="0C0C0C" w:themeColor="text1" w:themeTint="F2"/>
        </w:rPr>
      </w:pPr>
      <w:bookmarkStart w:id="53" w:name="_Toc19406"/>
      <w:r>
        <w:rPr>
          <w:rFonts w:hint="eastAsia"/>
          <w:color w:val="0C0C0C" w:themeColor="text1" w:themeTint="F2"/>
        </w:rPr>
        <w:t>十二、技术规范</w:t>
      </w:r>
      <w:bookmarkEnd w:id="53"/>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bookmarkStart w:id="54" w:name="OLE_LINK15"/>
      <w:r>
        <w:rPr>
          <w:rFonts w:hint="eastAsia" w:ascii="Arial Narrow" w:hAnsi="Arial Narrow" w:eastAsia="仿宋_GB2312" w:cs="Arial"/>
          <w:color w:val="0C0C0C" w:themeColor="text1" w:themeTint="F2"/>
          <w:sz w:val="30"/>
          <w:szCs w:val="30"/>
          <w:lang w:val="zh-TW" w:eastAsia="zh-TW"/>
        </w:rPr>
        <w:t>本赛项遵循以下国际相关标准，国家相关标准和行业相关标准：</w:t>
      </w:r>
      <w:bookmarkEnd w:id="54"/>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（1）IEC61215\IEC61730 光伏组件标准。</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（2）IEC61730</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光伏（PV）组件安全鉴定。</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（3）GB 50797-2012</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光伏发电站设计规范。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（4）GB/T50054-2011 低压配电设计规范。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（5）GB/T50052-2009 供配电系统设计规范。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（6）GB50055-2011 通用用电设备配电设计规范。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（7）DL/T 5429-2009 电力系统设计技术规程。</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（8）IEC 61173 光伏发电系统过电压保护。</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（9）IEC 61194</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独立光伏系统的特性参数。</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（10）IEC 61427-1-2013 太阳光伏能系统用蓄电池和蓄电池组一般要求和试验方法</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zh-TW" w:eastAsia="zh-TW"/>
        </w:rPr>
        <w:t>第1部分</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zh-TW" w:eastAsia="zh-TW"/>
        </w:rPr>
        <w:t>光伏离网应用。</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val="zh-TW" w:eastAsia="zh-CN"/>
        </w:rPr>
      </w:pPr>
      <w:r>
        <w:rPr>
          <w:rFonts w:hint="eastAsia" w:ascii="Arial Narrow" w:hAnsi="Arial Narrow" w:eastAsia="仿宋_GB2312" w:cs="Arial"/>
          <w:color w:val="0C0C0C" w:themeColor="text1" w:themeTint="F2"/>
          <w:sz w:val="30"/>
          <w:szCs w:val="30"/>
          <w:lang w:val="zh-TW" w:eastAsia="zh-TW"/>
        </w:rPr>
        <w:t>（11）GB/T 29320-2012</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光伏电站太阳跟踪系统技术要求</w:t>
      </w:r>
      <w:r>
        <w:rPr>
          <w:rFonts w:hint="eastAsia" w:ascii="Arial Narrow" w:hAnsi="Arial Narrow" w:eastAsia="仿宋_GB2312" w:cs="Arial"/>
          <w:color w:val="0C0C0C" w:themeColor="text1" w:themeTint="F2"/>
          <w:sz w:val="30"/>
          <w:szCs w:val="30"/>
          <w:lang w:val="zh-TW" w:eastAsia="zh-CN"/>
        </w:rPr>
        <w:t>。</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val="zh-TW" w:eastAsia="zh-CN"/>
        </w:rPr>
      </w:pPr>
      <w:r>
        <w:rPr>
          <w:rFonts w:hint="eastAsia" w:ascii="Arial Narrow" w:hAnsi="Arial Narrow" w:eastAsia="仿宋_GB2312" w:cs="Arial"/>
          <w:color w:val="0C0C0C" w:themeColor="text1" w:themeTint="F2"/>
          <w:sz w:val="30"/>
          <w:szCs w:val="30"/>
          <w:lang w:val="zh-TW" w:eastAsia="zh-TW"/>
        </w:rPr>
        <w:t>（12）GB/T 2297-1989</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太阳光伏能源系统术语</w:t>
      </w:r>
      <w:r>
        <w:rPr>
          <w:rFonts w:hint="eastAsia" w:ascii="Arial Narrow" w:hAnsi="Arial Narrow" w:eastAsia="仿宋_GB2312" w:cs="Arial"/>
          <w:color w:val="0C0C0C" w:themeColor="text1" w:themeTint="F2"/>
          <w:sz w:val="30"/>
          <w:szCs w:val="30"/>
          <w:lang w:val="zh-TW" w:eastAsia="zh-CN"/>
        </w:rPr>
        <w:t>。</w:t>
      </w:r>
    </w:p>
    <w:p>
      <w:pPr>
        <w:snapToGrid w:val="0"/>
        <w:spacing w:line="560" w:lineRule="exact"/>
        <w:ind w:firstLine="600" w:firstLineChars="200"/>
        <w:rPr>
          <w:rFonts w:hint="eastAsia" w:ascii="Arial Narrow" w:hAnsi="Arial Narrow" w:eastAsia="仿宋_GB2312" w:cs="Arial"/>
          <w:color w:val="0C0C0C" w:themeColor="text1" w:themeTint="F2"/>
          <w:sz w:val="30"/>
          <w:szCs w:val="30"/>
          <w:lang w:val="zh-TW" w:eastAsia="zh-CN"/>
        </w:rPr>
      </w:pPr>
      <w:r>
        <w:rPr>
          <w:rFonts w:hint="eastAsia" w:ascii="Arial Narrow" w:hAnsi="Arial Narrow" w:eastAsia="仿宋_GB2312" w:cs="Arial"/>
          <w:color w:val="0C0C0C" w:themeColor="text1" w:themeTint="F2"/>
          <w:sz w:val="30"/>
          <w:szCs w:val="30"/>
          <w:lang w:val="zh-TW" w:eastAsia="zh-TW"/>
        </w:rPr>
        <w:t>（13）GB/T 34932-2017</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分布式光伏发电系统远程监控技术规范</w:t>
      </w:r>
      <w:r>
        <w:rPr>
          <w:rFonts w:hint="eastAsia" w:ascii="Arial Narrow" w:hAnsi="Arial Narrow" w:eastAsia="仿宋_GB2312" w:cs="Arial"/>
          <w:color w:val="0C0C0C" w:themeColor="text1" w:themeTint="F2"/>
          <w:sz w:val="30"/>
          <w:szCs w:val="30"/>
          <w:lang w:val="zh-TW" w:eastAsia="zh-CN"/>
        </w:rPr>
        <w:t>。</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（14）GB/T34129-2017</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微电网配电网测试规范。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 xml:space="preserve">（15）GB 50217-2007 </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电力工程电缆设计规范。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 xml:space="preserve">（16）GB/T 50062-2008 </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电力装置的继电器保护和自动装置设计规范。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 xml:space="preserve">（17）GBT 32900-2016 </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光伏发电站继电保护技术规范。</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（18）DL/T 5391-2007 电力系统通讯设计技术规定。</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rPr>
        <w:t>19</w:t>
      </w:r>
      <w:r>
        <w:rPr>
          <w:rFonts w:hint="eastAsia" w:ascii="Arial Narrow" w:hAnsi="Arial Narrow" w:eastAsia="仿宋_GB2312" w:cs="Arial"/>
          <w:color w:val="0C0C0C" w:themeColor="text1" w:themeTint="F2"/>
          <w:sz w:val="30"/>
          <w:szCs w:val="30"/>
          <w:lang w:val="zh-TW" w:eastAsia="zh-TW"/>
        </w:rPr>
        <w:t>）IEC 61400-2：2013小型风力发电机的安全。</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0</w:t>
      </w:r>
      <w:r>
        <w:rPr>
          <w:rFonts w:hint="eastAsia" w:ascii="Arial Narrow" w:hAnsi="Arial Narrow" w:eastAsia="仿宋_GB2312" w:cs="Arial"/>
          <w:color w:val="0C0C0C" w:themeColor="text1" w:themeTint="F2"/>
          <w:sz w:val="30"/>
          <w:szCs w:val="30"/>
          <w:lang w:val="zh-TW" w:eastAsia="zh-TW"/>
        </w:rPr>
        <w:t>）ASTM E 1240-88</w:t>
      </w:r>
      <w:r>
        <w:rPr>
          <w:rFonts w:hint="eastAsia" w:ascii="Arial Narrow" w:hAnsi="Arial Narrow" w:eastAsia="仿宋_GB2312" w:cs="Arial"/>
          <w:color w:val="0C0C0C" w:themeColor="text1" w:themeTint="F2"/>
          <w:sz w:val="30"/>
          <w:szCs w:val="30"/>
          <w:lang w:val="en-US" w:eastAsia="zh-CN"/>
        </w:rPr>
        <w:t xml:space="preserve"> </w:t>
      </w:r>
      <w:r>
        <w:rPr>
          <w:rFonts w:hint="eastAsia" w:ascii="Arial Narrow" w:hAnsi="Arial Narrow" w:eastAsia="仿宋_GB2312" w:cs="Arial"/>
          <w:color w:val="0C0C0C" w:themeColor="text1" w:themeTint="F2"/>
          <w:sz w:val="30"/>
          <w:szCs w:val="30"/>
          <w:lang w:val="zh-TW" w:eastAsia="zh-TW"/>
        </w:rPr>
        <w:t>风能转换系统性能的测试方法。</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eastAsia="zh-TW"/>
        </w:rPr>
        <w:t>）GB/T 18135-2008 电气工程CAD制图规则。</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val="zh-TW" w:eastAsia="zh-TW"/>
        </w:rPr>
        <w:t>）GB/T 6988.1-2008 《电气技术用文件的编制》。</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val="zh-TW" w:eastAsia="zh-TW"/>
        </w:rPr>
        <w:t>）IPC-A-610E-2010 中文版电子组件的可接受性。</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4</w:t>
      </w:r>
      <w:r>
        <w:rPr>
          <w:rFonts w:hint="eastAsia" w:ascii="Arial Narrow" w:hAnsi="Arial Narrow" w:eastAsia="仿宋_GB2312" w:cs="Arial"/>
          <w:color w:val="0C0C0C" w:themeColor="text1" w:themeTint="F2"/>
          <w:sz w:val="30"/>
          <w:szCs w:val="30"/>
          <w:lang w:val="zh-TW" w:eastAsia="zh-TW"/>
        </w:rPr>
        <w:t>）SJ/T 10533-94 电子设备制造防静电技术要求。</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w:t>
      </w:r>
      <w:r>
        <w:rPr>
          <w:rFonts w:hint="eastAsia"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val="zh-TW" w:eastAsia="zh-TW"/>
        </w:rPr>
        <w:t>）GB/T 4588.3-2002 印制板的设计和使用。</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w:t>
      </w:r>
      <w:r>
        <w:rPr>
          <w:rFonts w:hint="eastAsia" w:ascii="Arial Narrow" w:hAnsi="Arial Narrow" w:eastAsia="仿宋_GB2312" w:cs="Arial"/>
          <w:color w:val="0C0C0C" w:themeColor="text1" w:themeTint="F2"/>
          <w:sz w:val="30"/>
          <w:szCs w:val="30"/>
        </w:rPr>
        <w:t>26</w:t>
      </w:r>
      <w:r>
        <w:rPr>
          <w:rFonts w:hint="eastAsia" w:ascii="Arial Narrow" w:hAnsi="Arial Narrow" w:eastAsia="仿宋_GB2312" w:cs="Arial"/>
          <w:color w:val="0C0C0C" w:themeColor="text1" w:themeTint="F2"/>
          <w:sz w:val="30"/>
          <w:szCs w:val="30"/>
          <w:lang w:val="zh-TW" w:eastAsia="zh-TW"/>
        </w:rPr>
        <w:t>）JY/T 0465-2015 高等职业学校光伏发电技术与应用专业仪器设备装备规范。</w:t>
      </w:r>
    </w:p>
    <w:p>
      <w:pPr>
        <w:pStyle w:val="2"/>
        <w:rPr>
          <w:color w:val="0C0C0C" w:themeColor="text1" w:themeTint="F2"/>
        </w:rPr>
      </w:pPr>
      <w:bookmarkStart w:id="55" w:name="_Toc27929"/>
      <w:r>
        <w:rPr>
          <w:rFonts w:hint="eastAsia"/>
          <w:color w:val="0C0C0C" w:themeColor="text1" w:themeTint="F2"/>
        </w:rPr>
        <w:t>十三、建议使用的比赛器材、技术平台和场地要求</w:t>
      </w:r>
      <w:bookmarkEnd w:id="55"/>
    </w:p>
    <w:p>
      <w:pPr>
        <w:pStyle w:val="3"/>
        <w:rPr>
          <w:color w:val="0C0C0C" w:themeColor="text1" w:themeTint="F2"/>
          <w:lang w:val="zh-TW" w:eastAsia="zh-TW"/>
        </w:rPr>
      </w:pPr>
      <w:bookmarkStart w:id="56" w:name="_Toc37"/>
      <w:bookmarkStart w:id="57" w:name="_Toc817"/>
      <w:bookmarkStart w:id="58" w:name="_Toc3375"/>
      <w:bookmarkStart w:id="59" w:name="_Toc30832"/>
      <w:r>
        <w:rPr>
          <w:rFonts w:hint="eastAsia"/>
          <w:color w:val="0C0C0C" w:themeColor="text1" w:themeTint="F2"/>
          <w:lang w:val="zh-TW" w:eastAsia="zh-TW"/>
        </w:rPr>
        <w:t>（一）建议</w:t>
      </w:r>
      <w:r>
        <w:rPr>
          <w:rFonts w:hint="eastAsia"/>
          <w:color w:val="0C0C0C" w:themeColor="text1" w:themeTint="F2"/>
        </w:rPr>
        <w:t>使用的</w:t>
      </w:r>
      <w:r>
        <w:rPr>
          <w:rFonts w:hint="eastAsia"/>
          <w:color w:val="0C0C0C" w:themeColor="text1" w:themeTint="F2"/>
          <w:lang w:val="zh-TW" w:eastAsia="zh-TW"/>
        </w:rPr>
        <w:t>比赛器材</w:t>
      </w:r>
      <w:bookmarkEnd w:id="56"/>
      <w:bookmarkEnd w:id="57"/>
      <w:bookmarkEnd w:id="58"/>
      <w:bookmarkEnd w:id="59"/>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60" w:name="OLE_LINK16"/>
      <w:r>
        <w:rPr>
          <w:rFonts w:hint="eastAsia" w:ascii="Arial Narrow" w:hAnsi="Arial Narrow" w:eastAsia="仿宋_GB2312" w:cs="Arial"/>
          <w:color w:val="0C0C0C" w:themeColor="text1" w:themeTint="F2"/>
          <w:sz w:val="30"/>
          <w:szCs w:val="30"/>
          <w:lang w:val="zh-TW" w:eastAsia="zh-TW"/>
        </w:rPr>
        <w:t>本次赛项建议</w:t>
      </w:r>
      <w:r>
        <w:rPr>
          <w:rFonts w:hint="eastAsia" w:ascii="Arial Narrow" w:hAnsi="Arial Narrow" w:eastAsia="仿宋_GB2312" w:cs="Arial"/>
          <w:color w:val="0C0C0C" w:themeColor="text1" w:themeTint="F2"/>
          <w:sz w:val="30"/>
          <w:szCs w:val="30"/>
          <w:lang w:val="zh-CN"/>
        </w:rPr>
        <w:t>使用的比赛器材</w:t>
      </w:r>
      <w:r>
        <w:rPr>
          <w:rFonts w:hint="eastAsia" w:ascii="Arial Narrow" w:hAnsi="Arial Narrow" w:eastAsia="仿宋_GB2312" w:cs="Arial"/>
          <w:color w:val="0C0C0C" w:themeColor="text1" w:themeTint="F2"/>
          <w:sz w:val="30"/>
          <w:szCs w:val="30"/>
          <w:lang w:val="en-US" w:eastAsia="zh-CN"/>
        </w:rPr>
        <w:t>为智慧新能源实训系统，竞赛设备应</w:t>
      </w:r>
      <w:r>
        <w:rPr>
          <w:rFonts w:hint="eastAsia" w:ascii="Arial Narrow" w:hAnsi="Arial Narrow" w:eastAsia="仿宋_GB2312" w:cs="Arial"/>
          <w:color w:val="0C0C0C" w:themeColor="text1" w:themeTint="F2"/>
          <w:sz w:val="30"/>
          <w:szCs w:val="30"/>
          <w:lang w:val="zh-CN"/>
        </w:rPr>
        <w:t>满足</w:t>
      </w:r>
      <w:r>
        <w:rPr>
          <w:rFonts w:hint="eastAsia" w:ascii="Arial Narrow" w:hAnsi="Arial Narrow" w:eastAsia="仿宋_GB2312" w:cs="Arial"/>
          <w:color w:val="0C0C0C" w:themeColor="text1" w:themeTint="F2"/>
          <w:sz w:val="30"/>
          <w:szCs w:val="30"/>
          <w:lang w:val="zh-TW" w:eastAsia="zh-TW"/>
        </w:rPr>
        <w:t>契合目前光伏工程、分布式能源、新能源电子、智能微电网等新能源产业典型岗位用人需求的设计思路，基于对光伏工程、分布式能源工程的实现原理、性能特性的深刻研究，</w:t>
      </w:r>
      <w:r>
        <w:rPr>
          <w:rFonts w:hint="eastAsia" w:ascii="Arial Narrow" w:hAnsi="Arial Narrow" w:eastAsia="仿宋_GB2312" w:cs="Arial"/>
          <w:color w:val="0C0C0C" w:themeColor="text1" w:themeTint="F2"/>
          <w:sz w:val="30"/>
          <w:szCs w:val="30"/>
          <w:lang w:val="en-US" w:eastAsia="zh-CN"/>
        </w:rPr>
        <w:t>高度集成、</w:t>
      </w:r>
      <w:r>
        <w:rPr>
          <w:rFonts w:hint="eastAsia" w:ascii="Arial Narrow" w:hAnsi="Arial Narrow" w:eastAsia="仿宋_GB2312" w:cs="Arial"/>
          <w:color w:val="0C0C0C" w:themeColor="text1" w:themeTint="F2"/>
          <w:sz w:val="30"/>
          <w:szCs w:val="30"/>
          <w:lang w:val="zh-TW" w:eastAsia="zh-TW"/>
        </w:rPr>
        <w:t>整合光伏工程技术、分布式能源发电技术、传感技术、信息通信技术、自动控制技术和供配电技术</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en-US" w:eastAsia="zh-CN"/>
        </w:rPr>
        <w:t>且为</w:t>
      </w:r>
      <w:r>
        <w:rPr>
          <w:rFonts w:hint="eastAsia" w:ascii="Arial Narrow" w:hAnsi="Arial Narrow" w:eastAsia="仿宋_GB2312" w:cs="Arial"/>
          <w:color w:val="0C0C0C" w:themeColor="text1" w:themeTint="F2"/>
          <w:sz w:val="30"/>
          <w:szCs w:val="30"/>
          <w:lang w:val="zh-TW" w:eastAsia="zh-TW"/>
        </w:rPr>
        <w:t>具有学科递进</w:t>
      </w:r>
      <w:r>
        <w:rPr>
          <w:rFonts w:hint="eastAsia" w:ascii="Arial Narrow" w:hAnsi="Arial Narrow" w:eastAsia="仿宋_GB2312" w:cs="Arial"/>
          <w:color w:val="0C0C0C" w:themeColor="text1" w:themeTint="F2"/>
          <w:sz w:val="30"/>
          <w:szCs w:val="30"/>
          <w:lang w:val="en-US" w:eastAsia="zh-CN"/>
        </w:rPr>
        <w:t>功能的</w:t>
      </w:r>
      <w:r>
        <w:rPr>
          <w:rFonts w:hint="eastAsia" w:ascii="Arial Narrow" w:hAnsi="Arial Narrow" w:eastAsia="仿宋_GB2312" w:cs="Arial"/>
          <w:color w:val="0C0C0C" w:themeColor="text1" w:themeTint="F2"/>
          <w:sz w:val="30"/>
          <w:szCs w:val="30"/>
          <w:lang w:val="zh-TW" w:eastAsia="zh-TW"/>
        </w:rPr>
        <w:t>智慧新能源应用仿真模拟实训平台。</w:t>
      </w:r>
    </w:p>
    <w:bookmarkEnd w:id="60"/>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CN"/>
        </w:rPr>
        <w:t>比赛器材</w:t>
      </w:r>
      <w:r>
        <w:rPr>
          <w:rFonts w:hint="eastAsia" w:ascii="Arial Narrow" w:hAnsi="Arial Narrow" w:eastAsia="仿宋_GB2312" w:cs="Arial"/>
          <w:color w:val="0C0C0C" w:themeColor="text1" w:themeTint="F2"/>
          <w:sz w:val="30"/>
          <w:szCs w:val="30"/>
          <w:lang w:val="zh-TW" w:eastAsia="zh-TW"/>
        </w:rPr>
        <w:t>系统整体设计源于国际新能源成熟应用系统，采用大量高精度工业级电子器件，可实现光伏工程设计实施部署、光伏工程应用系统开发</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微电网动态模型仿真实验、微网运行设备特性、微网内分布式电源和各种负荷协调优化控制以及新能源电子产品创意设计等教学实训。</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CN"/>
        </w:rPr>
        <w:t>比赛器材</w:t>
      </w:r>
      <w:r>
        <w:rPr>
          <w:rFonts w:hint="eastAsia" w:ascii="Arial Narrow" w:hAnsi="Arial Narrow" w:eastAsia="仿宋_GB2312" w:cs="Arial"/>
          <w:color w:val="0C0C0C" w:themeColor="text1" w:themeTint="F2"/>
          <w:sz w:val="30"/>
          <w:szCs w:val="30"/>
          <w:lang w:val="zh-TW" w:eastAsia="zh-TW"/>
        </w:rPr>
        <w:t>采用模块化积木式设计理念，可根据专业设置、课程设置情况自由组合，或延展所需平台模块，同时根据专业方向配有系统的课程体系设计建议及相应丰富的项目教学、实训资源，可满足光伏工程技术、新能源电子技术、分布式发电与微电网技术、光伏发电技术与应用、新能源装备技术、应用电子技术、自动化控制等专业课程开发需求。</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1.系统组成</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比赛器材主体设备由工程环境模拟平台、光伏电子中心管控平台、能源互联网仿真规划平台三个核心应用平台，以及光伏电子中心管控软件、能源互联网仿真规划软件两大管理软件构成。</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工程环境模拟平台</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工程环境模拟平台作为智慧新能源实训平台的多种能源发电模拟平台</w:t>
      </w:r>
      <w:r>
        <w:rPr>
          <w:rFonts w:hint="eastAsia" w:ascii="Arial Narrow" w:hAnsi="Arial Narrow" w:eastAsia="仿宋_GB2312" w:cs="Arial"/>
          <w:color w:val="0C0C0C" w:themeColor="text1" w:themeTint="F2"/>
          <w:sz w:val="30"/>
          <w:szCs w:val="30"/>
          <w:lang w:val="zh-TW" w:eastAsia="zh-CN"/>
        </w:rPr>
        <w:t>，</w:t>
      </w:r>
      <w:r>
        <w:rPr>
          <w:rFonts w:hint="eastAsia" w:ascii="Arial Narrow" w:hAnsi="Arial Narrow" w:eastAsia="仿宋_GB2312" w:cs="Arial"/>
          <w:color w:val="0C0C0C" w:themeColor="text1" w:themeTint="F2"/>
          <w:sz w:val="30"/>
          <w:szCs w:val="30"/>
          <w:lang w:val="zh-TW" w:eastAsia="zh-TW"/>
        </w:rPr>
        <w:t>需可全面呈现并整合多种能源部署环境的可自由组合型模拟平台。平台由屋面光伏组件模块、地面电站光伏组件模块、风力发电模块</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太阳轨道模拟模块、光伏逐日模块，环境显控模块等组成，所有元器件安装在预留数控冲铣网孔支撑屏架上，可满足多场景智慧新能源环境的教学展现，及各种新能源发电系统的安装、调试、实训。</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光伏电子中心管控平台</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光伏电子中心管控平台作为的中枢管理平台，是以符合人体工学的钢结构和铝合金型材为基础材料的柔性工位为载体，以数据采集、集中控制、能源负载、人机界面等组件为实现环境，通过各类高精度工业级元器件部署而成的具有光伏发电控制、能源转化储存、电能控制调度、逆变、多负载显示等功能智能控制平台。</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能源互联网仿真规划平台</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能源互联网仿真规划平台设计源自于国际成熟的能源智能规划系统，以三维全景交互式仿真沙盘为实训载体，融合仿真建模、空间数据处理、信息通信、分布计算及显示控制领域的核心技术，模拟再现多元化的能源供需网络系统情景。实训者可以根据区域整体环境状况，根据对于多种能源的不同需求，规划设计匹配的能源系统，对其进行协同优化，以能源利用效率最大化和能效的最优化作为综合实训的评估依据之一</w:t>
      </w:r>
      <w:r>
        <w:rPr>
          <w:rFonts w:hint="eastAsia" w:ascii="Arial Narrow" w:hAnsi="Arial Narrow" w:eastAsia="仿宋_GB2312" w:cs="Arial"/>
          <w:color w:val="0C0C0C" w:themeColor="text1" w:themeTint="F2"/>
          <w:sz w:val="30"/>
          <w:szCs w:val="30"/>
          <w:lang w:val="zh-TW"/>
        </w:rPr>
        <w:t>。</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光伏电子中心管控软件</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光伏电子中心管控软件作为智慧新能源实训平台的中枢控制软件，部署于管控平台，主要通过对于管控平台产能模块的控制，产能数据的采集，以及就此真实数据与规划平台产生的模拟数据比对，调适等的互动操作，实现了对于全网的电气参数采集、监视，处理报警，数据存储、分析、报表，远程控制，对于微网电源、负荷平衡计算以及新能源发电、储能、负荷综合调度管理。</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能源互联网</w:t>
      </w:r>
      <w:r>
        <w:rPr>
          <w:rFonts w:hint="eastAsia" w:ascii="Arial Narrow" w:hAnsi="Arial Narrow" w:eastAsia="仿宋_GB2312" w:cs="Arial"/>
          <w:color w:val="0C0C0C" w:themeColor="text1" w:themeTint="F2"/>
          <w:sz w:val="30"/>
          <w:szCs w:val="30"/>
          <w:lang w:val="en-US" w:eastAsia="zh-CN"/>
        </w:rPr>
        <w:t>仿真</w:t>
      </w:r>
      <w:r>
        <w:rPr>
          <w:rFonts w:hint="eastAsia" w:ascii="Arial Narrow" w:hAnsi="Arial Narrow" w:eastAsia="仿宋_GB2312" w:cs="Arial"/>
          <w:color w:val="0C0C0C" w:themeColor="text1" w:themeTint="F2"/>
          <w:sz w:val="30"/>
          <w:szCs w:val="30"/>
          <w:lang w:val="zh-TW" w:eastAsia="zh-TW"/>
        </w:rPr>
        <w:t>规划软件</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能源互联网</w:t>
      </w:r>
      <w:r>
        <w:rPr>
          <w:rFonts w:hint="eastAsia" w:ascii="Arial Narrow" w:hAnsi="Arial Narrow" w:eastAsia="仿宋_GB2312" w:cs="Arial"/>
          <w:color w:val="0C0C0C" w:themeColor="text1" w:themeTint="F2"/>
          <w:sz w:val="30"/>
          <w:szCs w:val="30"/>
          <w:lang w:val="en-US" w:eastAsia="zh-CN"/>
        </w:rPr>
        <w:t>仿真</w:t>
      </w:r>
      <w:r>
        <w:rPr>
          <w:rFonts w:hint="eastAsia" w:ascii="Arial Narrow" w:hAnsi="Arial Narrow" w:eastAsia="仿宋_GB2312" w:cs="Arial"/>
          <w:color w:val="0C0C0C" w:themeColor="text1" w:themeTint="F2"/>
          <w:sz w:val="30"/>
          <w:szCs w:val="30"/>
          <w:lang w:val="zh-TW" w:eastAsia="zh-TW"/>
        </w:rPr>
        <w:t>规划软件作为新能源系统工程规划部署平台，可以导入各种现实或模拟的地形地貌，以网格形式进行部署和展示系统，具有地形、气候、产能、用能等功能模拟。不同权限使用者可对系统属性、功能等进行修正、部署，从而模拟出城市（区域）产能供能用能等数据，并对环境平台进行产能模式控制。</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2.设备清单</w:t>
      </w:r>
    </w:p>
    <w:tbl>
      <w:tblPr>
        <w:tblStyle w:val="18"/>
        <w:tblW w:w="9149" w:type="dxa"/>
        <w:tblInd w:w="0" w:type="dxa"/>
        <w:tblLayout w:type="fixed"/>
        <w:tblCellMar>
          <w:top w:w="0" w:type="dxa"/>
          <w:left w:w="108" w:type="dxa"/>
          <w:bottom w:w="0" w:type="dxa"/>
          <w:right w:w="108" w:type="dxa"/>
        </w:tblCellMar>
      </w:tblPr>
      <w:tblGrid>
        <w:gridCol w:w="578"/>
        <w:gridCol w:w="933"/>
        <w:gridCol w:w="1850"/>
        <w:gridCol w:w="5788"/>
      </w:tblGrid>
      <w:tr>
        <w:tblPrEx>
          <w:tblLayout w:type="fixed"/>
          <w:tblCellMar>
            <w:top w:w="0" w:type="dxa"/>
            <w:left w:w="108" w:type="dxa"/>
            <w:bottom w:w="0" w:type="dxa"/>
            <w:right w:w="108" w:type="dxa"/>
          </w:tblCellMar>
        </w:tblPrEx>
        <w:tc>
          <w:tcPr>
            <w:tcW w:w="9149" w:type="dxa"/>
            <w:gridSpan w:val="4"/>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bookmarkStart w:id="61" w:name="OLE_LINK17"/>
            <w:r>
              <w:rPr>
                <w:rFonts w:hint="eastAsia" w:asciiTheme="minorEastAsia" w:hAnsiTheme="minorEastAsia" w:eastAsiaTheme="minorEastAsia" w:cstheme="minorEastAsia"/>
                <w:b/>
                <w:color w:val="0C0C0C" w:themeColor="text1" w:themeTint="F2"/>
                <w:kern w:val="0"/>
                <w:sz w:val="24"/>
                <w:szCs w:val="24"/>
              </w:rPr>
              <w:t>建议比赛器材功能需求</w:t>
            </w:r>
          </w:p>
        </w:tc>
      </w:tr>
      <w:tr>
        <w:tblPrEx>
          <w:tblLayout w:type="fixed"/>
          <w:tblCellMar>
            <w:top w:w="0" w:type="dxa"/>
            <w:left w:w="108" w:type="dxa"/>
            <w:bottom w:w="0" w:type="dxa"/>
            <w:right w:w="108" w:type="dxa"/>
          </w:tblCellMar>
        </w:tblPrEx>
        <w:tc>
          <w:tcPr>
            <w:tcW w:w="57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r>
              <w:rPr>
                <w:rFonts w:hint="eastAsia" w:asciiTheme="minorEastAsia" w:hAnsiTheme="minorEastAsia" w:eastAsiaTheme="minorEastAsia" w:cstheme="minorEastAsia"/>
                <w:b/>
                <w:bCs/>
                <w:color w:val="0C0C0C" w:themeColor="text1" w:themeTint="F2"/>
                <w:kern w:val="0"/>
                <w:sz w:val="24"/>
                <w:szCs w:val="24"/>
              </w:rPr>
              <w:t>序号</w:t>
            </w:r>
          </w:p>
        </w:tc>
        <w:tc>
          <w:tcPr>
            <w:tcW w:w="933"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r>
              <w:rPr>
                <w:rFonts w:hint="eastAsia" w:asciiTheme="minorEastAsia" w:hAnsiTheme="minorEastAsia" w:eastAsiaTheme="minorEastAsia" w:cstheme="minorEastAsia"/>
                <w:b/>
                <w:bCs/>
                <w:color w:val="0C0C0C" w:themeColor="text1" w:themeTint="F2"/>
                <w:kern w:val="0"/>
                <w:sz w:val="24"/>
                <w:szCs w:val="24"/>
              </w:rPr>
              <w:t>系统</w:t>
            </w:r>
          </w:p>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r>
              <w:rPr>
                <w:rFonts w:hint="eastAsia" w:asciiTheme="minorEastAsia" w:hAnsiTheme="minorEastAsia" w:eastAsiaTheme="minorEastAsia" w:cstheme="minorEastAsia"/>
                <w:b/>
                <w:bCs/>
                <w:color w:val="0C0C0C" w:themeColor="text1" w:themeTint="F2"/>
                <w:kern w:val="0"/>
                <w:sz w:val="24"/>
                <w:szCs w:val="24"/>
              </w:rPr>
              <w:t>平台</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r>
              <w:rPr>
                <w:rFonts w:hint="eastAsia" w:asciiTheme="minorEastAsia" w:hAnsiTheme="minorEastAsia" w:eastAsiaTheme="minorEastAsia" w:cstheme="minorEastAsia"/>
                <w:b/>
                <w:bCs/>
                <w:color w:val="0C0C0C" w:themeColor="text1" w:themeTint="F2"/>
                <w:kern w:val="0"/>
                <w:sz w:val="24"/>
                <w:szCs w:val="24"/>
              </w:rPr>
              <w:t>平台模块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b/>
                <w:bCs/>
                <w:color w:val="0C0C0C" w:themeColor="text1" w:themeTint="F2"/>
                <w:kern w:val="0"/>
                <w:sz w:val="24"/>
                <w:szCs w:val="24"/>
              </w:rPr>
            </w:pPr>
            <w:r>
              <w:rPr>
                <w:rFonts w:hint="eastAsia" w:asciiTheme="minorEastAsia" w:hAnsiTheme="minorEastAsia" w:eastAsiaTheme="minorEastAsia" w:cstheme="minorEastAsia"/>
                <w:b/>
                <w:bCs/>
                <w:color w:val="0C0C0C" w:themeColor="text1" w:themeTint="F2"/>
                <w:kern w:val="0"/>
                <w:sz w:val="24"/>
                <w:szCs w:val="24"/>
              </w:rPr>
              <w:t>功能描述</w:t>
            </w:r>
          </w:p>
        </w:tc>
      </w:tr>
      <w:tr>
        <w:tblPrEx>
          <w:tblLayout w:type="fixed"/>
          <w:tblCellMar>
            <w:top w:w="0" w:type="dxa"/>
            <w:left w:w="108" w:type="dxa"/>
            <w:bottom w:w="0" w:type="dxa"/>
            <w:right w:w="108" w:type="dxa"/>
          </w:tblCellMar>
        </w:tblPrEx>
        <w:trPr>
          <w:trHeight w:val="3028" w:hRule="atLeast"/>
        </w:trPr>
        <w:tc>
          <w:tcPr>
            <w:tcW w:w="578"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1</w:t>
            </w:r>
          </w:p>
        </w:tc>
        <w:tc>
          <w:tcPr>
            <w:tcW w:w="933"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工程环境模拟平台</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光伏发电模块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光伏发电模块主要由模拟光源、模拟光源支架、模拟光源驱动装置、太阳能电池组件、地面光伏模拟装置和屋顶光伏模拟装置组成；</w:t>
            </w:r>
          </w:p>
          <w:p>
            <w:pPr>
              <w:autoSpaceDE w:val="0"/>
              <w:autoSpaceDN w:val="0"/>
              <w:adjustRightInd w:val="0"/>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通过采用大功率碘钨灯作为模拟光源可有效模拟实际日光的发电效果；</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0"/>
                <w:sz w:val="24"/>
                <w:szCs w:val="24"/>
              </w:rPr>
              <w:t>光伏逐日模块，</w:t>
            </w:r>
            <w:r>
              <w:rPr>
                <w:rFonts w:hint="eastAsia" w:asciiTheme="minorEastAsia" w:hAnsiTheme="minorEastAsia" w:eastAsiaTheme="minorEastAsia" w:cstheme="minorEastAsia"/>
                <w:color w:val="0C0C0C" w:themeColor="text1" w:themeTint="F2"/>
                <w:kern w:val="1"/>
                <w:sz w:val="24"/>
                <w:szCs w:val="24"/>
              </w:rPr>
              <w:t>最优化太阳光使用，提高光电转换效率的机械及电控单元系统，包括：电机、涡轮蜗杆、传感器系统等。</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通过结合光伏发电的实际应用，模拟出地面光伏和屋顶光伏的不同效果，有效扩展同一平台上的多种光伏电站实现方式。</w:t>
            </w:r>
          </w:p>
        </w:tc>
      </w:tr>
      <w:tr>
        <w:tblPrEx>
          <w:tblLayout w:type="fixed"/>
          <w:tblCellMar>
            <w:top w:w="0" w:type="dxa"/>
            <w:left w:w="108" w:type="dxa"/>
            <w:bottom w:w="0" w:type="dxa"/>
            <w:right w:w="108" w:type="dxa"/>
          </w:tblCellMar>
        </w:tblPrEx>
        <w:tc>
          <w:tcPr>
            <w:tcW w:w="578"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0"/>
                <w:sz w:val="24"/>
                <w:szCs w:val="24"/>
              </w:rPr>
            </w:pPr>
          </w:p>
        </w:tc>
        <w:tc>
          <w:tcPr>
            <w:tcW w:w="933"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0"/>
                <w:sz w:val="24"/>
                <w:szCs w:val="24"/>
              </w:rPr>
            </w:pP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0"/>
                <w:sz w:val="24"/>
                <w:szCs w:val="24"/>
              </w:rPr>
            </w:pPr>
            <w:r>
              <w:rPr>
                <w:rFonts w:hint="eastAsia" w:asciiTheme="minorEastAsia" w:hAnsiTheme="minorEastAsia" w:eastAsiaTheme="minorEastAsia" w:cstheme="minorEastAsia"/>
                <w:color w:val="0C0C0C" w:themeColor="text1" w:themeTint="F2"/>
                <w:kern w:val="0"/>
                <w:sz w:val="24"/>
                <w:szCs w:val="24"/>
              </w:rPr>
              <w:t>环境显控模块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hint="eastAsia" w:asciiTheme="minorEastAsia" w:hAnsiTheme="minorEastAsia" w:eastAsiaTheme="minorEastAsia" w:cstheme="minorEastAsia"/>
                <w:color w:val="0C0C0C" w:themeColor="text1" w:themeTint="F2"/>
                <w:kern w:val="0"/>
                <w:sz w:val="24"/>
                <w:szCs w:val="24"/>
                <w:lang w:eastAsia="zh-CN"/>
              </w:rPr>
            </w:pPr>
            <w:r>
              <w:rPr>
                <w:rFonts w:hint="eastAsia" w:asciiTheme="minorEastAsia" w:hAnsiTheme="minorEastAsia" w:eastAsiaTheme="minorEastAsia" w:cstheme="minorEastAsia"/>
                <w:color w:val="0C0C0C" w:themeColor="text1" w:themeTint="F2"/>
                <w:kern w:val="0"/>
                <w:sz w:val="24"/>
                <w:szCs w:val="24"/>
              </w:rPr>
              <w:t>在平台上通过显控屏幕操作，可对光照强度、太阳运轨角度等控制</w:t>
            </w:r>
            <w:r>
              <w:rPr>
                <w:rFonts w:hint="eastAsia" w:asciiTheme="minorEastAsia" w:hAnsiTheme="minorEastAsia" w:eastAsiaTheme="minorEastAsia" w:cstheme="minorEastAsia"/>
                <w:color w:val="0C0C0C" w:themeColor="text1" w:themeTint="F2"/>
                <w:kern w:val="0"/>
                <w:sz w:val="24"/>
                <w:szCs w:val="24"/>
                <w:lang w:eastAsia="zh-CN"/>
              </w:rPr>
              <w:t>。</w:t>
            </w:r>
          </w:p>
        </w:tc>
      </w:tr>
      <w:tr>
        <w:tblPrEx>
          <w:tblLayout w:type="fixed"/>
          <w:tblCellMar>
            <w:top w:w="0" w:type="dxa"/>
            <w:left w:w="108" w:type="dxa"/>
            <w:bottom w:w="0" w:type="dxa"/>
            <w:right w:w="108" w:type="dxa"/>
          </w:tblCellMar>
        </w:tblPrEx>
        <w:tc>
          <w:tcPr>
            <w:tcW w:w="578"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2</w:t>
            </w:r>
          </w:p>
        </w:tc>
        <w:tc>
          <w:tcPr>
            <w:tcW w:w="933"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光伏电子中心</w:t>
            </w:r>
            <w:r>
              <w:rPr>
                <w:rFonts w:hint="eastAsia" w:asciiTheme="minorEastAsia" w:hAnsiTheme="minorEastAsia" w:eastAsiaTheme="minorEastAsia" w:cstheme="minorEastAsia"/>
                <w:color w:val="0C0C0C" w:themeColor="text1" w:themeTint="F2"/>
                <w:kern w:val="1"/>
                <w:sz w:val="24"/>
                <w:szCs w:val="24"/>
                <w:lang w:val="en-US" w:eastAsia="zh-CN"/>
              </w:rPr>
              <w:t>管控</w:t>
            </w:r>
            <w:r>
              <w:rPr>
                <w:rFonts w:hint="eastAsia" w:asciiTheme="minorEastAsia" w:hAnsiTheme="minorEastAsia" w:eastAsiaTheme="minorEastAsia" w:cstheme="minorEastAsia"/>
                <w:color w:val="0C0C0C" w:themeColor="text1" w:themeTint="F2"/>
                <w:kern w:val="1"/>
                <w:sz w:val="24"/>
                <w:szCs w:val="24"/>
              </w:rPr>
              <w:t>平台</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数据采集模块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数据采集模块通过安装直流电压表、直流电流表、交流电压表、交流电流表、功率因数表等仪表，来实现智慧新能源系统的数据显示和采集。</w:t>
            </w:r>
          </w:p>
        </w:tc>
      </w:tr>
      <w:tr>
        <w:tblPrEx>
          <w:tblLayout w:type="fixed"/>
          <w:tblCellMar>
            <w:top w:w="0" w:type="dxa"/>
            <w:left w:w="108" w:type="dxa"/>
            <w:bottom w:w="0" w:type="dxa"/>
            <w:right w:w="108" w:type="dxa"/>
          </w:tblCellMar>
        </w:tblPrEx>
        <w:tc>
          <w:tcPr>
            <w:tcW w:w="578"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p>
        </w:tc>
        <w:tc>
          <w:tcPr>
            <w:tcW w:w="933"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集中控制模块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集控模块由PLC组件系统、电源系统、断路保护系统、逆变系统、光伏控制系统和储能系统等组成。</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集控模块是整个智慧新能源平台的核心，通过连接环境模拟平台、负载模块，实现其控制功能和能源管理功能。</w:t>
            </w:r>
          </w:p>
        </w:tc>
      </w:tr>
      <w:tr>
        <w:tblPrEx>
          <w:tblLayout w:type="fixed"/>
          <w:tblCellMar>
            <w:top w:w="0" w:type="dxa"/>
            <w:left w:w="108" w:type="dxa"/>
            <w:bottom w:w="0" w:type="dxa"/>
            <w:right w:w="108" w:type="dxa"/>
          </w:tblCellMar>
        </w:tblPrEx>
        <w:tc>
          <w:tcPr>
            <w:tcW w:w="578"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p>
        </w:tc>
        <w:tc>
          <w:tcPr>
            <w:tcW w:w="933"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负载模块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负载模块主要由实际用能侧的展示，来体现智慧新能源的实际应用性。本实训系统通过在负载模块安装交通信号灯、滑动变阻器、交流LED、微型异步交流电机等直流和交流负载，来展示智慧新能源广泛的应用性和可靠性。</w:t>
            </w:r>
          </w:p>
        </w:tc>
      </w:tr>
      <w:tr>
        <w:tblPrEx>
          <w:tblLayout w:type="fixed"/>
          <w:tblCellMar>
            <w:top w:w="0" w:type="dxa"/>
            <w:left w:w="108" w:type="dxa"/>
            <w:bottom w:w="0" w:type="dxa"/>
            <w:right w:w="108" w:type="dxa"/>
          </w:tblCellMar>
        </w:tblPrEx>
        <w:tc>
          <w:tcPr>
            <w:tcW w:w="57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3</w:t>
            </w:r>
          </w:p>
        </w:tc>
        <w:tc>
          <w:tcPr>
            <w:tcW w:w="933"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能源互联网仿真规划平台</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高清红外触摸显示模块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以交互式仿真场景沙盘为实训载体，融合仿真建模、空间数据处理、信息通信、分布计算及显示控制领域的核心技术，模拟再现多元化的能源供需网络系统情景。实训者可根据区域整体环境状况，根据对于多种能源的不同需求，规划设计匹配的能源系统，并对其进行协同优化，以能源利用效率最大化和能效的最优化作为综合实训的评估依据之一。</w:t>
            </w:r>
          </w:p>
        </w:tc>
      </w:tr>
      <w:tr>
        <w:tblPrEx>
          <w:tblLayout w:type="fixed"/>
          <w:tblCellMar>
            <w:top w:w="0" w:type="dxa"/>
            <w:left w:w="108" w:type="dxa"/>
            <w:bottom w:w="0" w:type="dxa"/>
            <w:right w:w="108" w:type="dxa"/>
          </w:tblCellMar>
        </w:tblPrEx>
        <w:tc>
          <w:tcPr>
            <w:tcW w:w="57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4</w:t>
            </w:r>
          </w:p>
        </w:tc>
        <w:tc>
          <w:tcPr>
            <w:tcW w:w="933"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光伏电子中心管控软件</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人机界面模块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人机界面模块由计算机和实训管控软件，是进行人机操作的窗口，也是实训过程中进行编程和管理控制的主要工位。</w:t>
            </w:r>
          </w:p>
        </w:tc>
      </w:tr>
      <w:tr>
        <w:tblPrEx>
          <w:tblLayout w:type="fixed"/>
          <w:tblCellMar>
            <w:top w:w="0" w:type="dxa"/>
            <w:left w:w="108" w:type="dxa"/>
            <w:bottom w:w="0" w:type="dxa"/>
            <w:right w:w="108" w:type="dxa"/>
          </w:tblCellMar>
        </w:tblPrEx>
        <w:tc>
          <w:tcPr>
            <w:tcW w:w="578"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5</w:t>
            </w:r>
          </w:p>
        </w:tc>
        <w:tc>
          <w:tcPr>
            <w:tcW w:w="933" w:type="dxa"/>
            <w:vMerge w:val="restart"/>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能源互联网</w:t>
            </w:r>
            <w:r>
              <w:rPr>
                <w:rFonts w:hint="eastAsia" w:asciiTheme="minorEastAsia" w:hAnsiTheme="minorEastAsia" w:eastAsiaTheme="minorEastAsia" w:cstheme="minorEastAsia"/>
                <w:color w:val="0C0C0C" w:themeColor="text1" w:themeTint="F2"/>
                <w:kern w:val="1"/>
                <w:sz w:val="24"/>
                <w:szCs w:val="24"/>
                <w:lang w:val="en-US" w:eastAsia="zh-CN"/>
              </w:rPr>
              <w:t>仿真</w:t>
            </w:r>
            <w:r>
              <w:rPr>
                <w:rFonts w:hint="eastAsia" w:asciiTheme="minorEastAsia" w:hAnsiTheme="minorEastAsia" w:eastAsiaTheme="minorEastAsia" w:cstheme="minorEastAsia"/>
                <w:color w:val="0C0C0C" w:themeColor="text1" w:themeTint="F2"/>
                <w:kern w:val="1"/>
                <w:sz w:val="24"/>
                <w:szCs w:val="24"/>
              </w:rPr>
              <w:t>规划软件</w:t>
            </w: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管理者模块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园区导入:导入预设的园区地图；</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气候修正:修正园区内气候因素；</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土地类型:设定园区土地使用类型；</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建筑编辑:设定园区建筑物属性；</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能源报表统计，查阅学生新能源规划设计情况，可日月年查看。</w:t>
            </w:r>
          </w:p>
        </w:tc>
      </w:tr>
      <w:tr>
        <w:tblPrEx>
          <w:tblLayout w:type="fixed"/>
          <w:tblCellMar>
            <w:top w:w="0" w:type="dxa"/>
            <w:left w:w="108" w:type="dxa"/>
            <w:bottom w:w="0" w:type="dxa"/>
            <w:right w:w="108" w:type="dxa"/>
          </w:tblCellMar>
        </w:tblPrEx>
        <w:trPr>
          <w:trHeight w:val="1139" w:hRule="atLeast"/>
        </w:trPr>
        <w:tc>
          <w:tcPr>
            <w:tcW w:w="578"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p>
        </w:tc>
        <w:tc>
          <w:tcPr>
            <w:tcW w:w="933" w:type="dxa"/>
            <w:vMerge w:val="continue"/>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left"/>
              <w:rPr>
                <w:rFonts w:asciiTheme="minorEastAsia" w:hAnsiTheme="minorEastAsia" w:eastAsiaTheme="minorEastAsia" w:cstheme="minorEastAsia"/>
                <w:color w:val="0C0C0C" w:themeColor="text1" w:themeTint="F2"/>
                <w:kern w:val="1"/>
                <w:sz w:val="24"/>
                <w:szCs w:val="24"/>
              </w:rPr>
            </w:pPr>
          </w:p>
        </w:tc>
        <w:tc>
          <w:tcPr>
            <w:tcW w:w="1850"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autoSpaceDE w:val="0"/>
              <w:autoSpaceDN w:val="0"/>
              <w:adjustRightInd w:val="0"/>
              <w:jc w:val="center"/>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设计者模块</w:t>
            </w:r>
          </w:p>
        </w:tc>
        <w:tc>
          <w:tcPr>
            <w:tcW w:w="5788" w:type="dxa"/>
            <w:tcBorders>
              <w:top w:val="single" w:color="auto" w:sz="4" w:space="0"/>
              <w:left w:val="single" w:color="auto" w:sz="4" w:space="0"/>
              <w:bottom w:val="single" w:color="auto" w:sz="4" w:space="0"/>
              <w:right w:val="single" w:color="auto" w:sz="4" w:space="0"/>
            </w:tcBorders>
            <w:tcMar>
              <w:top w:w="0" w:type="dxa"/>
              <w:right w:w="0" w:type="dxa"/>
            </w:tcMar>
            <w:vAlign w:val="center"/>
          </w:tcPr>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导入管理者预设的园区情况，根据设计者的理念，进行新能源模块规划和部署,并按照给定时间进行模拟，产生能源部署的运行结果。</w:t>
            </w:r>
          </w:p>
          <w:p>
            <w:pPr>
              <w:autoSpaceDE w:val="0"/>
              <w:autoSpaceDN w:val="0"/>
              <w:adjustRightInd w:val="0"/>
              <w:rPr>
                <w:rFonts w:asciiTheme="minorEastAsia" w:hAnsiTheme="minorEastAsia" w:eastAsiaTheme="minorEastAsia" w:cstheme="minorEastAsia"/>
                <w:color w:val="0C0C0C" w:themeColor="text1" w:themeTint="F2"/>
                <w:kern w:val="1"/>
                <w:sz w:val="24"/>
                <w:szCs w:val="24"/>
              </w:rPr>
            </w:pPr>
            <w:r>
              <w:rPr>
                <w:rFonts w:hint="eastAsia" w:asciiTheme="minorEastAsia" w:hAnsiTheme="minorEastAsia" w:eastAsiaTheme="minorEastAsia" w:cstheme="minorEastAsia"/>
                <w:color w:val="0C0C0C" w:themeColor="text1" w:themeTint="F2"/>
                <w:kern w:val="1"/>
                <w:sz w:val="24"/>
                <w:szCs w:val="24"/>
              </w:rPr>
              <w:t>该系统可以形象地表示出模拟园区所规划的产能设备在历史数据下的产能情况, 将枯燥的能源规划以图标形式表现出来。</w:t>
            </w:r>
          </w:p>
        </w:tc>
      </w:tr>
      <w:bookmarkEnd w:id="61"/>
    </w:tbl>
    <w:p>
      <w:pPr>
        <w:pStyle w:val="3"/>
        <w:rPr>
          <w:color w:val="0C0C0C" w:themeColor="text1" w:themeTint="F2"/>
          <w:lang w:val="zh-TW" w:eastAsia="zh-TW"/>
        </w:rPr>
      </w:pPr>
      <w:bookmarkStart w:id="62" w:name="_Toc19777"/>
      <w:bookmarkStart w:id="63" w:name="_Toc19799"/>
      <w:bookmarkStart w:id="64" w:name="_Toc40"/>
      <w:bookmarkStart w:id="65" w:name="_Toc10742"/>
      <w:r>
        <w:rPr>
          <w:rFonts w:hint="eastAsia"/>
          <w:color w:val="0C0C0C" w:themeColor="text1" w:themeTint="F2"/>
          <w:lang w:val="zh-TW" w:eastAsia="zh-TW"/>
        </w:rPr>
        <w:t>（二）竞赛场地和环境标准</w:t>
      </w:r>
      <w:bookmarkEnd w:id="62"/>
      <w:bookmarkEnd w:id="63"/>
      <w:bookmarkEnd w:id="64"/>
      <w:bookmarkEnd w:id="65"/>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1.竞赛场地应为地面平整、明亮、通风的室内场地，场地面积应不小于800㎡，场地净高应不低于3.5m；</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2.每个竞赛工位应能够提供独立的电源，其供电负荷不小于0.5kw，且含安全的接地保护，每个赛位</w:t>
      </w:r>
      <w:r>
        <w:rPr>
          <w:rFonts w:hint="eastAsia" w:ascii="Arial Narrow" w:hAnsi="Arial Narrow" w:eastAsia="仿宋_GB2312" w:cs="Arial"/>
          <w:color w:val="0C0C0C" w:themeColor="text1" w:themeTint="F2"/>
          <w:sz w:val="30"/>
          <w:szCs w:val="30"/>
          <w:lang w:val="zh-TW"/>
        </w:rPr>
        <w:t>不少于4</w:t>
      </w:r>
      <w:r>
        <w:rPr>
          <w:rFonts w:hint="eastAsia" w:ascii="Arial Narrow" w:hAnsi="Arial Narrow" w:eastAsia="仿宋_GB2312" w:cs="Arial"/>
          <w:color w:val="0C0C0C" w:themeColor="text1" w:themeTint="F2"/>
          <w:sz w:val="30"/>
          <w:szCs w:val="30"/>
          <w:lang w:val="zh-TW" w:eastAsia="zh-TW"/>
        </w:rPr>
        <w:t>m</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lang w:val="zh-TW" w:eastAsia="zh-TW"/>
        </w:rPr>
        <w:t>4</w:t>
      </w:r>
      <w:r>
        <w:rPr>
          <w:rFonts w:hint="eastAsia" w:ascii="Arial Narrow" w:hAnsi="Arial Narrow" w:eastAsia="仿宋_GB2312" w:cs="Arial"/>
          <w:color w:val="0C0C0C" w:themeColor="text1" w:themeTint="F2"/>
          <w:sz w:val="30"/>
          <w:szCs w:val="30"/>
          <w:lang w:val="zh-TW"/>
        </w:rPr>
        <w:t>m</w:t>
      </w:r>
      <w:r>
        <w:rPr>
          <w:rFonts w:hint="eastAsia" w:ascii="Arial Narrow" w:hAnsi="Arial Narrow" w:eastAsia="仿宋_GB2312" w:cs="Arial"/>
          <w:color w:val="0C0C0C" w:themeColor="text1" w:themeTint="F2"/>
          <w:sz w:val="30"/>
          <w:szCs w:val="30"/>
          <w:lang w:val="zh-TW" w:eastAsia="zh-TW"/>
        </w:rPr>
        <w:t>；</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3.每个竞赛工位应提供性能完好的竞赛平台、相关工具和电脑</w:t>
      </w:r>
      <w:r>
        <w:rPr>
          <w:rFonts w:hint="eastAsia" w:ascii="Arial Narrow" w:hAnsi="Arial Narrow" w:eastAsia="仿宋_GB2312" w:cs="Arial"/>
          <w:color w:val="0C0C0C" w:themeColor="text1" w:themeTint="F2"/>
          <w:sz w:val="30"/>
          <w:szCs w:val="30"/>
          <w:lang w:val="zh-TW"/>
        </w:rPr>
        <w:t>2</w:t>
      </w:r>
      <w:r>
        <w:rPr>
          <w:rFonts w:hint="eastAsia" w:ascii="Arial Narrow" w:hAnsi="Arial Narrow" w:eastAsia="仿宋_GB2312" w:cs="Arial"/>
          <w:color w:val="0C0C0C" w:themeColor="text1" w:themeTint="F2"/>
          <w:sz w:val="30"/>
          <w:szCs w:val="30"/>
          <w:lang w:val="zh-TW" w:eastAsia="zh-TW"/>
        </w:rPr>
        <w:t>台，安装竞赛所需的相关软件。</w:t>
      </w:r>
    </w:p>
    <w:p>
      <w:pPr>
        <w:pStyle w:val="3"/>
        <w:rPr>
          <w:color w:val="0C0C0C" w:themeColor="text1" w:themeTint="F2"/>
          <w:lang w:val="zh-TW" w:eastAsia="zh-TW"/>
        </w:rPr>
      </w:pPr>
      <w:bookmarkStart w:id="66" w:name="_Toc30511"/>
      <w:bookmarkStart w:id="67" w:name="_Toc140"/>
      <w:bookmarkStart w:id="68" w:name="_Toc41"/>
      <w:bookmarkStart w:id="69" w:name="_Toc14817"/>
      <w:r>
        <w:rPr>
          <w:rFonts w:hint="eastAsia"/>
          <w:color w:val="0C0C0C" w:themeColor="text1" w:themeTint="F2"/>
          <w:lang w:val="zh-TW" w:eastAsia="zh-TW"/>
        </w:rPr>
        <w:t>（三）安全防范措施</w:t>
      </w:r>
      <w:bookmarkEnd w:id="66"/>
      <w:bookmarkEnd w:id="67"/>
      <w:bookmarkEnd w:id="68"/>
      <w:bookmarkEnd w:id="69"/>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1.参赛选手根据规定确认竞赛设备、工具是否安全完好，严格遵守赛场规章、操作规程，保证人身及设备安全，接受裁判员的监督和警示，文明竞赛；</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2.参赛选手安装部署竞赛设备时，请详细了解各设备性能参数，如供电输入等，确保设备的正常使用；</w:t>
      </w:r>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3.参赛选手连接电子元器件及其他套件时，注意防止正负极短路，避免烧坏；</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4.参赛选手如遇设备故障，请及时示意现场裁判，保证竞赛的正常进行。</w:t>
      </w:r>
    </w:p>
    <w:p>
      <w:pPr>
        <w:pStyle w:val="2"/>
        <w:rPr>
          <w:color w:val="0C0C0C" w:themeColor="text1" w:themeTint="F2"/>
        </w:rPr>
      </w:pPr>
      <w:bookmarkStart w:id="70" w:name="_Toc5333"/>
      <w:r>
        <w:rPr>
          <w:rFonts w:hint="eastAsia"/>
          <w:color w:val="0C0C0C" w:themeColor="text1" w:themeTint="F2"/>
        </w:rPr>
        <w:t>十四、安全保障</w:t>
      </w:r>
      <w:bookmarkEnd w:id="70"/>
    </w:p>
    <w:p>
      <w:pPr>
        <w:snapToGrid w:val="0"/>
        <w:spacing w:line="560" w:lineRule="exact"/>
        <w:ind w:firstLine="600" w:firstLineChars="200"/>
        <w:rPr>
          <w:rFonts w:ascii="Arial Narrow" w:hAnsi="Arial Narrow" w:eastAsia="仿宋_GB2312" w:cs="Arial"/>
          <w:color w:val="0C0C0C" w:themeColor="text1" w:themeTint="F2"/>
          <w:sz w:val="30"/>
          <w:szCs w:val="30"/>
        </w:rPr>
      </w:pPr>
      <w:bookmarkStart w:id="71" w:name="OLE_LINK18"/>
      <w:r>
        <w:rPr>
          <w:rFonts w:hint="eastAsia" w:ascii="Arial Narrow" w:hAnsi="Arial Narrow" w:eastAsia="仿宋_GB2312" w:cs="Arial"/>
          <w:color w:val="0C0C0C" w:themeColor="text1" w:themeTint="F2"/>
          <w:sz w:val="30"/>
          <w:szCs w:val="30"/>
          <w:lang w:val="zh-TW" w:eastAsia="zh-TW"/>
        </w:rPr>
        <w:t>赛项</w:t>
      </w:r>
      <w:r>
        <w:rPr>
          <w:rFonts w:hint="eastAsia" w:ascii="Arial Narrow" w:hAnsi="Arial Narrow" w:eastAsia="仿宋_GB2312" w:cs="Arial"/>
          <w:color w:val="0C0C0C" w:themeColor="text1" w:themeTint="F2"/>
          <w:sz w:val="30"/>
          <w:szCs w:val="30"/>
        </w:rPr>
        <w:t>将</w:t>
      </w:r>
      <w:r>
        <w:rPr>
          <w:rFonts w:hint="eastAsia" w:ascii="Arial Narrow" w:hAnsi="Arial Narrow" w:eastAsia="仿宋_GB2312" w:cs="Arial"/>
          <w:color w:val="0C0C0C" w:themeColor="text1" w:themeTint="F2"/>
          <w:sz w:val="30"/>
          <w:szCs w:val="30"/>
          <w:lang w:val="zh-TW" w:eastAsia="zh-TW"/>
        </w:rPr>
        <w:t>根据《</w:t>
      </w:r>
      <w:r>
        <w:rPr>
          <w:rFonts w:hint="eastAsia" w:ascii="Arial Narrow" w:hAnsi="Arial Narrow" w:eastAsia="仿宋_GB2312" w:cs="Arial"/>
          <w:color w:val="0C0C0C" w:themeColor="text1" w:themeTint="F2"/>
          <w:sz w:val="30"/>
          <w:szCs w:val="30"/>
        </w:rPr>
        <w:t>2019</w:t>
      </w:r>
      <w:r>
        <w:rPr>
          <w:rFonts w:hint="eastAsia" w:ascii="Arial Narrow" w:hAnsi="Arial Narrow" w:eastAsia="仿宋_GB2312" w:cs="Arial"/>
          <w:color w:val="0C0C0C" w:themeColor="text1" w:themeTint="F2"/>
          <w:sz w:val="30"/>
          <w:szCs w:val="30"/>
          <w:lang w:val="zh-TW" w:eastAsia="zh-TW"/>
        </w:rPr>
        <w:t>年全国职业院校技能大赛安全管理规定》提出的安全要点，根据赛项自身特点，制定所需的安全保障措施：</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（一）赛项成立相应的安全管理机构负责本赛项筹备和比赛期间的各项安全工作，赛项执委会主任为第一责任人；</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（二）制定安全管理的相应规范、流程和突发事件应急预案，保证比赛筹备和实施工作全过程的安全；</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（三）赛项器材、设备符合国家有关安全规定；</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（四）赛项执委会在赛前对本赛项全体裁判员、工作人员进行安全培训；</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（五）赛项执委会制定专门方案保证比赛命题、赛题加密、赛题发布和系统评判过程的安全；</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（六）赛项执委会在赛前组织专人对比赛现场、住宿场所和交通保障进行考察，并对安全工作提出明确要求。赛场的布置，赛场内的器材、设备，应符合国家有关安全规定；</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（七）赛场周围设立警戒线，防止无关人员进入，发生意外事件。比赛现场内参照相关职业岗位的要求为选手提供必要的劳动保护和医务服务；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（八）承办院校提供保障应急预案实施的条件，明确制度和预案，并配备急救人员与设施；</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（九）赛项执委会会同承办院校制定开放赛场和体验区的人员疏导方案。赛场环境中存在人员密集、车流人流交错的区域，除了设置齐全的指示标志外，增加引导人员，并开辟备用通道；</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（十）大赛期间，赛项承办院校在赛场管理的关键岗位，增加力量，建立安全管理日志；</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（十一）比赛期间安排的住宿地具有宾馆、住宿经营许可资质，保证住宿、卫生、饮食安全等；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（十二）比赛期间发生意外事故时，采取应急预案，避免事态扩大。</w:t>
      </w:r>
      <w:bookmarkEnd w:id="71"/>
    </w:p>
    <w:p>
      <w:pPr>
        <w:pStyle w:val="2"/>
        <w:rPr>
          <w:color w:val="0C0C0C" w:themeColor="text1" w:themeTint="F2"/>
        </w:rPr>
      </w:pPr>
      <w:bookmarkStart w:id="72" w:name="_Toc27620"/>
      <w:r>
        <w:rPr>
          <w:rFonts w:hint="eastAsia"/>
          <w:color w:val="0C0C0C" w:themeColor="text1" w:themeTint="F2"/>
        </w:rPr>
        <w:t>十五、经费概算</w:t>
      </w:r>
      <w:bookmarkEnd w:id="72"/>
    </w:p>
    <w:tbl>
      <w:tblPr>
        <w:tblStyle w:val="18"/>
        <w:tblW w:w="8300"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725"/>
        <w:gridCol w:w="1227"/>
        <w:gridCol w:w="5067"/>
        <w:gridCol w:w="128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bCs/>
                <w:color w:val="0C0C0C" w:themeColor="text1" w:themeTint="F2"/>
                <w:kern w:val="0"/>
                <w:sz w:val="24"/>
                <w:szCs w:val="24"/>
              </w:rPr>
            </w:pPr>
            <w:bookmarkStart w:id="73" w:name="OLE_LINK19"/>
            <w:r>
              <w:rPr>
                <w:rStyle w:val="25"/>
                <w:rFonts w:hint="eastAsia" w:ascii="宋体" w:hAnsi="宋体" w:eastAsia="宋体" w:cs="宋体"/>
                <w:b/>
                <w:bCs/>
                <w:color w:val="0C0C0C" w:themeColor="text1" w:themeTint="F2"/>
                <w:kern w:val="0"/>
                <w:sz w:val="24"/>
                <w:szCs w:val="24"/>
                <w:lang w:val="zh-TW" w:eastAsia="zh-TW"/>
              </w:rPr>
              <w:t>序号</w:t>
            </w:r>
          </w:p>
        </w:tc>
        <w:tc>
          <w:tcPr>
            <w:tcW w:w="122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bCs/>
                <w:color w:val="0C0C0C" w:themeColor="text1" w:themeTint="F2"/>
                <w:kern w:val="0"/>
                <w:sz w:val="24"/>
                <w:szCs w:val="24"/>
              </w:rPr>
            </w:pPr>
            <w:r>
              <w:rPr>
                <w:rStyle w:val="25"/>
                <w:rFonts w:hint="eastAsia" w:ascii="宋体" w:hAnsi="宋体" w:eastAsia="宋体" w:cs="宋体"/>
                <w:b/>
                <w:bCs/>
                <w:color w:val="0C0C0C" w:themeColor="text1" w:themeTint="F2"/>
                <w:kern w:val="0"/>
                <w:sz w:val="24"/>
                <w:szCs w:val="24"/>
                <w:lang w:val="zh-TW" w:eastAsia="zh-TW"/>
              </w:rPr>
              <w:t>项目阶段</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center"/>
              <w:rPr>
                <w:rFonts w:ascii="宋体" w:hAnsi="宋体" w:eastAsia="宋体" w:cs="宋体"/>
                <w:b/>
                <w:bCs/>
                <w:color w:val="0C0C0C" w:themeColor="text1" w:themeTint="F2"/>
                <w:kern w:val="0"/>
                <w:sz w:val="24"/>
                <w:szCs w:val="24"/>
              </w:rPr>
            </w:pPr>
            <w:r>
              <w:rPr>
                <w:rStyle w:val="25"/>
                <w:rFonts w:hint="eastAsia" w:ascii="宋体" w:hAnsi="宋体" w:eastAsia="宋体" w:cs="宋体"/>
                <w:b/>
                <w:bCs/>
                <w:color w:val="0C0C0C" w:themeColor="text1" w:themeTint="F2"/>
                <w:kern w:val="0"/>
                <w:sz w:val="24"/>
                <w:szCs w:val="24"/>
                <w:lang w:val="zh-TW" w:eastAsia="zh-TW"/>
              </w:rPr>
              <w:t>资金用途</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bCs/>
                <w:color w:val="0C0C0C" w:themeColor="text1" w:themeTint="F2"/>
                <w:kern w:val="0"/>
                <w:sz w:val="24"/>
                <w:szCs w:val="24"/>
              </w:rPr>
            </w:pPr>
            <w:r>
              <w:rPr>
                <w:rStyle w:val="25"/>
                <w:rFonts w:hint="eastAsia" w:ascii="宋体" w:hAnsi="宋体" w:eastAsia="宋体" w:cs="宋体"/>
                <w:b/>
                <w:bCs/>
                <w:color w:val="0C0C0C" w:themeColor="text1" w:themeTint="F2"/>
                <w:kern w:val="0"/>
                <w:sz w:val="24"/>
                <w:szCs w:val="24"/>
                <w:lang w:val="zh-TW" w:eastAsia="zh-TW"/>
              </w:rPr>
              <w:t>费用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1</w:t>
            </w:r>
          </w:p>
        </w:tc>
        <w:tc>
          <w:tcPr>
            <w:tcW w:w="122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方案论证</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rPr>
              <w:t>竞赛方案研讨、</w:t>
            </w:r>
            <w:r>
              <w:rPr>
                <w:rStyle w:val="25"/>
                <w:rFonts w:hint="eastAsia" w:ascii="宋体" w:hAnsi="宋体" w:eastAsia="宋体" w:cs="宋体"/>
                <w:color w:val="0C0C0C" w:themeColor="text1" w:themeTint="F2"/>
                <w:kern w:val="0"/>
                <w:sz w:val="24"/>
                <w:szCs w:val="24"/>
                <w:lang w:val="zh-TW" w:eastAsia="zh-TW"/>
              </w:rPr>
              <w:t>论证会议</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Style w:val="25"/>
                <w:rFonts w:ascii="宋体" w:hAnsi="宋体" w:cs="宋体"/>
                <w:color w:val="0C0C0C" w:themeColor="text1" w:themeTint="F2"/>
                <w:kern w:val="0"/>
                <w:sz w:val="24"/>
                <w:szCs w:val="24"/>
                <w:lang w:val="zh-TW" w:eastAsia="zh-TW"/>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120"/>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2</w:t>
            </w:r>
          </w:p>
        </w:tc>
        <w:tc>
          <w:tcPr>
            <w:tcW w:w="1227"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赛前准备</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rPr>
              <w:t>专家筹备会议、竞赛试题开发、裁判培训</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Style w:val="25"/>
                <w:rFonts w:ascii="宋体" w:hAnsi="宋体" w:cs="宋体"/>
                <w:color w:val="0C0C0C" w:themeColor="text1" w:themeTint="F2"/>
                <w:kern w:val="0"/>
                <w:sz w:val="24"/>
                <w:szCs w:val="24"/>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ind w:firstLine="480"/>
              <w:jc w:val="center"/>
              <w:rPr>
                <w:rFonts w:ascii="宋体" w:hAnsi="宋体" w:cs="宋体"/>
                <w:color w:val="0C0C0C" w:themeColor="text1" w:themeTint="F2"/>
                <w:kern w:val="0"/>
                <w:sz w:val="24"/>
                <w:szCs w:val="24"/>
              </w:rPr>
            </w:pPr>
          </w:p>
        </w:tc>
        <w:tc>
          <w:tcPr>
            <w:tcW w:w="1227" w:type="dxa"/>
            <w:vMerge w:val="continue"/>
            <w:tcBorders>
              <w:top w:val="single" w:color="000000" w:sz="4" w:space="0"/>
              <w:left w:val="single" w:color="000000" w:sz="4" w:space="0"/>
              <w:bottom w:val="single" w:color="000000" w:sz="4" w:space="0"/>
              <w:right w:val="single" w:color="000000" w:sz="4" w:space="0"/>
            </w:tcBorders>
            <w:vAlign w:val="center"/>
          </w:tcPr>
          <w:p>
            <w:pPr>
              <w:ind w:firstLine="480"/>
              <w:jc w:val="center"/>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全国赛前说明会</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Style w:val="25"/>
                <w:rFonts w:ascii="宋体" w:hAnsi="宋体" w:cs="宋体"/>
                <w:color w:val="0C0C0C" w:themeColor="text1" w:themeTint="F2"/>
                <w:kern w:val="0"/>
                <w:sz w:val="24"/>
                <w:szCs w:val="24"/>
                <w:lang w:val="zh-TW" w:eastAsia="zh-TW"/>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3</w:t>
            </w:r>
          </w:p>
        </w:tc>
        <w:tc>
          <w:tcPr>
            <w:tcW w:w="1227"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比赛现场</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竞赛设备</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厂商提供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设备运输、安装调试</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Style w:val="25"/>
                <w:rFonts w:ascii="宋体" w:hAnsi="宋体" w:cs="宋体"/>
                <w:color w:val="0C0C0C" w:themeColor="text1" w:themeTint="F2"/>
                <w:kern w:val="0"/>
                <w:sz w:val="24"/>
                <w:szCs w:val="24"/>
              </w:rPr>
              <w:t>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71" w:hRule="exact"/>
          <w:jc w:val="center"/>
        </w:trPr>
        <w:tc>
          <w:tcPr>
            <w:tcW w:w="725"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rPr>
              <w:t>参赛队伍、</w:t>
            </w:r>
            <w:r>
              <w:rPr>
                <w:rStyle w:val="25"/>
                <w:rFonts w:hint="eastAsia" w:ascii="宋体" w:hAnsi="宋体" w:eastAsia="宋体" w:cs="宋体"/>
                <w:color w:val="0C0C0C" w:themeColor="text1" w:themeTint="F2"/>
                <w:kern w:val="0"/>
                <w:sz w:val="24"/>
                <w:szCs w:val="24"/>
                <w:lang w:val="zh-TW" w:eastAsia="zh-TW"/>
              </w:rPr>
              <w:t>专家、监考和裁判、现场技术支持、后勤保障</w:t>
            </w:r>
            <w:r>
              <w:rPr>
                <w:rStyle w:val="25"/>
                <w:rFonts w:hint="eastAsia" w:ascii="宋体" w:hAnsi="宋体" w:eastAsia="宋体" w:cs="宋体"/>
                <w:color w:val="0C0C0C" w:themeColor="text1" w:themeTint="F2"/>
                <w:kern w:val="0"/>
                <w:sz w:val="24"/>
                <w:szCs w:val="24"/>
                <w:lang w:val="zh-TW"/>
              </w:rPr>
              <w:t>费用以及劳务费用</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Fonts w:ascii="宋体" w:hAnsi="宋体" w:cs="宋体"/>
                <w:color w:val="0C0C0C" w:themeColor="text1" w:themeTint="F2"/>
                <w:kern w:val="0"/>
                <w:sz w:val="24"/>
                <w:szCs w:val="24"/>
              </w:rPr>
              <w:t>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赛场布置、场地设施改造</w:t>
            </w:r>
            <w:r>
              <w:rPr>
                <w:rStyle w:val="25"/>
                <w:rFonts w:hint="eastAsia" w:ascii="宋体" w:hAnsi="宋体" w:eastAsia="宋体" w:cs="宋体"/>
                <w:color w:val="0C0C0C" w:themeColor="text1" w:themeTint="F2"/>
                <w:kern w:val="0"/>
                <w:sz w:val="24"/>
                <w:szCs w:val="24"/>
                <w:lang w:val="zh-TW"/>
              </w:rPr>
              <w:t>、技术体验等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Style w:val="25"/>
                <w:rFonts w:ascii="宋体" w:hAnsi="宋体" w:cs="宋体"/>
                <w:color w:val="0C0C0C" w:themeColor="text1" w:themeTint="F2"/>
                <w:kern w:val="0"/>
                <w:sz w:val="24"/>
                <w:szCs w:val="24"/>
              </w:rPr>
              <w:t>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参赛选手奖品</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Fonts w:ascii="宋体" w:hAnsi="宋体" w:cs="宋体"/>
                <w:color w:val="0C0C0C" w:themeColor="text1" w:themeTint="F2"/>
                <w:kern w:val="0"/>
                <w:sz w:val="24"/>
                <w:szCs w:val="24"/>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竞赛指南印刷、选手服装等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Fonts w:ascii="宋体" w:hAnsi="宋体" w:cs="宋体"/>
                <w:color w:val="0C0C0C" w:themeColor="text1" w:themeTint="F2"/>
                <w:kern w:val="0"/>
                <w:sz w:val="24"/>
                <w:szCs w:val="24"/>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vMerge w:val="continue"/>
            <w:tcBorders>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1227" w:type="dxa"/>
            <w:vMerge w:val="continue"/>
            <w:tcBorders>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jc w:val="left"/>
              <w:rPr>
                <w:rStyle w:val="25"/>
                <w:rFonts w:ascii="宋体" w:hAnsi="宋体" w:eastAsia="宋体" w:cs="宋体"/>
                <w:color w:val="0C0C0C" w:themeColor="text1" w:themeTint="F2"/>
                <w:kern w:val="0"/>
                <w:sz w:val="24"/>
                <w:szCs w:val="24"/>
                <w:lang w:val="zh-TW"/>
              </w:rPr>
            </w:pPr>
            <w:r>
              <w:rPr>
                <w:rStyle w:val="25"/>
                <w:rFonts w:hint="eastAsia" w:ascii="宋体" w:hAnsi="宋体" w:eastAsia="宋体" w:cs="宋体"/>
                <w:color w:val="0C0C0C" w:themeColor="text1" w:themeTint="F2"/>
                <w:kern w:val="0"/>
                <w:sz w:val="24"/>
                <w:szCs w:val="24"/>
                <w:lang w:val="zh-TW" w:eastAsia="zh-TW"/>
              </w:rPr>
              <w:t>竞赛现场办公文具、耗材等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Style w:val="25"/>
                <w:rFonts w:hint="default" w:ascii="宋体" w:hAnsi="宋体" w:cs="宋体"/>
                <w:color w:val="0C0C0C" w:themeColor="text1" w:themeTint="F2"/>
                <w:kern w:val="0"/>
                <w:sz w:val="24"/>
                <w:szCs w:val="24"/>
                <w:lang w:val="zh-TW"/>
              </w:rPr>
            </w:pPr>
            <w:r>
              <w:rPr>
                <w:rFonts w:ascii="宋体" w:hAnsi="宋体" w:cs="宋体"/>
                <w:color w:val="0C0C0C" w:themeColor="text1" w:themeTint="F2"/>
                <w:kern w:val="0"/>
                <w:sz w:val="24"/>
                <w:szCs w:val="24"/>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4</w:t>
            </w:r>
          </w:p>
        </w:tc>
        <w:tc>
          <w:tcPr>
            <w:tcW w:w="122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赛后工作</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宋体" w:hAnsi="宋体" w:eastAsia="宋体" w:cs="宋体"/>
                <w:color w:val="0C0C0C" w:themeColor="text1" w:themeTint="F2"/>
                <w:kern w:val="0"/>
                <w:sz w:val="24"/>
                <w:szCs w:val="24"/>
              </w:rPr>
            </w:pPr>
            <w:r>
              <w:rPr>
                <w:rFonts w:hint="eastAsia" w:ascii="宋体" w:hAnsi="宋体" w:eastAsia="宋体" w:cs="宋体"/>
                <w:color w:val="0C0C0C" w:themeColor="text1" w:themeTint="F2"/>
                <w:kern w:val="0"/>
                <w:sz w:val="24"/>
                <w:szCs w:val="24"/>
              </w:rPr>
              <w:t>赛后资源转化会议组织、资源建设等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Fonts w:hint="default" w:ascii="宋体" w:hAnsi="宋体" w:cs="宋体"/>
                <w:color w:val="0C0C0C" w:themeColor="text1" w:themeTint="F2"/>
                <w:kern w:val="0"/>
                <w:sz w:val="24"/>
                <w:szCs w:val="24"/>
              </w:rPr>
            </w:pPr>
            <w:r>
              <w:rPr>
                <w:rFonts w:ascii="宋体" w:hAnsi="宋体" w:cs="宋体"/>
                <w:color w:val="0C0C0C" w:themeColor="text1" w:themeTint="F2"/>
                <w:kern w:val="0"/>
                <w:sz w:val="24"/>
                <w:szCs w:val="24"/>
              </w:rPr>
              <w:t>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exact"/>
          <w:jc w:val="center"/>
        </w:trPr>
        <w:tc>
          <w:tcPr>
            <w:tcW w:w="7019" w:type="dxa"/>
            <w:gridSpan w:val="3"/>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25"/>
                <w:rFonts w:ascii="宋体" w:hAnsi="宋体" w:eastAsia="宋体" w:cs="宋体"/>
                <w:color w:val="0C0C0C" w:themeColor="text1" w:themeTint="F2"/>
                <w:kern w:val="0"/>
                <w:sz w:val="24"/>
                <w:szCs w:val="24"/>
                <w:lang w:val="zh-TW" w:eastAsia="zh-TW"/>
              </w:rPr>
            </w:pPr>
            <w:r>
              <w:rPr>
                <w:rStyle w:val="25"/>
                <w:rFonts w:hint="eastAsia" w:ascii="宋体" w:hAnsi="宋体" w:eastAsia="宋体" w:cs="宋体"/>
                <w:color w:val="0C0C0C" w:themeColor="text1" w:themeTint="F2"/>
                <w:kern w:val="0"/>
                <w:sz w:val="24"/>
                <w:szCs w:val="24"/>
                <w:lang w:val="zh-TW" w:eastAsia="zh-TW"/>
              </w:rPr>
              <w:t>小计(单位：万元)</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5"/>
              <w:framePr w:wrap="auto" w:vAnchor="margin" w:hAnchor="text" w:yAlign="inline"/>
              <w:jc w:val="center"/>
              <w:rPr>
                <w:rStyle w:val="25"/>
                <w:rFonts w:hint="default" w:ascii="宋体" w:hAnsi="宋体" w:cs="宋体"/>
                <w:color w:val="0C0C0C" w:themeColor="text1" w:themeTint="F2"/>
                <w:kern w:val="0"/>
                <w:sz w:val="24"/>
                <w:szCs w:val="24"/>
                <w:lang w:val="zh-TW"/>
              </w:rPr>
            </w:pPr>
            <w:r>
              <w:rPr>
                <w:rFonts w:ascii="宋体" w:hAnsi="宋体" w:cs="宋体"/>
                <w:color w:val="0C0C0C" w:themeColor="text1" w:themeTint="F2"/>
                <w:kern w:val="0"/>
                <w:sz w:val="24"/>
                <w:szCs w:val="24"/>
              </w:rPr>
              <w:t>70</w:t>
            </w:r>
          </w:p>
        </w:tc>
      </w:tr>
      <w:bookmarkEnd w:id="73"/>
    </w:tbl>
    <w:p>
      <w:pPr>
        <w:pStyle w:val="2"/>
        <w:rPr>
          <w:color w:val="0C0C0C" w:themeColor="text1" w:themeTint="F2"/>
        </w:rPr>
      </w:pPr>
      <w:bookmarkStart w:id="74" w:name="_Toc22242"/>
      <w:r>
        <w:rPr>
          <w:rFonts w:hint="eastAsia"/>
          <w:color w:val="0C0C0C" w:themeColor="text1" w:themeTint="F2"/>
        </w:rPr>
        <w:t>十六、比赛组织与管理</w:t>
      </w:r>
      <w:bookmarkEnd w:id="74"/>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（一）组织保障：成立赛项执行委员会、赛项专家组，落实赛项承办院校。以上赛项组织机构经大赛执委会核准发文后成立；</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（六）协办企业：提供竞赛现场设备并设置技术保障组，为竞赛设备、软件与竞赛设施提供保养、维修等服务，保障设备的完好性和正常使用，保障设备配件与操作工具的及时供应。</w:t>
      </w:r>
    </w:p>
    <w:p>
      <w:pPr>
        <w:pStyle w:val="2"/>
        <w:rPr>
          <w:color w:val="0C0C0C" w:themeColor="text1" w:themeTint="F2"/>
        </w:rPr>
      </w:pPr>
      <w:bookmarkStart w:id="75" w:name="_Toc1244"/>
      <w:r>
        <w:rPr>
          <w:rFonts w:hint="eastAsia"/>
          <w:color w:val="0C0C0C" w:themeColor="text1" w:themeTint="F2"/>
        </w:rPr>
        <w:t>十七、教学资源转化建设方案</w:t>
      </w:r>
      <w:bookmarkEnd w:id="75"/>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为更好通过技能竞赛响应新技术革命和产业结构调整的需求，推进</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eastAsia="zh-TW"/>
        </w:rPr>
        <w:t>光伏工程技术</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eastAsia="zh-TW"/>
        </w:rPr>
        <w:t>等战略新兴产业新能源领域专业的建设与发展，实现锻炼学生、引发思想、助推产业、打造平台，加快新能源产业的产学研融合与交流，推进能源技术的创新发展和深度应用的赛项目的，</w:t>
      </w:r>
      <w:r>
        <w:rPr>
          <w:rFonts w:hint="eastAsia" w:ascii="Arial Narrow" w:hAnsi="Arial Narrow" w:eastAsia="仿宋_GB2312" w:cs="Arial"/>
          <w:color w:val="0C0C0C" w:themeColor="text1" w:themeTint="F2"/>
          <w:sz w:val="30"/>
          <w:szCs w:val="30"/>
          <w:lang w:val="zh-CN"/>
        </w:rPr>
        <w:t>赛项在认真梳理并完成201</w:t>
      </w:r>
      <w:r>
        <w:rPr>
          <w:rFonts w:hint="eastAsia" w:ascii="Arial Narrow" w:hAnsi="Arial Narrow" w:eastAsia="仿宋_GB2312" w:cs="Arial"/>
          <w:color w:val="0C0C0C" w:themeColor="text1" w:themeTint="F2"/>
          <w:sz w:val="30"/>
          <w:szCs w:val="30"/>
        </w:rPr>
        <w:t>8</w:t>
      </w:r>
      <w:r>
        <w:rPr>
          <w:rFonts w:hint="eastAsia" w:ascii="Arial Narrow" w:hAnsi="Arial Narrow" w:eastAsia="仿宋_GB2312" w:cs="Arial"/>
          <w:color w:val="0C0C0C" w:themeColor="text1" w:themeTint="F2"/>
          <w:sz w:val="30"/>
          <w:szCs w:val="30"/>
          <w:lang w:val="zh-CN"/>
        </w:rPr>
        <w:t>年资源转化的基础上，进一步优化了本赛项</w:t>
      </w:r>
      <w:r>
        <w:rPr>
          <w:rFonts w:hint="eastAsia" w:ascii="Arial Narrow" w:hAnsi="Arial Narrow" w:eastAsia="仿宋_GB2312" w:cs="Arial"/>
          <w:color w:val="0C0C0C" w:themeColor="text1" w:themeTint="F2"/>
          <w:sz w:val="30"/>
          <w:szCs w:val="30"/>
          <w:lang w:val="zh-TW" w:eastAsia="zh-TW"/>
        </w:rPr>
        <w:t>教学资源转化建设方案：</w:t>
      </w:r>
    </w:p>
    <w:tbl>
      <w:tblPr>
        <w:tblStyle w:val="37"/>
        <w:tblW w:w="84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1"/>
        <w:gridCol w:w="801"/>
        <w:gridCol w:w="1380"/>
        <w:gridCol w:w="931"/>
        <w:gridCol w:w="713"/>
        <w:gridCol w:w="3316"/>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5" w:hRule="atLeast"/>
        </w:trPr>
        <w:tc>
          <w:tcPr>
            <w:tcW w:w="2602" w:type="dxa"/>
            <w:gridSpan w:val="3"/>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资源名称</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表现</w:t>
            </w:r>
          </w:p>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形式</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资源数量</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资源要求</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b/>
                <w:bCs/>
                <w:color w:val="0C0C0C" w:themeColor="text1" w:themeTint="F2"/>
                <w:sz w:val="24"/>
                <w:szCs w:val="24"/>
              </w:rPr>
            </w:pPr>
            <w:r>
              <w:rPr>
                <w:rFonts w:hint="eastAsia" w:ascii="宋体" w:hAnsi="宋体" w:eastAsia="宋体" w:cs="宋体"/>
                <w:b/>
                <w:bCs/>
                <w:color w:val="0C0C0C" w:themeColor="text1" w:themeTint="F2"/>
                <w:sz w:val="24"/>
                <w:szCs w:val="24"/>
              </w:rPr>
              <w:t>完成时间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5" w:hRule="atLeast"/>
        </w:trPr>
        <w:tc>
          <w:tcPr>
            <w:tcW w:w="421" w:type="dxa"/>
            <w:vMerge w:val="restart"/>
            <w:tcBorders>
              <w:top w:val="single" w:color="000000" w:sz="2" w:space="0"/>
              <w:left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基本资源</w:t>
            </w:r>
          </w:p>
        </w:tc>
        <w:tc>
          <w:tcPr>
            <w:tcW w:w="801" w:type="dxa"/>
            <w:vMerge w:val="restart"/>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风采展示</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赛项宣传片</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视频</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8"/>
              <w:widowControl/>
              <w:jc w:val="left"/>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CN"/>
              </w:rPr>
              <w:t>15分钟视频文件。</w:t>
            </w:r>
          </w:p>
          <w:p>
            <w:pPr>
              <w:pStyle w:val="38"/>
              <w:widowControl/>
              <w:jc w:val="left"/>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CN"/>
              </w:rPr>
              <w:t>宣传片内容涵括赛事产业背景、赛事进程、同期活动、参赛选手及专家访谈，展现赛项以赛促教、推动专业建设发展以及</w:t>
            </w:r>
            <w:r>
              <w:rPr>
                <w:rFonts w:hint="eastAsia" w:ascii="宋体" w:hAnsi="宋体" w:eastAsia="宋体" w:cs="宋体"/>
                <w:color w:val="0C0C0C" w:themeColor="text1" w:themeTint="F2"/>
                <w:sz w:val="24"/>
                <w:szCs w:val="24"/>
                <w:lang w:val="zh-TW" w:eastAsia="zh-TW"/>
              </w:rPr>
              <w:t>推进能源技术的创新发展和深度应用的目的</w:t>
            </w:r>
            <w:r>
              <w:rPr>
                <w:rFonts w:hint="eastAsia" w:ascii="宋体" w:hAnsi="宋体" w:eastAsia="宋体" w:cs="宋体"/>
                <w:color w:val="0C0C0C" w:themeColor="text1" w:themeTint="F2"/>
                <w:sz w:val="24"/>
                <w:szCs w:val="24"/>
                <w:lang w:val="zh-TW"/>
              </w:rPr>
              <w:t>。</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2019年6月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5" w:hRule="atLeast"/>
        </w:trPr>
        <w:tc>
          <w:tcPr>
            <w:tcW w:w="42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风采展示片</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视频</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8"/>
              <w:widowControl/>
              <w:jc w:val="left"/>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10分钟视频文件。</w:t>
            </w:r>
          </w:p>
          <w:p>
            <w:pPr>
              <w:pStyle w:val="38"/>
              <w:widowControl/>
              <w:jc w:val="left"/>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展示片内容涵括赛事国内外选手竞技风姿、赛事产学研转化精彩应用。</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2019年6月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restart"/>
            <w:tcBorders>
              <w:top w:val="single" w:color="000000" w:sz="2" w:space="0"/>
              <w:left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技能概要</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优化光伏工程技术</w:t>
            </w:r>
          </w:p>
          <w:p>
            <w:pPr>
              <w:pStyle w:val="36"/>
              <w:jc w:val="center"/>
              <w:rPr>
                <w:rFonts w:ascii="宋体" w:hAnsi="宋体" w:eastAsia="宋体" w:cs="宋体"/>
                <w:color w:val="0C0C0C" w:themeColor="text1" w:themeTint="F2"/>
                <w:sz w:val="24"/>
                <w:szCs w:val="24"/>
              </w:rPr>
            </w:pPr>
            <w:bookmarkStart w:id="76" w:name="OLE_LINK1"/>
            <w:r>
              <w:rPr>
                <w:rFonts w:hint="eastAsia" w:ascii="宋体" w:hAnsi="宋体" w:eastAsia="宋体" w:cs="宋体"/>
                <w:color w:val="0C0C0C" w:themeColor="text1" w:themeTint="F2"/>
                <w:sz w:val="24"/>
                <w:szCs w:val="24"/>
              </w:rPr>
              <w:t>专业核心技能标准</w:t>
            </w:r>
            <w:bookmarkEnd w:id="76"/>
          </w:p>
        </w:tc>
        <w:tc>
          <w:tcPr>
            <w:tcW w:w="931" w:type="dxa"/>
            <w:vMerge w:val="restart"/>
            <w:tcBorders>
              <w:top w:val="single" w:color="000000" w:sz="2" w:space="0"/>
              <w:left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Word文件</w:t>
            </w:r>
          </w:p>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 xml:space="preserve"> PDF文件</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TW" w:eastAsia="zh-TW"/>
              </w:rPr>
              <w:t>根据</w:t>
            </w:r>
            <w:r>
              <w:rPr>
                <w:rFonts w:hint="eastAsia" w:ascii="宋体" w:hAnsi="宋体" w:eastAsia="宋体" w:cs="宋体"/>
                <w:color w:val="0C0C0C" w:themeColor="text1" w:themeTint="F2"/>
                <w:sz w:val="24"/>
                <w:szCs w:val="24"/>
                <w:lang w:val="zh-TW"/>
              </w:rPr>
              <w:t>新经济常态下对于</w:t>
            </w:r>
            <w:r>
              <w:rPr>
                <w:rFonts w:hint="eastAsia" w:ascii="宋体" w:hAnsi="宋体" w:eastAsia="宋体" w:cs="宋体"/>
                <w:color w:val="0C0C0C" w:themeColor="text1" w:themeTint="F2"/>
                <w:sz w:val="24"/>
                <w:szCs w:val="24"/>
                <w:lang w:val="zh-TW" w:eastAsia="zh-TW"/>
              </w:rPr>
              <w:t>专业建设和人才培养要求，</w:t>
            </w:r>
            <w:r>
              <w:rPr>
                <w:rFonts w:hint="eastAsia" w:ascii="宋体" w:hAnsi="宋体" w:eastAsia="宋体" w:cs="宋体"/>
                <w:color w:val="0C0C0C" w:themeColor="text1" w:themeTint="F2"/>
                <w:sz w:val="24"/>
                <w:szCs w:val="24"/>
                <w:lang w:val="zh-TW"/>
              </w:rPr>
              <w:t>优化</w:t>
            </w:r>
            <w:r>
              <w:rPr>
                <w:rFonts w:hint="eastAsia" w:ascii="宋体" w:hAnsi="宋体" w:eastAsia="宋体" w:cs="宋体"/>
                <w:color w:val="0C0C0C" w:themeColor="text1" w:themeTint="F2"/>
                <w:sz w:val="24"/>
                <w:szCs w:val="24"/>
                <w:lang w:val="zh-TW" w:eastAsia="zh-TW"/>
              </w:rPr>
              <w:t>专业核心技能标准</w:t>
            </w:r>
            <w:r>
              <w:rPr>
                <w:rFonts w:hint="eastAsia" w:ascii="宋体" w:hAnsi="宋体" w:eastAsia="宋体" w:cs="宋体"/>
                <w:color w:val="0C0C0C" w:themeColor="text1" w:themeTint="F2"/>
                <w:sz w:val="24"/>
                <w:szCs w:val="24"/>
                <w:lang w:val="zh-TW"/>
              </w:rPr>
              <w:t>。</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2019年9月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技能评价体系</w:t>
            </w:r>
          </w:p>
        </w:tc>
        <w:tc>
          <w:tcPr>
            <w:tcW w:w="931" w:type="dxa"/>
            <w:vMerge w:val="continue"/>
            <w:tcBorders>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TW"/>
              </w:rPr>
              <w:t>优化“光伏工程技术”</w:t>
            </w:r>
            <w:r>
              <w:rPr>
                <w:rFonts w:hint="eastAsia" w:ascii="宋体" w:hAnsi="宋体" w:eastAsia="宋体" w:cs="宋体"/>
                <w:color w:val="0C0C0C" w:themeColor="text1" w:themeTint="F2"/>
                <w:sz w:val="24"/>
                <w:szCs w:val="24"/>
                <w:lang w:val="zh-TW" w:eastAsia="zh-TW"/>
              </w:rPr>
              <w:t>专业核心技能标准评价体系</w:t>
            </w:r>
            <w:r>
              <w:rPr>
                <w:rFonts w:hint="eastAsia" w:ascii="宋体" w:hAnsi="宋体" w:eastAsia="宋体" w:cs="宋体"/>
                <w:color w:val="0C0C0C" w:themeColor="text1" w:themeTint="F2"/>
                <w:sz w:val="24"/>
                <w:szCs w:val="24"/>
                <w:lang w:val="zh-TW"/>
              </w:rPr>
              <w:t>。</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rPr>
            </w:pPr>
            <w:r>
              <w:rPr>
                <w:rFonts w:hint="eastAsia" w:ascii="宋体" w:hAnsi="宋体" w:cs="宋体"/>
                <w:color w:val="0C0C0C" w:themeColor="text1" w:themeTint="F2"/>
                <w:sz w:val="24"/>
                <w:szCs w:val="24"/>
              </w:rPr>
              <w:t>2019年9月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42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restart"/>
            <w:tcBorders>
              <w:top w:val="single" w:color="000000" w:sz="2" w:space="0"/>
              <w:left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教学资源</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专业教材</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 xml:space="preserve"> PDF文件</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3</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开发</w:t>
            </w:r>
            <w:r>
              <w:rPr>
                <w:rFonts w:hint="eastAsia" w:ascii="宋体" w:hAnsi="宋体" w:eastAsia="宋体" w:cs="宋体"/>
                <w:color w:val="0C0C0C" w:themeColor="text1" w:themeTint="F2"/>
                <w:sz w:val="24"/>
                <w:szCs w:val="24"/>
                <w:lang w:val="zh-TW"/>
              </w:rPr>
              <w:t>并出版</w:t>
            </w:r>
            <w:r>
              <w:rPr>
                <w:rFonts w:hint="eastAsia" w:ascii="宋体" w:hAnsi="宋体" w:eastAsia="宋体" w:cs="宋体"/>
                <w:color w:val="0C0C0C" w:themeColor="text1" w:themeTint="F2"/>
                <w:sz w:val="24"/>
                <w:szCs w:val="24"/>
                <w:lang w:val="zh-TW" w:eastAsia="zh-TW"/>
              </w:rPr>
              <w:t>高职</w:t>
            </w:r>
            <w:r>
              <w:rPr>
                <w:rFonts w:hint="eastAsia" w:ascii="宋体" w:hAnsi="宋体" w:eastAsia="宋体" w:cs="宋体"/>
                <w:color w:val="0C0C0C" w:themeColor="text1" w:themeTint="F2"/>
                <w:sz w:val="24"/>
                <w:szCs w:val="24"/>
                <w:lang w:val="zh-TW"/>
              </w:rPr>
              <w:t>“光伏工程技术”</w:t>
            </w:r>
            <w:r>
              <w:rPr>
                <w:rFonts w:hint="eastAsia" w:ascii="宋体" w:hAnsi="宋体" w:eastAsia="宋体" w:cs="宋体"/>
                <w:color w:val="0C0C0C" w:themeColor="text1" w:themeTint="F2"/>
                <w:sz w:val="24"/>
                <w:szCs w:val="24"/>
                <w:lang w:val="zh-TW" w:eastAsia="zh-TW"/>
              </w:rPr>
              <w:t>专业系列教材：</w:t>
            </w:r>
          </w:p>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1.《光伏电子产品的设计与制作》；</w:t>
            </w:r>
          </w:p>
          <w:p>
            <w:pPr>
              <w:pStyle w:val="36"/>
              <w:rPr>
                <w:rFonts w:ascii="宋体" w:hAnsi="宋体" w:eastAsia="宋体" w:cs="宋体"/>
                <w:color w:val="0C0C0C" w:themeColor="text1" w:themeTint="F2"/>
                <w:sz w:val="24"/>
                <w:szCs w:val="24"/>
                <w:lang w:val="zh-TW"/>
              </w:rPr>
            </w:pPr>
            <w:r>
              <w:rPr>
                <w:rFonts w:hint="eastAsia" w:ascii="宋体" w:hAnsi="宋体" w:eastAsia="宋体" w:cs="宋体"/>
                <w:color w:val="0C0C0C" w:themeColor="text1" w:themeTint="F2"/>
                <w:sz w:val="24"/>
                <w:szCs w:val="24"/>
              </w:rPr>
              <w:t>2</w:t>
            </w:r>
            <w:r>
              <w:rPr>
                <w:rFonts w:hint="eastAsia" w:ascii="宋体" w:hAnsi="宋体" w:eastAsia="宋体" w:cs="宋体"/>
                <w:color w:val="0C0C0C" w:themeColor="text1" w:themeTint="F2"/>
                <w:sz w:val="24"/>
                <w:szCs w:val="24"/>
                <w:lang w:val="zh-TW" w:eastAsia="zh-TW"/>
              </w:rPr>
              <w:t>.《电力电子微控制技术》</w:t>
            </w:r>
            <w:r>
              <w:rPr>
                <w:rFonts w:hint="eastAsia" w:ascii="宋体" w:hAnsi="宋体" w:eastAsia="宋体" w:cs="宋体"/>
                <w:color w:val="0C0C0C" w:themeColor="text1" w:themeTint="F2"/>
                <w:sz w:val="24"/>
                <w:szCs w:val="24"/>
                <w:lang w:val="zh-TW"/>
              </w:rPr>
              <w:t>；</w:t>
            </w:r>
          </w:p>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3</w:t>
            </w:r>
            <w:r>
              <w:rPr>
                <w:rFonts w:hint="eastAsia" w:ascii="宋体" w:hAnsi="宋体" w:eastAsia="宋体" w:cs="宋体"/>
                <w:color w:val="0C0C0C" w:themeColor="text1" w:themeTint="F2"/>
                <w:sz w:val="24"/>
                <w:szCs w:val="24"/>
                <w:lang w:val="zh-TW" w:eastAsia="zh-TW"/>
              </w:rPr>
              <w:t>.《光伏发电系统设计》</w:t>
            </w:r>
            <w:r>
              <w:rPr>
                <w:rFonts w:hint="eastAsia" w:ascii="宋体" w:hAnsi="宋体" w:eastAsia="宋体" w:cs="宋体"/>
                <w:color w:val="0C0C0C" w:themeColor="text1" w:themeTint="F2"/>
                <w:sz w:val="24"/>
                <w:szCs w:val="24"/>
                <w:lang w:val="zh-TW"/>
              </w:rPr>
              <w:t>。</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2019年7月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left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大赛作品集</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视频</w:t>
            </w:r>
          </w:p>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程序源码</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10</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竞赛作品录制视频及部分程序源码。</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2019年7月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continue"/>
            <w:tcBorders>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TW"/>
              </w:rPr>
              <w:t>光伏工程核心岗位操作规程</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视频</w:t>
            </w:r>
          </w:p>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PDF文件</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5</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增加“光伏工程技术”企业岗位操作规范并配套部分岗位操作视频。</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2019年9月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restart"/>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拓展资源</w:t>
            </w:r>
          </w:p>
        </w:tc>
        <w:tc>
          <w:tcPr>
            <w:tcW w:w="801" w:type="dxa"/>
            <w:vMerge w:val="restart"/>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专业建设素材资源库</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产业技术课程资源</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lang w:val="zh-TW"/>
              </w:rPr>
            </w:pPr>
            <w:r>
              <w:rPr>
                <w:rFonts w:hint="eastAsia" w:ascii="宋体" w:hAnsi="宋体" w:eastAsia="宋体" w:cs="宋体"/>
                <w:color w:val="0C0C0C" w:themeColor="text1" w:themeTint="F2"/>
                <w:sz w:val="24"/>
                <w:szCs w:val="24"/>
                <w:lang w:val="zh-TW"/>
              </w:rPr>
              <w:t>视频</w:t>
            </w:r>
          </w:p>
          <w:p>
            <w:pPr>
              <w:pStyle w:val="36"/>
              <w:jc w:val="center"/>
              <w:rPr>
                <w:rFonts w:ascii="宋体" w:hAnsi="宋体" w:eastAsia="宋体" w:cs="宋体"/>
                <w:color w:val="0C0C0C" w:themeColor="text1" w:themeTint="F2"/>
                <w:sz w:val="24"/>
                <w:szCs w:val="24"/>
                <w:lang w:val="zh-TW"/>
              </w:rPr>
            </w:pPr>
            <w:r>
              <w:rPr>
                <w:rFonts w:hint="eastAsia" w:ascii="宋体" w:hAnsi="宋体" w:eastAsia="宋体" w:cs="宋体"/>
                <w:color w:val="0C0C0C" w:themeColor="text1" w:themeTint="F2"/>
                <w:sz w:val="24"/>
                <w:szCs w:val="24"/>
                <w:lang w:val="zh-TW"/>
              </w:rPr>
              <w:t>PDF文件</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lang w:val="zh-TW"/>
              </w:rPr>
            </w:pPr>
            <w:r>
              <w:rPr>
                <w:rFonts w:hint="eastAsia" w:ascii="宋体" w:hAnsi="宋体" w:eastAsia="宋体" w:cs="宋体"/>
                <w:color w:val="0C0C0C" w:themeColor="text1" w:themeTint="F2"/>
                <w:sz w:val="24"/>
                <w:szCs w:val="24"/>
                <w:lang w:val="zh-TW"/>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邀请行业专家针对光伏电站拓展内容进行讲解，不低于10小时的视频内容。</w:t>
            </w:r>
          </w:p>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rPr>
              <w:t>1.</w:t>
            </w:r>
            <w:r>
              <w:rPr>
                <w:rFonts w:hint="eastAsia" w:ascii="宋体" w:hAnsi="宋体" w:eastAsia="宋体" w:cs="宋体"/>
                <w:color w:val="0C0C0C" w:themeColor="text1" w:themeTint="F2"/>
                <w:sz w:val="24"/>
                <w:szCs w:val="24"/>
                <w:lang w:val="zh-TW" w:eastAsia="zh-TW"/>
              </w:rPr>
              <w:t>光伏前沿技术讲座；</w:t>
            </w:r>
          </w:p>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rPr>
              <w:t>2.</w:t>
            </w:r>
            <w:r>
              <w:rPr>
                <w:rFonts w:hint="eastAsia" w:ascii="宋体" w:hAnsi="宋体" w:eastAsia="宋体" w:cs="宋体"/>
                <w:color w:val="0C0C0C" w:themeColor="text1" w:themeTint="F2"/>
                <w:sz w:val="24"/>
                <w:szCs w:val="24"/>
                <w:lang w:val="zh-TW" w:eastAsia="zh-TW"/>
              </w:rPr>
              <w:t>光伏电站技术经济分析；</w:t>
            </w:r>
          </w:p>
          <w:p>
            <w:pPr>
              <w:pStyle w:val="36"/>
              <w:rPr>
                <w:rFonts w:ascii="宋体" w:hAnsi="宋体" w:eastAsia="宋体" w:cs="宋体"/>
                <w:color w:val="0C0C0C" w:themeColor="text1" w:themeTint="F2"/>
                <w:sz w:val="24"/>
                <w:szCs w:val="24"/>
                <w:lang w:val="zh-TW"/>
              </w:rPr>
            </w:pPr>
            <w:r>
              <w:rPr>
                <w:rFonts w:hint="eastAsia" w:ascii="宋体" w:hAnsi="宋体" w:eastAsia="宋体" w:cs="宋体"/>
                <w:color w:val="0C0C0C" w:themeColor="text1" w:themeTint="F2"/>
                <w:sz w:val="24"/>
                <w:szCs w:val="24"/>
              </w:rPr>
              <w:t>3.</w:t>
            </w:r>
            <w:r>
              <w:rPr>
                <w:rFonts w:hint="eastAsia" w:ascii="宋体" w:hAnsi="宋体" w:eastAsia="宋体" w:cs="宋体"/>
                <w:color w:val="0C0C0C" w:themeColor="text1" w:themeTint="F2"/>
                <w:sz w:val="24"/>
                <w:szCs w:val="24"/>
                <w:lang w:val="zh-TW" w:eastAsia="zh-TW"/>
              </w:rPr>
              <w:t>光伏工程管理。</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42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试题库</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 xml:space="preserve"> PDF文件</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hint="eastAsia" w:ascii="宋体" w:hAnsi="宋体" w:eastAsia="宋体" w:cs="宋体"/>
                <w:color w:val="0C0C0C" w:themeColor="text1" w:themeTint="F2"/>
                <w:sz w:val="24"/>
                <w:szCs w:val="24"/>
                <w:lang w:val="en-US" w:eastAsia="zh-CN"/>
              </w:rPr>
            </w:pPr>
            <w:r>
              <w:rPr>
                <w:rFonts w:hint="eastAsia" w:ascii="宋体" w:hAnsi="宋体" w:eastAsia="宋体" w:cs="宋体"/>
                <w:color w:val="0C0C0C" w:themeColor="text1" w:themeTint="F2"/>
                <w:sz w:val="24"/>
                <w:szCs w:val="24"/>
              </w:rPr>
              <w:t>光伏工程专业试题库，不少于5套</w:t>
            </w:r>
            <w:r>
              <w:rPr>
                <w:rFonts w:hint="eastAsia" w:ascii="宋体" w:hAnsi="宋体" w:eastAsia="宋体" w:cs="宋体"/>
                <w:color w:val="0C0C0C" w:themeColor="text1" w:themeTint="F2"/>
                <w:sz w:val="24"/>
                <w:szCs w:val="24"/>
                <w:lang w:eastAsia="zh-CN"/>
              </w:rPr>
              <w:t>。</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2019年7月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42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衍生成果</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新能源教学平台</w:t>
            </w:r>
          </w:p>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（SOL教学平台）</w:t>
            </w:r>
          </w:p>
        </w:tc>
        <w:tc>
          <w:tcPr>
            <w:tcW w:w="931"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在线教学平台暨视频资源</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rPr>
                <w:rFonts w:ascii="宋体" w:hAnsi="宋体" w:cs="宋体"/>
                <w:color w:val="0C0C0C" w:themeColor="text1" w:themeTint="F2"/>
                <w:sz w:val="24"/>
                <w:szCs w:val="24"/>
                <w:lang w:val="zh-TW" w:eastAsia="zh-TW"/>
              </w:rPr>
            </w:pPr>
            <w:r>
              <w:rPr>
                <w:rFonts w:hint="eastAsia" w:ascii="宋体" w:hAnsi="宋体" w:cs="宋体"/>
                <w:color w:val="0C0C0C" w:themeColor="text1" w:themeTint="F2"/>
                <w:sz w:val="24"/>
                <w:szCs w:val="24"/>
                <w:lang w:val="zh-TW" w:eastAsia="zh-TW"/>
              </w:rPr>
              <w:t>1.教学平台上传教学资源，由视频、PPT、文本、图片、VR视频等素材资源组成；</w:t>
            </w:r>
          </w:p>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lang w:val="zh-TW" w:eastAsia="zh-TW"/>
              </w:rPr>
              <w:t>2.教学平台上传总教学资源数达到400条，其中非文本资源占50%以上。</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2019年12月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42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restart"/>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访谈</w:t>
            </w: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优秀参赛队</w:t>
            </w:r>
          </w:p>
        </w:tc>
        <w:tc>
          <w:tcPr>
            <w:tcW w:w="931" w:type="dxa"/>
            <w:vMerge w:val="restart"/>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视频</w:t>
            </w: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5分钟视频</w:t>
            </w:r>
          </w:p>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内容包括指导教师介绍日常教学与备赛过程中的感受、参赛学员的参赛心得和体会。</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rPr>
              <w:t>2019年6月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42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80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1380"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裁判长、专家组长</w:t>
            </w:r>
          </w:p>
        </w:tc>
        <w:tc>
          <w:tcPr>
            <w:tcW w:w="931" w:type="dxa"/>
            <w:vMerge w:val="continue"/>
            <w:tcBorders>
              <w:top w:val="single" w:color="000000" w:sz="2" w:space="0"/>
              <w:left w:val="single" w:color="000000" w:sz="2" w:space="0"/>
              <w:bottom w:val="single" w:color="000000" w:sz="2" w:space="0"/>
              <w:right w:val="single" w:color="000000" w:sz="2" w:space="0"/>
            </w:tcBorders>
            <w:shd w:val="clear" w:color="auto" w:fill="auto"/>
          </w:tcPr>
          <w:p>
            <w:pPr>
              <w:rPr>
                <w:rFonts w:ascii="宋体" w:hAnsi="宋体" w:cs="宋体"/>
                <w:color w:val="0C0C0C" w:themeColor="text1" w:themeTint="F2"/>
                <w:sz w:val="24"/>
                <w:szCs w:val="24"/>
              </w:rPr>
            </w:pPr>
          </w:p>
        </w:tc>
        <w:tc>
          <w:tcPr>
            <w:tcW w:w="713"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jc w:val="center"/>
              <w:rPr>
                <w:rFonts w:ascii="宋体" w:hAnsi="宋体" w:eastAsia="宋体" w:cs="宋体"/>
                <w:color w:val="0C0C0C" w:themeColor="text1" w:themeTint="F2"/>
                <w:sz w:val="24"/>
                <w:szCs w:val="24"/>
              </w:rPr>
            </w:pPr>
            <w:r>
              <w:rPr>
                <w:rFonts w:hint="eastAsia" w:ascii="宋体" w:hAnsi="宋体" w:eastAsia="宋体" w:cs="宋体"/>
                <w:color w:val="0C0C0C" w:themeColor="text1" w:themeTint="F2"/>
                <w:sz w:val="24"/>
                <w:szCs w:val="24"/>
              </w:rPr>
              <w:t>1</w:t>
            </w:r>
          </w:p>
        </w:tc>
        <w:tc>
          <w:tcPr>
            <w:tcW w:w="3316"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5分钟视频</w:t>
            </w:r>
          </w:p>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lang w:val="zh-TW" w:eastAsia="zh-TW"/>
              </w:rPr>
              <w:t>内容包括裁判长和专家点评大赛过程与结果，点评大赛参赛选手。</w:t>
            </w:r>
          </w:p>
        </w:tc>
        <w:tc>
          <w:tcPr>
            <w:tcW w:w="904" w:type="dxa"/>
            <w:tcBorders>
              <w:top w:val="single" w:color="000000" w:sz="2" w:space="0"/>
              <w:left w:val="single" w:color="000000" w:sz="2" w:space="0"/>
              <w:bottom w:val="single" w:color="000000" w:sz="2" w:space="0"/>
              <w:right w:val="single" w:color="000000" w:sz="2" w:space="0"/>
            </w:tcBorders>
            <w:shd w:val="clear" w:color="auto" w:fill="auto"/>
            <w:tcMar>
              <w:top w:w="80" w:type="dxa"/>
              <w:left w:w="80" w:type="dxa"/>
              <w:bottom w:w="80" w:type="dxa"/>
              <w:right w:w="80" w:type="dxa"/>
            </w:tcMar>
            <w:vAlign w:val="center"/>
          </w:tcPr>
          <w:p>
            <w:pPr>
              <w:pStyle w:val="36"/>
              <w:rPr>
                <w:rFonts w:ascii="宋体" w:hAnsi="宋体" w:eastAsia="宋体" w:cs="宋体"/>
                <w:color w:val="0C0C0C" w:themeColor="text1" w:themeTint="F2"/>
                <w:sz w:val="24"/>
                <w:szCs w:val="24"/>
                <w:lang w:val="zh-TW" w:eastAsia="zh-TW"/>
              </w:rPr>
            </w:pPr>
            <w:r>
              <w:rPr>
                <w:rFonts w:hint="eastAsia" w:ascii="宋体" w:hAnsi="宋体" w:eastAsia="宋体" w:cs="宋体"/>
                <w:color w:val="0C0C0C" w:themeColor="text1" w:themeTint="F2"/>
                <w:sz w:val="24"/>
                <w:szCs w:val="24"/>
              </w:rPr>
              <w:t>2019年6月</w:t>
            </w:r>
          </w:p>
        </w:tc>
      </w:tr>
    </w:tbl>
    <w:p>
      <w:pPr>
        <w:pStyle w:val="3"/>
        <w:rPr>
          <w:rFonts w:ascii="Arial Narrow" w:hAnsi="Arial Narrow" w:eastAsia="仿宋_GB2312" w:cs="Arial"/>
          <w:bCs/>
          <w:color w:val="0C0C0C" w:themeColor="text1" w:themeTint="F2"/>
          <w:szCs w:val="30"/>
          <w:lang w:val="zh-TW"/>
        </w:rPr>
      </w:pPr>
      <w:bookmarkStart w:id="77" w:name="_Toc2039"/>
      <w:bookmarkStart w:id="78" w:name="_Toc10062_WPSOffice_Level2"/>
      <w:bookmarkStart w:id="79" w:name="_Toc12222"/>
      <w:bookmarkStart w:id="80" w:name="_Toc27658_WPSOffice_Level2"/>
      <w:r>
        <w:rPr>
          <w:rFonts w:hint="eastAsia" w:ascii="Arial Narrow" w:hAnsi="Arial Narrow" w:eastAsia="仿宋_GB2312" w:cs="Arial"/>
          <w:bCs/>
          <w:color w:val="0C0C0C" w:themeColor="text1" w:themeTint="F2"/>
          <w:szCs w:val="30"/>
        </w:rPr>
        <w:t>（二）</w:t>
      </w:r>
      <w:r>
        <w:rPr>
          <w:rFonts w:hint="eastAsia" w:ascii="Arial Narrow" w:hAnsi="Arial Narrow" w:eastAsia="仿宋_GB2312" w:cs="Arial"/>
          <w:bCs/>
          <w:color w:val="0C0C0C" w:themeColor="text1" w:themeTint="F2"/>
          <w:szCs w:val="30"/>
          <w:lang w:val="zh-TW"/>
        </w:rPr>
        <w:t>201</w:t>
      </w:r>
      <w:r>
        <w:rPr>
          <w:rFonts w:hint="eastAsia" w:ascii="Arial Narrow" w:hAnsi="Arial Narrow" w:eastAsia="仿宋_GB2312" w:cs="Arial"/>
          <w:bCs/>
          <w:color w:val="0C0C0C" w:themeColor="text1" w:themeTint="F2"/>
          <w:szCs w:val="30"/>
        </w:rPr>
        <w:t>9</w:t>
      </w:r>
      <w:r>
        <w:rPr>
          <w:rFonts w:hint="eastAsia" w:ascii="Arial Narrow" w:hAnsi="Arial Narrow" w:eastAsia="仿宋_GB2312" w:cs="Arial"/>
          <w:bCs/>
          <w:color w:val="0C0C0C" w:themeColor="text1" w:themeTint="F2"/>
          <w:szCs w:val="30"/>
          <w:lang w:val="zh-TW"/>
        </w:rPr>
        <w:t>年度赛项资源转化形式</w:t>
      </w:r>
      <w:bookmarkEnd w:id="77"/>
      <w:bookmarkEnd w:id="78"/>
      <w:bookmarkEnd w:id="79"/>
      <w:bookmarkEnd w:id="80"/>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1.</w:t>
      </w:r>
      <w:r>
        <w:rPr>
          <w:rFonts w:hint="eastAsia" w:ascii="Arial Narrow" w:hAnsi="Arial Narrow" w:eastAsia="仿宋_GB2312" w:cs="Arial"/>
          <w:color w:val="0C0C0C" w:themeColor="text1" w:themeTint="F2"/>
          <w:sz w:val="30"/>
          <w:szCs w:val="30"/>
          <w:lang w:val="zh-TW"/>
        </w:rPr>
        <w:t>成立新能源产学联盟：以赛事为契机，形成政府、高校、企业、非盈利组织的多方交流与合作平台，带动民众对于新能源的关注与重视，引发新能源及相关领域创新的思想火花，推动区域战略性新兴产业的发展</w:t>
      </w:r>
      <w:r>
        <w:rPr>
          <w:rFonts w:hint="eastAsia" w:ascii="Arial Narrow" w:hAnsi="Arial Narrow" w:eastAsia="仿宋_GB2312" w:cs="Arial"/>
          <w:color w:val="0C0C0C" w:themeColor="text1" w:themeTint="F2"/>
          <w:sz w:val="30"/>
          <w:szCs w:val="30"/>
        </w:rPr>
        <w:t>，</w:t>
      </w:r>
      <w:r>
        <w:rPr>
          <w:rFonts w:hint="eastAsia" w:ascii="Arial Narrow" w:hAnsi="Arial Narrow" w:eastAsia="仿宋_GB2312" w:cs="Arial"/>
          <w:color w:val="0C0C0C" w:themeColor="text1" w:themeTint="F2"/>
          <w:sz w:val="30"/>
          <w:szCs w:val="30"/>
          <w:lang w:val="zh-TW"/>
        </w:rPr>
        <w:t>促进新能源领域专业建设与发展；同时将大赛成果与行业应用紧密对接，转化为可在实际工程案例中实施的实际新能源技术应用项目，产生直接的经济效应和社会；</w:t>
      </w:r>
    </w:p>
    <w:p>
      <w:pPr>
        <w:snapToGrid w:val="0"/>
        <w:spacing w:line="560" w:lineRule="exact"/>
        <w:ind w:firstLine="600" w:firstLineChars="200"/>
        <w:rPr>
          <w:rFonts w:ascii="Arial Narrow" w:hAnsi="Arial Narrow" w:eastAsia="仿宋_GB2312" w:cs="Arial"/>
          <w:color w:val="0C0C0C" w:themeColor="text1" w:themeTint="F2"/>
          <w:sz w:val="30"/>
          <w:szCs w:val="30"/>
          <w:lang w:val="zh-TW"/>
        </w:rPr>
      </w:pPr>
      <w:r>
        <w:rPr>
          <w:rFonts w:hint="eastAsia" w:ascii="Arial Narrow" w:hAnsi="Arial Narrow" w:eastAsia="仿宋_GB2312" w:cs="Arial"/>
          <w:color w:val="0C0C0C" w:themeColor="text1" w:themeTint="F2"/>
          <w:sz w:val="30"/>
          <w:szCs w:val="30"/>
        </w:rPr>
        <w:t>2.</w:t>
      </w:r>
      <w:r>
        <w:rPr>
          <w:rFonts w:hint="eastAsia" w:ascii="Arial Narrow" w:hAnsi="Arial Narrow" w:eastAsia="仿宋_GB2312" w:cs="Arial"/>
          <w:color w:val="0C0C0C" w:themeColor="text1" w:themeTint="F2"/>
          <w:sz w:val="30"/>
          <w:szCs w:val="30"/>
          <w:lang w:val="zh-TW"/>
        </w:rPr>
        <w:t>参与专业建设规范开发，投入课程标准建设：通过赛事引导效应，组织参与专业建设规范开发，组织大赛成果专题研讨交流会，更好的为全国新能源领域专业建设服务；</w:t>
      </w:r>
    </w:p>
    <w:p>
      <w:pPr>
        <w:snapToGrid w:val="0"/>
        <w:jc w:val="center"/>
        <w:rPr>
          <w:rFonts w:ascii="Arial Narrow" w:hAnsi="Arial Narrow" w:eastAsia="仿宋_GB2312" w:cs="Arial"/>
          <w:color w:val="0C0C0C" w:themeColor="text1" w:themeTint="F2"/>
          <w:sz w:val="30"/>
          <w:szCs w:val="30"/>
          <w:lang w:val="zh-TW"/>
        </w:rPr>
      </w:pPr>
      <w:r>
        <w:rPr>
          <w:rFonts w:hint="eastAsia" w:ascii="Arial Narrow" w:hAnsi="Arial Narrow" w:eastAsia="仿宋_GB2312" w:cs="Arial"/>
          <w:color w:val="0C0C0C" w:themeColor="text1" w:themeTint="F2"/>
          <w:sz w:val="30"/>
          <w:szCs w:val="30"/>
        </w:rPr>
        <w:drawing>
          <wp:inline distT="0" distB="0" distL="114300" distR="114300">
            <wp:extent cx="5267960" cy="5267960"/>
            <wp:effectExtent l="0" t="0" r="2540" b="2540"/>
            <wp:docPr id="7" name="图片 7" descr="49671691688171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6716916881716278"/>
                    <pic:cNvPicPr>
                      <a:picLocks noChangeAspect="1"/>
                    </pic:cNvPicPr>
                  </pic:nvPicPr>
                  <pic:blipFill>
                    <a:blip r:embed="rId10"/>
                    <a:stretch>
                      <a:fillRect/>
                    </a:stretch>
                  </pic:blipFill>
                  <pic:spPr>
                    <a:xfrm>
                      <a:off x="0" y="0"/>
                      <a:ext cx="5267960" cy="5267960"/>
                    </a:xfrm>
                    <a:prstGeom prst="rect">
                      <a:avLst/>
                    </a:prstGeom>
                  </pic:spPr>
                </pic:pic>
              </a:graphicData>
            </a:graphic>
          </wp:inline>
        </w:drawing>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3.</w:t>
      </w:r>
      <w:r>
        <w:rPr>
          <w:rFonts w:hint="eastAsia" w:ascii="Arial Narrow" w:hAnsi="Arial Narrow" w:eastAsia="仿宋_GB2312" w:cs="Arial"/>
          <w:color w:val="0C0C0C" w:themeColor="text1" w:themeTint="F2"/>
          <w:sz w:val="30"/>
          <w:szCs w:val="30"/>
          <w:lang w:val="zh-TW"/>
        </w:rPr>
        <w:t>组织教学资源建设：将赛项题库、实训教程、企业案例等转换为资源库基础素材，并</w:t>
      </w:r>
      <w:r>
        <w:rPr>
          <w:rFonts w:hint="eastAsia" w:ascii="Arial Narrow" w:hAnsi="Arial Narrow" w:eastAsia="仿宋_GB2312" w:cs="Arial"/>
          <w:color w:val="0C0C0C" w:themeColor="text1" w:themeTint="F2"/>
          <w:sz w:val="30"/>
          <w:szCs w:val="30"/>
          <w:lang w:val="en-US" w:eastAsia="zh-CN"/>
        </w:rPr>
        <w:t>以</w:t>
      </w:r>
      <w:r>
        <w:rPr>
          <w:rFonts w:hint="eastAsia" w:ascii="Arial Narrow" w:hAnsi="Arial Narrow" w:eastAsia="仿宋_GB2312" w:cs="Arial"/>
          <w:color w:val="0C0C0C" w:themeColor="text1" w:themeTint="F2"/>
          <w:sz w:val="30"/>
          <w:szCs w:val="30"/>
          <w:lang w:val="zh-TW"/>
        </w:rPr>
        <w:t>此为基础建设基于云平台的教学资源体系，为全国院校提供一个新能源专业领域共有的资源库，实时分享优质教学资源；</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4.</w:t>
      </w:r>
      <w:r>
        <w:rPr>
          <w:rFonts w:hint="eastAsia" w:ascii="Arial Narrow" w:hAnsi="Arial Narrow" w:eastAsia="仿宋_GB2312" w:cs="Arial"/>
          <w:color w:val="0C0C0C" w:themeColor="text1" w:themeTint="F2"/>
          <w:sz w:val="30"/>
          <w:szCs w:val="30"/>
          <w:lang w:val="zh-TW"/>
        </w:rPr>
        <w:t>师资培训：借助</w:t>
      </w:r>
      <w:r>
        <w:rPr>
          <w:rFonts w:hint="eastAsia" w:ascii="Arial Narrow" w:hAnsi="Arial Narrow" w:eastAsia="仿宋_GB2312" w:cs="Arial"/>
          <w:color w:val="0C0C0C" w:themeColor="text1" w:themeTint="F2"/>
          <w:sz w:val="30"/>
          <w:szCs w:val="30"/>
        </w:rPr>
        <w:t>“光伏工程技术”</w:t>
      </w:r>
      <w:r>
        <w:rPr>
          <w:rFonts w:hint="eastAsia" w:ascii="Arial Narrow" w:hAnsi="Arial Narrow" w:eastAsia="仿宋_GB2312" w:cs="Arial"/>
          <w:color w:val="0C0C0C" w:themeColor="text1" w:themeTint="F2"/>
          <w:sz w:val="30"/>
          <w:szCs w:val="30"/>
          <w:lang w:val="zh-TW"/>
        </w:rPr>
        <w:t>、</w:t>
      </w:r>
      <w:r>
        <w:rPr>
          <w:rFonts w:hint="eastAsia" w:ascii="Arial Narrow" w:hAnsi="Arial Narrow" w:eastAsia="仿宋_GB2312" w:cs="Arial"/>
          <w:color w:val="0C0C0C" w:themeColor="text1" w:themeTint="F2"/>
          <w:sz w:val="30"/>
          <w:szCs w:val="30"/>
        </w:rPr>
        <w:t>“新能源电子技术”</w:t>
      </w:r>
      <w:r>
        <w:rPr>
          <w:rFonts w:hint="eastAsia" w:ascii="Arial Narrow" w:hAnsi="Arial Narrow" w:eastAsia="仿宋_GB2312" w:cs="Arial"/>
          <w:color w:val="0C0C0C" w:themeColor="text1" w:themeTint="F2"/>
          <w:sz w:val="30"/>
          <w:szCs w:val="30"/>
          <w:lang w:val="zh-TW"/>
        </w:rPr>
        <w:t>等新能源领域相关专业培训的有效方式推广成果。由学校与企业共育新能源及相关领域师资，</w:t>
      </w:r>
      <w:r>
        <w:rPr>
          <w:rFonts w:hint="eastAsia" w:ascii="Arial Narrow" w:hAnsi="Arial Narrow" w:eastAsia="仿宋_GB2312" w:cs="Arial"/>
          <w:color w:val="0C0C0C" w:themeColor="text1" w:themeTint="F2"/>
          <w:sz w:val="30"/>
          <w:szCs w:val="30"/>
          <w:lang w:val="en-US" w:eastAsia="zh-CN"/>
        </w:rPr>
        <w:t>通过</w:t>
      </w:r>
      <w:r>
        <w:rPr>
          <w:rFonts w:hint="eastAsia" w:ascii="Arial Narrow" w:hAnsi="Arial Narrow" w:eastAsia="仿宋_GB2312" w:cs="Arial"/>
          <w:color w:val="0C0C0C" w:themeColor="text1" w:themeTint="F2"/>
          <w:sz w:val="30"/>
          <w:szCs w:val="30"/>
          <w:lang w:val="zh-TW"/>
        </w:rPr>
        <w:t>师资培训推广大赛成果；以切实转变新兴专业的教学理念，促进人才培养模式创新。</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rPr>
        <w:t>5.</w:t>
      </w:r>
      <w:r>
        <w:rPr>
          <w:rFonts w:hint="eastAsia" w:ascii="Arial Narrow" w:hAnsi="Arial Narrow" w:eastAsia="仿宋_GB2312" w:cs="Arial"/>
          <w:color w:val="0C0C0C" w:themeColor="text1" w:themeTint="F2"/>
          <w:sz w:val="30"/>
          <w:szCs w:val="30"/>
          <w:lang w:val="zh-TW"/>
        </w:rPr>
        <w:t>积极推进光伏工程及新能源技术与应用的国际交流平台建立，通过技能大赛的举办，邀请境外、发展中国家院校参与，形成良好的交流机制；同时将经大赛资源转</w:t>
      </w:r>
      <w:r>
        <w:rPr>
          <w:rFonts w:hint="eastAsia" w:ascii="Arial Narrow" w:hAnsi="Arial Narrow" w:eastAsia="仿宋_GB2312" w:cs="Arial"/>
          <w:color w:val="0C0C0C" w:themeColor="text1" w:themeTint="F2"/>
          <w:sz w:val="30"/>
          <w:szCs w:val="30"/>
          <w:lang w:val="en-US" w:eastAsia="zh-CN"/>
        </w:rPr>
        <w:t>化</w:t>
      </w:r>
      <w:r>
        <w:rPr>
          <w:rFonts w:hint="eastAsia" w:ascii="Arial Narrow" w:hAnsi="Arial Narrow" w:eastAsia="仿宋_GB2312" w:cs="Arial"/>
          <w:color w:val="0C0C0C" w:themeColor="text1" w:themeTint="F2"/>
          <w:sz w:val="30"/>
          <w:szCs w:val="30"/>
          <w:lang w:val="zh-TW"/>
        </w:rPr>
        <w:t>而形成的具有前瞻性适用性的系列专业开发及资源建设体系化、标准化，通过平台承接多部委的总体外交工作安排，如科技部的“发展中国家技术培训”，积极落实国家领导人在国际新能源领域开展合作的承诺，从赛项举办、赛项资源转化多方面深度实现赛项的国际化。</w:t>
      </w:r>
    </w:p>
    <w:p>
      <w:pPr>
        <w:pStyle w:val="2"/>
        <w:rPr>
          <w:color w:val="0C0C0C" w:themeColor="text1" w:themeTint="F2"/>
        </w:rPr>
      </w:pPr>
      <w:bookmarkStart w:id="81" w:name="_Toc19347"/>
      <w:r>
        <w:rPr>
          <w:rFonts w:hint="eastAsia"/>
          <w:color w:val="0C0C0C" w:themeColor="text1" w:themeTint="F2"/>
        </w:rPr>
        <w:t>十八、筹备工作进度时间表</w:t>
      </w:r>
      <w:bookmarkEnd w:id="81"/>
    </w:p>
    <w:tbl>
      <w:tblPr>
        <w:tblStyle w:val="18"/>
        <w:tblW w:w="8466"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513"/>
        <w:gridCol w:w="832"/>
        <w:gridCol w:w="5298"/>
        <w:gridCol w:w="1823"/>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07" w:hRule="exact"/>
        </w:trPr>
        <w:tc>
          <w:tcPr>
            <w:tcW w:w="51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25"/>
                <w:rFonts w:hint="eastAsia" w:ascii="宋体" w:hAnsi="宋体" w:eastAsia="宋体" w:cs="宋体"/>
                <w:b/>
                <w:color w:val="0C0C0C" w:themeColor="text1" w:themeTint="F2"/>
                <w:kern w:val="0"/>
                <w:sz w:val="24"/>
                <w:szCs w:val="24"/>
                <w:lang w:val="zh-TW" w:eastAsia="zh-TW"/>
              </w:rPr>
              <w:t>序号</w:t>
            </w:r>
          </w:p>
        </w:tc>
        <w:tc>
          <w:tcPr>
            <w:tcW w:w="83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25"/>
                <w:rFonts w:hint="eastAsia" w:ascii="宋体" w:hAnsi="宋体" w:eastAsia="宋体" w:cs="宋体"/>
                <w:b/>
                <w:color w:val="0C0C0C" w:themeColor="text1" w:themeTint="F2"/>
                <w:kern w:val="0"/>
                <w:sz w:val="24"/>
                <w:szCs w:val="24"/>
                <w:lang w:val="zh-TW" w:eastAsia="zh-TW"/>
              </w:rPr>
              <w:t>筹备阶段</w:t>
            </w: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jc w:val="center"/>
              <w:rPr>
                <w:rFonts w:ascii="宋体" w:hAnsi="宋体" w:eastAsia="宋体" w:cs="宋体"/>
                <w:b/>
                <w:color w:val="0C0C0C" w:themeColor="text1" w:themeTint="F2"/>
                <w:kern w:val="0"/>
                <w:sz w:val="24"/>
                <w:szCs w:val="24"/>
              </w:rPr>
            </w:pPr>
            <w:r>
              <w:rPr>
                <w:rStyle w:val="25"/>
                <w:rFonts w:hint="eastAsia" w:ascii="宋体" w:hAnsi="宋体" w:eastAsia="宋体" w:cs="宋体"/>
                <w:b/>
                <w:color w:val="0C0C0C" w:themeColor="text1" w:themeTint="F2"/>
                <w:kern w:val="0"/>
                <w:sz w:val="24"/>
                <w:szCs w:val="24"/>
                <w:lang w:val="zh-TW" w:eastAsia="zh-TW"/>
              </w:rPr>
              <w:t>内容</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b/>
                <w:color w:val="0C0C0C" w:themeColor="text1" w:themeTint="F2"/>
                <w:kern w:val="0"/>
                <w:sz w:val="24"/>
                <w:szCs w:val="24"/>
              </w:rPr>
            </w:pPr>
            <w:r>
              <w:rPr>
                <w:rStyle w:val="25"/>
                <w:rFonts w:hint="eastAsia" w:ascii="宋体" w:hAnsi="宋体" w:eastAsia="宋体" w:cs="宋体"/>
                <w:b/>
                <w:color w:val="0C0C0C" w:themeColor="text1" w:themeTint="F2"/>
                <w:kern w:val="0"/>
                <w:sz w:val="24"/>
                <w:szCs w:val="24"/>
                <w:lang w:val="zh-TW" w:eastAsia="zh-TW"/>
              </w:rPr>
              <w:t>时间安排</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1</w:t>
            </w:r>
          </w:p>
        </w:tc>
        <w:tc>
          <w:tcPr>
            <w:tcW w:w="832"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25"/>
                <w:rFonts w:ascii="宋体" w:hAnsi="宋体" w:eastAsia="宋体" w:cs="宋体"/>
                <w:color w:val="0C0C0C" w:themeColor="text1" w:themeTint="F2"/>
                <w:kern w:val="0"/>
                <w:sz w:val="24"/>
                <w:szCs w:val="24"/>
                <w:lang w:val="zh-TW" w:eastAsia="zh-TW"/>
              </w:rPr>
            </w:pPr>
            <w:r>
              <w:rPr>
                <w:rStyle w:val="25"/>
                <w:rFonts w:hint="eastAsia" w:ascii="宋体" w:hAnsi="宋体" w:eastAsia="宋体" w:cs="宋体"/>
                <w:color w:val="0C0C0C" w:themeColor="text1" w:themeTint="F2"/>
                <w:kern w:val="0"/>
                <w:sz w:val="24"/>
                <w:szCs w:val="24"/>
                <w:lang w:val="zh-TW" w:eastAsia="zh-TW"/>
              </w:rPr>
              <w:t>申报、</w:t>
            </w:r>
          </w:p>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立项</w:t>
            </w: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赛项设计专家研讨会，完成赛项申报方案</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2018</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8</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确定赛项</w:t>
            </w:r>
          </w:p>
        </w:tc>
        <w:tc>
          <w:tcPr>
            <w:tcW w:w="1823"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2018</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11</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成立赛项执委会、专家组</w:t>
            </w:r>
          </w:p>
        </w:tc>
        <w:tc>
          <w:tcPr>
            <w:tcW w:w="182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w:t>
            </w:r>
          </w:p>
        </w:tc>
        <w:tc>
          <w:tcPr>
            <w:tcW w:w="832"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赛前准备</w:t>
            </w: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赛项专家会议</w:t>
            </w:r>
            <w:r>
              <w:rPr>
                <w:rStyle w:val="25"/>
                <w:rFonts w:hint="eastAsia" w:ascii="宋体" w:hAnsi="宋体" w:eastAsia="宋体" w:cs="宋体"/>
                <w:color w:val="0C0C0C" w:themeColor="text1" w:themeTint="F2"/>
                <w:kern w:val="0"/>
                <w:sz w:val="24"/>
                <w:szCs w:val="24"/>
              </w:rPr>
              <w:t>3-5</w:t>
            </w:r>
            <w:r>
              <w:rPr>
                <w:rStyle w:val="25"/>
                <w:rFonts w:hint="eastAsia" w:ascii="宋体" w:hAnsi="宋体" w:eastAsia="宋体" w:cs="宋体"/>
                <w:color w:val="0C0C0C" w:themeColor="text1" w:themeTint="F2"/>
                <w:kern w:val="0"/>
                <w:sz w:val="24"/>
                <w:szCs w:val="24"/>
                <w:lang w:val="zh-TW" w:eastAsia="zh-TW"/>
              </w:rPr>
              <w:t>轮次会议，确定赛项规程、样题、赛项技术方案、赛场方案、体验环节设计方案、开放方案、宣传方案、教学资源转化方案、赛事安全规章、突发事件应急预案等</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2</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确定分赛区及承办校</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4</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全国赛项说明会</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4</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命题专家组会议，赛题开发、确定竞赛题库</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4</w:t>
            </w:r>
            <w:r>
              <w:rPr>
                <w:rStyle w:val="25"/>
                <w:rFonts w:hint="eastAsia" w:ascii="宋体" w:hAnsi="宋体" w:eastAsia="宋体" w:cs="宋体"/>
                <w:color w:val="0C0C0C" w:themeColor="text1" w:themeTint="F2"/>
                <w:kern w:val="0"/>
                <w:sz w:val="24"/>
                <w:szCs w:val="24"/>
                <w:lang w:val="zh-TW" w:eastAsia="zh-TW"/>
              </w:rPr>
              <w:t>～</w:t>
            </w:r>
            <w:r>
              <w:rPr>
                <w:rStyle w:val="25"/>
                <w:rFonts w:hint="eastAsia" w:ascii="宋体" w:hAnsi="宋体" w:eastAsia="宋体" w:cs="宋体"/>
                <w:color w:val="0C0C0C" w:themeColor="text1" w:themeTint="F2"/>
                <w:kern w:val="0"/>
                <w:sz w:val="24"/>
                <w:szCs w:val="24"/>
              </w:rPr>
              <w:t>5</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jc w:val="center"/>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赛项预报名及报名完成</w:t>
            </w:r>
          </w:p>
        </w:tc>
        <w:tc>
          <w:tcPr>
            <w:tcW w:w="182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4</w:t>
            </w:r>
            <w:r>
              <w:rPr>
                <w:rStyle w:val="25"/>
                <w:rFonts w:hint="eastAsia" w:ascii="宋体" w:hAnsi="宋体" w:eastAsia="宋体" w:cs="宋体"/>
                <w:color w:val="0C0C0C" w:themeColor="text1" w:themeTint="F2"/>
                <w:kern w:val="0"/>
                <w:sz w:val="24"/>
                <w:szCs w:val="24"/>
                <w:lang w:val="zh-TW" w:eastAsia="zh-TW"/>
              </w:rPr>
              <w:t>～</w:t>
            </w:r>
            <w:r>
              <w:rPr>
                <w:rStyle w:val="25"/>
                <w:rFonts w:hint="eastAsia" w:ascii="宋体" w:hAnsi="宋体" w:eastAsia="宋体" w:cs="宋体"/>
                <w:color w:val="0C0C0C" w:themeColor="text1" w:themeTint="F2"/>
                <w:kern w:val="0"/>
                <w:sz w:val="24"/>
                <w:szCs w:val="24"/>
              </w:rPr>
              <w:t>5</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3</w:t>
            </w:r>
          </w:p>
        </w:tc>
        <w:tc>
          <w:tcPr>
            <w:tcW w:w="832"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比赛阶段</w:t>
            </w: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Style w:val="25"/>
                <w:rFonts w:hint="eastAsia" w:ascii="宋体" w:hAnsi="宋体" w:eastAsia="宋体" w:cs="宋体"/>
                <w:color w:val="0C0C0C" w:themeColor="text1" w:themeTint="F2"/>
                <w:kern w:val="0"/>
                <w:sz w:val="24"/>
                <w:szCs w:val="24"/>
                <w:lang w:val="zh-TW" w:eastAsia="zh-TW"/>
              </w:rPr>
            </w:pPr>
            <w:r>
              <w:rPr>
                <w:rStyle w:val="25"/>
                <w:rFonts w:hint="eastAsia" w:ascii="宋体" w:hAnsi="宋体" w:eastAsia="宋体" w:cs="宋体"/>
                <w:color w:val="0C0C0C" w:themeColor="text1" w:themeTint="F2"/>
                <w:kern w:val="0"/>
                <w:sz w:val="24"/>
                <w:szCs w:val="24"/>
                <w:lang w:val="zh-TW" w:eastAsia="zh-TW"/>
              </w:rPr>
              <w:t>比赛设备安装、调试，赛场布置、同期技术展示、体验和活动现场布置；</w:t>
            </w:r>
          </w:p>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赛项指南印刷、选手服装制作</w:t>
            </w:r>
          </w:p>
        </w:tc>
        <w:tc>
          <w:tcPr>
            <w:tcW w:w="1823"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25"/>
                <w:rFonts w:ascii="宋体" w:hAnsi="宋体" w:eastAsia="宋体" w:cs="宋体"/>
                <w:color w:val="0C0C0C" w:themeColor="text1" w:themeTint="F2"/>
                <w:kern w:val="0"/>
                <w:sz w:val="24"/>
                <w:szCs w:val="24"/>
              </w:rPr>
            </w:pPr>
          </w:p>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rPr>
              <w:t>2019</w:t>
            </w:r>
            <w:r>
              <w:rPr>
                <w:rStyle w:val="25"/>
                <w:rFonts w:hint="eastAsia" w:ascii="宋体" w:hAnsi="宋体" w:eastAsia="宋体" w:cs="宋体"/>
                <w:color w:val="0C0C0C" w:themeColor="text1" w:themeTint="F2"/>
                <w:kern w:val="0"/>
                <w:sz w:val="24"/>
                <w:szCs w:val="24"/>
                <w:lang w:val="zh-TW" w:eastAsia="zh-TW"/>
              </w:rPr>
              <w:t>年</w:t>
            </w:r>
            <w:r>
              <w:rPr>
                <w:rStyle w:val="25"/>
                <w:rFonts w:hint="eastAsia" w:ascii="宋体" w:hAnsi="宋体" w:eastAsia="宋体" w:cs="宋体"/>
                <w:color w:val="0C0C0C" w:themeColor="text1" w:themeTint="F2"/>
                <w:kern w:val="0"/>
                <w:sz w:val="24"/>
                <w:szCs w:val="24"/>
              </w:rPr>
              <w:t>5</w:t>
            </w:r>
            <w:r>
              <w:rPr>
                <w:rStyle w:val="25"/>
                <w:rFonts w:hint="eastAsia" w:ascii="宋体" w:hAnsi="宋体" w:eastAsia="宋体" w:cs="宋体"/>
                <w:color w:val="0C0C0C" w:themeColor="text1" w:themeTint="F2"/>
                <w:kern w:val="0"/>
                <w:sz w:val="24"/>
                <w:szCs w:val="24"/>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专家组题库审核，确定评分标准及抽题</w:t>
            </w:r>
          </w:p>
        </w:tc>
        <w:tc>
          <w:tcPr>
            <w:tcW w:w="182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Style w:val="25"/>
                <w:rFonts w:hint="eastAsia" w:ascii="宋体" w:hAnsi="宋体" w:eastAsia="宋体" w:cs="宋体"/>
                <w:color w:val="0C0C0C" w:themeColor="text1" w:themeTint="F2"/>
                <w:kern w:val="0"/>
                <w:sz w:val="24"/>
                <w:szCs w:val="24"/>
                <w:lang w:val="zh-TW" w:eastAsia="zh-TW"/>
              </w:rPr>
            </w:pPr>
            <w:r>
              <w:rPr>
                <w:rStyle w:val="25"/>
                <w:rFonts w:hint="eastAsia" w:ascii="宋体" w:hAnsi="宋体" w:eastAsia="宋体" w:cs="宋体"/>
                <w:color w:val="0C0C0C" w:themeColor="text1" w:themeTint="F2"/>
                <w:kern w:val="0"/>
                <w:sz w:val="24"/>
                <w:szCs w:val="24"/>
                <w:lang w:val="zh-TW" w:eastAsia="zh-TW"/>
              </w:rPr>
              <w:t>成立裁判组、仲裁组、监督组；</w:t>
            </w:r>
          </w:p>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培训并验收赛场</w:t>
            </w:r>
          </w:p>
        </w:tc>
        <w:tc>
          <w:tcPr>
            <w:tcW w:w="182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51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832"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c>
          <w:tcPr>
            <w:tcW w:w="529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34"/>
              <w:framePr w:wrap="auto" w:vAnchor="margin" w:hAnchor="text" w:yAlign="inline"/>
              <w:tabs>
                <w:tab w:val="left" w:pos="420"/>
                <w:tab w:val="left" w:pos="840"/>
                <w:tab w:val="left" w:pos="1260"/>
                <w:tab w:val="left" w:pos="1680"/>
              </w:tabs>
              <w:rPr>
                <w:rStyle w:val="25"/>
                <w:rFonts w:hint="eastAsia" w:ascii="宋体" w:hAnsi="宋体" w:eastAsia="宋体" w:cs="宋体"/>
                <w:color w:val="0C0C0C" w:themeColor="text1" w:themeTint="F2"/>
                <w:kern w:val="0"/>
                <w:sz w:val="24"/>
                <w:szCs w:val="24"/>
                <w:lang w:val="zh-TW" w:eastAsia="zh-TW"/>
              </w:rPr>
            </w:pPr>
            <w:r>
              <w:rPr>
                <w:rStyle w:val="25"/>
                <w:rFonts w:hint="eastAsia" w:ascii="宋体" w:hAnsi="宋体" w:eastAsia="宋体" w:cs="宋体"/>
                <w:color w:val="0C0C0C" w:themeColor="text1" w:themeTint="F2"/>
                <w:kern w:val="0"/>
                <w:sz w:val="24"/>
                <w:szCs w:val="24"/>
                <w:lang w:val="zh-TW" w:eastAsia="zh-TW"/>
              </w:rPr>
              <w:t>正式比赛、同期技术展示、体验和活动举办；</w:t>
            </w:r>
          </w:p>
          <w:p>
            <w:pPr>
              <w:pStyle w:val="34"/>
              <w:framePr w:wrap="auto" w:vAnchor="margin" w:hAnchor="text" w:yAlign="inline"/>
              <w:tabs>
                <w:tab w:val="left" w:pos="420"/>
                <w:tab w:val="left" w:pos="840"/>
                <w:tab w:val="left" w:pos="1260"/>
                <w:tab w:val="left" w:pos="1680"/>
              </w:tabs>
              <w:rPr>
                <w:rFonts w:ascii="宋体" w:hAnsi="宋体" w:eastAsia="宋体" w:cs="宋体"/>
                <w:color w:val="0C0C0C" w:themeColor="text1" w:themeTint="F2"/>
                <w:kern w:val="0"/>
                <w:sz w:val="24"/>
                <w:szCs w:val="24"/>
              </w:rPr>
            </w:pPr>
            <w:r>
              <w:rPr>
                <w:rStyle w:val="25"/>
                <w:rFonts w:hint="eastAsia" w:ascii="宋体" w:hAnsi="宋体" w:eastAsia="宋体" w:cs="宋体"/>
                <w:color w:val="0C0C0C" w:themeColor="text1" w:themeTint="F2"/>
                <w:kern w:val="0"/>
                <w:sz w:val="24"/>
                <w:szCs w:val="24"/>
                <w:lang w:val="zh-TW" w:eastAsia="zh-TW"/>
              </w:rPr>
              <w:t>竞赛成绩提交、竞赛过程文档提交、教学资源转化成果与赛项总结</w:t>
            </w:r>
          </w:p>
        </w:tc>
        <w:tc>
          <w:tcPr>
            <w:tcW w:w="1823" w:type="dxa"/>
            <w:vMerge w:val="continue"/>
            <w:tcBorders>
              <w:top w:val="single" w:color="000000" w:sz="4" w:space="0"/>
              <w:left w:val="single" w:color="000000" w:sz="4" w:space="0"/>
              <w:bottom w:val="single" w:color="000000" w:sz="4" w:space="0"/>
              <w:right w:val="single" w:color="000000" w:sz="4" w:space="0"/>
            </w:tcBorders>
          </w:tcPr>
          <w:p>
            <w:pPr>
              <w:ind w:firstLine="480"/>
              <w:rPr>
                <w:rFonts w:ascii="宋体" w:hAnsi="宋体" w:cs="宋体"/>
                <w:color w:val="0C0C0C" w:themeColor="text1" w:themeTint="F2"/>
                <w:kern w:val="0"/>
                <w:sz w:val="24"/>
                <w:szCs w:val="24"/>
              </w:rPr>
            </w:pPr>
          </w:p>
        </w:tc>
      </w:tr>
    </w:tbl>
    <w:p>
      <w:pPr>
        <w:pStyle w:val="2"/>
        <w:rPr>
          <w:color w:val="0C0C0C" w:themeColor="text1" w:themeTint="F2"/>
        </w:rPr>
      </w:pPr>
      <w:bookmarkStart w:id="82" w:name="_Toc12759"/>
      <w:r>
        <w:rPr>
          <w:rFonts w:hint="eastAsia"/>
          <w:color w:val="0C0C0C" w:themeColor="text1" w:themeTint="F2"/>
        </w:rPr>
        <w:t>十九、裁判人员建议</w:t>
      </w:r>
      <w:bookmarkEnd w:id="82"/>
    </w:p>
    <w:p>
      <w:pPr>
        <w:snapToGrid w:val="0"/>
        <w:spacing w:line="560" w:lineRule="exact"/>
        <w:ind w:firstLine="600" w:firstLineChars="200"/>
        <w:rPr>
          <w:rFonts w:ascii="Arial Narrow" w:hAnsi="Arial Narrow" w:eastAsia="仿宋_GB2312" w:cs="Arial"/>
          <w:color w:val="0C0C0C" w:themeColor="text1" w:themeTint="F2"/>
          <w:sz w:val="30"/>
          <w:szCs w:val="30"/>
          <w:lang w:val="zh-TW" w:eastAsia="zh-TW"/>
        </w:rPr>
      </w:pPr>
      <w:r>
        <w:rPr>
          <w:rFonts w:hint="eastAsia" w:ascii="Arial Narrow" w:hAnsi="Arial Narrow" w:eastAsia="仿宋_GB2312" w:cs="Arial"/>
          <w:color w:val="0C0C0C" w:themeColor="text1" w:themeTint="F2"/>
          <w:sz w:val="30"/>
          <w:szCs w:val="30"/>
          <w:lang w:val="zh-TW" w:eastAsia="zh-TW"/>
        </w:rPr>
        <w:t>根据《全国职业院校技能大赛专家和裁判工作管理办法》，建议由高校、高职院校以及行业、企业专家共同构成裁判组。</w:t>
      </w:r>
    </w:p>
    <w:p>
      <w:pPr>
        <w:snapToGrid w:val="0"/>
        <w:spacing w:line="560" w:lineRule="exact"/>
        <w:ind w:firstLine="600" w:firstLineChars="200"/>
        <w:rPr>
          <w:rFonts w:ascii="Arial Narrow" w:hAnsi="Arial Narrow" w:eastAsia="仿宋_GB2312" w:cs="Arial"/>
          <w:color w:val="0C0C0C" w:themeColor="text1" w:themeTint="F2"/>
          <w:sz w:val="30"/>
          <w:szCs w:val="30"/>
        </w:rPr>
      </w:pPr>
      <w:r>
        <w:rPr>
          <w:rFonts w:hint="eastAsia" w:ascii="Arial Narrow" w:hAnsi="Arial Narrow" w:eastAsia="仿宋_GB2312" w:cs="Arial"/>
          <w:color w:val="0C0C0C" w:themeColor="text1" w:themeTint="F2"/>
          <w:sz w:val="30"/>
          <w:szCs w:val="30"/>
          <w:lang w:val="zh-TW" w:eastAsia="zh-TW"/>
        </w:rPr>
        <w:t>对裁判组成员及数量的要求为：裁判长一名；检录及一级加密裁判</w:t>
      </w:r>
      <w:r>
        <w:rPr>
          <w:rFonts w:hint="eastAsia" w:ascii="Arial Narrow" w:hAnsi="Arial Narrow" w:eastAsia="仿宋_GB2312" w:cs="Arial"/>
          <w:color w:val="0C0C0C" w:themeColor="text1" w:themeTint="F2"/>
          <w:sz w:val="30"/>
          <w:szCs w:val="30"/>
          <w:lang w:val="zh-TW"/>
        </w:rPr>
        <w:t>各</w:t>
      </w:r>
      <w:r>
        <w:rPr>
          <w:rFonts w:hint="eastAsia" w:ascii="Arial Narrow" w:hAnsi="Arial Narrow" w:eastAsia="仿宋_GB2312" w:cs="Arial"/>
          <w:color w:val="0C0C0C" w:themeColor="text1" w:themeTint="F2"/>
          <w:sz w:val="30"/>
          <w:szCs w:val="30"/>
          <w:lang w:val="zh-TW" w:eastAsia="zh-TW"/>
        </w:rPr>
        <w:t>一名；二级加密裁判一名；现场裁判</w:t>
      </w:r>
      <w:r>
        <w:rPr>
          <w:rFonts w:hint="eastAsia" w:ascii="Arial Narrow" w:hAnsi="Arial Narrow" w:eastAsia="仿宋_GB2312" w:cs="Arial"/>
          <w:color w:val="0C0C0C" w:themeColor="text1" w:themeTint="F2"/>
          <w:sz w:val="30"/>
          <w:szCs w:val="30"/>
          <w:lang w:val="zh-CN"/>
        </w:rPr>
        <w:t>10</w:t>
      </w:r>
      <w:r>
        <w:rPr>
          <w:rFonts w:hint="eastAsia" w:ascii="Arial Narrow" w:hAnsi="Arial Narrow" w:eastAsia="仿宋_GB2312" w:cs="Arial"/>
          <w:color w:val="0C0C0C" w:themeColor="text1" w:themeTint="F2"/>
          <w:sz w:val="30"/>
          <w:szCs w:val="30"/>
          <w:lang w:val="zh-TW" w:eastAsia="zh-TW"/>
        </w:rPr>
        <w:t>名；评分裁判</w:t>
      </w:r>
      <w:r>
        <w:rPr>
          <w:rFonts w:hint="eastAsia" w:ascii="Arial Narrow" w:hAnsi="Arial Narrow" w:eastAsia="仿宋_GB2312" w:cs="Arial"/>
          <w:color w:val="0C0C0C" w:themeColor="text1" w:themeTint="F2"/>
          <w:sz w:val="30"/>
          <w:szCs w:val="30"/>
          <w:lang w:val="zh-CN"/>
        </w:rPr>
        <w:t>16</w:t>
      </w:r>
      <w:r>
        <w:rPr>
          <w:rFonts w:hint="eastAsia" w:ascii="Arial Narrow" w:hAnsi="Arial Narrow" w:eastAsia="仿宋_GB2312" w:cs="Arial"/>
          <w:color w:val="0C0C0C" w:themeColor="text1" w:themeTint="F2"/>
          <w:sz w:val="30"/>
          <w:szCs w:val="30"/>
          <w:lang w:val="zh-TW" w:eastAsia="zh-TW"/>
        </w:rPr>
        <w:t>名；共计</w:t>
      </w:r>
      <w:r>
        <w:rPr>
          <w:rFonts w:hint="eastAsia" w:ascii="Arial Narrow" w:hAnsi="Arial Narrow" w:eastAsia="仿宋_GB2312" w:cs="Arial"/>
          <w:color w:val="0C0C0C" w:themeColor="text1" w:themeTint="F2"/>
          <w:sz w:val="30"/>
          <w:szCs w:val="30"/>
          <w:lang w:val="zh-CN"/>
        </w:rPr>
        <w:t>30</w:t>
      </w:r>
      <w:r>
        <w:rPr>
          <w:rFonts w:hint="eastAsia" w:ascii="Arial Narrow" w:hAnsi="Arial Narrow" w:eastAsia="仿宋_GB2312" w:cs="Arial"/>
          <w:color w:val="0C0C0C" w:themeColor="text1" w:themeTint="F2"/>
          <w:sz w:val="30"/>
          <w:szCs w:val="30"/>
          <w:lang w:val="zh-TW" w:eastAsia="zh-TW"/>
        </w:rPr>
        <w:t>人。要求：身体健康，年龄一般在</w:t>
      </w:r>
      <w:r>
        <w:rPr>
          <w:rFonts w:hint="eastAsia" w:ascii="Arial Narrow" w:hAnsi="Arial Narrow" w:eastAsia="仿宋_GB2312" w:cs="Arial"/>
          <w:color w:val="0C0C0C" w:themeColor="text1" w:themeTint="F2"/>
          <w:sz w:val="30"/>
          <w:szCs w:val="30"/>
        </w:rPr>
        <w:t>65</w:t>
      </w:r>
      <w:r>
        <w:rPr>
          <w:rFonts w:hint="eastAsia" w:ascii="Arial Narrow" w:hAnsi="Arial Narrow" w:eastAsia="仿宋_GB2312" w:cs="Arial"/>
          <w:color w:val="0C0C0C" w:themeColor="text1" w:themeTint="F2"/>
          <w:sz w:val="30"/>
          <w:szCs w:val="30"/>
          <w:lang w:val="zh-TW" w:eastAsia="zh-TW"/>
        </w:rPr>
        <w:t>周岁以下，具有良好的职业道德，坚持原则，作风正派，认真负责，廉洁公正，从事应用电子、新能源（光伏工程）、计算机、软件、网络、通信、自动化等专业工作或教学经验</w:t>
      </w:r>
      <w:r>
        <w:rPr>
          <w:rFonts w:hint="eastAsia" w:ascii="Arial Narrow" w:hAnsi="Arial Narrow" w:eastAsia="仿宋_GB2312" w:cs="Arial"/>
          <w:color w:val="0C0C0C" w:themeColor="text1" w:themeTint="F2"/>
          <w:sz w:val="30"/>
          <w:szCs w:val="30"/>
        </w:rPr>
        <w:t>10</w:t>
      </w:r>
      <w:r>
        <w:rPr>
          <w:rFonts w:hint="eastAsia" w:ascii="Arial Narrow" w:hAnsi="Arial Narrow" w:eastAsia="仿宋_GB2312" w:cs="Arial"/>
          <w:color w:val="0C0C0C" w:themeColor="text1" w:themeTint="F2"/>
          <w:sz w:val="30"/>
          <w:szCs w:val="30"/>
          <w:lang w:val="zh-TW" w:eastAsia="zh-TW"/>
        </w:rPr>
        <w:t>年以上，有较深的理论造诣，熟悉本专业国内外的技术标准和业务流程，在全国专业领域内有一定的权威性和知名度，具有中级及以上专业技术职称。</w:t>
      </w:r>
    </w:p>
    <w:p>
      <w:pPr>
        <w:snapToGrid w:val="0"/>
        <w:spacing w:line="560" w:lineRule="exact"/>
        <w:ind w:firstLine="600" w:firstLineChars="200"/>
        <w:rPr>
          <w:rFonts w:ascii="Arial Narrow" w:hAnsi="Arial Narrow" w:eastAsia="仿宋_GB2312" w:cs="Arial"/>
          <w:color w:val="0C0C0C" w:themeColor="text1" w:themeTint="F2"/>
          <w:sz w:val="30"/>
          <w:szCs w:val="30"/>
        </w:rPr>
      </w:pPr>
    </w:p>
    <w:tbl>
      <w:tblPr>
        <w:tblStyle w:val="18"/>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85"/>
        <w:gridCol w:w="2177"/>
        <w:gridCol w:w="1477"/>
        <w:gridCol w:w="2130"/>
        <w:gridCol w:w="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序号</w:t>
            </w:r>
          </w:p>
        </w:tc>
        <w:tc>
          <w:tcPr>
            <w:tcW w:w="168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专业技术方向</w:t>
            </w:r>
          </w:p>
        </w:tc>
        <w:tc>
          <w:tcPr>
            <w:tcW w:w="217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知识能力要求</w:t>
            </w:r>
          </w:p>
        </w:tc>
        <w:tc>
          <w:tcPr>
            <w:tcW w:w="147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执裁、教学、工作经历</w:t>
            </w:r>
          </w:p>
        </w:tc>
        <w:tc>
          <w:tcPr>
            <w:tcW w:w="213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专业技术职称</w:t>
            </w:r>
          </w:p>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（职业资格等级）</w:t>
            </w:r>
          </w:p>
        </w:tc>
        <w:tc>
          <w:tcPr>
            <w:tcW w:w="614"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ascii="仿宋_GB2312" w:hAnsi="仿宋" w:eastAsia="仿宋_GB2312" w:cs="Arial"/>
                <w:b/>
                <w:color w:val="0C0C0C" w:themeColor="text1" w:themeTint="F2"/>
                <w:sz w:val="24"/>
                <w:szCs w:val="24"/>
              </w:rPr>
            </w:pPr>
            <w:r>
              <w:rPr>
                <w:rFonts w:hint="eastAsia" w:ascii="仿宋_GB2312" w:hAnsi="仿宋" w:eastAsia="仿宋_GB2312" w:cs="Arial"/>
                <w:b/>
                <w:color w:val="0C0C0C" w:themeColor="text1" w:themeTint="F2"/>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8" w:space="0"/>
              <w:bottom w:val="single" w:color="auto" w:sz="4" w:space="0"/>
              <w:right w:val="single" w:color="auto" w:sz="4"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1</w:t>
            </w:r>
          </w:p>
        </w:tc>
        <w:tc>
          <w:tcPr>
            <w:tcW w:w="1685"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应用电子、光伏工程、新能源、计算机软件、网络、通信、自动化</w:t>
            </w:r>
          </w:p>
        </w:tc>
        <w:tc>
          <w:tcPr>
            <w:tcW w:w="2177"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widowControl/>
              <w:rPr>
                <w:rFonts w:hint="default" w:ascii="Arial Narrow" w:hAnsi="Arial Narrow" w:eastAsia="仿宋_GB2312"/>
                <w:color w:val="0C0C0C" w:themeColor="text1" w:themeTint="F2"/>
                <w:sz w:val="24"/>
              </w:rPr>
            </w:pPr>
            <w:r>
              <w:rPr>
                <w:rStyle w:val="23"/>
                <w:rFonts w:ascii="宋体" w:hAnsi="宋体" w:cs="宋体"/>
                <w:color w:val="0C0C0C" w:themeColor="text1" w:themeTint="F2"/>
                <w:kern w:val="2"/>
                <w:sz w:val="24"/>
                <w:szCs w:val="24"/>
                <w:lang w:val="zh-TW"/>
              </w:rPr>
              <w:t>熟悉光伏工程项目的体系结构、项目实施、设备安装；熟悉控制及运行技术；熟悉新能源电子产品开发；熟悉单片机、C语言、嵌入式发开技术；了解新能源能效检测与评估知识</w:t>
            </w:r>
            <w:r>
              <w:rPr>
                <w:rStyle w:val="23"/>
                <w:rFonts w:ascii="宋体" w:hAnsi="宋体" w:cs="宋体"/>
                <w:color w:val="0C0C0C" w:themeColor="text1" w:themeTint="F2"/>
                <w:kern w:val="2"/>
                <w:sz w:val="24"/>
                <w:szCs w:val="24"/>
                <w:lang w:val="zh-TW" w:eastAsia="zh-CN"/>
              </w:rPr>
              <w:t>；</w:t>
            </w:r>
          </w:p>
        </w:tc>
        <w:tc>
          <w:tcPr>
            <w:tcW w:w="14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宋体" w:hAnsi="宋体" w:cs="宋体"/>
                <w:color w:val="0C0C0C" w:themeColor="text1" w:themeTint="F2"/>
                <w:sz w:val="24"/>
              </w:rPr>
              <w:t>具有国赛、省赛以及行业竞赛的执裁经验</w:t>
            </w:r>
          </w:p>
        </w:tc>
        <w:tc>
          <w:tcPr>
            <w:tcW w:w="2130"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具有副高及以上专业技术职称</w:t>
            </w:r>
          </w:p>
        </w:tc>
        <w:tc>
          <w:tcPr>
            <w:tcW w:w="614" w:type="dxa"/>
            <w:tcBorders>
              <w:top w:val="single" w:color="auto" w:sz="4" w:space="0"/>
              <w:left w:val="single" w:color="auto" w:sz="4" w:space="0"/>
              <w:bottom w:val="single" w:color="auto" w:sz="4" w:space="0"/>
              <w:right w:val="single" w:color="auto" w:sz="8"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8" w:space="0"/>
              <w:bottom w:val="single" w:color="auto" w:sz="4" w:space="0"/>
              <w:right w:val="single" w:color="auto" w:sz="4"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2</w:t>
            </w:r>
          </w:p>
        </w:tc>
        <w:tc>
          <w:tcPr>
            <w:tcW w:w="1685"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应用电子、光伏工程、新能源、计算机软件、网络、通信、自动化</w:t>
            </w:r>
          </w:p>
        </w:tc>
        <w:tc>
          <w:tcPr>
            <w:tcW w:w="2177"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widowControl/>
              <w:rPr>
                <w:rFonts w:hint="default" w:ascii="Arial Narrow" w:hAnsi="Arial Narrow" w:eastAsia="仿宋_GB2312"/>
                <w:color w:val="0C0C0C" w:themeColor="text1" w:themeTint="F2"/>
                <w:sz w:val="24"/>
              </w:rPr>
            </w:pPr>
            <w:r>
              <w:rPr>
                <w:rStyle w:val="23"/>
                <w:rFonts w:ascii="宋体" w:hAnsi="宋体" w:cs="宋体"/>
                <w:color w:val="0C0C0C" w:themeColor="text1" w:themeTint="F2"/>
                <w:kern w:val="2"/>
                <w:sz w:val="24"/>
                <w:szCs w:val="24"/>
                <w:lang w:val="zh-TW"/>
              </w:rPr>
              <w:t>熟悉智能微电网的体系结构、项目实施、设备安装；</w:t>
            </w:r>
          </w:p>
        </w:tc>
        <w:tc>
          <w:tcPr>
            <w:tcW w:w="14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宋体" w:hAnsi="宋体" w:cs="宋体"/>
                <w:color w:val="0C0C0C" w:themeColor="text1" w:themeTint="F2"/>
                <w:sz w:val="24"/>
              </w:rPr>
              <w:t>具有国赛、省赛以及行业竞赛的执裁经验</w:t>
            </w:r>
          </w:p>
        </w:tc>
        <w:tc>
          <w:tcPr>
            <w:tcW w:w="2130"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具有副高及以上专业技术职称</w:t>
            </w:r>
          </w:p>
        </w:tc>
        <w:tc>
          <w:tcPr>
            <w:tcW w:w="614" w:type="dxa"/>
            <w:tcBorders>
              <w:top w:val="single" w:color="auto" w:sz="4" w:space="0"/>
              <w:left w:val="single" w:color="auto" w:sz="4" w:space="0"/>
              <w:bottom w:val="single" w:color="auto" w:sz="4" w:space="0"/>
              <w:right w:val="single" w:color="auto" w:sz="8"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8" w:space="0"/>
              <w:bottom w:val="single" w:color="auto" w:sz="4" w:space="0"/>
              <w:right w:val="single" w:color="auto" w:sz="4"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3</w:t>
            </w:r>
          </w:p>
        </w:tc>
        <w:tc>
          <w:tcPr>
            <w:tcW w:w="1685"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rPr>
                <w:rFonts w:hint="default" w:ascii="Arial Narrow" w:hAnsi="Arial Narrow" w:eastAsia="仿宋_GB2312"/>
                <w:color w:val="0C0C0C" w:themeColor="text1" w:themeTint="F2"/>
                <w:sz w:val="24"/>
              </w:rPr>
            </w:pPr>
            <w:r>
              <w:rPr>
                <w:rStyle w:val="24"/>
                <w:rFonts w:ascii="宋体" w:hAnsi="宋体" w:cs="宋体"/>
                <w:color w:val="0C0C0C" w:themeColor="text1" w:themeTint="F2"/>
                <w:sz w:val="24"/>
                <w:szCs w:val="24"/>
              </w:rPr>
              <w:t>应用电子、光伏工程、新能源、计算机软件、网络、通信、自动化</w:t>
            </w:r>
          </w:p>
        </w:tc>
        <w:tc>
          <w:tcPr>
            <w:tcW w:w="2177"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widowControl/>
              <w:rPr>
                <w:rFonts w:hint="default" w:ascii="Arial Narrow" w:hAnsi="Arial Narrow" w:eastAsia="仿宋_GB2312"/>
                <w:color w:val="0C0C0C" w:themeColor="text1" w:themeTint="F2"/>
                <w:sz w:val="24"/>
              </w:rPr>
            </w:pPr>
            <w:r>
              <w:rPr>
                <w:rStyle w:val="23"/>
                <w:rFonts w:ascii="宋体" w:hAnsi="宋体" w:cs="宋体"/>
                <w:color w:val="0C0C0C" w:themeColor="text1" w:themeTint="F2"/>
                <w:kern w:val="2"/>
                <w:sz w:val="24"/>
                <w:szCs w:val="24"/>
                <w:lang w:val="zh-TW"/>
              </w:rPr>
              <w:t>熟悉智能微电网分布式电源及储能、控制及运行技术；</w:t>
            </w:r>
          </w:p>
        </w:tc>
        <w:tc>
          <w:tcPr>
            <w:tcW w:w="14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宋体" w:hAnsi="宋体" w:cs="宋体"/>
                <w:color w:val="0C0C0C" w:themeColor="text1" w:themeTint="F2"/>
                <w:sz w:val="24"/>
              </w:rPr>
              <w:t>具有国赛、省赛以及行业竞赛的执裁经验</w:t>
            </w:r>
          </w:p>
        </w:tc>
        <w:tc>
          <w:tcPr>
            <w:tcW w:w="2130"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具有副高及以上专业技术职称</w:t>
            </w:r>
          </w:p>
        </w:tc>
        <w:tc>
          <w:tcPr>
            <w:tcW w:w="614" w:type="dxa"/>
            <w:tcBorders>
              <w:top w:val="single" w:color="auto" w:sz="4" w:space="0"/>
              <w:left w:val="single" w:color="auto" w:sz="4" w:space="0"/>
              <w:bottom w:val="single" w:color="auto" w:sz="4" w:space="0"/>
              <w:right w:val="single" w:color="auto" w:sz="8"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8" w:space="0"/>
              <w:bottom w:val="single" w:color="auto" w:sz="4" w:space="0"/>
              <w:right w:val="single" w:color="auto" w:sz="4"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4</w:t>
            </w:r>
          </w:p>
        </w:tc>
        <w:tc>
          <w:tcPr>
            <w:tcW w:w="1685"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rPr>
                <w:rFonts w:hint="default" w:ascii="Arial Narrow" w:hAnsi="Arial Narrow" w:eastAsia="仿宋_GB2312"/>
                <w:color w:val="0C0C0C" w:themeColor="text1" w:themeTint="F2"/>
                <w:sz w:val="24"/>
              </w:rPr>
            </w:pPr>
            <w:r>
              <w:rPr>
                <w:rStyle w:val="24"/>
                <w:rFonts w:ascii="宋体" w:hAnsi="宋体" w:cs="宋体"/>
                <w:color w:val="0C0C0C" w:themeColor="text1" w:themeTint="F2"/>
                <w:sz w:val="24"/>
                <w:szCs w:val="24"/>
              </w:rPr>
              <w:t>应用电子、光伏工程、新能源、计算机软件、网络、通信、自动化</w:t>
            </w:r>
          </w:p>
        </w:tc>
        <w:tc>
          <w:tcPr>
            <w:tcW w:w="2177" w:type="dxa"/>
            <w:tcBorders>
              <w:top w:val="single" w:color="auto" w:sz="4" w:space="0"/>
              <w:left w:val="single" w:color="auto" w:sz="4" w:space="0"/>
              <w:bottom w:val="single" w:color="auto" w:sz="4" w:space="0"/>
              <w:right w:val="single" w:color="auto" w:sz="4" w:space="0"/>
            </w:tcBorders>
            <w:vAlign w:val="center"/>
          </w:tcPr>
          <w:p>
            <w:pPr>
              <w:pStyle w:val="39"/>
              <w:framePr w:wrap="auto" w:vAnchor="margin" w:hAnchor="text" w:yAlign="inline"/>
              <w:widowControl/>
              <w:rPr>
                <w:rFonts w:hint="default" w:ascii="Arial Narrow" w:hAnsi="Arial Narrow" w:eastAsia="仿宋_GB2312"/>
                <w:color w:val="0C0C0C" w:themeColor="text1" w:themeTint="F2"/>
                <w:sz w:val="24"/>
              </w:rPr>
            </w:pPr>
            <w:r>
              <w:rPr>
                <w:rStyle w:val="23"/>
                <w:rFonts w:ascii="宋体" w:hAnsi="宋体" w:cs="宋体"/>
                <w:color w:val="0C0C0C" w:themeColor="text1" w:themeTint="F2"/>
                <w:kern w:val="2"/>
                <w:sz w:val="24"/>
                <w:szCs w:val="24"/>
                <w:lang w:val="zh-TW"/>
              </w:rPr>
              <w:t>熟悉新能源电子产品开发；熟悉单片机、C语言、嵌入式发开技术；了解新能源能效检测与评估知识</w:t>
            </w:r>
          </w:p>
        </w:tc>
        <w:tc>
          <w:tcPr>
            <w:tcW w:w="147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宋体" w:hAnsi="宋体" w:cs="宋体"/>
                <w:color w:val="0C0C0C" w:themeColor="text1" w:themeTint="F2"/>
                <w:sz w:val="24"/>
              </w:rPr>
              <w:t>具有国赛、省赛以及行业竞赛的执裁经验</w:t>
            </w:r>
          </w:p>
        </w:tc>
        <w:tc>
          <w:tcPr>
            <w:tcW w:w="2130" w:type="dxa"/>
            <w:tcBorders>
              <w:top w:val="single" w:color="auto" w:sz="4" w:space="0"/>
              <w:left w:val="single" w:color="auto" w:sz="4" w:space="0"/>
              <w:bottom w:val="single" w:color="auto" w:sz="4" w:space="0"/>
              <w:right w:val="single" w:color="auto" w:sz="4" w:space="0"/>
            </w:tcBorders>
            <w:vAlign w:val="center"/>
          </w:tcPr>
          <w:p>
            <w:pPr>
              <w:pStyle w:val="34"/>
              <w:framePr w:wrap="auto" w:vAnchor="margin" w:hAnchor="text" w:yAlign="inline"/>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TW" w:eastAsia="zh-TW"/>
              </w:rPr>
              <w:t>具有副高及以上专业技术职称</w:t>
            </w:r>
          </w:p>
        </w:tc>
        <w:tc>
          <w:tcPr>
            <w:tcW w:w="614" w:type="dxa"/>
            <w:tcBorders>
              <w:top w:val="single" w:color="auto" w:sz="4" w:space="0"/>
              <w:left w:val="single" w:color="auto" w:sz="4" w:space="0"/>
              <w:bottom w:val="single" w:color="auto" w:sz="4" w:space="0"/>
              <w:right w:val="single" w:color="auto" w:sz="8" w:space="0"/>
            </w:tcBorders>
            <w:vAlign w:val="center"/>
          </w:tcPr>
          <w:p>
            <w:pPr>
              <w:pStyle w:val="34"/>
              <w:framePr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Arial Narrow" w:hAnsi="Arial Narrow" w:eastAsia="仿宋_GB2312"/>
                <w:color w:val="0C0C0C" w:themeColor="text1" w:themeTint="F2"/>
                <w:sz w:val="24"/>
              </w:rPr>
            </w:pPr>
            <w:r>
              <w:rPr>
                <w:rStyle w:val="23"/>
                <w:rFonts w:ascii="宋体" w:hAnsi="宋体" w:eastAsia="宋体" w:cs="宋体"/>
                <w:color w:val="0C0C0C" w:themeColor="text1" w:themeTint="F2"/>
                <w:kern w:val="0"/>
                <w:sz w:val="24"/>
                <w:szCs w:val="24"/>
                <w:lang w:val="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421"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仿宋_GB2312" w:hAnsi="仿宋" w:eastAsia="仿宋_GB2312" w:cs="Arial"/>
                <w:b/>
                <w:color w:val="0C0C0C" w:themeColor="text1" w:themeTint="F2"/>
                <w:sz w:val="24"/>
                <w:szCs w:val="24"/>
              </w:rPr>
              <w:t>裁判总人数</w:t>
            </w:r>
          </w:p>
        </w:tc>
        <w:tc>
          <w:tcPr>
            <w:tcW w:w="8083" w:type="dxa"/>
            <w:gridSpan w:val="5"/>
            <w:tcBorders>
              <w:top w:val="single" w:color="auto" w:sz="4" w:space="0"/>
              <w:left w:val="single" w:color="auto" w:sz="4" w:space="0"/>
              <w:bottom w:val="single" w:color="auto" w:sz="8" w:space="0"/>
              <w:right w:val="single" w:color="auto" w:sz="8" w:space="0"/>
            </w:tcBorders>
            <w:vAlign w:val="center"/>
          </w:tcPr>
          <w:p>
            <w:pPr>
              <w:adjustRightInd w:val="0"/>
              <w:snapToGrid w:val="0"/>
              <w:jc w:val="center"/>
              <w:rPr>
                <w:rFonts w:ascii="Arial Narrow" w:hAnsi="Arial Narrow" w:eastAsia="仿宋_GB2312"/>
                <w:color w:val="0C0C0C" w:themeColor="text1" w:themeTint="F2"/>
                <w:sz w:val="24"/>
              </w:rPr>
            </w:pPr>
            <w:r>
              <w:rPr>
                <w:rFonts w:hint="eastAsia" w:ascii="Arial Narrow" w:hAnsi="Arial Narrow" w:eastAsia="仿宋_GB2312"/>
                <w:color w:val="0C0C0C" w:themeColor="text1" w:themeTint="F2"/>
                <w:sz w:val="24"/>
              </w:rPr>
              <w:t>30</w:t>
            </w:r>
          </w:p>
        </w:tc>
      </w:tr>
    </w:tbl>
    <w:p>
      <w:pPr>
        <w:pStyle w:val="2"/>
        <w:rPr>
          <w:color w:val="0C0C0C" w:themeColor="text1" w:themeTint="F2"/>
        </w:rPr>
      </w:pPr>
      <w:bookmarkStart w:id="83" w:name="_Toc25652"/>
      <w:r>
        <w:rPr>
          <w:rFonts w:hint="eastAsia"/>
          <w:color w:val="0C0C0C" w:themeColor="text1" w:themeTint="F2"/>
        </w:rPr>
        <w:t>二十、赛题公开承诺</w:t>
      </w:r>
      <w:bookmarkEnd w:id="83"/>
    </w:p>
    <w:p>
      <w:pPr>
        <w:snapToGrid w:val="0"/>
        <w:spacing w:line="560" w:lineRule="exact"/>
        <w:ind w:firstLine="600" w:firstLineChars="200"/>
        <w:rPr>
          <w:rFonts w:ascii="黑体" w:hAnsi="黑体" w:eastAsia="黑体" w:cs="黑体"/>
          <w:b/>
          <w:color w:val="0C0C0C" w:themeColor="text1" w:themeTint="F2"/>
          <w:sz w:val="30"/>
          <w:szCs w:val="30"/>
        </w:rPr>
      </w:pPr>
      <w:r>
        <w:rPr>
          <w:rFonts w:hint="eastAsia" w:ascii="仿宋_GB2312" w:eastAsia="仿宋_GB2312"/>
          <w:color w:val="0C0C0C" w:themeColor="text1" w:themeTint="F2"/>
          <w:sz w:val="30"/>
          <w:szCs w:val="30"/>
        </w:rPr>
        <w:t>承诺保证于开赛1个月前在大赛网络信息发布平台上（www.chinaskills-jsw.org)公开全部赛题库。</w:t>
      </w:r>
    </w:p>
    <w:p>
      <w:pPr>
        <w:snapToGrid w:val="0"/>
        <w:spacing w:line="560" w:lineRule="exact"/>
        <w:ind w:firstLine="600" w:firstLineChars="200"/>
        <w:rPr>
          <w:rFonts w:ascii="黑体" w:hAnsi="黑体" w:eastAsia="黑体" w:cs="黑体"/>
          <w:bCs/>
          <w:color w:val="0C0C0C" w:themeColor="text1" w:themeTint="F2"/>
          <w:sz w:val="30"/>
          <w:szCs w:val="30"/>
        </w:rPr>
      </w:pPr>
    </w:p>
    <w:p>
      <w:pPr>
        <w:rPr>
          <w:color w:val="0C0C0C" w:themeColor="text1" w:themeTint="F2"/>
        </w:rPr>
      </w:pPr>
    </w:p>
    <w:p>
      <w:pPr>
        <w:rPr>
          <w:color w:val="0C0C0C" w:themeColor="text1" w:themeTint="F2"/>
        </w:rPr>
      </w:pPr>
    </w:p>
    <w:p>
      <w:pPr>
        <w:rPr>
          <w:color w:val="0C0C0C" w:themeColor="text1" w:themeTint="F2"/>
        </w:rPr>
      </w:pPr>
    </w:p>
    <w:p>
      <w:pPr>
        <w:pStyle w:val="2"/>
        <w:pageBreakBefore/>
        <w:ind w:firstLine="601"/>
        <w:jc w:val="left"/>
        <w:rPr>
          <w:rFonts w:ascii="仿宋" w:hAnsi="仿宋" w:eastAsia="仿宋" w:cs="仿宋"/>
          <w:color w:val="0C0C0C" w:themeColor="text1" w:themeTint="F2"/>
          <w:szCs w:val="30"/>
          <w:lang w:eastAsia="zh-TW"/>
        </w:rPr>
      </w:pPr>
      <w:bookmarkStart w:id="84" w:name="_Toc9806"/>
      <w:r>
        <w:rPr>
          <w:rFonts w:hint="eastAsia" w:ascii="仿宋" w:hAnsi="仿宋" w:eastAsia="仿宋" w:cs="仿宋"/>
          <w:color w:val="0C0C0C" w:themeColor="text1" w:themeTint="F2"/>
          <w:szCs w:val="30"/>
          <w:lang w:val="zh-TW" w:eastAsia="zh-TW"/>
        </w:rPr>
        <w:t>附件：光伏电子工程的设计与实施赛项任务书（样题）</w:t>
      </w:r>
      <w:bookmarkEnd w:id="84"/>
    </w:p>
    <w:p>
      <w:pPr>
        <w:spacing w:line="500" w:lineRule="exact"/>
        <w:rPr>
          <w:rFonts w:eastAsia="PMingLiU"/>
          <w:color w:val="0C0C0C" w:themeColor="text1" w:themeTint="F2"/>
          <w:szCs w:val="30"/>
          <w:lang w:eastAsia="zh-TW"/>
        </w:rPr>
      </w:pPr>
    </w:p>
    <w:p>
      <w:pPr>
        <w:adjustRightInd w:val="0"/>
        <w:snapToGrid w:val="0"/>
        <w:spacing w:after="240" w:line="360" w:lineRule="auto"/>
        <w:ind w:firstLine="643"/>
        <w:jc w:val="center"/>
        <w:outlineLvl w:val="0"/>
        <w:rPr>
          <w:b/>
          <w:color w:val="0C0C0C" w:themeColor="text1" w:themeTint="F2"/>
          <w:sz w:val="32"/>
          <w:lang w:val="zh-TW" w:eastAsia="zh-TW"/>
        </w:rPr>
      </w:pPr>
      <w:bookmarkStart w:id="85" w:name="_Toc31325"/>
      <w:bookmarkStart w:id="86" w:name="_Toc24776"/>
      <w:r>
        <w:rPr>
          <w:b/>
          <w:color w:val="0C0C0C" w:themeColor="text1" w:themeTint="F2"/>
          <w:sz w:val="32"/>
          <w:lang w:val="zh-TW" w:eastAsia="zh-TW"/>
        </w:rPr>
        <w:t>第一部分</w:t>
      </w:r>
      <w:r>
        <w:rPr>
          <w:b/>
          <w:color w:val="0C0C0C" w:themeColor="text1" w:themeTint="F2"/>
          <w:sz w:val="32"/>
          <w:lang w:val="zh-TW"/>
        </w:rPr>
        <w:t xml:space="preserve"> </w:t>
      </w:r>
      <w:r>
        <w:rPr>
          <w:b/>
          <w:color w:val="0C0C0C" w:themeColor="text1" w:themeTint="F2"/>
          <w:sz w:val="32"/>
          <w:lang w:val="zh-TW" w:eastAsia="zh-TW"/>
        </w:rPr>
        <w:t>竞赛须知</w:t>
      </w:r>
      <w:bookmarkEnd w:id="85"/>
      <w:bookmarkEnd w:id="86"/>
    </w:p>
    <w:p>
      <w:pPr>
        <w:autoSpaceDE w:val="0"/>
        <w:autoSpaceDN w:val="0"/>
        <w:adjustRightInd w:val="0"/>
        <w:snapToGrid w:val="0"/>
        <w:spacing w:before="240" w:after="240" w:line="360" w:lineRule="auto"/>
        <w:ind w:firstLine="562"/>
        <w:rPr>
          <w:b/>
          <w:bCs/>
          <w:color w:val="0C0C0C" w:themeColor="text1" w:themeTint="F2"/>
          <w:kern w:val="0"/>
          <w:sz w:val="28"/>
        </w:rPr>
      </w:pPr>
      <w:r>
        <w:rPr>
          <w:b/>
          <w:color w:val="0C0C0C" w:themeColor="text1" w:themeTint="F2"/>
          <w:kern w:val="0"/>
          <w:sz w:val="28"/>
        </w:rPr>
        <w:t>一、选手须知</w:t>
      </w:r>
    </w:p>
    <w:p>
      <w:pPr>
        <w:autoSpaceDE w:val="0"/>
        <w:autoSpaceDN w:val="0"/>
        <w:adjustRightInd w:val="0"/>
        <w:snapToGrid w:val="0"/>
        <w:spacing w:line="560" w:lineRule="exact"/>
        <w:ind w:firstLine="482"/>
        <w:rPr>
          <w:color w:val="0C0C0C" w:themeColor="text1" w:themeTint="F2"/>
          <w:kern w:val="0"/>
          <w:sz w:val="24"/>
        </w:rPr>
      </w:pPr>
      <w:r>
        <w:rPr>
          <w:rFonts w:hint="eastAsia"/>
          <w:color w:val="0C0C0C" w:themeColor="text1" w:themeTint="F2"/>
          <w:kern w:val="0"/>
          <w:sz w:val="24"/>
        </w:rPr>
        <w:t xml:space="preserve">1. </w:t>
      </w:r>
      <w:r>
        <w:rPr>
          <w:color w:val="0C0C0C" w:themeColor="text1" w:themeTint="F2"/>
          <w:kern w:val="0"/>
          <w:sz w:val="24"/>
        </w:rPr>
        <w:t>任务书如出现缺页、字迹不清等问题，请及时向现场裁判举手示意，申请更换；比赛结束后，</w:t>
      </w:r>
      <w:r>
        <w:rPr>
          <w:rFonts w:hint="eastAsia"/>
          <w:color w:val="0C0C0C" w:themeColor="text1" w:themeTint="F2"/>
          <w:kern w:val="0"/>
          <w:sz w:val="24"/>
        </w:rPr>
        <w:t>现场下发的</w:t>
      </w:r>
      <w:r>
        <w:rPr>
          <w:color w:val="0C0C0C" w:themeColor="text1" w:themeTint="F2"/>
          <w:kern w:val="0"/>
          <w:sz w:val="24"/>
        </w:rPr>
        <w:t>所有纸质材料不得带离赛场。</w:t>
      </w:r>
    </w:p>
    <w:p>
      <w:pPr>
        <w:autoSpaceDE w:val="0"/>
        <w:autoSpaceDN w:val="0"/>
        <w:adjustRightInd w:val="0"/>
        <w:snapToGrid w:val="0"/>
        <w:spacing w:line="560" w:lineRule="exact"/>
        <w:ind w:firstLine="482"/>
        <w:rPr>
          <w:color w:val="0C0C0C" w:themeColor="text1" w:themeTint="F2"/>
          <w:kern w:val="0"/>
          <w:sz w:val="24"/>
        </w:rPr>
      </w:pPr>
      <w:r>
        <w:rPr>
          <w:rFonts w:hint="eastAsia"/>
          <w:color w:val="0C0C0C" w:themeColor="text1" w:themeTint="F2"/>
          <w:kern w:val="0"/>
          <w:sz w:val="24"/>
        </w:rPr>
        <w:t xml:space="preserve">2. </w:t>
      </w:r>
      <w:r>
        <w:rPr>
          <w:color w:val="0C0C0C" w:themeColor="text1" w:themeTint="F2"/>
          <w:kern w:val="0"/>
          <w:sz w:val="24"/>
        </w:rPr>
        <w:t>竞赛任务中所使用的各类软件工具都已安装至</w:t>
      </w:r>
      <w:r>
        <w:rPr>
          <w:rFonts w:hint="eastAsia"/>
          <w:color w:val="0C0C0C" w:themeColor="text1" w:themeTint="F2"/>
          <w:kern w:val="0"/>
          <w:sz w:val="24"/>
        </w:rPr>
        <w:t>计算机中（一体机仅安装能源互联网规划软件，其余软件安装在现场提供的另外两台计算机中）</w:t>
      </w:r>
      <w:r>
        <w:rPr>
          <w:color w:val="0C0C0C" w:themeColor="text1" w:themeTint="F2"/>
          <w:kern w:val="0"/>
          <w:sz w:val="24"/>
        </w:rPr>
        <w:t>，各类说明文件等都已拷贝至计算机的桌面上，请各参赛队根据竞赛任务合理调配使用。设备的安装配置请严格按照现场下发的任务书的要求及工艺规范进行操作。</w:t>
      </w:r>
    </w:p>
    <w:p>
      <w:pPr>
        <w:autoSpaceDE w:val="0"/>
        <w:autoSpaceDN w:val="0"/>
        <w:adjustRightInd w:val="0"/>
        <w:snapToGrid w:val="0"/>
        <w:spacing w:line="560" w:lineRule="exact"/>
        <w:ind w:firstLine="482"/>
        <w:rPr>
          <w:color w:val="0C0C0C" w:themeColor="text1" w:themeTint="F2"/>
          <w:kern w:val="0"/>
          <w:sz w:val="24"/>
        </w:rPr>
      </w:pPr>
      <w:r>
        <w:rPr>
          <w:rFonts w:hint="eastAsia"/>
          <w:color w:val="0C0C0C" w:themeColor="text1" w:themeTint="F2"/>
          <w:kern w:val="0"/>
          <w:sz w:val="24"/>
        </w:rPr>
        <w:t xml:space="preserve">3. </w:t>
      </w:r>
      <w:r>
        <w:rPr>
          <w:color w:val="0C0C0C" w:themeColor="text1" w:themeTint="F2"/>
          <w:kern w:val="0"/>
          <w:sz w:val="24"/>
        </w:rPr>
        <w:t>参赛团队应在规定时间内完成现场下发的任务书要求的竞赛任务，任务实现过程中形成的文件资料必须存储到任务书要求的指定位置，未存储到指定位置造成裁判组无法</w:t>
      </w:r>
      <w:r>
        <w:rPr>
          <w:rFonts w:hint="eastAsia"/>
          <w:color w:val="0C0C0C" w:themeColor="text1" w:themeTint="F2"/>
          <w:kern w:val="0"/>
          <w:sz w:val="24"/>
        </w:rPr>
        <w:t>评判</w:t>
      </w:r>
      <w:r>
        <w:rPr>
          <w:color w:val="0C0C0C" w:themeColor="text1" w:themeTint="F2"/>
          <w:kern w:val="0"/>
          <w:sz w:val="24"/>
        </w:rPr>
        <w:t>，相应竞赛任务以0分计入总成绩。</w:t>
      </w:r>
    </w:p>
    <w:p>
      <w:pPr>
        <w:autoSpaceDE w:val="0"/>
        <w:autoSpaceDN w:val="0"/>
        <w:adjustRightInd w:val="0"/>
        <w:snapToGrid w:val="0"/>
        <w:spacing w:line="560" w:lineRule="exact"/>
        <w:ind w:firstLine="482"/>
        <w:rPr>
          <w:color w:val="0C0C0C" w:themeColor="text1" w:themeTint="F2"/>
          <w:kern w:val="0"/>
          <w:sz w:val="24"/>
        </w:rPr>
      </w:pPr>
      <w:r>
        <w:rPr>
          <w:rFonts w:hint="eastAsia"/>
          <w:color w:val="0C0C0C" w:themeColor="text1" w:themeTint="F2"/>
          <w:kern w:val="0"/>
          <w:sz w:val="24"/>
        </w:rPr>
        <w:t xml:space="preserve">4. </w:t>
      </w:r>
      <w:r>
        <w:rPr>
          <w:color w:val="0C0C0C" w:themeColor="text1" w:themeTint="F2"/>
          <w:kern w:val="0"/>
          <w:sz w:val="24"/>
        </w:rPr>
        <w:t>比赛过程中，选手判定设备或器件有故障可举手向裁判示意提出更换；如器件或设备经</w:t>
      </w:r>
      <w:r>
        <w:rPr>
          <w:rFonts w:hint="eastAsia"/>
          <w:color w:val="0C0C0C" w:themeColor="text1" w:themeTint="F2"/>
          <w:kern w:val="0"/>
          <w:sz w:val="24"/>
        </w:rPr>
        <w:t>检测</w:t>
      </w:r>
      <w:r>
        <w:rPr>
          <w:color w:val="0C0C0C" w:themeColor="text1" w:themeTint="F2"/>
          <w:kern w:val="0"/>
          <w:sz w:val="24"/>
        </w:rPr>
        <w:t>完好，属选手误判时，器件或设备的认定时间计入比赛时间；如果器件或设备经</w:t>
      </w:r>
      <w:r>
        <w:rPr>
          <w:rFonts w:hint="eastAsia"/>
          <w:color w:val="0C0C0C" w:themeColor="text1" w:themeTint="F2"/>
          <w:kern w:val="0"/>
          <w:sz w:val="24"/>
        </w:rPr>
        <w:t>检测</w:t>
      </w:r>
      <w:r>
        <w:rPr>
          <w:color w:val="0C0C0C" w:themeColor="text1" w:themeTint="F2"/>
          <w:kern w:val="0"/>
          <w:sz w:val="24"/>
        </w:rPr>
        <w:t>确有故障，则当场更换设备，此过程中（从选手举手示意开始到更换完成）造成的时间损失，经裁判长与现场裁判讨论在比赛时间结束后，对该小组进行相应的时间延迟补偿。</w:t>
      </w:r>
    </w:p>
    <w:p>
      <w:pPr>
        <w:autoSpaceDE w:val="0"/>
        <w:autoSpaceDN w:val="0"/>
        <w:adjustRightInd w:val="0"/>
        <w:snapToGrid w:val="0"/>
        <w:spacing w:line="560" w:lineRule="exact"/>
        <w:ind w:firstLine="482"/>
        <w:rPr>
          <w:color w:val="0C0C0C" w:themeColor="text1" w:themeTint="F2"/>
          <w:kern w:val="0"/>
          <w:sz w:val="24"/>
        </w:rPr>
      </w:pPr>
      <w:r>
        <w:rPr>
          <w:color w:val="0C0C0C" w:themeColor="text1" w:themeTint="F2"/>
          <w:kern w:val="0"/>
          <w:sz w:val="24"/>
        </w:rPr>
        <w:t>5.</w:t>
      </w:r>
      <w:r>
        <w:rPr>
          <w:rFonts w:hint="eastAsia"/>
          <w:color w:val="0C0C0C" w:themeColor="text1" w:themeTint="F2"/>
          <w:kern w:val="0"/>
          <w:sz w:val="24"/>
        </w:rPr>
        <w:t xml:space="preserve"> </w:t>
      </w:r>
      <w:r>
        <w:rPr>
          <w:color w:val="0C0C0C" w:themeColor="text1" w:themeTint="F2"/>
          <w:kern w:val="0"/>
          <w:sz w:val="24"/>
        </w:rPr>
        <w:t>在裁判组宣布竞赛结束后，请选手根据裁判长的要求停止任何与比赛相关的操作，否则视为作弊，总成绩以0分计算。</w:t>
      </w:r>
    </w:p>
    <w:p>
      <w:pPr>
        <w:autoSpaceDE w:val="0"/>
        <w:autoSpaceDN w:val="0"/>
        <w:adjustRightInd w:val="0"/>
        <w:snapToGrid w:val="0"/>
        <w:spacing w:line="560" w:lineRule="exact"/>
        <w:ind w:firstLine="482"/>
        <w:rPr>
          <w:color w:val="0C0C0C" w:themeColor="text1" w:themeTint="F2"/>
          <w:kern w:val="0"/>
          <w:sz w:val="24"/>
        </w:rPr>
      </w:pPr>
      <w:r>
        <w:rPr>
          <w:color w:val="0C0C0C" w:themeColor="text1" w:themeTint="F2"/>
          <w:sz w:val="24"/>
        </w:rPr>
        <w:t>6.</w:t>
      </w:r>
      <w:r>
        <w:rPr>
          <w:rFonts w:hint="eastAsia"/>
          <w:color w:val="0C0C0C" w:themeColor="text1" w:themeTint="F2"/>
          <w:sz w:val="24"/>
        </w:rPr>
        <w:t xml:space="preserve"> </w:t>
      </w:r>
      <w:r>
        <w:rPr>
          <w:color w:val="0C0C0C" w:themeColor="text1" w:themeTint="F2"/>
          <w:kern w:val="0"/>
          <w:sz w:val="24"/>
        </w:rPr>
        <w:t>在竞赛过程中，因参赛选手个人操作不当导致设备破坏性损坏或造成事故，扣1</w:t>
      </w:r>
      <w:r>
        <w:rPr>
          <w:rFonts w:hint="eastAsia"/>
          <w:color w:val="0C0C0C" w:themeColor="text1" w:themeTint="F2"/>
          <w:kern w:val="0"/>
          <w:sz w:val="24"/>
        </w:rPr>
        <w:t>0</w:t>
      </w:r>
      <w:r>
        <w:rPr>
          <w:color w:val="0C0C0C" w:themeColor="text1" w:themeTint="F2"/>
          <w:kern w:val="0"/>
          <w:sz w:val="24"/>
        </w:rPr>
        <w:t>分，损坏两次及以上者取消竞赛资格。</w:t>
      </w:r>
    </w:p>
    <w:p>
      <w:pPr>
        <w:autoSpaceDE w:val="0"/>
        <w:autoSpaceDN w:val="0"/>
        <w:adjustRightInd w:val="0"/>
        <w:snapToGrid w:val="0"/>
        <w:spacing w:line="560" w:lineRule="exact"/>
        <w:ind w:firstLine="482"/>
        <w:rPr>
          <w:rFonts w:ascii="Times New Roman" w:hAnsi="Times New Roman"/>
          <w:color w:val="0C0C0C" w:themeColor="text1" w:themeTint="F2"/>
        </w:rPr>
      </w:pPr>
      <w:r>
        <w:rPr>
          <w:color w:val="0C0C0C" w:themeColor="text1" w:themeTint="F2"/>
          <w:kern w:val="0"/>
          <w:sz w:val="24"/>
        </w:rPr>
        <w:t>7.</w:t>
      </w:r>
      <w:r>
        <w:rPr>
          <w:rFonts w:hint="eastAsia"/>
          <w:color w:val="0C0C0C" w:themeColor="text1" w:themeTint="F2"/>
          <w:kern w:val="0"/>
          <w:sz w:val="24"/>
        </w:rPr>
        <w:t xml:space="preserve"> </w:t>
      </w:r>
      <w:r>
        <w:rPr>
          <w:color w:val="0C0C0C" w:themeColor="text1" w:themeTint="F2"/>
          <w:kern w:val="0"/>
          <w:sz w:val="24"/>
        </w:rPr>
        <w:t>选手存在：污染赛场环境、扰乱赛场秩序、干扰裁判工作等违反职业规范的行为，扣</w:t>
      </w:r>
      <w:r>
        <w:rPr>
          <w:rFonts w:hint="eastAsia"/>
          <w:color w:val="0C0C0C" w:themeColor="text1" w:themeTint="F2"/>
          <w:kern w:val="0"/>
          <w:sz w:val="24"/>
        </w:rPr>
        <w:t>5</w:t>
      </w:r>
      <w:r>
        <w:rPr>
          <w:color w:val="0C0C0C" w:themeColor="text1" w:themeTint="F2"/>
          <w:kern w:val="0"/>
          <w:sz w:val="24"/>
        </w:rPr>
        <w:t>分，情节严重者取消竞赛资格。</w:t>
      </w:r>
    </w:p>
    <w:p>
      <w:pPr>
        <w:autoSpaceDE w:val="0"/>
        <w:autoSpaceDN w:val="0"/>
        <w:adjustRightInd w:val="0"/>
        <w:snapToGrid w:val="0"/>
        <w:spacing w:before="240" w:after="240" w:line="360" w:lineRule="auto"/>
        <w:ind w:firstLine="562"/>
        <w:rPr>
          <w:b/>
          <w:color w:val="0C0C0C" w:themeColor="text1" w:themeTint="F2"/>
          <w:kern w:val="0"/>
          <w:sz w:val="28"/>
        </w:rPr>
      </w:pPr>
      <w:r>
        <w:rPr>
          <w:b/>
          <w:color w:val="0C0C0C" w:themeColor="text1" w:themeTint="F2"/>
          <w:kern w:val="0"/>
          <w:sz w:val="28"/>
        </w:rPr>
        <w:t>二、注意事项</w:t>
      </w:r>
    </w:p>
    <w:p>
      <w:pPr>
        <w:autoSpaceDE w:val="0"/>
        <w:autoSpaceDN w:val="0"/>
        <w:adjustRightInd w:val="0"/>
        <w:snapToGrid w:val="0"/>
        <w:spacing w:line="560" w:lineRule="exact"/>
        <w:ind w:firstLine="482"/>
        <w:rPr>
          <w:dstrike/>
          <w:color w:val="0C0C0C" w:themeColor="text1" w:themeTint="F2"/>
          <w:kern w:val="0"/>
          <w:sz w:val="24"/>
        </w:rPr>
      </w:pPr>
      <w:r>
        <w:rPr>
          <w:color w:val="0C0C0C" w:themeColor="text1" w:themeTint="F2"/>
          <w:kern w:val="0"/>
          <w:sz w:val="24"/>
        </w:rPr>
        <w:t>1.</w:t>
      </w:r>
      <w:r>
        <w:rPr>
          <w:rFonts w:hint="eastAsia"/>
          <w:color w:val="0C0C0C" w:themeColor="text1" w:themeTint="F2"/>
          <w:kern w:val="0"/>
          <w:sz w:val="24"/>
        </w:rPr>
        <w:t xml:space="preserve"> </w:t>
      </w:r>
      <w:r>
        <w:rPr>
          <w:color w:val="0C0C0C" w:themeColor="text1" w:themeTint="F2"/>
          <w:kern w:val="0"/>
          <w:sz w:val="24"/>
        </w:rPr>
        <w:t>竞赛开始后，请选手必须检查竞赛平台硬件及软件是否正常，并同步填写现场下发的竞赛设备确认表，比赛开始后</w:t>
      </w:r>
      <w:r>
        <w:rPr>
          <w:rFonts w:hint="eastAsia"/>
          <w:color w:val="0C0C0C" w:themeColor="text1" w:themeTint="F2"/>
          <w:kern w:val="0"/>
          <w:sz w:val="24"/>
        </w:rPr>
        <w:t>30</w:t>
      </w:r>
      <w:r>
        <w:rPr>
          <w:color w:val="0C0C0C" w:themeColor="text1" w:themeTint="F2"/>
          <w:kern w:val="0"/>
          <w:sz w:val="24"/>
        </w:rPr>
        <w:t>分钟收取竞赛设备确认表。</w:t>
      </w:r>
    </w:p>
    <w:p>
      <w:pPr>
        <w:autoSpaceDE w:val="0"/>
        <w:autoSpaceDN w:val="0"/>
        <w:adjustRightInd w:val="0"/>
        <w:snapToGrid w:val="0"/>
        <w:spacing w:line="560" w:lineRule="exact"/>
        <w:ind w:firstLine="482"/>
        <w:rPr>
          <w:color w:val="0C0C0C" w:themeColor="text1" w:themeTint="F2"/>
          <w:kern w:val="0"/>
          <w:sz w:val="24"/>
        </w:rPr>
      </w:pPr>
      <w:r>
        <w:rPr>
          <w:color w:val="0C0C0C" w:themeColor="text1" w:themeTint="F2"/>
          <w:kern w:val="0"/>
          <w:sz w:val="24"/>
        </w:rPr>
        <w:t>2.</w:t>
      </w:r>
      <w:r>
        <w:rPr>
          <w:rFonts w:hint="eastAsia"/>
          <w:color w:val="0C0C0C" w:themeColor="text1" w:themeTint="F2"/>
          <w:kern w:val="0"/>
          <w:sz w:val="24"/>
        </w:rPr>
        <w:t xml:space="preserve"> </w:t>
      </w:r>
      <w:r>
        <w:rPr>
          <w:color w:val="0C0C0C" w:themeColor="text1" w:themeTint="F2"/>
          <w:kern w:val="0"/>
          <w:sz w:val="24"/>
        </w:rPr>
        <w:t>竞赛过程中，请选手严格按照竞赛任务中的任务要求，对各设备进行安装</w:t>
      </w:r>
      <w:r>
        <w:rPr>
          <w:rFonts w:hint="eastAsia"/>
          <w:color w:val="0C0C0C" w:themeColor="text1" w:themeTint="F2"/>
          <w:kern w:val="0"/>
          <w:sz w:val="24"/>
        </w:rPr>
        <w:t>、</w:t>
      </w:r>
      <w:r>
        <w:rPr>
          <w:color w:val="0C0C0C" w:themeColor="text1" w:themeTint="F2"/>
          <w:kern w:val="0"/>
          <w:sz w:val="24"/>
        </w:rPr>
        <w:t>配置、操作使用，对于竞赛前工位面板上已经连接好的设备，可能与后续的竞赛任务有关，严禁选手私自调整接线，若选手违规私自调整，由此造成的影响由选手自行承担。</w:t>
      </w:r>
    </w:p>
    <w:p>
      <w:pPr>
        <w:autoSpaceDE w:val="0"/>
        <w:autoSpaceDN w:val="0"/>
        <w:adjustRightInd w:val="0"/>
        <w:snapToGrid w:val="0"/>
        <w:spacing w:line="560" w:lineRule="exact"/>
        <w:ind w:firstLine="482"/>
        <w:rPr>
          <w:color w:val="0C0C0C" w:themeColor="text1" w:themeTint="F2"/>
          <w:kern w:val="0"/>
          <w:sz w:val="24"/>
        </w:rPr>
      </w:pPr>
      <w:r>
        <w:rPr>
          <w:color w:val="0C0C0C" w:themeColor="text1" w:themeTint="F2"/>
          <w:kern w:val="0"/>
          <w:sz w:val="24"/>
        </w:rPr>
        <w:t>3.</w:t>
      </w:r>
      <w:r>
        <w:rPr>
          <w:rFonts w:hint="eastAsia"/>
          <w:color w:val="0C0C0C" w:themeColor="text1" w:themeTint="F2"/>
          <w:kern w:val="0"/>
          <w:sz w:val="24"/>
        </w:rPr>
        <w:t xml:space="preserve"> </w:t>
      </w:r>
      <w:r>
        <w:rPr>
          <w:color w:val="0C0C0C" w:themeColor="text1" w:themeTint="F2"/>
          <w:kern w:val="0"/>
          <w:sz w:val="24"/>
        </w:rPr>
        <w:t>竞赛结束时，务必保存设备配置，关闭工程环境模拟平台电源，不得拆除硬件的连接，严禁对设备设置密码。</w:t>
      </w:r>
    </w:p>
    <w:p>
      <w:pPr>
        <w:autoSpaceDE w:val="0"/>
        <w:autoSpaceDN w:val="0"/>
        <w:adjustRightInd w:val="0"/>
        <w:snapToGrid w:val="0"/>
        <w:spacing w:line="560" w:lineRule="exact"/>
        <w:ind w:firstLine="482"/>
        <w:rPr>
          <w:color w:val="0C0C0C" w:themeColor="text1" w:themeTint="F2"/>
          <w:kern w:val="0"/>
          <w:sz w:val="24"/>
        </w:rPr>
      </w:pPr>
      <w:r>
        <w:rPr>
          <w:color w:val="0C0C0C" w:themeColor="text1" w:themeTint="F2"/>
          <w:kern w:val="0"/>
          <w:sz w:val="24"/>
        </w:rPr>
        <w:t>4.</w:t>
      </w:r>
      <w:r>
        <w:rPr>
          <w:rFonts w:hint="eastAsia"/>
          <w:color w:val="0C0C0C" w:themeColor="text1" w:themeTint="F2"/>
          <w:kern w:val="0"/>
          <w:sz w:val="24"/>
        </w:rPr>
        <w:t xml:space="preserve"> </w:t>
      </w:r>
      <w:r>
        <w:rPr>
          <w:color w:val="0C0C0C" w:themeColor="text1" w:themeTint="F2"/>
          <w:kern w:val="0"/>
          <w:sz w:val="24"/>
        </w:rPr>
        <w:t>竞赛结束时，所有计算机必须处于开启状态；在选手选定的一台计算机中，组态工程项目保持在登录界面。</w:t>
      </w:r>
    </w:p>
    <w:p>
      <w:pPr>
        <w:autoSpaceDE w:val="0"/>
        <w:autoSpaceDN w:val="0"/>
        <w:adjustRightInd w:val="0"/>
        <w:snapToGrid w:val="0"/>
        <w:spacing w:line="560" w:lineRule="exact"/>
        <w:ind w:firstLine="482"/>
        <w:jc w:val="left"/>
        <w:rPr>
          <w:color w:val="0C0C0C" w:themeColor="text1" w:themeTint="F2"/>
          <w:kern w:val="0"/>
          <w:sz w:val="24"/>
        </w:rPr>
      </w:pPr>
      <w:r>
        <w:rPr>
          <w:color w:val="0C0C0C" w:themeColor="text1" w:themeTint="F2"/>
          <w:kern w:val="0"/>
          <w:sz w:val="24"/>
        </w:rPr>
        <w:t>5.</w:t>
      </w:r>
      <w:r>
        <w:rPr>
          <w:rFonts w:hint="eastAsia"/>
          <w:color w:val="0C0C0C" w:themeColor="text1" w:themeTint="F2"/>
          <w:kern w:val="0"/>
          <w:sz w:val="24"/>
        </w:rPr>
        <w:t xml:space="preserve"> </w:t>
      </w:r>
      <w:r>
        <w:rPr>
          <w:color w:val="0C0C0C" w:themeColor="text1" w:themeTint="F2"/>
          <w:kern w:val="0"/>
          <w:sz w:val="24"/>
        </w:rPr>
        <w:t>工程规划与工程部署任务要求中的CAD绘图任务，须按任务要求</w:t>
      </w:r>
      <w:r>
        <w:rPr>
          <w:rFonts w:hint="eastAsia"/>
          <w:color w:val="0C0C0C" w:themeColor="text1" w:themeTint="F2"/>
          <w:kern w:val="0"/>
          <w:sz w:val="24"/>
        </w:rPr>
        <w:t>命名方式</w:t>
      </w:r>
      <w:r>
        <w:rPr>
          <w:color w:val="0C0C0C" w:themeColor="text1" w:themeTint="F2"/>
          <w:kern w:val="0"/>
          <w:sz w:val="24"/>
        </w:rPr>
        <w:t>对文件进行命名，在开竞赛开始后</w:t>
      </w:r>
      <w:r>
        <w:rPr>
          <w:rFonts w:hint="eastAsia"/>
          <w:color w:val="0C0C0C" w:themeColor="text1" w:themeTint="F2"/>
          <w:kern w:val="0"/>
          <w:sz w:val="24"/>
        </w:rPr>
        <w:t>150</w:t>
      </w:r>
      <w:r>
        <w:rPr>
          <w:color w:val="0C0C0C" w:themeColor="text1" w:themeTint="F2"/>
          <w:kern w:val="0"/>
          <w:sz w:val="24"/>
        </w:rPr>
        <w:t>分钟拷贝至U盘，提交给现场裁判</w:t>
      </w:r>
      <w:r>
        <w:rPr>
          <w:rFonts w:hint="eastAsia"/>
          <w:color w:val="0C0C0C" w:themeColor="text1" w:themeTint="F2"/>
          <w:kern w:val="0"/>
          <w:sz w:val="24"/>
        </w:rPr>
        <w:t>。</w:t>
      </w:r>
    </w:p>
    <w:p>
      <w:pPr>
        <w:spacing w:line="560" w:lineRule="exact"/>
        <w:ind w:firstLine="482"/>
        <w:rPr>
          <w:color w:val="0C0C0C" w:themeColor="text1" w:themeTint="F2"/>
        </w:rPr>
      </w:pPr>
      <w:r>
        <w:rPr>
          <w:rFonts w:cs="黑体"/>
          <w:color w:val="0C0C0C" w:themeColor="text1" w:themeTint="F2"/>
          <w:kern w:val="0"/>
          <w:sz w:val="24"/>
        </w:rPr>
        <w:t>6.</w:t>
      </w:r>
      <w:r>
        <w:rPr>
          <w:rFonts w:hint="eastAsia" w:cs="黑体"/>
          <w:color w:val="0C0C0C" w:themeColor="text1" w:themeTint="F2"/>
          <w:kern w:val="0"/>
          <w:sz w:val="24"/>
        </w:rPr>
        <w:t xml:space="preserve"> </w:t>
      </w:r>
      <w:r>
        <w:rPr>
          <w:rFonts w:cs="黑体"/>
          <w:color w:val="0C0C0C" w:themeColor="text1" w:themeTint="F2"/>
          <w:kern w:val="0"/>
          <w:sz w:val="24"/>
        </w:rPr>
        <w:t>相关答题内容，须按要求填入答题纸指定位置的请根据要求完成，若选手未按照要求完成，该部分成绩以0分计入总成绩。</w:t>
      </w: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ind w:firstLine="600"/>
        <w:rPr>
          <w:color w:val="0C0C0C" w:themeColor="text1" w:themeTint="F2"/>
        </w:rPr>
      </w:pPr>
    </w:p>
    <w:p>
      <w:pPr>
        <w:adjustRightInd w:val="0"/>
        <w:snapToGrid w:val="0"/>
        <w:spacing w:after="240" w:line="360" w:lineRule="auto"/>
        <w:outlineLvl w:val="0"/>
        <w:rPr>
          <w:b/>
          <w:color w:val="0C0C0C" w:themeColor="text1" w:themeTint="F2"/>
          <w:sz w:val="32"/>
          <w:lang w:val="zh-TW"/>
        </w:rPr>
      </w:pPr>
    </w:p>
    <w:p>
      <w:pPr>
        <w:adjustRightInd w:val="0"/>
        <w:snapToGrid w:val="0"/>
        <w:spacing w:after="240" w:line="360" w:lineRule="auto"/>
        <w:ind w:firstLine="643"/>
        <w:jc w:val="center"/>
        <w:outlineLvl w:val="0"/>
        <w:rPr>
          <w:b/>
          <w:color w:val="0C0C0C" w:themeColor="text1" w:themeTint="F2"/>
          <w:sz w:val="32"/>
          <w:lang w:val="zh-TW" w:eastAsia="zh-TW"/>
        </w:rPr>
      </w:pPr>
      <w:bookmarkStart w:id="87" w:name="_Toc42"/>
      <w:bookmarkStart w:id="88" w:name="_Toc32073"/>
      <w:r>
        <w:rPr>
          <w:b/>
          <w:color w:val="0C0C0C" w:themeColor="text1" w:themeTint="F2"/>
          <w:sz w:val="32"/>
          <w:lang w:val="zh-TW" w:eastAsia="zh-TW"/>
        </w:rPr>
        <w:t>第二部分 竞赛任务</w:t>
      </w:r>
      <w:bookmarkEnd w:id="87"/>
      <w:bookmarkEnd w:id="88"/>
    </w:p>
    <w:p>
      <w:pPr>
        <w:autoSpaceDE w:val="0"/>
        <w:autoSpaceDN w:val="0"/>
        <w:adjustRightInd w:val="0"/>
        <w:snapToGrid w:val="0"/>
        <w:spacing w:before="240" w:line="360" w:lineRule="auto"/>
        <w:rPr>
          <w:b/>
          <w:color w:val="0C0C0C" w:themeColor="text1" w:themeTint="F2"/>
          <w:kern w:val="0"/>
          <w:sz w:val="28"/>
        </w:rPr>
      </w:pPr>
      <w:r>
        <w:rPr>
          <w:b/>
          <w:color w:val="0C0C0C" w:themeColor="text1" w:themeTint="F2"/>
          <w:kern w:val="0"/>
          <w:sz w:val="28"/>
        </w:rPr>
        <w:t>一</w:t>
      </w:r>
      <w:r>
        <w:rPr>
          <w:rFonts w:hint="eastAsia"/>
          <w:b/>
          <w:color w:val="0C0C0C" w:themeColor="text1" w:themeTint="F2"/>
          <w:kern w:val="0"/>
          <w:sz w:val="28"/>
        </w:rPr>
        <w:t>、</w:t>
      </w:r>
      <w:r>
        <w:rPr>
          <w:b/>
          <w:color w:val="0C0C0C" w:themeColor="text1" w:themeTint="F2"/>
          <w:kern w:val="0"/>
          <w:sz w:val="28"/>
        </w:rPr>
        <w:t>工程项目背景与任务概述</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（一）工程</w:t>
      </w:r>
      <w:r>
        <w:rPr>
          <w:b/>
          <w:color w:val="0C0C0C" w:themeColor="text1" w:themeTint="F2"/>
          <w:kern w:val="0"/>
          <w:sz w:val="28"/>
        </w:rPr>
        <w:t>项目背景</w:t>
      </w:r>
    </w:p>
    <w:p>
      <w:pPr>
        <w:adjustRightInd w:val="0"/>
        <w:snapToGrid w:val="0"/>
        <w:spacing w:line="560" w:lineRule="exact"/>
        <w:ind w:firstLine="480"/>
        <w:jc w:val="left"/>
        <w:rPr>
          <w:rFonts w:eastAsia="PMingLiU"/>
          <w:color w:val="0C0C0C" w:themeColor="text1" w:themeTint="F2"/>
          <w:sz w:val="24"/>
          <w:lang w:val="zh-TW" w:eastAsia="zh-TW"/>
        </w:rPr>
      </w:pPr>
      <w:r>
        <w:rPr>
          <w:color w:val="0C0C0C" w:themeColor="text1" w:themeTint="F2"/>
          <w:sz w:val="24"/>
          <w:lang w:val="zh-TW" w:eastAsia="zh-TW"/>
        </w:rPr>
        <w:t>本竞赛任务须以新能源</w:t>
      </w:r>
      <w:r>
        <w:rPr>
          <w:color w:val="0C0C0C" w:themeColor="text1" w:themeTint="F2"/>
          <w:sz w:val="24"/>
          <w:lang w:val="zh-TW"/>
        </w:rPr>
        <w:t>微电网</w:t>
      </w:r>
      <w:r>
        <w:rPr>
          <w:color w:val="0C0C0C" w:themeColor="text1" w:themeTint="F2"/>
          <w:sz w:val="24"/>
          <w:lang w:val="zh-TW" w:eastAsia="zh-TW"/>
        </w:rPr>
        <w:t>项目为原型，以</w:t>
      </w:r>
      <w:r>
        <w:rPr>
          <w:rFonts w:hint="eastAsia"/>
          <w:color w:val="0C0C0C" w:themeColor="text1" w:themeTint="F2"/>
          <w:sz w:val="24"/>
        </w:rPr>
        <w:t>“</w:t>
      </w:r>
      <w:r>
        <w:rPr>
          <w:color w:val="0C0C0C" w:themeColor="text1" w:themeTint="F2"/>
          <w:sz w:val="24"/>
          <w:lang w:val="zh-TW" w:eastAsia="zh-TW"/>
        </w:rPr>
        <w:t>智慧新能源实训系统</w:t>
      </w:r>
      <w:r>
        <w:rPr>
          <w:rFonts w:hint="eastAsia"/>
          <w:color w:val="0C0C0C" w:themeColor="text1" w:themeTint="F2"/>
          <w:sz w:val="24"/>
          <w:lang w:val="zh-TW"/>
        </w:rPr>
        <w:t>”</w:t>
      </w:r>
      <w:r>
        <w:rPr>
          <w:color w:val="0C0C0C" w:themeColor="text1" w:themeTint="F2"/>
          <w:sz w:val="24"/>
          <w:lang w:val="zh-TW" w:eastAsia="zh-TW"/>
        </w:rPr>
        <w:t>为载体，按照任务书中工程规划与工程部署任务</w:t>
      </w:r>
      <w:r>
        <w:rPr>
          <w:rFonts w:hint="eastAsia"/>
          <w:color w:val="0C0C0C" w:themeColor="text1" w:themeTint="F2"/>
          <w:sz w:val="24"/>
          <w:lang w:val="zh-TW" w:eastAsia="zh-TW"/>
        </w:rPr>
        <w:t>、</w:t>
      </w:r>
      <w:r>
        <w:rPr>
          <w:color w:val="0C0C0C" w:themeColor="text1" w:themeTint="F2"/>
          <w:sz w:val="24"/>
          <w:lang w:val="zh-TW" w:eastAsia="zh-TW"/>
        </w:rPr>
        <w:t>系统开发与系统调试</w:t>
      </w:r>
      <w:r>
        <w:rPr>
          <w:rFonts w:hint="eastAsia"/>
          <w:color w:val="0C0C0C" w:themeColor="text1" w:themeTint="F2"/>
          <w:sz w:val="24"/>
          <w:lang w:val="zh-TW" w:eastAsia="zh-TW"/>
        </w:rPr>
        <w:t>、</w:t>
      </w:r>
      <w:r>
        <w:rPr>
          <w:color w:val="0C0C0C" w:themeColor="text1" w:themeTint="F2"/>
          <w:sz w:val="24"/>
          <w:lang w:val="zh-TW" w:eastAsia="zh-TW"/>
        </w:rPr>
        <w:t>区域能源分析与排布的任务要求描述，完成新能源微电网项目的的设计与实施</w:t>
      </w:r>
      <w:r>
        <w:rPr>
          <w:rFonts w:hint="eastAsia"/>
          <w:color w:val="0C0C0C" w:themeColor="text1" w:themeTint="F2"/>
          <w:sz w:val="24"/>
          <w:lang w:val="zh-TW" w:eastAsia="zh-TW"/>
        </w:rPr>
        <w:t>。</w:t>
      </w:r>
    </w:p>
    <w:p>
      <w:pPr>
        <w:pStyle w:val="42"/>
        <w:numPr>
          <w:ilvl w:val="0"/>
          <w:numId w:val="6"/>
        </w:numPr>
        <w:spacing w:line="560" w:lineRule="exact"/>
        <w:jc w:val="left"/>
        <w:rPr>
          <w:b/>
          <w:color w:val="0C0C0C" w:themeColor="text1" w:themeTint="F2"/>
          <w:sz w:val="24"/>
          <w:lang w:val="zh-CN"/>
        </w:rPr>
      </w:pPr>
      <w:r>
        <w:rPr>
          <w:b/>
          <w:color w:val="0C0C0C" w:themeColor="text1" w:themeTint="F2"/>
          <w:sz w:val="24"/>
          <w:lang w:val="zh-CN"/>
        </w:rPr>
        <w:t>智慧新能源实训系统效果图</w:t>
      </w:r>
    </w:p>
    <w:p>
      <w:pPr>
        <w:pStyle w:val="29"/>
        <w:spacing w:line="560" w:lineRule="exact"/>
        <w:rPr>
          <w:rFonts w:ascii="Times New Roman" w:hAnsi="Times New Roman"/>
          <w:color w:val="0C0C0C" w:themeColor="text1" w:themeTint="F2"/>
        </w:rPr>
      </w:pPr>
      <w:r>
        <w:rPr>
          <w:rFonts w:ascii="Times New Roman" w:hAnsi="Times New Roman"/>
          <w:color w:val="0C0C0C" w:themeColor="text1" w:themeTint="F2"/>
        </w:rPr>
        <w:t>智慧新能源实训系统效果图如图1.1所示，系统由工程环境模拟平台、光伏电子中心控制平台、能源互联网仿真规划平台组成。</w:t>
      </w:r>
    </w:p>
    <w:p>
      <w:pPr>
        <w:pStyle w:val="29"/>
        <w:spacing w:line="560" w:lineRule="exact"/>
        <w:rPr>
          <w:rFonts w:ascii="Times New Roman" w:hAnsi="Times New Roman"/>
          <w:color w:val="0C0C0C" w:themeColor="text1" w:themeTint="F2"/>
        </w:rPr>
      </w:pPr>
    </w:p>
    <w:p>
      <w:pPr>
        <w:adjustRightInd w:val="0"/>
        <w:snapToGrid w:val="0"/>
        <w:spacing w:line="360" w:lineRule="auto"/>
        <w:jc w:val="center"/>
        <w:rPr>
          <w:color w:val="0C0C0C" w:themeColor="text1" w:themeTint="F2"/>
          <w:sz w:val="22"/>
        </w:rPr>
      </w:pPr>
      <w:r>
        <w:rPr>
          <w:b/>
          <w:color w:val="0C0C0C" w:themeColor="text1" w:themeTint="F2"/>
          <w:szCs w:val="21"/>
        </w:rPr>
        <w:drawing>
          <wp:inline distT="0" distB="0" distL="114300" distR="114300">
            <wp:extent cx="5454650" cy="3856355"/>
            <wp:effectExtent l="0" t="0" r="6350" b="4445"/>
            <wp:docPr id="23" name="图片 23" descr="35092253522440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50922535224409816"/>
                    <pic:cNvPicPr>
                      <a:picLocks noChangeAspect="1"/>
                    </pic:cNvPicPr>
                  </pic:nvPicPr>
                  <pic:blipFill>
                    <a:blip r:embed="rId11"/>
                    <a:stretch>
                      <a:fillRect/>
                    </a:stretch>
                  </pic:blipFill>
                  <pic:spPr>
                    <a:xfrm>
                      <a:off x="0" y="0"/>
                      <a:ext cx="5454650" cy="3856355"/>
                    </a:xfrm>
                    <a:prstGeom prst="rect">
                      <a:avLst/>
                    </a:prstGeom>
                  </pic:spPr>
                </pic:pic>
              </a:graphicData>
            </a:graphic>
          </wp:inline>
        </w:drawing>
      </w:r>
      <w:r>
        <w:rPr>
          <w:b/>
          <w:color w:val="0C0C0C" w:themeColor="text1" w:themeTint="F2"/>
          <w:szCs w:val="21"/>
          <w:lang w:val="zh-CN"/>
        </w:rPr>
        <w:t xml:space="preserve">图1.1 </w:t>
      </w:r>
      <w:r>
        <w:rPr>
          <w:b/>
          <w:color w:val="0C0C0C" w:themeColor="text1" w:themeTint="F2"/>
          <w:szCs w:val="21"/>
          <w:lang w:val="zh-TW" w:eastAsia="zh-TW"/>
        </w:rPr>
        <w:t>智慧新能源实训系统外形图</w:t>
      </w:r>
    </w:p>
    <w:p>
      <w:pPr>
        <w:pStyle w:val="29"/>
        <w:ind w:firstLine="562"/>
        <w:rPr>
          <w:rFonts w:ascii="Times New Roman" w:hAnsi="Times New Roman"/>
          <w:b/>
          <w:color w:val="0C0C0C" w:themeColor="text1" w:themeTint="F2"/>
          <w:sz w:val="28"/>
        </w:rPr>
      </w:pPr>
    </w:p>
    <w:p>
      <w:pPr>
        <w:pStyle w:val="29"/>
        <w:ind w:firstLine="0" w:firstLineChars="0"/>
        <w:rPr>
          <w:rFonts w:ascii="Times New Roman" w:hAnsi="Times New Roman"/>
          <w:b/>
          <w:color w:val="0C0C0C" w:themeColor="text1" w:themeTint="F2"/>
          <w:sz w:val="28"/>
        </w:rPr>
      </w:pPr>
    </w:p>
    <w:p>
      <w:pPr>
        <w:pStyle w:val="29"/>
        <w:ind w:firstLine="0" w:firstLineChars="0"/>
        <w:rPr>
          <w:rFonts w:ascii="Times New Roman" w:hAnsi="Times New Roman"/>
          <w:b/>
          <w:color w:val="0C0C0C" w:themeColor="text1" w:themeTint="F2"/>
          <w:sz w:val="28"/>
        </w:rPr>
      </w:pPr>
    </w:p>
    <w:p>
      <w:pPr>
        <w:pStyle w:val="42"/>
        <w:numPr>
          <w:ilvl w:val="0"/>
          <w:numId w:val="6"/>
        </w:numPr>
        <w:autoSpaceDE w:val="0"/>
        <w:autoSpaceDN w:val="0"/>
        <w:adjustRightInd w:val="0"/>
        <w:snapToGrid w:val="0"/>
        <w:spacing w:line="360" w:lineRule="auto"/>
        <w:rPr>
          <w:b/>
          <w:color w:val="0C0C0C" w:themeColor="text1" w:themeTint="F2"/>
          <w:sz w:val="24"/>
          <w:lang w:val="zh-CN"/>
        </w:rPr>
      </w:pPr>
      <w:r>
        <w:rPr>
          <w:b/>
          <w:color w:val="0C0C0C" w:themeColor="text1" w:themeTint="F2"/>
          <w:sz w:val="24"/>
          <w:lang w:val="zh-CN"/>
        </w:rPr>
        <w:t>工程环境平台示意图</w:t>
      </w:r>
    </w:p>
    <w:p>
      <w:pPr>
        <w:pStyle w:val="29"/>
        <w:rPr>
          <w:rFonts w:ascii="Times New Roman" w:hAnsi="Times New Roman"/>
          <w:color w:val="0C0C0C" w:themeColor="text1" w:themeTint="F2"/>
        </w:rPr>
      </w:pPr>
      <w:r>
        <w:rPr>
          <w:rFonts w:hint="eastAsia" w:ascii="Times New Roman" w:hAnsi="Times New Roman"/>
          <w:color w:val="0C0C0C" w:themeColor="text1" w:themeTint="F2"/>
        </w:rPr>
        <w:t>（1）</w:t>
      </w:r>
      <w:r>
        <w:rPr>
          <w:rFonts w:ascii="Times New Roman" w:hAnsi="Times New Roman"/>
          <w:color w:val="0C0C0C" w:themeColor="text1" w:themeTint="F2"/>
        </w:rPr>
        <w:t>工程环境模拟平台如图1.2所示。</w:t>
      </w:r>
    </w:p>
    <w:p>
      <w:pPr>
        <w:pStyle w:val="29"/>
        <w:ind w:firstLine="422"/>
        <w:jc w:val="center"/>
        <w:rPr>
          <w:rFonts w:ascii="Times New Roman" w:hAnsi="Times New Roman"/>
          <w:b/>
          <w:color w:val="0C0C0C" w:themeColor="text1" w:themeTint="F2"/>
          <w:sz w:val="21"/>
          <w:szCs w:val="21"/>
        </w:rPr>
      </w:pPr>
      <w:r>
        <w:rPr>
          <w:rFonts w:ascii="Times New Roman" w:hAnsi="Times New Roman"/>
          <w:b/>
          <w:color w:val="0C0C0C" w:themeColor="text1" w:themeTint="F2"/>
          <w:sz w:val="21"/>
          <w:szCs w:val="21"/>
        </w:rPr>
        <w:object>
          <v:shape id="_x0000_i1025" o:spt="75" type="#_x0000_t75" style="height:554.1pt;width:417pt;" o:ole="t" filled="f" o:preferrelative="t" stroked="f" coordsize="21600,21600">
            <v:path/>
            <v:fill on="f" focussize="0,0"/>
            <v:stroke on="f" joinstyle="miter"/>
            <v:imagedata r:id="rId13" o:title=""/>
            <o:lock v:ext="edit" aspectratio="t"/>
            <w10:wrap type="none"/>
            <w10:anchorlock/>
          </v:shape>
          <o:OLEObject Type="Embed" ProgID="Visio.Drawing.11" ShapeID="_x0000_i1025" DrawAspect="Content" ObjectID="_1468075725" r:id="rId12">
            <o:LockedField>false</o:LockedField>
          </o:OLEObject>
        </w:object>
      </w:r>
    </w:p>
    <w:p>
      <w:pPr>
        <w:pStyle w:val="29"/>
        <w:ind w:firstLine="422"/>
        <w:jc w:val="center"/>
        <w:rPr>
          <w:rFonts w:ascii="Times New Roman" w:hAnsi="Times New Roman"/>
          <w:b/>
          <w:color w:val="0C0C0C" w:themeColor="text1" w:themeTint="F2"/>
          <w:sz w:val="21"/>
          <w:szCs w:val="21"/>
        </w:rPr>
      </w:pPr>
      <w:r>
        <w:rPr>
          <w:rFonts w:ascii="Times New Roman" w:hAnsi="Times New Roman"/>
          <w:b/>
          <w:color w:val="0C0C0C" w:themeColor="text1" w:themeTint="F2"/>
          <w:sz w:val="21"/>
          <w:szCs w:val="21"/>
        </w:rPr>
        <w:t>图1.2 工程环境模拟平台示意图</w:t>
      </w:r>
    </w:p>
    <w:p>
      <w:pPr>
        <w:pStyle w:val="29"/>
        <w:rPr>
          <w:rFonts w:ascii="Times New Roman" w:hAnsi="Times New Roman"/>
          <w:color w:val="0C0C0C" w:themeColor="text1" w:themeTint="F2"/>
        </w:rPr>
      </w:pPr>
    </w:p>
    <w:p>
      <w:pPr>
        <w:pStyle w:val="29"/>
        <w:rPr>
          <w:rFonts w:ascii="Times New Roman" w:hAnsi="Times New Roman"/>
          <w:color w:val="0C0C0C" w:themeColor="text1" w:themeTint="F2"/>
        </w:rPr>
      </w:pPr>
    </w:p>
    <w:p>
      <w:pPr>
        <w:pStyle w:val="29"/>
        <w:rPr>
          <w:rFonts w:ascii="Times New Roman" w:hAnsi="Times New Roman"/>
          <w:color w:val="0C0C0C" w:themeColor="text1" w:themeTint="F2"/>
        </w:rPr>
      </w:pPr>
    </w:p>
    <w:p>
      <w:pPr>
        <w:pStyle w:val="29"/>
        <w:rPr>
          <w:rFonts w:ascii="Times New Roman" w:hAnsi="Times New Roman"/>
          <w:color w:val="0C0C0C" w:themeColor="text1" w:themeTint="F2"/>
        </w:rPr>
      </w:pPr>
      <w:r>
        <w:rPr>
          <w:rFonts w:hint="eastAsia" w:ascii="Times New Roman" w:hAnsi="Times New Roman"/>
          <w:color w:val="0C0C0C" w:themeColor="text1" w:themeTint="F2"/>
        </w:rPr>
        <w:t>（2）</w:t>
      </w:r>
      <w:r>
        <w:rPr>
          <w:rFonts w:ascii="Times New Roman" w:hAnsi="Times New Roman"/>
          <w:color w:val="0C0C0C" w:themeColor="text1" w:themeTint="F2"/>
        </w:rPr>
        <w:t>工程环境模拟平台接线排与30芯航空线连接示意图如图1.3所示。</w:t>
      </w:r>
    </w:p>
    <w:p>
      <w:pPr>
        <w:pStyle w:val="29"/>
        <w:jc w:val="center"/>
        <w:rPr>
          <w:rFonts w:ascii="Times New Roman" w:hAnsi="Times New Roman"/>
          <w:color w:val="0C0C0C" w:themeColor="text1" w:themeTint="F2"/>
        </w:rPr>
      </w:pPr>
      <w:r>
        <w:rPr>
          <w:rFonts w:ascii="Times New Roman" w:hAnsi="Times New Roman"/>
          <w:color w:val="0C0C0C" w:themeColor="text1" w:themeTint="F2"/>
        </w:rPr>
        <w:object>
          <v:shape id="_x0000_i1026" o:spt="75" type="#_x0000_t75" style="height:514.35pt;width:414.15pt;" o:ole="t" filled="f" o:preferrelative="t" stroked="f" coordsize="21600,21600">
            <v:path/>
            <v:fill on="f" focussize="0,0"/>
            <v:stroke on="f" joinstyle="miter"/>
            <v:imagedata r:id="rId15" o:title=""/>
            <o:lock v:ext="edit" aspectratio="f"/>
            <w10:wrap type="none"/>
            <w10:anchorlock/>
          </v:shape>
          <o:OLEObject Type="Embed" ProgID="Visio.Drawing.11" ShapeID="_x0000_i1026" DrawAspect="Content" ObjectID="_1468075726" r:id="rId14">
            <o:LockedField>false</o:LockedField>
          </o:OLEObject>
        </w:object>
      </w:r>
    </w:p>
    <w:p>
      <w:pPr>
        <w:pStyle w:val="29"/>
        <w:ind w:firstLine="422"/>
        <w:jc w:val="center"/>
        <w:rPr>
          <w:rFonts w:ascii="Times New Roman" w:hAnsi="Times New Roman"/>
          <w:b/>
          <w:color w:val="0C0C0C" w:themeColor="text1" w:themeTint="F2"/>
          <w:sz w:val="21"/>
          <w:szCs w:val="21"/>
        </w:rPr>
      </w:pPr>
      <w:r>
        <w:rPr>
          <w:rFonts w:ascii="Times New Roman" w:hAnsi="Times New Roman"/>
          <w:b/>
          <w:color w:val="0C0C0C" w:themeColor="text1" w:themeTint="F2"/>
          <w:sz w:val="21"/>
          <w:szCs w:val="21"/>
        </w:rPr>
        <w:t>图1.3工程环境模拟平台接线排与30芯航空线连接示意图</w:t>
      </w:r>
    </w:p>
    <w:p>
      <w:pPr>
        <w:pStyle w:val="29"/>
        <w:ind w:firstLine="422"/>
        <w:rPr>
          <w:rFonts w:ascii="Times New Roman" w:hAnsi="Times New Roman"/>
          <w:b/>
          <w:i/>
          <w:color w:val="0C0C0C" w:themeColor="text1" w:themeTint="F2"/>
          <w:sz w:val="21"/>
          <w:szCs w:val="21"/>
        </w:rPr>
      </w:pPr>
      <w:r>
        <w:rPr>
          <w:rFonts w:ascii="Times New Roman" w:hAnsi="Times New Roman"/>
          <w:b/>
          <w:i/>
          <w:color w:val="0C0C0C" w:themeColor="text1" w:themeTint="F2"/>
          <w:sz w:val="21"/>
          <w:szCs w:val="21"/>
        </w:rPr>
        <w:t>注：</w:t>
      </w:r>
    </w:p>
    <w:p>
      <w:pPr>
        <w:pStyle w:val="29"/>
        <w:ind w:firstLine="422"/>
        <w:rPr>
          <w:rFonts w:ascii="Times New Roman" w:hAnsi="Times New Roman"/>
          <w:b/>
          <w:i/>
          <w:color w:val="0C0C0C" w:themeColor="text1" w:themeTint="F2"/>
          <w:sz w:val="21"/>
          <w:szCs w:val="21"/>
        </w:rPr>
      </w:pPr>
      <w:r>
        <w:rPr>
          <w:rFonts w:ascii="Times New Roman" w:hAnsi="Times New Roman"/>
          <w:b/>
          <w:i/>
          <w:color w:val="0C0C0C" w:themeColor="text1" w:themeTint="F2"/>
          <w:sz w:val="21"/>
          <w:szCs w:val="21"/>
        </w:rPr>
        <w:t>（1）图1.3中1（1）、1（2）、1（3）分别表示1号风力发电机组的三相输出；</w:t>
      </w:r>
    </w:p>
    <w:p>
      <w:pPr>
        <w:pStyle w:val="29"/>
        <w:ind w:firstLine="422"/>
        <w:rPr>
          <w:rFonts w:ascii="Times New Roman" w:hAnsi="Times New Roman"/>
          <w:b/>
          <w:i/>
          <w:color w:val="0C0C0C" w:themeColor="text1" w:themeTint="F2"/>
          <w:sz w:val="21"/>
          <w:szCs w:val="21"/>
        </w:rPr>
      </w:pPr>
      <w:r>
        <w:rPr>
          <w:rFonts w:ascii="Times New Roman" w:hAnsi="Times New Roman"/>
          <w:b/>
          <w:i/>
          <w:color w:val="0C0C0C" w:themeColor="text1" w:themeTint="F2"/>
          <w:sz w:val="21"/>
          <w:szCs w:val="21"/>
        </w:rPr>
        <w:t>（2）3（1）、3（2）表示屋顶光伏的正、负输出；其余标号含义以此类推</w:t>
      </w:r>
      <w:r>
        <w:rPr>
          <w:rFonts w:hint="eastAsia" w:ascii="Times New Roman" w:hAnsi="Times New Roman"/>
          <w:b/>
          <w:i/>
          <w:color w:val="0C0C0C" w:themeColor="text1" w:themeTint="F2"/>
          <w:sz w:val="21"/>
          <w:szCs w:val="21"/>
        </w:rPr>
        <w:t>；</w:t>
      </w:r>
    </w:p>
    <w:p>
      <w:pPr>
        <w:pStyle w:val="29"/>
        <w:ind w:firstLine="422"/>
        <w:rPr>
          <w:rFonts w:ascii="Times New Roman" w:hAnsi="Times New Roman"/>
          <w:b/>
          <w:i/>
          <w:color w:val="0C0C0C" w:themeColor="text1" w:themeTint="F2"/>
          <w:sz w:val="21"/>
          <w:szCs w:val="21"/>
        </w:rPr>
      </w:pPr>
      <w:r>
        <w:rPr>
          <w:rFonts w:ascii="Times New Roman" w:hAnsi="Times New Roman"/>
          <w:b/>
          <w:i/>
          <w:color w:val="0C0C0C" w:themeColor="text1" w:themeTint="F2"/>
          <w:sz w:val="21"/>
          <w:szCs w:val="21"/>
        </w:rPr>
        <w:t>（3）11（1）、11(2)、11（3）表示光伏逐日系统的通讯线连接</w:t>
      </w:r>
      <w:r>
        <w:rPr>
          <w:rFonts w:hint="eastAsia" w:ascii="Times New Roman" w:hAnsi="Times New Roman"/>
          <w:b/>
          <w:i/>
          <w:color w:val="0C0C0C" w:themeColor="text1" w:themeTint="F2"/>
          <w:sz w:val="21"/>
          <w:szCs w:val="21"/>
        </w:rPr>
        <w:t>。</w:t>
      </w:r>
    </w:p>
    <w:p>
      <w:pPr>
        <w:pStyle w:val="29"/>
        <w:ind w:firstLine="422"/>
        <w:rPr>
          <w:rFonts w:ascii="Times New Roman" w:hAnsi="Times New Roman"/>
          <w:b/>
          <w:color w:val="0C0C0C" w:themeColor="text1" w:themeTint="F2"/>
          <w:sz w:val="21"/>
          <w:szCs w:val="21"/>
        </w:rPr>
      </w:pPr>
    </w:p>
    <w:p>
      <w:pPr>
        <w:pStyle w:val="29"/>
        <w:ind w:firstLine="422"/>
        <w:rPr>
          <w:rFonts w:ascii="Times New Roman" w:hAnsi="Times New Roman"/>
          <w:b/>
          <w:color w:val="0C0C0C" w:themeColor="text1" w:themeTint="F2"/>
          <w:sz w:val="21"/>
          <w:szCs w:val="21"/>
        </w:rPr>
      </w:pPr>
    </w:p>
    <w:p>
      <w:pPr>
        <w:pStyle w:val="42"/>
        <w:numPr>
          <w:ilvl w:val="0"/>
          <w:numId w:val="6"/>
        </w:numPr>
        <w:autoSpaceDE w:val="0"/>
        <w:autoSpaceDN w:val="0"/>
        <w:adjustRightInd w:val="0"/>
        <w:snapToGrid w:val="0"/>
        <w:spacing w:line="360" w:lineRule="auto"/>
        <w:ind w:left="357" w:hanging="357"/>
        <w:rPr>
          <w:b/>
          <w:color w:val="0C0C0C" w:themeColor="text1" w:themeTint="F2"/>
          <w:sz w:val="24"/>
          <w:lang w:val="zh-CN"/>
        </w:rPr>
      </w:pPr>
      <w:r>
        <w:rPr>
          <w:b/>
          <w:color w:val="0C0C0C" w:themeColor="text1" w:themeTint="F2"/>
          <w:sz w:val="24"/>
          <w:lang w:val="zh-CN"/>
        </w:rPr>
        <w:t>光伏电子中心控制平台示意图</w:t>
      </w:r>
    </w:p>
    <w:p>
      <w:pPr>
        <w:pStyle w:val="29"/>
        <w:rPr>
          <w:rFonts w:ascii="Times New Roman" w:hAnsi="Times New Roman"/>
          <w:color w:val="0C0C0C" w:themeColor="text1" w:themeTint="F2"/>
        </w:rPr>
      </w:pPr>
      <w:r>
        <w:rPr>
          <w:rFonts w:ascii="Times New Roman" w:hAnsi="Times New Roman"/>
          <w:color w:val="0C0C0C" w:themeColor="text1" w:themeTint="F2"/>
        </w:rPr>
        <w:t>光伏电子中心控制平台示意图如图1.4所示。</w:t>
      </w:r>
    </w:p>
    <w:p>
      <w:pPr>
        <w:pStyle w:val="6"/>
        <w:adjustRightInd w:val="0"/>
        <w:snapToGrid w:val="0"/>
        <w:spacing w:line="360" w:lineRule="auto"/>
        <w:ind w:firstLine="480"/>
        <w:jc w:val="center"/>
        <w:rPr>
          <w:color w:val="0C0C0C" w:themeColor="text1" w:themeTint="F2"/>
          <w:sz w:val="24"/>
        </w:rPr>
      </w:pPr>
      <w:r>
        <w:rPr>
          <w:color w:val="0C0C0C" w:themeColor="text1" w:themeTint="F2"/>
          <w:sz w:val="24"/>
        </w:rPr>
        <w:drawing>
          <wp:inline distT="0" distB="0" distL="114300" distR="114300">
            <wp:extent cx="4783455" cy="3425825"/>
            <wp:effectExtent l="0" t="0" r="444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4783455" cy="3425825"/>
                    </a:xfrm>
                    <a:prstGeom prst="rect">
                      <a:avLst/>
                    </a:prstGeom>
                    <a:noFill/>
                    <a:ln w="9525">
                      <a:noFill/>
                    </a:ln>
                  </pic:spPr>
                </pic:pic>
              </a:graphicData>
            </a:graphic>
          </wp:inline>
        </w:drawing>
      </w:r>
    </w:p>
    <w:p>
      <w:pPr>
        <w:pStyle w:val="6"/>
        <w:adjustRightInd w:val="0"/>
        <w:snapToGrid w:val="0"/>
        <w:spacing w:after="240" w:line="360" w:lineRule="auto"/>
        <w:ind w:firstLine="422"/>
        <w:jc w:val="center"/>
        <w:rPr>
          <w:b/>
          <w:color w:val="0C0C0C" w:themeColor="text1" w:themeTint="F2"/>
          <w:kern w:val="0"/>
          <w:sz w:val="28"/>
        </w:rPr>
      </w:pPr>
      <w:r>
        <w:rPr>
          <w:rFonts w:ascii="Times New Roman" w:hAnsi="Times New Roman"/>
          <w:b/>
          <w:color w:val="0C0C0C" w:themeColor="text1" w:themeTint="F2"/>
          <w:szCs w:val="21"/>
          <w:lang w:val="zh-CN"/>
        </w:rPr>
        <w:t>图1.4光伏电子中心控制平台示意图（部件</w:t>
      </w:r>
      <w:r>
        <w:rPr>
          <w:rFonts w:hint="eastAsia" w:ascii="Times New Roman" w:hAnsi="Times New Roman"/>
          <w:b/>
          <w:color w:val="0C0C0C" w:themeColor="text1" w:themeTint="F2"/>
          <w:szCs w:val="21"/>
          <w:lang w:val="zh-CN"/>
        </w:rPr>
        <w:t>安装</w:t>
      </w:r>
      <w:r>
        <w:rPr>
          <w:rFonts w:ascii="Times New Roman" w:hAnsi="Times New Roman"/>
          <w:b/>
          <w:color w:val="0C0C0C" w:themeColor="text1" w:themeTint="F2"/>
          <w:szCs w:val="21"/>
          <w:lang w:val="zh-CN"/>
        </w:rPr>
        <w:t>以竞赛现场实际安装为准）</w:t>
      </w:r>
    </w:p>
    <w:p>
      <w:pPr>
        <w:autoSpaceDE w:val="0"/>
        <w:autoSpaceDN w:val="0"/>
        <w:adjustRightInd w:val="0"/>
        <w:snapToGrid w:val="0"/>
        <w:spacing w:before="240" w:line="360" w:lineRule="auto"/>
        <w:rPr>
          <w:b/>
          <w:color w:val="0C0C0C" w:themeColor="text1" w:themeTint="F2"/>
          <w:kern w:val="0"/>
          <w:sz w:val="28"/>
        </w:rPr>
      </w:pPr>
      <w:r>
        <w:rPr>
          <w:rFonts w:hint="eastAsia"/>
          <w:b/>
          <w:color w:val="0C0C0C" w:themeColor="text1" w:themeTint="F2"/>
          <w:kern w:val="0"/>
          <w:sz w:val="28"/>
        </w:rPr>
        <w:t>（二）任务概述及</w:t>
      </w:r>
      <w:r>
        <w:rPr>
          <w:b/>
          <w:color w:val="0C0C0C" w:themeColor="text1" w:themeTint="F2"/>
          <w:kern w:val="0"/>
          <w:sz w:val="28"/>
        </w:rPr>
        <w:t>作品呈现</w:t>
      </w:r>
      <w:r>
        <w:rPr>
          <w:rFonts w:hint="eastAsia"/>
          <w:b/>
          <w:color w:val="0C0C0C" w:themeColor="text1" w:themeTint="F2"/>
          <w:kern w:val="0"/>
          <w:sz w:val="28"/>
        </w:rPr>
        <w:t>要求</w:t>
      </w:r>
    </w:p>
    <w:p>
      <w:pPr>
        <w:pStyle w:val="29"/>
        <w:rPr>
          <w:rFonts w:ascii="Times New Roman" w:hAnsi="Times New Roman"/>
          <w:color w:val="0C0C0C" w:themeColor="text1" w:themeTint="F2"/>
        </w:rPr>
      </w:pPr>
      <w:r>
        <w:rPr>
          <w:rFonts w:hint="eastAsia" w:ascii="Times New Roman" w:hAnsi="Times New Roman"/>
          <w:color w:val="0C0C0C" w:themeColor="text1" w:themeTint="F2"/>
        </w:rPr>
        <w:t>光伏电子工程的设计与实施与任务概述及</w:t>
      </w:r>
      <w:r>
        <w:rPr>
          <w:color w:val="0C0C0C" w:themeColor="text1" w:themeTint="F2"/>
        </w:rPr>
        <w:t>作品呈现要求</w:t>
      </w:r>
      <w:r>
        <w:rPr>
          <w:rFonts w:hint="eastAsia" w:ascii="Times New Roman" w:hAnsi="Times New Roman"/>
          <w:color w:val="0C0C0C" w:themeColor="text1" w:themeTint="F2"/>
        </w:rPr>
        <w:t>表1.1所述。</w:t>
      </w:r>
    </w:p>
    <w:p>
      <w:pPr>
        <w:pStyle w:val="13"/>
        <w:ind w:firstLine="2741" w:firstLineChars="1300"/>
        <w:rPr>
          <w:rFonts w:ascii="宋体" w:hAnsi="宋体"/>
          <w:color w:val="0C0C0C" w:themeColor="text1" w:themeTint="F2"/>
          <w:sz w:val="21"/>
          <w:szCs w:val="21"/>
          <w:lang w:val="zh-TW"/>
        </w:rPr>
      </w:pPr>
      <w:r>
        <w:rPr>
          <w:rFonts w:hint="eastAsia" w:ascii="宋体" w:hAnsi="宋体" w:cs="宋体"/>
          <w:b/>
          <w:color w:val="0C0C0C" w:themeColor="text1" w:themeTint="F2"/>
          <w:sz w:val="21"/>
          <w:szCs w:val="21"/>
          <w:lang w:eastAsia="zh-TW"/>
        </w:rPr>
        <w:t>表1.1任务概述及</w:t>
      </w:r>
      <w:r>
        <w:rPr>
          <w:rFonts w:ascii="宋体" w:hAnsi="宋体" w:cs="宋体"/>
          <w:b/>
          <w:color w:val="0C0C0C" w:themeColor="text1" w:themeTint="F2"/>
          <w:sz w:val="21"/>
          <w:szCs w:val="21"/>
          <w:lang w:eastAsia="zh-TW"/>
        </w:rPr>
        <w:t>作品呈现要求</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569"/>
        <w:gridCol w:w="3300"/>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9" w:type="dxa"/>
          </w:tcPr>
          <w:p>
            <w:pPr>
              <w:jc w:val="center"/>
              <w:rPr>
                <w:rFonts w:ascii="宋体" w:hAnsi="宋体"/>
                <w:b/>
                <w:color w:val="0C0C0C" w:themeColor="text1" w:themeTint="F2"/>
                <w:szCs w:val="21"/>
              </w:rPr>
            </w:pPr>
            <w:r>
              <w:rPr>
                <w:rFonts w:hint="eastAsia" w:ascii="宋体" w:hAnsi="宋体"/>
                <w:b/>
                <w:color w:val="0C0C0C" w:themeColor="text1" w:themeTint="F2"/>
                <w:szCs w:val="21"/>
              </w:rPr>
              <w:t>序号</w:t>
            </w:r>
          </w:p>
        </w:tc>
        <w:tc>
          <w:tcPr>
            <w:tcW w:w="4869" w:type="dxa"/>
            <w:gridSpan w:val="2"/>
          </w:tcPr>
          <w:p>
            <w:pPr>
              <w:jc w:val="center"/>
              <w:rPr>
                <w:rFonts w:ascii="宋体" w:hAnsi="宋体"/>
                <w:b/>
                <w:color w:val="0C0C0C" w:themeColor="text1" w:themeTint="F2"/>
                <w:szCs w:val="21"/>
              </w:rPr>
            </w:pPr>
            <w:r>
              <w:rPr>
                <w:rFonts w:ascii="宋体" w:hAnsi="宋体"/>
                <w:b/>
                <w:color w:val="0C0C0C" w:themeColor="text1" w:themeTint="F2"/>
                <w:szCs w:val="21"/>
              </w:rPr>
              <w:t>任务概述</w:t>
            </w:r>
          </w:p>
        </w:tc>
        <w:tc>
          <w:tcPr>
            <w:tcW w:w="2784" w:type="dxa"/>
          </w:tcPr>
          <w:p>
            <w:pPr>
              <w:jc w:val="center"/>
              <w:rPr>
                <w:rFonts w:ascii="宋体" w:hAnsi="宋体"/>
                <w:b/>
                <w:color w:val="0C0C0C" w:themeColor="text1" w:themeTint="F2"/>
                <w:szCs w:val="21"/>
              </w:rPr>
            </w:pPr>
            <w:r>
              <w:rPr>
                <w:rFonts w:ascii="宋体" w:hAnsi="宋体"/>
                <w:b/>
                <w:color w:val="0C0C0C" w:themeColor="text1" w:themeTint="F2"/>
                <w:szCs w:val="21"/>
              </w:rPr>
              <w:t>作品呈现要求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869" w:type="dxa"/>
            <w:vAlign w:val="center"/>
          </w:tcPr>
          <w:p>
            <w:pPr>
              <w:jc w:val="center"/>
              <w:rPr>
                <w:rFonts w:ascii="宋体" w:hAnsi="宋体" w:eastAsia="PMingLiU"/>
                <w:color w:val="0C0C0C" w:themeColor="text1" w:themeTint="F2"/>
                <w:szCs w:val="21"/>
                <w:lang w:val="zh-TW" w:eastAsia="zh-TW"/>
              </w:rPr>
            </w:pPr>
            <w:r>
              <w:rPr>
                <w:rFonts w:ascii="宋体" w:hAnsi="宋体"/>
                <w:color w:val="0C0C0C" w:themeColor="text1" w:themeTint="F2"/>
                <w:szCs w:val="21"/>
                <w:lang w:val="zh-TW"/>
              </w:rPr>
              <w:t>1</w:t>
            </w:r>
          </w:p>
        </w:tc>
        <w:tc>
          <w:tcPr>
            <w:tcW w:w="1569" w:type="dxa"/>
            <w:vMerge w:val="restart"/>
            <w:vAlign w:val="center"/>
          </w:tcPr>
          <w:p>
            <w:pPr>
              <w:jc w:val="center"/>
              <w:rPr>
                <w:rFonts w:ascii="宋体" w:hAnsi="宋体"/>
                <w:color w:val="0C0C0C" w:themeColor="text1" w:themeTint="F2"/>
                <w:szCs w:val="21"/>
                <w:lang w:val="zh-TW" w:eastAsia="zh-TW"/>
              </w:rPr>
            </w:pPr>
            <w:r>
              <w:rPr>
                <w:rStyle w:val="25"/>
                <w:rFonts w:hint="eastAsia" w:ascii="宋体" w:hAnsi="宋体" w:cs="宋体"/>
                <w:color w:val="0C0C0C" w:themeColor="text1" w:themeTint="F2"/>
                <w:szCs w:val="21"/>
                <w:lang w:val="zh-TW" w:eastAsia="zh-TW"/>
              </w:rPr>
              <w:t>光伏电子工程安装与实施</w:t>
            </w:r>
          </w:p>
        </w:tc>
        <w:tc>
          <w:tcPr>
            <w:tcW w:w="3300"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rPr>
              <w:t>使用</w:t>
            </w:r>
            <w:r>
              <w:rPr>
                <w:rFonts w:ascii="宋体" w:hAnsi="宋体"/>
                <w:color w:val="0C0C0C" w:themeColor="text1" w:themeTint="F2"/>
                <w:szCs w:val="21"/>
                <w:lang w:val="zh-TW"/>
              </w:rPr>
              <w:t>Auto CAD软件绘制电气原理图</w:t>
            </w:r>
            <w:r>
              <w:rPr>
                <w:rFonts w:hint="eastAsia" w:ascii="宋体" w:hAnsi="宋体"/>
                <w:color w:val="0C0C0C" w:themeColor="text1" w:themeTint="F2"/>
                <w:szCs w:val="21"/>
                <w:lang w:val="zh-TW"/>
              </w:rPr>
              <w:t>等电气图。</w:t>
            </w:r>
          </w:p>
        </w:tc>
        <w:tc>
          <w:tcPr>
            <w:tcW w:w="2784" w:type="dxa"/>
            <w:vAlign w:val="center"/>
          </w:tcPr>
          <w:p>
            <w:pPr>
              <w:jc w:val="left"/>
              <w:rPr>
                <w:rFonts w:ascii="宋体" w:hAnsi="宋体"/>
                <w:color w:val="0C0C0C" w:themeColor="text1" w:themeTint="F2"/>
                <w:szCs w:val="21"/>
                <w:lang w:val="zh-TW" w:eastAsia="zh-TW"/>
              </w:rPr>
            </w:pPr>
            <w:r>
              <w:rPr>
                <w:rFonts w:ascii="宋体" w:hAnsi="宋体"/>
                <w:color w:val="0C0C0C" w:themeColor="text1" w:themeTint="F2"/>
                <w:szCs w:val="21"/>
                <w:lang w:val="zh-TW"/>
              </w:rPr>
              <w:t>Auto CAD制图文件，保存至U盘并提交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869" w:type="dxa"/>
            <w:vAlign w:val="center"/>
          </w:tcPr>
          <w:p>
            <w:pPr>
              <w:jc w:val="center"/>
              <w:rPr>
                <w:rFonts w:ascii="宋体" w:hAnsi="宋体"/>
                <w:color w:val="0C0C0C" w:themeColor="text1" w:themeTint="F2"/>
                <w:szCs w:val="21"/>
                <w:lang w:val="zh-CN"/>
              </w:rPr>
            </w:pPr>
            <w:r>
              <w:rPr>
                <w:rFonts w:ascii="宋体" w:hAnsi="宋体"/>
                <w:color w:val="0C0C0C" w:themeColor="text1" w:themeTint="F2"/>
                <w:szCs w:val="21"/>
                <w:lang w:val="zh-CN"/>
              </w:rPr>
              <w:t>2</w:t>
            </w:r>
          </w:p>
        </w:tc>
        <w:tc>
          <w:tcPr>
            <w:tcW w:w="1569" w:type="dxa"/>
            <w:vMerge w:val="continue"/>
            <w:vAlign w:val="center"/>
          </w:tcPr>
          <w:p>
            <w:pPr>
              <w:jc w:val="center"/>
              <w:rPr>
                <w:rFonts w:ascii="宋体" w:hAnsi="宋体"/>
                <w:color w:val="0C0C0C" w:themeColor="text1" w:themeTint="F2"/>
                <w:szCs w:val="21"/>
                <w:lang w:val="zh-CN"/>
              </w:rPr>
            </w:pPr>
          </w:p>
        </w:tc>
        <w:tc>
          <w:tcPr>
            <w:tcW w:w="3300"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rPr>
              <w:t>在智慧新能源实训系统上实现供能设备、储能设备、智能控制装置、数据采集显示及负载等装置的安装、配置及连接。</w:t>
            </w:r>
          </w:p>
        </w:tc>
        <w:tc>
          <w:tcPr>
            <w:tcW w:w="2784"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rPr>
              <w:t>满足功能及工艺要求的新能源电站及控制系统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869" w:type="dxa"/>
            <w:vAlign w:val="center"/>
          </w:tcPr>
          <w:p>
            <w:pPr>
              <w:jc w:val="center"/>
              <w:rPr>
                <w:rFonts w:ascii="宋体" w:hAnsi="宋体"/>
                <w:color w:val="0C0C0C" w:themeColor="text1" w:themeTint="F2"/>
                <w:szCs w:val="21"/>
                <w:lang w:val="zh-CN"/>
              </w:rPr>
            </w:pPr>
            <w:r>
              <w:rPr>
                <w:rFonts w:hint="eastAsia" w:ascii="宋体" w:hAnsi="宋体"/>
                <w:color w:val="0C0C0C" w:themeColor="text1" w:themeTint="F2"/>
                <w:szCs w:val="21"/>
                <w:lang w:val="zh-CN"/>
              </w:rPr>
              <w:t>3</w:t>
            </w:r>
          </w:p>
        </w:tc>
        <w:tc>
          <w:tcPr>
            <w:tcW w:w="1569" w:type="dxa"/>
            <w:vAlign w:val="center"/>
          </w:tcPr>
          <w:p>
            <w:pPr>
              <w:jc w:val="center"/>
              <w:rPr>
                <w:rFonts w:ascii="宋体" w:hAnsi="宋体"/>
                <w:color w:val="0C0C0C" w:themeColor="text1" w:themeTint="F2"/>
                <w:szCs w:val="21"/>
                <w:lang w:val="zh-CN"/>
              </w:rPr>
            </w:pPr>
            <w:r>
              <w:rPr>
                <w:rStyle w:val="25"/>
                <w:rFonts w:hint="eastAsia" w:ascii="宋体" w:hAnsi="宋体" w:cs="宋体"/>
                <w:color w:val="0C0C0C" w:themeColor="text1" w:themeTint="F2"/>
                <w:szCs w:val="21"/>
                <w:lang w:val="zh-TW"/>
              </w:rPr>
              <w:t>印制电路板焊接与装配</w:t>
            </w:r>
          </w:p>
        </w:tc>
        <w:tc>
          <w:tcPr>
            <w:tcW w:w="3300" w:type="dxa"/>
            <w:vAlign w:val="center"/>
          </w:tcPr>
          <w:p>
            <w:pPr>
              <w:jc w:val="left"/>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典型功能单元电路板的焊接及装配</w:t>
            </w:r>
            <w:r>
              <w:rPr>
                <w:rFonts w:hint="eastAsia" w:ascii="宋体" w:hAnsi="宋体"/>
                <w:color w:val="0C0C0C" w:themeColor="text1" w:themeTint="F2"/>
                <w:szCs w:val="21"/>
                <w:lang w:val="zh-TW"/>
              </w:rPr>
              <w:t>。</w:t>
            </w:r>
          </w:p>
        </w:tc>
        <w:tc>
          <w:tcPr>
            <w:tcW w:w="2784" w:type="dxa"/>
            <w:vAlign w:val="center"/>
          </w:tcPr>
          <w:p>
            <w:pPr>
              <w:jc w:val="left"/>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满足基本功能要求的电路板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869" w:type="dxa"/>
            <w:vAlign w:val="center"/>
          </w:tcPr>
          <w:p>
            <w:pPr>
              <w:jc w:val="center"/>
              <w:rPr>
                <w:rFonts w:ascii="宋体" w:hAnsi="宋体" w:eastAsia="PMingLiU"/>
                <w:color w:val="0C0C0C" w:themeColor="text1" w:themeTint="F2"/>
                <w:szCs w:val="21"/>
                <w:lang w:val="zh-TW" w:eastAsia="zh-TW"/>
              </w:rPr>
            </w:pPr>
            <w:r>
              <w:rPr>
                <w:rFonts w:ascii="宋体" w:hAnsi="宋体"/>
                <w:color w:val="0C0C0C" w:themeColor="text1" w:themeTint="F2"/>
                <w:szCs w:val="21"/>
                <w:lang w:val="zh-TW"/>
              </w:rPr>
              <w:t>4</w:t>
            </w:r>
          </w:p>
        </w:tc>
        <w:tc>
          <w:tcPr>
            <w:tcW w:w="1569" w:type="dxa"/>
            <w:vMerge w:val="restart"/>
            <w:vAlign w:val="center"/>
          </w:tcPr>
          <w:p>
            <w:pPr>
              <w:jc w:val="center"/>
              <w:rPr>
                <w:rFonts w:ascii="宋体" w:hAnsi="宋体" w:eastAsia="PMingLiU"/>
                <w:color w:val="0C0C0C" w:themeColor="text1" w:themeTint="F2"/>
                <w:szCs w:val="21"/>
                <w:lang w:val="zh-TW" w:eastAsia="zh-TW"/>
              </w:rPr>
            </w:pPr>
            <w:r>
              <w:rPr>
                <w:rFonts w:ascii="宋体" w:hAnsi="宋体"/>
                <w:color w:val="0C0C0C" w:themeColor="text1" w:themeTint="F2"/>
                <w:szCs w:val="21"/>
                <w:lang w:val="zh-TW" w:eastAsia="zh-TW"/>
              </w:rPr>
              <w:t>系统开发与系统</w:t>
            </w:r>
          </w:p>
          <w:p>
            <w:pPr>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调试</w:t>
            </w:r>
          </w:p>
        </w:tc>
        <w:tc>
          <w:tcPr>
            <w:tcW w:w="3300"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rPr>
              <w:t>基于</w:t>
            </w:r>
            <w:r>
              <w:rPr>
                <w:rFonts w:ascii="宋体" w:hAnsi="宋体"/>
                <w:color w:val="0C0C0C" w:themeColor="text1" w:themeTint="F2"/>
                <w:szCs w:val="21"/>
                <w:lang w:val="zh-TW"/>
              </w:rPr>
              <w:t>PLC控制系统的程序开发、调试及运行。</w:t>
            </w:r>
          </w:p>
        </w:tc>
        <w:tc>
          <w:tcPr>
            <w:tcW w:w="2784" w:type="dxa"/>
            <w:vAlign w:val="center"/>
          </w:tcPr>
          <w:p>
            <w:pPr>
              <w:jc w:val="left"/>
              <w:rPr>
                <w:rFonts w:ascii="宋体" w:hAnsi="宋体"/>
                <w:color w:val="0C0C0C" w:themeColor="text1" w:themeTint="F2"/>
                <w:szCs w:val="21"/>
                <w:lang w:val="zh-TW"/>
              </w:rPr>
            </w:pPr>
            <w:r>
              <w:rPr>
                <w:rFonts w:ascii="宋体" w:hAnsi="宋体"/>
                <w:color w:val="0C0C0C" w:themeColor="text1" w:themeTint="F2"/>
                <w:szCs w:val="21"/>
                <w:lang w:val="zh-TW"/>
              </w:rPr>
              <w:t>PLC控制功能验证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869" w:type="dxa"/>
            <w:vAlign w:val="center"/>
          </w:tcPr>
          <w:p>
            <w:pPr>
              <w:jc w:val="center"/>
              <w:rPr>
                <w:rFonts w:ascii="宋体" w:hAnsi="宋体"/>
                <w:color w:val="0C0C0C" w:themeColor="text1" w:themeTint="F2"/>
                <w:szCs w:val="21"/>
                <w:lang w:val="zh-TW"/>
              </w:rPr>
            </w:pPr>
            <w:r>
              <w:rPr>
                <w:rFonts w:ascii="宋体" w:hAnsi="宋体"/>
                <w:color w:val="0C0C0C" w:themeColor="text1" w:themeTint="F2"/>
                <w:szCs w:val="21"/>
                <w:lang w:val="zh-TW"/>
              </w:rPr>
              <w:t>5</w:t>
            </w:r>
          </w:p>
        </w:tc>
        <w:tc>
          <w:tcPr>
            <w:tcW w:w="1569" w:type="dxa"/>
            <w:vMerge w:val="continue"/>
            <w:vAlign w:val="center"/>
          </w:tcPr>
          <w:p>
            <w:pPr>
              <w:ind w:firstLine="420"/>
              <w:jc w:val="center"/>
              <w:rPr>
                <w:rFonts w:ascii="宋体" w:hAnsi="宋体"/>
                <w:color w:val="0C0C0C" w:themeColor="text1" w:themeTint="F2"/>
                <w:szCs w:val="21"/>
                <w:lang w:val="zh-TW" w:eastAsia="zh-TW"/>
              </w:rPr>
            </w:pPr>
          </w:p>
        </w:tc>
        <w:tc>
          <w:tcPr>
            <w:tcW w:w="3300"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eastAsia="zh-TW"/>
              </w:rPr>
              <w:t>单片机</w:t>
            </w:r>
            <w:r>
              <w:rPr>
                <w:rFonts w:hint="eastAsia" w:ascii="宋体" w:hAnsi="宋体"/>
                <w:color w:val="0C0C0C" w:themeColor="text1" w:themeTint="F2"/>
                <w:szCs w:val="21"/>
                <w:lang w:val="zh-TW"/>
              </w:rPr>
              <w:t>控制</w:t>
            </w:r>
            <w:r>
              <w:rPr>
                <w:rFonts w:hint="eastAsia" w:ascii="宋体" w:hAnsi="宋体"/>
                <w:color w:val="0C0C0C" w:themeColor="text1" w:themeTint="F2"/>
                <w:szCs w:val="21"/>
                <w:lang w:val="zh-TW" w:eastAsia="zh-TW"/>
              </w:rPr>
              <w:t>程序开发与调试</w:t>
            </w:r>
            <w:r>
              <w:rPr>
                <w:rFonts w:hint="eastAsia" w:ascii="宋体" w:hAnsi="宋体"/>
                <w:color w:val="0C0C0C" w:themeColor="text1" w:themeTint="F2"/>
                <w:szCs w:val="21"/>
                <w:lang w:val="zh-TW"/>
              </w:rPr>
              <w:t>。</w:t>
            </w:r>
          </w:p>
        </w:tc>
        <w:tc>
          <w:tcPr>
            <w:tcW w:w="2784"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eastAsia="zh-TW"/>
              </w:rPr>
              <w:t>单片机控制功能</w:t>
            </w:r>
            <w:r>
              <w:rPr>
                <w:rFonts w:hint="eastAsia" w:ascii="宋体" w:hAnsi="宋体"/>
                <w:color w:val="0C0C0C" w:themeColor="text1" w:themeTint="F2"/>
                <w:szCs w:val="21"/>
                <w:lang w:val="zh-TW"/>
              </w:rPr>
              <w:t>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869" w:type="dxa"/>
            <w:vAlign w:val="center"/>
          </w:tcPr>
          <w:p>
            <w:pPr>
              <w:jc w:val="center"/>
              <w:rPr>
                <w:rFonts w:ascii="宋体" w:hAnsi="宋体"/>
                <w:color w:val="0C0C0C" w:themeColor="text1" w:themeTint="F2"/>
                <w:szCs w:val="21"/>
                <w:lang w:val="zh-TW"/>
              </w:rPr>
            </w:pPr>
            <w:r>
              <w:rPr>
                <w:rFonts w:ascii="宋体" w:hAnsi="宋体"/>
                <w:color w:val="0C0C0C" w:themeColor="text1" w:themeTint="F2"/>
                <w:szCs w:val="21"/>
                <w:lang w:val="zh-TW"/>
              </w:rPr>
              <w:t>6</w:t>
            </w:r>
          </w:p>
        </w:tc>
        <w:tc>
          <w:tcPr>
            <w:tcW w:w="1569" w:type="dxa"/>
            <w:vMerge w:val="continue"/>
            <w:vAlign w:val="center"/>
          </w:tcPr>
          <w:p>
            <w:pPr>
              <w:ind w:firstLine="420"/>
              <w:jc w:val="center"/>
              <w:rPr>
                <w:rFonts w:ascii="宋体" w:hAnsi="宋体"/>
                <w:color w:val="0C0C0C" w:themeColor="text1" w:themeTint="F2"/>
                <w:szCs w:val="21"/>
                <w:lang w:val="zh-TW" w:eastAsia="zh-TW"/>
              </w:rPr>
            </w:pPr>
          </w:p>
        </w:tc>
        <w:tc>
          <w:tcPr>
            <w:tcW w:w="3300"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eastAsia="zh-TW"/>
              </w:rPr>
              <w:t>基于组态软件的光伏电子远程监控系统的开发</w:t>
            </w:r>
            <w:r>
              <w:rPr>
                <w:rFonts w:hint="eastAsia" w:ascii="宋体" w:hAnsi="宋体"/>
                <w:color w:val="0C0C0C" w:themeColor="text1" w:themeTint="F2"/>
                <w:szCs w:val="21"/>
                <w:lang w:val="zh-TW"/>
              </w:rPr>
              <w:t>、调试及运行。</w:t>
            </w:r>
          </w:p>
        </w:tc>
        <w:tc>
          <w:tcPr>
            <w:tcW w:w="2784" w:type="dxa"/>
            <w:vAlign w:val="center"/>
          </w:tcPr>
          <w:p>
            <w:pPr>
              <w:jc w:val="left"/>
              <w:rPr>
                <w:rFonts w:ascii="宋体" w:hAnsi="宋体"/>
                <w:color w:val="0C0C0C" w:themeColor="text1" w:themeTint="F2"/>
                <w:szCs w:val="21"/>
                <w:lang w:val="zh-TW"/>
              </w:rPr>
            </w:pPr>
            <w:r>
              <w:rPr>
                <w:rFonts w:hint="eastAsia" w:ascii="宋体" w:hAnsi="宋体"/>
                <w:color w:val="0C0C0C" w:themeColor="text1" w:themeTint="F2"/>
                <w:szCs w:val="21"/>
                <w:lang w:val="zh-TW" w:eastAsia="zh-TW"/>
              </w:rPr>
              <w:t>光伏电子远程监控系统的功能</w:t>
            </w:r>
            <w:r>
              <w:rPr>
                <w:rFonts w:hint="eastAsia" w:ascii="宋体" w:hAnsi="宋体"/>
                <w:color w:val="0C0C0C" w:themeColor="text1" w:themeTint="F2"/>
                <w:szCs w:val="21"/>
                <w:lang w:val="zh-TW"/>
              </w:rPr>
              <w:t>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869" w:type="dxa"/>
            <w:vAlign w:val="center"/>
          </w:tcPr>
          <w:p>
            <w:pPr>
              <w:jc w:val="center"/>
              <w:rPr>
                <w:rFonts w:ascii="宋体" w:hAnsi="宋体"/>
                <w:color w:val="0C0C0C" w:themeColor="text1" w:themeTint="F2"/>
                <w:szCs w:val="21"/>
                <w:lang w:val="zh-TW"/>
              </w:rPr>
            </w:pPr>
            <w:r>
              <w:rPr>
                <w:rFonts w:ascii="宋体" w:hAnsi="宋体"/>
                <w:color w:val="0C0C0C" w:themeColor="text1" w:themeTint="F2"/>
                <w:szCs w:val="21"/>
                <w:lang w:val="zh-TW"/>
              </w:rPr>
              <w:t>7</w:t>
            </w:r>
          </w:p>
        </w:tc>
        <w:tc>
          <w:tcPr>
            <w:tcW w:w="1569" w:type="dxa"/>
            <w:vAlign w:val="center"/>
          </w:tcPr>
          <w:p>
            <w:pPr>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区域能源分析与排布</w:t>
            </w:r>
          </w:p>
        </w:tc>
        <w:tc>
          <w:tcPr>
            <w:tcW w:w="3300" w:type="dxa"/>
            <w:vAlign w:val="center"/>
          </w:tcPr>
          <w:p>
            <w:pPr>
              <w:jc w:val="left"/>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区域能源项目的能源需求分析</w:t>
            </w:r>
            <w:r>
              <w:rPr>
                <w:rFonts w:hint="eastAsia" w:ascii="宋体" w:hAnsi="宋体"/>
                <w:color w:val="0C0C0C" w:themeColor="text1" w:themeTint="F2"/>
                <w:szCs w:val="21"/>
                <w:lang w:val="zh-TW"/>
              </w:rPr>
              <w:t>、</w:t>
            </w:r>
            <w:r>
              <w:rPr>
                <w:rFonts w:hint="eastAsia" w:ascii="宋体" w:hAnsi="宋体"/>
                <w:color w:val="0C0C0C" w:themeColor="text1" w:themeTint="F2"/>
                <w:szCs w:val="21"/>
                <w:lang w:val="zh-TW" w:eastAsia="zh-TW"/>
              </w:rPr>
              <w:t>产能分析</w:t>
            </w:r>
            <w:r>
              <w:rPr>
                <w:rFonts w:hint="eastAsia" w:ascii="宋体" w:hAnsi="宋体"/>
                <w:color w:val="0C0C0C" w:themeColor="text1" w:themeTint="F2"/>
                <w:szCs w:val="21"/>
                <w:lang w:val="zh-TW"/>
              </w:rPr>
              <w:t>、能源容量分析、</w:t>
            </w:r>
            <w:r>
              <w:rPr>
                <w:rFonts w:hint="eastAsia" w:ascii="宋体" w:hAnsi="宋体"/>
                <w:color w:val="0C0C0C" w:themeColor="text1" w:themeTint="F2"/>
                <w:szCs w:val="21"/>
                <w:lang w:val="zh-TW" w:eastAsia="zh-TW"/>
              </w:rPr>
              <w:t>能源供电选址</w:t>
            </w:r>
            <w:r>
              <w:rPr>
                <w:rFonts w:hint="eastAsia" w:ascii="宋体" w:hAnsi="宋体"/>
                <w:color w:val="0C0C0C" w:themeColor="text1" w:themeTint="F2"/>
                <w:szCs w:val="21"/>
                <w:lang w:val="zh-TW"/>
              </w:rPr>
              <w:t>及</w:t>
            </w:r>
            <w:r>
              <w:rPr>
                <w:rFonts w:hint="eastAsia" w:ascii="宋体" w:hAnsi="宋体"/>
                <w:color w:val="0C0C0C" w:themeColor="text1" w:themeTint="F2"/>
                <w:szCs w:val="21"/>
                <w:lang w:val="zh-TW" w:eastAsia="zh-TW"/>
              </w:rPr>
              <w:t>区域能源管理的优化</w:t>
            </w:r>
            <w:r>
              <w:rPr>
                <w:rFonts w:hint="eastAsia" w:ascii="宋体" w:hAnsi="宋体"/>
                <w:color w:val="0C0C0C" w:themeColor="text1" w:themeTint="F2"/>
                <w:szCs w:val="21"/>
                <w:lang w:val="zh-TW"/>
              </w:rPr>
              <w:t>。</w:t>
            </w:r>
          </w:p>
        </w:tc>
        <w:tc>
          <w:tcPr>
            <w:tcW w:w="2784" w:type="dxa"/>
            <w:vAlign w:val="center"/>
          </w:tcPr>
          <w:p>
            <w:pPr>
              <w:jc w:val="left"/>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区域能源设计方案</w:t>
            </w:r>
          </w:p>
        </w:tc>
      </w:tr>
    </w:tbl>
    <w:p>
      <w:pPr>
        <w:pStyle w:val="29"/>
        <w:ind w:firstLine="0" w:firstLineChars="0"/>
        <w:rPr>
          <w:rFonts w:ascii="Times New Roman" w:hAnsi="Times New Roman"/>
          <w:b/>
          <w:color w:val="0C0C0C" w:themeColor="text1" w:themeTint="F2"/>
          <w:kern w:val="0"/>
          <w:sz w:val="28"/>
        </w:rPr>
      </w:pPr>
    </w:p>
    <w:p>
      <w:pPr>
        <w:pStyle w:val="29"/>
        <w:ind w:firstLine="0" w:firstLineChars="0"/>
        <w:rPr>
          <w:rFonts w:ascii="Times New Roman" w:hAnsi="Times New Roman"/>
          <w:b/>
          <w:color w:val="0C0C0C" w:themeColor="text1" w:themeTint="F2"/>
          <w:kern w:val="0"/>
          <w:sz w:val="28"/>
        </w:rPr>
      </w:pPr>
      <w:r>
        <w:rPr>
          <w:rFonts w:hint="eastAsia" w:ascii="Times New Roman" w:hAnsi="Times New Roman"/>
          <w:b/>
          <w:color w:val="0C0C0C" w:themeColor="text1" w:themeTint="F2"/>
          <w:kern w:val="0"/>
          <w:sz w:val="28"/>
        </w:rPr>
        <w:t>二、工程规划与工程部署任务要求（</w:t>
      </w:r>
      <w:r>
        <w:rPr>
          <w:rFonts w:hint="eastAsia" w:ascii="Times New Roman" w:hAnsi="Times New Roman"/>
          <w:b/>
          <w:color w:val="0C0C0C" w:themeColor="text1" w:themeTint="F2"/>
          <w:kern w:val="0"/>
          <w:sz w:val="28"/>
          <w:lang w:val="en-US"/>
        </w:rPr>
        <w:t>20</w:t>
      </w:r>
      <w:r>
        <w:rPr>
          <w:rFonts w:hint="eastAsia" w:ascii="Times New Roman" w:hAnsi="Times New Roman"/>
          <w:b/>
          <w:color w:val="0C0C0C" w:themeColor="text1" w:themeTint="F2"/>
          <w:kern w:val="0"/>
          <w:sz w:val="28"/>
        </w:rPr>
        <w:t>分）</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（一）</w:t>
      </w:r>
      <w:r>
        <w:rPr>
          <w:b/>
          <w:color w:val="0C0C0C" w:themeColor="text1" w:themeTint="F2"/>
          <w:kern w:val="0"/>
          <w:sz w:val="28"/>
        </w:rPr>
        <w:t xml:space="preserve"> </w:t>
      </w:r>
      <w:r>
        <w:rPr>
          <w:rFonts w:hint="eastAsia"/>
          <w:b/>
          <w:color w:val="0C0C0C" w:themeColor="text1" w:themeTint="F2"/>
          <w:kern w:val="0"/>
          <w:sz w:val="28"/>
        </w:rPr>
        <w:t>工程电气图绘制要求（4分）</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在提供的图框里，用</w:t>
      </w:r>
      <w:r>
        <w:rPr>
          <w:rFonts w:ascii="Times New Roman" w:hAnsi="Times New Roman"/>
          <w:color w:val="0C0C0C" w:themeColor="text1" w:themeTint="F2"/>
        </w:rPr>
        <w:t>AutoCAD</w:t>
      </w:r>
      <w:r>
        <w:rPr>
          <w:rFonts w:hint="eastAsia" w:ascii="Times New Roman" w:hAnsi="Times New Roman"/>
          <w:color w:val="0C0C0C" w:themeColor="text1" w:themeTint="F2"/>
        </w:rPr>
        <w:t>块文件（（“桌面</w:t>
      </w:r>
      <w:r>
        <w:rPr>
          <w:rFonts w:ascii="Times New Roman" w:hAnsi="Times New Roman"/>
          <w:color w:val="0C0C0C" w:themeColor="text1" w:themeTint="F2"/>
        </w:rPr>
        <w:t>:\</w:t>
      </w:r>
      <w:r>
        <w:rPr>
          <w:rFonts w:hint="eastAsia" w:ascii="Times New Roman" w:hAnsi="Times New Roman"/>
          <w:color w:val="0C0C0C" w:themeColor="text1" w:themeTint="F2"/>
        </w:rPr>
        <w:t>竞赛参考资料”，文件名</w:t>
      </w:r>
      <w:r>
        <w:rPr>
          <w:rFonts w:ascii="Times New Roman" w:hAnsi="Times New Roman"/>
          <w:color w:val="0C0C0C" w:themeColor="text1" w:themeTint="F2"/>
        </w:rPr>
        <w:t xml:space="preserve"> </w:t>
      </w:r>
      <w:r>
        <w:rPr>
          <w:rFonts w:hint="eastAsia" w:ascii="Times New Roman" w:hAnsi="Times New Roman"/>
          <w:color w:val="0C0C0C" w:themeColor="text1" w:themeTint="F2"/>
        </w:rPr>
        <w:t>《智慧新能源实训系统图框及</w:t>
      </w:r>
      <w:r>
        <w:rPr>
          <w:rFonts w:ascii="Times New Roman" w:hAnsi="Times New Roman"/>
          <w:color w:val="0C0C0C" w:themeColor="text1" w:themeTint="F2"/>
        </w:rPr>
        <w:t>CAD</w:t>
      </w:r>
      <w:r>
        <w:rPr>
          <w:rFonts w:hint="eastAsia" w:ascii="Times New Roman" w:hAnsi="Times New Roman"/>
          <w:color w:val="0C0C0C" w:themeColor="text1" w:themeTint="F2"/>
        </w:rPr>
        <w:t>块文件》）绘制且对文件命名分别满足以下要求：</w:t>
      </w:r>
    </w:p>
    <w:p>
      <w:pPr>
        <w:pStyle w:val="29"/>
        <w:spacing w:line="560" w:lineRule="exact"/>
        <w:ind w:firstLine="482"/>
        <w:rPr>
          <w:rFonts w:ascii="Times New Roman" w:hAnsi="Times New Roman"/>
          <w:b/>
          <w:color w:val="0C0C0C" w:themeColor="text1" w:themeTint="F2"/>
        </w:rPr>
      </w:pPr>
      <w:r>
        <w:rPr>
          <w:rFonts w:ascii="Times New Roman" w:hAnsi="Times New Roman"/>
          <w:b/>
          <w:color w:val="0C0C0C" w:themeColor="text1" w:themeTint="F2"/>
        </w:rPr>
        <w:t xml:space="preserve">1. </w:t>
      </w:r>
      <w:r>
        <w:rPr>
          <w:rFonts w:hint="eastAsia" w:ascii="Times New Roman" w:hAnsi="Times New Roman"/>
          <w:b/>
          <w:color w:val="0C0C0C" w:themeColor="text1" w:themeTint="F2"/>
        </w:rPr>
        <w:t>微电网系统图绘制</w:t>
      </w:r>
    </w:p>
    <w:p>
      <w:pPr>
        <w:spacing w:line="560" w:lineRule="exact"/>
        <w:ind w:firstLine="482"/>
        <w:rPr>
          <w:b/>
          <w:color w:val="0C0C0C" w:themeColor="text1" w:themeTint="F2"/>
          <w:sz w:val="24"/>
        </w:rPr>
      </w:pPr>
      <w:r>
        <w:rPr>
          <w:rFonts w:hint="eastAsia"/>
          <w:b/>
          <w:color w:val="0C0C0C" w:themeColor="text1" w:themeTint="F2"/>
          <w:sz w:val="24"/>
        </w:rPr>
        <w:t>任务要求：</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1</w:t>
      </w:r>
      <w:r>
        <w:rPr>
          <w:rFonts w:hint="eastAsia" w:ascii="Times New Roman" w:hAnsi="Times New Roman"/>
          <w:color w:val="0C0C0C" w:themeColor="text1" w:themeTint="F2"/>
        </w:rPr>
        <w:t>）系统图绘制应符合国家标准《电气技术用文件编制第</w:t>
      </w:r>
      <w:r>
        <w:rPr>
          <w:rFonts w:ascii="Times New Roman" w:hAnsi="Times New Roman"/>
          <w:color w:val="0C0C0C" w:themeColor="text1" w:themeTint="F2"/>
        </w:rPr>
        <w:t>2</w:t>
      </w:r>
      <w:r>
        <w:rPr>
          <w:rFonts w:hint="eastAsia" w:ascii="Times New Roman" w:hAnsi="Times New Roman"/>
          <w:color w:val="0C0C0C" w:themeColor="text1" w:themeTint="F2"/>
        </w:rPr>
        <w:t>部分：功能性简图》（</w:t>
      </w:r>
      <w:r>
        <w:rPr>
          <w:rFonts w:ascii="Times New Roman" w:hAnsi="Times New Roman"/>
          <w:color w:val="0C0C0C" w:themeColor="text1" w:themeTint="F2"/>
        </w:rPr>
        <w:t>GB/T6988.2-1997</w:t>
      </w:r>
      <w:r>
        <w:rPr>
          <w:rFonts w:hint="eastAsia" w:ascii="Times New Roman" w:hAnsi="Times New Roman"/>
          <w:color w:val="0C0C0C" w:themeColor="text1" w:themeTint="F2"/>
        </w:rPr>
        <w:t>）要求；</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2</w:t>
      </w:r>
      <w:r>
        <w:rPr>
          <w:rFonts w:hint="eastAsia" w:ascii="Times New Roman" w:hAnsi="Times New Roman"/>
          <w:color w:val="0C0C0C" w:themeColor="text1" w:themeTint="F2"/>
        </w:rPr>
        <w:t>）系统图应表示出分布式能源、测量电表、继电器、控制器（风光互补控制器、逆变器）、蓄电池、负载等部件的互连关系；当标注项目代号、注释和说明时，应符合《电气技术中的项目代号》（</w:t>
      </w:r>
      <w:r>
        <w:rPr>
          <w:rFonts w:ascii="Times New Roman" w:hAnsi="Times New Roman"/>
          <w:color w:val="0C0C0C" w:themeColor="text1" w:themeTint="F2"/>
        </w:rPr>
        <w:t>GB/T5094-1985</w:t>
      </w:r>
      <w:r>
        <w:rPr>
          <w:rFonts w:hint="eastAsia" w:ascii="Times New Roman" w:hAnsi="Times New Roman"/>
          <w:color w:val="0C0C0C" w:themeColor="text1" w:themeTint="F2"/>
        </w:rPr>
        <w:t>）中的有关规定；</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3</w:t>
      </w:r>
      <w:r>
        <w:rPr>
          <w:rFonts w:hint="eastAsia" w:ascii="Times New Roman" w:hAnsi="Times New Roman"/>
          <w:color w:val="0C0C0C" w:themeColor="text1" w:themeTint="F2"/>
        </w:rPr>
        <w:t>）系统图中应标注各部件名称；</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4</w:t>
      </w:r>
      <w:r>
        <w:rPr>
          <w:rFonts w:hint="eastAsia" w:ascii="Times New Roman" w:hAnsi="Times New Roman"/>
          <w:color w:val="0C0C0C" w:themeColor="text1" w:themeTint="F2"/>
        </w:rPr>
        <w:t>）绘图软件为</w:t>
      </w:r>
      <w:r>
        <w:rPr>
          <w:rFonts w:ascii="Times New Roman" w:hAnsi="Times New Roman"/>
          <w:color w:val="0C0C0C" w:themeColor="text1" w:themeTint="F2"/>
        </w:rPr>
        <w:t>Auto CAD2010</w:t>
      </w:r>
      <w:r>
        <w:rPr>
          <w:rFonts w:hint="eastAsia" w:ascii="Times New Roman" w:hAnsi="Times New Roman"/>
          <w:color w:val="0C0C0C" w:themeColor="text1" w:themeTint="F2"/>
        </w:rPr>
        <w:t>，使用竞赛现场提供的相关部件图进行绘制；</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5</w:t>
      </w:r>
      <w:r>
        <w:rPr>
          <w:rFonts w:hint="eastAsia" w:ascii="Times New Roman" w:hAnsi="Times New Roman"/>
          <w:color w:val="0C0C0C" w:themeColor="text1" w:themeTint="F2"/>
        </w:rPr>
        <w:t>）文件命名为《微电网系统图</w:t>
      </w:r>
      <w:r>
        <w:rPr>
          <w:rFonts w:ascii="Times New Roman" w:hAnsi="Times New Roman"/>
          <w:color w:val="0C0C0C" w:themeColor="text1" w:themeTint="F2"/>
        </w:rPr>
        <w:t>+</w:t>
      </w:r>
      <w:r>
        <w:rPr>
          <w:rFonts w:hint="eastAsia" w:ascii="Times New Roman" w:hAnsi="Times New Roman"/>
          <w:color w:val="0C0C0C" w:themeColor="text1" w:themeTint="F2"/>
        </w:rPr>
        <w:t>工位号》，并存入</w:t>
      </w:r>
      <w:r>
        <w:rPr>
          <w:rFonts w:ascii="Times New Roman" w:hAnsi="Times New Roman"/>
          <w:color w:val="0C0C0C" w:themeColor="text1" w:themeTint="F2"/>
        </w:rPr>
        <w:t>U</w:t>
      </w:r>
      <w:r>
        <w:rPr>
          <w:rFonts w:hint="eastAsia" w:ascii="Times New Roman" w:hAnsi="Times New Roman"/>
          <w:color w:val="0C0C0C" w:themeColor="text1" w:themeTint="F2"/>
        </w:rPr>
        <w:t>盘。</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（二）工程部署与安装（</w:t>
      </w:r>
      <w:r>
        <w:rPr>
          <w:b/>
          <w:color w:val="0C0C0C" w:themeColor="text1" w:themeTint="F2"/>
          <w:kern w:val="0"/>
          <w:sz w:val="28"/>
        </w:rPr>
        <w:t>16</w:t>
      </w:r>
      <w:r>
        <w:rPr>
          <w:rFonts w:hint="eastAsia"/>
          <w:b/>
          <w:color w:val="0C0C0C" w:themeColor="text1" w:themeTint="F2"/>
          <w:kern w:val="0"/>
          <w:sz w:val="28"/>
        </w:rPr>
        <w:t>分）</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1. </w:t>
      </w:r>
      <w:r>
        <w:rPr>
          <w:rFonts w:hint="eastAsia" w:cs="Arial Unicode MS"/>
          <w:b/>
          <w:color w:val="0C0C0C" w:themeColor="text1" w:themeTint="F2"/>
          <w:sz w:val="24"/>
        </w:rPr>
        <w:t>分布式能源系统设计</w:t>
      </w:r>
    </w:p>
    <w:p>
      <w:pPr>
        <w:spacing w:after="312" w:afterLines="100" w:line="560" w:lineRule="exact"/>
        <w:ind w:firstLine="480"/>
        <w:rPr>
          <w:color w:val="0C0C0C" w:themeColor="text1" w:themeTint="F2"/>
          <w:sz w:val="24"/>
        </w:rPr>
      </w:pPr>
      <w:r>
        <w:rPr>
          <w:rFonts w:hint="eastAsia"/>
          <w:color w:val="0C0C0C" w:themeColor="text1" w:themeTint="F2"/>
          <w:sz w:val="24"/>
        </w:rPr>
        <w:t>智慧新能源实训系统的分布式清洁能源由光伏发电和风力发电组成；其中光伏发电由地面光伏电站及屋顶光伏电站组成，要求每组光伏电站独立可控；风力发电由风机</w:t>
      </w:r>
      <w:r>
        <w:rPr>
          <w:color w:val="0C0C0C" w:themeColor="text1" w:themeTint="F2"/>
          <w:sz w:val="24"/>
        </w:rPr>
        <w:t>1</w:t>
      </w:r>
      <w:r>
        <w:rPr>
          <w:rFonts w:hint="eastAsia"/>
          <w:color w:val="0C0C0C" w:themeColor="text1" w:themeTint="F2"/>
          <w:sz w:val="24"/>
        </w:rPr>
        <w:t>电站及风机</w:t>
      </w:r>
      <w:r>
        <w:rPr>
          <w:color w:val="0C0C0C" w:themeColor="text1" w:themeTint="F2"/>
          <w:sz w:val="24"/>
        </w:rPr>
        <w:t>2</w:t>
      </w:r>
      <w:r>
        <w:rPr>
          <w:rFonts w:hint="eastAsia"/>
          <w:color w:val="0C0C0C" w:themeColor="text1" w:themeTint="F2"/>
          <w:sz w:val="24"/>
        </w:rPr>
        <w:t>电站组成，要求独立可控。</w:t>
      </w:r>
    </w:p>
    <w:p>
      <w:pPr>
        <w:spacing w:line="560" w:lineRule="exact"/>
        <w:ind w:firstLine="482"/>
        <w:rPr>
          <w:rFonts w:cs="宋体"/>
          <w:b/>
          <w:color w:val="0C0C0C" w:themeColor="text1" w:themeTint="F2"/>
          <w:sz w:val="24"/>
          <w:u w:color="000000"/>
        </w:rPr>
      </w:pPr>
      <w:r>
        <w:rPr>
          <w:rFonts w:cs="宋体"/>
          <w:b/>
          <w:color w:val="0C0C0C" w:themeColor="text1" w:themeTint="F2"/>
          <w:sz w:val="24"/>
          <w:u w:color="000000"/>
        </w:rPr>
        <w:t xml:space="preserve">2. </w:t>
      </w:r>
      <w:r>
        <w:rPr>
          <w:rFonts w:hint="eastAsia" w:cs="宋体"/>
          <w:b/>
          <w:color w:val="0C0C0C" w:themeColor="text1" w:themeTint="F2"/>
          <w:sz w:val="24"/>
          <w:u w:color="000000"/>
        </w:rPr>
        <w:t>工程环境平台通讯设计</w:t>
      </w:r>
    </w:p>
    <w:p>
      <w:pPr>
        <w:spacing w:line="560" w:lineRule="exact"/>
        <w:ind w:firstLine="480"/>
        <w:rPr>
          <w:color w:val="0C0C0C" w:themeColor="text1" w:themeTint="F2"/>
          <w:sz w:val="24"/>
        </w:rPr>
      </w:pPr>
      <w:r>
        <w:rPr>
          <w:rFonts w:hint="eastAsia"/>
          <w:color w:val="0C0C0C" w:themeColor="text1" w:themeTint="F2"/>
          <w:sz w:val="24"/>
        </w:rPr>
        <w:t>光伏逐日系统与</w:t>
      </w:r>
      <w:r>
        <w:rPr>
          <w:color w:val="0C0C0C" w:themeColor="text1" w:themeTint="F2"/>
          <w:sz w:val="24"/>
        </w:rPr>
        <w:t>PLC</w:t>
      </w:r>
      <w:r>
        <w:rPr>
          <w:rFonts w:hint="eastAsia"/>
          <w:color w:val="0C0C0C" w:themeColor="text1" w:themeTint="F2"/>
          <w:sz w:val="24"/>
        </w:rPr>
        <w:t>建立通讯连接，要求</w:t>
      </w:r>
      <w:r>
        <w:rPr>
          <w:color w:val="0C0C0C" w:themeColor="text1" w:themeTint="F2"/>
          <w:sz w:val="24"/>
        </w:rPr>
        <w:t>PLC</w:t>
      </w:r>
      <w:r>
        <w:rPr>
          <w:rFonts w:hint="eastAsia"/>
          <w:color w:val="0C0C0C" w:themeColor="text1" w:themeTint="F2"/>
          <w:sz w:val="24"/>
        </w:rPr>
        <w:t>能够通过通讯的方式控制光伏逐日系统。</w:t>
      </w:r>
    </w:p>
    <w:p>
      <w:pPr>
        <w:spacing w:after="312" w:afterLines="100" w:line="560" w:lineRule="exact"/>
        <w:ind w:firstLine="480"/>
        <w:rPr>
          <w:color w:val="0C0C0C" w:themeColor="text1" w:themeTint="F2"/>
          <w:sz w:val="24"/>
        </w:rPr>
      </w:pPr>
      <w:r>
        <w:rPr>
          <w:rFonts w:hint="eastAsia"/>
          <w:color w:val="0C0C0C" w:themeColor="text1" w:themeTint="F2"/>
          <w:sz w:val="24"/>
        </w:rPr>
        <w:t>环境平台主控板与</w:t>
      </w:r>
      <w:r>
        <w:rPr>
          <w:color w:val="0C0C0C" w:themeColor="text1" w:themeTint="F2"/>
          <w:sz w:val="24"/>
        </w:rPr>
        <w:t>PLC</w:t>
      </w:r>
      <w:r>
        <w:rPr>
          <w:rFonts w:hint="eastAsia"/>
          <w:color w:val="0C0C0C" w:themeColor="text1" w:themeTint="F2"/>
          <w:sz w:val="24"/>
        </w:rPr>
        <w:t>建立通讯连接，要求</w:t>
      </w:r>
      <w:r>
        <w:rPr>
          <w:color w:val="0C0C0C" w:themeColor="text1" w:themeTint="F2"/>
          <w:sz w:val="24"/>
        </w:rPr>
        <w:t>PLC</w:t>
      </w:r>
      <w:r>
        <w:rPr>
          <w:rFonts w:hint="eastAsia"/>
          <w:color w:val="0C0C0C" w:themeColor="text1" w:themeTint="F2"/>
          <w:sz w:val="24"/>
        </w:rPr>
        <w:t>能通过通讯的方式控制环境平台主控板。</w:t>
      </w:r>
    </w:p>
    <w:p>
      <w:pPr>
        <w:spacing w:line="560" w:lineRule="exact"/>
        <w:ind w:firstLine="482"/>
        <w:rPr>
          <w:color w:val="0C0C0C" w:themeColor="text1" w:themeTint="F2"/>
        </w:rPr>
      </w:pPr>
      <w:r>
        <w:rPr>
          <w:b/>
          <w:color w:val="0C0C0C" w:themeColor="text1" w:themeTint="F2"/>
          <w:sz w:val="24"/>
        </w:rPr>
        <w:t>3. PLC</w:t>
      </w:r>
      <w:r>
        <w:rPr>
          <w:rFonts w:hint="eastAsia"/>
          <w:b/>
          <w:color w:val="0C0C0C" w:themeColor="text1" w:themeTint="F2"/>
          <w:sz w:val="24"/>
        </w:rPr>
        <w:t>与开关按钮盘接线要求</w:t>
      </w:r>
    </w:p>
    <w:p>
      <w:pPr>
        <w:spacing w:line="560" w:lineRule="exact"/>
        <w:ind w:firstLine="480"/>
        <w:rPr>
          <w:color w:val="0C0C0C" w:themeColor="text1" w:themeTint="F2"/>
          <w:sz w:val="24"/>
        </w:rPr>
      </w:pPr>
      <w:r>
        <w:rPr>
          <w:color w:val="0C0C0C" w:themeColor="text1" w:themeTint="F2"/>
          <w:sz w:val="24"/>
        </w:rPr>
        <w:t>PLC</w:t>
      </w:r>
      <w:r>
        <w:rPr>
          <w:rFonts w:hint="eastAsia"/>
          <w:color w:val="0C0C0C" w:themeColor="text1" w:themeTint="F2"/>
          <w:sz w:val="24"/>
        </w:rPr>
        <w:t>与开关按钮盘接线如表</w:t>
      </w:r>
      <w:r>
        <w:rPr>
          <w:color w:val="0C0C0C" w:themeColor="text1" w:themeTint="F2"/>
          <w:sz w:val="24"/>
        </w:rPr>
        <w:t>2.1</w:t>
      </w:r>
      <w:r>
        <w:rPr>
          <w:rFonts w:hint="eastAsia"/>
          <w:color w:val="0C0C0C" w:themeColor="text1" w:themeTint="F2"/>
          <w:sz w:val="24"/>
        </w:rPr>
        <w:t>所示。</w:t>
      </w:r>
    </w:p>
    <w:p>
      <w:pPr>
        <w:pStyle w:val="13"/>
        <w:ind w:firstLine="422"/>
        <w:jc w:val="center"/>
        <w:rPr>
          <w:rFonts w:ascii="宋体" w:hAnsi="宋体" w:cs="宋体"/>
          <w:b/>
          <w:color w:val="0C0C0C" w:themeColor="text1" w:themeTint="F2"/>
          <w:sz w:val="21"/>
          <w:lang w:eastAsia="zh-TW"/>
        </w:rPr>
      </w:pPr>
      <w:r>
        <w:rPr>
          <w:rFonts w:hint="eastAsia" w:ascii="宋体" w:hAnsi="宋体" w:cs="宋体"/>
          <w:b/>
          <w:color w:val="0C0C0C" w:themeColor="text1" w:themeTint="F2"/>
          <w:sz w:val="21"/>
          <w:lang w:eastAsia="zh-TW"/>
        </w:rPr>
        <w:t>表</w:t>
      </w:r>
      <w:r>
        <w:rPr>
          <w:rFonts w:ascii="宋体" w:hAnsi="宋体" w:cs="宋体"/>
          <w:b/>
          <w:color w:val="0C0C0C" w:themeColor="text1" w:themeTint="F2"/>
          <w:sz w:val="21"/>
        </w:rPr>
        <w:t xml:space="preserve">2.1  </w:t>
      </w:r>
      <w:r>
        <w:rPr>
          <w:rFonts w:ascii="宋体" w:hAnsi="宋体" w:cs="宋体"/>
          <w:b/>
          <w:color w:val="0C0C0C" w:themeColor="text1" w:themeTint="F2"/>
          <w:sz w:val="21"/>
          <w:lang w:eastAsia="zh-TW"/>
        </w:rPr>
        <w:t>PLC</w:t>
      </w:r>
      <w:r>
        <w:rPr>
          <w:rFonts w:hint="eastAsia" w:ascii="宋体" w:hAnsi="宋体" w:cs="宋体"/>
          <w:b/>
          <w:color w:val="0C0C0C" w:themeColor="text1" w:themeTint="F2"/>
          <w:sz w:val="21"/>
          <w:lang w:eastAsia="zh-TW"/>
        </w:rPr>
        <w:t>与</w:t>
      </w:r>
      <w:r>
        <w:rPr>
          <w:rFonts w:hint="eastAsia" w:ascii="宋体" w:hAnsi="宋体" w:cs="宋体"/>
          <w:b/>
          <w:color w:val="0C0C0C" w:themeColor="text1" w:themeTint="F2"/>
          <w:sz w:val="21"/>
        </w:rPr>
        <w:t>开关按钮盘的接线要求</w:t>
      </w:r>
    </w:p>
    <w:tbl>
      <w:tblPr>
        <w:tblStyle w:val="18"/>
        <w:tblW w:w="8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1"/>
        <w:gridCol w:w="2268"/>
        <w:gridCol w:w="3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1" w:type="dxa"/>
          </w:tcPr>
          <w:p>
            <w:pPr>
              <w:spacing w:line="288" w:lineRule="auto"/>
              <w:ind w:firstLine="211" w:firstLineChars="100"/>
              <w:jc w:val="center"/>
              <w:rPr>
                <w:rFonts w:ascii="宋体" w:hAnsi="宋体"/>
                <w:b/>
                <w:color w:val="0C0C0C" w:themeColor="text1" w:themeTint="F2"/>
                <w:szCs w:val="21"/>
                <w:lang w:val="zh-TW" w:eastAsia="zh-TW"/>
              </w:rPr>
            </w:pPr>
            <w:r>
              <w:rPr>
                <w:rFonts w:hint="eastAsia" w:ascii="宋体" w:hAnsi="宋体"/>
                <w:b/>
                <w:color w:val="0C0C0C" w:themeColor="text1" w:themeTint="F2"/>
                <w:szCs w:val="21"/>
                <w:lang w:val="zh-TW" w:eastAsia="zh-TW"/>
              </w:rPr>
              <w:t>开关按钮盘按钮</w:t>
            </w:r>
          </w:p>
        </w:tc>
        <w:tc>
          <w:tcPr>
            <w:tcW w:w="2268" w:type="dxa"/>
          </w:tcPr>
          <w:p>
            <w:pPr>
              <w:spacing w:line="288" w:lineRule="auto"/>
              <w:ind w:firstLine="211" w:firstLineChars="100"/>
              <w:jc w:val="center"/>
              <w:rPr>
                <w:rFonts w:ascii="宋体" w:hAnsi="宋体"/>
                <w:b/>
                <w:color w:val="0C0C0C" w:themeColor="text1" w:themeTint="F2"/>
                <w:szCs w:val="21"/>
                <w:lang w:val="zh-TW" w:eastAsia="zh-TW"/>
              </w:rPr>
            </w:pPr>
            <w:r>
              <w:rPr>
                <w:rFonts w:ascii="宋体" w:hAnsi="宋体"/>
                <w:b/>
                <w:color w:val="0C0C0C" w:themeColor="text1" w:themeTint="F2"/>
                <w:szCs w:val="21"/>
                <w:lang w:val="zh-TW" w:eastAsia="zh-TW"/>
              </w:rPr>
              <w:t>PLC</w:t>
            </w:r>
            <w:r>
              <w:rPr>
                <w:rFonts w:hint="eastAsia" w:ascii="宋体" w:hAnsi="宋体"/>
                <w:b/>
                <w:color w:val="0C0C0C" w:themeColor="text1" w:themeTint="F2"/>
                <w:szCs w:val="21"/>
                <w:lang w:val="zh-TW" w:eastAsia="zh-TW"/>
              </w:rPr>
              <w:t>输入端口号</w:t>
            </w:r>
          </w:p>
        </w:tc>
        <w:tc>
          <w:tcPr>
            <w:tcW w:w="3564" w:type="dxa"/>
          </w:tcPr>
          <w:p>
            <w:pPr>
              <w:spacing w:line="288" w:lineRule="auto"/>
              <w:ind w:firstLine="211" w:firstLineChars="100"/>
              <w:jc w:val="center"/>
              <w:rPr>
                <w:rFonts w:ascii="宋体" w:hAnsi="宋体"/>
                <w:b/>
                <w:color w:val="0C0C0C" w:themeColor="text1" w:themeTint="F2"/>
                <w:szCs w:val="21"/>
                <w:lang w:val="zh-TW" w:eastAsia="zh-TW"/>
              </w:rPr>
            </w:pPr>
            <w:r>
              <w:rPr>
                <w:rFonts w:hint="eastAsia" w:ascii="宋体" w:hAnsi="宋体"/>
                <w:b/>
                <w:color w:val="0C0C0C" w:themeColor="text1" w:themeTint="F2"/>
                <w:szCs w:val="21"/>
                <w:lang w:val="zh-TW" w:eastAsia="zh-TW"/>
              </w:rPr>
              <w:t>连接方式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91" w:type="dxa"/>
            <w:vAlign w:val="center"/>
          </w:tcPr>
          <w:p>
            <w:pPr>
              <w:spacing w:line="288" w:lineRule="auto"/>
              <w:ind w:firstLine="210" w:firstLineChars="100"/>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急停、复位旋转、</w:t>
            </w:r>
            <w:r>
              <w:rPr>
                <w:rFonts w:ascii="宋体" w:hAnsi="宋体"/>
                <w:color w:val="0C0C0C" w:themeColor="text1" w:themeTint="F2"/>
                <w:szCs w:val="21"/>
                <w:lang w:val="zh-TW" w:eastAsia="zh-TW"/>
              </w:rPr>
              <w:t>K1~K10</w:t>
            </w:r>
          </w:p>
        </w:tc>
        <w:tc>
          <w:tcPr>
            <w:tcW w:w="2268" w:type="dxa"/>
            <w:vAlign w:val="center"/>
          </w:tcPr>
          <w:p>
            <w:pPr>
              <w:spacing w:line="288" w:lineRule="auto"/>
              <w:ind w:firstLine="210" w:firstLineChars="100"/>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X0~X7，X10~X13</w:t>
            </w:r>
          </w:p>
        </w:tc>
        <w:tc>
          <w:tcPr>
            <w:tcW w:w="3564" w:type="dxa"/>
            <w:vAlign w:val="center"/>
          </w:tcPr>
          <w:p>
            <w:pPr>
              <w:spacing w:line="288" w:lineRule="auto"/>
              <w:ind w:firstLine="210" w:firstLineChars="100"/>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由选手根据布局和功能要求自行确定</w:t>
            </w:r>
            <w:r>
              <w:rPr>
                <w:rFonts w:hint="eastAsia" w:ascii="宋体" w:hAnsi="宋体"/>
                <w:color w:val="0C0C0C" w:themeColor="text1" w:themeTint="F2"/>
                <w:szCs w:val="21"/>
                <w:lang w:val="zh-TW" w:eastAsia="zh-TW"/>
              </w:rPr>
              <w:t>连接对应关系</w:t>
            </w:r>
          </w:p>
        </w:tc>
      </w:tr>
    </w:tbl>
    <w:p>
      <w:pPr>
        <w:ind w:firstLine="482"/>
        <w:rPr>
          <w:rFonts w:cs="Arial Unicode MS"/>
          <w:b/>
          <w:color w:val="0C0C0C" w:themeColor="text1" w:themeTint="F2"/>
          <w:sz w:val="24"/>
        </w:rPr>
      </w:pPr>
    </w:p>
    <w:p>
      <w:pPr>
        <w:spacing w:line="560" w:lineRule="exact"/>
        <w:ind w:firstLine="482"/>
        <w:rPr>
          <w:rFonts w:cs="Arial Unicode MS"/>
          <w:b/>
          <w:color w:val="0C0C0C" w:themeColor="text1" w:themeTint="F2"/>
          <w:sz w:val="24"/>
        </w:rPr>
      </w:pPr>
      <w:r>
        <w:rPr>
          <w:rFonts w:cs="Arial Unicode MS"/>
          <w:b/>
          <w:color w:val="0C0C0C" w:themeColor="text1" w:themeTint="F2"/>
          <w:sz w:val="24"/>
        </w:rPr>
        <w:t>4 .PLC</w:t>
      </w:r>
      <w:r>
        <w:rPr>
          <w:rFonts w:hint="eastAsia" w:cs="Arial Unicode MS"/>
          <w:b/>
          <w:color w:val="0C0C0C" w:themeColor="text1" w:themeTint="F2"/>
          <w:sz w:val="24"/>
        </w:rPr>
        <w:t>与继电器接线要求</w:t>
      </w:r>
    </w:p>
    <w:p>
      <w:pPr>
        <w:spacing w:line="560" w:lineRule="exact"/>
        <w:ind w:firstLine="482"/>
        <w:rPr>
          <w:rFonts w:cs="Arial Unicode MS"/>
          <w:bCs/>
          <w:color w:val="0C0C0C" w:themeColor="text1" w:themeTint="F2"/>
          <w:sz w:val="24"/>
        </w:rPr>
      </w:pPr>
      <w:r>
        <w:rPr>
          <w:rFonts w:hint="eastAsia" w:cs="Arial Unicode MS"/>
          <w:bCs/>
          <w:color w:val="0C0C0C" w:themeColor="text1" w:themeTint="F2"/>
          <w:sz w:val="24"/>
        </w:rPr>
        <w:t>PLC与继电器的连接：PLC输出端控制14个继电器，PLC输出端口、继电器线圈及继电器的功能的对应关系如表2.2所示。</w:t>
      </w:r>
    </w:p>
    <w:p>
      <w:pPr>
        <w:pStyle w:val="13"/>
        <w:ind w:firstLine="422"/>
        <w:jc w:val="center"/>
        <w:rPr>
          <w:rFonts w:cs="宋体"/>
          <w:b/>
          <w:color w:val="0C0C0C" w:themeColor="text1" w:themeTint="F2"/>
          <w:sz w:val="21"/>
          <w:lang w:eastAsia="zh-TW"/>
        </w:rPr>
      </w:pPr>
      <w:r>
        <w:rPr>
          <w:rFonts w:hint="eastAsia" w:cs="宋体"/>
          <w:b/>
          <w:color w:val="0C0C0C" w:themeColor="text1" w:themeTint="F2"/>
          <w:sz w:val="21"/>
          <w:lang w:eastAsia="zh-TW"/>
        </w:rPr>
        <w:t>表</w:t>
      </w:r>
      <w:r>
        <w:rPr>
          <w:rFonts w:cs="宋体"/>
          <w:b/>
          <w:color w:val="0C0C0C" w:themeColor="text1" w:themeTint="F2"/>
          <w:sz w:val="21"/>
        </w:rPr>
        <w:t xml:space="preserve">2.2  </w:t>
      </w:r>
      <w:r>
        <w:rPr>
          <w:b/>
          <w:color w:val="0C0C0C" w:themeColor="text1" w:themeTint="F2"/>
          <w:sz w:val="21"/>
          <w:lang w:val="zh-TW" w:eastAsia="zh-TW"/>
        </w:rPr>
        <w:t>PLC</w:t>
      </w:r>
      <w:r>
        <w:rPr>
          <w:rFonts w:hint="eastAsia"/>
          <w:b/>
          <w:color w:val="0C0C0C" w:themeColor="text1" w:themeTint="F2"/>
          <w:sz w:val="21"/>
          <w:lang w:val="zh-TW" w:eastAsia="zh-TW"/>
        </w:rPr>
        <w:t>输出端口</w:t>
      </w:r>
      <w:r>
        <w:rPr>
          <w:rFonts w:hint="eastAsia"/>
          <w:b/>
          <w:color w:val="0C0C0C" w:themeColor="text1" w:themeTint="F2"/>
          <w:sz w:val="21"/>
          <w:lang w:val="zh-TW"/>
        </w:rPr>
        <w:t>、</w:t>
      </w:r>
      <w:r>
        <w:rPr>
          <w:rFonts w:hint="eastAsia"/>
          <w:b/>
          <w:color w:val="0C0C0C" w:themeColor="text1" w:themeTint="F2"/>
          <w:sz w:val="21"/>
          <w:lang w:val="zh-TW" w:eastAsia="zh-TW"/>
        </w:rPr>
        <w:t>继电器线圈及继电器功能</w:t>
      </w:r>
      <w:r>
        <w:rPr>
          <w:rFonts w:hint="eastAsia"/>
          <w:b/>
          <w:color w:val="0C0C0C" w:themeColor="text1" w:themeTint="F2"/>
          <w:sz w:val="21"/>
          <w:lang w:val="zh-TW"/>
        </w:rPr>
        <w:t>对应</w:t>
      </w:r>
      <w:r>
        <w:rPr>
          <w:rFonts w:hint="eastAsia"/>
          <w:b/>
          <w:color w:val="0C0C0C" w:themeColor="text1" w:themeTint="F2"/>
          <w:sz w:val="21"/>
          <w:lang w:val="zh-TW" w:eastAsia="zh-TW"/>
        </w:rPr>
        <w:t>表</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464"/>
        <w:gridCol w:w="1332"/>
        <w:gridCol w:w="2397"/>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color w:val="0C0C0C" w:themeColor="text1" w:themeTint="F2"/>
                <w:szCs w:val="21"/>
                <w:lang w:val="zh-TW" w:eastAsia="zh-TW"/>
              </w:rPr>
            </w:pPr>
            <w:r>
              <w:rPr>
                <w:rFonts w:hint="eastAsia" w:ascii="宋体" w:hAnsi="宋体"/>
                <w:b/>
                <w:color w:val="0C0C0C" w:themeColor="text1" w:themeTint="F2"/>
                <w:szCs w:val="21"/>
                <w:lang w:val="zh-TW" w:eastAsia="zh-TW"/>
              </w:rPr>
              <w:t>序号</w:t>
            </w:r>
          </w:p>
        </w:tc>
        <w:tc>
          <w:tcPr>
            <w:tcW w:w="146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color w:val="0C0C0C" w:themeColor="text1" w:themeTint="F2"/>
                <w:szCs w:val="21"/>
                <w:lang w:val="zh-TW" w:eastAsia="zh-TW"/>
              </w:rPr>
            </w:pPr>
            <w:r>
              <w:rPr>
                <w:rFonts w:ascii="宋体" w:hAnsi="宋体"/>
                <w:b/>
                <w:color w:val="0C0C0C" w:themeColor="text1" w:themeTint="F2"/>
                <w:szCs w:val="21"/>
                <w:lang w:val="zh-TW" w:eastAsia="zh-TW"/>
              </w:rPr>
              <w:t>PLC</w:t>
            </w:r>
            <w:r>
              <w:rPr>
                <w:rFonts w:hint="eastAsia" w:ascii="宋体" w:hAnsi="宋体"/>
                <w:b/>
                <w:color w:val="0C0C0C" w:themeColor="text1" w:themeTint="F2"/>
                <w:szCs w:val="21"/>
                <w:lang w:val="zh-TW" w:eastAsia="zh-TW"/>
              </w:rPr>
              <w:t>输出端口</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color w:val="0C0C0C" w:themeColor="text1" w:themeTint="F2"/>
                <w:szCs w:val="21"/>
                <w:lang w:val="zh-TW" w:eastAsia="zh-TW"/>
              </w:rPr>
            </w:pPr>
            <w:r>
              <w:rPr>
                <w:rFonts w:hint="eastAsia" w:ascii="宋体" w:hAnsi="宋体"/>
                <w:b/>
                <w:color w:val="0C0C0C" w:themeColor="text1" w:themeTint="F2"/>
                <w:szCs w:val="21"/>
                <w:lang w:val="zh-TW" w:eastAsia="zh-TW"/>
              </w:rPr>
              <w:t>继电器线圈编号</w:t>
            </w:r>
          </w:p>
        </w:tc>
        <w:tc>
          <w:tcPr>
            <w:tcW w:w="23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color w:val="0C0C0C" w:themeColor="text1" w:themeTint="F2"/>
                <w:szCs w:val="21"/>
                <w:lang w:val="zh-TW" w:eastAsia="zh-TW"/>
              </w:rPr>
            </w:pPr>
            <w:r>
              <w:rPr>
                <w:rFonts w:ascii="宋体" w:hAnsi="宋体"/>
                <w:b/>
                <w:color w:val="0C0C0C" w:themeColor="text1" w:themeTint="F2"/>
                <w:szCs w:val="21"/>
                <w:lang w:val="zh-TW" w:eastAsia="zh-TW"/>
              </w:rPr>
              <w:t>PLC</w:t>
            </w:r>
            <w:r>
              <w:rPr>
                <w:rFonts w:hint="eastAsia" w:ascii="宋体" w:hAnsi="宋体"/>
                <w:b/>
                <w:color w:val="0C0C0C" w:themeColor="text1" w:themeTint="F2"/>
                <w:szCs w:val="21"/>
                <w:lang w:val="zh-TW" w:eastAsia="zh-TW"/>
              </w:rPr>
              <w:t>对应的控制功能</w:t>
            </w:r>
          </w:p>
        </w:tc>
        <w:tc>
          <w:tcPr>
            <w:tcW w:w="23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b/>
                <w:color w:val="0C0C0C" w:themeColor="text1" w:themeTint="F2"/>
                <w:szCs w:val="21"/>
                <w:lang w:val="zh-TW" w:eastAsia="zh-TW"/>
              </w:rPr>
            </w:pPr>
            <w:r>
              <w:rPr>
                <w:rFonts w:ascii="宋体" w:hAnsi="宋体"/>
                <w:b/>
                <w:color w:val="0C0C0C" w:themeColor="text1" w:themeTint="F2"/>
                <w:szCs w:val="21"/>
                <w:lang w:val="zh-TW" w:eastAsia="zh-T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w:t>
            </w:r>
          </w:p>
        </w:tc>
        <w:tc>
          <w:tcPr>
            <w:tcW w:w="1464" w:type="dxa"/>
            <w:vMerge w:val="restart"/>
            <w:tcBorders>
              <w:top w:val="single" w:color="auto" w:sz="4" w:space="0"/>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Y0~Y7</w:t>
            </w:r>
            <w:r>
              <w:rPr>
                <w:rFonts w:hint="eastAsia" w:ascii="宋体" w:hAnsi="宋体"/>
                <w:color w:val="0C0C0C" w:themeColor="text1" w:themeTint="F2"/>
                <w:szCs w:val="21"/>
                <w:lang w:val="zh-TW" w:eastAsia="zh-TW"/>
              </w:rPr>
              <w:t>、</w:t>
            </w:r>
            <w:r>
              <w:rPr>
                <w:rFonts w:ascii="宋体" w:hAnsi="宋体"/>
                <w:color w:val="0C0C0C" w:themeColor="text1" w:themeTint="F2"/>
                <w:szCs w:val="21"/>
                <w:lang w:val="zh-TW" w:eastAsia="zh-TW"/>
              </w:rPr>
              <w:t>Y10~Y15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风力发电机</w:t>
            </w:r>
            <w:r>
              <w:rPr>
                <w:rFonts w:ascii="宋体" w:hAnsi="宋体"/>
                <w:color w:val="0C0C0C" w:themeColor="text1" w:themeTint="F2"/>
                <w:szCs w:val="21"/>
                <w:lang w:val="zh-TW" w:eastAsia="zh-TW"/>
              </w:rPr>
              <w:t>1通断</w:t>
            </w:r>
          </w:p>
        </w:tc>
        <w:tc>
          <w:tcPr>
            <w:tcW w:w="2397" w:type="dxa"/>
            <w:vMerge w:val="restart"/>
            <w:tcBorders>
              <w:top w:val="single" w:color="auto" w:sz="4" w:space="0"/>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PLC输出端口的接线方式由选手根据任务和布局要求自行定义。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2</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KA2</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风力发电机</w:t>
            </w:r>
            <w:r>
              <w:rPr>
                <w:rFonts w:ascii="宋体" w:hAnsi="宋体"/>
                <w:color w:val="0C0C0C" w:themeColor="text1" w:themeTint="F2"/>
                <w:szCs w:val="21"/>
                <w:lang w:val="zh-TW" w:eastAsia="zh-TW"/>
              </w:rPr>
              <w:t>2通断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3</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KA3</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屋顶光伏电站通断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4</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KA4</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地面光伏电站通断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5</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KA5</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蓄电池通断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6</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KA6</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导轨电源（市电）通断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7</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KA7</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离网逆变器通断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8</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KA8</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风光互补控制器输出通断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9</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KA9</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直流负载</w:t>
            </w:r>
            <w:r>
              <w:rPr>
                <w:rFonts w:ascii="宋体" w:hAnsi="宋体"/>
                <w:color w:val="0C0C0C" w:themeColor="text1" w:themeTint="F2"/>
                <w:szCs w:val="21"/>
                <w:lang w:val="zh-TW" w:eastAsia="zh-TW"/>
              </w:rPr>
              <w:t>1通断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10</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KA10</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直流负载</w:t>
            </w:r>
            <w:r>
              <w:rPr>
                <w:rFonts w:ascii="宋体" w:hAnsi="宋体"/>
                <w:color w:val="0C0C0C" w:themeColor="text1" w:themeTint="F2"/>
                <w:szCs w:val="21"/>
                <w:lang w:val="zh-TW" w:eastAsia="zh-TW"/>
              </w:rPr>
              <w:t>2通断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11</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KA11</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直流负载</w:t>
            </w:r>
            <w:r>
              <w:rPr>
                <w:rFonts w:ascii="宋体" w:hAnsi="宋体"/>
                <w:color w:val="0C0C0C" w:themeColor="text1" w:themeTint="F2"/>
                <w:szCs w:val="21"/>
                <w:lang w:val="zh-TW" w:eastAsia="zh-TW"/>
              </w:rPr>
              <w:t>3通断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12</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KA12</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直流负载</w:t>
            </w:r>
            <w:r>
              <w:rPr>
                <w:rFonts w:ascii="宋体" w:hAnsi="宋体"/>
                <w:color w:val="0C0C0C" w:themeColor="text1" w:themeTint="F2"/>
                <w:szCs w:val="21"/>
                <w:lang w:val="zh-TW" w:eastAsia="zh-TW"/>
              </w:rPr>
              <w:t>4通断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932" w:type="dxa"/>
            <w:tcBorders>
              <w:top w:val="single" w:color="auto" w:sz="4" w:space="0"/>
              <w:left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13</w:t>
            </w:r>
          </w:p>
        </w:tc>
        <w:tc>
          <w:tcPr>
            <w:tcW w:w="1464" w:type="dxa"/>
            <w:vMerge w:val="continue"/>
            <w:tcBorders>
              <w:left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top w:val="single" w:color="auto" w:sz="4" w:space="0"/>
              <w:left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KA13</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交流负载</w:t>
            </w:r>
            <w:r>
              <w:rPr>
                <w:rFonts w:ascii="宋体" w:hAnsi="宋体"/>
                <w:color w:val="0C0C0C" w:themeColor="text1" w:themeTint="F2"/>
                <w:szCs w:val="21"/>
                <w:lang w:val="zh-TW" w:eastAsia="zh-TW"/>
              </w:rPr>
              <w:t>1通断</w:t>
            </w:r>
          </w:p>
        </w:tc>
        <w:tc>
          <w:tcPr>
            <w:tcW w:w="2397" w:type="dxa"/>
            <w:vMerge w:val="continue"/>
            <w:tcBorders>
              <w:left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932" w:type="dxa"/>
            <w:tcBorders>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14</w:t>
            </w:r>
          </w:p>
        </w:tc>
        <w:tc>
          <w:tcPr>
            <w:tcW w:w="1464" w:type="dxa"/>
            <w:vMerge w:val="continue"/>
            <w:tcBorders>
              <w:left w:val="single" w:color="auto" w:sz="4" w:space="0"/>
              <w:bottom w:val="single" w:color="auto" w:sz="4" w:space="0"/>
              <w:right w:val="single" w:color="auto" w:sz="4" w:space="0"/>
            </w:tcBorders>
            <w:vAlign w:val="center"/>
          </w:tcPr>
          <w:p>
            <w:pPr>
              <w:spacing w:line="288" w:lineRule="auto"/>
              <w:ind w:firstLine="210" w:firstLineChars="100"/>
              <w:jc w:val="center"/>
              <w:rPr>
                <w:rFonts w:ascii="宋体" w:hAnsi="宋体"/>
                <w:color w:val="0C0C0C" w:themeColor="text1" w:themeTint="F2"/>
                <w:szCs w:val="21"/>
                <w:lang w:val="zh-TW" w:eastAsia="zh-TW"/>
              </w:rPr>
            </w:pPr>
          </w:p>
        </w:tc>
        <w:tc>
          <w:tcPr>
            <w:tcW w:w="1332" w:type="dxa"/>
            <w:tcBorders>
              <w:left w:val="single" w:color="auto" w:sz="4" w:space="0"/>
              <w:bottom w:val="single" w:color="auto" w:sz="4" w:space="0"/>
              <w:right w:val="single" w:color="auto" w:sz="4" w:space="0"/>
            </w:tcBorders>
            <w:vAlign w:val="center"/>
          </w:tcPr>
          <w:p>
            <w:pPr>
              <w:spacing w:line="288" w:lineRule="auto"/>
              <w:jc w:val="center"/>
              <w:rPr>
                <w:rFonts w:ascii="宋体" w:hAnsi="宋体"/>
                <w:color w:val="0C0C0C" w:themeColor="text1" w:themeTint="F2"/>
                <w:szCs w:val="21"/>
                <w:lang w:val="zh-TW" w:eastAsia="zh-TW"/>
              </w:rPr>
            </w:pPr>
            <w:r>
              <w:rPr>
                <w:rFonts w:ascii="宋体" w:hAnsi="宋体"/>
                <w:color w:val="0C0C0C" w:themeColor="text1" w:themeTint="F2"/>
                <w:szCs w:val="21"/>
                <w:lang w:val="zh-TW" w:eastAsia="zh-TW"/>
              </w:rPr>
              <w:t>KA14</w:t>
            </w:r>
          </w:p>
        </w:tc>
        <w:tc>
          <w:tcPr>
            <w:tcW w:w="2397" w:type="dxa"/>
            <w:tcBorders>
              <w:top w:val="single" w:color="auto" w:sz="4" w:space="0"/>
              <w:left w:val="single" w:color="auto" w:sz="4" w:space="0"/>
              <w:bottom w:val="single" w:color="auto" w:sz="4" w:space="0"/>
              <w:right w:val="single" w:color="auto" w:sz="4" w:space="0"/>
            </w:tcBorders>
          </w:tcPr>
          <w:p>
            <w:pPr>
              <w:spacing w:line="288" w:lineRule="auto"/>
              <w:jc w:val="center"/>
              <w:rPr>
                <w:rFonts w:ascii="宋体" w:hAnsi="宋体"/>
                <w:color w:val="0C0C0C" w:themeColor="text1" w:themeTint="F2"/>
                <w:szCs w:val="21"/>
                <w:lang w:val="zh-TW" w:eastAsia="zh-TW"/>
              </w:rPr>
            </w:pPr>
            <w:r>
              <w:rPr>
                <w:rFonts w:hint="eastAsia" w:ascii="宋体" w:hAnsi="宋体"/>
                <w:color w:val="0C0C0C" w:themeColor="text1" w:themeTint="F2"/>
                <w:szCs w:val="21"/>
                <w:lang w:val="zh-TW" w:eastAsia="zh-TW"/>
              </w:rPr>
              <w:t>交流负载</w:t>
            </w:r>
            <w:r>
              <w:rPr>
                <w:rFonts w:ascii="宋体" w:hAnsi="宋体"/>
                <w:color w:val="0C0C0C" w:themeColor="text1" w:themeTint="F2"/>
                <w:szCs w:val="21"/>
                <w:lang w:val="zh-TW" w:eastAsia="zh-TW"/>
              </w:rPr>
              <w:t>2通断</w:t>
            </w:r>
          </w:p>
        </w:tc>
        <w:tc>
          <w:tcPr>
            <w:tcW w:w="2397" w:type="dxa"/>
            <w:vMerge w:val="continue"/>
            <w:tcBorders>
              <w:left w:val="single" w:color="auto" w:sz="4" w:space="0"/>
              <w:bottom w:val="single" w:color="auto" w:sz="4" w:space="0"/>
              <w:right w:val="single" w:color="auto" w:sz="4" w:space="0"/>
            </w:tcBorders>
          </w:tcPr>
          <w:p>
            <w:pPr>
              <w:spacing w:line="288" w:lineRule="auto"/>
              <w:ind w:firstLine="210" w:firstLineChars="100"/>
              <w:jc w:val="center"/>
              <w:rPr>
                <w:rFonts w:ascii="宋体" w:hAnsi="宋体"/>
                <w:color w:val="0C0C0C" w:themeColor="text1" w:themeTint="F2"/>
                <w:szCs w:val="21"/>
                <w:lang w:val="zh-TW" w:eastAsia="zh-TW"/>
              </w:rPr>
            </w:pPr>
          </w:p>
        </w:tc>
      </w:tr>
    </w:tbl>
    <w:p>
      <w:pPr>
        <w:spacing w:line="360" w:lineRule="auto"/>
        <w:ind w:firstLine="422"/>
        <w:rPr>
          <w:b/>
          <w:i/>
          <w:color w:val="0C0C0C" w:themeColor="text1" w:themeTint="F2"/>
          <w:szCs w:val="21"/>
          <w:lang w:val="zh-TW"/>
        </w:rPr>
      </w:pPr>
      <w:r>
        <w:rPr>
          <w:rFonts w:hint="eastAsia"/>
          <w:b/>
          <w:i/>
          <w:color w:val="0C0C0C" w:themeColor="text1" w:themeTint="F2"/>
          <w:szCs w:val="21"/>
          <w:lang w:val="zh-TW"/>
        </w:rPr>
        <w:t>（备注：继电器的编号自</w:t>
      </w:r>
      <w:r>
        <w:rPr>
          <w:b/>
          <w:i/>
          <w:color w:val="0C0C0C" w:themeColor="text1" w:themeTint="F2"/>
          <w:szCs w:val="21"/>
          <w:lang w:val="zh-TW"/>
        </w:rPr>
        <w:t>PLC</w:t>
      </w:r>
      <w:r>
        <w:rPr>
          <w:rFonts w:hint="eastAsia"/>
          <w:b/>
          <w:i/>
          <w:color w:val="0C0C0C" w:themeColor="text1" w:themeTint="F2"/>
          <w:szCs w:val="21"/>
          <w:lang w:val="zh-TW"/>
        </w:rPr>
        <w:t>扩展模块右侧起依次为</w:t>
      </w:r>
      <w:r>
        <w:rPr>
          <w:b/>
          <w:i/>
          <w:color w:val="0C0C0C" w:themeColor="text1" w:themeTint="F2"/>
          <w:szCs w:val="21"/>
          <w:lang w:val="zh-TW"/>
        </w:rPr>
        <w:t>KA1~KA14</w:t>
      </w:r>
      <w:r>
        <w:rPr>
          <w:rFonts w:hint="eastAsia"/>
          <w:b/>
          <w:i/>
          <w:color w:val="0C0C0C" w:themeColor="text1" w:themeTint="F2"/>
          <w:szCs w:val="21"/>
          <w:lang w:val="zh-TW"/>
        </w:rPr>
        <w:t>，直流负载</w:t>
      </w:r>
      <w:r>
        <w:rPr>
          <w:b/>
          <w:i/>
          <w:color w:val="0C0C0C" w:themeColor="text1" w:themeTint="F2"/>
          <w:szCs w:val="21"/>
          <w:lang w:val="zh-TW"/>
        </w:rPr>
        <w:t>1</w:t>
      </w:r>
      <w:r>
        <w:rPr>
          <w:rFonts w:hint="eastAsia"/>
          <w:b/>
          <w:i/>
          <w:color w:val="0C0C0C" w:themeColor="text1" w:themeTint="F2"/>
          <w:szCs w:val="21"/>
          <w:lang w:val="zh-TW"/>
        </w:rPr>
        <w:t>为红色直流频闪灯，直流负载</w:t>
      </w:r>
      <w:r>
        <w:rPr>
          <w:b/>
          <w:i/>
          <w:color w:val="0C0C0C" w:themeColor="text1" w:themeTint="F2"/>
          <w:szCs w:val="21"/>
          <w:lang w:val="zh-TW"/>
        </w:rPr>
        <w:t>2</w:t>
      </w:r>
      <w:r>
        <w:rPr>
          <w:rFonts w:hint="eastAsia"/>
          <w:b/>
          <w:i/>
          <w:color w:val="0C0C0C" w:themeColor="text1" w:themeTint="F2"/>
          <w:szCs w:val="21"/>
          <w:lang w:val="zh-TW"/>
        </w:rPr>
        <w:t>为绿色直流频闪灯，直流负载</w:t>
      </w:r>
      <w:r>
        <w:rPr>
          <w:b/>
          <w:i/>
          <w:color w:val="0C0C0C" w:themeColor="text1" w:themeTint="F2"/>
          <w:szCs w:val="21"/>
          <w:lang w:val="zh-TW"/>
        </w:rPr>
        <w:t>3</w:t>
      </w:r>
      <w:r>
        <w:rPr>
          <w:rFonts w:hint="eastAsia"/>
          <w:b/>
          <w:i/>
          <w:color w:val="0C0C0C" w:themeColor="text1" w:themeTint="F2"/>
          <w:szCs w:val="21"/>
          <w:lang w:val="zh-TW"/>
        </w:rPr>
        <w:t>为黄色直流频闪灯，直流负载</w:t>
      </w:r>
      <w:r>
        <w:rPr>
          <w:b/>
          <w:i/>
          <w:color w:val="0C0C0C" w:themeColor="text1" w:themeTint="F2"/>
          <w:szCs w:val="21"/>
          <w:lang w:val="zh-TW"/>
        </w:rPr>
        <w:t>4</w:t>
      </w:r>
      <w:r>
        <w:rPr>
          <w:rFonts w:hint="eastAsia"/>
          <w:b/>
          <w:i/>
          <w:color w:val="0C0C0C" w:themeColor="text1" w:themeTint="F2"/>
          <w:szCs w:val="21"/>
          <w:lang w:val="zh-TW"/>
        </w:rPr>
        <w:t>为可调电阻（大功率瓷盘圆盘可调变阻器），交流负载</w:t>
      </w:r>
      <w:r>
        <w:rPr>
          <w:b/>
          <w:i/>
          <w:color w:val="0C0C0C" w:themeColor="text1" w:themeTint="F2"/>
          <w:szCs w:val="21"/>
          <w:lang w:val="zh-TW"/>
        </w:rPr>
        <w:t>1</w:t>
      </w:r>
      <w:r>
        <w:rPr>
          <w:rFonts w:hint="eastAsia"/>
          <w:b/>
          <w:i/>
          <w:color w:val="0C0C0C" w:themeColor="text1" w:themeTint="F2"/>
          <w:szCs w:val="21"/>
          <w:lang w:val="zh-TW"/>
        </w:rPr>
        <w:t>为投射灯（三只投射灯并联），交流负载</w:t>
      </w:r>
      <w:r>
        <w:rPr>
          <w:b/>
          <w:i/>
          <w:color w:val="0C0C0C" w:themeColor="text1" w:themeTint="F2"/>
          <w:szCs w:val="21"/>
          <w:lang w:val="zh-TW"/>
        </w:rPr>
        <w:t>2</w:t>
      </w:r>
      <w:r>
        <w:rPr>
          <w:rFonts w:hint="eastAsia"/>
          <w:b/>
          <w:i/>
          <w:color w:val="0C0C0C" w:themeColor="text1" w:themeTint="F2"/>
          <w:szCs w:val="21"/>
          <w:lang w:val="zh-TW"/>
        </w:rPr>
        <w:t>为交流电机）</w:t>
      </w:r>
    </w:p>
    <w:p>
      <w:pPr>
        <w:ind w:firstLine="482"/>
        <w:rPr>
          <w:rFonts w:cs="Arial Unicode MS"/>
          <w:b/>
          <w:color w:val="0C0C0C" w:themeColor="text1" w:themeTint="F2"/>
          <w:sz w:val="24"/>
        </w:rPr>
      </w:pPr>
      <w:r>
        <w:rPr>
          <w:rFonts w:cs="Arial Unicode MS"/>
          <w:b/>
          <w:color w:val="0C0C0C" w:themeColor="text1" w:themeTint="F2"/>
          <w:sz w:val="24"/>
        </w:rPr>
        <w:t xml:space="preserve">5. </w:t>
      </w:r>
      <w:r>
        <w:rPr>
          <w:rFonts w:hint="eastAsia" w:cs="Arial Unicode MS"/>
          <w:b/>
          <w:color w:val="0C0C0C" w:themeColor="text1" w:themeTint="F2"/>
          <w:sz w:val="24"/>
        </w:rPr>
        <w:t>数值显示及数据采集要求</w:t>
      </w:r>
    </w:p>
    <w:p>
      <w:pPr>
        <w:spacing w:line="560" w:lineRule="exact"/>
        <w:ind w:firstLine="480"/>
        <w:rPr>
          <w:color w:val="0C0C0C" w:themeColor="text1" w:themeTint="F2"/>
          <w:sz w:val="24"/>
          <w:lang w:val="zh-TW" w:eastAsia="zh-TW"/>
        </w:rPr>
      </w:pPr>
      <w:r>
        <w:rPr>
          <w:rFonts w:hint="eastAsia"/>
          <w:color w:val="0C0C0C" w:themeColor="text1" w:themeTint="F2"/>
          <w:sz w:val="24"/>
          <w:lang w:val="zh-TW" w:eastAsia="zh-TW"/>
        </w:rPr>
        <w:t>（</w:t>
      </w:r>
      <w:r>
        <w:rPr>
          <w:color w:val="0C0C0C" w:themeColor="text1" w:themeTint="F2"/>
          <w:sz w:val="24"/>
          <w:lang w:val="zh-TW" w:eastAsia="zh-TW"/>
        </w:rPr>
        <w:t>1</w:t>
      </w:r>
      <w:r>
        <w:rPr>
          <w:rFonts w:hint="eastAsia"/>
          <w:color w:val="0C0C0C" w:themeColor="text1" w:themeTint="F2"/>
          <w:sz w:val="24"/>
          <w:lang w:val="zh-TW" w:eastAsia="zh-TW"/>
        </w:rPr>
        <w:t>）直流电压表测量直流负载</w:t>
      </w:r>
      <w:r>
        <w:rPr>
          <w:color w:val="0C0C0C" w:themeColor="text1" w:themeTint="F2"/>
          <w:sz w:val="24"/>
          <w:lang w:val="zh-TW" w:eastAsia="zh-TW"/>
        </w:rPr>
        <w:t>3</w:t>
      </w:r>
      <w:r>
        <w:rPr>
          <w:rFonts w:hint="eastAsia"/>
          <w:color w:val="0C0C0C" w:themeColor="text1" w:themeTint="F2"/>
          <w:sz w:val="24"/>
          <w:lang w:val="zh-TW" w:eastAsia="zh-TW"/>
        </w:rPr>
        <w:t>输入端电压；</w:t>
      </w:r>
    </w:p>
    <w:p>
      <w:pPr>
        <w:spacing w:line="560" w:lineRule="exact"/>
        <w:ind w:firstLine="480"/>
        <w:rPr>
          <w:color w:val="0C0C0C" w:themeColor="text1" w:themeTint="F2"/>
        </w:rPr>
      </w:pPr>
      <w:r>
        <w:rPr>
          <w:rFonts w:hint="eastAsia"/>
          <w:color w:val="0C0C0C" w:themeColor="text1" w:themeTint="F2"/>
          <w:sz w:val="24"/>
        </w:rPr>
        <w:t>（</w:t>
      </w:r>
      <w:r>
        <w:rPr>
          <w:color w:val="0C0C0C" w:themeColor="text1" w:themeTint="F2"/>
          <w:sz w:val="24"/>
        </w:rPr>
        <w:t>2</w:t>
      </w:r>
      <w:r>
        <w:rPr>
          <w:rFonts w:hint="eastAsia"/>
          <w:color w:val="0C0C0C" w:themeColor="text1" w:themeTint="F2"/>
          <w:sz w:val="24"/>
        </w:rPr>
        <w:t>）直流电流表测量直流负载</w:t>
      </w:r>
      <w:r>
        <w:rPr>
          <w:color w:val="0C0C0C" w:themeColor="text1" w:themeTint="F2"/>
          <w:sz w:val="24"/>
        </w:rPr>
        <w:t>3</w:t>
      </w:r>
      <w:r>
        <w:rPr>
          <w:rFonts w:hint="eastAsia"/>
          <w:color w:val="0C0C0C" w:themeColor="text1" w:themeTint="F2"/>
          <w:sz w:val="24"/>
        </w:rPr>
        <w:t>输入端电流；</w:t>
      </w:r>
    </w:p>
    <w:p>
      <w:pPr>
        <w:spacing w:line="560" w:lineRule="exact"/>
        <w:ind w:firstLine="480"/>
        <w:rPr>
          <w:color w:val="0C0C0C" w:themeColor="text1" w:themeTint="F2"/>
          <w:sz w:val="24"/>
        </w:rPr>
      </w:pPr>
      <w:r>
        <w:rPr>
          <w:rFonts w:hint="eastAsia"/>
          <w:color w:val="0C0C0C" w:themeColor="text1" w:themeTint="F2"/>
          <w:sz w:val="24"/>
        </w:rPr>
        <w:t>（</w:t>
      </w:r>
      <w:r>
        <w:rPr>
          <w:color w:val="0C0C0C" w:themeColor="text1" w:themeTint="F2"/>
          <w:sz w:val="24"/>
        </w:rPr>
        <w:t>3</w:t>
      </w:r>
      <w:r>
        <w:rPr>
          <w:rFonts w:hint="eastAsia"/>
          <w:color w:val="0C0C0C" w:themeColor="text1" w:themeTint="F2"/>
          <w:sz w:val="24"/>
        </w:rPr>
        <w:t>）交流电压表测量交流负载端电压；</w:t>
      </w:r>
    </w:p>
    <w:p>
      <w:pPr>
        <w:spacing w:line="560" w:lineRule="exact"/>
        <w:ind w:firstLine="480"/>
        <w:rPr>
          <w:color w:val="0C0C0C" w:themeColor="text1" w:themeTint="F2"/>
          <w:sz w:val="24"/>
          <w:lang w:val="zh-TW" w:eastAsia="zh-TW"/>
        </w:rPr>
      </w:pPr>
      <w:r>
        <w:rPr>
          <w:rFonts w:hint="eastAsia"/>
          <w:color w:val="0C0C0C" w:themeColor="text1" w:themeTint="F2"/>
          <w:sz w:val="24"/>
          <w:lang w:val="zh-TW"/>
        </w:rPr>
        <w:t>（</w:t>
      </w:r>
      <w:r>
        <w:rPr>
          <w:color w:val="0C0C0C" w:themeColor="text1" w:themeTint="F2"/>
          <w:sz w:val="24"/>
        </w:rPr>
        <w:t>4</w:t>
      </w:r>
      <w:r>
        <w:rPr>
          <w:rFonts w:hint="eastAsia"/>
          <w:color w:val="0C0C0C" w:themeColor="text1" w:themeTint="F2"/>
          <w:sz w:val="24"/>
          <w:lang w:val="zh-TW"/>
        </w:rPr>
        <w:t>）</w:t>
      </w:r>
      <w:r>
        <w:rPr>
          <w:rFonts w:hint="eastAsia"/>
          <w:color w:val="0C0C0C" w:themeColor="text1" w:themeTint="F2"/>
          <w:sz w:val="24"/>
          <w:lang w:val="zh-TW" w:eastAsia="zh-TW"/>
        </w:rPr>
        <w:t>交流电流表测</w:t>
      </w:r>
      <w:r>
        <w:rPr>
          <w:rFonts w:hint="eastAsia"/>
          <w:color w:val="0C0C0C" w:themeColor="text1" w:themeTint="F2"/>
          <w:sz w:val="24"/>
        </w:rPr>
        <w:t>量</w:t>
      </w:r>
      <w:r>
        <w:rPr>
          <w:rFonts w:hint="eastAsia"/>
          <w:color w:val="0C0C0C" w:themeColor="text1" w:themeTint="F2"/>
          <w:sz w:val="24"/>
          <w:lang w:val="zh-TW" w:eastAsia="zh-TW"/>
        </w:rPr>
        <w:t>交流负载端电流</w:t>
      </w:r>
      <w:r>
        <w:rPr>
          <w:rFonts w:hint="eastAsia"/>
          <w:color w:val="0C0C0C" w:themeColor="text1" w:themeTint="F2"/>
          <w:sz w:val="24"/>
          <w:lang w:val="zh-TW"/>
        </w:rPr>
        <w:t>；</w:t>
      </w:r>
    </w:p>
    <w:p>
      <w:pPr>
        <w:spacing w:line="560" w:lineRule="exact"/>
        <w:ind w:firstLine="480"/>
        <w:rPr>
          <w:color w:val="0C0C0C" w:themeColor="text1" w:themeTint="F2"/>
          <w:sz w:val="24"/>
          <w:lang w:val="zh-TW" w:eastAsia="zh-TW"/>
        </w:rPr>
      </w:pPr>
      <w:r>
        <w:rPr>
          <w:rFonts w:hint="eastAsia"/>
          <w:color w:val="0C0C0C" w:themeColor="text1" w:themeTint="F2"/>
          <w:sz w:val="24"/>
          <w:lang w:val="zh-TW"/>
        </w:rPr>
        <w:t>（</w:t>
      </w:r>
      <w:r>
        <w:rPr>
          <w:color w:val="0C0C0C" w:themeColor="text1" w:themeTint="F2"/>
          <w:sz w:val="24"/>
        </w:rPr>
        <w:t>5</w:t>
      </w:r>
      <w:r>
        <w:rPr>
          <w:rFonts w:hint="eastAsia"/>
          <w:color w:val="0C0C0C" w:themeColor="text1" w:themeTint="F2"/>
          <w:sz w:val="24"/>
          <w:lang w:val="zh-TW"/>
        </w:rPr>
        <w:t>）</w:t>
      </w:r>
      <w:r>
        <w:rPr>
          <w:rFonts w:hint="eastAsia"/>
          <w:color w:val="0C0C0C" w:themeColor="text1" w:themeTint="F2"/>
          <w:sz w:val="24"/>
          <w:lang w:val="zh-TW" w:eastAsia="zh-TW"/>
        </w:rPr>
        <w:t>三相组合表测</w:t>
      </w:r>
      <w:r>
        <w:rPr>
          <w:rFonts w:hint="eastAsia"/>
          <w:color w:val="0C0C0C" w:themeColor="text1" w:themeTint="F2"/>
          <w:sz w:val="24"/>
        </w:rPr>
        <w:t>量</w:t>
      </w:r>
      <w:r>
        <w:rPr>
          <w:rFonts w:hint="eastAsia"/>
          <w:color w:val="0C0C0C" w:themeColor="text1" w:themeTint="F2"/>
          <w:sz w:val="24"/>
          <w:lang w:val="zh-TW" w:eastAsia="zh-TW"/>
        </w:rPr>
        <w:t>环境平台</w:t>
      </w:r>
      <w:r>
        <w:rPr>
          <w:rFonts w:hint="eastAsia"/>
          <w:color w:val="0C0C0C" w:themeColor="text1" w:themeTint="F2"/>
          <w:sz w:val="24"/>
        </w:rPr>
        <w:t>风力发电机</w:t>
      </w:r>
      <w:r>
        <w:rPr>
          <w:color w:val="0C0C0C" w:themeColor="text1" w:themeTint="F2"/>
          <w:sz w:val="24"/>
        </w:rPr>
        <w:t>1</w:t>
      </w:r>
      <w:r>
        <w:rPr>
          <w:rFonts w:hint="eastAsia"/>
          <w:color w:val="0C0C0C" w:themeColor="text1" w:themeTint="F2"/>
          <w:sz w:val="24"/>
        </w:rPr>
        <w:t>和风力发电机</w:t>
      </w:r>
      <w:r>
        <w:rPr>
          <w:color w:val="0C0C0C" w:themeColor="text1" w:themeTint="F2"/>
          <w:sz w:val="24"/>
        </w:rPr>
        <w:t>2</w:t>
      </w:r>
      <w:r>
        <w:rPr>
          <w:rFonts w:hint="eastAsia"/>
          <w:color w:val="0C0C0C" w:themeColor="text1" w:themeTint="F2"/>
          <w:sz w:val="24"/>
        </w:rPr>
        <w:t>的电压及电流值</w:t>
      </w:r>
      <w:r>
        <w:rPr>
          <w:rFonts w:hint="eastAsia"/>
          <w:color w:val="0C0C0C" w:themeColor="text1" w:themeTint="F2"/>
          <w:sz w:val="24"/>
          <w:lang w:val="zh-TW"/>
        </w:rPr>
        <w:t>；</w:t>
      </w:r>
    </w:p>
    <w:p>
      <w:pPr>
        <w:spacing w:line="560" w:lineRule="exact"/>
        <w:ind w:firstLine="480"/>
        <w:rPr>
          <w:color w:val="0C0C0C" w:themeColor="text1" w:themeTint="F2"/>
          <w:sz w:val="24"/>
          <w:lang w:val="zh-TW" w:eastAsia="zh-TW"/>
        </w:rPr>
      </w:pPr>
      <w:r>
        <w:rPr>
          <w:rFonts w:hint="eastAsia"/>
          <w:color w:val="0C0C0C" w:themeColor="text1" w:themeTint="F2"/>
          <w:sz w:val="24"/>
          <w:lang w:val="zh-TW"/>
        </w:rPr>
        <w:t>（</w:t>
      </w:r>
      <w:r>
        <w:rPr>
          <w:color w:val="0C0C0C" w:themeColor="text1" w:themeTint="F2"/>
          <w:sz w:val="24"/>
        </w:rPr>
        <w:t>6</w:t>
      </w:r>
      <w:r>
        <w:rPr>
          <w:rFonts w:hint="eastAsia"/>
          <w:color w:val="0C0C0C" w:themeColor="text1" w:themeTint="F2"/>
          <w:sz w:val="24"/>
          <w:lang w:val="zh-TW"/>
        </w:rPr>
        <w:t>）</w:t>
      </w:r>
      <w:r>
        <w:rPr>
          <w:rFonts w:hint="eastAsia"/>
          <w:color w:val="0C0C0C" w:themeColor="text1" w:themeTint="F2"/>
          <w:sz w:val="24"/>
          <w:lang w:val="zh-TW" w:eastAsia="zh-TW"/>
        </w:rPr>
        <w:t>单相组合表测</w:t>
      </w:r>
      <w:r>
        <w:rPr>
          <w:rFonts w:hint="eastAsia"/>
          <w:color w:val="0C0C0C" w:themeColor="text1" w:themeTint="F2"/>
          <w:sz w:val="24"/>
        </w:rPr>
        <w:t>量</w:t>
      </w:r>
      <w:r>
        <w:rPr>
          <w:rFonts w:hint="eastAsia"/>
          <w:color w:val="0C0C0C" w:themeColor="text1" w:themeTint="F2"/>
          <w:sz w:val="24"/>
          <w:lang w:val="zh-TW" w:eastAsia="zh-TW"/>
        </w:rPr>
        <w:t>环境平台地面</w:t>
      </w:r>
      <w:r>
        <w:rPr>
          <w:rFonts w:hint="eastAsia"/>
          <w:color w:val="0C0C0C" w:themeColor="text1" w:themeTint="F2"/>
          <w:sz w:val="24"/>
        </w:rPr>
        <w:t>光伏电站和屋顶光伏电站</w:t>
      </w:r>
      <w:r>
        <w:rPr>
          <w:rFonts w:hint="eastAsia"/>
          <w:color w:val="0C0C0C" w:themeColor="text1" w:themeTint="F2"/>
          <w:sz w:val="24"/>
          <w:lang w:val="zh-TW" w:eastAsia="zh-TW"/>
        </w:rPr>
        <w:t>的电压</w:t>
      </w:r>
      <w:r>
        <w:rPr>
          <w:rFonts w:hint="eastAsia"/>
          <w:color w:val="0C0C0C" w:themeColor="text1" w:themeTint="F2"/>
          <w:sz w:val="24"/>
          <w:lang w:val="zh-TW"/>
        </w:rPr>
        <w:t>及</w:t>
      </w:r>
      <w:r>
        <w:rPr>
          <w:rFonts w:hint="eastAsia"/>
          <w:color w:val="0C0C0C" w:themeColor="text1" w:themeTint="F2"/>
          <w:sz w:val="24"/>
          <w:lang w:val="zh-TW" w:eastAsia="zh-TW"/>
        </w:rPr>
        <w:t>电流</w:t>
      </w:r>
      <w:r>
        <w:rPr>
          <w:rFonts w:hint="eastAsia"/>
          <w:color w:val="0C0C0C" w:themeColor="text1" w:themeTint="F2"/>
          <w:sz w:val="24"/>
        </w:rPr>
        <w:t>值；</w:t>
      </w:r>
    </w:p>
    <w:p>
      <w:pPr>
        <w:spacing w:line="560" w:lineRule="exact"/>
        <w:ind w:firstLine="480"/>
        <w:rPr>
          <w:b/>
          <w:color w:val="0C0C0C" w:themeColor="text1" w:themeTint="F2"/>
          <w:sz w:val="24"/>
        </w:rPr>
      </w:pPr>
      <w:r>
        <w:rPr>
          <w:rFonts w:hint="eastAsia"/>
          <w:color w:val="0C0C0C" w:themeColor="text1" w:themeTint="F2"/>
          <w:sz w:val="24"/>
          <w:lang w:val="zh-TW"/>
        </w:rPr>
        <w:t>（</w:t>
      </w:r>
      <w:r>
        <w:rPr>
          <w:color w:val="0C0C0C" w:themeColor="text1" w:themeTint="F2"/>
          <w:sz w:val="24"/>
        </w:rPr>
        <w:t>7</w:t>
      </w:r>
      <w:r>
        <w:rPr>
          <w:rFonts w:hint="eastAsia"/>
          <w:color w:val="0C0C0C" w:themeColor="text1" w:themeTint="F2"/>
          <w:sz w:val="24"/>
          <w:lang w:val="zh-TW"/>
        </w:rPr>
        <w:t>）</w:t>
      </w:r>
      <w:r>
        <w:rPr>
          <w:rFonts w:hint="eastAsia"/>
          <w:color w:val="0C0C0C" w:themeColor="text1" w:themeTint="F2"/>
          <w:sz w:val="24"/>
        </w:rPr>
        <w:t>实现</w:t>
      </w:r>
      <w:r>
        <w:rPr>
          <w:color w:val="0C0C0C" w:themeColor="text1" w:themeTint="F2"/>
          <w:sz w:val="24"/>
        </w:rPr>
        <w:t>PLC</w:t>
      </w:r>
      <w:r>
        <w:rPr>
          <w:rFonts w:hint="eastAsia"/>
          <w:color w:val="0C0C0C" w:themeColor="text1" w:themeTint="F2"/>
          <w:sz w:val="24"/>
        </w:rPr>
        <w:t>扩展模块对直流电压表、直流电流表、交流电压表及直流电流表的数据采集。</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6. </w:t>
      </w:r>
      <w:r>
        <w:rPr>
          <w:rFonts w:hint="eastAsia" w:cs="Arial Unicode MS"/>
          <w:b/>
          <w:color w:val="0C0C0C" w:themeColor="text1" w:themeTint="F2"/>
          <w:sz w:val="24"/>
        </w:rPr>
        <w:t>风光互补控制器设备接线要求</w:t>
      </w:r>
    </w:p>
    <w:p>
      <w:pPr>
        <w:pStyle w:val="29"/>
        <w:spacing w:line="560" w:lineRule="exact"/>
        <w:rPr>
          <w:rFonts w:ascii="Times New Roman" w:hAnsi="Times New Roman"/>
          <w:color w:val="0C0C0C" w:themeColor="text1" w:themeTint="F2"/>
          <w:lang w:val="zh-TW"/>
        </w:rPr>
      </w:pPr>
      <w:r>
        <w:rPr>
          <w:rFonts w:hint="eastAsia" w:ascii="Times New Roman" w:hAnsi="Times New Roman"/>
          <w:color w:val="0C0C0C" w:themeColor="text1" w:themeTint="F2"/>
        </w:rPr>
        <w:t>（</w:t>
      </w:r>
      <w:r>
        <w:rPr>
          <w:rFonts w:ascii="Times New Roman" w:hAnsi="Times New Roman"/>
          <w:color w:val="0C0C0C" w:themeColor="text1" w:themeTint="F2"/>
        </w:rPr>
        <w:t>1</w:t>
      </w:r>
      <w:r>
        <w:rPr>
          <w:rFonts w:hint="eastAsia" w:ascii="Times New Roman" w:hAnsi="Times New Roman"/>
          <w:color w:val="0C0C0C" w:themeColor="text1" w:themeTint="F2"/>
        </w:rPr>
        <w:t>）</w:t>
      </w:r>
      <w:r>
        <w:rPr>
          <w:rFonts w:hint="eastAsia" w:ascii="Times New Roman" w:hAnsi="Times New Roman"/>
          <w:color w:val="0C0C0C" w:themeColor="text1" w:themeTint="F2"/>
          <w:lang w:val="zh-TW"/>
        </w:rPr>
        <w:t>风光互补控制器输入端口连接：地面光伏、屋顶光伏电站接入风光互补控制器的太阳能输入端；风力发电机</w:t>
      </w:r>
      <w:r>
        <w:rPr>
          <w:rFonts w:ascii="Times New Roman" w:hAnsi="Times New Roman"/>
          <w:color w:val="0C0C0C" w:themeColor="text1" w:themeTint="F2"/>
          <w:lang w:val="zh-TW"/>
        </w:rPr>
        <w:t>1</w:t>
      </w:r>
      <w:r>
        <w:rPr>
          <w:rFonts w:hint="eastAsia" w:ascii="Times New Roman" w:hAnsi="Times New Roman"/>
          <w:color w:val="0C0C0C" w:themeColor="text1" w:themeTint="F2"/>
          <w:lang w:val="zh-TW"/>
        </w:rPr>
        <w:t>和风力发电机</w:t>
      </w:r>
      <w:r>
        <w:rPr>
          <w:rFonts w:ascii="Times New Roman" w:hAnsi="Times New Roman"/>
          <w:color w:val="0C0C0C" w:themeColor="text1" w:themeTint="F2"/>
          <w:lang w:val="zh-TW"/>
        </w:rPr>
        <w:t>2</w:t>
      </w:r>
      <w:r>
        <w:rPr>
          <w:rFonts w:hint="eastAsia" w:ascii="Times New Roman" w:hAnsi="Times New Roman"/>
          <w:color w:val="0C0C0C" w:themeColor="text1" w:themeTint="F2"/>
          <w:lang w:val="zh-TW"/>
        </w:rPr>
        <w:t>的电能接入风光互补控制器的风机端口；完成蓄电池、导轨电源线路连接；</w:t>
      </w:r>
    </w:p>
    <w:p>
      <w:pPr>
        <w:pStyle w:val="29"/>
        <w:spacing w:line="560" w:lineRule="exact"/>
        <w:rPr>
          <w:rFonts w:ascii="Times New Roman" w:hAnsi="Times New Roman"/>
          <w:color w:val="0C0C0C" w:themeColor="text1" w:themeTint="F2"/>
          <w:lang w:val="zh-TW"/>
        </w:rPr>
      </w:pPr>
      <w:r>
        <w:rPr>
          <w:rFonts w:hint="eastAsia" w:ascii="Times New Roman" w:hAnsi="Times New Roman"/>
          <w:color w:val="0C0C0C" w:themeColor="text1" w:themeTint="F2"/>
        </w:rPr>
        <w:t>（</w:t>
      </w:r>
      <w:r>
        <w:rPr>
          <w:rFonts w:ascii="Times New Roman" w:hAnsi="Times New Roman"/>
          <w:color w:val="0C0C0C" w:themeColor="text1" w:themeTint="F2"/>
        </w:rPr>
        <w:t>2</w:t>
      </w:r>
      <w:r>
        <w:rPr>
          <w:rFonts w:hint="eastAsia" w:ascii="Times New Roman" w:hAnsi="Times New Roman"/>
          <w:color w:val="0C0C0C" w:themeColor="text1" w:themeTint="F2"/>
        </w:rPr>
        <w:t>）</w:t>
      </w:r>
      <w:r>
        <w:rPr>
          <w:rFonts w:hint="eastAsia" w:ascii="Times New Roman" w:hAnsi="Times New Roman"/>
          <w:color w:val="0C0C0C" w:themeColor="text1" w:themeTint="F2"/>
          <w:lang w:val="zh-TW"/>
        </w:rPr>
        <w:t>风光互补控制器与离网逆变器的连接；</w:t>
      </w:r>
    </w:p>
    <w:p>
      <w:pPr>
        <w:pStyle w:val="29"/>
        <w:spacing w:line="560" w:lineRule="exact"/>
        <w:rPr>
          <w:rFonts w:ascii="Times New Roman" w:hAnsi="Times New Roman"/>
          <w:color w:val="0C0C0C" w:themeColor="text1" w:themeTint="F2"/>
          <w:lang w:val="zh-TW"/>
        </w:rPr>
      </w:pPr>
      <w:r>
        <w:rPr>
          <w:rFonts w:hint="eastAsia" w:ascii="Times New Roman" w:hAnsi="Times New Roman"/>
          <w:color w:val="0C0C0C" w:themeColor="text1" w:themeTint="F2"/>
        </w:rPr>
        <w:t>（</w:t>
      </w:r>
      <w:r>
        <w:rPr>
          <w:rFonts w:ascii="Times New Roman" w:hAnsi="Times New Roman"/>
          <w:color w:val="0C0C0C" w:themeColor="text1" w:themeTint="F2"/>
        </w:rPr>
        <w:t>3</w:t>
      </w:r>
      <w:r>
        <w:rPr>
          <w:rFonts w:hint="eastAsia" w:ascii="Times New Roman" w:hAnsi="Times New Roman"/>
          <w:color w:val="0C0C0C" w:themeColor="text1" w:themeTint="F2"/>
        </w:rPr>
        <w:t>）</w:t>
      </w:r>
      <w:r>
        <w:rPr>
          <w:rFonts w:hint="eastAsia" w:ascii="Times New Roman" w:hAnsi="Times New Roman"/>
          <w:color w:val="0C0C0C" w:themeColor="text1" w:themeTint="F2"/>
          <w:lang w:val="zh-TW"/>
        </w:rPr>
        <w:t>交流负载，直流负载线路连接；交流负载电力线路使用空气开关进行保护；</w:t>
      </w:r>
    </w:p>
    <w:p>
      <w:pPr>
        <w:pStyle w:val="29"/>
        <w:spacing w:line="560" w:lineRule="exact"/>
        <w:rPr>
          <w:rFonts w:ascii="Times New Roman" w:hAnsi="Times New Roman"/>
          <w:color w:val="0C0C0C" w:themeColor="text1" w:themeTint="F2"/>
          <w:lang w:val="zh-TW"/>
        </w:rPr>
      </w:pPr>
      <w:r>
        <w:rPr>
          <w:rFonts w:hint="eastAsia" w:ascii="Times New Roman" w:hAnsi="Times New Roman"/>
          <w:color w:val="0C0C0C" w:themeColor="text1" w:themeTint="F2"/>
          <w:lang w:val="zh-TW"/>
        </w:rPr>
        <w:t>（</w:t>
      </w:r>
      <w:r>
        <w:rPr>
          <w:rFonts w:ascii="Times New Roman" w:hAnsi="Times New Roman"/>
          <w:color w:val="0C0C0C" w:themeColor="text1" w:themeTint="F2"/>
          <w:lang w:val="zh-TW"/>
        </w:rPr>
        <w:t>4</w:t>
      </w:r>
      <w:r>
        <w:rPr>
          <w:rFonts w:hint="eastAsia" w:ascii="Times New Roman" w:hAnsi="Times New Roman"/>
          <w:color w:val="0C0C0C" w:themeColor="text1" w:themeTint="F2"/>
          <w:lang w:val="zh-TW"/>
        </w:rPr>
        <w:t>）风光互补控制器与</w:t>
      </w:r>
      <w:r>
        <w:rPr>
          <w:rFonts w:ascii="Times New Roman" w:hAnsi="Times New Roman"/>
          <w:color w:val="0C0C0C" w:themeColor="text1" w:themeTint="F2"/>
          <w:lang w:val="zh-TW"/>
        </w:rPr>
        <w:t>PLC</w:t>
      </w:r>
      <w:r>
        <w:rPr>
          <w:rFonts w:hint="eastAsia" w:ascii="Times New Roman" w:hAnsi="Times New Roman"/>
          <w:color w:val="0C0C0C" w:themeColor="text1" w:themeTint="F2"/>
          <w:lang w:val="zh-TW"/>
        </w:rPr>
        <w:t>建立通讯连接，实现相关功能。</w:t>
      </w:r>
    </w:p>
    <w:p>
      <w:pPr>
        <w:pStyle w:val="29"/>
        <w:spacing w:before="312" w:beforeLines="100"/>
        <w:ind w:firstLine="0" w:firstLineChars="0"/>
        <w:rPr>
          <w:rFonts w:ascii="Times New Roman" w:hAnsi="Times New Roman"/>
          <w:b/>
          <w:bCs/>
          <w:i/>
          <w:iCs/>
          <w:color w:val="0C0C0C" w:themeColor="text1" w:themeTint="F2"/>
          <w:sz w:val="21"/>
          <w:szCs w:val="21"/>
          <w:u w:color="000000"/>
          <w:lang w:val="en-US"/>
        </w:rPr>
      </w:pPr>
      <w:r>
        <w:rPr>
          <w:rFonts w:hint="eastAsia" w:ascii="Times New Roman" w:hAnsi="Times New Roman" w:cs="Arial Unicode MS"/>
          <w:b/>
          <w:i/>
          <w:color w:val="0C0C0C" w:themeColor="text1" w:themeTint="F2"/>
          <w:sz w:val="21"/>
          <w:szCs w:val="21"/>
        </w:rPr>
        <w:t>注：</w:t>
      </w:r>
      <w:r>
        <w:rPr>
          <w:rFonts w:ascii="Times New Roman" w:hAnsi="Times New Roman" w:cs="Arial Unicode MS"/>
          <w:b/>
          <w:i/>
          <w:color w:val="0C0C0C" w:themeColor="text1" w:themeTint="F2"/>
          <w:sz w:val="21"/>
          <w:szCs w:val="21"/>
        </w:rPr>
        <w:t xml:space="preserve">1. </w:t>
      </w:r>
      <w:r>
        <w:rPr>
          <w:rFonts w:hint="eastAsia" w:ascii="Times New Roman" w:hAnsi="Times New Roman"/>
          <w:b/>
          <w:bCs/>
          <w:i/>
          <w:iCs/>
          <w:color w:val="0C0C0C" w:themeColor="text1" w:themeTint="F2"/>
          <w:sz w:val="21"/>
          <w:szCs w:val="21"/>
          <w:u w:color="000000"/>
          <w:lang w:val="en-US"/>
        </w:rPr>
        <w:t>通信协议由选手自行确定，既可以参照竞赛参考资料的范例程序，也可自行编写。裁判评判时以功能实现与否作为评判依据，不评价选手代码编写质量，若未实现功能，则相应功能得分为</w:t>
      </w:r>
      <w:r>
        <w:rPr>
          <w:rFonts w:ascii="Times New Roman" w:hAnsi="Times New Roman"/>
          <w:b/>
          <w:bCs/>
          <w:i/>
          <w:iCs/>
          <w:color w:val="0C0C0C" w:themeColor="text1" w:themeTint="F2"/>
          <w:sz w:val="21"/>
          <w:szCs w:val="21"/>
          <w:u w:color="000000"/>
          <w:lang w:val="en-US"/>
        </w:rPr>
        <w:t>0</w:t>
      </w:r>
      <w:r>
        <w:rPr>
          <w:rFonts w:hint="eastAsia" w:ascii="Times New Roman" w:hAnsi="Times New Roman"/>
          <w:b/>
          <w:bCs/>
          <w:i/>
          <w:iCs/>
          <w:color w:val="0C0C0C" w:themeColor="text1" w:themeTint="F2"/>
          <w:sz w:val="21"/>
          <w:szCs w:val="21"/>
          <w:u w:color="000000"/>
          <w:lang w:val="en-US"/>
        </w:rPr>
        <w:t>分。</w:t>
      </w:r>
    </w:p>
    <w:p>
      <w:pPr>
        <w:pStyle w:val="29"/>
        <w:ind w:firstLine="0" w:firstLineChars="0"/>
        <w:rPr>
          <w:rFonts w:ascii="Times New Roman" w:hAnsi="Times New Roman"/>
          <w:b/>
          <w:bCs/>
          <w:i/>
          <w:iCs/>
          <w:color w:val="0C0C0C" w:themeColor="text1" w:themeTint="F2"/>
          <w:sz w:val="21"/>
          <w:szCs w:val="21"/>
          <w:u w:color="000000"/>
          <w:lang w:val="en-US"/>
        </w:rPr>
      </w:pPr>
      <w:r>
        <w:rPr>
          <w:rFonts w:ascii="Times New Roman" w:hAnsi="Times New Roman"/>
          <w:b/>
          <w:bCs/>
          <w:i/>
          <w:iCs/>
          <w:color w:val="0C0C0C" w:themeColor="text1" w:themeTint="F2"/>
          <w:sz w:val="21"/>
          <w:szCs w:val="21"/>
          <w:u w:color="000000"/>
          <w:lang w:val="en-US"/>
        </w:rPr>
        <w:t>2.</w:t>
      </w:r>
      <w:r>
        <w:rPr>
          <w:rFonts w:hint="eastAsia" w:ascii="Times New Roman" w:hAnsi="Times New Roman"/>
          <w:b/>
          <w:bCs/>
          <w:i/>
          <w:iCs/>
          <w:color w:val="0C0C0C" w:themeColor="text1" w:themeTint="F2"/>
          <w:sz w:val="21"/>
          <w:szCs w:val="21"/>
          <w:u w:color="000000"/>
          <w:lang w:val="en-US"/>
        </w:rPr>
        <w:t>由选手自行合理建立</w:t>
      </w:r>
      <w:r>
        <w:rPr>
          <w:rFonts w:ascii="Times New Roman" w:hAnsi="Times New Roman"/>
          <w:b/>
          <w:bCs/>
          <w:i/>
          <w:iCs/>
          <w:color w:val="0C0C0C" w:themeColor="text1" w:themeTint="F2"/>
          <w:sz w:val="21"/>
          <w:szCs w:val="21"/>
          <w:u w:color="000000"/>
          <w:lang w:val="en-US"/>
        </w:rPr>
        <w:t>PLC</w:t>
      </w:r>
      <w:r>
        <w:rPr>
          <w:rFonts w:hint="eastAsia" w:ascii="Times New Roman" w:hAnsi="Times New Roman"/>
          <w:b/>
          <w:bCs/>
          <w:i/>
          <w:iCs/>
          <w:color w:val="0C0C0C" w:themeColor="text1" w:themeTint="F2"/>
          <w:sz w:val="21"/>
          <w:szCs w:val="21"/>
          <w:u w:color="000000"/>
          <w:lang w:val="en-US"/>
        </w:rPr>
        <w:t>、风光互补控制器及光伏逐日系统之间的物理连接，实现相关功能，连接方式由选手自行确定。</w:t>
      </w:r>
    </w:p>
    <w:p>
      <w:pPr>
        <w:ind w:firstLine="482"/>
        <w:rPr>
          <w:rFonts w:cs="Arial Unicode MS"/>
          <w:b/>
          <w:color w:val="0C0C0C" w:themeColor="text1" w:themeTint="F2"/>
          <w:sz w:val="24"/>
        </w:rPr>
      </w:pPr>
      <w:r>
        <w:rPr>
          <w:rFonts w:cs="Arial Unicode MS"/>
          <w:b/>
          <w:color w:val="0C0C0C" w:themeColor="text1" w:themeTint="F2"/>
          <w:sz w:val="24"/>
        </w:rPr>
        <w:t xml:space="preserve">7. </w:t>
      </w:r>
      <w:r>
        <w:rPr>
          <w:rFonts w:hint="eastAsia" w:cs="Arial Unicode MS"/>
          <w:b/>
          <w:color w:val="0C0C0C" w:themeColor="text1" w:themeTint="F2"/>
          <w:sz w:val="24"/>
        </w:rPr>
        <w:t>系统接线工艺要求：</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1</w:t>
      </w:r>
      <w:r>
        <w:rPr>
          <w:rFonts w:hint="eastAsia" w:ascii="Times New Roman" w:hAnsi="Times New Roman"/>
          <w:color w:val="0C0C0C" w:themeColor="text1" w:themeTint="F2"/>
          <w:sz w:val="24"/>
          <w:szCs w:val="24"/>
          <w:lang w:val="zh-TW"/>
        </w:rPr>
        <w:t>）设备接线须符合工程接线工艺标准，设备接线牢固、走线合理；</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2</w:t>
      </w:r>
      <w:r>
        <w:rPr>
          <w:rFonts w:hint="eastAsia" w:ascii="Times New Roman" w:hAnsi="Times New Roman"/>
          <w:color w:val="0C0C0C" w:themeColor="text1" w:themeTint="F2"/>
          <w:sz w:val="24"/>
          <w:szCs w:val="24"/>
          <w:lang w:val="zh-TW"/>
        </w:rPr>
        <w:t>）设备接线须按照设备上的接口标识进行正确的连接；</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3</w:t>
      </w:r>
      <w:r>
        <w:rPr>
          <w:rFonts w:hint="eastAsia" w:ascii="Times New Roman" w:hAnsi="Times New Roman"/>
          <w:color w:val="0C0C0C" w:themeColor="text1" w:themeTint="F2"/>
          <w:sz w:val="24"/>
          <w:szCs w:val="24"/>
          <w:lang w:val="zh-TW"/>
        </w:rPr>
        <w:t>）冷压端子的使用：每根导线的两端都必须使用冷压端子；使用冷压端子时不得出现露铜；</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4</w:t>
      </w:r>
      <w:r>
        <w:rPr>
          <w:rFonts w:hint="eastAsia" w:ascii="Times New Roman" w:hAnsi="Times New Roman"/>
          <w:color w:val="0C0C0C" w:themeColor="text1" w:themeTint="F2"/>
          <w:sz w:val="24"/>
          <w:szCs w:val="24"/>
          <w:lang w:val="zh-TW"/>
        </w:rPr>
        <w:t>）某个接线端子需要接入多根导线时，不允许使用</w:t>
      </w:r>
      <w:r>
        <w:rPr>
          <w:rFonts w:ascii="Times New Roman" w:hAnsi="Times New Roman"/>
          <w:color w:val="0C0C0C" w:themeColor="text1" w:themeTint="F2"/>
          <w:sz w:val="24"/>
          <w:szCs w:val="24"/>
          <w:lang w:val="zh-TW"/>
        </w:rPr>
        <w:t>U</w:t>
      </w:r>
      <w:r>
        <w:rPr>
          <w:rFonts w:hint="eastAsia" w:ascii="Times New Roman" w:hAnsi="Times New Roman"/>
          <w:color w:val="0C0C0C" w:themeColor="text1" w:themeTint="F2"/>
          <w:sz w:val="24"/>
          <w:szCs w:val="24"/>
          <w:lang w:val="zh-TW"/>
        </w:rPr>
        <w:t>型冷压端子，仅能够使用管型冷压端子且每根导线均必须使用一个管型冷压端子；</w:t>
      </w:r>
      <w:r>
        <w:rPr>
          <w:rFonts w:ascii="Times New Roman" w:hAnsi="Times New Roman"/>
          <w:color w:val="0C0C0C" w:themeColor="text1" w:themeTint="F2"/>
          <w:sz w:val="24"/>
          <w:szCs w:val="24"/>
          <w:lang w:val="zh-TW"/>
        </w:rPr>
        <w:t xml:space="preserve"> </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5</w:t>
      </w: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U</w:t>
      </w:r>
      <w:r>
        <w:rPr>
          <w:rFonts w:hint="eastAsia" w:ascii="Times New Roman" w:hAnsi="Times New Roman"/>
          <w:color w:val="0C0C0C" w:themeColor="text1" w:themeTint="F2"/>
          <w:sz w:val="24"/>
          <w:szCs w:val="24"/>
          <w:lang w:val="zh-TW"/>
        </w:rPr>
        <w:t>型冷压端子压痕要求：</w:t>
      </w:r>
      <w:r>
        <w:rPr>
          <w:rFonts w:ascii="Times New Roman" w:hAnsi="Times New Roman"/>
          <w:color w:val="0C0C0C" w:themeColor="text1" w:themeTint="F2"/>
          <w:sz w:val="24"/>
          <w:szCs w:val="24"/>
          <w:lang w:val="zh-TW"/>
        </w:rPr>
        <w:t>U</w:t>
      </w:r>
      <w:r>
        <w:rPr>
          <w:rFonts w:hint="eastAsia" w:ascii="Times New Roman" w:hAnsi="Times New Roman"/>
          <w:color w:val="0C0C0C" w:themeColor="text1" w:themeTint="F2"/>
          <w:sz w:val="24"/>
          <w:szCs w:val="24"/>
          <w:lang w:val="zh-TW"/>
        </w:rPr>
        <w:t>型冷压端子裸端头压痕在正面端头管部的焊接缝上，保证压接牢固且装配时正面朝外，如图</w:t>
      </w:r>
      <w:r>
        <w:rPr>
          <w:rFonts w:ascii="Times New Roman" w:hAnsi="Times New Roman"/>
          <w:color w:val="0C0C0C" w:themeColor="text1" w:themeTint="F2"/>
          <w:sz w:val="24"/>
          <w:szCs w:val="24"/>
          <w:lang w:val="zh-TW"/>
        </w:rPr>
        <w:t>2.1</w:t>
      </w:r>
      <w:r>
        <w:rPr>
          <w:rFonts w:hint="eastAsia" w:ascii="Times New Roman" w:hAnsi="Times New Roman"/>
          <w:color w:val="0C0C0C" w:themeColor="text1" w:themeTint="F2"/>
          <w:sz w:val="24"/>
          <w:szCs w:val="24"/>
          <w:lang w:val="zh-TW"/>
        </w:rPr>
        <w:t>所示：</w:t>
      </w:r>
    </w:p>
    <w:p>
      <w:pPr>
        <w:spacing w:line="560" w:lineRule="exact"/>
        <w:ind w:firstLine="482"/>
        <w:rPr>
          <w:rFonts w:ascii="Times New Roman" w:hAnsi="Times New Roman"/>
          <w:color w:val="0C0C0C" w:themeColor="text1" w:themeTint="F2"/>
          <w:sz w:val="24"/>
          <w:szCs w:val="24"/>
          <w:lang w:val="zh-TW"/>
        </w:rPr>
      </w:pPr>
    </w:p>
    <w:p>
      <w:pPr>
        <w:ind w:firstLine="600"/>
        <w:jc w:val="center"/>
        <w:rPr>
          <w:color w:val="0C0C0C" w:themeColor="text1" w:themeTint="F2"/>
        </w:rPr>
      </w:pPr>
      <w:r>
        <w:rPr>
          <w:color w:val="0C0C0C" w:themeColor="text1" w:themeTint="F2"/>
        </w:rPr>
        <w:drawing>
          <wp:anchor distT="0" distB="0" distL="114300" distR="114300" simplePos="0" relativeHeight="251710464" behindDoc="0" locked="0" layoutInCell="1" allowOverlap="1">
            <wp:simplePos x="0" y="0"/>
            <wp:positionH relativeFrom="column">
              <wp:posOffset>1532255</wp:posOffset>
            </wp:positionH>
            <wp:positionV relativeFrom="paragraph">
              <wp:posOffset>67310</wp:posOffset>
            </wp:positionV>
            <wp:extent cx="2849245" cy="1244600"/>
            <wp:effectExtent l="0" t="0" r="8255" b="0"/>
            <wp:wrapSquare wrapText="bothSides"/>
            <wp:docPr id="10"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111"/>
                    <pic:cNvPicPr>
                      <a:picLocks noChangeAspect="1"/>
                    </pic:cNvPicPr>
                  </pic:nvPicPr>
                  <pic:blipFill>
                    <a:blip r:embed="rId17"/>
                    <a:stretch>
                      <a:fillRect/>
                    </a:stretch>
                  </pic:blipFill>
                  <pic:spPr>
                    <a:xfrm>
                      <a:off x="0" y="0"/>
                      <a:ext cx="2849245" cy="1244600"/>
                    </a:xfrm>
                    <a:prstGeom prst="rect">
                      <a:avLst/>
                    </a:prstGeom>
                    <a:noFill/>
                    <a:ln w="9525">
                      <a:noFill/>
                    </a:ln>
                  </pic:spPr>
                </pic:pic>
              </a:graphicData>
            </a:graphic>
          </wp:anchor>
        </w:drawing>
      </w:r>
    </w:p>
    <w:p>
      <w:pPr>
        <w:ind w:firstLine="600"/>
        <w:jc w:val="center"/>
        <w:rPr>
          <w:color w:val="0C0C0C" w:themeColor="text1" w:themeTint="F2"/>
        </w:rPr>
      </w:pPr>
    </w:p>
    <w:p>
      <w:pPr>
        <w:ind w:firstLine="600"/>
        <w:jc w:val="center"/>
        <w:rPr>
          <w:color w:val="0C0C0C" w:themeColor="text1" w:themeTint="F2"/>
        </w:rPr>
      </w:pPr>
    </w:p>
    <w:p>
      <w:pPr>
        <w:spacing w:line="360" w:lineRule="auto"/>
        <w:rPr>
          <w:rFonts w:ascii="宋体" w:hAnsi="宋体"/>
          <w:b/>
          <w:color w:val="0C0C0C" w:themeColor="text1" w:themeTint="F2"/>
          <w:szCs w:val="21"/>
        </w:rPr>
      </w:pPr>
    </w:p>
    <w:p>
      <w:pPr>
        <w:spacing w:line="360" w:lineRule="auto"/>
        <w:ind w:firstLine="422"/>
        <w:jc w:val="center"/>
        <w:rPr>
          <w:rFonts w:ascii="宋体" w:hAnsi="宋体"/>
          <w:b/>
          <w:color w:val="0C0C0C" w:themeColor="text1" w:themeTint="F2"/>
          <w:szCs w:val="21"/>
        </w:rPr>
      </w:pPr>
      <w:r>
        <w:rPr>
          <w:rFonts w:ascii="宋体" w:hAnsi="宋体"/>
          <w:b/>
          <w:color w:val="0C0C0C" w:themeColor="text1" w:themeTint="F2"/>
          <w:szCs w:val="21"/>
        </w:rPr>
        <w:t xml:space="preserve"> </w:t>
      </w:r>
    </w:p>
    <w:p>
      <w:pPr>
        <w:spacing w:line="360" w:lineRule="auto"/>
        <w:ind w:firstLine="422"/>
        <w:jc w:val="center"/>
        <w:rPr>
          <w:rFonts w:ascii="宋体" w:hAnsi="宋体"/>
          <w:b/>
          <w:color w:val="0C0C0C" w:themeColor="text1" w:themeTint="F2"/>
          <w:szCs w:val="21"/>
        </w:rPr>
      </w:pPr>
    </w:p>
    <w:p>
      <w:pPr>
        <w:spacing w:line="360" w:lineRule="auto"/>
        <w:ind w:firstLine="422"/>
        <w:jc w:val="center"/>
        <w:rPr>
          <w:rFonts w:ascii="宋体" w:hAnsi="宋体"/>
          <w:b/>
          <w:color w:val="0C0C0C" w:themeColor="text1" w:themeTint="F2"/>
          <w:szCs w:val="21"/>
        </w:rPr>
      </w:pPr>
      <w:r>
        <w:rPr>
          <w:rFonts w:hint="eastAsia" w:ascii="宋体" w:hAnsi="宋体"/>
          <w:b/>
          <w:color w:val="0C0C0C" w:themeColor="text1" w:themeTint="F2"/>
          <w:szCs w:val="21"/>
        </w:rPr>
        <w:t>图</w:t>
      </w:r>
      <w:r>
        <w:rPr>
          <w:rFonts w:ascii="宋体" w:hAnsi="宋体"/>
          <w:b/>
          <w:color w:val="0C0C0C" w:themeColor="text1" w:themeTint="F2"/>
          <w:szCs w:val="21"/>
        </w:rPr>
        <w:t>2.1 U型冷压端子压线</w:t>
      </w:r>
      <w:r>
        <w:rPr>
          <w:rFonts w:hint="eastAsia" w:ascii="宋体" w:hAnsi="宋体"/>
          <w:b/>
          <w:color w:val="0C0C0C" w:themeColor="text1" w:themeTint="F2"/>
          <w:szCs w:val="21"/>
        </w:rPr>
        <w:t>钳压痕示意图（以现场提供为准）</w:t>
      </w:r>
    </w:p>
    <w:p>
      <w:pPr>
        <w:spacing w:line="560" w:lineRule="exact"/>
        <w:ind w:firstLine="482"/>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6</w:t>
      </w:r>
      <w:r>
        <w:rPr>
          <w:rFonts w:hint="eastAsia" w:ascii="Times New Roman" w:hAnsi="Times New Roman"/>
          <w:color w:val="0C0C0C" w:themeColor="text1" w:themeTint="F2"/>
          <w:sz w:val="24"/>
          <w:szCs w:val="24"/>
          <w:lang w:val="zh-TW"/>
        </w:rPr>
        <w:t>）导线的使用：</w:t>
      </w:r>
      <w:r>
        <w:rPr>
          <w:rFonts w:ascii="Times New Roman" w:hAnsi="Times New Roman"/>
          <w:color w:val="0C0C0C" w:themeColor="text1" w:themeTint="F2"/>
          <w:sz w:val="24"/>
          <w:szCs w:val="24"/>
          <w:lang w:val="zh-TW"/>
        </w:rPr>
        <w:t>L</w:t>
      </w: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24V</w:t>
      </w: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12V</w:t>
      </w:r>
      <w:r>
        <w:rPr>
          <w:rFonts w:hint="eastAsia" w:ascii="Times New Roman" w:hAnsi="Times New Roman"/>
          <w:color w:val="0C0C0C" w:themeColor="text1" w:themeTint="F2"/>
          <w:sz w:val="24"/>
          <w:szCs w:val="24"/>
          <w:lang w:val="zh-TW"/>
        </w:rPr>
        <w:t>使用红色导线；</w:t>
      </w:r>
      <w:r>
        <w:rPr>
          <w:rFonts w:ascii="Times New Roman" w:hAnsi="Times New Roman"/>
          <w:color w:val="0C0C0C" w:themeColor="text1" w:themeTint="F2"/>
          <w:sz w:val="24"/>
          <w:szCs w:val="24"/>
          <w:lang w:val="zh-TW"/>
        </w:rPr>
        <w:t>N</w:t>
      </w: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0V</w:t>
      </w:r>
      <w:r>
        <w:rPr>
          <w:rFonts w:hint="eastAsia" w:ascii="Times New Roman" w:hAnsi="Times New Roman"/>
          <w:color w:val="0C0C0C" w:themeColor="text1" w:themeTint="F2"/>
          <w:sz w:val="24"/>
          <w:szCs w:val="24"/>
          <w:lang w:val="zh-TW"/>
        </w:rPr>
        <w:t>使用黑色导线，控制线路到继电器线圈使用红色导线；线圈到</w:t>
      </w:r>
      <w:r>
        <w:rPr>
          <w:rFonts w:ascii="Times New Roman" w:hAnsi="Times New Roman"/>
          <w:color w:val="0C0C0C" w:themeColor="text1" w:themeTint="F2"/>
          <w:sz w:val="24"/>
          <w:szCs w:val="24"/>
          <w:lang w:val="zh-TW"/>
        </w:rPr>
        <w:t>0V</w:t>
      </w:r>
      <w:r>
        <w:rPr>
          <w:rFonts w:hint="eastAsia" w:ascii="Times New Roman" w:hAnsi="Times New Roman"/>
          <w:color w:val="0C0C0C" w:themeColor="text1" w:themeTint="F2"/>
          <w:sz w:val="24"/>
          <w:szCs w:val="24"/>
          <w:lang w:val="zh-TW"/>
        </w:rPr>
        <w:t>使用黑色导线；开关按钮盘与</w:t>
      </w:r>
      <w:r>
        <w:rPr>
          <w:rFonts w:ascii="Times New Roman" w:hAnsi="Times New Roman"/>
          <w:color w:val="0C0C0C" w:themeColor="text1" w:themeTint="F2"/>
          <w:sz w:val="24"/>
          <w:szCs w:val="24"/>
          <w:lang w:val="zh-TW"/>
        </w:rPr>
        <w:t>PLC</w:t>
      </w:r>
      <w:r>
        <w:rPr>
          <w:rFonts w:hint="eastAsia" w:ascii="Times New Roman" w:hAnsi="Times New Roman"/>
          <w:color w:val="0C0C0C" w:themeColor="text1" w:themeTint="F2"/>
          <w:sz w:val="24"/>
          <w:szCs w:val="24"/>
          <w:lang w:val="zh-TW"/>
        </w:rPr>
        <w:t>输入端采用黑色导线连接，其余导线颜色由各参赛选手自行确定；</w:t>
      </w:r>
    </w:p>
    <w:p>
      <w:pPr>
        <w:spacing w:line="560" w:lineRule="exact"/>
        <w:ind w:firstLine="482"/>
        <w:jc w:val="left"/>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7</w:t>
      </w:r>
      <w:r>
        <w:rPr>
          <w:rFonts w:hint="eastAsia" w:ascii="Times New Roman" w:hAnsi="Times New Roman"/>
          <w:color w:val="0C0C0C" w:themeColor="text1" w:themeTint="F2"/>
          <w:sz w:val="24"/>
          <w:szCs w:val="24"/>
          <w:lang w:val="zh-TW"/>
        </w:rPr>
        <w:t>）号码管的使用：号码管标识号按照提供的标识数码有序连接，号码管标识读序合理、正面朝外易于查看。接线示意图如图</w:t>
      </w:r>
      <w:r>
        <w:rPr>
          <w:rFonts w:ascii="Times New Roman" w:hAnsi="Times New Roman"/>
          <w:color w:val="0C0C0C" w:themeColor="text1" w:themeTint="F2"/>
          <w:sz w:val="24"/>
          <w:szCs w:val="24"/>
          <w:lang w:val="zh-TW"/>
        </w:rPr>
        <w:t>2.2</w:t>
      </w:r>
      <w:r>
        <w:rPr>
          <w:rFonts w:hint="eastAsia" w:ascii="Times New Roman" w:hAnsi="Times New Roman"/>
          <w:color w:val="0C0C0C" w:themeColor="text1" w:themeTint="F2"/>
          <w:sz w:val="24"/>
          <w:szCs w:val="24"/>
          <w:lang w:val="zh-TW"/>
        </w:rPr>
        <w:t>所示；要求号码管能遮住</w:t>
      </w:r>
      <w:r>
        <w:rPr>
          <w:rFonts w:ascii="Times New Roman" w:hAnsi="Times New Roman"/>
          <w:color w:val="0C0C0C" w:themeColor="text1" w:themeTint="F2"/>
          <w:sz w:val="24"/>
          <w:szCs w:val="24"/>
          <w:lang w:val="zh-TW"/>
        </w:rPr>
        <w:t>U</w:t>
      </w:r>
      <w:r>
        <w:rPr>
          <w:rFonts w:hint="eastAsia" w:ascii="Times New Roman" w:hAnsi="Times New Roman"/>
          <w:color w:val="0C0C0C" w:themeColor="text1" w:themeTint="F2"/>
          <w:sz w:val="24"/>
          <w:szCs w:val="24"/>
          <w:lang w:val="zh-TW"/>
        </w:rPr>
        <w:t>型冷压端子的压线钳压痕或遮住管型冷压端子的塑料套管；如图</w:t>
      </w:r>
      <w:r>
        <w:rPr>
          <w:rFonts w:ascii="Times New Roman" w:hAnsi="Times New Roman"/>
          <w:color w:val="0C0C0C" w:themeColor="text1" w:themeTint="F2"/>
          <w:sz w:val="24"/>
          <w:szCs w:val="24"/>
          <w:lang w:val="zh-TW"/>
        </w:rPr>
        <w:t>2.3</w:t>
      </w:r>
      <w:r>
        <w:rPr>
          <w:rFonts w:hint="eastAsia" w:ascii="Times New Roman" w:hAnsi="Times New Roman"/>
          <w:color w:val="0C0C0C" w:themeColor="text1" w:themeTint="F2"/>
          <w:sz w:val="24"/>
          <w:szCs w:val="24"/>
          <w:lang w:val="zh-TW"/>
        </w:rPr>
        <w:t>所示：</w:t>
      </w:r>
    </w:p>
    <w:p>
      <w:pPr>
        <w:pStyle w:val="29"/>
        <w:ind w:firstLine="1200" w:firstLineChars="500"/>
        <w:rPr>
          <w:rFonts w:ascii="Times New Roman" w:hAnsi="Times New Roman"/>
          <w:color w:val="0C0C0C" w:themeColor="text1" w:themeTint="F2"/>
        </w:rPr>
      </w:pPr>
      <w:r>
        <w:rPr>
          <w:rFonts w:ascii="Times New Roman" w:hAnsi="Times New Roman"/>
          <w:color w:val="0C0C0C" w:themeColor="text1" w:themeTint="F2"/>
        </w:rPr>
        <w:pict>
          <v:shape id="_x0000_i1027" o:spt="75" type="#_x0000_t75" style="height:66.8pt;width:362.9pt;" filled="f" o:preferrelative="t" stroked="f" coordsize="21600,21600">
            <v:path/>
            <v:fill on="f" focussize="0,0"/>
            <v:stroke on="f" joinstyle="miter"/>
            <v:imagedata r:id="rId18" o:title=""/>
            <o:lock v:ext="edit" aspectratio="t"/>
            <w10:wrap type="none"/>
            <w10:anchorlock/>
          </v:shape>
        </w:pict>
      </w:r>
    </w:p>
    <w:p>
      <w:pPr>
        <w:spacing w:line="360" w:lineRule="auto"/>
        <w:ind w:firstLine="422"/>
        <w:jc w:val="center"/>
        <w:rPr>
          <w:rFonts w:ascii="宋体" w:hAnsi="宋体"/>
          <w:b/>
          <w:color w:val="0C0C0C" w:themeColor="text1" w:themeTint="F2"/>
          <w:szCs w:val="21"/>
        </w:rPr>
      </w:pPr>
      <w:r>
        <w:rPr>
          <w:rFonts w:hint="eastAsia" w:ascii="宋体" w:hAnsi="宋体"/>
          <w:b/>
          <w:color w:val="0C0C0C" w:themeColor="text1" w:themeTint="F2"/>
          <w:szCs w:val="21"/>
        </w:rPr>
        <w:t>图</w:t>
      </w:r>
      <w:r>
        <w:rPr>
          <w:rFonts w:ascii="宋体" w:hAnsi="宋体"/>
          <w:b/>
          <w:color w:val="0C0C0C" w:themeColor="text1" w:themeTint="F2"/>
          <w:szCs w:val="21"/>
        </w:rPr>
        <w:t xml:space="preserve">2.2 </w:t>
      </w:r>
      <w:r>
        <w:rPr>
          <w:rFonts w:hint="eastAsia" w:ascii="宋体" w:hAnsi="宋体"/>
          <w:b/>
          <w:color w:val="0C0C0C" w:themeColor="text1" w:themeTint="F2"/>
          <w:szCs w:val="21"/>
        </w:rPr>
        <w:t>号码管标识号读序示意图（以现场提供为准）</w:t>
      </w:r>
    </w:p>
    <w:p>
      <w:pPr>
        <w:pStyle w:val="29"/>
        <w:ind w:firstLine="0" w:firstLineChars="0"/>
        <w:rPr>
          <w:color w:val="0C0C0C" w:themeColor="text1" w:themeTint="F2"/>
        </w:rPr>
      </w:pPr>
    </w:p>
    <w:p>
      <w:pPr>
        <w:spacing w:line="288" w:lineRule="auto"/>
        <w:ind w:left="420" w:firstLine="480"/>
        <w:jc w:val="center"/>
        <w:rPr>
          <w:color w:val="0C0C0C" w:themeColor="text1" w:themeTint="F2"/>
          <w:sz w:val="24"/>
        </w:rPr>
      </w:pPr>
      <w:r>
        <w:rPr>
          <w:color w:val="0C0C0C" w:themeColor="text1" w:themeTint="F2"/>
          <w:sz w:val="24"/>
        </w:rPr>
        <w:drawing>
          <wp:inline distT="0" distB="0" distL="114300" distR="114300">
            <wp:extent cx="2582545" cy="1285240"/>
            <wp:effectExtent l="0" t="0" r="8255"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9"/>
                    <a:stretch>
                      <a:fillRect/>
                    </a:stretch>
                  </pic:blipFill>
                  <pic:spPr>
                    <a:xfrm>
                      <a:off x="0" y="0"/>
                      <a:ext cx="2582545" cy="1285240"/>
                    </a:xfrm>
                    <a:prstGeom prst="rect">
                      <a:avLst/>
                    </a:prstGeom>
                    <a:noFill/>
                    <a:ln w="9525">
                      <a:noFill/>
                    </a:ln>
                  </pic:spPr>
                </pic:pic>
              </a:graphicData>
            </a:graphic>
          </wp:inline>
        </w:drawing>
      </w:r>
    </w:p>
    <w:p>
      <w:pPr>
        <w:spacing w:line="360" w:lineRule="auto"/>
        <w:ind w:firstLine="422"/>
        <w:jc w:val="center"/>
        <w:rPr>
          <w:rFonts w:ascii="宋体" w:hAnsi="宋体"/>
          <w:b/>
          <w:color w:val="0C0C0C" w:themeColor="text1" w:themeTint="F2"/>
          <w:szCs w:val="21"/>
        </w:rPr>
      </w:pPr>
      <w:r>
        <w:rPr>
          <w:rFonts w:hint="eastAsia" w:ascii="宋体" w:hAnsi="宋体"/>
          <w:b/>
          <w:color w:val="0C0C0C" w:themeColor="text1" w:themeTint="F2"/>
          <w:szCs w:val="21"/>
        </w:rPr>
        <w:t>图</w:t>
      </w:r>
      <w:r>
        <w:rPr>
          <w:rFonts w:ascii="宋体" w:hAnsi="宋体"/>
          <w:b/>
          <w:color w:val="0C0C0C" w:themeColor="text1" w:themeTint="F2"/>
          <w:szCs w:val="21"/>
        </w:rPr>
        <w:t xml:space="preserve">2.3 </w:t>
      </w:r>
      <w:r>
        <w:rPr>
          <w:rFonts w:hint="eastAsia" w:ascii="宋体" w:hAnsi="宋体"/>
          <w:b/>
          <w:color w:val="0C0C0C" w:themeColor="text1" w:themeTint="F2"/>
          <w:szCs w:val="21"/>
        </w:rPr>
        <w:t>号码管套用示意图（以现场提供为准）</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outlineLvl w:val="9"/>
        <w:rPr>
          <w:rFonts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8</w:t>
      </w:r>
      <w:r>
        <w:rPr>
          <w:rFonts w:hint="eastAsia" w:ascii="Times New Roman" w:hAnsi="Times New Roman"/>
          <w:color w:val="0C0C0C" w:themeColor="text1" w:themeTint="F2"/>
          <w:sz w:val="24"/>
          <w:szCs w:val="24"/>
          <w:lang w:val="zh-TW"/>
        </w:rPr>
        <w:t>）布线原则上都应在线槽内，特殊线路需在线槽外布线的导线必须使用缠绕管或扎带整理；接线完成后应盖好线槽盖板；</w:t>
      </w:r>
    </w:p>
    <w:p>
      <w:pPr>
        <w:keepNext w:val="0"/>
        <w:keepLines w:val="0"/>
        <w:pageBreakBefore w:val="0"/>
        <w:widowControl w:val="0"/>
        <w:kinsoku/>
        <w:wordWrap/>
        <w:overflowPunct/>
        <w:topLinePunct w:val="0"/>
        <w:autoSpaceDE/>
        <w:autoSpaceDN/>
        <w:bidi w:val="0"/>
        <w:adjustRightInd/>
        <w:snapToGrid/>
        <w:spacing w:line="560" w:lineRule="exact"/>
        <w:ind w:firstLine="482"/>
        <w:textAlignment w:val="auto"/>
        <w:outlineLvl w:val="9"/>
        <w:rPr>
          <w:rFonts w:hint="eastAsia" w:ascii="Times New Roman" w:hAnsi="Times New Roman"/>
          <w:color w:val="0C0C0C" w:themeColor="text1" w:themeTint="F2"/>
          <w:sz w:val="24"/>
          <w:szCs w:val="24"/>
          <w:lang w:val="zh-TW"/>
        </w:rPr>
      </w:pPr>
      <w:r>
        <w:rPr>
          <w:rFonts w:hint="eastAsia" w:ascii="Times New Roman" w:hAnsi="Times New Roman"/>
          <w:color w:val="0C0C0C" w:themeColor="text1" w:themeTint="F2"/>
          <w:sz w:val="24"/>
          <w:szCs w:val="24"/>
          <w:lang w:val="zh-TW"/>
        </w:rPr>
        <w:t>（</w:t>
      </w:r>
      <w:r>
        <w:rPr>
          <w:rFonts w:ascii="Times New Roman" w:hAnsi="Times New Roman"/>
          <w:color w:val="0C0C0C" w:themeColor="text1" w:themeTint="F2"/>
          <w:sz w:val="24"/>
          <w:szCs w:val="24"/>
          <w:lang w:val="zh-TW"/>
        </w:rPr>
        <w:t>9</w:t>
      </w:r>
      <w:r>
        <w:rPr>
          <w:rFonts w:hint="eastAsia" w:ascii="Times New Roman" w:hAnsi="Times New Roman"/>
          <w:color w:val="0C0C0C" w:themeColor="text1" w:themeTint="F2"/>
          <w:sz w:val="24"/>
          <w:szCs w:val="24"/>
          <w:lang w:val="zh-TW"/>
        </w:rPr>
        <w:t>）接线须确认标识的输入、输出，正负极，零火等标识，正确连接，以免损害设备，严禁带电接线操作。</w:t>
      </w:r>
    </w:p>
    <w:p>
      <w:pPr>
        <w:keepNext w:val="0"/>
        <w:keepLines w:val="0"/>
        <w:pageBreakBefore w:val="0"/>
        <w:widowControl w:val="0"/>
        <w:kinsoku/>
        <w:wordWrap/>
        <w:overflowPunct/>
        <w:topLinePunct w:val="0"/>
        <w:autoSpaceDE/>
        <w:autoSpaceDN/>
        <w:bidi w:val="0"/>
        <w:adjustRightInd/>
        <w:snapToGrid/>
        <w:spacing w:line="560" w:lineRule="exact"/>
        <w:ind w:firstLine="0"/>
        <w:textAlignment w:val="auto"/>
        <w:outlineLvl w:val="9"/>
        <w:rPr>
          <w:rFonts w:cs="Arial Unicode MS"/>
          <w:b/>
          <w:color w:val="0C0C0C" w:themeColor="text1" w:themeTint="F2"/>
          <w:sz w:val="24"/>
        </w:rPr>
      </w:pPr>
      <w:r>
        <w:rPr>
          <w:rFonts w:hint="eastAsia" w:cs="Arial Unicode MS"/>
          <w:b/>
          <w:color w:val="0C0C0C" w:themeColor="text1" w:themeTint="F2"/>
          <w:sz w:val="24"/>
          <w:lang w:val="en-US" w:eastAsia="zh-CN"/>
        </w:rPr>
        <w:t>8.</w:t>
      </w:r>
      <w:r>
        <w:rPr>
          <w:rFonts w:cs="Arial Unicode MS"/>
          <w:b/>
          <w:color w:val="0C0C0C" w:themeColor="text1" w:themeTint="F2"/>
          <w:sz w:val="24"/>
        </w:rPr>
        <w:t xml:space="preserve"> </w:t>
      </w:r>
      <w:r>
        <w:rPr>
          <w:rFonts w:hint="eastAsia" w:cs="Arial Unicode MS"/>
          <w:b/>
          <w:color w:val="0C0C0C" w:themeColor="text1" w:themeTint="F2"/>
          <w:sz w:val="24"/>
          <w:lang w:val="en-US" w:eastAsia="zh-CN"/>
        </w:rPr>
        <w:t>设备检测</w:t>
      </w:r>
      <w:r>
        <w:rPr>
          <w:rFonts w:hint="eastAsia" w:cs="Arial Unicode MS"/>
          <w:b/>
          <w:color w:val="0C0C0C" w:themeColor="text1" w:themeTint="F2"/>
          <w:sz w:val="24"/>
        </w:rPr>
        <w:t>：</w:t>
      </w:r>
    </w:p>
    <w:p>
      <w:pPr>
        <w:keepNext w:val="0"/>
        <w:keepLines w:val="0"/>
        <w:pageBreakBefore w:val="0"/>
        <w:widowControl w:val="0"/>
        <w:kinsoku/>
        <w:wordWrap/>
        <w:overflowPunct/>
        <w:topLinePunct w:val="0"/>
        <w:autoSpaceDE/>
        <w:autoSpaceDN/>
        <w:bidi w:val="0"/>
        <w:adjustRightInd/>
        <w:snapToGrid/>
        <w:spacing w:before="0" w:beforeLines="-2147483648" w:line="560" w:lineRule="exact"/>
        <w:ind w:firstLine="480" w:firstLineChars="200"/>
        <w:textAlignment w:val="auto"/>
        <w:outlineLvl w:val="9"/>
        <w:rPr>
          <w:rFonts w:hint="default" w:ascii="Times New Roman" w:hAnsi="Times New Roman"/>
          <w:b w:val="0"/>
          <w:color w:val="0C0C0C" w:themeColor="text1" w:themeTint="F2"/>
          <w:sz w:val="24"/>
          <w:szCs w:val="24"/>
          <w:lang w:val="en-US" w:eastAsia="zh-CN"/>
        </w:rPr>
      </w:pPr>
      <w:r>
        <w:rPr>
          <w:rFonts w:hint="eastAsia" w:ascii="Times New Roman" w:hAnsi="Times New Roman"/>
          <w:b w:val="0"/>
          <w:color w:val="0C0C0C" w:themeColor="text1" w:themeTint="F2"/>
          <w:sz w:val="24"/>
          <w:szCs w:val="24"/>
          <w:lang w:val="en-US" w:eastAsia="zh-CN"/>
        </w:rPr>
        <w:t>遵照</w:t>
      </w:r>
      <w:r>
        <w:rPr>
          <w:rFonts w:hint="default" w:ascii="Times New Roman" w:hAnsi="Times New Roman"/>
          <w:b w:val="0"/>
          <w:color w:val="0C0C0C" w:themeColor="text1" w:themeTint="F2"/>
          <w:sz w:val="24"/>
          <w:szCs w:val="24"/>
          <w:lang w:val="en-US" w:eastAsia="zh-CN"/>
        </w:rPr>
        <w:t>用电</w:t>
      </w:r>
      <w:r>
        <w:rPr>
          <w:rFonts w:hint="eastAsia" w:ascii="Times New Roman" w:hAnsi="Times New Roman"/>
          <w:b w:val="0"/>
          <w:color w:val="0C0C0C" w:themeColor="text1" w:themeTint="F2"/>
          <w:sz w:val="24"/>
          <w:szCs w:val="24"/>
          <w:lang w:val="en-US" w:eastAsia="zh-CN"/>
        </w:rPr>
        <w:t>操作</w:t>
      </w:r>
      <w:r>
        <w:rPr>
          <w:rFonts w:hint="default" w:ascii="Times New Roman" w:hAnsi="Times New Roman"/>
          <w:b w:val="0"/>
          <w:color w:val="0C0C0C" w:themeColor="text1" w:themeTint="F2"/>
          <w:sz w:val="24"/>
          <w:szCs w:val="24"/>
          <w:lang w:val="en-US" w:eastAsia="zh-CN"/>
        </w:rPr>
        <w:t>规范对已完成接线的设备进行检测及调试</w:t>
      </w:r>
    </w:p>
    <w:p>
      <w:pPr>
        <w:keepNext w:val="0"/>
        <w:keepLines w:val="0"/>
        <w:pageBreakBefore w:val="0"/>
        <w:widowControl w:val="0"/>
        <w:kinsoku/>
        <w:wordWrap/>
        <w:overflowPunct/>
        <w:topLinePunct w:val="0"/>
        <w:autoSpaceDE/>
        <w:autoSpaceDN/>
        <w:bidi w:val="0"/>
        <w:adjustRightInd/>
        <w:snapToGrid/>
        <w:spacing w:before="0" w:beforeLines="-2147483648" w:line="560" w:lineRule="exact"/>
        <w:ind w:firstLine="240" w:firstLineChars="100"/>
        <w:textAlignment w:val="auto"/>
        <w:outlineLvl w:val="9"/>
        <w:rPr>
          <w:rFonts w:hint="default" w:ascii="Times New Roman" w:hAnsi="Times New Roman"/>
          <w:b w:val="0"/>
          <w:color w:val="0C0C0C" w:themeColor="text1" w:themeTint="F2"/>
          <w:sz w:val="24"/>
          <w:szCs w:val="24"/>
          <w:lang w:val="en-US" w:eastAsia="zh-CN"/>
        </w:rPr>
      </w:pPr>
      <w:r>
        <w:rPr>
          <w:rFonts w:hint="default" w:ascii="Times New Roman" w:hAnsi="Times New Roman"/>
          <w:b w:val="0"/>
          <w:color w:val="0C0C0C" w:themeColor="text1" w:themeTint="F2"/>
          <w:sz w:val="24"/>
          <w:szCs w:val="24"/>
          <w:lang w:eastAsia="zh-CN"/>
        </w:rPr>
        <w:t>（</w:t>
      </w:r>
      <w:r>
        <w:rPr>
          <w:rFonts w:hint="default" w:ascii="Times New Roman" w:hAnsi="Times New Roman"/>
          <w:b w:val="0"/>
          <w:color w:val="0C0C0C" w:themeColor="text1" w:themeTint="F2"/>
          <w:sz w:val="24"/>
          <w:szCs w:val="24"/>
          <w:lang w:val="en-US" w:eastAsia="zh-CN"/>
        </w:rPr>
        <w:t>1</w:t>
      </w:r>
      <w:r>
        <w:rPr>
          <w:rFonts w:hint="default" w:ascii="Times New Roman" w:hAnsi="Times New Roman"/>
          <w:b w:val="0"/>
          <w:color w:val="0C0C0C" w:themeColor="text1" w:themeTint="F2"/>
          <w:sz w:val="24"/>
          <w:szCs w:val="24"/>
          <w:lang w:eastAsia="zh-CN"/>
        </w:rPr>
        <w:t>）</w:t>
      </w:r>
      <w:r>
        <w:rPr>
          <w:rFonts w:hint="default" w:ascii="Times New Roman" w:hAnsi="Times New Roman"/>
          <w:b w:val="0"/>
          <w:color w:val="0C0C0C" w:themeColor="text1" w:themeTint="F2"/>
          <w:sz w:val="24"/>
          <w:szCs w:val="24"/>
          <w:lang w:val="en-US" w:eastAsia="zh-CN"/>
        </w:rPr>
        <w:t>上电前检测</w:t>
      </w:r>
    </w:p>
    <w:p>
      <w:pPr>
        <w:keepNext w:val="0"/>
        <w:keepLines w:val="0"/>
        <w:pageBreakBefore w:val="0"/>
        <w:widowControl w:val="0"/>
        <w:kinsoku/>
        <w:wordWrap/>
        <w:overflowPunct/>
        <w:topLinePunct w:val="0"/>
        <w:autoSpaceDE/>
        <w:autoSpaceDN/>
        <w:bidi w:val="0"/>
        <w:adjustRightInd/>
        <w:snapToGrid/>
        <w:spacing w:before="0" w:beforeLines="-2147483648" w:line="560" w:lineRule="exact"/>
        <w:ind w:firstLine="480" w:firstLineChars="200"/>
        <w:textAlignment w:val="auto"/>
        <w:outlineLvl w:val="9"/>
        <w:rPr>
          <w:rFonts w:hint="default" w:ascii="Times New Roman" w:hAnsi="Times New Roman"/>
          <w:b w:val="0"/>
          <w:color w:val="0C0C0C" w:themeColor="text1" w:themeTint="F2"/>
          <w:sz w:val="24"/>
          <w:szCs w:val="24"/>
          <w:lang w:val="en-US" w:eastAsia="zh-CN"/>
        </w:rPr>
      </w:pPr>
      <w:r>
        <w:rPr>
          <w:rFonts w:hint="default" w:ascii="Times New Roman" w:hAnsi="Times New Roman"/>
          <w:b w:val="0"/>
          <w:color w:val="0C0C0C" w:themeColor="text1" w:themeTint="F2"/>
          <w:sz w:val="24"/>
          <w:szCs w:val="24"/>
          <w:lang w:val="en-US" w:eastAsia="zh-CN"/>
        </w:rPr>
        <w:t>在完成接线后，请进行上电前检测，并把检测的项目填入竞赛答题卡</w:t>
      </w:r>
      <w:r>
        <w:rPr>
          <w:rFonts w:hint="eastAsia" w:ascii="Times New Roman" w:hAnsi="Times New Roman"/>
          <w:b w:val="0"/>
          <w:color w:val="0C0C0C" w:themeColor="text1" w:themeTint="F2"/>
          <w:sz w:val="24"/>
          <w:szCs w:val="24"/>
          <w:lang w:val="en-US" w:eastAsia="zh-CN"/>
        </w:rPr>
        <w:t>1</w:t>
      </w:r>
      <w:r>
        <w:rPr>
          <w:rFonts w:hint="default" w:ascii="Times New Roman" w:hAnsi="Times New Roman"/>
          <w:b w:val="0"/>
          <w:color w:val="0C0C0C" w:themeColor="text1" w:themeTint="F2"/>
          <w:sz w:val="24"/>
          <w:szCs w:val="24"/>
          <w:lang w:val="en-US" w:eastAsia="zh-CN"/>
        </w:rPr>
        <w:t>中。</w:t>
      </w:r>
    </w:p>
    <w:p>
      <w:pPr>
        <w:spacing w:before="0" w:beforeLines="-2147483648" w:line="360" w:lineRule="auto"/>
        <w:ind w:firstLine="240" w:firstLineChars="100"/>
        <w:rPr>
          <w:rFonts w:hint="default" w:ascii="Times New Roman" w:hAnsi="Times New Roman"/>
          <w:b w:val="0"/>
          <w:color w:val="0C0C0C" w:themeColor="text1" w:themeTint="F2"/>
          <w:sz w:val="24"/>
          <w:szCs w:val="24"/>
          <w:lang w:val="en-US" w:eastAsia="zh-CN"/>
        </w:rPr>
      </w:pPr>
      <w:r>
        <w:rPr>
          <w:rFonts w:hint="eastAsia" w:ascii="Times New Roman" w:hAnsi="Times New Roman"/>
          <w:b w:val="0"/>
          <w:color w:val="0C0C0C" w:themeColor="text1" w:themeTint="F2"/>
          <w:sz w:val="24"/>
          <w:szCs w:val="24"/>
          <w:lang w:val="en-US" w:eastAsia="zh-CN"/>
        </w:rPr>
        <w:t>（2）</w:t>
      </w:r>
      <w:r>
        <w:rPr>
          <w:rFonts w:hint="default" w:ascii="Times New Roman" w:hAnsi="Times New Roman"/>
          <w:b w:val="0"/>
          <w:color w:val="0C0C0C" w:themeColor="text1" w:themeTint="F2"/>
          <w:sz w:val="24"/>
          <w:szCs w:val="24"/>
          <w:lang w:val="en-US" w:eastAsia="zh-CN"/>
        </w:rPr>
        <w:t>上电检测</w:t>
      </w:r>
    </w:p>
    <w:p>
      <w:pPr>
        <w:spacing w:before="0" w:beforeLines="-2147483648" w:line="360" w:lineRule="auto"/>
        <w:ind w:firstLine="480" w:firstLineChars="200"/>
        <w:rPr>
          <w:rFonts w:hint="default" w:ascii="Times New Roman" w:hAnsi="Times New Roman"/>
          <w:b w:val="0"/>
          <w:color w:val="0C0C0C" w:themeColor="text1" w:themeTint="F2"/>
          <w:sz w:val="24"/>
          <w:szCs w:val="24"/>
          <w:lang w:val="en-US" w:eastAsia="zh-CN"/>
        </w:rPr>
      </w:pPr>
      <w:r>
        <w:rPr>
          <w:rFonts w:hint="default" w:ascii="Times New Roman" w:hAnsi="Times New Roman"/>
          <w:b w:val="0"/>
          <w:color w:val="0C0C0C" w:themeColor="text1" w:themeTint="F2"/>
          <w:sz w:val="24"/>
          <w:szCs w:val="24"/>
          <w:lang w:val="en-US" w:eastAsia="zh-CN"/>
        </w:rPr>
        <w:t>在完成接线后，请进行上电检测，并把检测的项目填入竞赛答题卡</w:t>
      </w:r>
      <w:r>
        <w:rPr>
          <w:rFonts w:hint="eastAsia" w:ascii="Times New Roman" w:hAnsi="Times New Roman"/>
          <w:b w:val="0"/>
          <w:color w:val="0C0C0C" w:themeColor="text1" w:themeTint="F2"/>
          <w:sz w:val="24"/>
          <w:szCs w:val="24"/>
          <w:lang w:val="en-US" w:eastAsia="zh-CN"/>
        </w:rPr>
        <w:t>2</w:t>
      </w:r>
      <w:r>
        <w:rPr>
          <w:rFonts w:hint="default" w:ascii="Times New Roman" w:hAnsi="Times New Roman"/>
          <w:b w:val="0"/>
          <w:color w:val="0C0C0C" w:themeColor="text1" w:themeTint="F2"/>
          <w:sz w:val="24"/>
          <w:szCs w:val="24"/>
          <w:lang w:val="en-US" w:eastAsia="zh-CN"/>
        </w:rPr>
        <w:t>中。</w:t>
      </w:r>
    </w:p>
    <w:p>
      <w:pPr>
        <w:spacing w:line="560" w:lineRule="exact"/>
        <w:ind w:firstLine="482"/>
        <w:rPr>
          <w:rFonts w:hint="eastAsia" w:ascii="Times New Roman" w:hAnsi="Times New Roman"/>
          <w:color w:val="0C0C0C" w:themeColor="text1" w:themeTint="F2"/>
          <w:sz w:val="24"/>
          <w:szCs w:val="24"/>
          <w:lang w:val="zh-TW"/>
        </w:rPr>
      </w:pPr>
    </w:p>
    <w:p>
      <w:pPr>
        <w:spacing w:line="560" w:lineRule="exact"/>
        <w:rPr>
          <w:rFonts w:ascii="Times New Roman" w:hAnsi="Times New Roman"/>
          <w:b/>
          <w:color w:val="0C0C0C" w:themeColor="text1" w:themeTint="F2"/>
          <w:kern w:val="0"/>
          <w:sz w:val="28"/>
          <w:szCs w:val="24"/>
          <w:lang w:val="zh-CN"/>
        </w:rPr>
      </w:pPr>
      <w:r>
        <w:rPr>
          <w:rFonts w:ascii="Times New Roman" w:hAnsi="Times New Roman"/>
          <w:b/>
          <w:color w:val="0C0C0C" w:themeColor="text1" w:themeTint="F2"/>
          <w:kern w:val="0"/>
          <w:sz w:val="28"/>
          <w:szCs w:val="24"/>
          <w:lang w:val="zh-CN"/>
        </w:rPr>
        <w:t>三</w:t>
      </w:r>
      <w:r>
        <w:rPr>
          <w:rFonts w:hint="eastAsia" w:ascii="Times New Roman" w:hAnsi="Times New Roman"/>
          <w:b/>
          <w:color w:val="0C0C0C" w:themeColor="text1" w:themeTint="F2"/>
          <w:kern w:val="0"/>
          <w:sz w:val="28"/>
          <w:szCs w:val="24"/>
          <w:lang w:val="zh-CN"/>
        </w:rPr>
        <w:t>、</w:t>
      </w:r>
      <w:r>
        <w:rPr>
          <w:rFonts w:hint="eastAsia" w:ascii="Times New Roman" w:hAnsi="Times New Roman"/>
          <w:b/>
          <w:color w:val="0C0C0C" w:themeColor="text1" w:themeTint="F2"/>
          <w:kern w:val="0"/>
          <w:sz w:val="28"/>
          <w:lang w:val="zh-CN"/>
        </w:rPr>
        <w:t>印制电路板焊接与检测（8分）</w:t>
      </w:r>
    </w:p>
    <w:p>
      <w:pPr>
        <w:snapToGrid w:val="0"/>
        <w:spacing w:before="312" w:beforeLines="100" w:line="560" w:lineRule="exact"/>
        <w:rPr>
          <w:rFonts w:cs="Arial Unicode MS"/>
          <w:b/>
          <w:color w:val="0C0C0C" w:themeColor="text1" w:themeTint="F2"/>
          <w:sz w:val="24"/>
        </w:rPr>
      </w:pPr>
      <w:r>
        <w:rPr>
          <w:rFonts w:hint="eastAsia" w:cs="Arial Unicode MS"/>
          <w:b/>
          <w:color w:val="0C0C0C" w:themeColor="text1" w:themeTint="F2"/>
          <w:sz w:val="24"/>
        </w:rPr>
        <w:t>（一）光伏逐日系统电路板焊接</w:t>
      </w:r>
    </w:p>
    <w:p>
      <w:pPr>
        <w:pStyle w:val="29"/>
        <w:spacing w:line="560" w:lineRule="exact"/>
        <w:ind w:firstLine="482" w:firstLineChars="200"/>
        <w:rPr>
          <w:rFonts w:ascii="Times New Roman" w:hAnsi="Times New Roman"/>
          <w:color w:val="0C0C0C" w:themeColor="text1" w:themeTint="F2"/>
        </w:rPr>
      </w:pPr>
      <w:r>
        <w:rPr>
          <w:rFonts w:hint="eastAsia" w:ascii="Times New Roman" w:hAnsi="Times New Roman"/>
          <w:b/>
          <w:color w:val="0C0C0C" w:themeColor="text1" w:themeTint="F2"/>
        </w:rPr>
        <w:t>任务要求：</w:t>
      </w:r>
      <w:r>
        <w:rPr>
          <w:rFonts w:hint="eastAsia" w:ascii="Times New Roman" w:hAnsi="Times New Roman"/>
          <w:color w:val="0C0C0C" w:themeColor="text1" w:themeTint="F2"/>
        </w:rPr>
        <w:t>根据竞赛现场下发的光伏逐日控制器的原理图、丝印图和元器件清单（“光伏逐日系统原理图及</w:t>
      </w:r>
      <w:r>
        <w:rPr>
          <w:rFonts w:ascii="Times New Roman" w:hAnsi="Times New Roman"/>
          <w:color w:val="0C0C0C" w:themeColor="text1" w:themeTint="F2"/>
        </w:rPr>
        <w:t>PCB</w:t>
      </w:r>
      <w:r>
        <w:rPr>
          <w:rFonts w:hint="eastAsia" w:ascii="Times New Roman" w:hAnsi="Times New Roman"/>
          <w:color w:val="0C0C0C" w:themeColor="text1" w:themeTint="F2"/>
        </w:rPr>
        <w:t>丝印</w:t>
      </w:r>
      <w:r>
        <w:rPr>
          <w:rFonts w:ascii="Times New Roman" w:hAnsi="Times New Roman"/>
          <w:color w:val="0C0C0C" w:themeColor="text1" w:themeTint="F2"/>
        </w:rPr>
        <w:t>V2.1.PDF</w:t>
      </w:r>
      <w:r>
        <w:rPr>
          <w:rFonts w:hint="eastAsia" w:ascii="Times New Roman" w:hAnsi="Times New Roman"/>
          <w:color w:val="0C0C0C" w:themeColor="text1" w:themeTint="F2"/>
        </w:rPr>
        <w:t>”和“光伏逐日系统</w:t>
      </w:r>
      <w:r>
        <w:rPr>
          <w:rFonts w:ascii="Times New Roman" w:hAnsi="Times New Roman"/>
          <w:color w:val="0C0C0C" w:themeColor="text1" w:themeTint="F2"/>
        </w:rPr>
        <w:t>BOM2.1.PDF</w:t>
      </w:r>
      <w:r>
        <w:rPr>
          <w:rFonts w:hint="eastAsia" w:ascii="Times New Roman" w:hAnsi="Times New Roman"/>
          <w:color w:val="0C0C0C" w:themeColor="text1" w:themeTint="F2"/>
        </w:rPr>
        <w:t>”文件），将选取的电子元器件及功能部件正确地装配在现场下发的印制电路板上，完成光伏逐日系统控制器电路板</w:t>
      </w:r>
      <w:r>
        <w:rPr>
          <w:rFonts w:hint="eastAsia" w:ascii="Times New Roman" w:hAnsi="Times New Roman"/>
          <w:color w:val="0C0C0C" w:themeColor="text1" w:themeTint="F2"/>
          <w:lang w:val="en-US"/>
        </w:rPr>
        <w:t>的</w:t>
      </w:r>
      <w:r>
        <w:rPr>
          <w:rFonts w:hint="eastAsia" w:ascii="Times New Roman" w:hAnsi="Times New Roman"/>
          <w:color w:val="0C0C0C" w:themeColor="text1" w:themeTint="F2"/>
        </w:rPr>
        <w:t>焊接。</w:t>
      </w:r>
    </w:p>
    <w:p>
      <w:pPr>
        <w:snapToGrid w:val="0"/>
        <w:spacing w:line="560" w:lineRule="exact"/>
        <w:ind w:firstLine="482"/>
        <w:rPr>
          <w:rFonts w:cs="Arial Unicode MS"/>
          <w:b/>
          <w:color w:val="0C0C0C" w:themeColor="text1" w:themeTint="F2"/>
          <w:sz w:val="24"/>
        </w:rPr>
      </w:pPr>
      <w:r>
        <w:rPr>
          <w:rFonts w:hint="eastAsia" w:cs="Arial Unicode MS"/>
          <w:b/>
          <w:color w:val="0C0C0C" w:themeColor="text1" w:themeTint="F2"/>
          <w:sz w:val="24"/>
        </w:rPr>
        <w:t>（</w:t>
      </w:r>
      <w:r>
        <w:rPr>
          <w:rFonts w:cs="Arial Unicode MS"/>
          <w:b/>
          <w:color w:val="0C0C0C" w:themeColor="text1" w:themeTint="F2"/>
          <w:sz w:val="24"/>
        </w:rPr>
        <w:t>1</w:t>
      </w:r>
      <w:r>
        <w:rPr>
          <w:rFonts w:hint="eastAsia" w:cs="Arial Unicode MS"/>
          <w:b/>
          <w:color w:val="0C0C0C" w:themeColor="text1" w:themeTint="F2"/>
          <w:sz w:val="24"/>
        </w:rPr>
        <w:t>）硬件焊接装配要求</w:t>
      </w:r>
    </w:p>
    <w:p>
      <w:pPr>
        <w:autoSpaceDE w:val="0"/>
        <w:autoSpaceDN w:val="0"/>
        <w:adjustRightInd w:val="0"/>
        <w:snapToGrid w:val="0"/>
        <w:spacing w:before="240" w:line="560" w:lineRule="exact"/>
        <w:ind w:firstLine="480"/>
        <w:rPr>
          <w:color w:val="0C0C0C" w:themeColor="text1" w:themeTint="F2"/>
          <w:sz w:val="24"/>
          <w:lang w:val="zh-CN"/>
        </w:rPr>
      </w:pPr>
      <w:r>
        <w:rPr>
          <w:rFonts w:hint="eastAsia"/>
          <w:color w:val="0C0C0C" w:themeColor="text1" w:themeTint="F2"/>
          <w:sz w:val="24"/>
          <w:lang w:val="zh-CN"/>
        </w:rPr>
        <w:t>装配完成的《光伏逐日系统》，在检查无短路等现象以后，正确接入</w:t>
      </w:r>
      <w:r>
        <w:rPr>
          <w:color w:val="0C0C0C" w:themeColor="text1" w:themeTint="F2"/>
          <w:sz w:val="24"/>
          <w:lang w:val="zh-CN"/>
        </w:rPr>
        <w:t>24V</w:t>
      </w:r>
      <w:r>
        <w:rPr>
          <w:rFonts w:hint="eastAsia"/>
          <w:color w:val="0C0C0C" w:themeColor="text1" w:themeTint="F2"/>
          <w:sz w:val="24"/>
          <w:lang w:val="zh-CN"/>
        </w:rPr>
        <w:t>直流电压，在未连接其他外设的测试条件下，</w:t>
      </w:r>
      <w:r>
        <w:rPr>
          <w:rFonts w:hint="eastAsia"/>
          <w:b/>
          <w:i/>
          <w:color w:val="0C0C0C" w:themeColor="text1" w:themeTint="F2"/>
          <w:sz w:val="24"/>
          <w:lang w:val="zh-CN"/>
        </w:rPr>
        <w:t>若电路板装配正确则其电源供电电流不应超过</w:t>
      </w:r>
      <w:r>
        <w:rPr>
          <w:b/>
          <w:i/>
          <w:color w:val="0C0C0C" w:themeColor="text1" w:themeTint="F2"/>
          <w:sz w:val="24"/>
          <w:lang w:val="zh-CN"/>
        </w:rPr>
        <w:t>0.6A</w:t>
      </w:r>
      <w:r>
        <w:rPr>
          <w:rFonts w:hint="eastAsia"/>
          <w:color w:val="0C0C0C" w:themeColor="text1" w:themeTint="F2"/>
          <w:sz w:val="24"/>
          <w:lang w:val="zh-CN"/>
        </w:rPr>
        <w:t>（利用导轨电源供电，串接数字万用表进行检测）</w:t>
      </w:r>
      <w:r>
        <w:rPr>
          <w:rFonts w:hint="eastAsia"/>
          <w:b/>
          <w:color w:val="0C0C0C" w:themeColor="text1" w:themeTint="F2"/>
          <w:sz w:val="24"/>
          <w:lang w:val="zh-CN"/>
        </w:rPr>
        <w:t>。</w:t>
      </w:r>
      <w:r>
        <w:rPr>
          <w:rFonts w:hint="eastAsia"/>
          <w:color w:val="0C0C0C" w:themeColor="text1" w:themeTint="F2"/>
          <w:sz w:val="24"/>
          <w:lang w:val="zh-CN"/>
        </w:rPr>
        <w:t>按照图</w:t>
      </w:r>
      <w:r>
        <w:rPr>
          <w:color w:val="0C0C0C" w:themeColor="text1" w:themeTint="F2"/>
          <w:sz w:val="24"/>
          <w:lang w:val="zh-CN"/>
        </w:rPr>
        <w:t>3.1</w:t>
      </w:r>
      <w:r>
        <w:rPr>
          <w:rFonts w:hint="eastAsia"/>
          <w:color w:val="0C0C0C" w:themeColor="text1" w:themeTint="F2"/>
          <w:sz w:val="24"/>
          <w:lang w:val="zh-CN"/>
        </w:rPr>
        <w:t>、图</w:t>
      </w:r>
      <w:r>
        <w:rPr>
          <w:color w:val="0C0C0C" w:themeColor="text1" w:themeTint="F2"/>
          <w:sz w:val="24"/>
          <w:lang w:val="zh-CN"/>
        </w:rPr>
        <w:t>3.2</w:t>
      </w:r>
      <w:r>
        <w:rPr>
          <w:rFonts w:hint="eastAsia"/>
          <w:color w:val="0C0C0C" w:themeColor="text1" w:themeTint="F2"/>
          <w:sz w:val="24"/>
          <w:lang w:val="zh-CN"/>
        </w:rPr>
        <w:t>所示完成接插件装接并装入光伏逐日系统，完成相应测试要求和代码编写及功能调试。</w:t>
      </w:r>
    </w:p>
    <w:p>
      <w:pPr>
        <w:pStyle w:val="29"/>
        <w:spacing w:after="240"/>
        <w:jc w:val="center"/>
        <w:rPr>
          <w:rFonts w:ascii="Times New Roman" w:hAnsi="Times New Roman"/>
          <w:b/>
          <w:color w:val="0C0C0C" w:themeColor="text1" w:themeTint="F2"/>
        </w:rPr>
      </w:pPr>
      <w:r>
        <w:rPr>
          <w:color w:val="0C0C0C" w:themeColor="text1" w:themeTint="F2"/>
          <w:lang w:val="en-US"/>
        </w:rPr>
        <w:drawing>
          <wp:inline distT="0" distB="0" distL="0" distR="0">
            <wp:extent cx="2000250" cy="2828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0" cy="2828925"/>
                    </a:xfrm>
                    <a:prstGeom prst="rect">
                      <a:avLst/>
                    </a:prstGeom>
                    <a:noFill/>
                    <a:ln>
                      <a:noFill/>
                    </a:ln>
                  </pic:spPr>
                </pic:pic>
              </a:graphicData>
            </a:graphic>
          </wp:inline>
        </w:drawing>
      </w:r>
      <w:r>
        <w:rPr>
          <w:color w:val="0C0C0C" w:themeColor="text1" w:themeTint="F2"/>
          <w:lang w:val="en-US"/>
        </w:rPr>
        <w:drawing>
          <wp:inline distT="0" distB="0" distL="0" distR="0">
            <wp:extent cx="1962150" cy="281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2150" cy="2819400"/>
                    </a:xfrm>
                    <a:prstGeom prst="rect">
                      <a:avLst/>
                    </a:prstGeom>
                    <a:noFill/>
                    <a:ln>
                      <a:noFill/>
                    </a:ln>
                  </pic:spPr>
                </pic:pic>
              </a:graphicData>
            </a:graphic>
          </wp:inline>
        </w:drawing>
      </w:r>
    </w:p>
    <w:p>
      <w:pPr>
        <w:pStyle w:val="29"/>
        <w:ind w:firstLine="422"/>
        <w:jc w:val="center"/>
        <w:rPr>
          <w:rFonts w:ascii="Times New Roman" w:hAnsi="Times New Roman"/>
          <w:b/>
          <w:color w:val="0C0C0C" w:themeColor="text1" w:themeTint="F2"/>
          <w:sz w:val="21"/>
          <w:szCs w:val="21"/>
        </w:rPr>
      </w:pPr>
      <w:r>
        <w:rPr>
          <w:rFonts w:hint="eastAsia" w:ascii="Times New Roman" w:hAnsi="Times New Roman"/>
          <w:b/>
          <w:color w:val="0C0C0C" w:themeColor="text1" w:themeTint="F2"/>
          <w:sz w:val="21"/>
          <w:szCs w:val="21"/>
        </w:rPr>
        <w:t>图</w:t>
      </w:r>
      <w:r>
        <w:rPr>
          <w:rFonts w:ascii="Times New Roman" w:hAnsi="Times New Roman"/>
          <w:b/>
          <w:color w:val="0C0C0C" w:themeColor="text1" w:themeTint="F2"/>
          <w:sz w:val="21"/>
          <w:szCs w:val="21"/>
        </w:rPr>
        <w:t xml:space="preserve">3.1 </w:t>
      </w:r>
      <w:r>
        <w:rPr>
          <w:rFonts w:hint="eastAsia" w:ascii="Times New Roman" w:hAnsi="Times New Roman"/>
          <w:b/>
          <w:color w:val="0C0C0C" w:themeColor="text1" w:themeTint="F2"/>
          <w:sz w:val="21"/>
          <w:szCs w:val="21"/>
        </w:rPr>
        <w:t>光伏逐日系统接线示意图</w:t>
      </w:r>
    </w:p>
    <w:p>
      <w:pPr>
        <w:ind w:firstLine="600"/>
        <w:rPr>
          <w:color w:val="0C0C0C" w:themeColor="text1" w:themeTint="F2"/>
          <w:lang w:val="zh-CN"/>
        </w:rPr>
      </w:pPr>
    </w:p>
    <w:p>
      <w:pPr>
        <w:tabs>
          <w:tab w:val="left" w:pos="5812"/>
        </w:tabs>
        <w:adjustRightInd w:val="0"/>
        <w:snapToGrid w:val="0"/>
        <w:spacing w:line="288" w:lineRule="auto"/>
        <w:ind w:firstLine="480"/>
        <w:jc w:val="center"/>
        <w:rPr>
          <w:color w:val="0C0C0C" w:themeColor="text1" w:themeTint="F2"/>
          <w:sz w:val="24"/>
        </w:rPr>
      </w:pPr>
      <w:r>
        <w:rPr>
          <w:color w:val="0C0C0C" w:themeColor="text1" w:themeTint="F2"/>
          <w:sz w:val="24"/>
        </w:rPr>
        <w:drawing>
          <wp:inline distT="0" distB="0" distL="114300" distR="114300">
            <wp:extent cx="5407025" cy="2410460"/>
            <wp:effectExtent l="0" t="0" r="3175" b="2540"/>
            <wp:docPr id="17"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捕获"/>
                    <pic:cNvPicPr>
                      <a:picLocks noChangeAspect="1"/>
                    </pic:cNvPicPr>
                  </pic:nvPicPr>
                  <pic:blipFill>
                    <a:blip r:embed="rId22"/>
                    <a:stretch>
                      <a:fillRect/>
                    </a:stretch>
                  </pic:blipFill>
                  <pic:spPr>
                    <a:xfrm>
                      <a:off x="0" y="0"/>
                      <a:ext cx="5407025" cy="2410460"/>
                    </a:xfrm>
                    <a:prstGeom prst="rect">
                      <a:avLst/>
                    </a:prstGeom>
                    <a:noFill/>
                    <a:ln w="9525">
                      <a:noFill/>
                    </a:ln>
                  </pic:spPr>
                </pic:pic>
              </a:graphicData>
            </a:graphic>
          </wp:inline>
        </w:drawing>
      </w:r>
    </w:p>
    <w:p>
      <w:pPr>
        <w:spacing w:line="360" w:lineRule="auto"/>
        <w:ind w:firstLine="422"/>
        <w:jc w:val="center"/>
        <w:rPr>
          <w:b/>
          <w:color w:val="0C0C0C" w:themeColor="text1" w:themeTint="F2"/>
          <w:szCs w:val="21"/>
        </w:rPr>
      </w:pPr>
      <w:r>
        <w:rPr>
          <w:rFonts w:hint="eastAsia"/>
          <w:b/>
          <w:color w:val="0C0C0C" w:themeColor="text1" w:themeTint="F2"/>
          <w:szCs w:val="21"/>
        </w:rPr>
        <w:t>图</w:t>
      </w:r>
      <w:r>
        <w:rPr>
          <w:b/>
          <w:color w:val="0C0C0C" w:themeColor="text1" w:themeTint="F2"/>
          <w:szCs w:val="21"/>
        </w:rPr>
        <w:t xml:space="preserve">3.2 </w:t>
      </w:r>
      <w:r>
        <w:rPr>
          <w:rFonts w:hint="eastAsia"/>
          <w:b/>
          <w:color w:val="0C0C0C" w:themeColor="text1" w:themeTint="F2"/>
          <w:szCs w:val="21"/>
        </w:rPr>
        <w:t>光伏逐日系统控制板硬件实物图</w:t>
      </w:r>
    </w:p>
    <w:p>
      <w:pPr>
        <w:snapToGrid w:val="0"/>
        <w:spacing w:before="312" w:beforeLines="100" w:line="560" w:lineRule="exact"/>
        <w:rPr>
          <w:rFonts w:cs="Arial Unicode MS"/>
          <w:b/>
          <w:color w:val="0C0C0C" w:themeColor="text1" w:themeTint="F2"/>
          <w:sz w:val="24"/>
        </w:rPr>
      </w:pPr>
      <w:r>
        <w:rPr>
          <w:rFonts w:hint="eastAsia" w:cs="Arial Unicode MS"/>
          <w:b/>
          <w:color w:val="0C0C0C" w:themeColor="text1" w:themeTint="F2"/>
          <w:sz w:val="24"/>
        </w:rPr>
        <w:t>（二）光伏逐日系统电路板检测</w:t>
      </w:r>
    </w:p>
    <w:p>
      <w:pPr>
        <w:spacing w:line="560" w:lineRule="exact"/>
        <w:ind w:firstLine="482"/>
        <w:rPr>
          <w:rFonts w:cs="Arial Unicode MS"/>
          <w:b/>
          <w:color w:val="0C0C0C" w:themeColor="text1" w:themeTint="F2"/>
          <w:sz w:val="24"/>
        </w:rPr>
      </w:pPr>
      <w:r>
        <w:rPr>
          <w:rFonts w:hint="eastAsia" w:cs="Arial Unicode MS"/>
          <w:b/>
          <w:color w:val="0C0C0C" w:themeColor="text1" w:themeTint="F2"/>
          <w:sz w:val="24"/>
        </w:rPr>
        <w:t>（</w:t>
      </w:r>
      <w:r>
        <w:rPr>
          <w:rFonts w:cs="Arial Unicode MS"/>
          <w:b/>
          <w:color w:val="0C0C0C" w:themeColor="text1" w:themeTint="F2"/>
          <w:sz w:val="24"/>
        </w:rPr>
        <w:t>1</w:t>
      </w:r>
      <w:r>
        <w:rPr>
          <w:rFonts w:hint="eastAsia" w:cs="Arial Unicode MS"/>
          <w:b/>
          <w:color w:val="0C0C0C" w:themeColor="text1" w:themeTint="F2"/>
          <w:sz w:val="24"/>
        </w:rPr>
        <w:t>）硬件测试要求</w:t>
      </w:r>
    </w:p>
    <w:p>
      <w:pPr>
        <w:pStyle w:val="40"/>
        <w:adjustRightInd w:val="0"/>
        <w:snapToGrid w:val="0"/>
        <w:spacing w:line="560" w:lineRule="exact"/>
        <w:ind w:firstLine="480"/>
        <w:rPr>
          <w:b/>
          <w:i/>
          <w:color w:val="0C0C0C" w:themeColor="text1" w:themeTint="F2"/>
          <w:sz w:val="24"/>
        </w:rPr>
      </w:pPr>
      <w:r>
        <w:rPr>
          <w:rFonts w:hint="eastAsia"/>
          <w:color w:val="0C0C0C" w:themeColor="text1" w:themeTint="F2"/>
          <w:sz w:val="24"/>
        </w:rPr>
        <w:t>测量并记录</w:t>
      </w:r>
      <w:r>
        <w:rPr>
          <w:color w:val="0C0C0C" w:themeColor="text1" w:themeTint="F2"/>
          <w:sz w:val="24"/>
        </w:rPr>
        <w:t>C5</w:t>
      </w:r>
      <w:r>
        <w:rPr>
          <w:rFonts w:hint="eastAsia"/>
          <w:color w:val="0C0C0C" w:themeColor="text1" w:themeTint="F2"/>
          <w:sz w:val="24"/>
        </w:rPr>
        <w:t>和</w:t>
      </w:r>
      <w:r>
        <w:rPr>
          <w:color w:val="0C0C0C" w:themeColor="text1" w:themeTint="F2"/>
          <w:sz w:val="24"/>
        </w:rPr>
        <w:t>C9</w:t>
      </w:r>
      <w:r>
        <w:rPr>
          <w:rFonts w:hint="eastAsia"/>
          <w:color w:val="0C0C0C" w:themeColor="text1" w:themeTint="F2"/>
          <w:sz w:val="24"/>
        </w:rPr>
        <w:t>两端的电压，所装配电路板的静态工作电流，填入表</w:t>
      </w:r>
      <w:r>
        <w:rPr>
          <w:color w:val="0C0C0C" w:themeColor="text1" w:themeTint="F2"/>
          <w:sz w:val="24"/>
        </w:rPr>
        <w:t>3.1</w:t>
      </w:r>
      <w:r>
        <w:rPr>
          <w:rFonts w:hint="eastAsia"/>
          <w:color w:val="0C0C0C" w:themeColor="text1" w:themeTint="F2"/>
          <w:sz w:val="24"/>
        </w:rPr>
        <w:t>（同步填入竞赛现场下发的硬件测量记录表）：</w:t>
      </w:r>
      <w:r>
        <w:rPr>
          <w:rFonts w:hint="eastAsia"/>
          <w:b/>
          <w:i/>
          <w:color w:val="0C0C0C" w:themeColor="text1" w:themeTint="F2"/>
          <w:sz w:val="24"/>
        </w:rPr>
        <w:t>（</w:t>
      </w:r>
      <w:r>
        <w:rPr>
          <w:b/>
          <w:i/>
          <w:color w:val="0C0C0C" w:themeColor="text1" w:themeTint="F2"/>
          <w:sz w:val="24"/>
        </w:rPr>
        <w:t xml:space="preserve"> </w:t>
      </w:r>
      <w:r>
        <w:rPr>
          <w:rFonts w:hint="eastAsia"/>
          <w:b/>
          <w:i/>
          <w:color w:val="0C0C0C" w:themeColor="text1" w:themeTint="F2"/>
          <w:sz w:val="24"/>
        </w:rPr>
        <w:t>选手装配完成电路板并测试后，若功能正常，需将所装配的电路板替换现场下发的光伏逐日系统中的原厂电路板完成后续竞赛任务，若功能不正常，可以使用原厂电路板完成后续竞赛任务，但将酌情扣分。）</w:t>
      </w:r>
    </w:p>
    <w:p>
      <w:pPr>
        <w:pStyle w:val="40"/>
        <w:adjustRightInd w:val="0"/>
        <w:snapToGrid w:val="0"/>
        <w:spacing w:line="360" w:lineRule="auto"/>
        <w:ind w:firstLine="0" w:firstLineChars="0"/>
        <w:jc w:val="center"/>
        <w:rPr>
          <w:color w:val="0C0C0C" w:themeColor="text1" w:themeTint="F2"/>
          <w:szCs w:val="21"/>
        </w:rPr>
      </w:pPr>
      <w:r>
        <w:rPr>
          <w:rFonts w:hint="eastAsia"/>
          <w:b/>
          <w:color w:val="0C0C0C" w:themeColor="text1" w:themeTint="F2"/>
          <w:szCs w:val="21"/>
        </w:rPr>
        <w:t>表</w:t>
      </w:r>
      <w:r>
        <w:rPr>
          <w:b/>
          <w:color w:val="0C0C0C" w:themeColor="text1" w:themeTint="F2"/>
          <w:szCs w:val="21"/>
        </w:rPr>
        <w:t xml:space="preserve">3.1 </w:t>
      </w:r>
      <w:r>
        <w:rPr>
          <w:rFonts w:hint="eastAsia"/>
          <w:b/>
          <w:color w:val="0C0C0C" w:themeColor="text1" w:themeTint="F2"/>
          <w:szCs w:val="21"/>
        </w:rPr>
        <w:t>硬件测量记录</w:t>
      </w:r>
    </w:p>
    <w:tbl>
      <w:tblPr>
        <w:tblStyle w:val="18"/>
        <w:tblW w:w="86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8"/>
        <w:gridCol w:w="2408"/>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88"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b/>
                <w:color w:val="0C0C0C" w:themeColor="text1" w:themeTint="F2"/>
                <w:szCs w:val="21"/>
              </w:rPr>
            </w:pPr>
            <w:r>
              <w:rPr>
                <w:rFonts w:hint="eastAsia"/>
                <w:b/>
                <w:color w:val="0C0C0C" w:themeColor="text1" w:themeTint="F2"/>
                <w:szCs w:val="21"/>
              </w:rPr>
              <w:t>静态电流（测量方法见装配压要求）</w:t>
            </w:r>
          </w:p>
        </w:tc>
        <w:tc>
          <w:tcPr>
            <w:tcW w:w="2408"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b/>
                <w:color w:val="0C0C0C" w:themeColor="text1" w:themeTint="F2"/>
                <w:szCs w:val="21"/>
              </w:rPr>
            </w:pPr>
            <w:r>
              <w:rPr>
                <w:rFonts w:hint="eastAsia"/>
                <w:b/>
                <w:color w:val="0C0C0C" w:themeColor="text1" w:themeTint="F2"/>
                <w:szCs w:val="21"/>
              </w:rPr>
              <w:t>电容</w:t>
            </w:r>
            <w:r>
              <w:rPr>
                <w:b/>
                <w:color w:val="0C0C0C" w:themeColor="text1" w:themeTint="F2"/>
                <w:szCs w:val="21"/>
              </w:rPr>
              <w:t>C5</w:t>
            </w:r>
            <w:r>
              <w:rPr>
                <w:rFonts w:hint="eastAsia"/>
                <w:b/>
                <w:color w:val="0C0C0C" w:themeColor="text1" w:themeTint="F2"/>
                <w:szCs w:val="21"/>
              </w:rPr>
              <w:t>端电压</w:t>
            </w:r>
          </w:p>
        </w:tc>
        <w:tc>
          <w:tcPr>
            <w:tcW w:w="2229"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b/>
                <w:color w:val="0C0C0C" w:themeColor="text1" w:themeTint="F2"/>
                <w:szCs w:val="21"/>
              </w:rPr>
            </w:pPr>
            <w:r>
              <w:rPr>
                <w:rFonts w:hint="eastAsia"/>
                <w:b/>
                <w:color w:val="0C0C0C" w:themeColor="text1" w:themeTint="F2"/>
                <w:szCs w:val="21"/>
              </w:rPr>
              <w:t>电容</w:t>
            </w:r>
            <w:r>
              <w:rPr>
                <w:b/>
                <w:color w:val="0C0C0C" w:themeColor="text1" w:themeTint="F2"/>
                <w:szCs w:val="21"/>
              </w:rPr>
              <w:t>C9</w:t>
            </w:r>
            <w:r>
              <w:rPr>
                <w:rFonts w:hint="eastAsia"/>
                <w:b/>
                <w:color w:val="0C0C0C" w:themeColor="text1" w:themeTint="F2"/>
                <w:szCs w:val="21"/>
              </w:rPr>
              <w:t>端电压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988"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color w:val="0C0C0C" w:themeColor="text1" w:themeTint="F2"/>
                <w:szCs w:val="21"/>
              </w:rPr>
            </w:pPr>
          </w:p>
        </w:tc>
        <w:tc>
          <w:tcPr>
            <w:tcW w:w="2408"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color w:val="0C0C0C" w:themeColor="text1" w:themeTint="F2"/>
                <w:szCs w:val="21"/>
              </w:rPr>
            </w:pPr>
          </w:p>
        </w:tc>
        <w:tc>
          <w:tcPr>
            <w:tcW w:w="2229"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288" w:lineRule="auto"/>
              <w:ind w:firstLine="0" w:firstLineChars="0"/>
              <w:jc w:val="center"/>
              <w:rPr>
                <w:color w:val="0C0C0C" w:themeColor="text1" w:themeTint="F2"/>
                <w:szCs w:val="21"/>
              </w:rPr>
            </w:pPr>
          </w:p>
        </w:tc>
      </w:tr>
    </w:tbl>
    <w:p>
      <w:pPr>
        <w:pStyle w:val="40"/>
        <w:adjustRightInd w:val="0"/>
        <w:snapToGrid w:val="0"/>
        <w:spacing w:line="560" w:lineRule="exact"/>
        <w:ind w:firstLine="482"/>
        <w:rPr>
          <w:color w:val="0C0C0C" w:themeColor="text1" w:themeTint="F2"/>
          <w:sz w:val="24"/>
        </w:rPr>
      </w:pPr>
      <w:r>
        <w:rPr>
          <w:rFonts w:hint="eastAsia" w:ascii="Calibri" w:hAnsi="Calibri" w:cs="Arial Unicode MS"/>
          <w:b/>
          <w:color w:val="0C0C0C" w:themeColor="text1" w:themeTint="F2"/>
          <w:sz w:val="24"/>
          <w:szCs w:val="22"/>
        </w:rPr>
        <w:t>（2）光伏逐日系统基本功能实现</w:t>
      </w:r>
    </w:p>
    <w:p>
      <w:pPr>
        <w:pStyle w:val="40"/>
        <w:adjustRightInd w:val="0"/>
        <w:snapToGrid w:val="0"/>
        <w:spacing w:line="560" w:lineRule="exact"/>
        <w:ind w:firstLine="480"/>
        <w:rPr>
          <w:color w:val="0C0C0C" w:themeColor="text1" w:themeTint="F2"/>
          <w:sz w:val="24"/>
        </w:rPr>
      </w:pPr>
      <w:r>
        <w:rPr>
          <w:rFonts w:hint="eastAsia"/>
          <w:color w:val="0C0C0C" w:themeColor="text1" w:themeTint="F2"/>
          <w:sz w:val="24"/>
        </w:rPr>
        <w:t>编译光伏逐日系统的测试程序，要求电路板上电后，“北”指示灯立即点亮。</w:t>
      </w:r>
    </w:p>
    <w:p>
      <w:pPr>
        <w:pStyle w:val="40"/>
        <w:adjustRightInd w:val="0"/>
        <w:snapToGrid w:val="0"/>
        <w:spacing w:line="560" w:lineRule="exact"/>
        <w:ind w:firstLine="480"/>
        <w:rPr>
          <w:color w:val="0C0C0C" w:themeColor="text1" w:themeTint="F2"/>
          <w:sz w:val="24"/>
        </w:rPr>
      </w:pPr>
    </w:p>
    <w:p>
      <w:pPr>
        <w:pStyle w:val="29"/>
        <w:ind w:firstLine="0" w:firstLineChars="0"/>
        <w:rPr>
          <w:rFonts w:ascii="Times New Roman" w:hAnsi="Times New Roman"/>
          <w:b/>
          <w:color w:val="0C0C0C" w:themeColor="text1" w:themeTint="F2"/>
          <w:kern w:val="0"/>
          <w:sz w:val="28"/>
        </w:rPr>
      </w:pPr>
      <w:r>
        <w:rPr>
          <w:rFonts w:hint="eastAsia" w:ascii="Times New Roman" w:hAnsi="Times New Roman"/>
          <w:b/>
          <w:color w:val="0C0C0C" w:themeColor="text1" w:themeTint="F2"/>
          <w:kern w:val="0"/>
          <w:sz w:val="28"/>
        </w:rPr>
        <w:t>四、系统开发与系统调试</w:t>
      </w:r>
      <w:r>
        <w:rPr>
          <w:rFonts w:ascii="Times New Roman" w:hAnsi="Times New Roman"/>
          <w:b/>
          <w:color w:val="0C0C0C" w:themeColor="text1" w:themeTint="F2"/>
          <w:kern w:val="0"/>
          <w:sz w:val="28"/>
        </w:rPr>
        <w:t xml:space="preserve"> </w:t>
      </w:r>
      <w:r>
        <w:rPr>
          <w:rFonts w:hint="eastAsia" w:ascii="Times New Roman" w:hAnsi="Times New Roman"/>
          <w:b/>
          <w:color w:val="0C0C0C" w:themeColor="text1" w:themeTint="F2"/>
          <w:kern w:val="0"/>
          <w:sz w:val="28"/>
        </w:rPr>
        <w:t>（</w:t>
      </w:r>
      <w:r>
        <w:rPr>
          <w:rFonts w:hint="eastAsia" w:ascii="Times New Roman" w:hAnsi="Times New Roman"/>
          <w:b/>
          <w:color w:val="0C0C0C" w:themeColor="text1" w:themeTint="F2"/>
          <w:kern w:val="0"/>
          <w:sz w:val="28"/>
          <w:lang w:val="en-US"/>
        </w:rPr>
        <w:t>47分</w:t>
      </w:r>
      <w:r>
        <w:rPr>
          <w:rFonts w:hint="eastAsia" w:ascii="Times New Roman" w:hAnsi="Times New Roman"/>
          <w:b/>
          <w:color w:val="0C0C0C" w:themeColor="text1" w:themeTint="F2"/>
          <w:kern w:val="0"/>
          <w:sz w:val="28"/>
        </w:rPr>
        <w:t>）</w:t>
      </w:r>
    </w:p>
    <w:p>
      <w:pPr>
        <w:autoSpaceDE w:val="0"/>
        <w:autoSpaceDN w:val="0"/>
        <w:adjustRightInd w:val="0"/>
        <w:snapToGrid w:val="0"/>
        <w:spacing w:before="240" w:line="360" w:lineRule="auto"/>
        <w:rPr>
          <w:b/>
          <w:color w:val="0C0C0C" w:themeColor="text1" w:themeTint="F2"/>
          <w:kern w:val="0"/>
          <w:sz w:val="28"/>
        </w:rPr>
      </w:pPr>
      <w:r>
        <w:rPr>
          <w:rFonts w:hint="eastAsia"/>
          <w:b/>
          <w:color w:val="0C0C0C" w:themeColor="text1" w:themeTint="F2"/>
          <w:kern w:val="0"/>
          <w:sz w:val="28"/>
        </w:rPr>
        <w:t>（一）</w:t>
      </w:r>
      <w:r>
        <w:rPr>
          <w:b/>
          <w:color w:val="0C0C0C" w:themeColor="text1" w:themeTint="F2"/>
          <w:kern w:val="0"/>
          <w:sz w:val="28"/>
        </w:rPr>
        <w:t xml:space="preserve"> </w:t>
      </w:r>
      <w:r>
        <w:rPr>
          <w:rFonts w:hint="eastAsia"/>
          <w:b/>
          <w:color w:val="0C0C0C" w:themeColor="text1" w:themeTint="F2"/>
          <w:kern w:val="0"/>
          <w:sz w:val="28"/>
        </w:rPr>
        <w:t>本地控制与</w:t>
      </w:r>
      <w:r>
        <w:rPr>
          <w:b/>
          <w:color w:val="0C0C0C" w:themeColor="text1" w:themeTint="F2"/>
          <w:kern w:val="0"/>
          <w:sz w:val="28"/>
        </w:rPr>
        <w:t>PLC</w:t>
      </w:r>
      <w:r>
        <w:rPr>
          <w:rFonts w:hint="eastAsia"/>
          <w:b/>
          <w:color w:val="0C0C0C" w:themeColor="text1" w:themeTint="F2"/>
          <w:kern w:val="0"/>
          <w:sz w:val="28"/>
        </w:rPr>
        <w:t>设计（</w:t>
      </w:r>
      <w:r>
        <w:rPr>
          <w:b/>
          <w:color w:val="0C0C0C" w:themeColor="text1" w:themeTint="F2"/>
          <w:kern w:val="0"/>
          <w:sz w:val="28"/>
        </w:rPr>
        <w:t>1</w:t>
      </w:r>
      <w:r>
        <w:rPr>
          <w:rFonts w:hint="eastAsia"/>
          <w:b/>
          <w:color w:val="0C0C0C" w:themeColor="text1" w:themeTint="F2"/>
          <w:kern w:val="0"/>
          <w:sz w:val="28"/>
        </w:rPr>
        <w:t>5分）</w:t>
      </w:r>
    </w:p>
    <w:p>
      <w:pPr>
        <w:spacing w:line="360" w:lineRule="auto"/>
        <w:ind w:firstLine="480"/>
        <w:rPr>
          <w:color w:val="0C0C0C" w:themeColor="text1" w:themeTint="F2"/>
          <w:sz w:val="24"/>
          <w:lang w:val="zh-CN"/>
        </w:rPr>
      </w:pPr>
      <w:r>
        <w:rPr>
          <w:rFonts w:hint="eastAsia"/>
          <w:color w:val="0C0C0C" w:themeColor="text1" w:themeTint="F2"/>
          <w:sz w:val="24"/>
          <w:lang w:val="zh-CN"/>
        </w:rPr>
        <w:t>通过开关按钮盘上的手动按钮及</w:t>
      </w:r>
      <w:r>
        <w:rPr>
          <w:color w:val="0C0C0C" w:themeColor="text1" w:themeTint="F2"/>
          <w:sz w:val="24"/>
          <w:lang w:val="zh-CN"/>
        </w:rPr>
        <w:t>PLC</w:t>
      </w:r>
      <w:r>
        <w:rPr>
          <w:rFonts w:hint="eastAsia"/>
          <w:color w:val="0C0C0C" w:themeColor="text1" w:themeTint="F2"/>
          <w:sz w:val="24"/>
          <w:lang w:val="zh-CN"/>
        </w:rPr>
        <w:t>编程实现本地控制模块功能设计。光伏电子中心控制平台的手动按钮布局示意图如图</w:t>
      </w:r>
      <w:r>
        <w:rPr>
          <w:color w:val="0C0C0C" w:themeColor="text1" w:themeTint="F2"/>
          <w:sz w:val="24"/>
          <w:lang w:val="zh-CN"/>
        </w:rPr>
        <w:t>4.1</w:t>
      </w:r>
      <w:r>
        <w:rPr>
          <w:rFonts w:hint="eastAsia"/>
          <w:color w:val="0C0C0C" w:themeColor="text1" w:themeTint="F2"/>
          <w:sz w:val="24"/>
          <w:lang w:val="zh-CN"/>
        </w:rPr>
        <w:t>所示。</w:t>
      </w:r>
    </w:p>
    <w:p>
      <w:pPr>
        <w:pStyle w:val="29"/>
        <w:rPr>
          <w:color w:val="0C0C0C" w:themeColor="text1" w:themeTint="F2"/>
        </w:rPr>
      </w:pPr>
    </w:p>
    <w:p>
      <w:pPr>
        <w:pStyle w:val="29"/>
        <w:jc w:val="center"/>
        <w:rPr>
          <w:rFonts w:ascii="Times New Roman" w:hAnsi="Times New Roman"/>
          <w:color w:val="0C0C0C" w:themeColor="text1" w:themeTint="F2"/>
        </w:rPr>
      </w:pPr>
      <w:r>
        <w:rPr>
          <w:rFonts w:ascii="Times New Roman" w:hAnsi="Times New Roman"/>
          <w:color w:val="0C0C0C" w:themeColor="text1" w:themeTint="F2"/>
        </w:rPr>
        <w:object>
          <v:shape id="_x0000_i1028" o:spt="75" type="#_x0000_t75" style="height:163.6pt;width:288.6pt;" o:ole="t" filled="f" o:preferrelative="t" stroked="f" coordsize="21600,21600">
            <v:path/>
            <v:fill on="f" focussize="0,0"/>
            <v:stroke on="f" joinstyle="miter"/>
            <v:imagedata r:id="rId24" o:title=""/>
            <o:lock v:ext="edit" aspectratio="t"/>
            <w10:wrap type="none"/>
            <w10:anchorlock/>
          </v:shape>
          <o:OLEObject Type="Embed" ProgID="Visio.Drawing.11" ShapeID="_x0000_i1028" DrawAspect="Content" ObjectID="_1468075727" r:id="rId23">
            <o:LockedField>false</o:LockedField>
          </o:OLEObject>
        </w:object>
      </w:r>
    </w:p>
    <w:p>
      <w:pPr>
        <w:pStyle w:val="29"/>
        <w:spacing w:after="240"/>
        <w:ind w:firstLine="482"/>
        <w:jc w:val="center"/>
        <w:rPr>
          <w:rFonts w:ascii="Times New Roman" w:hAnsi="Times New Roman"/>
          <w:b/>
          <w:color w:val="0C0C0C" w:themeColor="text1" w:themeTint="F2"/>
          <w:szCs w:val="22"/>
        </w:rPr>
      </w:pPr>
      <w:r>
        <w:rPr>
          <w:rFonts w:hint="eastAsia" w:ascii="Times New Roman" w:hAnsi="Times New Roman"/>
          <w:b/>
          <w:color w:val="0C0C0C" w:themeColor="text1" w:themeTint="F2"/>
          <w:szCs w:val="21"/>
        </w:rPr>
        <w:t>图</w:t>
      </w:r>
      <w:r>
        <w:rPr>
          <w:rFonts w:ascii="Times New Roman" w:hAnsi="Times New Roman"/>
          <w:b/>
          <w:color w:val="0C0C0C" w:themeColor="text1" w:themeTint="F2"/>
          <w:szCs w:val="21"/>
        </w:rPr>
        <w:t xml:space="preserve">4.1 </w:t>
      </w:r>
      <w:r>
        <w:rPr>
          <w:rFonts w:hint="eastAsia" w:ascii="Times New Roman" w:hAnsi="Times New Roman"/>
          <w:b/>
          <w:color w:val="0C0C0C" w:themeColor="text1" w:themeTint="F2"/>
          <w:szCs w:val="21"/>
        </w:rPr>
        <w:t>手动按钮布局示意图</w:t>
      </w:r>
    </w:p>
    <w:p>
      <w:pPr>
        <w:pStyle w:val="29"/>
        <w:ind w:firstLine="0" w:firstLineChars="0"/>
        <w:rPr>
          <w:rFonts w:ascii="Times New Roman" w:hAnsi="Times New Roman"/>
          <w:b/>
          <w:color w:val="0C0C0C" w:themeColor="text1" w:themeTint="F2"/>
          <w:szCs w:val="22"/>
        </w:rPr>
      </w:pPr>
      <w:r>
        <w:rPr>
          <w:rFonts w:ascii="Times New Roman" w:hAnsi="Times New Roman"/>
          <w:b/>
          <w:color w:val="0C0C0C" w:themeColor="text1" w:themeTint="F2"/>
          <w:szCs w:val="22"/>
        </w:rPr>
        <w:t xml:space="preserve">1. </w:t>
      </w:r>
      <w:r>
        <w:rPr>
          <w:rFonts w:hint="eastAsia" w:ascii="Times New Roman" w:hAnsi="Times New Roman"/>
          <w:b/>
          <w:color w:val="0C0C0C" w:themeColor="text1" w:themeTint="F2"/>
          <w:szCs w:val="22"/>
        </w:rPr>
        <w:t>手动按钮及</w:t>
      </w:r>
      <w:r>
        <w:rPr>
          <w:rFonts w:ascii="Times New Roman" w:hAnsi="Times New Roman"/>
          <w:b/>
          <w:color w:val="0C0C0C" w:themeColor="text1" w:themeTint="F2"/>
          <w:szCs w:val="22"/>
        </w:rPr>
        <w:t>PLC</w:t>
      </w:r>
      <w:r>
        <w:rPr>
          <w:rFonts w:hint="eastAsia" w:ascii="Times New Roman" w:hAnsi="Times New Roman"/>
          <w:b/>
          <w:color w:val="0C0C0C" w:themeColor="text1" w:themeTint="F2"/>
          <w:szCs w:val="22"/>
        </w:rPr>
        <w:t>编程：</w:t>
      </w:r>
    </w:p>
    <w:p>
      <w:pPr>
        <w:pStyle w:val="29"/>
        <w:ind w:firstLine="0" w:firstLineChars="0"/>
        <w:rPr>
          <w:rFonts w:ascii="Times New Roman" w:hAnsi="Times New Roman"/>
          <w:color w:val="0C0C0C" w:themeColor="text1" w:themeTint="F2"/>
          <w:szCs w:val="22"/>
        </w:rPr>
      </w:pPr>
      <w:r>
        <w:rPr>
          <w:rFonts w:hint="eastAsia" w:ascii="Times New Roman" w:hAnsi="Times New Roman"/>
          <w:color w:val="0C0C0C" w:themeColor="text1" w:themeTint="F2"/>
          <w:szCs w:val="22"/>
        </w:rPr>
        <w:t>手动按钮及</w:t>
      </w:r>
      <w:r>
        <w:rPr>
          <w:rFonts w:ascii="Times New Roman" w:hAnsi="Times New Roman"/>
          <w:color w:val="0C0C0C" w:themeColor="text1" w:themeTint="F2"/>
          <w:szCs w:val="22"/>
        </w:rPr>
        <w:t>PLC</w:t>
      </w:r>
      <w:r>
        <w:rPr>
          <w:rFonts w:hint="eastAsia" w:ascii="Times New Roman" w:hAnsi="Times New Roman"/>
          <w:color w:val="0C0C0C" w:themeColor="text1" w:themeTint="F2"/>
          <w:szCs w:val="22"/>
        </w:rPr>
        <w:t>编程要求如表</w:t>
      </w:r>
      <w:r>
        <w:rPr>
          <w:rFonts w:ascii="Times New Roman" w:hAnsi="Times New Roman"/>
          <w:color w:val="0C0C0C" w:themeColor="text1" w:themeTint="F2"/>
          <w:szCs w:val="22"/>
        </w:rPr>
        <w:t>4.1</w:t>
      </w:r>
      <w:r>
        <w:rPr>
          <w:rFonts w:hint="eastAsia" w:ascii="Times New Roman" w:hAnsi="Times New Roman"/>
          <w:color w:val="0C0C0C" w:themeColor="text1" w:themeTint="F2"/>
          <w:szCs w:val="22"/>
        </w:rPr>
        <w:t>所示：</w:t>
      </w:r>
    </w:p>
    <w:p>
      <w:pPr>
        <w:pStyle w:val="29"/>
        <w:ind w:firstLine="0" w:firstLineChars="0"/>
        <w:rPr>
          <w:rFonts w:ascii="Times New Roman" w:hAnsi="Times New Roman"/>
          <w:color w:val="0C0C0C" w:themeColor="text1" w:themeTint="F2"/>
          <w:kern w:val="0"/>
          <w:sz w:val="28"/>
        </w:rPr>
      </w:pPr>
    </w:p>
    <w:p>
      <w:pPr>
        <w:pStyle w:val="29"/>
        <w:spacing w:before="240" w:line="288" w:lineRule="auto"/>
        <w:ind w:firstLine="0" w:firstLineChars="0"/>
        <w:jc w:val="center"/>
        <w:rPr>
          <w:rFonts w:ascii="Times New Roman" w:hAnsi="Times New Roman"/>
          <w:b/>
          <w:color w:val="0C0C0C" w:themeColor="text1" w:themeTint="F2"/>
          <w:sz w:val="21"/>
          <w:szCs w:val="21"/>
        </w:rPr>
      </w:pPr>
      <w:r>
        <w:rPr>
          <w:rFonts w:hint="eastAsia" w:ascii="Times New Roman" w:hAnsi="Times New Roman"/>
          <w:b/>
          <w:color w:val="0C0C0C" w:themeColor="text1" w:themeTint="F2"/>
          <w:sz w:val="21"/>
          <w:szCs w:val="21"/>
        </w:rPr>
        <w:t>表</w:t>
      </w:r>
      <w:r>
        <w:rPr>
          <w:rFonts w:ascii="Times New Roman" w:hAnsi="Times New Roman"/>
          <w:b/>
          <w:color w:val="0C0C0C" w:themeColor="text1" w:themeTint="F2"/>
          <w:sz w:val="21"/>
          <w:szCs w:val="21"/>
        </w:rPr>
        <w:t>4.</w:t>
      </w:r>
      <w:r>
        <w:rPr>
          <w:rFonts w:ascii="Times New Roman" w:hAnsi="Times New Roman"/>
          <w:b/>
          <w:color w:val="0C0C0C" w:themeColor="text1" w:themeTint="F2"/>
          <w:sz w:val="21"/>
          <w:szCs w:val="21"/>
          <w:lang w:val="en-US"/>
        </w:rPr>
        <w:t>1</w:t>
      </w:r>
      <w:r>
        <w:rPr>
          <w:rFonts w:ascii="Times New Roman" w:hAnsi="Times New Roman"/>
          <w:b/>
          <w:color w:val="0C0C0C" w:themeColor="text1" w:themeTint="F2"/>
          <w:sz w:val="21"/>
          <w:szCs w:val="21"/>
        </w:rPr>
        <w:t xml:space="preserve"> </w:t>
      </w:r>
      <w:r>
        <w:rPr>
          <w:rFonts w:hint="eastAsia" w:ascii="Times New Roman" w:hAnsi="Times New Roman"/>
          <w:b/>
          <w:color w:val="0C0C0C" w:themeColor="text1" w:themeTint="F2"/>
          <w:sz w:val="21"/>
          <w:szCs w:val="21"/>
        </w:rPr>
        <w:t>手动按钮功能要求</w:t>
      </w:r>
    </w:p>
    <w:tbl>
      <w:tblPr>
        <w:tblStyle w:val="18"/>
        <w:tblW w:w="83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530" w:type="dxa"/>
            <w:vAlign w:val="center"/>
          </w:tcPr>
          <w:p>
            <w:pPr>
              <w:pStyle w:val="29"/>
              <w:spacing w:line="288" w:lineRule="auto"/>
              <w:ind w:firstLine="0" w:firstLineChars="0"/>
              <w:jc w:val="center"/>
              <w:rPr>
                <w:rFonts w:ascii="Times New Roman" w:hAnsi="Times New Roman"/>
                <w:b/>
                <w:color w:val="0C0C0C" w:themeColor="text1" w:themeTint="F2"/>
                <w:sz w:val="21"/>
                <w:szCs w:val="21"/>
              </w:rPr>
            </w:pPr>
            <w:r>
              <w:rPr>
                <w:rFonts w:hint="eastAsia" w:ascii="Times New Roman" w:hAnsi="Times New Roman"/>
                <w:b/>
                <w:color w:val="0C0C0C" w:themeColor="text1" w:themeTint="F2"/>
                <w:sz w:val="21"/>
                <w:szCs w:val="21"/>
              </w:rPr>
              <w:t>按钮</w:t>
            </w:r>
          </w:p>
        </w:tc>
        <w:tc>
          <w:tcPr>
            <w:tcW w:w="6797" w:type="dxa"/>
            <w:vAlign w:val="center"/>
          </w:tcPr>
          <w:p>
            <w:pPr>
              <w:pStyle w:val="29"/>
              <w:spacing w:line="288" w:lineRule="auto"/>
              <w:ind w:firstLine="0" w:firstLineChars="0"/>
              <w:jc w:val="center"/>
              <w:rPr>
                <w:rFonts w:ascii="Times New Roman" w:hAnsi="Times New Roman"/>
                <w:b/>
                <w:color w:val="0C0C0C" w:themeColor="text1" w:themeTint="F2"/>
                <w:sz w:val="21"/>
                <w:szCs w:val="21"/>
              </w:rPr>
            </w:pPr>
            <w:r>
              <w:rPr>
                <w:rFonts w:hint="eastAsia" w:ascii="Times New Roman" w:hAnsi="Times New Roman"/>
                <w:b/>
                <w:color w:val="0C0C0C" w:themeColor="text1" w:themeTint="F2"/>
                <w:sz w:val="21"/>
                <w:szCs w:val="21"/>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急停</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按下急停按钮，断开</w:t>
            </w:r>
            <w:r>
              <w:rPr>
                <w:rFonts w:ascii="Times New Roman" w:hAnsi="Times New Roman"/>
                <w:color w:val="0C0C0C" w:themeColor="text1" w:themeTint="F2"/>
                <w:sz w:val="21"/>
                <w:szCs w:val="21"/>
                <w:lang w:val="en-US"/>
              </w:rPr>
              <w:t>PLC</w:t>
            </w:r>
            <w:r>
              <w:rPr>
                <w:rFonts w:hint="eastAsia" w:ascii="Times New Roman" w:hAnsi="Times New Roman"/>
                <w:color w:val="0C0C0C" w:themeColor="text1" w:themeTint="F2"/>
                <w:sz w:val="21"/>
                <w:szCs w:val="21"/>
                <w:lang w:val="en-US"/>
              </w:rPr>
              <w:t>所有输出；</w:t>
            </w:r>
          </w:p>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lang w:val="en-US"/>
              </w:rPr>
              <w:t>向左旋转急停按钮，按钮弹起，系统无法恢复到急停前的状态。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复位</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用作手动</w:t>
            </w:r>
            <w:r>
              <w:rPr>
                <w:rFonts w:ascii="Times New Roman" w:hAnsi="Times New Roman"/>
                <w:color w:val="0C0C0C" w:themeColor="text1" w:themeTint="F2"/>
                <w:sz w:val="21"/>
                <w:szCs w:val="21"/>
                <w:lang w:val="en-US"/>
              </w:rPr>
              <w:t>/</w:t>
            </w:r>
            <w:r>
              <w:rPr>
                <w:rFonts w:hint="eastAsia" w:ascii="Times New Roman" w:hAnsi="Times New Roman"/>
                <w:color w:val="0C0C0C" w:themeColor="text1" w:themeTint="F2"/>
                <w:sz w:val="21"/>
                <w:szCs w:val="21"/>
                <w:lang w:val="en-US"/>
              </w:rPr>
              <w:t>自动切换按钮：</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复位旋转按钮转到左侧，切换到手动控制，</w:t>
            </w:r>
            <w:r>
              <w:rPr>
                <w:rFonts w:ascii="Times New Roman" w:hAnsi="Times New Roman"/>
                <w:color w:val="0C0C0C" w:themeColor="text1" w:themeTint="F2"/>
                <w:sz w:val="21"/>
                <w:szCs w:val="21"/>
                <w:lang w:val="en-US"/>
              </w:rPr>
              <w:t>K1~K10</w:t>
            </w:r>
            <w:r>
              <w:rPr>
                <w:rFonts w:hint="eastAsia" w:ascii="Times New Roman" w:hAnsi="Times New Roman"/>
                <w:color w:val="0C0C0C" w:themeColor="text1" w:themeTint="F2"/>
                <w:sz w:val="21"/>
                <w:szCs w:val="21"/>
                <w:lang w:val="en-US"/>
              </w:rPr>
              <w:t>按钮有效；</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复位旋转按钮转到右侧，切换到自动控制模式，实现“自动运行”功能。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5"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K1</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第一次按钮自锁，锁定按钮</w:t>
            </w:r>
            <w:r>
              <w:rPr>
                <w:rFonts w:ascii="Times New Roman" w:hAnsi="Times New Roman"/>
                <w:color w:val="0C0C0C" w:themeColor="text1" w:themeTint="F2"/>
                <w:sz w:val="21"/>
                <w:szCs w:val="21"/>
                <w:lang w:val="en-US"/>
              </w:rPr>
              <w:t>K2~K10</w:t>
            </w:r>
            <w:r>
              <w:rPr>
                <w:rFonts w:hint="eastAsia" w:ascii="Times New Roman" w:hAnsi="Times New Roman"/>
                <w:color w:val="0C0C0C" w:themeColor="text1" w:themeTint="F2"/>
                <w:sz w:val="21"/>
                <w:szCs w:val="21"/>
                <w:lang w:val="en-US"/>
              </w:rPr>
              <w:t>当前状态（用作</w:t>
            </w:r>
            <w:r>
              <w:rPr>
                <w:rFonts w:ascii="Times New Roman" w:hAnsi="Times New Roman"/>
                <w:color w:val="0C0C0C" w:themeColor="text1" w:themeTint="F2"/>
                <w:sz w:val="21"/>
                <w:szCs w:val="21"/>
                <w:lang w:val="en-US"/>
              </w:rPr>
              <w:t>HOLD</w:t>
            </w:r>
            <w:r>
              <w:rPr>
                <w:rFonts w:hint="eastAsia" w:ascii="Times New Roman" w:hAnsi="Times New Roman"/>
                <w:color w:val="0C0C0C" w:themeColor="text1" w:themeTint="F2"/>
                <w:sz w:val="21"/>
                <w:szCs w:val="21"/>
                <w:lang w:val="en-US"/>
              </w:rPr>
              <w:t>键，第一次自锁后，按</w:t>
            </w:r>
            <w:r>
              <w:rPr>
                <w:rFonts w:ascii="Times New Roman" w:hAnsi="Times New Roman"/>
                <w:color w:val="0C0C0C" w:themeColor="text1" w:themeTint="F2"/>
                <w:sz w:val="21"/>
                <w:szCs w:val="21"/>
                <w:lang w:val="en-US"/>
              </w:rPr>
              <w:t>K2~K10</w:t>
            </w:r>
            <w:r>
              <w:rPr>
                <w:rFonts w:hint="eastAsia" w:ascii="Times New Roman" w:hAnsi="Times New Roman"/>
                <w:color w:val="0C0C0C" w:themeColor="text1" w:themeTint="F2"/>
                <w:sz w:val="21"/>
                <w:szCs w:val="21"/>
                <w:lang w:val="en-US"/>
              </w:rPr>
              <w:t>无响应）；</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第二次按钮自锁，解锁</w:t>
            </w:r>
            <w:r>
              <w:rPr>
                <w:rFonts w:ascii="Times New Roman" w:hAnsi="Times New Roman"/>
                <w:color w:val="0C0C0C" w:themeColor="text1" w:themeTint="F2"/>
                <w:sz w:val="21"/>
                <w:szCs w:val="21"/>
                <w:lang w:val="en-US"/>
              </w:rPr>
              <w:t>K2~K10</w:t>
            </w:r>
            <w:r>
              <w:rPr>
                <w:rFonts w:hint="eastAsia" w:ascii="Times New Roman" w:hAnsi="Times New Roman"/>
                <w:color w:val="0C0C0C" w:themeColor="text1" w:themeTint="F2"/>
                <w:sz w:val="21"/>
                <w:szCs w:val="21"/>
                <w:lang w:val="en-US"/>
              </w:rPr>
              <w:t>按钮。</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K2</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第一次按钮自锁，接入蓄电池；</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第二次按钮自锁，切断蓄电池。</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K3</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第一次按钮自锁，接入导轨电源（市电）；</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第二次按钮自锁，切断导轨电源（市电）。</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2"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K4</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第一次按钮自锁，开启地面光伏电站；</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第二次按钮自锁，开启屋顶光伏电站，关闭地面光伏电站；</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第三次按钮自锁，开启地面光伏电站和屋顶光伏电站；</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第四次按钮自锁，关闭地面光伏电站和屋顶光伏电站。</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K5</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第一次按钮自锁，开启模拟光源，光源强度初始值为“</w:t>
            </w:r>
            <w:r>
              <w:rPr>
                <w:rFonts w:ascii="Times New Roman" w:hAnsi="Times New Roman"/>
                <w:color w:val="0C0C0C" w:themeColor="text1" w:themeTint="F2"/>
                <w:sz w:val="21"/>
                <w:szCs w:val="21"/>
                <w:lang w:val="en-US"/>
              </w:rPr>
              <w:t>60%</w:t>
            </w:r>
            <w:r>
              <w:rPr>
                <w:rFonts w:hint="eastAsia" w:ascii="Times New Roman" w:hAnsi="Times New Roman"/>
                <w:color w:val="0C0C0C" w:themeColor="text1" w:themeTint="F2"/>
                <w:sz w:val="21"/>
                <w:szCs w:val="21"/>
                <w:lang w:val="en-US"/>
              </w:rPr>
              <w:t>”；</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第二次按钮自锁，关闭模拟光源。</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5"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K6</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第一次按钮自锁，开启风打开，风机出风量初始值为“</w:t>
            </w:r>
            <w:r>
              <w:rPr>
                <w:rFonts w:ascii="Times New Roman" w:hAnsi="Times New Roman"/>
                <w:color w:val="0C0C0C" w:themeColor="text1" w:themeTint="F2"/>
                <w:sz w:val="21"/>
                <w:szCs w:val="21"/>
                <w:lang w:val="en-US"/>
              </w:rPr>
              <w:t>60%</w:t>
            </w:r>
            <w:r>
              <w:rPr>
                <w:rFonts w:hint="eastAsia" w:ascii="Times New Roman" w:hAnsi="Times New Roman"/>
                <w:color w:val="0C0C0C" w:themeColor="text1" w:themeTint="F2"/>
                <w:sz w:val="21"/>
                <w:szCs w:val="21"/>
                <w:lang w:val="en-US"/>
              </w:rPr>
              <w:t>”；</w:t>
            </w:r>
          </w:p>
          <w:p>
            <w:pPr>
              <w:pStyle w:val="29"/>
              <w:spacing w:line="288" w:lineRule="auto"/>
              <w:ind w:firstLine="0" w:firstLineChars="0"/>
              <w:rPr>
                <w:rFonts w:ascii="Times New Roman" w:hAnsi="Times New Roman"/>
                <w:color w:val="0C0C0C" w:themeColor="text1" w:themeTint="F2"/>
                <w:sz w:val="21"/>
                <w:szCs w:val="21"/>
                <w:lang w:val="en-US"/>
              </w:rPr>
            </w:pPr>
            <w:r>
              <w:rPr>
                <w:rFonts w:hint="eastAsia" w:ascii="Times New Roman" w:hAnsi="Times New Roman"/>
                <w:color w:val="0C0C0C" w:themeColor="text1" w:themeTint="F2"/>
                <w:sz w:val="21"/>
                <w:szCs w:val="21"/>
                <w:lang w:val="en-US"/>
              </w:rPr>
              <w:t>第二次按钮自锁，关闭风机。</w:t>
            </w:r>
          </w:p>
          <w:p>
            <w:pPr>
              <w:pStyle w:val="29"/>
              <w:spacing w:line="288" w:lineRule="auto"/>
              <w:ind w:firstLine="0" w:firstLineChars="0"/>
              <w:rPr>
                <w:rFonts w:ascii="Times New Roman" w:hAnsi="Times New Roman"/>
                <w:color w:val="0C0C0C" w:themeColor="text1" w:themeTint="F2"/>
                <w:sz w:val="21"/>
                <w:szCs w:val="21"/>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1"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lang w:val="en-US"/>
              </w:rPr>
            </w:pPr>
            <w:r>
              <w:rPr>
                <w:rFonts w:ascii="Times New Roman" w:hAnsi="Times New Roman"/>
                <w:color w:val="0C0C0C" w:themeColor="text1" w:themeTint="F2"/>
                <w:sz w:val="21"/>
                <w:szCs w:val="21"/>
                <w:lang w:val="en-US"/>
              </w:rPr>
              <w:t>K7</w:t>
            </w:r>
          </w:p>
        </w:tc>
        <w:tc>
          <w:tcPr>
            <w:tcW w:w="6797" w:type="dxa"/>
            <w:vAlign w:val="center"/>
          </w:tcPr>
          <w:p>
            <w:pPr>
              <w:pStyle w:val="13"/>
              <w:adjustRightInd w:val="0"/>
              <w:snapToGrid w:val="0"/>
              <w:spacing w:line="288" w:lineRule="auto"/>
              <w:rPr>
                <w:rFonts w:ascii="Times New Roman" w:hAnsi="Times New Roman"/>
                <w:color w:val="0C0C0C" w:themeColor="text1" w:themeTint="F2"/>
                <w:kern w:val="2"/>
                <w:sz w:val="21"/>
                <w:szCs w:val="21"/>
              </w:rPr>
            </w:pPr>
            <w:r>
              <w:rPr>
                <w:rFonts w:hint="eastAsia" w:ascii="Times New Roman" w:hAnsi="Times New Roman"/>
                <w:color w:val="0C0C0C" w:themeColor="text1" w:themeTint="F2"/>
                <w:kern w:val="2"/>
                <w:sz w:val="21"/>
                <w:szCs w:val="21"/>
              </w:rPr>
              <w:t>在</w:t>
            </w:r>
            <w:r>
              <w:rPr>
                <w:rFonts w:ascii="Times New Roman" w:hAnsi="Times New Roman"/>
                <w:color w:val="0C0C0C" w:themeColor="text1" w:themeTint="F2"/>
                <w:kern w:val="2"/>
                <w:sz w:val="21"/>
                <w:szCs w:val="21"/>
              </w:rPr>
              <w:t>K5</w:t>
            </w:r>
            <w:r>
              <w:rPr>
                <w:rFonts w:hint="eastAsia" w:ascii="Times New Roman" w:hAnsi="Times New Roman"/>
                <w:color w:val="0C0C0C" w:themeColor="text1" w:themeTint="F2"/>
                <w:kern w:val="2"/>
                <w:sz w:val="21"/>
                <w:szCs w:val="21"/>
              </w:rPr>
              <w:t>按钮自锁开启模拟光源的状况下，每自锁一次</w:t>
            </w:r>
            <w:r>
              <w:rPr>
                <w:rFonts w:ascii="Times New Roman" w:hAnsi="Times New Roman"/>
                <w:color w:val="0C0C0C" w:themeColor="text1" w:themeTint="F2"/>
                <w:kern w:val="2"/>
                <w:sz w:val="21"/>
                <w:szCs w:val="21"/>
              </w:rPr>
              <w:t>K7</w:t>
            </w:r>
            <w:r>
              <w:rPr>
                <w:rFonts w:hint="eastAsia" w:ascii="Times New Roman" w:hAnsi="Times New Roman"/>
                <w:color w:val="0C0C0C" w:themeColor="text1" w:themeTint="F2"/>
                <w:kern w:val="2"/>
                <w:sz w:val="21"/>
                <w:szCs w:val="21"/>
              </w:rPr>
              <w:t>键，模拟光源强度增加</w:t>
            </w:r>
            <w:r>
              <w:rPr>
                <w:rFonts w:ascii="Times New Roman" w:hAnsi="Times New Roman"/>
                <w:color w:val="0C0C0C" w:themeColor="text1" w:themeTint="F2"/>
                <w:kern w:val="2"/>
                <w:sz w:val="21"/>
                <w:szCs w:val="21"/>
              </w:rPr>
              <w:t>20%</w:t>
            </w:r>
            <w:r>
              <w:rPr>
                <w:rFonts w:hint="eastAsia" w:ascii="Times New Roman" w:hAnsi="Times New Roman"/>
                <w:color w:val="0C0C0C" w:themeColor="text1" w:themeTint="F2"/>
                <w:kern w:val="2"/>
                <w:sz w:val="21"/>
                <w:szCs w:val="21"/>
              </w:rPr>
              <w:t>，当光源强度低于</w:t>
            </w:r>
            <w:r>
              <w:rPr>
                <w:rFonts w:ascii="Times New Roman" w:hAnsi="Times New Roman"/>
                <w:color w:val="0C0C0C" w:themeColor="text1" w:themeTint="F2"/>
                <w:kern w:val="2"/>
                <w:sz w:val="21"/>
                <w:szCs w:val="21"/>
              </w:rPr>
              <w:t>100%</w:t>
            </w:r>
            <w:r>
              <w:rPr>
                <w:rFonts w:hint="eastAsia" w:ascii="Times New Roman" w:hAnsi="Times New Roman"/>
                <w:color w:val="0C0C0C" w:themeColor="text1" w:themeTint="F2"/>
                <w:kern w:val="2"/>
                <w:sz w:val="21"/>
                <w:szCs w:val="21"/>
              </w:rPr>
              <w:t>时，交流负载</w:t>
            </w:r>
            <w:r>
              <w:rPr>
                <w:rFonts w:ascii="Times New Roman" w:hAnsi="Times New Roman"/>
                <w:color w:val="0C0C0C" w:themeColor="text1" w:themeTint="F2"/>
                <w:kern w:val="2"/>
                <w:sz w:val="21"/>
                <w:szCs w:val="21"/>
              </w:rPr>
              <w:t>1</w:t>
            </w:r>
            <w:r>
              <w:rPr>
                <w:rFonts w:hint="eastAsia" w:ascii="Times New Roman" w:hAnsi="Times New Roman"/>
                <w:color w:val="0C0C0C" w:themeColor="text1" w:themeTint="F2"/>
                <w:kern w:val="2"/>
                <w:sz w:val="21"/>
                <w:szCs w:val="21"/>
              </w:rPr>
              <w:t>处于熄灭状态；当模拟光源强度达到</w:t>
            </w:r>
            <w:r>
              <w:rPr>
                <w:rFonts w:ascii="Times New Roman" w:hAnsi="Times New Roman"/>
                <w:color w:val="0C0C0C" w:themeColor="text1" w:themeTint="F2"/>
                <w:kern w:val="2"/>
                <w:sz w:val="21"/>
                <w:szCs w:val="21"/>
              </w:rPr>
              <w:t>100%</w:t>
            </w:r>
            <w:r>
              <w:rPr>
                <w:rFonts w:hint="eastAsia" w:ascii="Times New Roman" w:hAnsi="Times New Roman"/>
                <w:color w:val="0C0C0C" w:themeColor="text1" w:themeTint="F2"/>
                <w:kern w:val="2"/>
                <w:sz w:val="21"/>
                <w:szCs w:val="21"/>
              </w:rPr>
              <w:t>后，交流负载</w:t>
            </w:r>
            <w:r>
              <w:rPr>
                <w:rFonts w:ascii="Times New Roman" w:hAnsi="Times New Roman"/>
                <w:color w:val="0C0C0C" w:themeColor="text1" w:themeTint="F2"/>
                <w:kern w:val="2"/>
                <w:sz w:val="21"/>
                <w:szCs w:val="21"/>
              </w:rPr>
              <w:t>1</w:t>
            </w:r>
            <w:r>
              <w:rPr>
                <w:rFonts w:hint="eastAsia" w:ascii="Times New Roman" w:hAnsi="Times New Roman"/>
                <w:color w:val="0C0C0C" w:themeColor="text1" w:themeTint="F2"/>
                <w:kern w:val="2"/>
                <w:sz w:val="21"/>
                <w:szCs w:val="21"/>
              </w:rPr>
              <w:t>点亮；光源强度保持为</w:t>
            </w:r>
            <w:r>
              <w:rPr>
                <w:rFonts w:ascii="Times New Roman" w:hAnsi="Times New Roman"/>
                <w:color w:val="0C0C0C" w:themeColor="text1" w:themeTint="F2"/>
                <w:kern w:val="2"/>
                <w:sz w:val="21"/>
                <w:szCs w:val="21"/>
              </w:rPr>
              <w:t>100%</w:t>
            </w:r>
            <w:r>
              <w:rPr>
                <w:rFonts w:hint="eastAsia" w:ascii="Times New Roman" w:hAnsi="Times New Roman"/>
                <w:color w:val="0C0C0C" w:themeColor="text1" w:themeTint="F2"/>
                <w:kern w:val="2"/>
                <w:sz w:val="21"/>
                <w:szCs w:val="21"/>
              </w:rPr>
              <w:t>，若再次自锁</w:t>
            </w:r>
            <w:r>
              <w:rPr>
                <w:rFonts w:ascii="Times New Roman" w:hAnsi="Times New Roman"/>
                <w:color w:val="0C0C0C" w:themeColor="text1" w:themeTint="F2"/>
                <w:kern w:val="2"/>
                <w:sz w:val="21"/>
                <w:szCs w:val="21"/>
              </w:rPr>
              <w:t>K7</w:t>
            </w:r>
            <w:r>
              <w:rPr>
                <w:rFonts w:hint="eastAsia" w:ascii="Times New Roman" w:hAnsi="Times New Roman"/>
                <w:color w:val="0C0C0C" w:themeColor="text1" w:themeTint="F2"/>
                <w:kern w:val="2"/>
                <w:sz w:val="21"/>
                <w:szCs w:val="21"/>
              </w:rPr>
              <w:t>按钮，关闭模拟光源。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lang w:val="en-US"/>
              </w:rPr>
            </w:pPr>
            <w:r>
              <w:rPr>
                <w:rFonts w:ascii="Times New Roman" w:hAnsi="Times New Roman"/>
                <w:color w:val="0C0C0C" w:themeColor="text1" w:themeTint="F2"/>
                <w:sz w:val="21"/>
                <w:szCs w:val="21"/>
                <w:lang w:val="en-US"/>
              </w:rPr>
              <w:t>K8</w:t>
            </w:r>
          </w:p>
        </w:tc>
        <w:tc>
          <w:tcPr>
            <w:tcW w:w="6797" w:type="dxa"/>
            <w:vAlign w:val="center"/>
          </w:tcPr>
          <w:p>
            <w:pPr>
              <w:pStyle w:val="13"/>
              <w:adjustRightInd w:val="0"/>
              <w:snapToGrid w:val="0"/>
              <w:spacing w:line="288" w:lineRule="auto"/>
              <w:rPr>
                <w:rFonts w:ascii="Times New Roman" w:hAnsi="Times New Roman"/>
                <w:color w:val="0C0C0C" w:themeColor="text1" w:themeTint="F2"/>
                <w:kern w:val="2"/>
                <w:sz w:val="21"/>
                <w:szCs w:val="21"/>
              </w:rPr>
            </w:pPr>
            <w:r>
              <w:rPr>
                <w:rFonts w:hint="eastAsia" w:ascii="Times New Roman" w:hAnsi="Times New Roman"/>
                <w:color w:val="0C0C0C" w:themeColor="text1" w:themeTint="F2"/>
                <w:kern w:val="2"/>
                <w:sz w:val="21"/>
                <w:szCs w:val="21"/>
              </w:rPr>
              <w:t>在</w:t>
            </w:r>
            <w:r>
              <w:rPr>
                <w:rFonts w:ascii="Times New Roman" w:hAnsi="Times New Roman"/>
                <w:color w:val="0C0C0C" w:themeColor="text1" w:themeTint="F2"/>
                <w:kern w:val="2"/>
                <w:sz w:val="21"/>
                <w:szCs w:val="21"/>
              </w:rPr>
              <w:t>K5</w:t>
            </w:r>
            <w:r>
              <w:rPr>
                <w:rFonts w:hint="eastAsia" w:ascii="Times New Roman" w:hAnsi="Times New Roman"/>
                <w:color w:val="0C0C0C" w:themeColor="text1" w:themeTint="F2"/>
                <w:kern w:val="2"/>
                <w:sz w:val="21"/>
                <w:szCs w:val="21"/>
              </w:rPr>
              <w:t>按钮自锁开启模拟光源的状况下，每自锁一次</w:t>
            </w:r>
            <w:r>
              <w:rPr>
                <w:rFonts w:ascii="Times New Roman" w:hAnsi="Times New Roman"/>
                <w:color w:val="0C0C0C" w:themeColor="text1" w:themeTint="F2"/>
                <w:kern w:val="2"/>
                <w:sz w:val="21"/>
                <w:szCs w:val="21"/>
              </w:rPr>
              <w:t>K8</w:t>
            </w:r>
            <w:r>
              <w:rPr>
                <w:rFonts w:hint="eastAsia" w:ascii="Times New Roman" w:hAnsi="Times New Roman"/>
                <w:color w:val="0C0C0C" w:themeColor="text1" w:themeTint="F2"/>
                <w:kern w:val="2"/>
                <w:sz w:val="21"/>
                <w:szCs w:val="21"/>
              </w:rPr>
              <w:t>键，模拟光源强度减少</w:t>
            </w:r>
            <w:r>
              <w:rPr>
                <w:rFonts w:ascii="Times New Roman" w:hAnsi="Times New Roman"/>
                <w:color w:val="0C0C0C" w:themeColor="text1" w:themeTint="F2"/>
                <w:kern w:val="2"/>
                <w:sz w:val="21"/>
                <w:szCs w:val="21"/>
              </w:rPr>
              <w:t>10%</w:t>
            </w:r>
            <w:r>
              <w:rPr>
                <w:rFonts w:hint="eastAsia" w:ascii="Times New Roman" w:hAnsi="Times New Roman"/>
                <w:color w:val="0C0C0C" w:themeColor="text1" w:themeTint="F2"/>
                <w:kern w:val="2"/>
                <w:sz w:val="21"/>
                <w:szCs w:val="21"/>
              </w:rPr>
              <w:t>；当模拟光源强度减少到</w:t>
            </w:r>
            <w:r>
              <w:rPr>
                <w:rFonts w:ascii="Times New Roman" w:hAnsi="Times New Roman"/>
                <w:color w:val="0C0C0C" w:themeColor="text1" w:themeTint="F2"/>
                <w:kern w:val="2"/>
                <w:sz w:val="21"/>
                <w:szCs w:val="21"/>
              </w:rPr>
              <w:t>10%</w:t>
            </w:r>
            <w:r>
              <w:rPr>
                <w:rFonts w:hint="eastAsia" w:ascii="Times New Roman" w:hAnsi="Times New Roman"/>
                <w:color w:val="0C0C0C" w:themeColor="text1" w:themeTint="F2"/>
                <w:kern w:val="2"/>
                <w:sz w:val="21"/>
                <w:szCs w:val="21"/>
              </w:rPr>
              <w:t>时，接入蓄电池，直流负载</w:t>
            </w:r>
            <w:r>
              <w:rPr>
                <w:rFonts w:ascii="Times New Roman" w:hAnsi="Times New Roman"/>
                <w:color w:val="0C0C0C" w:themeColor="text1" w:themeTint="F2"/>
                <w:kern w:val="2"/>
                <w:sz w:val="21"/>
                <w:szCs w:val="21"/>
              </w:rPr>
              <w:t>1</w:t>
            </w:r>
            <w:r>
              <w:rPr>
                <w:rFonts w:hint="eastAsia" w:ascii="Times New Roman" w:hAnsi="Times New Roman"/>
                <w:color w:val="0C0C0C" w:themeColor="text1" w:themeTint="F2"/>
                <w:kern w:val="2"/>
                <w:sz w:val="21"/>
                <w:szCs w:val="21"/>
              </w:rPr>
              <w:t>点亮；当光源强度大于</w:t>
            </w:r>
            <w:r>
              <w:rPr>
                <w:rFonts w:ascii="Times New Roman" w:hAnsi="Times New Roman"/>
                <w:color w:val="0C0C0C" w:themeColor="text1" w:themeTint="F2"/>
                <w:kern w:val="2"/>
                <w:sz w:val="21"/>
                <w:szCs w:val="21"/>
              </w:rPr>
              <w:t>10%</w:t>
            </w:r>
            <w:r>
              <w:rPr>
                <w:rFonts w:hint="eastAsia" w:ascii="Times New Roman" w:hAnsi="Times New Roman"/>
                <w:color w:val="0C0C0C" w:themeColor="text1" w:themeTint="F2"/>
                <w:kern w:val="2"/>
                <w:sz w:val="21"/>
                <w:szCs w:val="21"/>
              </w:rPr>
              <w:t>时，关闭蓄电池输入，直流负载</w:t>
            </w:r>
            <w:r>
              <w:rPr>
                <w:rFonts w:ascii="Times New Roman" w:hAnsi="Times New Roman"/>
                <w:color w:val="0C0C0C" w:themeColor="text1" w:themeTint="F2"/>
                <w:kern w:val="2"/>
                <w:sz w:val="21"/>
                <w:szCs w:val="21"/>
              </w:rPr>
              <w:t>1</w:t>
            </w:r>
            <w:r>
              <w:rPr>
                <w:rFonts w:hint="eastAsia" w:ascii="Times New Roman" w:hAnsi="Times New Roman"/>
                <w:color w:val="0C0C0C" w:themeColor="text1" w:themeTint="F2"/>
                <w:kern w:val="2"/>
                <w:sz w:val="21"/>
                <w:szCs w:val="21"/>
              </w:rPr>
              <w:t>熄灭；当模拟光源强度减少到</w:t>
            </w:r>
            <w:r>
              <w:rPr>
                <w:rFonts w:ascii="Times New Roman" w:hAnsi="Times New Roman"/>
                <w:color w:val="0C0C0C" w:themeColor="text1" w:themeTint="F2"/>
                <w:kern w:val="2"/>
                <w:sz w:val="21"/>
                <w:szCs w:val="21"/>
              </w:rPr>
              <w:t>0%</w:t>
            </w:r>
            <w:r>
              <w:rPr>
                <w:rFonts w:hint="eastAsia" w:ascii="Times New Roman" w:hAnsi="Times New Roman"/>
                <w:color w:val="0C0C0C" w:themeColor="text1" w:themeTint="F2"/>
                <w:kern w:val="2"/>
                <w:sz w:val="21"/>
                <w:szCs w:val="21"/>
              </w:rPr>
              <w:t>时，光源强度保持为</w:t>
            </w:r>
            <w:r>
              <w:rPr>
                <w:rFonts w:ascii="Times New Roman" w:hAnsi="Times New Roman"/>
                <w:color w:val="0C0C0C" w:themeColor="text1" w:themeTint="F2"/>
                <w:kern w:val="2"/>
                <w:sz w:val="21"/>
                <w:szCs w:val="21"/>
              </w:rPr>
              <w:t>0%</w:t>
            </w:r>
            <w:r>
              <w:rPr>
                <w:rFonts w:hint="eastAsia" w:ascii="Times New Roman" w:hAnsi="Times New Roman"/>
                <w:color w:val="0C0C0C" w:themeColor="text1" w:themeTint="F2"/>
                <w:kern w:val="2"/>
                <w:sz w:val="21"/>
                <w:szCs w:val="21"/>
              </w:rPr>
              <w:t>，若再次自锁</w:t>
            </w:r>
            <w:r>
              <w:rPr>
                <w:rFonts w:ascii="Times New Roman" w:hAnsi="Times New Roman"/>
                <w:color w:val="0C0C0C" w:themeColor="text1" w:themeTint="F2"/>
                <w:kern w:val="2"/>
                <w:sz w:val="21"/>
                <w:szCs w:val="21"/>
              </w:rPr>
              <w:t>K8</w:t>
            </w:r>
            <w:r>
              <w:rPr>
                <w:rFonts w:hint="eastAsia" w:ascii="Times New Roman" w:hAnsi="Times New Roman"/>
                <w:color w:val="0C0C0C" w:themeColor="text1" w:themeTint="F2"/>
                <w:kern w:val="2"/>
                <w:sz w:val="21"/>
                <w:szCs w:val="21"/>
              </w:rPr>
              <w:t>按钮，关闭模拟光源。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0"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K9</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第一次按钮自锁，风光互补控制器切换到模式</w:t>
            </w:r>
            <w:r>
              <w:rPr>
                <w:rFonts w:ascii="Times New Roman" w:hAnsi="Times New Roman"/>
                <w:color w:val="0C0C0C" w:themeColor="text1" w:themeTint="F2"/>
                <w:sz w:val="21"/>
                <w:szCs w:val="21"/>
              </w:rPr>
              <w:t>1</w:t>
            </w:r>
            <w:r>
              <w:rPr>
                <w:rFonts w:hint="eastAsia" w:ascii="Times New Roman" w:hAnsi="Times New Roman"/>
                <w:color w:val="0C0C0C" w:themeColor="text1" w:themeTint="F2"/>
                <w:sz w:val="21"/>
                <w:szCs w:val="21"/>
              </w:rPr>
              <w:t>；</w:t>
            </w:r>
          </w:p>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第二次按钮自锁，风光互补控制器切换到模式</w:t>
            </w:r>
            <w:r>
              <w:rPr>
                <w:rFonts w:ascii="Times New Roman" w:hAnsi="Times New Roman"/>
                <w:color w:val="0C0C0C" w:themeColor="text1" w:themeTint="F2"/>
                <w:sz w:val="21"/>
                <w:szCs w:val="21"/>
              </w:rPr>
              <w:t>2</w:t>
            </w:r>
            <w:r>
              <w:rPr>
                <w:rFonts w:hint="eastAsia" w:ascii="Times New Roman" w:hAnsi="Times New Roman"/>
                <w:color w:val="0C0C0C" w:themeColor="text1" w:themeTint="F2"/>
                <w:sz w:val="21"/>
                <w:szCs w:val="21"/>
              </w:rPr>
              <w:t>；</w:t>
            </w:r>
          </w:p>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第三次按钮自锁，风光互补控制器切换到模式</w:t>
            </w:r>
            <w:r>
              <w:rPr>
                <w:rFonts w:ascii="Times New Roman" w:hAnsi="Times New Roman"/>
                <w:color w:val="0C0C0C" w:themeColor="text1" w:themeTint="F2"/>
                <w:sz w:val="21"/>
                <w:szCs w:val="21"/>
              </w:rPr>
              <w:t>3</w:t>
            </w:r>
            <w:r>
              <w:rPr>
                <w:rFonts w:hint="eastAsia" w:ascii="Times New Roman" w:hAnsi="Times New Roman"/>
                <w:color w:val="0C0C0C" w:themeColor="text1" w:themeTint="F2"/>
                <w:sz w:val="21"/>
                <w:szCs w:val="21"/>
              </w:rPr>
              <w:t>，直流负载</w:t>
            </w:r>
            <w:r>
              <w:rPr>
                <w:rFonts w:ascii="Times New Roman" w:hAnsi="Times New Roman"/>
                <w:color w:val="0C0C0C" w:themeColor="text1" w:themeTint="F2"/>
                <w:sz w:val="21"/>
                <w:szCs w:val="21"/>
              </w:rPr>
              <w:t>2</w:t>
            </w:r>
            <w:r>
              <w:rPr>
                <w:rFonts w:hint="eastAsia" w:ascii="Times New Roman" w:hAnsi="Times New Roman"/>
                <w:color w:val="0C0C0C" w:themeColor="text1" w:themeTint="F2"/>
                <w:sz w:val="21"/>
                <w:szCs w:val="21"/>
              </w:rPr>
              <w:t>点亮；</w:t>
            </w:r>
          </w:p>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第四次按钮自锁，风光互补控制器切换到模式</w:t>
            </w:r>
            <w:r>
              <w:rPr>
                <w:rFonts w:ascii="Times New Roman" w:hAnsi="Times New Roman"/>
                <w:color w:val="0C0C0C" w:themeColor="text1" w:themeTint="F2"/>
                <w:sz w:val="21"/>
                <w:szCs w:val="21"/>
              </w:rPr>
              <w:t>4</w:t>
            </w:r>
            <w:r>
              <w:rPr>
                <w:rFonts w:hint="eastAsia" w:ascii="Times New Roman" w:hAnsi="Times New Roman"/>
                <w:color w:val="0C0C0C" w:themeColor="text1" w:themeTint="F2"/>
                <w:sz w:val="21"/>
                <w:szCs w:val="21"/>
              </w:rPr>
              <w:t>。</w:t>
            </w:r>
          </w:p>
          <w:p>
            <w:pPr>
              <w:pStyle w:val="29"/>
              <w:spacing w:line="288" w:lineRule="auto"/>
              <w:ind w:firstLine="0" w:firstLineChars="0"/>
              <w:rPr>
                <w:rFonts w:ascii="Times New Roman" w:hAnsi="Times New Roman"/>
                <w:color w:val="0C0C0C" w:themeColor="text1" w:themeTint="F2"/>
                <w:sz w:val="21"/>
                <w:szCs w:val="21"/>
                <w:highlight w:val="yellow"/>
              </w:rPr>
            </w:pPr>
            <w:r>
              <w:rPr>
                <w:rFonts w:hint="eastAsia" w:cs="宋体"/>
                <w:color w:val="0C0C0C" w:themeColor="text1" w:themeTint="F2"/>
                <w:sz w:val="21"/>
              </w:rPr>
              <w:t>（后续按钮自锁，按照上述顺序实现相关功能。）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1530" w:type="dxa"/>
            <w:vAlign w:val="center"/>
          </w:tcPr>
          <w:p>
            <w:pPr>
              <w:pStyle w:val="29"/>
              <w:spacing w:line="288" w:lineRule="auto"/>
              <w:ind w:firstLine="0" w:firstLineChars="0"/>
              <w:jc w:val="center"/>
              <w:rPr>
                <w:rFonts w:ascii="Times New Roman" w:hAnsi="Times New Roman"/>
                <w:color w:val="0C0C0C" w:themeColor="text1" w:themeTint="F2"/>
                <w:sz w:val="21"/>
                <w:szCs w:val="21"/>
              </w:rPr>
            </w:pPr>
            <w:r>
              <w:rPr>
                <w:rFonts w:ascii="Times New Roman" w:hAnsi="Times New Roman"/>
                <w:color w:val="0C0C0C" w:themeColor="text1" w:themeTint="F2"/>
                <w:sz w:val="21"/>
                <w:szCs w:val="21"/>
              </w:rPr>
              <w:t>K10</w:t>
            </w:r>
          </w:p>
        </w:tc>
        <w:tc>
          <w:tcPr>
            <w:tcW w:w="6797" w:type="dxa"/>
            <w:vAlign w:val="center"/>
          </w:tcPr>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第一次按钮自锁，光伏逐日系统向“东”运行；</w:t>
            </w:r>
          </w:p>
          <w:p>
            <w:pPr>
              <w:pStyle w:val="29"/>
              <w:spacing w:line="288" w:lineRule="auto"/>
              <w:ind w:firstLine="0" w:firstLineChars="0"/>
              <w:rPr>
                <w:rFonts w:ascii="Times New Roman" w:hAnsi="Times New Roman"/>
                <w:color w:val="0C0C0C" w:themeColor="text1" w:themeTint="F2"/>
                <w:sz w:val="21"/>
                <w:szCs w:val="21"/>
              </w:rPr>
            </w:pPr>
            <w:r>
              <w:rPr>
                <w:rFonts w:hint="eastAsia" w:ascii="Times New Roman" w:hAnsi="Times New Roman"/>
                <w:color w:val="0C0C0C" w:themeColor="text1" w:themeTint="F2"/>
                <w:sz w:val="21"/>
                <w:szCs w:val="21"/>
              </w:rPr>
              <w:t>第二次按钮自锁，光伏逐日系统向“西”运行。</w:t>
            </w:r>
          </w:p>
          <w:p>
            <w:pPr>
              <w:pStyle w:val="29"/>
              <w:spacing w:line="288" w:lineRule="auto"/>
              <w:ind w:firstLine="0" w:firstLineChars="0"/>
              <w:rPr>
                <w:rFonts w:ascii="Times New Roman" w:hAnsi="Times New Roman"/>
                <w:color w:val="0C0C0C" w:themeColor="text1" w:themeTint="F2"/>
                <w:sz w:val="21"/>
                <w:szCs w:val="21"/>
              </w:rPr>
            </w:pPr>
            <w:r>
              <w:rPr>
                <w:rFonts w:hint="eastAsia" w:cs="宋体"/>
                <w:color w:val="0C0C0C" w:themeColor="text1" w:themeTint="F2"/>
                <w:sz w:val="21"/>
              </w:rPr>
              <w:t>（后续按钮自锁，按照上述顺序实现相关功能；</w:t>
            </w:r>
            <w:r>
              <w:rPr>
                <w:rFonts w:hint="eastAsia" w:ascii="Times New Roman" w:hAnsi="Times New Roman"/>
                <w:color w:val="0C0C0C" w:themeColor="text1" w:themeTint="F2"/>
                <w:sz w:val="21"/>
                <w:szCs w:val="21"/>
                <w:lang w:val="en-US"/>
              </w:rPr>
              <w:t>在此过程中，光伏逐日系统处于模式</w:t>
            </w:r>
            <w:r>
              <w:rPr>
                <w:rFonts w:ascii="Times New Roman" w:hAnsi="Times New Roman"/>
                <w:color w:val="0C0C0C" w:themeColor="text1" w:themeTint="F2"/>
                <w:sz w:val="21"/>
                <w:szCs w:val="21"/>
                <w:lang w:val="en-US"/>
              </w:rPr>
              <w:t>2</w:t>
            </w:r>
            <w:r>
              <w:rPr>
                <w:rFonts w:hint="eastAsia" w:cs="宋体"/>
                <w:color w:val="0C0C0C" w:themeColor="text1" w:themeTint="F2"/>
                <w:sz w:val="21"/>
              </w:rPr>
              <w:t>）</w:t>
            </w:r>
          </w:p>
        </w:tc>
      </w:tr>
    </w:tbl>
    <w:p>
      <w:pPr>
        <w:pStyle w:val="29"/>
        <w:spacing w:before="312" w:beforeLines="100"/>
        <w:ind w:firstLine="422"/>
        <w:rPr>
          <w:rFonts w:ascii="Times New Roman" w:hAnsi="Times New Roman" w:cs="宋体"/>
          <w:b/>
          <w:i/>
          <w:color w:val="0C0C0C" w:themeColor="text1" w:themeTint="F2"/>
          <w:sz w:val="21"/>
          <w:szCs w:val="21"/>
          <w:u w:color="000000"/>
          <w:lang w:val="en-US"/>
        </w:rPr>
      </w:pPr>
      <w:r>
        <w:rPr>
          <w:rFonts w:hint="eastAsia" w:ascii="Times New Roman" w:hAnsi="Times New Roman" w:cs="宋体"/>
          <w:b/>
          <w:i/>
          <w:color w:val="0C0C0C" w:themeColor="text1" w:themeTint="F2"/>
          <w:sz w:val="21"/>
          <w:szCs w:val="21"/>
          <w:u w:color="000000"/>
          <w:lang w:val="en-US"/>
        </w:rPr>
        <w:t>注：“接入”负载，指仅打开负载的控制开关；“开启”负载，则需要接入能源，负载能够运行。</w:t>
      </w:r>
    </w:p>
    <w:p>
      <w:pPr>
        <w:spacing w:before="312" w:beforeLines="100" w:line="560" w:lineRule="exact"/>
        <w:ind w:firstLine="482"/>
        <w:rPr>
          <w:rFonts w:cs="Arial Unicode MS"/>
          <w:b/>
          <w:color w:val="0C0C0C" w:themeColor="text1" w:themeTint="F2"/>
          <w:sz w:val="24"/>
        </w:rPr>
      </w:pPr>
      <w:r>
        <w:rPr>
          <w:rFonts w:cs="Arial Unicode MS"/>
          <w:b/>
          <w:color w:val="0C0C0C" w:themeColor="text1" w:themeTint="F2"/>
          <w:sz w:val="24"/>
        </w:rPr>
        <w:t>2.</w:t>
      </w:r>
      <w:r>
        <w:rPr>
          <w:rFonts w:hint="eastAsia" w:cs="Arial Unicode MS"/>
          <w:b/>
          <w:color w:val="0C0C0C" w:themeColor="text1" w:themeTint="F2"/>
          <w:sz w:val="24"/>
        </w:rPr>
        <w:t>自动运行</w:t>
      </w:r>
    </w:p>
    <w:p>
      <w:pPr>
        <w:pStyle w:val="29"/>
        <w:spacing w:line="560" w:lineRule="exact"/>
        <w:ind w:firstLine="0" w:firstLineChars="0"/>
        <w:rPr>
          <w:rFonts w:ascii="Times New Roman" w:hAnsi="Times New Roman"/>
          <w:color w:val="0C0C0C" w:themeColor="text1" w:themeTint="F2"/>
          <w:lang w:val="en-US"/>
        </w:rPr>
      </w:pPr>
      <w:r>
        <w:rPr>
          <w:rFonts w:ascii="Times New Roman" w:hAnsi="Times New Roman"/>
          <w:color w:val="0C0C0C" w:themeColor="text1" w:themeTint="F2"/>
          <w:lang w:val="en-US"/>
        </w:rPr>
        <w:tab/>
      </w:r>
      <w:r>
        <w:rPr>
          <w:rFonts w:hint="eastAsia" w:ascii="Times New Roman" w:hAnsi="Times New Roman"/>
          <w:color w:val="0C0C0C" w:themeColor="text1" w:themeTint="F2"/>
          <w:lang w:val="en-US"/>
        </w:rPr>
        <w:t>切换系统至自动运行模式，实现以下功能：</w:t>
      </w:r>
    </w:p>
    <w:p>
      <w:pPr>
        <w:pStyle w:val="29"/>
        <w:spacing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w:t>
      </w:r>
      <w:r>
        <w:rPr>
          <w:rFonts w:ascii="Times New Roman" w:hAnsi="Times New Roman"/>
          <w:color w:val="0C0C0C" w:themeColor="text1" w:themeTint="F2"/>
          <w:lang w:val="en-US"/>
        </w:rPr>
        <w:t>1</w:t>
      </w:r>
      <w:r>
        <w:rPr>
          <w:rFonts w:hint="eastAsia" w:ascii="Times New Roman" w:hAnsi="Times New Roman"/>
          <w:color w:val="0C0C0C" w:themeColor="text1" w:themeTint="F2"/>
          <w:lang w:val="en-US"/>
        </w:rPr>
        <w:t>）等待</w:t>
      </w:r>
      <w:r>
        <w:rPr>
          <w:rFonts w:ascii="Times New Roman" w:hAnsi="Times New Roman"/>
          <w:color w:val="0C0C0C" w:themeColor="text1" w:themeTint="F2"/>
          <w:lang w:val="en-US"/>
        </w:rPr>
        <w:t>2s</w:t>
      </w:r>
      <w:r>
        <w:rPr>
          <w:rFonts w:hint="eastAsia" w:ascii="Times New Roman" w:hAnsi="Times New Roman"/>
          <w:color w:val="0C0C0C" w:themeColor="text1" w:themeTint="F2"/>
          <w:lang w:val="en-US"/>
        </w:rPr>
        <w:t>，模拟光源“复位”（自西向东运行），到达东限位后，模拟光源打开，光源初始值设定为</w:t>
      </w:r>
      <w:r>
        <w:rPr>
          <w:rFonts w:ascii="Times New Roman" w:hAnsi="Times New Roman"/>
          <w:color w:val="0C0C0C" w:themeColor="text1" w:themeTint="F2"/>
          <w:lang w:val="en-US"/>
        </w:rPr>
        <w:t>10%</w:t>
      </w:r>
      <w:r>
        <w:rPr>
          <w:rFonts w:hint="eastAsia" w:ascii="Times New Roman" w:hAnsi="Times New Roman"/>
          <w:color w:val="0C0C0C" w:themeColor="text1" w:themeTint="F2"/>
          <w:lang w:val="en-US"/>
        </w:rPr>
        <w:t>，鼓风机出风量初值为</w:t>
      </w:r>
      <w:r>
        <w:rPr>
          <w:rFonts w:ascii="Times New Roman" w:hAnsi="Times New Roman"/>
          <w:color w:val="0C0C0C" w:themeColor="text1" w:themeTint="F2"/>
          <w:lang w:val="en-US"/>
        </w:rPr>
        <w:t>90%</w:t>
      </w:r>
      <w:r>
        <w:rPr>
          <w:rFonts w:hint="eastAsia" w:ascii="Times New Roman" w:hAnsi="Times New Roman"/>
          <w:color w:val="0C0C0C" w:themeColor="text1" w:themeTint="F2"/>
          <w:lang w:val="en-US"/>
        </w:rPr>
        <w:t>，然后模拟光源“启动”，模拟光源运行到正中心位置时，光源强度上升至</w:t>
      </w:r>
      <w:r>
        <w:rPr>
          <w:rFonts w:ascii="Times New Roman" w:hAnsi="Times New Roman"/>
          <w:color w:val="0C0C0C" w:themeColor="text1" w:themeTint="F2"/>
          <w:lang w:val="en-US"/>
        </w:rPr>
        <w:t>80%</w:t>
      </w:r>
      <w:r>
        <w:rPr>
          <w:rFonts w:hint="eastAsia" w:ascii="Times New Roman" w:hAnsi="Times New Roman"/>
          <w:color w:val="0C0C0C" w:themeColor="text1" w:themeTint="F2"/>
          <w:lang w:val="en-US"/>
        </w:rPr>
        <w:t>，直流负载</w:t>
      </w:r>
      <w:r>
        <w:rPr>
          <w:rFonts w:ascii="Times New Roman" w:hAnsi="Times New Roman"/>
          <w:color w:val="0C0C0C" w:themeColor="text1" w:themeTint="F2"/>
          <w:lang w:val="en-US"/>
        </w:rPr>
        <w:t>1</w:t>
      </w:r>
      <w:r>
        <w:rPr>
          <w:rFonts w:hint="eastAsia" w:ascii="Times New Roman" w:hAnsi="Times New Roman"/>
          <w:color w:val="0C0C0C" w:themeColor="text1" w:themeTint="F2"/>
          <w:lang w:val="en-US"/>
        </w:rPr>
        <w:t>点亮，等待</w:t>
      </w:r>
      <w:r>
        <w:rPr>
          <w:rFonts w:ascii="Times New Roman" w:hAnsi="Times New Roman"/>
          <w:color w:val="0C0C0C" w:themeColor="text1" w:themeTint="F2"/>
          <w:lang w:val="en-US"/>
        </w:rPr>
        <w:t>3</w:t>
      </w:r>
      <w:r>
        <w:rPr>
          <w:rFonts w:hint="eastAsia" w:ascii="Times New Roman" w:hAnsi="Times New Roman"/>
          <w:color w:val="0C0C0C" w:themeColor="text1" w:themeTint="F2"/>
          <w:lang w:val="en-US"/>
        </w:rPr>
        <w:t>秒，模拟光源继续向西运行，当模拟光源到达西限位时，关闭模拟光源，直流负载</w:t>
      </w:r>
      <w:r>
        <w:rPr>
          <w:rFonts w:ascii="Times New Roman" w:hAnsi="Times New Roman"/>
          <w:color w:val="0C0C0C" w:themeColor="text1" w:themeTint="F2"/>
          <w:lang w:val="en-US"/>
        </w:rPr>
        <w:t>1</w:t>
      </w:r>
      <w:r>
        <w:rPr>
          <w:rFonts w:hint="eastAsia" w:ascii="Times New Roman" w:hAnsi="Times New Roman"/>
          <w:color w:val="0C0C0C" w:themeColor="text1" w:themeTint="F2"/>
          <w:lang w:val="en-US"/>
        </w:rPr>
        <w:t>熄灭；等待</w:t>
      </w:r>
      <w:r>
        <w:rPr>
          <w:rFonts w:ascii="Times New Roman" w:hAnsi="Times New Roman"/>
          <w:color w:val="0C0C0C" w:themeColor="text1" w:themeTint="F2"/>
          <w:lang w:val="en-US"/>
        </w:rPr>
        <w:t>2</w:t>
      </w:r>
      <w:r>
        <w:rPr>
          <w:rFonts w:hint="eastAsia" w:ascii="Times New Roman" w:hAnsi="Times New Roman"/>
          <w:color w:val="0C0C0C" w:themeColor="text1" w:themeTint="F2"/>
          <w:lang w:val="en-US"/>
        </w:rPr>
        <w:t>秒后模拟光源“复位”，重复上述功能。</w:t>
      </w:r>
    </w:p>
    <w:p>
      <w:pPr>
        <w:pStyle w:val="29"/>
        <w:spacing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w:t>
      </w:r>
      <w:r>
        <w:rPr>
          <w:rFonts w:ascii="Times New Roman" w:hAnsi="Times New Roman"/>
          <w:color w:val="0C0C0C" w:themeColor="text1" w:themeTint="F2"/>
          <w:lang w:val="en-US"/>
        </w:rPr>
        <w:t>2</w:t>
      </w:r>
      <w:r>
        <w:rPr>
          <w:rFonts w:hint="eastAsia" w:ascii="Times New Roman" w:hAnsi="Times New Roman"/>
          <w:color w:val="0C0C0C" w:themeColor="text1" w:themeTint="F2"/>
          <w:lang w:val="en-US"/>
        </w:rPr>
        <w:t>）在灯杆运行的过程中，要求光源强度</w:t>
      </w:r>
      <w:r>
        <w:rPr>
          <w:rFonts w:ascii="Times New Roman" w:hAnsi="Times New Roman"/>
          <w:color w:val="0C0C0C" w:themeColor="text1" w:themeTint="F2"/>
          <w:lang w:val="en-US"/>
        </w:rPr>
        <w:t>+</w:t>
      </w:r>
      <w:r>
        <w:rPr>
          <w:rFonts w:hint="eastAsia" w:ascii="Times New Roman" w:hAnsi="Times New Roman"/>
          <w:color w:val="0C0C0C" w:themeColor="text1" w:themeTint="F2"/>
          <w:lang w:val="en-US"/>
        </w:rPr>
        <w:t>风机风量</w:t>
      </w:r>
      <w:r>
        <w:rPr>
          <w:rFonts w:ascii="Times New Roman" w:hAnsi="Times New Roman"/>
          <w:color w:val="0C0C0C" w:themeColor="text1" w:themeTint="F2"/>
          <w:lang w:val="en-US"/>
        </w:rPr>
        <w:t>=100%</w:t>
      </w:r>
      <w:r>
        <w:rPr>
          <w:rFonts w:hint="eastAsia" w:ascii="Times New Roman" w:hAnsi="Times New Roman"/>
          <w:color w:val="0C0C0C" w:themeColor="text1" w:themeTint="F2"/>
          <w:lang w:val="en-US"/>
        </w:rPr>
        <w:t>。</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（二）单片机控制模块功能设计（15分）</w:t>
      </w:r>
    </w:p>
    <w:p>
      <w:pPr>
        <w:pStyle w:val="6"/>
        <w:adjustRightInd w:val="0"/>
        <w:snapToGrid w:val="0"/>
        <w:spacing w:line="560" w:lineRule="exact"/>
        <w:ind w:firstLine="480"/>
        <w:rPr>
          <w:color w:val="0C0C0C" w:themeColor="text1" w:themeTint="F2"/>
          <w:sz w:val="24"/>
          <w:lang w:val="zh-TW"/>
        </w:rPr>
      </w:pPr>
      <w:r>
        <w:rPr>
          <w:rFonts w:hint="eastAsia"/>
          <w:color w:val="0C0C0C" w:themeColor="text1" w:themeTint="F2"/>
          <w:sz w:val="24"/>
          <w:lang w:val="zh-TW" w:eastAsia="zh-TW"/>
        </w:rPr>
        <w:t>单片机控制模块功能设计主要包括风光互补控制器程序设计和光伏逐日系统中功能电路板的装配与功能开发调试</w:t>
      </w:r>
      <w:r>
        <w:rPr>
          <w:rFonts w:hint="eastAsia"/>
          <w:color w:val="0C0C0C" w:themeColor="text1" w:themeTint="F2"/>
          <w:sz w:val="24"/>
          <w:lang w:val="zh-TW"/>
        </w:rPr>
        <w:t>。</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1. </w:t>
      </w:r>
      <w:r>
        <w:rPr>
          <w:rFonts w:hint="eastAsia" w:cs="Arial Unicode MS"/>
          <w:b/>
          <w:color w:val="0C0C0C" w:themeColor="text1" w:themeTint="F2"/>
          <w:sz w:val="24"/>
        </w:rPr>
        <w:t>风光互补控制器程序设计</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风光互补控制器实现风力发电、光伏发电、储能、市电单元的控制与能源转换，操作界面示意图如图</w:t>
      </w:r>
      <w:r>
        <w:rPr>
          <w:rFonts w:ascii="Times New Roman" w:hAnsi="Times New Roman"/>
          <w:color w:val="0C0C0C" w:themeColor="text1" w:themeTint="F2"/>
        </w:rPr>
        <w:t>4.2</w:t>
      </w:r>
      <w:r>
        <w:rPr>
          <w:rFonts w:hint="eastAsia" w:ascii="Times New Roman" w:hAnsi="Times New Roman"/>
          <w:color w:val="0C0C0C" w:themeColor="text1" w:themeTint="F2"/>
        </w:rPr>
        <w:t>所示。</w:t>
      </w:r>
    </w:p>
    <w:p>
      <w:pPr>
        <w:pStyle w:val="29"/>
        <w:ind w:firstLine="0" w:firstLineChars="0"/>
        <w:jc w:val="center"/>
        <w:rPr>
          <w:rFonts w:ascii="Times New Roman" w:hAnsi="Times New Roman"/>
          <w:color w:val="0C0C0C" w:themeColor="text1" w:themeTint="F2"/>
        </w:rPr>
      </w:pPr>
      <w:r>
        <w:rPr>
          <w:rFonts w:ascii="Times New Roman" w:hAnsi="Times New Roman"/>
          <w:color w:val="0C0C0C" w:themeColor="text1" w:themeTint="F2"/>
        </w:rPr>
        <w:object>
          <v:shape id="_x0000_i1029" o:spt="75" type="#_x0000_t75" style="height:296.05pt;width:318.55pt;" o:ole="t" filled="f" o:preferrelative="t" stroked="f" coordsize="21600,21600">
            <v:path/>
            <v:fill on="f" focussize="0,0"/>
            <v:stroke on="f" joinstyle="miter"/>
            <v:imagedata r:id="rId26" o:title=""/>
            <o:lock v:ext="edit" aspectratio="f"/>
            <w10:wrap type="none"/>
            <w10:anchorlock/>
          </v:shape>
          <o:OLEObject Type="Embed" ProgID="Visio.Drawing.11" ShapeID="_x0000_i1029" DrawAspect="Content" ObjectID="_1468075728" r:id="rId25">
            <o:LockedField>false</o:LockedField>
          </o:OLEObject>
        </w:object>
      </w:r>
    </w:p>
    <w:p>
      <w:pPr>
        <w:pStyle w:val="29"/>
        <w:ind w:firstLine="422"/>
        <w:jc w:val="center"/>
        <w:rPr>
          <w:rFonts w:ascii="Times New Roman" w:hAnsi="Times New Roman"/>
          <w:b/>
          <w:color w:val="0C0C0C" w:themeColor="text1" w:themeTint="F2"/>
          <w:sz w:val="21"/>
          <w:szCs w:val="21"/>
        </w:rPr>
      </w:pPr>
      <w:r>
        <w:rPr>
          <w:rFonts w:hint="eastAsia" w:ascii="Times New Roman" w:hAnsi="Times New Roman"/>
          <w:b/>
          <w:color w:val="0C0C0C" w:themeColor="text1" w:themeTint="F2"/>
          <w:sz w:val="21"/>
          <w:szCs w:val="21"/>
        </w:rPr>
        <w:t>图</w:t>
      </w:r>
      <w:r>
        <w:rPr>
          <w:rFonts w:ascii="Times New Roman" w:hAnsi="Times New Roman"/>
          <w:b/>
          <w:color w:val="0C0C0C" w:themeColor="text1" w:themeTint="F2"/>
          <w:sz w:val="21"/>
          <w:szCs w:val="21"/>
        </w:rPr>
        <w:t xml:space="preserve">4.2 </w:t>
      </w:r>
      <w:r>
        <w:rPr>
          <w:rFonts w:hint="eastAsia" w:ascii="Times New Roman" w:hAnsi="Times New Roman"/>
          <w:b/>
          <w:color w:val="0C0C0C" w:themeColor="text1" w:themeTint="F2"/>
          <w:sz w:val="21"/>
          <w:szCs w:val="21"/>
        </w:rPr>
        <w:t>风光互补控制模块示意图</w:t>
      </w:r>
    </w:p>
    <w:p>
      <w:pPr>
        <w:pStyle w:val="29"/>
        <w:ind w:firstLine="0" w:firstLineChars="0"/>
        <w:rPr>
          <w:rFonts w:ascii="Times New Roman" w:hAnsi="Times New Roman"/>
          <w:color w:val="0C0C0C" w:themeColor="text1" w:themeTint="F2"/>
        </w:rPr>
      </w:pPr>
      <w:r>
        <w:rPr>
          <w:rFonts w:hint="eastAsia" w:ascii="Times New Roman" w:hAnsi="Times New Roman"/>
          <w:color w:val="0C0C0C" w:themeColor="text1" w:themeTint="F2"/>
        </w:rPr>
        <w:t>风光互补控制器功能要求如下：</w:t>
      </w:r>
    </w:p>
    <w:p>
      <w:pPr>
        <w:pStyle w:val="13"/>
        <w:adjustRightInd w:val="0"/>
        <w:snapToGrid w:val="0"/>
        <w:spacing w:beforeAutospacing="0" w:line="560" w:lineRule="exact"/>
        <w:ind w:firstLine="482"/>
        <w:rPr>
          <w:b/>
          <w:color w:val="0C0C0C" w:themeColor="text1" w:themeTint="F2"/>
        </w:rPr>
      </w:pPr>
      <w:r>
        <w:rPr>
          <w:rFonts w:hint="eastAsia" w:cs="Arial Unicode MS"/>
          <w:b/>
          <w:color w:val="0C0C0C" w:themeColor="text1" w:themeTint="F2"/>
          <w:szCs w:val="24"/>
        </w:rPr>
        <w:t>（</w:t>
      </w:r>
      <w:r>
        <w:rPr>
          <w:rFonts w:cs="Arial Unicode MS"/>
          <w:b/>
          <w:color w:val="0C0C0C" w:themeColor="text1" w:themeTint="F2"/>
          <w:szCs w:val="24"/>
        </w:rPr>
        <w:t>1</w:t>
      </w:r>
      <w:r>
        <w:rPr>
          <w:rFonts w:hint="eastAsia" w:cs="Arial Unicode MS"/>
          <w:b/>
          <w:color w:val="0C0C0C" w:themeColor="text1" w:themeTint="F2"/>
          <w:szCs w:val="24"/>
        </w:rPr>
        <w:t>）自动运行互补逻辑</w:t>
      </w:r>
    </w:p>
    <w:p>
      <w:pPr>
        <w:pStyle w:val="29"/>
        <w:spacing w:line="560" w:lineRule="exact"/>
        <w:ind w:firstLine="720" w:firstLineChars="300"/>
        <w:rPr>
          <w:rFonts w:ascii="Times New Roman" w:hAnsi="Times New Roman"/>
          <w:color w:val="0C0C0C" w:themeColor="text1" w:themeTint="F2"/>
        </w:rPr>
      </w:pPr>
      <w:r>
        <w:rPr>
          <w:rFonts w:hint="eastAsia" w:ascii="Times New Roman" w:hAnsi="Times New Roman"/>
          <w:color w:val="0C0C0C" w:themeColor="text1" w:themeTint="F2"/>
        </w:rPr>
        <w:t>①</w:t>
      </w:r>
      <w:r>
        <w:rPr>
          <w:rFonts w:ascii="Times New Roman" w:hAnsi="Times New Roman"/>
          <w:color w:val="0C0C0C" w:themeColor="text1" w:themeTint="F2"/>
        </w:rPr>
        <w:t xml:space="preserve"> </w:t>
      </w:r>
      <w:r>
        <w:rPr>
          <w:rFonts w:hint="eastAsia" w:ascii="Times New Roman" w:hAnsi="Times New Roman"/>
          <w:color w:val="0C0C0C" w:themeColor="text1" w:themeTint="F2"/>
          <w:lang w:val="en-US"/>
        </w:rPr>
        <w:t>有风能、光能任何一种能源输入时</w:t>
      </w:r>
      <w:r>
        <w:rPr>
          <w:rFonts w:hint="eastAsia" w:ascii="Times New Roman" w:hAnsi="Times New Roman"/>
          <w:color w:val="0C0C0C" w:themeColor="text1" w:themeTint="F2"/>
        </w:rPr>
        <w:t>，</w:t>
      </w:r>
      <w:r>
        <w:rPr>
          <w:rFonts w:hint="eastAsia" w:ascii="Times New Roman" w:hAnsi="Times New Roman"/>
          <w:color w:val="0C0C0C" w:themeColor="text1" w:themeTint="F2"/>
          <w:lang w:val="en-US"/>
        </w:rPr>
        <w:t>导轨</w:t>
      </w:r>
      <w:r>
        <w:rPr>
          <w:rFonts w:hint="eastAsia" w:ascii="Times New Roman" w:hAnsi="Times New Roman"/>
          <w:color w:val="0C0C0C" w:themeColor="text1" w:themeTint="F2"/>
        </w:rPr>
        <w:t>电源作为市电补偿供电，能源转化后给负载供电，若有余量则给蓄电池充电；</w:t>
      </w:r>
    </w:p>
    <w:p>
      <w:pPr>
        <w:pStyle w:val="29"/>
        <w:spacing w:line="560" w:lineRule="exact"/>
        <w:ind w:firstLine="720" w:firstLineChars="300"/>
        <w:rPr>
          <w:rFonts w:ascii="Times New Roman" w:hAnsi="Times New Roman"/>
          <w:color w:val="0C0C0C" w:themeColor="text1" w:themeTint="F2"/>
        </w:rPr>
      </w:pPr>
      <w:r>
        <w:rPr>
          <w:rFonts w:hint="eastAsia" w:ascii="Times New Roman" w:hAnsi="Times New Roman"/>
          <w:color w:val="0C0C0C" w:themeColor="text1" w:themeTint="F2"/>
        </w:rPr>
        <w:t>②</w:t>
      </w:r>
      <w:r>
        <w:rPr>
          <w:rFonts w:ascii="Times New Roman" w:hAnsi="Times New Roman"/>
          <w:color w:val="0C0C0C" w:themeColor="text1" w:themeTint="F2"/>
        </w:rPr>
        <w:t xml:space="preserve"> </w:t>
      </w:r>
      <w:r>
        <w:rPr>
          <w:rFonts w:hint="eastAsia" w:ascii="Times New Roman" w:hAnsi="Times New Roman"/>
          <w:color w:val="0C0C0C" w:themeColor="text1" w:themeTint="F2"/>
          <w:lang w:val="en-US"/>
        </w:rPr>
        <w:t>无</w:t>
      </w:r>
      <w:r>
        <w:rPr>
          <w:rFonts w:hint="eastAsia" w:ascii="Times New Roman" w:hAnsi="Times New Roman"/>
          <w:color w:val="0C0C0C" w:themeColor="text1" w:themeTint="F2"/>
        </w:rPr>
        <w:t>风能、光能输入</w:t>
      </w:r>
      <w:r>
        <w:rPr>
          <w:rFonts w:hint="eastAsia" w:ascii="Times New Roman" w:hAnsi="Times New Roman"/>
          <w:color w:val="0C0C0C" w:themeColor="text1" w:themeTint="F2"/>
          <w:lang w:val="en-US"/>
        </w:rPr>
        <w:t>时</w:t>
      </w:r>
      <w:r>
        <w:rPr>
          <w:rFonts w:hint="eastAsia" w:ascii="Times New Roman" w:hAnsi="Times New Roman"/>
          <w:color w:val="0C0C0C" w:themeColor="text1" w:themeTint="F2"/>
        </w:rPr>
        <w:t>，开关电源不供电，蓄电池单独供电；</w:t>
      </w:r>
    </w:p>
    <w:p>
      <w:pPr>
        <w:pStyle w:val="29"/>
        <w:spacing w:after="312" w:afterLines="100" w:line="560" w:lineRule="exact"/>
        <w:ind w:firstLine="720" w:firstLineChars="300"/>
        <w:rPr>
          <w:rFonts w:ascii="Times New Roman" w:hAnsi="Times New Roman"/>
          <w:color w:val="0C0C0C" w:themeColor="text1" w:themeTint="F2"/>
        </w:rPr>
      </w:pPr>
      <w:r>
        <w:rPr>
          <w:rFonts w:hint="eastAsia" w:ascii="Times New Roman" w:hAnsi="Times New Roman"/>
          <w:color w:val="0C0C0C" w:themeColor="text1" w:themeTint="F2"/>
        </w:rPr>
        <w:t>③</w:t>
      </w:r>
      <w:r>
        <w:rPr>
          <w:rFonts w:ascii="Times New Roman" w:hAnsi="Times New Roman"/>
          <w:color w:val="0C0C0C" w:themeColor="text1" w:themeTint="F2"/>
        </w:rPr>
        <w:t xml:space="preserve"> </w:t>
      </w:r>
      <w:r>
        <w:rPr>
          <w:rFonts w:hint="eastAsia" w:ascii="Times New Roman" w:hAnsi="Times New Roman"/>
          <w:color w:val="0C0C0C" w:themeColor="text1" w:themeTint="F2"/>
        </w:rPr>
        <w:t>当负载过大，风光能源和</w:t>
      </w:r>
      <w:r>
        <w:rPr>
          <w:rFonts w:hint="eastAsia" w:ascii="Times New Roman" w:hAnsi="Times New Roman"/>
          <w:color w:val="0C0C0C" w:themeColor="text1" w:themeTint="F2"/>
          <w:lang w:val="en-US"/>
        </w:rPr>
        <w:t>导轨</w:t>
      </w:r>
      <w:r>
        <w:rPr>
          <w:rFonts w:hint="eastAsia" w:ascii="Times New Roman" w:hAnsi="Times New Roman"/>
          <w:color w:val="0C0C0C" w:themeColor="text1" w:themeTint="F2"/>
        </w:rPr>
        <w:t>电源（市电）能量不足时，蓄电池充电停止，且蓄电池</w:t>
      </w:r>
      <w:r>
        <w:rPr>
          <w:rFonts w:hint="eastAsia" w:ascii="Times New Roman" w:hAnsi="Times New Roman"/>
          <w:color w:val="0C0C0C" w:themeColor="text1" w:themeTint="F2"/>
          <w:lang w:val="en-US"/>
        </w:rPr>
        <w:t>放电</w:t>
      </w:r>
      <w:r>
        <w:rPr>
          <w:rFonts w:hint="eastAsia" w:ascii="Times New Roman" w:hAnsi="Times New Roman"/>
          <w:color w:val="0C0C0C" w:themeColor="text1" w:themeTint="F2"/>
        </w:rPr>
        <w:t>。</w:t>
      </w:r>
    </w:p>
    <w:p>
      <w:pPr>
        <w:pStyle w:val="29"/>
        <w:spacing w:line="560" w:lineRule="exact"/>
        <w:ind w:firstLine="482"/>
        <w:rPr>
          <w:rFonts w:ascii="Times New Roman" w:hAnsi="Times New Roman" w:cs="Arial Unicode MS"/>
          <w:b/>
          <w:color w:val="0C0C0C" w:themeColor="text1" w:themeTint="F2"/>
          <w:u w:color="000000"/>
          <w:lang w:val="en-US"/>
        </w:rPr>
      </w:pPr>
      <w:r>
        <w:rPr>
          <w:rFonts w:hint="eastAsia" w:ascii="Times New Roman" w:hAnsi="Times New Roman" w:cs="Arial Unicode MS"/>
          <w:b/>
          <w:color w:val="0C0C0C" w:themeColor="text1" w:themeTint="F2"/>
          <w:u w:color="000000"/>
          <w:lang w:val="en-US"/>
        </w:rPr>
        <w:t>（</w:t>
      </w:r>
      <w:r>
        <w:rPr>
          <w:rFonts w:ascii="Times New Roman" w:hAnsi="Times New Roman" w:cs="Arial Unicode MS"/>
          <w:b/>
          <w:color w:val="0C0C0C" w:themeColor="text1" w:themeTint="F2"/>
          <w:u w:color="000000"/>
          <w:lang w:val="en-US"/>
        </w:rPr>
        <w:t>2</w:t>
      </w:r>
      <w:r>
        <w:rPr>
          <w:rFonts w:hint="eastAsia" w:ascii="Times New Roman" w:hAnsi="Times New Roman" w:cs="Arial Unicode MS"/>
          <w:b/>
          <w:color w:val="0C0C0C" w:themeColor="text1" w:themeTint="F2"/>
          <w:u w:color="000000"/>
          <w:lang w:val="en-US"/>
        </w:rPr>
        <w:t>）风光互补运行模式</w:t>
      </w:r>
    </w:p>
    <w:p>
      <w:pPr>
        <w:pStyle w:val="29"/>
        <w:spacing w:line="560" w:lineRule="exact"/>
        <w:ind w:firstLine="720" w:firstLineChars="300"/>
        <w:rPr>
          <w:rFonts w:ascii="Times New Roman" w:hAnsi="Times New Roman" w:cs="宋体"/>
          <w:color w:val="0C0C0C" w:themeColor="text1" w:themeTint="F2"/>
          <w:u w:color="000000"/>
          <w:lang w:val="en-US"/>
        </w:rPr>
      </w:pPr>
      <w:r>
        <w:rPr>
          <w:rFonts w:cs="宋体"/>
          <w:color w:val="0C0C0C" w:themeColor="text1" w:themeTint="F2"/>
          <w:u w:color="000000"/>
          <w:lang w:val="en-US"/>
        </w:rPr>
        <w:t>①</w:t>
      </w:r>
      <w:r>
        <w:rPr>
          <w:rFonts w:hint="eastAsia" w:ascii="Times New Roman" w:hAnsi="Times New Roman" w:cs="宋体"/>
          <w:color w:val="0C0C0C" w:themeColor="text1" w:themeTint="F2"/>
          <w:u w:color="000000"/>
          <w:lang w:val="en-US"/>
        </w:rPr>
        <w:t>模式</w:t>
      </w:r>
      <w:r>
        <w:rPr>
          <w:rFonts w:ascii="Times New Roman" w:hAnsi="Times New Roman" w:cs="宋体"/>
          <w:color w:val="0C0C0C" w:themeColor="text1" w:themeTint="F2"/>
          <w:u w:color="000000"/>
          <w:lang w:val="en-US"/>
        </w:rPr>
        <w:t>1</w:t>
      </w:r>
      <w:r>
        <w:rPr>
          <w:rFonts w:hint="eastAsia" w:ascii="Times New Roman" w:hAnsi="Times New Roman" w:cs="宋体"/>
          <w:color w:val="0C0C0C" w:themeColor="text1" w:themeTint="F2"/>
          <w:u w:color="000000"/>
          <w:lang w:val="en-US"/>
        </w:rPr>
        <w:t>（默认运行模式）：风光互补控制器上述自动运行互补逻辑运行；</w:t>
      </w:r>
    </w:p>
    <w:p>
      <w:pPr>
        <w:pStyle w:val="13"/>
        <w:adjustRightInd w:val="0"/>
        <w:snapToGrid w:val="0"/>
        <w:spacing w:beforeAutospacing="0" w:afterAutospacing="0" w:line="560" w:lineRule="exact"/>
        <w:ind w:firstLine="720" w:firstLineChars="300"/>
        <w:rPr>
          <w:rFonts w:ascii="Times New Roman" w:hAnsi="Times New Roman" w:cs="宋体"/>
          <w:color w:val="0C0C0C" w:themeColor="text1" w:themeTint="F2"/>
          <w:kern w:val="2"/>
          <w:szCs w:val="24"/>
          <w:u w:color="000000"/>
        </w:rPr>
      </w:pPr>
      <w:r>
        <w:rPr>
          <w:rFonts w:hint="eastAsia" w:ascii="Times New Roman" w:hAnsi="Times New Roman" w:cs="宋体"/>
          <w:color w:val="0C0C0C" w:themeColor="text1" w:themeTint="F2"/>
          <w:kern w:val="2"/>
          <w:szCs w:val="24"/>
          <w:u w:color="000000"/>
        </w:rPr>
        <w:t>②模式</w:t>
      </w:r>
      <w:r>
        <w:rPr>
          <w:rFonts w:ascii="Times New Roman" w:hAnsi="Times New Roman" w:cs="宋体"/>
          <w:color w:val="0C0C0C" w:themeColor="text1" w:themeTint="F2"/>
          <w:kern w:val="2"/>
          <w:szCs w:val="24"/>
          <w:u w:color="000000"/>
        </w:rPr>
        <w:t>2</w:t>
      </w:r>
      <w:r>
        <w:rPr>
          <w:rFonts w:hint="eastAsia" w:ascii="Times New Roman" w:hAnsi="Times New Roman" w:cs="宋体"/>
          <w:color w:val="0C0C0C" w:themeColor="text1" w:themeTint="F2"/>
          <w:kern w:val="2"/>
          <w:szCs w:val="24"/>
          <w:u w:color="000000"/>
        </w:rPr>
        <w:t>：风光互补控制器使用蓄电池供电，其余能源无效；</w:t>
      </w:r>
    </w:p>
    <w:p>
      <w:pPr>
        <w:pStyle w:val="13"/>
        <w:adjustRightInd w:val="0"/>
        <w:snapToGrid w:val="0"/>
        <w:spacing w:beforeAutospacing="0" w:afterAutospacing="0" w:line="560" w:lineRule="exact"/>
        <w:ind w:firstLine="720" w:firstLineChars="300"/>
        <w:rPr>
          <w:rFonts w:ascii="Times New Roman" w:hAnsi="Times New Roman" w:cs="宋体"/>
          <w:color w:val="0C0C0C" w:themeColor="text1" w:themeTint="F2"/>
          <w:u w:color="000000"/>
        </w:rPr>
      </w:pPr>
      <w:r>
        <w:rPr>
          <w:rFonts w:hint="eastAsia" w:ascii="Times New Roman" w:hAnsi="Times New Roman" w:cs="宋体"/>
          <w:color w:val="0C0C0C" w:themeColor="text1" w:themeTint="F2"/>
          <w:u w:color="000000"/>
        </w:rPr>
        <w:t>③模式</w:t>
      </w:r>
      <w:r>
        <w:rPr>
          <w:rFonts w:ascii="Times New Roman" w:hAnsi="Times New Roman" w:cs="宋体"/>
          <w:color w:val="0C0C0C" w:themeColor="text1" w:themeTint="F2"/>
          <w:u w:color="000000"/>
        </w:rPr>
        <w:t>3</w:t>
      </w:r>
      <w:r>
        <w:rPr>
          <w:rFonts w:hint="eastAsia" w:ascii="Times New Roman" w:hAnsi="Times New Roman" w:cs="宋体"/>
          <w:color w:val="0C0C0C" w:themeColor="text1" w:themeTint="F2"/>
          <w:u w:color="000000"/>
        </w:rPr>
        <w:t>：风光互补控制器使用市电供电，其余能源无效；</w:t>
      </w:r>
    </w:p>
    <w:p>
      <w:pPr>
        <w:pStyle w:val="29"/>
        <w:spacing w:line="560" w:lineRule="exact"/>
        <w:ind w:firstLine="0" w:firstLineChars="0"/>
        <w:rPr>
          <w:rFonts w:ascii="Times New Roman" w:hAnsi="Times New Roman" w:cs="宋体"/>
          <w:color w:val="0C0C0C" w:themeColor="text1" w:themeTint="F2"/>
          <w:u w:color="000000"/>
          <w:lang w:val="en-US"/>
        </w:rPr>
      </w:pPr>
      <w:r>
        <w:rPr>
          <w:rFonts w:ascii="Times New Roman" w:hAnsi="Times New Roman" w:cs="宋体"/>
          <w:color w:val="0C0C0C" w:themeColor="text1" w:themeTint="F2"/>
          <w:u w:color="000000"/>
          <w:lang w:val="en-US"/>
        </w:rPr>
        <w:t xml:space="preserve">      </w:t>
      </w:r>
      <w:r>
        <w:rPr>
          <w:rFonts w:hint="eastAsia" w:ascii="Times New Roman" w:hAnsi="Times New Roman" w:cs="宋体"/>
          <w:color w:val="0C0C0C" w:themeColor="text1" w:themeTint="F2"/>
          <w:u w:color="000000"/>
          <w:lang w:val="en-US"/>
        </w:rPr>
        <w:t>④模式</w:t>
      </w:r>
      <w:r>
        <w:rPr>
          <w:rFonts w:ascii="Times New Roman" w:hAnsi="Times New Roman" w:cs="宋体"/>
          <w:color w:val="0C0C0C" w:themeColor="text1" w:themeTint="F2"/>
          <w:u w:color="000000"/>
          <w:lang w:val="en-US"/>
        </w:rPr>
        <w:t>4</w:t>
      </w:r>
      <w:r>
        <w:rPr>
          <w:rFonts w:hint="eastAsia" w:ascii="Times New Roman" w:hAnsi="Times New Roman" w:cs="宋体"/>
          <w:color w:val="0C0C0C" w:themeColor="text1" w:themeTint="F2"/>
          <w:u w:color="000000"/>
          <w:lang w:val="en-US"/>
        </w:rPr>
        <w:t>：风光互补控制器使用太阳能及风能供电（市电补偿供电），其余能源无效。</w:t>
      </w:r>
    </w:p>
    <w:p>
      <w:pPr>
        <w:pStyle w:val="29"/>
        <w:spacing w:line="560" w:lineRule="exact"/>
        <w:ind w:firstLine="0" w:firstLineChars="0"/>
        <w:rPr>
          <w:rFonts w:ascii="Times New Roman" w:hAnsi="Times New Roman" w:cs="Arial Unicode MS"/>
          <w:color w:val="0C0C0C" w:themeColor="text1" w:themeTint="F2"/>
        </w:rPr>
      </w:pPr>
      <w:r>
        <w:rPr>
          <w:rFonts w:ascii="Times New Roman" w:hAnsi="Times New Roman" w:cs="Arial Unicode MS"/>
          <w:b/>
          <w:color w:val="0C0C0C" w:themeColor="text1" w:themeTint="F2"/>
          <w:u w:color="000000"/>
          <w:lang w:val="en-US"/>
        </w:rPr>
        <w:t xml:space="preserve">    </w:t>
      </w:r>
      <w:r>
        <w:rPr>
          <w:rFonts w:hint="eastAsia" w:ascii="Times New Roman" w:hAnsi="Times New Roman" w:cs="Arial Unicode MS"/>
          <w:b/>
          <w:color w:val="0C0C0C" w:themeColor="text1" w:themeTint="F2"/>
          <w:u w:color="000000"/>
          <w:lang w:val="en-US"/>
        </w:rPr>
        <w:t>（</w:t>
      </w:r>
      <w:r>
        <w:rPr>
          <w:rFonts w:ascii="Times New Roman" w:hAnsi="Times New Roman" w:cs="Arial Unicode MS"/>
          <w:b/>
          <w:color w:val="0C0C0C" w:themeColor="text1" w:themeTint="F2"/>
          <w:u w:color="000000"/>
          <w:lang w:val="en-US"/>
        </w:rPr>
        <w:t>3</w:t>
      </w:r>
      <w:r>
        <w:rPr>
          <w:rFonts w:hint="eastAsia" w:ascii="Times New Roman" w:hAnsi="Times New Roman" w:cs="Arial Unicode MS"/>
          <w:b/>
          <w:color w:val="0C0C0C" w:themeColor="text1" w:themeTint="F2"/>
          <w:u w:color="000000"/>
          <w:lang w:val="en-US"/>
        </w:rPr>
        <w:t>）数码管显示</w:t>
      </w:r>
    </w:p>
    <w:p>
      <w:pPr>
        <w:pStyle w:val="13"/>
        <w:adjustRightInd w:val="0"/>
        <w:snapToGrid w:val="0"/>
        <w:spacing w:beforeAutospacing="0" w:afterAutospacing="0" w:line="560" w:lineRule="exact"/>
        <w:ind w:firstLine="480"/>
        <w:rPr>
          <w:rFonts w:ascii="Times New Roman" w:hAnsi="Times New Roman" w:cs="宋体"/>
          <w:color w:val="0C0C0C" w:themeColor="text1" w:themeTint="F2"/>
          <w:kern w:val="2"/>
          <w:szCs w:val="24"/>
          <w:u w:color="000000"/>
        </w:rPr>
      </w:pPr>
      <w:r>
        <w:rPr>
          <w:rFonts w:hint="eastAsia" w:ascii="Times New Roman" w:hAnsi="Times New Roman" w:cs="宋体"/>
          <w:color w:val="0C0C0C" w:themeColor="text1" w:themeTint="F2"/>
          <w:kern w:val="2"/>
          <w:szCs w:val="24"/>
          <w:u w:color="000000"/>
        </w:rPr>
        <w:t>①</w:t>
      </w:r>
      <w:r>
        <w:rPr>
          <w:rFonts w:ascii="Times New Roman" w:hAnsi="Times New Roman" w:cs="宋体"/>
          <w:color w:val="0C0C0C" w:themeColor="text1" w:themeTint="F2"/>
          <w:kern w:val="2"/>
          <w:szCs w:val="24"/>
          <w:u w:color="000000"/>
        </w:rPr>
        <w:t xml:space="preserve"> </w:t>
      </w:r>
      <w:r>
        <w:rPr>
          <w:rFonts w:hint="eastAsia" w:ascii="Times New Roman" w:hAnsi="Times New Roman" w:cs="宋体"/>
          <w:color w:val="0C0C0C" w:themeColor="text1" w:themeTint="F2"/>
          <w:kern w:val="2"/>
          <w:szCs w:val="24"/>
          <w:u w:color="000000"/>
        </w:rPr>
        <w:t>循环显示风光互补控制器运行模式、光伏输入电压（单位：伏特）和环境平台风速（单位：米</w:t>
      </w:r>
      <w:r>
        <w:rPr>
          <w:rFonts w:ascii="Times New Roman" w:hAnsi="Times New Roman" w:cs="宋体"/>
          <w:color w:val="0C0C0C" w:themeColor="text1" w:themeTint="F2"/>
          <w:kern w:val="2"/>
          <w:szCs w:val="24"/>
          <w:u w:color="000000"/>
        </w:rPr>
        <w:t>/</w:t>
      </w:r>
      <w:r>
        <w:rPr>
          <w:rFonts w:hint="eastAsia" w:ascii="Times New Roman" w:hAnsi="Times New Roman" w:cs="宋体"/>
          <w:color w:val="0C0C0C" w:themeColor="text1" w:themeTint="F2"/>
          <w:kern w:val="2"/>
          <w:szCs w:val="24"/>
          <w:u w:color="000000"/>
        </w:rPr>
        <w:t>秒）；</w:t>
      </w:r>
    </w:p>
    <w:p>
      <w:pPr>
        <w:pStyle w:val="13"/>
        <w:widowControl/>
        <w:adjustRightInd w:val="0"/>
        <w:snapToGrid w:val="0"/>
        <w:spacing w:beforeAutospacing="0" w:afterAutospacing="0" w:line="560" w:lineRule="exact"/>
        <w:ind w:firstLine="480"/>
        <w:rPr>
          <w:rFonts w:ascii="Times New Roman" w:hAnsi="Times New Roman" w:cs="宋体"/>
          <w:color w:val="0C0C0C" w:themeColor="text1" w:themeTint="F2"/>
          <w:kern w:val="2"/>
          <w:szCs w:val="24"/>
          <w:u w:color="000000"/>
        </w:rPr>
      </w:pPr>
      <w:r>
        <w:rPr>
          <w:rFonts w:ascii="Times New Roman" w:hAnsi="Times New Roman" w:cs="宋体"/>
          <w:color w:val="0C0C0C" w:themeColor="text1" w:themeTint="F2"/>
          <w:kern w:val="2"/>
          <w:szCs w:val="24"/>
          <w:u w:color="000000"/>
        </w:rPr>
        <w:fldChar w:fldCharType="begin"/>
      </w:r>
      <w:r>
        <w:rPr>
          <w:rFonts w:ascii="Times New Roman" w:hAnsi="Times New Roman" w:cs="宋体"/>
          <w:color w:val="0C0C0C" w:themeColor="text1" w:themeTint="F2"/>
          <w:kern w:val="2"/>
          <w:szCs w:val="24"/>
          <w:u w:color="000000"/>
        </w:rPr>
        <w:instrText xml:space="preserve"> = 2 \* GB3 </w:instrText>
      </w:r>
      <w:r>
        <w:rPr>
          <w:rFonts w:ascii="Times New Roman" w:hAnsi="Times New Roman" w:cs="宋体"/>
          <w:color w:val="0C0C0C" w:themeColor="text1" w:themeTint="F2"/>
          <w:kern w:val="2"/>
          <w:szCs w:val="24"/>
          <w:u w:color="000000"/>
        </w:rPr>
        <w:fldChar w:fldCharType="separate"/>
      </w:r>
      <w:r>
        <w:rPr>
          <w:rFonts w:hint="eastAsia" w:ascii="Times New Roman" w:hAnsi="Times New Roman" w:cs="宋体"/>
          <w:color w:val="0C0C0C" w:themeColor="text1" w:themeTint="F2"/>
          <w:kern w:val="2"/>
          <w:szCs w:val="24"/>
          <w:u w:color="000000"/>
        </w:rPr>
        <w:t>②</w:t>
      </w:r>
      <w:r>
        <w:rPr>
          <w:rFonts w:ascii="Times New Roman" w:hAnsi="Times New Roman" w:cs="宋体"/>
          <w:color w:val="0C0C0C" w:themeColor="text1" w:themeTint="F2"/>
          <w:kern w:val="2"/>
          <w:szCs w:val="24"/>
          <w:u w:color="000000"/>
        </w:rPr>
        <w:fldChar w:fldCharType="end"/>
      </w:r>
      <w:r>
        <w:rPr>
          <w:rFonts w:hint="eastAsia" w:ascii="Times New Roman" w:hAnsi="Times New Roman" w:cs="宋体"/>
          <w:color w:val="0C0C0C" w:themeColor="text1" w:themeTint="F2"/>
          <w:kern w:val="2"/>
          <w:szCs w:val="24"/>
          <w:u w:color="000000"/>
        </w:rPr>
        <w:t>信息显示三帧，第一帧风光互补控制器当前运行模式：</w:t>
      </w:r>
      <w:r>
        <w:rPr>
          <w:rFonts w:ascii="Times New Roman" w:hAnsi="Times New Roman" w:cs="宋体"/>
          <w:color w:val="0C0C0C" w:themeColor="text1" w:themeTint="F2"/>
          <w:kern w:val="2"/>
          <w:szCs w:val="24"/>
          <w:u w:color="000000"/>
        </w:rPr>
        <w:t>X</w:t>
      </w:r>
      <w:r>
        <w:rPr>
          <w:rFonts w:hint="eastAsia" w:ascii="Times New Roman" w:hAnsi="Times New Roman" w:cs="宋体"/>
          <w:color w:val="0C0C0C" w:themeColor="text1" w:themeTint="F2"/>
          <w:kern w:val="2"/>
          <w:szCs w:val="24"/>
          <w:u w:color="000000"/>
        </w:rPr>
        <w:t>（</w:t>
      </w:r>
      <w:r>
        <w:rPr>
          <w:rFonts w:ascii="Times New Roman" w:hAnsi="Times New Roman" w:cs="宋体"/>
          <w:color w:val="0C0C0C" w:themeColor="text1" w:themeTint="F2"/>
          <w:kern w:val="2"/>
          <w:szCs w:val="24"/>
          <w:u w:color="000000"/>
        </w:rPr>
        <w:t>1</w:t>
      </w:r>
      <w:r>
        <w:rPr>
          <w:rFonts w:hint="eastAsia" w:ascii="Times New Roman" w:hAnsi="Times New Roman" w:cs="宋体"/>
          <w:color w:val="0C0C0C" w:themeColor="text1" w:themeTint="F2"/>
          <w:kern w:val="2"/>
          <w:szCs w:val="24"/>
          <w:u w:color="000000"/>
        </w:rPr>
        <w:t>，</w:t>
      </w:r>
      <w:r>
        <w:rPr>
          <w:rFonts w:ascii="Times New Roman" w:hAnsi="Times New Roman" w:cs="宋体"/>
          <w:color w:val="0C0C0C" w:themeColor="text1" w:themeTint="F2"/>
          <w:kern w:val="2"/>
          <w:szCs w:val="24"/>
          <w:u w:color="000000"/>
        </w:rPr>
        <w:t>2</w:t>
      </w:r>
      <w:r>
        <w:rPr>
          <w:rFonts w:hint="eastAsia" w:ascii="Times New Roman" w:hAnsi="Times New Roman" w:cs="宋体"/>
          <w:color w:val="0C0C0C" w:themeColor="text1" w:themeTint="F2"/>
          <w:kern w:val="2"/>
          <w:szCs w:val="24"/>
          <w:u w:color="000000"/>
        </w:rPr>
        <w:t>，</w:t>
      </w:r>
      <w:r>
        <w:rPr>
          <w:rFonts w:ascii="Times New Roman" w:hAnsi="Times New Roman" w:cs="宋体"/>
          <w:color w:val="0C0C0C" w:themeColor="text1" w:themeTint="F2"/>
          <w:kern w:val="2"/>
          <w:szCs w:val="24"/>
          <w:u w:color="000000"/>
        </w:rPr>
        <w:t>3</w:t>
      </w:r>
      <w:r>
        <w:rPr>
          <w:rFonts w:hint="eastAsia" w:ascii="Times New Roman" w:hAnsi="Times New Roman" w:cs="宋体"/>
          <w:color w:val="0C0C0C" w:themeColor="text1" w:themeTint="F2"/>
          <w:kern w:val="2"/>
          <w:szCs w:val="24"/>
          <w:u w:color="000000"/>
        </w:rPr>
        <w:t>，</w:t>
      </w:r>
      <w:r>
        <w:rPr>
          <w:rFonts w:ascii="Times New Roman" w:hAnsi="Times New Roman" w:cs="宋体"/>
          <w:color w:val="0C0C0C" w:themeColor="text1" w:themeTint="F2"/>
          <w:kern w:val="2"/>
          <w:szCs w:val="24"/>
          <w:u w:color="000000"/>
        </w:rPr>
        <w:t>4</w:t>
      </w:r>
      <w:r>
        <w:rPr>
          <w:rFonts w:hint="eastAsia" w:ascii="Times New Roman" w:hAnsi="Times New Roman" w:cs="宋体"/>
          <w:color w:val="0C0C0C" w:themeColor="text1" w:themeTint="F2"/>
          <w:kern w:val="2"/>
          <w:szCs w:val="24"/>
          <w:u w:color="000000"/>
        </w:rPr>
        <w:t>），右对齐，时长</w:t>
      </w:r>
      <w:r>
        <w:rPr>
          <w:rFonts w:ascii="Times New Roman" w:hAnsi="Times New Roman" w:cs="宋体"/>
          <w:color w:val="0C0C0C" w:themeColor="text1" w:themeTint="F2"/>
          <w:kern w:val="2"/>
          <w:szCs w:val="24"/>
          <w:u w:color="000000"/>
        </w:rPr>
        <w:t>2</w:t>
      </w:r>
      <w:r>
        <w:rPr>
          <w:rFonts w:hint="eastAsia" w:ascii="Times New Roman" w:hAnsi="Times New Roman" w:cs="宋体"/>
          <w:color w:val="0C0C0C" w:themeColor="text1" w:themeTint="F2"/>
          <w:kern w:val="2"/>
          <w:szCs w:val="24"/>
          <w:u w:color="000000"/>
        </w:rPr>
        <w:t>秒。第二帧为四位有效数字，</w:t>
      </w:r>
      <w:r>
        <w:rPr>
          <w:rFonts w:ascii="Times New Roman" w:hAnsi="Times New Roman" w:cs="宋体"/>
          <w:color w:val="0C0C0C" w:themeColor="text1" w:themeTint="F2"/>
          <w:kern w:val="2"/>
          <w:szCs w:val="24"/>
          <w:u w:color="000000"/>
        </w:rPr>
        <w:t>VV.VV</w:t>
      </w:r>
      <w:r>
        <w:rPr>
          <w:rFonts w:hint="eastAsia" w:ascii="Times New Roman" w:hAnsi="Times New Roman" w:cs="宋体"/>
          <w:color w:val="0C0C0C" w:themeColor="text1" w:themeTint="F2"/>
          <w:kern w:val="2"/>
          <w:szCs w:val="24"/>
          <w:u w:color="000000"/>
        </w:rPr>
        <w:t>为电压值，单位伏特，时长为</w:t>
      </w:r>
      <w:r>
        <w:rPr>
          <w:rFonts w:ascii="Times New Roman" w:hAnsi="Times New Roman" w:cs="宋体"/>
          <w:color w:val="0C0C0C" w:themeColor="text1" w:themeTint="F2"/>
          <w:kern w:val="2"/>
          <w:szCs w:val="24"/>
          <w:u w:color="000000"/>
        </w:rPr>
        <w:t>3</w:t>
      </w:r>
      <w:r>
        <w:rPr>
          <w:rFonts w:hint="eastAsia" w:ascii="Times New Roman" w:hAnsi="Times New Roman" w:cs="宋体"/>
          <w:color w:val="0C0C0C" w:themeColor="text1" w:themeTint="F2"/>
          <w:kern w:val="2"/>
          <w:szCs w:val="24"/>
          <w:u w:color="000000"/>
        </w:rPr>
        <w:t>秒（当低于</w:t>
      </w:r>
      <w:r>
        <w:rPr>
          <w:rFonts w:ascii="Times New Roman" w:hAnsi="Times New Roman" w:cs="宋体"/>
          <w:color w:val="0C0C0C" w:themeColor="text1" w:themeTint="F2"/>
          <w:kern w:val="2"/>
          <w:szCs w:val="24"/>
          <w:u w:color="000000"/>
        </w:rPr>
        <w:t>10.00V</w:t>
      </w:r>
      <w:r>
        <w:rPr>
          <w:rFonts w:hint="eastAsia" w:ascii="Times New Roman" w:hAnsi="Times New Roman" w:cs="宋体"/>
          <w:color w:val="0C0C0C" w:themeColor="text1" w:themeTint="F2"/>
          <w:kern w:val="2"/>
          <w:szCs w:val="24"/>
          <w:u w:color="000000"/>
        </w:rPr>
        <w:t>时，最高位数字</w:t>
      </w:r>
      <w:r>
        <w:rPr>
          <w:rFonts w:ascii="Times New Roman" w:hAnsi="Times New Roman" w:cs="宋体"/>
          <w:color w:val="0C0C0C" w:themeColor="text1" w:themeTint="F2"/>
          <w:kern w:val="2"/>
          <w:szCs w:val="24"/>
          <w:u w:color="000000"/>
        </w:rPr>
        <w:t>0</w:t>
      </w:r>
      <w:r>
        <w:rPr>
          <w:rFonts w:hint="eastAsia" w:ascii="Times New Roman" w:hAnsi="Times New Roman" w:cs="宋体"/>
          <w:color w:val="0C0C0C" w:themeColor="text1" w:themeTint="F2"/>
          <w:kern w:val="2"/>
          <w:szCs w:val="24"/>
          <w:u w:color="000000"/>
        </w:rPr>
        <w:t>消隐）。第三帧为四位有效数字，</w:t>
      </w:r>
      <w:r>
        <w:rPr>
          <w:rFonts w:ascii="Times New Roman" w:hAnsi="Times New Roman" w:cs="宋体"/>
          <w:color w:val="0C0C0C" w:themeColor="text1" w:themeTint="F2"/>
          <w:kern w:val="2"/>
          <w:szCs w:val="24"/>
          <w:u w:color="000000"/>
        </w:rPr>
        <w:t>XX.XX</w:t>
      </w:r>
      <w:r>
        <w:rPr>
          <w:rFonts w:hint="eastAsia" w:ascii="Times New Roman" w:hAnsi="Times New Roman" w:cs="宋体"/>
          <w:color w:val="0C0C0C" w:themeColor="text1" w:themeTint="F2"/>
          <w:kern w:val="2"/>
          <w:szCs w:val="24"/>
          <w:u w:color="000000"/>
        </w:rPr>
        <w:t>为风速值</w:t>
      </w:r>
      <w:r>
        <w:rPr>
          <w:rFonts w:ascii="Times New Roman" w:hAnsi="Times New Roman" w:cs="宋体"/>
          <w:color w:val="0C0C0C" w:themeColor="text1" w:themeTint="F2"/>
          <w:kern w:val="2"/>
          <w:szCs w:val="24"/>
          <w:u w:color="000000"/>
        </w:rPr>
        <w:t>,</w:t>
      </w:r>
      <w:r>
        <w:rPr>
          <w:rFonts w:hint="eastAsia" w:ascii="Times New Roman" w:hAnsi="Times New Roman" w:cs="宋体"/>
          <w:color w:val="0C0C0C" w:themeColor="text1" w:themeTint="F2"/>
          <w:kern w:val="2"/>
          <w:szCs w:val="24"/>
          <w:u w:color="000000"/>
        </w:rPr>
        <w:t>单位米</w:t>
      </w:r>
      <w:r>
        <w:rPr>
          <w:rFonts w:ascii="Times New Roman" w:hAnsi="Times New Roman" w:cs="宋体"/>
          <w:color w:val="0C0C0C" w:themeColor="text1" w:themeTint="F2"/>
          <w:kern w:val="2"/>
          <w:szCs w:val="24"/>
          <w:u w:color="000000"/>
        </w:rPr>
        <w:t>/</w:t>
      </w:r>
      <w:r>
        <w:rPr>
          <w:rFonts w:hint="eastAsia" w:ascii="Times New Roman" w:hAnsi="Times New Roman" w:cs="宋体"/>
          <w:color w:val="0C0C0C" w:themeColor="text1" w:themeTint="F2"/>
          <w:kern w:val="2"/>
          <w:szCs w:val="24"/>
          <w:u w:color="000000"/>
        </w:rPr>
        <w:t>秒，时长为</w:t>
      </w:r>
      <w:r>
        <w:rPr>
          <w:rFonts w:ascii="Times New Roman" w:hAnsi="Times New Roman" w:cs="宋体"/>
          <w:color w:val="0C0C0C" w:themeColor="text1" w:themeTint="F2"/>
          <w:kern w:val="2"/>
          <w:szCs w:val="24"/>
          <w:u w:color="000000"/>
        </w:rPr>
        <w:t>3</w:t>
      </w:r>
      <w:r>
        <w:rPr>
          <w:rFonts w:hint="eastAsia" w:ascii="Times New Roman" w:hAnsi="Times New Roman" w:cs="宋体"/>
          <w:color w:val="0C0C0C" w:themeColor="text1" w:themeTint="F2"/>
          <w:kern w:val="2"/>
          <w:szCs w:val="24"/>
          <w:u w:color="000000"/>
        </w:rPr>
        <w:t>秒。（当低于</w:t>
      </w:r>
      <w:r>
        <w:rPr>
          <w:rFonts w:ascii="Times New Roman" w:hAnsi="Times New Roman" w:cs="宋体"/>
          <w:color w:val="0C0C0C" w:themeColor="text1" w:themeTint="F2"/>
          <w:kern w:val="2"/>
          <w:szCs w:val="24"/>
          <w:u w:color="000000"/>
        </w:rPr>
        <w:t>10.00</w:t>
      </w:r>
      <w:r>
        <w:rPr>
          <w:rFonts w:hint="eastAsia" w:ascii="Times New Roman" w:hAnsi="Times New Roman" w:cs="宋体"/>
          <w:color w:val="0C0C0C" w:themeColor="text1" w:themeTint="F2"/>
          <w:kern w:val="2"/>
          <w:szCs w:val="24"/>
          <w:u w:color="000000"/>
        </w:rPr>
        <w:t>米</w:t>
      </w:r>
      <w:r>
        <w:rPr>
          <w:rFonts w:ascii="Times New Roman" w:hAnsi="Times New Roman" w:cs="宋体"/>
          <w:color w:val="0C0C0C" w:themeColor="text1" w:themeTint="F2"/>
          <w:kern w:val="2"/>
          <w:szCs w:val="24"/>
          <w:u w:color="000000"/>
        </w:rPr>
        <w:t>/</w:t>
      </w:r>
      <w:r>
        <w:rPr>
          <w:rFonts w:hint="eastAsia" w:ascii="Times New Roman" w:hAnsi="Times New Roman" w:cs="宋体"/>
          <w:color w:val="0C0C0C" w:themeColor="text1" w:themeTint="F2"/>
          <w:kern w:val="2"/>
          <w:szCs w:val="24"/>
          <w:u w:color="000000"/>
        </w:rPr>
        <w:t>秒时，最高位数字</w:t>
      </w:r>
      <w:r>
        <w:rPr>
          <w:rFonts w:ascii="Times New Roman" w:hAnsi="Times New Roman" w:cs="宋体"/>
          <w:color w:val="0C0C0C" w:themeColor="text1" w:themeTint="F2"/>
          <w:kern w:val="2"/>
          <w:szCs w:val="24"/>
          <w:u w:color="000000"/>
        </w:rPr>
        <w:t>0</w:t>
      </w:r>
      <w:r>
        <w:rPr>
          <w:rFonts w:hint="eastAsia" w:ascii="Times New Roman" w:hAnsi="Times New Roman" w:cs="宋体"/>
          <w:color w:val="0C0C0C" w:themeColor="text1" w:themeTint="F2"/>
          <w:kern w:val="2"/>
          <w:szCs w:val="24"/>
          <w:u w:color="000000"/>
        </w:rPr>
        <w:t>消隐）显示示例如表</w:t>
      </w:r>
      <w:r>
        <w:rPr>
          <w:rFonts w:ascii="Times New Roman" w:hAnsi="Times New Roman" w:cs="宋体"/>
          <w:color w:val="0C0C0C" w:themeColor="text1" w:themeTint="F2"/>
          <w:kern w:val="2"/>
          <w:szCs w:val="24"/>
          <w:u w:color="000000"/>
        </w:rPr>
        <w:t>4.2</w:t>
      </w:r>
      <w:r>
        <w:rPr>
          <w:rFonts w:hint="eastAsia" w:ascii="Times New Roman" w:hAnsi="Times New Roman" w:cs="宋体"/>
          <w:color w:val="0C0C0C" w:themeColor="text1" w:themeTint="F2"/>
          <w:kern w:val="2"/>
          <w:szCs w:val="24"/>
          <w:u w:color="000000"/>
        </w:rPr>
        <w:t>所示；</w:t>
      </w:r>
    </w:p>
    <w:p>
      <w:pPr>
        <w:pStyle w:val="13"/>
        <w:widowControl/>
        <w:adjustRightInd w:val="0"/>
        <w:snapToGrid w:val="0"/>
        <w:spacing w:beforeAutospacing="0" w:afterAutospacing="0" w:line="560" w:lineRule="exact"/>
        <w:ind w:firstLine="480"/>
        <w:rPr>
          <w:rFonts w:ascii="Times New Roman" w:hAnsi="Times New Roman" w:cs="宋体"/>
          <w:color w:val="0C0C0C" w:themeColor="text1" w:themeTint="F2"/>
          <w:kern w:val="2"/>
          <w:szCs w:val="24"/>
          <w:u w:color="000000"/>
        </w:rPr>
      </w:pPr>
      <w:r>
        <w:rPr>
          <w:rFonts w:hint="eastAsia" w:ascii="Times New Roman" w:hAnsi="Times New Roman" w:cs="宋体"/>
          <w:color w:val="0C0C0C" w:themeColor="text1" w:themeTint="F2"/>
          <w:kern w:val="2"/>
          <w:szCs w:val="24"/>
          <w:u w:color="000000"/>
        </w:rPr>
        <w:t>③</w:t>
      </w:r>
      <w:r>
        <w:rPr>
          <w:rFonts w:ascii="Times New Roman" w:hAnsi="Times New Roman" w:cs="宋体"/>
          <w:color w:val="0C0C0C" w:themeColor="text1" w:themeTint="F2"/>
          <w:kern w:val="2"/>
          <w:szCs w:val="24"/>
          <w:u w:color="000000"/>
        </w:rPr>
        <w:t xml:space="preserve"> </w:t>
      </w:r>
      <w:r>
        <w:rPr>
          <w:rFonts w:hint="eastAsia" w:ascii="Times New Roman" w:hAnsi="Times New Roman" w:cs="宋体"/>
          <w:color w:val="0C0C0C" w:themeColor="text1" w:themeTint="F2"/>
          <w:kern w:val="2"/>
          <w:szCs w:val="24"/>
          <w:u w:color="000000"/>
        </w:rPr>
        <w:t>要求光伏输入电压值与端子排</w:t>
      </w:r>
      <w:r>
        <w:rPr>
          <w:rFonts w:ascii="Times New Roman" w:hAnsi="Times New Roman" w:cs="宋体"/>
          <w:color w:val="0C0C0C" w:themeColor="text1" w:themeTint="F2"/>
          <w:kern w:val="2"/>
          <w:szCs w:val="24"/>
          <w:u w:color="000000"/>
        </w:rPr>
        <w:t>J5</w:t>
      </w:r>
      <w:r>
        <w:rPr>
          <w:rFonts w:hint="eastAsia" w:ascii="Times New Roman" w:hAnsi="Times New Roman" w:cs="宋体"/>
          <w:color w:val="0C0C0C" w:themeColor="text1" w:themeTint="F2"/>
          <w:kern w:val="2"/>
          <w:szCs w:val="24"/>
          <w:u w:color="000000"/>
        </w:rPr>
        <w:t>对应采样点的实际测量值（用示波器测量）一致（允许偏差±</w:t>
      </w:r>
      <w:r>
        <w:rPr>
          <w:rFonts w:ascii="Times New Roman" w:hAnsi="Times New Roman" w:cs="宋体"/>
          <w:color w:val="0C0C0C" w:themeColor="text1" w:themeTint="F2"/>
          <w:kern w:val="2"/>
          <w:szCs w:val="24"/>
          <w:u w:color="000000"/>
        </w:rPr>
        <w:t>0.5V</w:t>
      </w:r>
      <w:r>
        <w:rPr>
          <w:rFonts w:hint="eastAsia" w:ascii="Times New Roman" w:hAnsi="Times New Roman" w:cs="宋体"/>
          <w:color w:val="0C0C0C" w:themeColor="text1" w:themeTint="F2"/>
          <w:kern w:val="2"/>
          <w:szCs w:val="24"/>
          <w:u w:color="000000"/>
        </w:rPr>
        <w:t>）。</w:t>
      </w:r>
    </w:p>
    <w:p>
      <w:pPr>
        <w:pStyle w:val="13"/>
        <w:widowControl/>
        <w:adjustRightInd w:val="0"/>
        <w:snapToGrid w:val="0"/>
        <w:spacing w:line="360" w:lineRule="auto"/>
        <w:ind w:firstLine="3162" w:firstLineChars="1500"/>
        <w:rPr>
          <w:rFonts w:ascii="宋体" w:hAnsi="宋体" w:cs="宋体"/>
          <w:color w:val="0C0C0C" w:themeColor="text1" w:themeTint="F2"/>
          <w:sz w:val="21"/>
        </w:rPr>
      </w:pPr>
      <w:r>
        <w:rPr>
          <w:rFonts w:hint="eastAsia" w:ascii="宋体" w:hAnsi="宋体" w:cs="宋体"/>
          <w:b/>
          <w:color w:val="0C0C0C" w:themeColor="text1" w:themeTint="F2"/>
          <w:sz w:val="21"/>
          <w:lang w:eastAsia="zh-TW"/>
        </w:rPr>
        <w:t>表</w:t>
      </w:r>
      <w:r>
        <w:rPr>
          <w:rFonts w:ascii="宋体" w:hAnsi="宋体" w:cs="Arial Unicode MS"/>
          <w:b/>
          <w:color w:val="0C0C0C" w:themeColor="text1" w:themeTint="F2"/>
          <w:sz w:val="21"/>
        </w:rPr>
        <w:t xml:space="preserve">4.2 </w:t>
      </w:r>
      <w:r>
        <w:rPr>
          <w:rFonts w:hint="eastAsia" w:ascii="宋体" w:hAnsi="宋体" w:cs="宋体"/>
          <w:b/>
          <w:color w:val="0C0C0C" w:themeColor="text1" w:themeTint="F2"/>
          <w:sz w:val="21"/>
          <w:szCs w:val="24"/>
          <w:lang w:eastAsia="zh-TW"/>
        </w:rPr>
        <w:t>数码管显示内容示例</w:t>
      </w:r>
    </w:p>
    <w:tbl>
      <w:tblPr>
        <w:tblStyle w:val="18"/>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2"/>
        <w:gridCol w:w="3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8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2"/>
              <w:jc w:val="center"/>
              <w:rPr>
                <w:rFonts w:ascii="宋体" w:hAnsi="宋体" w:cs="宋体"/>
                <w:b/>
                <w:color w:val="0C0C0C" w:themeColor="text1" w:themeTint="F2"/>
                <w:sz w:val="21"/>
              </w:rPr>
            </w:pPr>
            <w:r>
              <w:rPr>
                <w:rFonts w:hint="eastAsia" w:ascii="宋体" w:hAnsi="宋体" w:cs="宋体"/>
                <w:b/>
                <w:color w:val="0C0C0C" w:themeColor="text1" w:themeTint="F2"/>
                <w:sz w:val="21"/>
              </w:rPr>
              <w:t>画面顺序号</w:t>
            </w:r>
          </w:p>
        </w:tc>
        <w:tc>
          <w:tcPr>
            <w:tcW w:w="3898"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2"/>
              <w:jc w:val="center"/>
              <w:rPr>
                <w:rFonts w:ascii="宋体" w:hAnsi="宋体" w:cs="宋体"/>
                <w:b/>
                <w:color w:val="0C0C0C" w:themeColor="text1" w:themeTint="F2"/>
                <w:sz w:val="21"/>
              </w:rPr>
            </w:pPr>
            <w:r>
              <w:rPr>
                <w:rFonts w:hint="eastAsia" w:ascii="宋体" w:hAnsi="宋体" w:cs="宋体"/>
                <w:b/>
                <w:color w:val="0C0C0C" w:themeColor="text1" w:themeTint="F2"/>
                <w:sz w:val="21"/>
              </w:rPr>
              <w:t>显示内容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8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jc w:val="center"/>
              <w:rPr>
                <w:rFonts w:ascii="宋体" w:hAnsi="宋体" w:cs="宋体"/>
                <w:color w:val="0C0C0C" w:themeColor="text1" w:themeTint="F2"/>
                <w:sz w:val="21"/>
              </w:rPr>
            </w:pPr>
            <w:r>
              <w:rPr>
                <w:rFonts w:hint="eastAsia" w:ascii="宋体" w:hAnsi="宋体" w:cs="宋体"/>
                <w:color w:val="0C0C0C" w:themeColor="text1" w:themeTint="F2"/>
                <w:sz w:val="21"/>
              </w:rPr>
              <w:t>第一帧画面（运行模式）</w:t>
            </w:r>
          </w:p>
        </w:tc>
        <w:tc>
          <w:tcPr>
            <w:tcW w:w="3898"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0"/>
              <w:jc w:val="center"/>
              <w:rPr>
                <w:rFonts w:ascii="宋体" w:hAnsi="宋体" w:cs="宋体"/>
                <w:color w:val="0C0C0C" w:themeColor="text1" w:themeTint="F2"/>
                <w:sz w:val="21"/>
              </w:rPr>
            </w:pPr>
            <w:r>
              <w:rPr>
                <w:rFonts w:ascii="宋体" w:hAnsi="宋体" w:cs="宋体"/>
                <w:color w:val="0C0C0C" w:themeColor="text1" w:themeTint="F2"/>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8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0"/>
              <w:jc w:val="center"/>
              <w:rPr>
                <w:rFonts w:ascii="宋体" w:hAnsi="宋体" w:cs="宋体"/>
                <w:color w:val="0C0C0C" w:themeColor="text1" w:themeTint="F2"/>
                <w:sz w:val="21"/>
              </w:rPr>
            </w:pPr>
            <w:r>
              <w:rPr>
                <w:rFonts w:hint="eastAsia" w:ascii="宋体" w:hAnsi="宋体" w:cs="宋体"/>
                <w:color w:val="0C0C0C" w:themeColor="text1" w:themeTint="F2"/>
                <w:sz w:val="21"/>
              </w:rPr>
              <w:t>第二帧画面（光伏输入电压）</w:t>
            </w:r>
          </w:p>
        </w:tc>
        <w:tc>
          <w:tcPr>
            <w:tcW w:w="3898"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0"/>
              <w:jc w:val="center"/>
              <w:rPr>
                <w:rFonts w:ascii="宋体" w:hAnsi="宋体" w:cs="宋体"/>
                <w:color w:val="0C0C0C" w:themeColor="text1" w:themeTint="F2"/>
                <w:sz w:val="21"/>
              </w:rPr>
            </w:pPr>
            <w:r>
              <w:rPr>
                <w:rFonts w:ascii="宋体" w:hAnsi="宋体" w:cs="Arial Unicode MS"/>
                <w:color w:val="0C0C0C" w:themeColor="text1" w:themeTint="F2"/>
                <w:sz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82"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0"/>
              <w:jc w:val="center"/>
              <w:rPr>
                <w:rFonts w:ascii="宋体" w:hAnsi="宋体" w:cs="宋体"/>
                <w:color w:val="0C0C0C" w:themeColor="text1" w:themeTint="F2"/>
                <w:sz w:val="21"/>
              </w:rPr>
            </w:pPr>
            <w:r>
              <w:rPr>
                <w:rFonts w:hint="eastAsia" w:ascii="宋体" w:hAnsi="宋体" w:cs="宋体"/>
                <w:color w:val="0C0C0C" w:themeColor="text1" w:themeTint="F2"/>
                <w:sz w:val="21"/>
              </w:rPr>
              <w:t>第三帧画面（环境平台风速）</w:t>
            </w:r>
          </w:p>
        </w:tc>
        <w:tc>
          <w:tcPr>
            <w:tcW w:w="3898" w:type="dxa"/>
            <w:tcBorders>
              <w:top w:val="single" w:color="auto" w:sz="4" w:space="0"/>
              <w:left w:val="single" w:color="auto" w:sz="4" w:space="0"/>
              <w:bottom w:val="single" w:color="auto" w:sz="4" w:space="0"/>
              <w:right w:val="single" w:color="auto" w:sz="4" w:space="0"/>
            </w:tcBorders>
            <w:vAlign w:val="center"/>
          </w:tcPr>
          <w:p>
            <w:pPr>
              <w:pStyle w:val="13"/>
              <w:adjustRightInd w:val="0"/>
              <w:snapToGrid w:val="0"/>
              <w:spacing w:line="288" w:lineRule="auto"/>
              <w:ind w:firstLine="420"/>
              <w:jc w:val="center"/>
              <w:rPr>
                <w:rFonts w:ascii="宋体" w:hAnsi="宋体" w:cs="Arial Unicode MS"/>
                <w:color w:val="0C0C0C" w:themeColor="text1" w:themeTint="F2"/>
                <w:sz w:val="21"/>
              </w:rPr>
            </w:pPr>
            <w:r>
              <w:rPr>
                <w:rFonts w:ascii="宋体" w:hAnsi="宋体" w:cs="Arial Unicode MS"/>
                <w:color w:val="0C0C0C" w:themeColor="text1" w:themeTint="F2"/>
                <w:sz w:val="21"/>
              </w:rPr>
              <w:t>3.50</w:t>
            </w:r>
          </w:p>
        </w:tc>
      </w:tr>
    </w:tbl>
    <w:p>
      <w:pPr>
        <w:pStyle w:val="29"/>
        <w:spacing w:before="312" w:beforeLines="100"/>
        <w:ind w:firstLine="843" w:firstLineChars="400"/>
        <w:rPr>
          <w:rFonts w:ascii="Times New Roman" w:hAnsi="Times New Roman" w:cs="宋体"/>
          <w:b/>
          <w:i/>
          <w:color w:val="0C0C0C" w:themeColor="text1" w:themeTint="F2"/>
          <w:sz w:val="21"/>
          <w:szCs w:val="21"/>
          <w:u w:color="000000"/>
          <w:lang w:val="en-US"/>
        </w:rPr>
      </w:pPr>
      <w:r>
        <w:rPr>
          <w:rFonts w:hint="eastAsia" w:ascii="Times New Roman" w:hAnsi="Times New Roman" w:cs="宋体"/>
          <w:b/>
          <w:i/>
          <w:color w:val="0C0C0C" w:themeColor="text1" w:themeTint="F2"/>
          <w:sz w:val="21"/>
          <w:szCs w:val="21"/>
          <w:u w:color="000000"/>
          <w:lang w:val="en-US"/>
        </w:rPr>
        <w:t>注：上表中的显示内容为示例格式说明，实际显示以任务书要求为准。</w:t>
      </w:r>
    </w:p>
    <w:p>
      <w:pPr>
        <w:pStyle w:val="29"/>
        <w:spacing w:before="312" w:beforeLines="100" w:line="560" w:lineRule="exact"/>
        <w:ind w:firstLine="482"/>
        <w:rPr>
          <w:rFonts w:ascii="Times New Roman" w:hAnsi="Times New Roman" w:cs="Arial Unicode MS"/>
          <w:b/>
          <w:color w:val="0C0C0C" w:themeColor="text1" w:themeTint="F2"/>
          <w:u w:color="000000"/>
          <w:lang w:val="en-US"/>
        </w:rPr>
      </w:pPr>
      <w:r>
        <w:rPr>
          <w:rFonts w:hint="eastAsia" w:ascii="Times New Roman" w:hAnsi="Times New Roman" w:cs="Arial Unicode MS"/>
          <w:b/>
          <w:color w:val="0C0C0C" w:themeColor="text1" w:themeTint="F2"/>
          <w:u w:color="000000"/>
          <w:lang w:val="en-US"/>
        </w:rPr>
        <w:t>（</w:t>
      </w:r>
      <w:r>
        <w:rPr>
          <w:rFonts w:ascii="Times New Roman" w:hAnsi="Times New Roman" w:cs="Arial Unicode MS"/>
          <w:b/>
          <w:color w:val="0C0C0C" w:themeColor="text1" w:themeTint="F2"/>
          <w:u w:color="000000"/>
          <w:lang w:val="en-US"/>
        </w:rPr>
        <w:t>4</w:t>
      </w:r>
      <w:r>
        <w:rPr>
          <w:rFonts w:hint="eastAsia" w:ascii="Times New Roman" w:hAnsi="Times New Roman" w:cs="Arial Unicode MS"/>
          <w:b/>
          <w:color w:val="0C0C0C" w:themeColor="text1" w:themeTint="F2"/>
          <w:u w:color="000000"/>
          <w:lang w:val="en-US"/>
        </w:rPr>
        <w:t>）二极管指示灯显示要求</w:t>
      </w:r>
    </w:p>
    <w:p>
      <w:pPr>
        <w:pStyle w:val="40"/>
        <w:adjustRightInd w:val="0"/>
        <w:snapToGrid w:val="0"/>
        <w:spacing w:line="560" w:lineRule="exact"/>
        <w:ind w:firstLine="480"/>
        <w:rPr>
          <w:bCs/>
          <w:iCs/>
          <w:color w:val="0C0C0C" w:themeColor="text1" w:themeTint="F2"/>
          <w:sz w:val="24"/>
        </w:rPr>
      </w:pPr>
      <w:r>
        <w:rPr>
          <w:bCs/>
          <w:iCs/>
          <w:color w:val="0C0C0C" w:themeColor="text1" w:themeTint="F2"/>
          <w:sz w:val="24"/>
        </w:rPr>
        <w:t>D9</w:t>
      </w:r>
      <w:r>
        <w:rPr>
          <w:rFonts w:hint="eastAsia"/>
          <w:bCs/>
          <w:iCs/>
          <w:color w:val="0C0C0C" w:themeColor="text1" w:themeTint="F2"/>
          <w:sz w:val="24"/>
        </w:rPr>
        <w:t>，</w:t>
      </w:r>
      <w:r>
        <w:rPr>
          <w:bCs/>
          <w:iCs/>
          <w:color w:val="0C0C0C" w:themeColor="text1" w:themeTint="F2"/>
          <w:sz w:val="24"/>
        </w:rPr>
        <w:t>D10</w:t>
      </w:r>
      <w:r>
        <w:rPr>
          <w:rFonts w:hint="eastAsia"/>
          <w:bCs/>
          <w:iCs/>
          <w:color w:val="0C0C0C" w:themeColor="text1" w:themeTint="F2"/>
          <w:sz w:val="24"/>
        </w:rPr>
        <w:t>，</w:t>
      </w:r>
      <w:r>
        <w:rPr>
          <w:bCs/>
          <w:iCs/>
          <w:color w:val="0C0C0C" w:themeColor="text1" w:themeTint="F2"/>
          <w:sz w:val="24"/>
        </w:rPr>
        <w:t>D11</w:t>
      </w:r>
      <w:r>
        <w:rPr>
          <w:rFonts w:hint="eastAsia"/>
          <w:bCs/>
          <w:iCs/>
          <w:color w:val="0C0C0C" w:themeColor="text1" w:themeTint="F2"/>
          <w:sz w:val="24"/>
        </w:rPr>
        <w:t>（对应于风光互补控制器上排</w:t>
      </w:r>
      <w:r>
        <w:rPr>
          <w:bCs/>
          <w:iCs/>
          <w:color w:val="0C0C0C" w:themeColor="text1" w:themeTint="F2"/>
          <w:sz w:val="24"/>
        </w:rPr>
        <w:t>LED</w:t>
      </w:r>
      <w:r>
        <w:rPr>
          <w:rFonts w:hint="eastAsia"/>
          <w:bCs/>
          <w:iCs/>
          <w:color w:val="0C0C0C" w:themeColor="text1" w:themeTint="F2"/>
          <w:sz w:val="24"/>
        </w:rPr>
        <w:t>中，从左往右数的第</w:t>
      </w:r>
      <w:r>
        <w:rPr>
          <w:bCs/>
          <w:iCs/>
          <w:color w:val="0C0C0C" w:themeColor="text1" w:themeTint="F2"/>
          <w:sz w:val="24"/>
        </w:rPr>
        <w:t>5</w:t>
      </w:r>
      <w:r>
        <w:rPr>
          <w:rFonts w:hint="eastAsia"/>
          <w:bCs/>
          <w:iCs/>
          <w:color w:val="0C0C0C" w:themeColor="text1" w:themeTint="F2"/>
          <w:sz w:val="24"/>
        </w:rPr>
        <w:t>、第</w:t>
      </w:r>
      <w:r>
        <w:rPr>
          <w:bCs/>
          <w:iCs/>
          <w:color w:val="0C0C0C" w:themeColor="text1" w:themeTint="F2"/>
          <w:sz w:val="24"/>
        </w:rPr>
        <w:t>3</w:t>
      </w:r>
      <w:r>
        <w:rPr>
          <w:rFonts w:hint="eastAsia"/>
          <w:bCs/>
          <w:iCs/>
          <w:color w:val="0C0C0C" w:themeColor="text1" w:themeTint="F2"/>
          <w:sz w:val="24"/>
        </w:rPr>
        <w:t>和第</w:t>
      </w:r>
      <w:r>
        <w:rPr>
          <w:bCs/>
          <w:iCs/>
          <w:color w:val="0C0C0C" w:themeColor="text1" w:themeTint="F2"/>
          <w:sz w:val="24"/>
        </w:rPr>
        <w:t>4</w:t>
      </w:r>
      <w:r>
        <w:rPr>
          <w:rFonts w:hint="eastAsia"/>
          <w:bCs/>
          <w:iCs/>
          <w:color w:val="0C0C0C" w:themeColor="text1" w:themeTint="F2"/>
          <w:sz w:val="24"/>
        </w:rPr>
        <w:t>三个</w:t>
      </w:r>
      <w:r>
        <w:rPr>
          <w:bCs/>
          <w:iCs/>
          <w:color w:val="0C0C0C" w:themeColor="text1" w:themeTint="F2"/>
          <w:sz w:val="24"/>
        </w:rPr>
        <w:t>LED</w:t>
      </w:r>
      <w:r>
        <w:rPr>
          <w:rFonts w:hint="eastAsia"/>
          <w:bCs/>
          <w:iCs/>
          <w:color w:val="0C0C0C" w:themeColor="text1" w:themeTint="F2"/>
          <w:sz w:val="24"/>
        </w:rPr>
        <w:t>指示灯）应该能够工作在熄灭及点亮两种方式，要求如表</w:t>
      </w:r>
      <w:r>
        <w:rPr>
          <w:bCs/>
          <w:iCs/>
          <w:color w:val="0C0C0C" w:themeColor="text1" w:themeTint="F2"/>
          <w:sz w:val="24"/>
        </w:rPr>
        <w:t>4.3</w:t>
      </w:r>
      <w:r>
        <w:rPr>
          <w:rFonts w:hint="eastAsia"/>
          <w:bCs/>
          <w:iCs/>
          <w:color w:val="0C0C0C" w:themeColor="text1" w:themeTint="F2"/>
          <w:sz w:val="24"/>
        </w:rPr>
        <w:t>所示。</w:t>
      </w:r>
      <w:r>
        <w:rPr>
          <w:bCs/>
          <w:iCs/>
          <w:color w:val="0C0C0C" w:themeColor="text1" w:themeTint="F2"/>
          <w:sz w:val="24"/>
        </w:rPr>
        <w:t xml:space="preserve"> </w:t>
      </w:r>
    </w:p>
    <w:p>
      <w:pPr>
        <w:pStyle w:val="40"/>
        <w:adjustRightInd w:val="0"/>
        <w:snapToGrid w:val="0"/>
        <w:spacing w:line="360" w:lineRule="auto"/>
        <w:ind w:firstLine="3584" w:firstLineChars="1700"/>
        <w:rPr>
          <w:b/>
          <w:color w:val="0C0C0C" w:themeColor="text1" w:themeTint="F2"/>
          <w:szCs w:val="21"/>
        </w:rPr>
      </w:pPr>
    </w:p>
    <w:p>
      <w:pPr>
        <w:pStyle w:val="40"/>
        <w:adjustRightInd w:val="0"/>
        <w:snapToGrid w:val="0"/>
        <w:spacing w:line="360" w:lineRule="auto"/>
        <w:ind w:firstLine="3584" w:firstLineChars="1700"/>
        <w:rPr>
          <w:bCs/>
          <w:iCs/>
          <w:color w:val="0C0C0C" w:themeColor="text1" w:themeTint="F2"/>
          <w:sz w:val="24"/>
        </w:rPr>
      </w:pPr>
      <w:r>
        <w:rPr>
          <w:rFonts w:hint="eastAsia"/>
          <w:b/>
          <w:color w:val="0C0C0C" w:themeColor="text1" w:themeTint="F2"/>
          <w:szCs w:val="21"/>
        </w:rPr>
        <w:t>表</w:t>
      </w:r>
      <w:r>
        <w:rPr>
          <w:b/>
          <w:color w:val="0C0C0C" w:themeColor="text1" w:themeTint="F2"/>
          <w:szCs w:val="21"/>
        </w:rPr>
        <w:t>4.3  LED</w:t>
      </w:r>
      <w:r>
        <w:rPr>
          <w:rFonts w:hint="eastAsia"/>
          <w:b/>
          <w:color w:val="0C0C0C" w:themeColor="text1" w:themeTint="F2"/>
          <w:szCs w:val="21"/>
        </w:rPr>
        <w:t>控制要求</w:t>
      </w:r>
    </w:p>
    <w:tbl>
      <w:tblPr>
        <w:tblStyle w:val="18"/>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468"/>
        <w:gridCol w:w="2614"/>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8" w:type="dxa"/>
            <w:shd w:val="clear" w:color="auto" w:fill="FFFFFF"/>
            <w:vAlign w:val="center"/>
          </w:tcPr>
          <w:p>
            <w:pPr>
              <w:pStyle w:val="40"/>
              <w:adjustRightInd w:val="0"/>
              <w:snapToGrid w:val="0"/>
              <w:spacing w:line="288" w:lineRule="auto"/>
              <w:ind w:firstLine="0" w:firstLineChars="0"/>
              <w:jc w:val="center"/>
              <w:rPr>
                <w:b/>
                <w:iCs/>
                <w:color w:val="0C0C0C" w:themeColor="text1" w:themeTint="F2"/>
                <w:szCs w:val="21"/>
              </w:rPr>
            </w:pPr>
            <w:r>
              <w:rPr>
                <w:rFonts w:hint="eastAsia"/>
                <w:b/>
                <w:iCs/>
                <w:color w:val="0C0C0C" w:themeColor="text1" w:themeTint="F2"/>
                <w:szCs w:val="21"/>
              </w:rPr>
              <w:t>指示灯</w:t>
            </w:r>
          </w:p>
        </w:tc>
        <w:tc>
          <w:tcPr>
            <w:tcW w:w="2614" w:type="dxa"/>
            <w:shd w:val="clear" w:color="auto" w:fill="FFFFFF"/>
            <w:vAlign w:val="center"/>
          </w:tcPr>
          <w:p>
            <w:pPr>
              <w:pStyle w:val="40"/>
              <w:adjustRightInd w:val="0"/>
              <w:snapToGrid w:val="0"/>
              <w:spacing w:line="288" w:lineRule="auto"/>
              <w:ind w:firstLine="0" w:firstLineChars="0"/>
              <w:jc w:val="center"/>
              <w:rPr>
                <w:b/>
                <w:iCs/>
                <w:color w:val="0C0C0C" w:themeColor="text1" w:themeTint="F2"/>
                <w:szCs w:val="21"/>
              </w:rPr>
            </w:pPr>
            <w:r>
              <w:rPr>
                <w:rFonts w:hint="eastAsia"/>
                <w:b/>
                <w:iCs/>
                <w:color w:val="0C0C0C" w:themeColor="text1" w:themeTint="F2"/>
                <w:szCs w:val="21"/>
              </w:rPr>
              <w:t>点亮</w:t>
            </w:r>
          </w:p>
        </w:tc>
        <w:tc>
          <w:tcPr>
            <w:tcW w:w="2898" w:type="dxa"/>
            <w:shd w:val="clear" w:color="auto" w:fill="FFFFFF"/>
            <w:vAlign w:val="center"/>
          </w:tcPr>
          <w:p>
            <w:pPr>
              <w:pStyle w:val="40"/>
              <w:adjustRightInd w:val="0"/>
              <w:snapToGrid w:val="0"/>
              <w:spacing w:line="288" w:lineRule="auto"/>
              <w:ind w:firstLine="0" w:firstLineChars="0"/>
              <w:jc w:val="center"/>
              <w:rPr>
                <w:b/>
                <w:iCs/>
                <w:color w:val="0C0C0C" w:themeColor="text1" w:themeTint="F2"/>
                <w:szCs w:val="21"/>
              </w:rPr>
            </w:pPr>
            <w:r>
              <w:rPr>
                <w:rFonts w:hint="eastAsia"/>
                <w:b/>
                <w:iCs/>
                <w:color w:val="0C0C0C" w:themeColor="text1" w:themeTint="F2"/>
                <w:szCs w:val="21"/>
              </w:rPr>
              <w:t>熄灭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567" w:hRule="atLeast"/>
          <w:jc w:val="center"/>
        </w:trPr>
        <w:tc>
          <w:tcPr>
            <w:tcW w:w="2468"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iCs/>
                <w:color w:val="0C0C0C" w:themeColor="text1" w:themeTint="F2"/>
                <w:szCs w:val="21"/>
              </w:rPr>
              <w:t>D9</w:t>
            </w:r>
          </w:p>
        </w:tc>
        <w:tc>
          <w:tcPr>
            <w:tcW w:w="2614"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rFonts w:hint="eastAsia"/>
                <w:iCs/>
                <w:color w:val="0C0C0C" w:themeColor="text1" w:themeTint="F2"/>
                <w:szCs w:val="21"/>
              </w:rPr>
              <w:t>市电接入</w:t>
            </w:r>
          </w:p>
        </w:tc>
        <w:tc>
          <w:tcPr>
            <w:tcW w:w="2898" w:type="dxa"/>
            <w:shd w:val="clear" w:color="auto" w:fill="FFFFFF"/>
            <w:vAlign w:val="center"/>
          </w:tcPr>
          <w:p>
            <w:pPr>
              <w:pStyle w:val="40"/>
              <w:adjustRightInd w:val="0"/>
              <w:snapToGrid w:val="0"/>
              <w:spacing w:line="288" w:lineRule="auto"/>
              <w:ind w:firstLine="0" w:firstLineChars="0"/>
              <w:jc w:val="center"/>
              <w:rPr>
                <w:color w:val="0C0C0C" w:themeColor="text1" w:themeTint="F2"/>
                <w:szCs w:val="21"/>
              </w:rPr>
            </w:pPr>
            <w:r>
              <w:rPr>
                <w:rFonts w:hint="eastAsia"/>
                <w:iCs/>
                <w:color w:val="0C0C0C" w:themeColor="text1" w:themeTint="F2"/>
                <w:szCs w:val="21"/>
              </w:rPr>
              <w:t>无市电接入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567" w:hRule="atLeast"/>
          <w:jc w:val="center"/>
        </w:trPr>
        <w:tc>
          <w:tcPr>
            <w:tcW w:w="2468"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iCs/>
                <w:color w:val="0C0C0C" w:themeColor="text1" w:themeTint="F2"/>
                <w:szCs w:val="21"/>
              </w:rPr>
              <w:t>D10</w:t>
            </w:r>
          </w:p>
        </w:tc>
        <w:tc>
          <w:tcPr>
            <w:tcW w:w="2614"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rFonts w:hint="eastAsia"/>
                <w:iCs/>
                <w:color w:val="0C0C0C" w:themeColor="text1" w:themeTint="F2"/>
                <w:szCs w:val="21"/>
              </w:rPr>
              <w:t>蓄电池放电</w:t>
            </w:r>
          </w:p>
        </w:tc>
        <w:tc>
          <w:tcPr>
            <w:tcW w:w="2898"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rFonts w:hint="eastAsia"/>
                <w:iCs/>
                <w:color w:val="0C0C0C" w:themeColor="text1" w:themeTint="F2"/>
                <w:szCs w:val="21"/>
              </w:rPr>
              <w:t>蓄电池停止放电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468"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iCs/>
                <w:color w:val="0C0C0C" w:themeColor="text1" w:themeTint="F2"/>
                <w:szCs w:val="21"/>
              </w:rPr>
              <w:t>D11</w:t>
            </w:r>
          </w:p>
        </w:tc>
        <w:tc>
          <w:tcPr>
            <w:tcW w:w="2614"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rFonts w:hint="eastAsia"/>
                <w:iCs/>
                <w:color w:val="0C0C0C" w:themeColor="text1" w:themeTint="F2"/>
                <w:szCs w:val="21"/>
              </w:rPr>
              <w:t>蓄电池充电</w:t>
            </w:r>
          </w:p>
        </w:tc>
        <w:tc>
          <w:tcPr>
            <w:tcW w:w="2898" w:type="dxa"/>
            <w:shd w:val="clear" w:color="auto" w:fill="FFFFFF"/>
            <w:vAlign w:val="center"/>
          </w:tcPr>
          <w:p>
            <w:pPr>
              <w:pStyle w:val="40"/>
              <w:adjustRightInd w:val="0"/>
              <w:snapToGrid w:val="0"/>
              <w:spacing w:line="288" w:lineRule="auto"/>
              <w:ind w:firstLine="0" w:firstLineChars="0"/>
              <w:jc w:val="center"/>
              <w:rPr>
                <w:iCs/>
                <w:color w:val="0C0C0C" w:themeColor="text1" w:themeTint="F2"/>
                <w:szCs w:val="21"/>
              </w:rPr>
            </w:pPr>
            <w:r>
              <w:rPr>
                <w:rFonts w:hint="eastAsia"/>
                <w:iCs/>
                <w:color w:val="0C0C0C" w:themeColor="text1" w:themeTint="F2"/>
                <w:szCs w:val="21"/>
              </w:rPr>
              <w:t>蓄电池停止充电</w:t>
            </w:r>
          </w:p>
        </w:tc>
      </w:tr>
    </w:tbl>
    <w:p>
      <w:pPr>
        <w:pStyle w:val="40"/>
        <w:adjustRightInd w:val="0"/>
        <w:snapToGrid w:val="0"/>
        <w:spacing w:line="560" w:lineRule="exact"/>
        <w:ind w:firstLine="0" w:firstLineChars="0"/>
        <w:rPr>
          <w:b/>
          <w:bCs/>
          <w:color w:val="0C0C0C" w:themeColor="text1" w:themeTint="F2"/>
          <w:sz w:val="24"/>
        </w:rPr>
      </w:pPr>
    </w:p>
    <w:p>
      <w:pPr>
        <w:pStyle w:val="40"/>
        <w:adjustRightInd w:val="0"/>
        <w:snapToGrid w:val="0"/>
        <w:spacing w:line="560" w:lineRule="exact"/>
        <w:ind w:firstLine="482" w:firstLineChars="200"/>
        <w:rPr>
          <w:color w:val="0C0C0C" w:themeColor="text1" w:themeTint="F2"/>
          <w:sz w:val="24"/>
        </w:rPr>
      </w:pPr>
      <w:r>
        <w:rPr>
          <w:rFonts w:hint="eastAsia"/>
          <w:b/>
          <w:bCs/>
          <w:color w:val="0C0C0C" w:themeColor="text1" w:themeTint="F2"/>
          <w:sz w:val="24"/>
        </w:rPr>
        <w:t>（</w:t>
      </w:r>
      <w:r>
        <w:rPr>
          <w:rFonts w:hint="eastAsia" w:ascii="Calibri" w:hAnsi="Calibri" w:cs="Arial Unicode MS"/>
          <w:b/>
          <w:color w:val="0C0C0C" w:themeColor="text1" w:themeTint="F2"/>
          <w:sz w:val="24"/>
          <w:szCs w:val="22"/>
        </w:rPr>
        <w:t>5）光伏逐日系统的系统功能实现</w:t>
      </w:r>
    </w:p>
    <w:p>
      <w:pPr>
        <w:pStyle w:val="40"/>
        <w:adjustRightInd w:val="0"/>
        <w:snapToGrid w:val="0"/>
        <w:spacing w:line="560" w:lineRule="exact"/>
        <w:ind w:firstLine="482"/>
        <w:rPr>
          <w:b/>
          <w:bCs/>
          <w:color w:val="0C0C0C" w:themeColor="text1" w:themeTint="F2"/>
          <w:sz w:val="24"/>
        </w:rPr>
      </w:pPr>
      <w:r>
        <w:rPr>
          <w:rFonts w:hint="eastAsia"/>
          <w:b/>
          <w:bCs/>
          <w:color w:val="0C0C0C" w:themeColor="text1" w:themeTint="F2"/>
          <w:sz w:val="24"/>
        </w:rPr>
        <w:t>① 光伏逐日系统运行模式</w:t>
      </w:r>
    </w:p>
    <w:p>
      <w:pPr>
        <w:pStyle w:val="40"/>
        <w:adjustRightInd w:val="0"/>
        <w:snapToGrid w:val="0"/>
        <w:spacing w:line="560" w:lineRule="exact"/>
        <w:ind w:firstLine="480"/>
        <w:rPr>
          <w:color w:val="0C0C0C" w:themeColor="text1" w:themeTint="F2"/>
          <w:sz w:val="24"/>
        </w:rPr>
      </w:pPr>
      <w:r>
        <w:rPr>
          <w:rFonts w:hint="eastAsia"/>
          <w:color w:val="0C0C0C" w:themeColor="text1" w:themeTint="F2"/>
          <w:sz w:val="24"/>
        </w:rPr>
        <w:t>模式</w:t>
      </w:r>
      <w:r>
        <w:rPr>
          <w:color w:val="0C0C0C" w:themeColor="text1" w:themeTint="F2"/>
          <w:sz w:val="24"/>
        </w:rPr>
        <w:t>1</w:t>
      </w:r>
      <w:r>
        <w:rPr>
          <w:rFonts w:hint="eastAsia"/>
          <w:color w:val="0C0C0C" w:themeColor="text1" w:themeTint="F2"/>
          <w:sz w:val="24"/>
        </w:rPr>
        <w:t>（引导逐日）：</w:t>
      </w:r>
      <w:r>
        <w:rPr>
          <w:rFonts w:hint="eastAsia"/>
          <w:color w:val="0C0C0C" w:themeColor="text1" w:themeTint="F2"/>
          <w:sz w:val="24"/>
          <w:szCs w:val="22"/>
        </w:rPr>
        <w:t>光伏</w:t>
      </w:r>
      <w:r>
        <w:rPr>
          <w:rFonts w:hint="eastAsia"/>
          <w:color w:val="0C0C0C" w:themeColor="text1" w:themeTint="F2"/>
          <w:sz w:val="24"/>
        </w:rPr>
        <w:t>逐日系统主动跟踪光源，此时光伏逐日系统用太阳能电池板电压实现光伏逐日系统在东、西、南、北</w:t>
      </w:r>
      <w:r>
        <w:rPr>
          <w:color w:val="0C0C0C" w:themeColor="text1" w:themeTint="F2"/>
          <w:sz w:val="24"/>
        </w:rPr>
        <w:t>4</w:t>
      </w:r>
      <w:r>
        <w:rPr>
          <w:rFonts w:hint="eastAsia"/>
          <w:color w:val="0C0C0C" w:themeColor="text1" w:themeTint="F2"/>
          <w:sz w:val="24"/>
        </w:rPr>
        <w:t>个方向跟踪光源运行，跟踪角度分辨率</w:t>
      </w:r>
      <w:r>
        <w:rPr>
          <w:color w:val="0C0C0C" w:themeColor="text1" w:themeTint="F2"/>
          <w:sz w:val="24"/>
        </w:rPr>
        <w:t>1°</w:t>
      </w:r>
      <w:r>
        <w:rPr>
          <w:rFonts w:hint="eastAsia"/>
          <w:color w:val="0C0C0C" w:themeColor="text1" w:themeTint="F2"/>
          <w:sz w:val="24"/>
        </w:rPr>
        <w:t>，跟踪精度</w:t>
      </w:r>
      <w:r>
        <w:rPr>
          <w:color w:val="0C0C0C" w:themeColor="text1" w:themeTint="F2"/>
          <w:sz w:val="24"/>
        </w:rPr>
        <w:t>±2°</w:t>
      </w:r>
      <w:r>
        <w:rPr>
          <w:rFonts w:hint="eastAsia"/>
          <w:color w:val="0C0C0C" w:themeColor="text1" w:themeTint="F2"/>
          <w:sz w:val="24"/>
        </w:rPr>
        <w:t>，最大跟踪角度为东、西、南、北各</w:t>
      </w:r>
      <w:r>
        <w:rPr>
          <w:color w:val="0C0C0C" w:themeColor="text1" w:themeTint="F2"/>
          <w:sz w:val="24"/>
        </w:rPr>
        <w:t>60</w:t>
      </w:r>
      <w:r>
        <w:rPr>
          <w:rFonts w:hint="eastAsia"/>
          <w:color w:val="0C0C0C" w:themeColor="text1" w:themeTint="F2"/>
          <w:sz w:val="24"/>
        </w:rPr>
        <w:t>°；</w:t>
      </w:r>
    </w:p>
    <w:p>
      <w:pPr>
        <w:pStyle w:val="40"/>
        <w:adjustRightInd w:val="0"/>
        <w:snapToGrid w:val="0"/>
        <w:spacing w:line="560" w:lineRule="exact"/>
        <w:ind w:firstLine="480"/>
        <w:rPr>
          <w:rFonts w:hint="eastAsia" w:eastAsia="宋体"/>
          <w:color w:val="0C0C0C" w:themeColor="text1" w:themeTint="F2"/>
          <w:sz w:val="24"/>
          <w:lang w:eastAsia="zh-CN"/>
        </w:rPr>
      </w:pPr>
      <w:r>
        <w:rPr>
          <w:rFonts w:hint="eastAsia"/>
          <w:color w:val="0C0C0C" w:themeColor="text1" w:themeTint="F2"/>
          <w:sz w:val="24"/>
        </w:rPr>
        <w:t>模式</w:t>
      </w:r>
      <w:r>
        <w:rPr>
          <w:color w:val="0C0C0C" w:themeColor="text1" w:themeTint="F2"/>
          <w:sz w:val="24"/>
        </w:rPr>
        <w:t>2</w:t>
      </w:r>
      <w:r>
        <w:rPr>
          <w:rFonts w:hint="eastAsia"/>
          <w:color w:val="0C0C0C" w:themeColor="text1" w:themeTint="F2"/>
          <w:sz w:val="24"/>
        </w:rPr>
        <w:t>（手动逐日）：</w:t>
      </w:r>
      <w:r>
        <w:rPr>
          <w:rFonts w:hint="eastAsia"/>
          <w:color w:val="0C0C0C" w:themeColor="text1" w:themeTint="F2"/>
          <w:sz w:val="24"/>
          <w:lang w:val="en-US" w:eastAsia="zh-CN"/>
        </w:rPr>
        <w:t>假定本光伏逐日系统跟踪方式为带倾角平单轴跟踪，所处光照环境与区域能源分析规划中的</w:t>
      </w:r>
      <w:r>
        <w:rPr>
          <w:rFonts w:hint="eastAsia" w:ascii="Times New Roman" w:hAnsi="Times New Roman"/>
          <w:color w:val="0C0C0C" w:themeColor="text1" w:themeTint="F2"/>
          <w:sz w:val="24"/>
          <w:lang w:val="en-US"/>
        </w:rPr>
        <w:t>“舟山东福山岛”模型“国赛试题6”</w:t>
      </w:r>
      <w:r>
        <w:rPr>
          <w:rFonts w:hint="eastAsia"/>
          <w:color w:val="0C0C0C" w:themeColor="text1" w:themeTint="F2"/>
          <w:sz w:val="24"/>
          <w:lang w:val="en-US" w:eastAsia="zh-CN"/>
        </w:rPr>
        <w:t>中的环境一致，要求按照本区域的最佳倾斜角设定光伏组件的角度，并</w:t>
      </w:r>
      <w:r>
        <w:rPr>
          <w:rFonts w:hint="eastAsia"/>
          <w:color w:val="0C0C0C" w:themeColor="text1" w:themeTint="F2"/>
          <w:sz w:val="24"/>
        </w:rPr>
        <w:t>通过</w:t>
      </w:r>
      <w:r>
        <w:rPr>
          <w:rFonts w:hint="eastAsia"/>
          <w:color w:val="0C0C0C" w:themeColor="text1" w:themeTint="F2"/>
          <w:sz w:val="24"/>
          <w:lang w:val="en-US" w:eastAsia="zh-CN"/>
        </w:rPr>
        <w:t>远程监控系统控件或PLC本地</w:t>
      </w:r>
      <w:r>
        <w:rPr>
          <w:rFonts w:hint="eastAsia"/>
          <w:color w:val="0C0C0C" w:themeColor="text1" w:themeTint="F2"/>
          <w:sz w:val="24"/>
        </w:rPr>
        <w:t>开关按钮盘</w:t>
      </w:r>
      <w:r>
        <w:rPr>
          <w:rFonts w:hint="eastAsia"/>
          <w:color w:val="0C0C0C" w:themeColor="text1" w:themeTint="F2"/>
          <w:sz w:val="24"/>
          <w:lang w:val="en-US" w:eastAsia="zh-CN"/>
        </w:rPr>
        <w:t>能够</w:t>
      </w:r>
      <w:r>
        <w:rPr>
          <w:rFonts w:hint="eastAsia"/>
          <w:color w:val="0C0C0C" w:themeColor="text1" w:themeTint="F2"/>
          <w:sz w:val="24"/>
        </w:rPr>
        <w:t>控制光伏逐日系统向</w:t>
      </w:r>
      <w:r>
        <w:rPr>
          <w:rFonts w:hint="eastAsia"/>
          <w:color w:val="0C0C0C" w:themeColor="text1" w:themeTint="F2"/>
          <w:sz w:val="24"/>
          <w:lang w:val="en-US" w:eastAsia="zh-CN"/>
        </w:rPr>
        <w:t>东、向西两个方向</w:t>
      </w:r>
      <w:r>
        <w:rPr>
          <w:rFonts w:hint="eastAsia"/>
          <w:color w:val="0C0C0C" w:themeColor="text1" w:themeTint="F2"/>
          <w:sz w:val="24"/>
        </w:rPr>
        <w:t>运行，</w:t>
      </w:r>
      <w:r>
        <w:rPr>
          <w:rFonts w:hint="eastAsia"/>
          <w:color w:val="0C0C0C" w:themeColor="text1" w:themeTint="F2"/>
          <w:sz w:val="24"/>
          <w:lang w:val="en-US" w:eastAsia="zh-CN"/>
        </w:rPr>
        <w:t>东、西方向</w:t>
      </w:r>
      <w:r>
        <w:rPr>
          <w:rFonts w:hint="eastAsia"/>
          <w:color w:val="0C0C0C" w:themeColor="text1" w:themeTint="F2"/>
          <w:sz w:val="24"/>
        </w:rPr>
        <w:t>最大跟踪角度为东西各</w:t>
      </w:r>
      <w:r>
        <w:rPr>
          <w:color w:val="0C0C0C" w:themeColor="text1" w:themeTint="F2"/>
          <w:sz w:val="24"/>
        </w:rPr>
        <w:t>60</w:t>
      </w:r>
      <w:r>
        <w:rPr>
          <w:rFonts w:hint="eastAsia"/>
          <w:color w:val="0C0C0C" w:themeColor="text1" w:themeTint="F2"/>
          <w:sz w:val="24"/>
        </w:rPr>
        <w:t>°</w:t>
      </w:r>
      <w:r>
        <w:rPr>
          <w:rFonts w:hint="eastAsia"/>
          <w:color w:val="0C0C0C" w:themeColor="text1" w:themeTint="F2"/>
          <w:sz w:val="24"/>
          <w:lang w:eastAsia="zh-CN"/>
        </w:rPr>
        <w:t>。</w:t>
      </w:r>
    </w:p>
    <w:p>
      <w:pPr>
        <w:pStyle w:val="40"/>
        <w:adjustRightInd w:val="0"/>
        <w:snapToGrid w:val="0"/>
        <w:spacing w:line="560" w:lineRule="exact"/>
        <w:ind w:firstLine="480"/>
        <w:rPr>
          <w:color w:val="0C0C0C" w:themeColor="text1" w:themeTint="F2"/>
          <w:sz w:val="24"/>
        </w:rPr>
      </w:pPr>
      <w:r>
        <w:rPr>
          <w:rFonts w:hint="eastAsia"/>
          <w:color w:val="0C0C0C" w:themeColor="text1" w:themeTint="F2"/>
          <w:sz w:val="24"/>
        </w:rPr>
        <w:t>模式</w:t>
      </w:r>
      <w:r>
        <w:rPr>
          <w:color w:val="0C0C0C" w:themeColor="text1" w:themeTint="F2"/>
          <w:sz w:val="24"/>
        </w:rPr>
        <w:t>3</w:t>
      </w:r>
      <w:r>
        <w:rPr>
          <w:rFonts w:hint="eastAsia"/>
          <w:color w:val="0C0C0C" w:themeColor="text1" w:themeTint="F2"/>
          <w:sz w:val="24"/>
        </w:rPr>
        <w:t>（主动逐日）：光伏逐日系统主动逐日运行（无需开启光源），此时光伏逐日系统先运行至东方向</w:t>
      </w:r>
      <w:r>
        <w:rPr>
          <w:color w:val="0C0C0C" w:themeColor="text1" w:themeTint="F2"/>
          <w:sz w:val="24"/>
        </w:rPr>
        <w:t>45</w:t>
      </w:r>
      <w:r>
        <w:rPr>
          <w:rFonts w:hint="eastAsia"/>
          <w:color w:val="0C0C0C" w:themeColor="text1" w:themeTint="F2"/>
          <w:sz w:val="24"/>
        </w:rPr>
        <w:t>°位置，等待</w:t>
      </w:r>
      <w:r>
        <w:rPr>
          <w:color w:val="0C0C0C" w:themeColor="text1" w:themeTint="F2"/>
          <w:sz w:val="24"/>
        </w:rPr>
        <w:t>3</w:t>
      </w:r>
      <w:r>
        <w:rPr>
          <w:rFonts w:hint="eastAsia"/>
          <w:color w:val="0C0C0C" w:themeColor="text1" w:themeTint="F2"/>
          <w:sz w:val="24"/>
        </w:rPr>
        <w:t>秒后再向西运行至西方向</w:t>
      </w:r>
      <w:r>
        <w:rPr>
          <w:color w:val="0C0C0C" w:themeColor="text1" w:themeTint="F2"/>
          <w:sz w:val="24"/>
        </w:rPr>
        <w:t>45</w:t>
      </w:r>
      <w:r>
        <w:rPr>
          <w:rFonts w:hint="eastAsia"/>
          <w:color w:val="0C0C0C" w:themeColor="text1" w:themeTint="F2"/>
          <w:sz w:val="24"/>
        </w:rPr>
        <w:t>°位置，动作时间</w:t>
      </w:r>
      <w:r>
        <w:rPr>
          <w:color w:val="0C0C0C" w:themeColor="text1" w:themeTint="F2"/>
          <w:sz w:val="24"/>
        </w:rPr>
        <w:t>&gt;10</w:t>
      </w:r>
      <w:r>
        <w:rPr>
          <w:rFonts w:hint="eastAsia"/>
          <w:color w:val="0C0C0C" w:themeColor="text1" w:themeTint="F2"/>
          <w:sz w:val="24"/>
        </w:rPr>
        <w:t>秒；到达西方向</w:t>
      </w:r>
      <w:r>
        <w:rPr>
          <w:color w:val="0C0C0C" w:themeColor="text1" w:themeTint="F2"/>
          <w:sz w:val="24"/>
        </w:rPr>
        <w:t>45</w:t>
      </w:r>
      <w:r>
        <w:rPr>
          <w:rFonts w:hint="eastAsia"/>
          <w:color w:val="0C0C0C" w:themeColor="text1" w:themeTint="F2"/>
          <w:sz w:val="24"/>
        </w:rPr>
        <w:t>°位置后等待</w:t>
      </w:r>
      <w:r>
        <w:rPr>
          <w:color w:val="0C0C0C" w:themeColor="text1" w:themeTint="F2"/>
          <w:sz w:val="24"/>
        </w:rPr>
        <w:t>3</w:t>
      </w:r>
      <w:r>
        <w:rPr>
          <w:rFonts w:hint="eastAsia"/>
          <w:color w:val="0C0C0C" w:themeColor="text1" w:themeTint="F2"/>
          <w:sz w:val="24"/>
        </w:rPr>
        <w:t>秒，再由西向东运行</w:t>
      </w:r>
      <w:r>
        <w:rPr>
          <w:color w:val="0C0C0C" w:themeColor="text1" w:themeTint="F2"/>
          <w:sz w:val="24"/>
        </w:rPr>
        <w:t>90</w:t>
      </w:r>
      <w:r>
        <w:rPr>
          <w:rFonts w:hint="eastAsia"/>
          <w:color w:val="0C0C0C" w:themeColor="text1" w:themeTint="F2"/>
          <w:sz w:val="24"/>
        </w:rPr>
        <w:t>°，等待</w:t>
      </w:r>
      <w:r>
        <w:rPr>
          <w:color w:val="0C0C0C" w:themeColor="text1" w:themeTint="F2"/>
          <w:sz w:val="24"/>
        </w:rPr>
        <w:t>3</w:t>
      </w:r>
      <w:r>
        <w:rPr>
          <w:rFonts w:hint="eastAsia"/>
          <w:color w:val="0C0C0C" w:themeColor="text1" w:themeTint="F2"/>
          <w:sz w:val="24"/>
        </w:rPr>
        <w:t>秒；如此来回往复运行，最大跟踪角度为东西各</w:t>
      </w:r>
      <w:r>
        <w:rPr>
          <w:color w:val="0C0C0C" w:themeColor="text1" w:themeTint="F2"/>
          <w:sz w:val="24"/>
        </w:rPr>
        <w:t>45</w:t>
      </w:r>
      <w:r>
        <w:rPr>
          <w:rFonts w:hint="eastAsia"/>
          <w:color w:val="0C0C0C" w:themeColor="text1" w:themeTint="F2"/>
          <w:sz w:val="24"/>
        </w:rPr>
        <w:t>°。</w:t>
      </w:r>
    </w:p>
    <w:p>
      <w:pPr>
        <w:adjustRightInd w:val="0"/>
        <w:snapToGrid w:val="0"/>
        <w:spacing w:line="560" w:lineRule="exact"/>
        <w:ind w:firstLine="482"/>
        <w:rPr>
          <w:b/>
          <w:color w:val="0C0C0C" w:themeColor="text1" w:themeTint="F2"/>
          <w:sz w:val="24"/>
        </w:rPr>
      </w:pPr>
      <w:r>
        <w:rPr>
          <w:rFonts w:hint="eastAsia"/>
          <w:b/>
          <w:color w:val="0C0C0C" w:themeColor="text1" w:themeTint="F2"/>
          <w:sz w:val="24"/>
        </w:rPr>
        <w:t>②按键技术要求</w:t>
      </w:r>
    </w:p>
    <w:p>
      <w:pPr>
        <w:adjustRightInd w:val="0"/>
        <w:snapToGrid w:val="0"/>
        <w:spacing w:line="560" w:lineRule="exact"/>
        <w:ind w:firstLine="480"/>
        <w:rPr>
          <w:color w:val="0C0C0C" w:themeColor="text1" w:themeTint="F2"/>
          <w:sz w:val="24"/>
          <w:lang w:val="zh-CN"/>
        </w:rPr>
      </w:pPr>
      <w:r>
        <w:rPr>
          <w:rFonts w:hint="eastAsia"/>
          <w:color w:val="0C0C0C" w:themeColor="text1" w:themeTint="F2"/>
          <w:sz w:val="24"/>
          <w:lang w:val="zh-CN"/>
        </w:rPr>
        <w:t>按键</w:t>
      </w:r>
      <w:r>
        <w:rPr>
          <w:color w:val="0C0C0C" w:themeColor="text1" w:themeTint="F2"/>
          <w:sz w:val="24"/>
          <w:lang w:val="zh-CN"/>
        </w:rPr>
        <w:t>S1</w:t>
      </w:r>
      <w:r>
        <w:rPr>
          <w:rFonts w:hint="eastAsia"/>
          <w:color w:val="0C0C0C" w:themeColor="text1" w:themeTint="F2"/>
          <w:sz w:val="24"/>
        </w:rPr>
        <w:t>用</w:t>
      </w:r>
      <w:r>
        <w:rPr>
          <w:rFonts w:hint="eastAsia"/>
          <w:color w:val="0C0C0C" w:themeColor="text1" w:themeTint="F2"/>
          <w:sz w:val="24"/>
          <w:lang w:val="zh-CN"/>
        </w:rPr>
        <w:t>作多模式切换功能</w:t>
      </w:r>
      <w:r>
        <w:rPr>
          <w:rFonts w:hint="eastAsia"/>
          <w:color w:val="0C0C0C" w:themeColor="text1" w:themeTint="F2"/>
          <w:sz w:val="24"/>
        </w:rPr>
        <w:t>（</w:t>
      </w:r>
      <w:r>
        <w:rPr>
          <w:color w:val="0C0C0C" w:themeColor="text1" w:themeTint="F2"/>
          <w:sz w:val="24"/>
        </w:rPr>
        <w:t>S1</w:t>
      </w:r>
      <w:r>
        <w:rPr>
          <w:rFonts w:hint="eastAsia"/>
          <w:color w:val="0C0C0C" w:themeColor="text1" w:themeTint="F2"/>
          <w:sz w:val="24"/>
        </w:rPr>
        <w:t>作为功能键用，不作为系统复位按键使用！）。</w:t>
      </w:r>
    </w:p>
    <w:p>
      <w:pPr>
        <w:adjustRightInd w:val="0"/>
        <w:snapToGrid w:val="0"/>
        <w:spacing w:line="560" w:lineRule="exact"/>
        <w:ind w:firstLine="482"/>
        <w:rPr>
          <w:b/>
          <w:color w:val="0C0C0C" w:themeColor="text1" w:themeTint="F2"/>
          <w:sz w:val="24"/>
          <w:lang w:val="zh-CN"/>
        </w:rPr>
      </w:pPr>
      <w:r>
        <w:rPr>
          <w:rFonts w:hint="eastAsia"/>
          <w:b/>
          <w:color w:val="0C0C0C" w:themeColor="text1" w:themeTint="F2"/>
          <w:sz w:val="24"/>
          <w:lang w:val="zh-CN"/>
        </w:rPr>
        <w:t>技术参数如下：</w:t>
      </w:r>
    </w:p>
    <w:p>
      <w:pPr>
        <w:pStyle w:val="41"/>
        <w:adjustRightInd w:val="0"/>
        <w:snapToGrid w:val="0"/>
        <w:spacing w:line="560" w:lineRule="exact"/>
        <w:ind w:firstLineChars="175"/>
        <w:rPr>
          <w:color w:val="0C0C0C" w:themeColor="text1" w:themeTint="F2"/>
          <w:sz w:val="24"/>
        </w:rPr>
      </w:pPr>
      <w:r>
        <w:rPr>
          <w:rFonts w:hint="eastAsia"/>
          <w:color w:val="0C0C0C" w:themeColor="text1" w:themeTint="F2"/>
          <w:sz w:val="24"/>
        </w:rPr>
        <w:t>按键</w:t>
      </w:r>
      <w:r>
        <w:rPr>
          <w:color w:val="0C0C0C" w:themeColor="text1" w:themeTint="F2"/>
          <w:sz w:val="24"/>
        </w:rPr>
        <w:t>S1</w:t>
      </w:r>
      <w:r>
        <w:rPr>
          <w:rFonts w:hint="eastAsia"/>
          <w:color w:val="0C0C0C" w:themeColor="text1" w:themeTint="F2"/>
          <w:sz w:val="24"/>
        </w:rPr>
        <w:t>短按（</w:t>
      </w:r>
      <w:r>
        <w:rPr>
          <w:color w:val="0C0C0C" w:themeColor="text1" w:themeTint="F2"/>
          <w:sz w:val="24"/>
        </w:rPr>
        <w:t>&lt;1</w:t>
      </w:r>
      <w:r>
        <w:rPr>
          <w:rFonts w:hint="eastAsia"/>
          <w:color w:val="0C0C0C" w:themeColor="text1" w:themeTint="F2"/>
          <w:sz w:val="24"/>
        </w:rPr>
        <w:t>秒）第一下，“东”指示灯点亮，此时逐日系统运行在模式</w:t>
      </w:r>
      <w:r>
        <w:rPr>
          <w:color w:val="0C0C0C" w:themeColor="text1" w:themeTint="F2"/>
          <w:sz w:val="24"/>
        </w:rPr>
        <w:t>1</w:t>
      </w:r>
      <w:r>
        <w:rPr>
          <w:rFonts w:hint="eastAsia"/>
          <w:color w:val="0C0C0C" w:themeColor="text1" w:themeTint="F2"/>
          <w:sz w:val="24"/>
        </w:rPr>
        <w:t>；</w:t>
      </w:r>
    </w:p>
    <w:p>
      <w:pPr>
        <w:adjustRightInd w:val="0"/>
        <w:snapToGrid w:val="0"/>
        <w:spacing w:line="560" w:lineRule="exact"/>
        <w:ind w:firstLine="480"/>
        <w:rPr>
          <w:rFonts w:ascii="Times New Roman" w:hAnsi="Times New Roman"/>
          <w:color w:val="0C0C0C" w:themeColor="text1" w:themeTint="F2"/>
          <w:sz w:val="24"/>
          <w:szCs w:val="24"/>
        </w:rPr>
      </w:pPr>
      <w:r>
        <w:rPr>
          <w:rFonts w:hint="eastAsia" w:ascii="Times New Roman" w:hAnsi="Times New Roman"/>
          <w:color w:val="0C0C0C" w:themeColor="text1" w:themeTint="F2"/>
          <w:sz w:val="24"/>
          <w:szCs w:val="24"/>
        </w:rPr>
        <w:t>按键</w:t>
      </w:r>
      <w:r>
        <w:rPr>
          <w:rFonts w:ascii="Times New Roman" w:hAnsi="Times New Roman"/>
          <w:color w:val="0C0C0C" w:themeColor="text1" w:themeTint="F2"/>
          <w:sz w:val="24"/>
          <w:szCs w:val="24"/>
        </w:rPr>
        <w:t>S1</w:t>
      </w:r>
      <w:r>
        <w:rPr>
          <w:rFonts w:hint="eastAsia" w:ascii="Times New Roman" w:hAnsi="Times New Roman"/>
          <w:color w:val="0C0C0C" w:themeColor="text1" w:themeTint="F2"/>
          <w:sz w:val="24"/>
          <w:szCs w:val="24"/>
        </w:rPr>
        <w:t>短按（</w:t>
      </w:r>
      <w:r>
        <w:rPr>
          <w:rFonts w:ascii="Times New Roman" w:hAnsi="Times New Roman"/>
          <w:color w:val="0C0C0C" w:themeColor="text1" w:themeTint="F2"/>
          <w:sz w:val="24"/>
          <w:szCs w:val="24"/>
        </w:rPr>
        <w:t>&lt;1</w:t>
      </w:r>
      <w:r>
        <w:rPr>
          <w:rFonts w:hint="eastAsia" w:ascii="Times New Roman" w:hAnsi="Times New Roman"/>
          <w:color w:val="0C0C0C" w:themeColor="text1" w:themeTint="F2"/>
          <w:sz w:val="24"/>
          <w:szCs w:val="24"/>
        </w:rPr>
        <w:t>秒）第二下，“北”指示灯点亮，此时光伏逐日系统运行在模式</w:t>
      </w:r>
      <w:r>
        <w:rPr>
          <w:rFonts w:ascii="Times New Roman" w:hAnsi="Times New Roman"/>
          <w:color w:val="0C0C0C" w:themeColor="text1" w:themeTint="F2"/>
          <w:sz w:val="24"/>
          <w:szCs w:val="24"/>
        </w:rPr>
        <w:t>2</w:t>
      </w:r>
      <w:r>
        <w:rPr>
          <w:rFonts w:hint="eastAsia" w:ascii="Times New Roman" w:hAnsi="Times New Roman"/>
          <w:color w:val="0C0C0C" w:themeColor="text1" w:themeTint="F2"/>
          <w:sz w:val="24"/>
          <w:szCs w:val="24"/>
        </w:rPr>
        <w:t>；</w:t>
      </w:r>
    </w:p>
    <w:p>
      <w:pPr>
        <w:adjustRightInd w:val="0"/>
        <w:snapToGrid w:val="0"/>
        <w:spacing w:line="560" w:lineRule="exact"/>
        <w:ind w:firstLine="480"/>
        <w:rPr>
          <w:rFonts w:ascii="Times New Roman" w:hAnsi="Times New Roman"/>
          <w:color w:val="0C0C0C" w:themeColor="text1" w:themeTint="F2"/>
          <w:sz w:val="24"/>
          <w:szCs w:val="24"/>
        </w:rPr>
      </w:pPr>
      <w:r>
        <w:rPr>
          <w:rFonts w:hint="eastAsia" w:ascii="Times New Roman" w:hAnsi="Times New Roman"/>
          <w:color w:val="0C0C0C" w:themeColor="text1" w:themeTint="F2"/>
          <w:sz w:val="24"/>
          <w:szCs w:val="24"/>
        </w:rPr>
        <w:t>按键</w:t>
      </w:r>
      <w:r>
        <w:rPr>
          <w:rFonts w:ascii="Times New Roman" w:hAnsi="Times New Roman"/>
          <w:color w:val="0C0C0C" w:themeColor="text1" w:themeTint="F2"/>
          <w:sz w:val="24"/>
          <w:szCs w:val="24"/>
        </w:rPr>
        <w:t>S1</w:t>
      </w:r>
      <w:r>
        <w:rPr>
          <w:rFonts w:hint="eastAsia" w:ascii="Times New Roman" w:hAnsi="Times New Roman"/>
          <w:color w:val="0C0C0C" w:themeColor="text1" w:themeTint="F2"/>
          <w:sz w:val="24"/>
          <w:szCs w:val="24"/>
        </w:rPr>
        <w:t>短按（</w:t>
      </w:r>
      <w:r>
        <w:rPr>
          <w:rFonts w:ascii="Times New Roman" w:hAnsi="Times New Roman"/>
          <w:color w:val="0C0C0C" w:themeColor="text1" w:themeTint="F2"/>
          <w:sz w:val="24"/>
          <w:szCs w:val="24"/>
        </w:rPr>
        <w:t>&lt;1</w:t>
      </w:r>
      <w:r>
        <w:rPr>
          <w:rFonts w:hint="eastAsia" w:ascii="Times New Roman" w:hAnsi="Times New Roman"/>
          <w:color w:val="0C0C0C" w:themeColor="text1" w:themeTint="F2"/>
          <w:sz w:val="24"/>
          <w:szCs w:val="24"/>
        </w:rPr>
        <w:t>秒）第三下，“西”指示灯点亮，此时光伏逐日系统运行在模式</w:t>
      </w:r>
      <w:r>
        <w:rPr>
          <w:rFonts w:ascii="Times New Roman" w:hAnsi="Times New Roman"/>
          <w:color w:val="0C0C0C" w:themeColor="text1" w:themeTint="F2"/>
          <w:sz w:val="24"/>
          <w:szCs w:val="24"/>
        </w:rPr>
        <w:t>3</w:t>
      </w:r>
      <w:r>
        <w:rPr>
          <w:rFonts w:hint="eastAsia" w:ascii="Times New Roman" w:hAnsi="Times New Roman"/>
          <w:color w:val="0C0C0C" w:themeColor="text1" w:themeTint="F2"/>
          <w:sz w:val="24"/>
          <w:szCs w:val="24"/>
        </w:rPr>
        <w:t>；</w:t>
      </w:r>
    </w:p>
    <w:p>
      <w:pPr>
        <w:adjustRightInd w:val="0"/>
        <w:snapToGrid w:val="0"/>
        <w:spacing w:line="560" w:lineRule="exact"/>
        <w:ind w:firstLine="480"/>
        <w:rPr>
          <w:rFonts w:ascii="Times New Roman" w:hAnsi="Times New Roman"/>
          <w:color w:val="0C0C0C" w:themeColor="text1" w:themeTint="F2"/>
          <w:sz w:val="24"/>
          <w:szCs w:val="24"/>
        </w:rPr>
      </w:pPr>
      <w:r>
        <w:rPr>
          <w:rFonts w:hint="eastAsia" w:ascii="Times New Roman" w:hAnsi="Times New Roman"/>
          <w:color w:val="0C0C0C" w:themeColor="text1" w:themeTint="F2"/>
          <w:sz w:val="24"/>
          <w:szCs w:val="24"/>
        </w:rPr>
        <w:t>按键</w:t>
      </w:r>
      <w:r>
        <w:rPr>
          <w:rFonts w:ascii="Times New Roman" w:hAnsi="Times New Roman"/>
          <w:color w:val="0C0C0C" w:themeColor="text1" w:themeTint="F2"/>
          <w:sz w:val="24"/>
          <w:szCs w:val="24"/>
        </w:rPr>
        <w:t>S1</w:t>
      </w:r>
      <w:r>
        <w:rPr>
          <w:rFonts w:hint="eastAsia" w:ascii="Times New Roman" w:hAnsi="Times New Roman"/>
          <w:color w:val="0C0C0C" w:themeColor="text1" w:themeTint="F2"/>
          <w:sz w:val="24"/>
          <w:szCs w:val="24"/>
        </w:rPr>
        <w:t>短按（</w:t>
      </w:r>
      <w:r>
        <w:rPr>
          <w:rFonts w:ascii="Times New Roman" w:hAnsi="Times New Roman"/>
          <w:color w:val="0C0C0C" w:themeColor="text1" w:themeTint="F2"/>
          <w:sz w:val="24"/>
          <w:szCs w:val="24"/>
        </w:rPr>
        <w:t>&lt;1</w:t>
      </w:r>
      <w:r>
        <w:rPr>
          <w:rFonts w:hint="eastAsia" w:ascii="Times New Roman" w:hAnsi="Times New Roman"/>
          <w:color w:val="0C0C0C" w:themeColor="text1" w:themeTint="F2"/>
          <w:sz w:val="24"/>
          <w:szCs w:val="24"/>
        </w:rPr>
        <w:t>秒）第四下，光伏逐日系统执行</w:t>
      </w:r>
      <w:r>
        <w:rPr>
          <w:rFonts w:ascii="Times New Roman" w:hAnsi="Times New Roman"/>
          <w:color w:val="0C0C0C" w:themeColor="text1" w:themeTint="F2"/>
          <w:sz w:val="24"/>
          <w:szCs w:val="24"/>
        </w:rPr>
        <w:t>S1</w:t>
      </w:r>
      <w:r>
        <w:rPr>
          <w:rFonts w:hint="eastAsia" w:ascii="Times New Roman" w:hAnsi="Times New Roman"/>
          <w:color w:val="0C0C0C" w:themeColor="text1" w:themeTint="F2"/>
          <w:sz w:val="24"/>
          <w:szCs w:val="24"/>
        </w:rPr>
        <w:t>第一次按下的功能，如此循环。</w:t>
      </w:r>
    </w:p>
    <w:p>
      <w:pPr>
        <w:adjustRightInd w:val="0"/>
        <w:snapToGrid w:val="0"/>
        <w:spacing w:line="560" w:lineRule="exact"/>
        <w:ind w:firstLine="480"/>
        <w:rPr>
          <w:rFonts w:ascii="Times New Roman" w:hAnsi="Times New Roman"/>
          <w:color w:val="0C0C0C" w:themeColor="text1" w:themeTint="F2"/>
          <w:sz w:val="24"/>
          <w:szCs w:val="24"/>
        </w:rPr>
      </w:pPr>
      <w:r>
        <w:rPr>
          <w:rFonts w:hint="eastAsia" w:ascii="Times New Roman" w:hAnsi="Times New Roman"/>
          <w:color w:val="0C0C0C" w:themeColor="text1" w:themeTint="F2"/>
          <w:sz w:val="24"/>
          <w:szCs w:val="24"/>
        </w:rPr>
        <w:t>按键</w:t>
      </w:r>
      <w:r>
        <w:rPr>
          <w:rFonts w:ascii="Times New Roman" w:hAnsi="Times New Roman"/>
          <w:color w:val="0C0C0C" w:themeColor="text1" w:themeTint="F2"/>
          <w:sz w:val="24"/>
          <w:szCs w:val="24"/>
        </w:rPr>
        <w:t>S1</w:t>
      </w:r>
      <w:r>
        <w:rPr>
          <w:rFonts w:hint="eastAsia" w:ascii="Times New Roman" w:hAnsi="Times New Roman"/>
          <w:color w:val="0C0C0C" w:themeColor="text1" w:themeTint="F2"/>
          <w:sz w:val="24"/>
          <w:szCs w:val="24"/>
        </w:rPr>
        <w:t>长按（</w:t>
      </w:r>
      <w:r>
        <w:rPr>
          <w:rFonts w:ascii="Times New Roman" w:hAnsi="Times New Roman"/>
          <w:color w:val="0C0C0C" w:themeColor="text1" w:themeTint="F2"/>
          <w:sz w:val="24"/>
          <w:szCs w:val="24"/>
        </w:rPr>
        <w:t>&gt;1</w:t>
      </w:r>
      <w:r>
        <w:rPr>
          <w:rFonts w:hint="eastAsia" w:ascii="Times New Roman" w:hAnsi="Times New Roman"/>
          <w:color w:val="0C0C0C" w:themeColor="text1" w:themeTint="F2"/>
          <w:sz w:val="24"/>
          <w:szCs w:val="24"/>
        </w:rPr>
        <w:t>秒），“南”指示灯点亮，此时光伏逐日系统按键复位，光伏逐日系统运行至水平位置（光伏逐日系统面板垂直向上）等待</w:t>
      </w:r>
      <w:r>
        <w:rPr>
          <w:rFonts w:ascii="Times New Roman" w:hAnsi="Times New Roman"/>
          <w:color w:val="0C0C0C" w:themeColor="text1" w:themeTint="F2"/>
          <w:sz w:val="24"/>
          <w:szCs w:val="24"/>
        </w:rPr>
        <w:t>2</w:t>
      </w:r>
      <w:r>
        <w:rPr>
          <w:rFonts w:hint="eastAsia" w:ascii="Times New Roman" w:hAnsi="Times New Roman"/>
          <w:color w:val="0C0C0C" w:themeColor="text1" w:themeTint="F2"/>
          <w:sz w:val="24"/>
          <w:szCs w:val="24"/>
        </w:rPr>
        <w:t>秒，光伏逐日系统向北运行至北方向</w:t>
      </w:r>
      <w:r>
        <w:rPr>
          <w:rFonts w:ascii="Times New Roman" w:hAnsi="Times New Roman"/>
          <w:color w:val="0C0C0C" w:themeColor="text1" w:themeTint="F2"/>
          <w:sz w:val="24"/>
          <w:szCs w:val="24"/>
        </w:rPr>
        <w:t>60</w:t>
      </w:r>
      <w:r>
        <w:rPr>
          <w:rFonts w:hint="eastAsia" w:ascii="Times New Roman" w:hAnsi="Times New Roman"/>
          <w:color w:val="0C0C0C" w:themeColor="text1" w:themeTint="F2"/>
          <w:sz w:val="24"/>
          <w:szCs w:val="24"/>
        </w:rPr>
        <w:t>°，等待</w:t>
      </w:r>
      <w:r>
        <w:rPr>
          <w:rFonts w:ascii="Times New Roman" w:hAnsi="Times New Roman"/>
          <w:color w:val="0C0C0C" w:themeColor="text1" w:themeTint="F2"/>
          <w:sz w:val="24"/>
          <w:szCs w:val="24"/>
        </w:rPr>
        <w:t>2</w:t>
      </w:r>
      <w:r>
        <w:rPr>
          <w:rFonts w:hint="eastAsia" w:ascii="Times New Roman" w:hAnsi="Times New Roman"/>
          <w:color w:val="0C0C0C" w:themeColor="text1" w:themeTint="F2"/>
          <w:sz w:val="24"/>
          <w:szCs w:val="24"/>
        </w:rPr>
        <w:t>秒后，向南运行至南方向</w:t>
      </w:r>
      <w:r>
        <w:rPr>
          <w:rFonts w:ascii="Times New Roman" w:hAnsi="Times New Roman"/>
          <w:color w:val="0C0C0C" w:themeColor="text1" w:themeTint="F2"/>
          <w:sz w:val="24"/>
          <w:szCs w:val="24"/>
        </w:rPr>
        <w:t>60</w:t>
      </w:r>
      <w:r>
        <w:rPr>
          <w:rFonts w:hint="eastAsia" w:ascii="Times New Roman" w:hAnsi="Times New Roman"/>
          <w:color w:val="0C0C0C" w:themeColor="text1" w:themeTint="F2"/>
          <w:sz w:val="24"/>
          <w:szCs w:val="24"/>
        </w:rPr>
        <w:t>°，等待两秒后回到水平位置。</w:t>
      </w:r>
    </w:p>
    <w:p>
      <w:pPr>
        <w:adjustRightInd w:val="0"/>
        <w:snapToGrid w:val="0"/>
        <w:spacing w:line="560" w:lineRule="exact"/>
        <w:ind w:firstLine="482"/>
        <w:rPr>
          <w:b/>
          <w:color w:val="0C0C0C" w:themeColor="text1" w:themeTint="F2"/>
          <w:sz w:val="24"/>
        </w:rPr>
      </w:pPr>
      <w:r>
        <w:rPr>
          <w:rFonts w:hint="eastAsia"/>
          <w:b/>
          <w:color w:val="0C0C0C" w:themeColor="text1" w:themeTint="F2"/>
          <w:sz w:val="24"/>
        </w:rPr>
        <w:t>③</w:t>
      </w:r>
      <w:r>
        <w:rPr>
          <w:b/>
          <w:color w:val="0C0C0C" w:themeColor="text1" w:themeTint="F2"/>
          <w:sz w:val="24"/>
        </w:rPr>
        <w:t xml:space="preserve"> </w:t>
      </w:r>
      <w:r>
        <w:rPr>
          <w:rFonts w:hint="eastAsia"/>
          <w:b/>
          <w:color w:val="0C0C0C" w:themeColor="text1" w:themeTint="F2"/>
          <w:sz w:val="24"/>
        </w:rPr>
        <w:t>串口通讯</w:t>
      </w:r>
    </w:p>
    <w:p>
      <w:pPr>
        <w:spacing w:line="560" w:lineRule="exact"/>
        <w:ind w:firstLine="480"/>
        <w:rPr>
          <w:rFonts w:ascii="Times New Roman" w:hAnsi="Times New Roman"/>
          <w:color w:val="0C0C0C" w:themeColor="text1" w:themeTint="F2"/>
          <w:sz w:val="24"/>
          <w:szCs w:val="24"/>
        </w:rPr>
      </w:pPr>
      <w:r>
        <w:rPr>
          <w:rFonts w:hint="eastAsia" w:ascii="Times New Roman" w:hAnsi="Times New Roman"/>
          <w:color w:val="0C0C0C" w:themeColor="text1" w:themeTint="F2"/>
          <w:sz w:val="24"/>
          <w:szCs w:val="24"/>
        </w:rPr>
        <w:t>编写串口通讯程序，通信协议自定义，将当前光伏逐日系统的方位及角度信息发送到力控监视界面中显示，使用</w:t>
      </w:r>
      <w:r>
        <w:rPr>
          <w:rFonts w:ascii="Times New Roman" w:hAnsi="Times New Roman"/>
          <w:color w:val="0C0C0C" w:themeColor="text1" w:themeTint="F2"/>
          <w:sz w:val="24"/>
          <w:szCs w:val="24"/>
        </w:rPr>
        <w:t>ASCII</w:t>
      </w:r>
      <w:r>
        <w:rPr>
          <w:rFonts w:hint="eastAsia" w:ascii="Times New Roman" w:hAnsi="Times New Roman"/>
          <w:color w:val="0C0C0C" w:themeColor="text1" w:themeTint="F2"/>
          <w:sz w:val="24"/>
          <w:szCs w:val="24"/>
        </w:rPr>
        <w:t>码明文实时显示光伏逐日系统方位及角度（十进制），刷新周期</w:t>
      </w:r>
      <w:r>
        <w:rPr>
          <w:rFonts w:ascii="Times New Roman" w:hAnsi="Times New Roman"/>
          <w:color w:val="0C0C0C" w:themeColor="text1" w:themeTint="F2"/>
          <w:sz w:val="24"/>
          <w:szCs w:val="24"/>
        </w:rPr>
        <w:t>1</w:t>
      </w:r>
      <w:r>
        <w:rPr>
          <w:rFonts w:hint="eastAsia" w:ascii="Times New Roman" w:hAnsi="Times New Roman"/>
          <w:color w:val="0C0C0C" w:themeColor="text1" w:themeTint="F2"/>
          <w:sz w:val="24"/>
          <w:szCs w:val="24"/>
        </w:rPr>
        <w:t>秒。</w:t>
      </w:r>
    </w:p>
    <w:p>
      <w:pPr>
        <w:pStyle w:val="40"/>
        <w:spacing w:line="560" w:lineRule="exact"/>
        <w:ind w:firstLineChars="0"/>
        <w:rPr>
          <w:color w:val="0C0C0C" w:themeColor="text1" w:themeTint="F2"/>
          <w:sz w:val="24"/>
        </w:rPr>
      </w:pPr>
      <w:r>
        <w:rPr>
          <w:rFonts w:hint="eastAsia"/>
          <w:color w:val="0C0C0C" w:themeColor="text1" w:themeTint="F2"/>
          <w:sz w:val="24"/>
        </w:rPr>
        <w:t>例如：</w:t>
      </w:r>
      <w:r>
        <w:rPr>
          <w:color w:val="0C0C0C" w:themeColor="text1" w:themeTint="F2"/>
          <w:sz w:val="24"/>
        </w:rPr>
        <w:t xml:space="preserve"> E</w:t>
      </w:r>
      <w:r>
        <w:rPr>
          <w:rFonts w:hint="eastAsia"/>
          <w:color w:val="0C0C0C" w:themeColor="text1" w:themeTint="F2"/>
          <w:sz w:val="24"/>
        </w:rPr>
        <w:t>：</w:t>
      </w:r>
      <w:r>
        <w:rPr>
          <w:color w:val="0C0C0C" w:themeColor="text1" w:themeTint="F2"/>
          <w:sz w:val="24"/>
        </w:rPr>
        <w:t>30</w:t>
      </w:r>
      <w:r>
        <w:rPr>
          <w:rFonts w:hint="eastAsia"/>
          <w:color w:val="0C0C0C" w:themeColor="text1" w:themeTint="F2"/>
          <w:sz w:val="24"/>
        </w:rPr>
        <w:t>°，表示光伏逐日系统处于东方向</w:t>
      </w:r>
      <w:r>
        <w:rPr>
          <w:color w:val="0C0C0C" w:themeColor="text1" w:themeTint="F2"/>
          <w:sz w:val="24"/>
        </w:rPr>
        <w:t>30</w:t>
      </w:r>
      <w:r>
        <w:rPr>
          <w:rFonts w:hint="eastAsia"/>
          <w:color w:val="0C0C0C" w:themeColor="text1" w:themeTint="F2"/>
          <w:sz w:val="24"/>
        </w:rPr>
        <w:t>°。</w:t>
      </w:r>
    </w:p>
    <w:p>
      <w:pPr>
        <w:adjustRightInd w:val="0"/>
        <w:snapToGrid w:val="0"/>
        <w:spacing w:line="560" w:lineRule="exact"/>
        <w:ind w:firstLine="422"/>
        <w:rPr>
          <w:b/>
          <w:i/>
          <w:color w:val="0C0C0C" w:themeColor="text1" w:themeTint="F2"/>
          <w:szCs w:val="21"/>
        </w:rPr>
      </w:pPr>
      <w:r>
        <w:rPr>
          <w:rFonts w:hint="eastAsia"/>
          <w:b/>
          <w:i/>
          <w:color w:val="0C0C0C" w:themeColor="text1" w:themeTint="F2"/>
          <w:szCs w:val="21"/>
        </w:rPr>
        <w:t>注意事项说明：电脑和电路板用</w:t>
      </w:r>
      <w:r>
        <w:rPr>
          <w:b/>
          <w:i/>
          <w:color w:val="0C0C0C" w:themeColor="text1" w:themeTint="F2"/>
          <w:szCs w:val="21"/>
        </w:rPr>
        <w:t>USB</w:t>
      </w:r>
      <w:r>
        <w:rPr>
          <w:rFonts w:hint="eastAsia"/>
          <w:b/>
          <w:i/>
          <w:color w:val="0C0C0C" w:themeColor="text1" w:themeTint="F2"/>
          <w:szCs w:val="21"/>
        </w:rPr>
        <w:t>转</w:t>
      </w:r>
      <w:r>
        <w:rPr>
          <w:b/>
          <w:i/>
          <w:color w:val="0C0C0C" w:themeColor="text1" w:themeTint="F2"/>
          <w:szCs w:val="21"/>
        </w:rPr>
        <w:t>TTL</w:t>
      </w:r>
      <w:r>
        <w:rPr>
          <w:rFonts w:hint="eastAsia"/>
          <w:b/>
          <w:i/>
          <w:color w:val="0C0C0C" w:themeColor="text1" w:themeTint="F2"/>
          <w:szCs w:val="21"/>
        </w:rPr>
        <w:t>的下载器进行连接，为了避免两个电源同时上电产生的冲突，必须严格遵守以下上电顺序：下载器程序时，首先断开</w:t>
      </w:r>
      <w:r>
        <w:rPr>
          <w:b/>
          <w:i/>
          <w:color w:val="0C0C0C" w:themeColor="text1" w:themeTint="F2"/>
          <w:szCs w:val="21"/>
        </w:rPr>
        <w:t>24V</w:t>
      </w:r>
      <w:r>
        <w:rPr>
          <w:rFonts w:hint="eastAsia"/>
          <w:b/>
          <w:i/>
          <w:color w:val="0C0C0C" w:themeColor="text1" w:themeTint="F2"/>
          <w:szCs w:val="21"/>
        </w:rPr>
        <w:t>电源，程序下载成功后，再断开下载器，接上</w:t>
      </w:r>
      <w:r>
        <w:rPr>
          <w:b/>
          <w:i/>
          <w:color w:val="0C0C0C" w:themeColor="text1" w:themeTint="F2"/>
          <w:szCs w:val="21"/>
        </w:rPr>
        <w:t>24V</w:t>
      </w:r>
      <w:r>
        <w:rPr>
          <w:rFonts w:hint="eastAsia"/>
          <w:b/>
          <w:i/>
          <w:color w:val="0C0C0C" w:themeColor="text1" w:themeTint="F2"/>
          <w:szCs w:val="21"/>
        </w:rPr>
        <w:t>电源，最后再接上下载器。</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（三）</w:t>
      </w:r>
      <w:r>
        <w:rPr>
          <w:b/>
          <w:color w:val="0C0C0C" w:themeColor="text1" w:themeTint="F2"/>
          <w:kern w:val="0"/>
          <w:sz w:val="28"/>
        </w:rPr>
        <w:t xml:space="preserve"> </w:t>
      </w:r>
      <w:r>
        <w:rPr>
          <w:rFonts w:hint="eastAsia"/>
          <w:b/>
          <w:color w:val="0C0C0C" w:themeColor="text1" w:themeTint="F2"/>
          <w:kern w:val="0"/>
          <w:sz w:val="28"/>
        </w:rPr>
        <w:t>远程控制与系统运行（</w:t>
      </w:r>
      <w:r>
        <w:rPr>
          <w:b/>
          <w:color w:val="0C0C0C" w:themeColor="text1" w:themeTint="F2"/>
          <w:kern w:val="0"/>
          <w:sz w:val="28"/>
        </w:rPr>
        <w:t>17</w:t>
      </w:r>
      <w:r>
        <w:rPr>
          <w:rFonts w:hint="eastAsia"/>
          <w:b/>
          <w:color w:val="0C0C0C" w:themeColor="text1" w:themeTint="F2"/>
          <w:kern w:val="0"/>
          <w:sz w:val="28"/>
        </w:rPr>
        <w:t>分）</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通过计算机、力控系统实现工程项目的远程控制，能实现远程工程项目数据采集、显示与过程控制等功能。</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1. </w:t>
      </w:r>
      <w:r>
        <w:rPr>
          <w:rFonts w:hint="eastAsia" w:cs="Arial Unicode MS"/>
          <w:b/>
          <w:color w:val="0C0C0C" w:themeColor="text1" w:themeTint="F2"/>
          <w:sz w:val="24"/>
        </w:rPr>
        <w:t>远程监控系统设计体系</w:t>
      </w:r>
    </w:p>
    <w:p>
      <w:pPr>
        <w:spacing w:line="560" w:lineRule="exact"/>
        <w:ind w:firstLine="480"/>
        <w:rPr>
          <w:rFonts w:cs="宋体"/>
          <w:color w:val="0C0C0C" w:themeColor="text1" w:themeTint="F2"/>
          <w:sz w:val="24"/>
        </w:rPr>
      </w:pPr>
      <w:r>
        <w:rPr>
          <w:rFonts w:hint="eastAsia" w:cs="宋体"/>
          <w:color w:val="0C0C0C" w:themeColor="text1" w:themeTint="F2"/>
          <w:sz w:val="24"/>
        </w:rPr>
        <w:t>要求实现对直流电压表、直流电流表、交流电压表及交流电流表中的各项数据实时采集显示；环境平台温度、湿度、光强度及风速数据的实时显示；风光互补控制器采集到的蓄电池电压数据实时显示；相关报表的实时显示；</w:t>
      </w:r>
      <w:r>
        <w:rPr>
          <w:rFonts w:cs="宋体"/>
          <w:color w:val="0C0C0C" w:themeColor="text1" w:themeTint="F2"/>
          <w:sz w:val="24"/>
        </w:rPr>
        <w:t>PLC</w:t>
      </w:r>
      <w:r>
        <w:rPr>
          <w:rFonts w:hint="eastAsia" w:cs="宋体"/>
          <w:color w:val="0C0C0C" w:themeColor="text1" w:themeTint="F2"/>
          <w:sz w:val="24"/>
        </w:rPr>
        <w:t>的远程控制。</w:t>
      </w:r>
    </w:p>
    <w:p>
      <w:pPr>
        <w:pStyle w:val="29"/>
        <w:spacing w:line="560" w:lineRule="exact"/>
        <w:rPr>
          <w:rFonts w:ascii="Times New Roman" w:hAnsi="Times New Roman" w:cs="宋体"/>
          <w:color w:val="0C0C0C" w:themeColor="text1" w:themeTint="F2"/>
          <w:lang w:val="en-US"/>
        </w:rPr>
      </w:pPr>
      <w:r>
        <w:rPr>
          <w:rFonts w:hint="eastAsia" w:ascii="Times New Roman" w:hAnsi="Times New Roman"/>
          <w:color w:val="0C0C0C" w:themeColor="text1" w:themeTint="F2"/>
          <w:lang w:val="en-US"/>
        </w:rPr>
        <w:t>（</w:t>
      </w:r>
      <w:r>
        <w:rPr>
          <w:rFonts w:ascii="Times New Roman" w:hAnsi="Times New Roman"/>
          <w:color w:val="0C0C0C" w:themeColor="text1" w:themeTint="F2"/>
          <w:lang w:val="en-US"/>
        </w:rPr>
        <w:t>1</w:t>
      </w:r>
      <w:r>
        <w:rPr>
          <w:rFonts w:hint="eastAsia" w:ascii="Times New Roman" w:hAnsi="Times New Roman"/>
          <w:color w:val="0C0C0C" w:themeColor="text1" w:themeTint="F2"/>
          <w:lang w:val="en-US"/>
        </w:rPr>
        <w:t>）</w:t>
      </w:r>
      <w:r>
        <w:rPr>
          <w:rFonts w:hint="eastAsia" w:ascii="Times New Roman" w:hAnsi="Times New Roman" w:cs="宋体"/>
          <w:color w:val="0C0C0C" w:themeColor="text1" w:themeTint="F2"/>
        </w:rPr>
        <w:t>完成</w:t>
      </w:r>
      <w:r>
        <w:rPr>
          <w:rFonts w:ascii="Times New Roman" w:hAnsi="Times New Roman" w:cs="宋体"/>
          <w:color w:val="0C0C0C" w:themeColor="text1" w:themeTint="F2"/>
          <w:lang w:val="en-US"/>
        </w:rPr>
        <w:t>PLC</w:t>
      </w:r>
      <w:r>
        <w:rPr>
          <w:rFonts w:hint="eastAsia" w:ascii="Times New Roman" w:hAnsi="Times New Roman" w:cs="宋体"/>
          <w:color w:val="0C0C0C" w:themeColor="text1" w:themeTint="F2"/>
        </w:rPr>
        <w:t>的</w:t>
      </w:r>
      <w:r>
        <w:rPr>
          <w:rFonts w:ascii="Times New Roman" w:hAnsi="Times New Roman" w:cs="宋体"/>
          <w:color w:val="0C0C0C" w:themeColor="text1" w:themeTint="F2"/>
          <w:lang w:val="en-US"/>
        </w:rPr>
        <w:t>I/O</w:t>
      </w:r>
      <w:r>
        <w:rPr>
          <w:rFonts w:hint="eastAsia" w:ascii="Times New Roman" w:hAnsi="Times New Roman" w:cs="宋体"/>
          <w:color w:val="0C0C0C" w:themeColor="text1" w:themeTint="F2"/>
        </w:rPr>
        <w:t>配置</w:t>
      </w:r>
      <w:r>
        <w:rPr>
          <w:rFonts w:hint="eastAsia" w:ascii="Times New Roman" w:hAnsi="Times New Roman" w:cs="宋体"/>
          <w:color w:val="0C0C0C" w:themeColor="text1" w:themeTint="F2"/>
          <w:lang w:val="en-US"/>
        </w:rPr>
        <w:t>；</w:t>
      </w:r>
    </w:p>
    <w:p>
      <w:pPr>
        <w:pStyle w:val="29"/>
        <w:spacing w:line="560" w:lineRule="exact"/>
        <w:rPr>
          <w:rFonts w:ascii="Times New Roman" w:hAnsi="Times New Roman" w:cs="宋体"/>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2</w:t>
      </w:r>
      <w:r>
        <w:rPr>
          <w:rFonts w:hint="eastAsia" w:ascii="Times New Roman" w:hAnsi="Times New Roman"/>
          <w:color w:val="0C0C0C" w:themeColor="text1" w:themeTint="F2"/>
        </w:rPr>
        <w:t>）</w:t>
      </w:r>
      <w:r>
        <w:rPr>
          <w:rFonts w:hint="eastAsia" w:ascii="Times New Roman" w:hAnsi="Times New Roman" w:cs="宋体"/>
          <w:color w:val="0C0C0C" w:themeColor="text1" w:themeTint="F2"/>
        </w:rPr>
        <w:t>完成</w:t>
      </w:r>
      <w:r>
        <w:rPr>
          <w:rFonts w:ascii="Times New Roman" w:hAnsi="Times New Roman" w:cs="宋体"/>
          <w:color w:val="0C0C0C" w:themeColor="text1" w:themeTint="F2"/>
        </w:rPr>
        <w:t>PLC</w:t>
      </w:r>
      <w:r>
        <w:rPr>
          <w:rFonts w:hint="eastAsia" w:ascii="Times New Roman" w:hAnsi="Times New Roman" w:cs="宋体"/>
          <w:color w:val="0C0C0C" w:themeColor="text1" w:themeTint="F2"/>
        </w:rPr>
        <w:t>数据库组态配置；</w:t>
      </w:r>
    </w:p>
    <w:p>
      <w:pPr>
        <w:pStyle w:val="29"/>
        <w:spacing w:line="560" w:lineRule="exact"/>
        <w:rPr>
          <w:rFonts w:ascii="Times New Roman" w:hAnsi="Times New Roman" w:cs="宋体"/>
          <w:color w:val="0C0C0C" w:themeColor="text1" w:themeTint="F2"/>
          <w:lang w:val="en-US"/>
        </w:rPr>
      </w:pPr>
      <w:r>
        <w:rPr>
          <w:rFonts w:hint="eastAsia" w:ascii="Times New Roman" w:hAnsi="Times New Roman" w:cs="宋体"/>
          <w:color w:val="0C0C0C" w:themeColor="text1" w:themeTint="F2"/>
        </w:rPr>
        <w:t>（</w:t>
      </w:r>
      <w:r>
        <w:rPr>
          <w:rFonts w:ascii="Times New Roman" w:hAnsi="Times New Roman" w:cs="宋体"/>
          <w:color w:val="0C0C0C" w:themeColor="text1" w:themeTint="F2"/>
          <w:lang w:val="en-US"/>
        </w:rPr>
        <w:t>3</w:t>
      </w:r>
      <w:r>
        <w:rPr>
          <w:rFonts w:hint="eastAsia" w:ascii="Times New Roman" w:hAnsi="Times New Roman" w:cs="宋体"/>
          <w:color w:val="0C0C0C" w:themeColor="text1" w:themeTint="F2"/>
        </w:rPr>
        <w:t>）</w:t>
      </w:r>
      <w:r>
        <w:rPr>
          <w:rFonts w:hint="eastAsia" w:ascii="Times New Roman" w:hAnsi="Times New Roman" w:cs="宋体"/>
          <w:color w:val="0C0C0C" w:themeColor="text1" w:themeTint="F2"/>
          <w:lang w:val="en-US"/>
        </w:rPr>
        <w:t>完成直流电压表、直流电流表、</w:t>
      </w:r>
      <w:r>
        <w:rPr>
          <w:rFonts w:hint="eastAsia" w:ascii="Times New Roman" w:hAnsi="Times New Roman" w:cs="宋体"/>
          <w:color w:val="0C0C0C" w:themeColor="text1" w:themeTint="F2"/>
        </w:rPr>
        <w:t>交流电压</w:t>
      </w:r>
      <w:r>
        <w:rPr>
          <w:rFonts w:hint="eastAsia" w:ascii="Times New Roman" w:hAnsi="Times New Roman" w:cs="宋体"/>
          <w:color w:val="0C0C0C" w:themeColor="text1" w:themeTint="F2"/>
          <w:lang w:val="en-US"/>
        </w:rPr>
        <w:t>表</w:t>
      </w:r>
      <w:r>
        <w:rPr>
          <w:rFonts w:hint="eastAsia" w:ascii="Times New Roman" w:hAnsi="Times New Roman" w:cs="宋体"/>
          <w:color w:val="0C0C0C" w:themeColor="text1" w:themeTint="F2"/>
        </w:rPr>
        <w:t>及</w:t>
      </w:r>
      <w:r>
        <w:rPr>
          <w:rFonts w:hint="eastAsia" w:ascii="Times New Roman" w:hAnsi="Times New Roman" w:cs="宋体"/>
          <w:color w:val="0C0C0C" w:themeColor="text1" w:themeTint="F2"/>
          <w:lang w:val="en-US"/>
        </w:rPr>
        <w:t>交流</w:t>
      </w:r>
      <w:r>
        <w:rPr>
          <w:rFonts w:hint="eastAsia" w:ascii="Times New Roman" w:hAnsi="Times New Roman" w:cs="宋体"/>
          <w:color w:val="0C0C0C" w:themeColor="text1" w:themeTint="F2"/>
        </w:rPr>
        <w:t>电流表</w:t>
      </w:r>
      <w:r>
        <w:rPr>
          <w:rFonts w:hint="eastAsia" w:ascii="Times New Roman" w:hAnsi="Times New Roman" w:cs="宋体"/>
          <w:color w:val="0C0C0C" w:themeColor="text1" w:themeTint="F2"/>
          <w:lang w:val="en-US"/>
        </w:rPr>
        <w:t>的数据库组态配置；</w:t>
      </w:r>
    </w:p>
    <w:p>
      <w:pPr>
        <w:pStyle w:val="29"/>
        <w:spacing w:line="560" w:lineRule="exact"/>
        <w:rPr>
          <w:rFonts w:ascii="Times New Roman" w:hAnsi="Times New Roman" w:cs="宋体"/>
          <w:color w:val="0C0C0C" w:themeColor="text1" w:themeTint="F2"/>
        </w:rPr>
      </w:pPr>
      <w:r>
        <w:rPr>
          <w:rFonts w:hint="eastAsia" w:ascii="Times New Roman" w:hAnsi="Times New Roman" w:cs="宋体"/>
          <w:color w:val="0C0C0C" w:themeColor="text1" w:themeTint="F2"/>
        </w:rPr>
        <w:t>（</w:t>
      </w:r>
      <w:r>
        <w:rPr>
          <w:rFonts w:ascii="Times New Roman" w:hAnsi="Times New Roman" w:cs="宋体"/>
          <w:color w:val="0C0C0C" w:themeColor="text1" w:themeTint="F2"/>
        </w:rPr>
        <w:t>4</w:t>
      </w:r>
      <w:r>
        <w:rPr>
          <w:rFonts w:hint="eastAsia" w:ascii="Times New Roman" w:hAnsi="Times New Roman" w:cs="宋体"/>
          <w:color w:val="0C0C0C" w:themeColor="text1" w:themeTint="F2"/>
        </w:rPr>
        <w:t>）完成环境平台温度、湿度、光强度及和风速的数据库组态配置；</w:t>
      </w:r>
    </w:p>
    <w:p>
      <w:pPr>
        <w:pStyle w:val="29"/>
        <w:spacing w:line="560" w:lineRule="exact"/>
        <w:rPr>
          <w:rFonts w:ascii="Times New Roman" w:hAnsi="Times New Roman" w:cs="宋体"/>
          <w:color w:val="0C0C0C" w:themeColor="text1" w:themeTint="F2"/>
          <w:lang w:val="en-US"/>
        </w:rPr>
      </w:pPr>
      <w:r>
        <w:rPr>
          <w:rFonts w:hint="eastAsia" w:ascii="Times New Roman" w:hAnsi="Times New Roman" w:cs="宋体"/>
          <w:color w:val="0C0C0C" w:themeColor="text1" w:themeTint="F2"/>
        </w:rPr>
        <w:t>（</w:t>
      </w:r>
      <w:r>
        <w:rPr>
          <w:rFonts w:ascii="Times New Roman" w:hAnsi="Times New Roman" w:cs="宋体"/>
          <w:color w:val="0C0C0C" w:themeColor="text1" w:themeTint="F2"/>
          <w:lang w:val="en-US"/>
        </w:rPr>
        <w:t>5</w:t>
      </w:r>
      <w:r>
        <w:rPr>
          <w:rFonts w:hint="eastAsia" w:ascii="Times New Roman" w:hAnsi="Times New Roman" w:cs="宋体"/>
          <w:color w:val="0C0C0C" w:themeColor="text1" w:themeTint="F2"/>
        </w:rPr>
        <w:t>）完成风光互补控制器采集到的蓄电池电压</w:t>
      </w:r>
      <w:r>
        <w:rPr>
          <w:rFonts w:hint="eastAsia" w:ascii="Times New Roman" w:hAnsi="Times New Roman" w:cs="宋体"/>
          <w:color w:val="0C0C0C" w:themeColor="text1" w:themeTint="F2"/>
          <w:lang w:val="en-US"/>
        </w:rPr>
        <w:t>的</w:t>
      </w:r>
      <w:r>
        <w:rPr>
          <w:rFonts w:hint="eastAsia" w:ascii="Times New Roman" w:hAnsi="Times New Roman" w:cs="宋体"/>
          <w:color w:val="0C0C0C" w:themeColor="text1" w:themeTint="F2"/>
        </w:rPr>
        <w:t>数据库组态配置。</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2. </w:t>
      </w:r>
      <w:r>
        <w:rPr>
          <w:rFonts w:hint="eastAsia" w:cs="Arial Unicode MS"/>
          <w:b/>
          <w:color w:val="0C0C0C" w:themeColor="text1" w:themeTint="F2"/>
          <w:sz w:val="24"/>
        </w:rPr>
        <w:t>组态界面设计</w:t>
      </w:r>
    </w:p>
    <w:p>
      <w:pPr>
        <w:spacing w:line="560" w:lineRule="exact"/>
        <w:ind w:firstLine="482"/>
        <w:rPr>
          <w:rFonts w:cs="宋体"/>
          <w:color w:val="0C0C0C" w:themeColor="text1" w:themeTint="F2"/>
          <w:sz w:val="24"/>
        </w:rPr>
      </w:pPr>
      <w:r>
        <w:rPr>
          <w:rFonts w:hint="eastAsia" w:cs="宋体"/>
          <w:b/>
          <w:bCs/>
          <w:color w:val="0C0C0C" w:themeColor="text1" w:themeTint="F2"/>
          <w:sz w:val="24"/>
        </w:rPr>
        <w:t>（</w:t>
      </w:r>
      <w:r>
        <w:rPr>
          <w:rFonts w:cs="宋体"/>
          <w:b/>
          <w:bCs/>
          <w:color w:val="0C0C0C" w:themeColor="text1" w:themeTint="F2"/>
          <w:sz w:val="24"/>
        </w:rPr>
        <w:t>1</w:t>
      </w:r>
      <w:r>
        <w:rPr>
          <w:rFonts w:hint="eastAsia" w:cs="宋体"/>
          <w:b/>
          <w:bCs/>
          <w:color w:val="0C0C0C" w:themeColor="text1" w:themeTint="F2"/>
          <w:sz w:val="24"/>
        </w:rPr>
        <w:t>）登录界面</w:t>
      </w:r>
      <w:r>
        <w:rPr>
          <w:rFonts w:hint="eastAsia" w:cs="宋体"/>
          <w:color w:val="0C0C0C" w:themeColor="text1" w:themeTint="F2"/>
          <w:sz w:val="24"/>
        </w:rPr>
        <w:t>：</w:t>
      </w:r>
    </w:p>
    <w:p>
      <w:pPr>
        <w:spacing w:line="560" w:lineRule="exact"/>
        <w:ind w:firstLine="480"/>
        <w:rPr>
          <w:rFonts w:cs="宋体"/>
          <w:color w:val="0C0C0C" w:themeColor="text1" w:themeTint="F2"/>
          <w:sz w:val="24"/>
        </w:rPr>
      </w:pPr>
      <w:r>
        <w:rPr>
          <w:rFonts w:hint="eastAsia" w:cs="宋体"/>
          <w:color w:val="0C0C0C" w:themeColor="text1" w:themeTint="F2"/>
          <w:sz w:val="24"/>
        </w:rPr>
        <w:t>①</w:t>
      </w:r>
      <w:r>
        <w:rPr>
          <w:rFonts w:cs="宋体"/>
          <w:color w:val="0C0C0C" w:themeColor="text1" w:themeTint="F2"/>
          <w:sz w:val="24"/>
        </w:rPr>
        <w:t xml:space="preserve"> </w:t>
      </w:r>
      <w:r>
        <w:rPr>
          <w:rFonts w:hint="eastAsia" w:cs="宋体"/>
          <w:color w:val="0C0C0C" w:themeColor="text1" w:themeTint="F2"/>
          <w:sz w:val="24"/>
        </w:rPr>
        <w:t>创建两个用户账户，用户等级分别为“操作工级”与“系统管理员级”，操作工等级用户的账号及密码均为</w:t>
      </w:r>
      <w:r>
        <w:rPr>
          <w:rFonts w:cs="宋体"/>
          <w:color w:val="0C0C0C" w:themeColor="text1" w:themeTint="F2"/>
          <w:sz w:val="24"/>
        </w:rPr>
        <w:t>abc</w:t>
      </w:r>
      <w:r>
        <w:rPr>
          <w:rFonts w:hint="eastAsia" w:cs="宋体"/>
          <w:color w:val="0C0C0C" w:themeColor="text1" w:themeTint="F2"/>
          <w:sz w:val="24"/>
        </w:rPr>
        <w:t>，系统管理员等级用户的账号及密码均为</w:t>
      </w:r>
      <w:r>
        <w:rPr>
          <w:rFonts w:cs="宋体"/>
          <w:color w:val="0C0C0C" w:themeColor="text1" w:themeTint="F2"/>
          <w:sz w:val="24"/>
        </w:rPr>
        <w:t>abcd</w:t>
      </w:r>
      <w:r>
        <w:rPr>
          <w:rFonts w:hint="eastAsia" w:cs="宋体"/>
          <w:color w:val="0C0C0C" w:themeColor="text1" w:themeTint="F2"/>
          <w:sz w:val="24"/>
        </w:rPr>
        <w:t>；</w:t>
      </w:r>
    </w:p>
    <w:p>
      <w:pPr>
        <w:spacing w:line="560" w:lineRule="exact"/>
        <w:ind w:firstLine="480"/>
        <w:rPr>
          <w:rFonts w:cs="宋体"/>
          <w:color w:val="0C0C0C" w:themeColor="text1" w:themeTint="F2"/>
          <w:sz w:val="24"/>
        </w:rPr>
      </w:pPr>
      <w:r>
        <w:rPr>
          <w:rFonts w:hint="eastAsia" w:ascii="宋体" w:hAnsi="宋体" w:cs="宋体"/>
          <w:color w:val="0C0C0C" w:themeColor="text1" w:themeTint="F2"/>
          <w:sz w:val="24"/>
        </w:rPr>
        <w:t>②</w:t>
      </w:r>
      <w:r>
        <w:rPr>
          <w:rFonts w:hint="eastAsia" w:cs="宋体"/>
          <w:color w:val="0C0C0C" w:themeColor="text1" w:themeTint="F2"/>
          <w:sz w:val="24"/>
        </w:rPr>
        <w:t>当使用操作工等级账号登录时，输入正确时，正常登录并进入操作界面及顶部窗口；输入密码错误，将无法正常登录；密码输错三次后，锁定该用户账号并弹窗提示“该账号已被锁定，请使用系统管理员级账号登录”；</w:t>
      </w:r>
    </w:p>
    <w:p>
      <w:pPr>
        <w:spacing w:line="560" w:lineRule="exact"/>
        <w:ind w:firstLine="480"/>
        <w:rPr>
          <w:rFonts w:cs="宋体"/>
          <w:color w:val="0C0C0C" w:themeColor="text1" w:themeTint="F2"/>
          <w:sz w:val="24"/>
        </w:rPr>
      </w:pPr>
      <w:r>
        <w:rPr>
          <w:rFonts w:hint="eastAsia" w:cs="宋体"/>
          <w:color w:val="0C0C0C" w:themeColor="text1" w:themeTint="F2"/>
          <w:sz w:val="24"/>
        </w:rPr>
        <w:t>③</w:t>
      </w:r>
      <w:r>
        <w:rPr>
          <w:rFonts w:cs="宋体"/>
          <w:color w:val="0C0C0C" w:themeColor="text1" w:themeTint="F2"/>
          <w:sz w:val="24"/>
        </w:rPr>
        <w:t xml:space="preserve"> </w:t>
      </w:r>
      <w:r>
        <w:rPr>
          <w:rFonts w:hint="eastAsia" w:cs="宋体"/>
          <w:color w:val="0C0C0C" w:themeColor="text1" w:themeTint="F2"/>
          <w:sz w:val="24"/>
        </w:rPr>
        <w:t>操作工等级的用户锁定后仅能使用系统管理员级账号才能重新登录，若系统管理员级账号密码错误三次以上则自行退出组态程序。</w:t>
      </w:r>
    </w:p>
    <w:p>
      <w:pPr>
        <w:spacing w:line="560" w:lineRule="exact"/>
        <w:ind w:firstLine="482"/>
        <w:rPr>
          <w:rFonts w:cs="宋体"/>
          <w:color w:val="0C0C0C" w:themeColor="text1" w:themeTint="F2"/>
          <w:sz w:val="24"/>
        </w:rPr>
      </w:pPr>
      <w:r>
        <w:rPr>
          <w:rFonts w:hint="eastAsia" w:cs="宋体"/>
          <w:b/>
          <w:bCs/>
          <w:color w:val="0C0C0C" w:themeColor="text1" w:themeTint="F2"/>
          <w:sz w:val="24"/>
        </w:rPr>
        <w:t>（</w:t>
      </w:r>
      <w:r>
        <w:rPr>
          <w:rFonts w:cs="宋体"/>
          <w:b/>
          <w:bCs/>
          <w:color w:val="0C0C0C" w:themeColor="text1" w:themeTint="F2"/>
          <w:sz w:val="24"/>
        </w:rPr>
        <w:t>2</w:t>
      </w:r>
      <w:r>
        <w:rPr>
          <w:rFonts w:hint="eastAsia" w:cs="宋体"/>
          <w:b/>
          <w:bCs/>
          <w:color w:val="0C0C0C" w:themeColor="text1" w:themeTint="F2"/>
          <w:sz w:val="24"/>
        </w:rPr>
        <w:t>）顶部窗口</w:t>
      </w:r>
      <w:r>
        <w:rPr>
          <w:rFonts w:hint="eastAsia" w:cs="宋体"/>
          <w:color w:val="0C0C0C" w:themeColor="text1" w:themeTint="F2"/>
          <w:sz w:val="24"/>
        </w:rPr>
        <w:t>：</w:t>
      </w:r>
    </w:p>
    <w:p>
      <w:pPr>
        <w:spacing w:line="560" w:lineRule="exact"/>
        <w:ind w:firstLine="480"/>
        <w:rPr>
          <w:rFonts w:cs="宋体"/>
          <w:color w:val="0C0C0C" w:themeColor="text1" w:themeTint="F2"/>
          <w:sz w:val="24"/>
        </w:rPr>
      </w:pPr>
      <w:r>
        <w:rPr>
          <w:rFonts w:hint="eastAsia" w:cs="宋体"/>
          <w:color w:val="0C0C0C" w:themeColor="text1" w:themeTint="F2"/>
          <w:sz w:val="24"/>
        </w:rPr>
        <w:t>制作顶部窗口，实现通过顶部窗口切换到操作界面、数据报表界面及监控界面，并能一键退出组态软件程序，要求切换到任意界面时，顶部窗口都能在顶部显示。</w:t>
      </w:r>
    </w:p>
    <w:p>
      <w:pPr>
        <w:spacing w:line="560" w:lineRule="exact"/>
        <w:ind w:firstLine="482"/>
        <w:rPr>
          <w:rFonts w:cs="宋体"/>
          <w:color w:val="0C0C0C" w:themeColor="text1" w:themeTint="F2"/>
          <w:sz w:val="24"/>
        </w:rPr>
      </w:pPr>
      <w:r>
        <w:rPr>
          <w:rFonts w:hint="eastAsia" w:cs="宋体"/>
          <w:b/>
          <w:bCs/>
          <w:color w:val="0C0C0C" w:themeColor="text1" w:themeTint="F2"/>
          <w:sz w:val="24"/>
        </w:rPr>
        <w:t>（</w:t>
      </w:r>
      <w:r>
        <w:rPr>
          <w:rFonts w:cs="宋体"/>
          <w:b/>
          <w:bCs/>
          <w:color w:val="0C0C0C" w:themeColor="text1" w:themeTint="F2"/>
          <w:sz w:val="24"/>
        </w:rPr>
        <w:t>3</w:t>
      </w:r>
      <w:r>
        <w:rPr>
          <w:rFonts w:hint="eastAsia" w:cs="宋体"/>
          <w:b/>
          <w:bCs/>
          <w:color w:val="0C0C0C" w:themeColor="text1" w:themeTint="F2"/>
          <w:sz w:val="24"/>
        </w:rPr>
        <w:t>）监控界面</w:t>
      </w:r>
      <w:r>
        <w:rPr>
          <w:rFonts w:hint="eastAsia" w:cs="宋体"/>
          <w:color w:val="0C0C0C" w:themeColor="text1" w:themeTint="F2"/>
          <w:sz w:val="24"/>
        </w:rPr>
        <w:t>：</w:t>
      </w:r>
    </w:p>
    <w:p>
      <w:pPr>
        <w:spacing w:line="560" w:lineRule="exact"/>
        <w:ind w:firstLine="480"/>
        <w:rPr>
          <w:rFonts w:cs="宋体"/>
          <w:color w:val="0C0C0C" w:themeColor="text1" w:themeTint="F2"/>
          <w:sz w:val="24"/>
        </w:rPr>
      </w:pPr>
      <w:r>
        <w:rPr>
          <w:rFonts w:hint="eastAsia" w:cs="宋体"/>
          <w:color w:val="0C0C0C" w:themeColor="text1" w:themeTint="F2"/>
          <w:sz w:val="24"/>
        </w:rPr>
        <w:t>①</w:t>
      </w:r>
      <w:r>
        <w:rPr>
          <w:rFonts w:cs="宋体"/>
          <w:color w:val="0C0C0C" w:themeColor="text1" w:themeTint="F2"/>
          <w:sz w:val="24"/>
        </w:rPr>
        <w:t xml:space="preserve"> </w:t>
      </w:r>
      <w:r>
        <w:rPr>
          <w:rFonts w:hint="eastAsia" w:cs="宋体"/>
          <w:color w:val="0C0C0C" w:themeColor="text1" w:themeTint="F2"/>
          <w:sz w:val="24"/>
        </w:rPr>
        <w:t>要求能够实时显示环境平台温度、湿度、光照度和风速的数据；</w:t>
      </w:r>
    </w:p>
    <w:p>
      <w:pPr>
        <w:spacing w:line="560" w:lineRule="exact"/>
        <w:ind w:firstLine="480"/>
        <w:rPr>
          <w:rFonts w:cs="宋体"/>
          <w:color w:val="0C0C0C" w:themeColor="text1" w:themeTint="F2"/>
          <w:sz w:val="24"/>
        </w:rPr>
      </w:pPr>
      <w:r>
        <w:rPr>
          <w:rFonts w:hint="eastAsia" w:cs="宋体"/>
          <w:color w:val="0C0C0C" w:themeColor="text1" w:themeTint="F2"/>
          <w:sz w:val="24"/>
        </w:rPr>
        <w:t>②</w:t>
      </w:r>
      <w:r>
        <w:rPr>
          <w:rFonts w:cs="宋体"/>
          <w:color w:val="0C0C0C" w:themeColor="text1" w:themeTint="F2"/>
          <w:sz w:val="24"/>
        </w:rPr>
        <w:t xml:space="preserve"> </w:t>
      </w:r>
      <w:r>
        <w:rPr>
          <w:rFonts w:hint="eastAsia" w:cs="宋体"/>
          <w:color w:val="0C0C0C" w:themeColor="text1" w:themeTint="F2"/>
          <w:sz w:val="24"/>
        </w:rPr>
        <w:t>要求能够实时显示直流负载</w:t>
      </w:r>
      <w:r>
        <w:rPr>
          <w:rFonts w:cs="宋体"/>
          <w:color w:val="0C0C0C" w:themeColor="text1" w:themeTint="F2"/>
          <w:sz w:val="24"/>
        </w:rPr>
        <w:t>3</w:t>
      </w:r>
      <w:r>
        <w:rPr>
          <w:rFonts w:hint="eastAsia" w:cs="宋体"/>
          <w:color w:val="0C0C0C" w:themeColor="text1" w:themeTint="F2"/>
          <w:sz w:val="24"/>
        </w:rPr>
        <w:t>的电压、电流和交流负载的电压、电流数据；</w:t>
      </w:r>
    </w:p>
    <w:p>
      <w:pPr>
        <w:spacing w:line="560" w:lineRule="exact"/>
        <w:ind w:firstLine="480"/>
        <w:rPr>
          <w:rFonts w:cs="宋体"/>
          <w:color w:val="0C0C0C" w:themeColor="text1" w:themeTint="F2"/>
          <w:sz w:val="24"/>
        </w:rPr>
      </w:pPr>
      <w:r>
        <w:rPr>
          <w:rFonts w:hint="eastAsia" w:cs="宋体"/>
          <w:color w:val="0C0C0C" w:themeColor="text1" w:themeTint="F2"/>
          <w:sz w:val="24"/>
        </w:rPr>
        <w:t>③</w:t>
      </w:r>
      <w:r>
        <w:rPr>
          <w:rFonts w:cs="宋体"/>
          <w:color w:val="0C0C0C" w:themeColor="text1" w:themeTint="F2"/>
          <w:sz w:val="24"/>
        </w:rPr>
        <w:t xml:space="preserve"> </w:t>
      </w:r>
      <w:r>
        <w:rPr>
          <w:rFonts w:hint="eastAsia" w:cs="宋体"/>
          <w:color w:val="0C0C0C" w:themeColor="text1" w:themeTint="F2"/>
          <w:sz w:val="24"/>
        </w:rPr>
        <w:t>要求能够实时显示风光互补控制器蓄电池电压数据；</w:t>
      </w:r>
    </w:p>
    <w:p>
      <w:pPr>
        <w:spacing w:line="560" w:lineRule="exact"/>
        <w:ind w:firstLine="480"/>
        <w:rPr>
          <w:rFonts w:cs="宋体"/>
          <w:color w:val="0C0C0C" w:themeColor="text1" w:themeTint="F2"/>
          <w:sz w:val="24"/>
        </w:rPr>
      </w:pPr>
      <w:r>
        <w:rPr>
          <w:rFonts w:hint="eastAsia" w:cs="宋体"/>
          <w:color w:val="0C0C0C" w:themeColor="text1" w:themeTint="F2"/>
          <w:sz w:val="24"/>
        </w:rPr>
        <w:t>④</w:t>
      </w:r>
      <w:r>
        <w:rPr>
          <w:rFonts w:cs="宋体"/>
          <w:color w:val="0C0C0C" w:themeColor="text1" w:themeTint="F2"/>
          <w:sz w:val="24"/>
        </w:rPr>
        <w:t xml:space="preserve"> </w:t>
      </w:r>
      <w:r>
        <w:rPr>
          <w:rFonts w:hint="eastAsia" w:cs="宋体"/>
          <w:color w:val="0C0C0C" w:themeColor="text1" w:themeTint="F2"/>
          <w:sz w:val="24"/>
        </w:rPr>
        <w:t>监视画面实时显示直流负载功率、交流负载功率，时间范围为</w:t>
      </w:r>
      <w:r>
        <w:rPr>
          <w:rFonts w:cs="宋体"/>
          <w:color w:val="0C0C0C" w:themeColor="text1" w:themeTint="F2"/>
          <w:sz w:val="24"/>
        </w:rPr>
        <w:t>1</w:t>
      </w:r>
      <w:r>
        <w:rPr>
          <w:rFonts w:hint="eastAsia" w:cs="宋体"/>
          <w:color w:val="0C0C0C" w:themeColor="text1" w:themeTint="F2"/>
          <w:sz w:val="24"/>
        </w:rPr>
        <w:t>分钟，采样周期为</w:t>
      </w:r>
      <w:r>
        <w:rPr>
          <w:rFonts w:cs="宋体"/>
          <w:color w:val="0C0C0C" w:themeColor="text1" w:themeTint="F2"/>
          <w:sz w:val="24"/>
        </w:rPr>
        <w:t>1s</w:t>
      </w:r>
      <w:r>
        <w:rPr>
          <w:rFonts w:hint="eastAsia" w:cs="宋体"/>
          <w:color w:val="0C0C0C" w:themeColor="text1" w:themeTint="F2"/>
          <w:sz w:val="24"/>
        </w:rPr>
        <w:t>，界面中必须标注相应参数的单位，曲线模板采用实时“趋势曲线”。</w:t>
      </w:r>
    </w:p>
    <w:p>
      <w:pPr>
        <w:spacing w:line="560" w:lineRule="exact"/>
        <w:ind w:firstLine="482"/>
        <w:rPr>
          <w:rFonts w:cs="宋体"/>
          <w:color w:val="0C0C0C" w:themeColor="text1" w:themeTint="F2"/>
          <w:sz w:val="24"/>
        </w:rPr>
      </w:pPr>
      <w:r>
        <w:rPr>
          <w:rFonts w:hint="eastAsia" w:cs="宋体"/>
          <w:b/>
          <w:bCs/>
          <w:color w:val="0C0C0C" w:themeColor="text1" w:themeTint="F2"/>
          <w:sz w:val="24"/>
        </w:rPr>
        <w:t>（</w:t>
      </w:r>
      <w:r>
        <w:rPr>
          <w:rFonts w:cs="宋体"/>
          <w:b/>
          <w:bCs/>
          <w:color w:val="0C0C0C" w:themeColor="text1" w:themeTint="F2"/>
          <w:sz w:val="24"/>
        </w:rPr>
        <w:t>4</w:t>
      </w:r>
      <w:r>
        <w:rPr>
          <w:rFonts w:hint="eastAsia" w:cs="宋体"/>
          <w:b/>
          <w:bCs/>
          <w:color w:val="0C0C0C" w:themeColor="text1" w:themeTint="F2"/>
          <w:sz w:val="24"/>
        </w:rPr>
        <w:t>）操作界面</w:t>
      </w:r>
      <w:r>
        <w:rPr>
          <w:rFonts w:hint="eastAsia" w:cs="宋体"/>
          <w:color w:val="0C0C0C" w:themeColor="text1" w:themeTint="F2"/>
          <w:sz w:val="24"/>
        </w:rPr>
        <w:t>：</w:t>
      </w:r>
    </w:p>
    <w:p>
      <w:pPr>
        <w:spacing w:line="560" w:lineRule="exact"/>
        <w:ind w:firstLine="480"/>
        <w:rPr>
          <w:rFonts w:cs="宋体"/>
          <w:color w:val="0C0C0C" w:themeColor="text1" w:themeTint="F2"/>
          <w:sz w:val="24"/>
        </w:rPr>
      </w:pPr>
      <w:r>
        <w:rPr>
          <w:rFonts w:hint="eastAsia" w:cs="宋体"/>
          <w:color w:val="0C0C0C" w:themeColor="text1" w:themeTint="F2"/>
          <w:sz w:val="24"/>
        </w:rPr>
        <w:t>①制作开关控件，实现“（一）本地控制与</w:t>
      </w:r>
      <w:r>
        <w:rPr>
          <w:rFonts w:cs="宋体"/>
          <w:color w:val="0C0C0C" w:themeColor="text1" w:themeTint="F2"/>
          <w:sz w:val="24"/>
        </w:rPr>
        <w:t>PLC</w:t>
      </w:r>
      <w:r>
        <w:rPr>
          <w:rFonts w:hint="eastAsia" w:cs="宋体"/>
          <w:color w:val="0C0C0C" w:themeColor="text1" w:themeTint="F2"/>
          <w:sz w:val="24"/>
        </w:rPr>
        <w:t>设计”中的急停、复位、</w:t>
      </w:r>
      <w:r>
        <w:rPr>
          <w:rFonts w:cs="宋体"/>
          <w:color w:val="0C0C0C" w:themeColor="text1" w:themeTint="F2"/>
          <w:sz w:val="24"/>
        </w:rPr>
        <w:t>K1</w:t>
      </w:r>
      <w:r>
        <w:rPr>
          <w:rFonts w:hint="eastAsia" w:cs="宋体"/>
          <w:color w:val="0C0C0C" w:themeColor="text1" w:themeTint="F2"/>
          <w:sz w:val="24"/>
        </w:rPr>
        <w:t>及</w:t>
      </w:r>
      <w:r>
        <w:rPr>
          <w:rFonts w:cs="宋体"/>
          <w:color w:val="0C0C0C" w:themeColor="text1" w:themeTint="F2"/>
          <w:sz w:val="24"/>
        </w:rPr>
        <w:t>K9</w:t>
      </w:r>
      <w:r>
        <w:rPr>
          <w:rFonts w:hint="eastAsia" w:cs="宋体"/>
          <w:color w:val="0C0C0C" w:themeColor="text1" w:themeTint="F2"/>
          <w:sz w:val="24"/>
        </w:rPr>
        <w:t>按钮功能。复位按钮采用图</w:t>
      </w:r>
      <w:r>
        <w:rPr>
          <w:rFonts w:cs="宋体"/>
          <w:color w:val="0C0C0C" w:themeColor="text1" w:themeTint="F2"/>
          <w:sz w:val="24"/>
        </w:rPr>
        <w:t>3.5</w:t>
      </w:r>
      <w:r>
        <w:rPr>
          <w:rFonts w:hint="eastAsia" w:cs="宋体"/>
          <w:color w:val="0C0C0C" w:themeColor="text1" w:themeTint="F2"/>
          <w:sz w:val="24"/>
        </w:rPr>
        <w:t>左起第一个图标。急停按钮采用图</w:t>
      </w:r>
      <w:r>
        <w:rPr>
          <w:rFonts w:cs="宋体"/>
          <w:color w:val="0C0C0C" w:themeColor="text1" w:themeTint="F2"/>
          <w:sz w:val="24"/>
        </w:rPr>
        <w:t>3.5</w:t>
      </w:r>
      <w:r>
        <w:rPr>
          <w:rFonts w:hint="eastAsia" w:cs="宋体"/>
          <w:color w:val="0C0C0C" w:themeColor="text1" w:themeTint="F2"/>
          <w:sz w:val="24"/>
        </w:rPr>
        <w:t>左起第二个图标，控件颜色设置：为</w:t>
      </w:r>
      <w:r>
        <w:rPr>
          <w:rFonts w:cs="宋体"/>
          <w:color w:val="0C0C0C" w:themeColor="text1" w:themeTint="F2"/>
          <w:sz w:val="24"/>
        </w:rPr>
        <w:t>0</w:t>
      </w:r>
      <w:r>
        <w:rPr>
          <w:rFonts w:hint="eastAsia" w:cs="宋体"/>
          <w:color w:val="0C0C0C" w:themeColor="text1" w:themeTint="F2"/>
          <w:sz w:val="24"/>
        </w:rPr>
        <w:t>，假，关时颜色为绿色；为</w:t>
      </w:r>
      <w:r>
        <w:rPr>
          <w:rFonts w:cs="宋体"/>
          <w:color w:val="0C0C0C" w:themeColor="text1" w:themeTint="F2"/>
          <w:sz w:val="24"/>
        </w:rPr>
        <w:t>1</w:t>
      </w:r>
      <w:r>
        <w:rPr>
          <w:rFonts w:hint="eastAsia" w:cs="宋体"/>
          <w:color w:val="0C0C0C" w:themeColor="text1" w:themeTint="F2"/>
          <w:sz w:val="24"/>
        </w:rPr>
        <w:t>，真，开时颜色为红色。</w:t>
      </w:r>
      <w:r>
        <w:rPr>
          <w:rFonts w:cs="宋体"/>
          <w:color w:val="0C0C0C" w:themeColor="text1" w:themeTint="F2"/>
          <w:sz w:val="24"/>
        </w:rPr>
        <w:t>K1</w:t>
      </w:r>
      <w:r>
        <w:rPr>
          <w:rFonts w:hint="eastAsia" w:cs="宋体"/>
          <w:color w:val="0C0C0C" w:themeColor="text1" w:themeTint="F2"/>
          <w:sz w:val="24"/>
        </w:rPr>
        <w:t>和</w:t>
      </w:r>
      <w:r>
        <w:rPr>
          <w:rFonts w:cs="宋体"/>
          <w:color w:val="0C0C0C" w:themeColor="text1" w:themeTint="F2"/>
          <w:sz w:val="24"/>
        </w:rPr>
        <w:t>K9</w:t>
      </w:r>
      <w:r>
        <w:rPr>
          <w:rFonts w:hint="eastAsia" w:cs="宋体"/>
          <w:color w:val="0C0C0C" w:themeColor="text1" w:themeTint="F2"/>
          <w:sz w:val="24"/>
        </w:rPr>
        <w:t>按钮采用图</w:t>
      </w:r>
      <w:r>
        <w:rPr>
          <w:rFonts w:cs="宋体"/>
          <w:color w:val="0C0C0C" w:themeColor="text1" w:themeTint="F2"/>
          <w:sz w:val="24"/>
        </w:rPr>
        <w:t>3.5</w:t>
      </w:r>
      <w:r>
        <w:rPr>
          <w:rFonts w:hint="eastAsia" w:cs="宋体"/>
          <w:color w:val="0C0C0C" w:themeColor="text1" w:themeTint="F2"/>
          <w:sz w:val="24"/>
        </w:rPr>
        <w:t>左起第三个图标；</w:t>
      </w:r>
      <w:r>
        <w:rPr>
          <w:rFonts w:cs="宋体"/>
          <w:color w:val="0C0C0C" w:themeColor="text1" w:themeTint="F2"/>
          <w:sz w:val="24"/>
        </w:rPr>
        <w:t xml:space="preserve"> </w:t>
      </w:r>
    </w:p>
    <w:p>
      <w:pPr>
        <w:spacing w:line="560" w:lineRule="exact"/>
        <w:ind w:firstLine="480"/>
        <w:rPr>
          <w:rFonts w:cs="宋体"/>
          <w:color w:val="0C0C0C" w:themeColor="text1" w:themeTint="F2"/>
          <w:sz w:val="24"/>
        </w:rPr>
      </w:pPr>
      <w:r>
        <w:rPr>
          <w:rFonts w:hint="eastAsia" w:cs="宋体"/>
          <w:color w:val="0C0C0C" w:themeColor="text1" w:themeTint="F2"/>
          <w:sz w:val="24"/>
        </w:rPr>
        <w:t>②制作开关控件，实现光伏电子中心管控平台设计要求独立控制所有继电器，控件采用图</w:t>
      </w:r>
      <w:r>
        <w:rPr>
          <w:rFonts w:cs="宋体"/>
          <w:color w:val="0C0C0C" w:themeColor="text1" w:themeTint="F2"/>
          <w:sz w:val="24"/>
        </w:rPr>
        <w:t>3.5</w:t>
      </w:r>
      <w:r>
        <w:rPr>
          <w:rFonts w:hint="eastAsia" w:cs="宋体"/>
          <w:color w:val="0C0C0C" w:themeColor="text1" w:themeTint="F2"/>
          <w:sz w:val="24"/>
        </w:rPr>
        <w:t>左起第四个图标；</w:t>
      </w:r>
    </w:p>
    <w:p>
      <w:pPr>
        <w:ind w:firstLine="600"/>
        <w:rPr>
          <w:color w:val="0C0C0C" w:themeColor="text1" w:themeTint="F2"/>
        </w:rPr>
      </w:pPr>
      <w:r>
        <w:rPr>
          <w:color w:val="0C0C0C" w:themeColor="text1" w:themeTint="F2"/>
        </w:rPr>
        <w:drawing>
          <wp:anchor distT="0" distB="0" distL="114300" distR="114300" simplePos="0" relativeHeight="251708416" behindDoc="0" locked="0" layoutInCell="1" allowOverlap="1">
            <wp:simplePos x="0" y="0"/>
            <wp:positionH relativeFrom="column">
              <wp:posOffset>4247515</wp:posOffset>
            </wp:positionH>
            <wp:positionV relativeFrom="paragraph">
              <wp:posOffset>169545</wp:posOffset>
            </wp:positionV>
            <wp:extent cx="857250" cy="866775"/>
            <wp:effectExtent l="0" t="0" r="6350" b="9525"/>
            <wp:wrapNone/>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7"/>
                    <a:stretch>
                      <a:fillRect/>
                    </a:stretch>
                  </pic:blipFill>
                  <pic:spPr>
                    <a:xfrm>
                      <a:off x="0" y="0"/>
                      <a:ext cx="857250" cy="866775"/>
                    </a:xfrm>
                    <a:prstGeom prst="rect">
                      <a:avLst/>
                    </a:prstGeom>
                    <a:noFill/>
                    <a:ln w="9525">
                      <a:noFill/>
                    </a:ln>
                  </pic:spPr>
                </pic:pic>
              </a:graphicData>
            </a:graphic>
          </wp:anchor>
        </w:drawing>
      </w:r>
      <w:r>
        <w:rPr>
          <w:color w:val="0C0C0C" w:themeColor="text1" w:themeTint="F2"/>
        </w:rPr>
        <w:pict>
          <v:group id="组合 4" o:spid="_x0000_s1035" o:spt="203" style="position:absolute;left:0pt;margin-left:7.7pt;margin-top:13.85pt;height:79.5pt;width:287.25pt;z-index:251709440;mso-width-relative:page;mso-height-relative:page;" coordorigin="3434,179188" coordsize="5745,1590" o:gfxdata="UEsDBAoAAAAAAIdO4kAAAAAAAAAAAAAAAAAEAAAAZHJzL1BLAwQUAAAACACHTuJAA0SgrNkAAAAJ&#10;AQAADwAAAGRycy9kb3ducmV2LnhtbE2PQUvDQBCF74L/YRnBm92kmiaN2RQp6qkUbAXxts1Ok9Ds&#10;bMhuk/bfO570+Pgeb74pVhfbiREH3zpSEM8iEEiVMy3VCj73bw8ZCB80Gd05QgVX9LAqb28KnRs3&#10;0QeOu1ALHiGfawVNCH0upa8atNrPXI/E7OgGqwPHoZZm0BOP207Oo2ghrW6JLzS6x3WD1Wl3tgre&#10;Jz29PMav4+Z0XF+/98n2axOjUvd3cfQMIuAl/JXhV5/VoWSngzuT8aLjnDxxU8E8TUEwT7LlEsSB&#10;QbZIQZaF/P9B+QNQSwMEFAAAAAgAh07iQPI/XGlBAwAAgAwAAA4AAABkcnMvZTJvRG9jLnhtbO1X&#10;S27bMBDdF+gdCO0dSZZk2ULsILWToEDQBv0cgKGoDyqJBElbDoruuuimRTc9Sxc9Tz/H6JCSrNhx&#10;WiBAUSDIwvJQ5IzfvJlH0odH67JAKypkzqqp5R44FqIVYXFepVPr9avTwdhCUuEqxgWr6NS6otI6&#10;mj1+dFjziA5ZxoqYCgRBKhnVfGplSvHItiXJaInlAeO0gsmEiRIrGIrUjgWuIXpZ2EPHGdk1EzEX&#10;jFAp4e2imbRmJn6SUKKeJ4mkChVTC7Ap8xTmeamf9uwQR6nAPMtJCwPfAUWJ8wp+dBNqgRVGS5Hf&#10;CFXmRDDJEnVAWGmzJMkJNTlANq6zk82ZYEtuckmjOuUbmoDaHZ7uHJY8W10IlMdTy7dQhUso0c9v&#10;779//oB8zU3N0wiWnAn+kl+IJkEwzxl5I1HF5hmuUnosOfAM1dce9q6LHqe9/zoRpY4DqaO1qcPV&#10;pg50rRCBl97IHzthYCECc67jTEZBWymSQTm1n+d7AFhPhxN3PG7qSLKTNkIQ+p17MDG+No66n6am&#10;L86l6uBu4PGcRPBpiQbrBtF/b0jwUktBoWw6WrW6yIlmTg96skcd2TCrVyPPQjGVBDrzx8cvvz59&#10;HeqMOp8mAtbQbmO+L4YQrM4ojmVXkO0oth5uoboscn6aF4Wuirbb7AHKTpPtyb1p4AUjy5JWqlGk&#10;oAVWsB3ILOfSQiKi5SWFBhNPYxdYwRGUGchvrUYlb4fjY6jz8MlgHjjzge+EJ4PjiR8OQuck9B1/&#10;7M7d+Tvt7frRUlKgARcLnneSdf0baPdKot08GrEZ0aIVNluD7gUDrfs2EOGVpkRjlYK8gDaHdWAr&#10;QRXJtJkAc+17WLyZMDT3zGrSZaugrg1bBezt5E4Jrje6vY+5kOqMshJpA/gFdIZfvGp7GzqmXaKR&#10;VkxX2eAvKlRPrUkwDIzDZgYyKCq9dksiPXiTFQyb1gTj3ysl3FUKyH5LKWbX0RC1uu6NUoYPSuk3&#10;7FYp4dgFMezs+XuU4jWnBTRzJ7VOBvdaKXDTag5wUIE5U4CsLaXcyyPFexBK3+etUIJR4P5BKCCP&#10;5mbleYG5svUB/qdQzM0RrrnmAG6v5PoefX0M9vU/DrPfUEsDBAoAAAAAAIdO4kAAAAAAAAAAAAAA&#10;AAAKAAAAZHJzL21lZGlhL1BLAwQUAAAACACHTuJA6AtuvKUFAACgBQAAFAAAAGRycy9tZWRpYS9p&#10;bWFnZTMucG5nAaAFX/qJUE5HDQoaCgAAAA1JSERSAAAAWgAAAFkIBgAAAL48M6wAAAABc1JHQgCu&#10;zhzpAAAABGdBTUEAALGPC/xhBQAAAAlwSFlzAAAOwwAADsMBx2+oZAAABTVJREFUeF7tlt1xGzkQ&#10;hBkXk3AMfuHTBaEQGI2elYeCuBDWalnDa4+7AewSi11doau+WgIzOz9tFq3LMjVEn0a/vLxMduJy&#10;+f1dfhg91V9vb2/T6BGaRg/SaqORPPE4bTJ6SmsaPUjT6EGaRg/SeY1+vy/X6315/zoqvd4uy/We&#10;MvDexxyYJbi9fsVeb3/cXy7X5fP1hl7PCv2czm004rf7cr/elvDxU3+997rcwlAY/XCdNI32y+Pb&#10;DM/e79f/vrGQMjrO02ih4vL4ln59k3Mezh9zYJYHYW7+6Yj3ptF6eXyL+bc5vt2f+uu9+dNRll0e&#10;xtG3Mohc8d7jH2IaLeSWl2a9f/yn6P6CoJ+ZabQQlv+oh5oP1F8ZoTBRvPfwFjkqJnvJLpuFmk7H&#10;Gv0/0zR6kKbRgzSNHqTuRk88TtPozjhNozvjNI3ujNM0ujNO0+jOOE2jO+P0bYz+5+cPSS02GqdT&#10;G63MC1Q+ULlA5e6B0ymNVkaBWk4tDjhnD5xOZbQyBrTkBJxbekfl9cDpNEY7M9Q9cFK5rkfc98Tp&#10;cKPz8mEAn5VynUCJa0WeuuuB06FGq2X5DvToCXFNjqm7Z3A6zOjS0iDE8WcIcQ+gcp/B6RCjeUle&#10;Omjp869B5TKQ6olYPJ/BabjRarkglN8BytQWVK0Q9waIxXMrTqcx2tVW5m1B1YbUPDlvDU5DjVZL&#10;AVVXmdWD3AdSc+W8VpyGGc3LZHJdZVCG8xmVm+F8iGfBHX9ei9MQo3mRWCA+55rKmKAlryUHcB6k&#10;ZovzGpwOMTrI9ZQhQS2uaKkZQJgpzjEj57TgtLvRMTAPjmeupYwAtXiN1voA4hl55lachhsd5FrO&#10;BHW/hVKPAMJscY5ZOaeG01Cj45zrKANAKbaWWp8A4lnjcytOuxodg/LAeHIdtTgoxbZS6wcgnpVn&#10;b8FpmNF8x3Xc0uq+B6WeAMrz8rmG01Cj4zPXcUur+x6UegJIzRzxGk5DjObPgOu4pdV9D0o9AcSz&#10;4i6eLTgNNzrXUAvnu964vgGUZ+d4CafdjY5nwDXysrGwuu9JqTeAYl6c49mC025Gx6A8LOAabll1&#10;35NSbwDl2SNWw+nQnw63rLrvSak3gPLsEavhNMRoHphruGXVfU9KvQHEM8fnFpyGGw24jltY3feg&#10;1BNAauaI13AaanTccR23tLrvQakngPK8fK7hNMzoGBZPruOWVvc9KPUEEM/Ks7fgdEqjQSm2lVo/&#10;APGsPHsLTrsaDXjYgOuopYNafA0tvQDPFvPGuQWnQ4wGXEstDkqxtdT6AAiz4TPPGvEWnIYbHXe5&#10;ljIA1OI1WusDiGfkmVtx2t1owEMzXE+ZwLTkZFrrAggzxTlmjHMrTocYzXdcUxnBRF4ptyUniDxI&#10;zRbnNTgNMRrw8BmuqwxRcG1G5SoiH+JZcMef1+I0zGjgFsp1lTE94V6Qmotz1uA01GiQFwpybWVQ&#10;D7gHxDMEnLMWp8OMjoX4HOJ8ZdYWuGaIewPE4rkVp+FGg7xYRvVR5rWQ60CqJ8i5W3A6xGgQi+Vl&#10;g1B+L1CmApULQqoXUO9swekwo0FeMC8PevSEVG2g8p/B6VCjQV6YTQiUuAajlOtxfj4/i9PhRgcl&#10;IxROKpfrcV11/yxOpzEa1AzK8Rql93OsF06nMjpgQ7IpOZbhXPWOivfE6ZRGB2xQNinHanGO7YnT&#10;qY1mWo1rydkTp29j9HfBaRrdGadpdGecptGdcZpGd8ZpGt0Zp2l0Z5xWGz21TdPoQZJG43LSnz+M&#10;xmGyH8uyLL8AujHYr/w4JAQAAAAASUVORK5CYIJQSwMEFAAAAAgAh07iQAIPRNo7AgAAmQIAABQA&#10;AABkcnMvbWVkaWEvaW1hZ2UyLnBuZ+sM8HPn5ZLiYmBg4PX0cAkC0tFAHMXBBiSvZ2nZACnG4iB3&#10;J4Z152ReAjks6Y6+jgwMG/u5/ySyAvmcBR6RxQwMfIdBmPF4/ooUBgYmPU8Xx5CKuLdXHf0OBYi0&#10;PtTjiORq3sXlpnaMdQMj2w5utyOyBoUpj9QiGrwril5Xb5l2+7rYrWSff/aWgpncz5gXcqisPnQv&#10;xyxnmajr37p9CZe/yPa7bwht1OXJSUzgZo6WuHHogBjbNoMNraQLsSXO91te0X1sW9z6x2sFb8yX&#10;f/+mrdE2oe3RWWtz8w3G3iviZaW7+bZttnvyrW1R891bEk++/TpwMO+N3IstMhY3CoMdlpc2Nst+&#10;37+R3z/x5weRe3uSzazj1hx6fbXWvj7n1qfK+5Vnvu3oPl50/qpxtQz/23k3k7fNf35+Q/xp45Cd&#10;qwxzw6+/OXz6sNIemT3JvY1zmW+0HX9142f657tvE6d/LN9gfJphj61+3b+/0dtXZz+Sj9LfJ1F7&#10;/MA3hjd37zh5P7e8HiJvXjv/dEI5w5uwhRrb97873ai1ITe4qfrCtsqNj4Xjy/792Vvz0PT8VvED&#10;G+5kP+J+LGu9/lfT2VjzgrJe9vLTbzbueT6D/7d8HtcHvQzpG2vvMs9r3tb49ozAsQXLP+89nsX3&#10;5syvC+1Ky4HBwbnV9v2dOwfE+HIeuiXfZn3zbSlb4mUT0kMbSzRZbXzLMLsu/EYZ++z8lb/EzsZw&#10;3A+eHv+JP+UdMOUwMHi6+rmsc0poAgBQSwMEFAAAAAgAh07iQBs0JmiKBQAAkQUAABQAAABkcnMv&#10;bWVkaWEvaW1hZ2UxLnBuZ3VU+zvTCxyecncWD7qYS2bkqdySDUfEwlxyCWlxOE6G49LG1lHNZYWS&#10;2xgaJeo5R5wx074aYZjUXGZ1UptLWMxDuV8yIjnzB/Q87/t5n/d5n/fzfH76ZPl6o8DKEGUQCAR2&#10;d3P2k2qwlDGK8tL5Xs2UIhUZgh8KCWK80fkiNbJRTl5OIBAzX+X7H3JSrxTvdpkAAh3o2qNMN+5f&#10;DAgkd8zd2SngRugC1Qn7wUPt7owjRwZ/z+SlrkHEnQwbR7NbmjZOjXQ1bQROA9o57b60z4SgdnY3&#10;fdf9qd8Y1nrhoeT8jrB66OJY4naDGGPtPAqUpCQladNfYTe+OhzFoEZmJiagmCQjjN2xn6DKTSIW&#10;h/v28vl8TMLt+Z7VUZFokPdjSfS4cx+yEQb9SPmBIaVYs2/uYDcj10FbrbyJtZwRbEf86vROCUaV&#10;vWO1jh+M6Z/GkNohLiEhDr2y5tPJWg7sVHjyZsy6LNTO+JN4OVGkTepr+liYAtfNnP9FS0Y03rG1&#10;Nlcv2SBUve3SeN9VOncnzhM0HmmUJ8613X7LH71uizGWTW7RSbx09LEAjzyXqKSmLwq1SCWpkpan&#10;0GdAPZYz51W5s3nzu5zp6TpHEuBTemK4dOo26xPrGaND3vI1sJLB/b1FgPguQfsJJ/MVRxeJyzmc&#10;jPmD0ebbVzBnOmWwHaipU41zlKXMf6KCVYGlD23JUTh2icoFhcPXH2xZ1dfF/ebY1+UQM6SvnZMZ&#10;htXltesNptgzFnzLFiPMdfy6WbyVJL/1rESAWbpyvH3Id38BuHmo+lNoRH5sIc7wm73wAG75QoRn&#10;Fl587klcXPJHu/tg2tvxmJeZINoLhc6JvKZZjR84BCL3dWo1sE1qYE5Ee9wcQoHLivPA20T2EPlE&#10;UuUSDtE0SoL5IRBfpW1gN+8atPWdMH1eGMDjvmIxK+l3Bu17NXsl2UYRpmSKwXAyUvh3vtIhMyZX&#10;RyM19YFXrxBP2tmc0WrBlXcVefVVnTG9fsB0bFsPYdzqCriO618JiQIjYNo5MVCI/tZQS2QsAtr6&#10;FGMoaGCMFTZQ+Gj7NPQgzmUDaHPezw1CqbRQxzyeX/S5jY6N7nTnudKJytwgT5WW+wumEH1hUFAC&#10;HtCqLdnfCa9jPZ+sxMAC7eW6xA3FC1AImiDUTFXfSw3gDpgoRzqRPPqoYEyRO0spqAujh2YPrECD&#10;Oeg2TU/u4/K4MCXUtatkI2ln7zhKN8Ei0NylR8+pstiWSjaOOqkdD6WWanp2F7Fc0rERMGqxDpzQ&#10;M9znagI9fqT2Ulrmn/+Vx71SL0xjEo1uZMmH9O4FVHKTTfAwNZfF8SJmy5clNWjVXspuwgA0HKKr&#10;aQBSlL5GnyNKe7fQgJotefWeXv02fvHU50CEwevLYqu2XsG149o96B3Tgbp5f0OMnTqgS6PmZXXi&#10;D/G4GU/0qtwSK72QjeE/QyHwTnFkDYlQ7iRa+CRRBBqArhT+psGpOUdqG61Wg61RZoSd8Kn6CF7Z&#10;oEWgT1dPivPR00Rvpe43kwfj3wnBH8YLHlVvwM/HdBgKvxUElLsLPP3hweb3utV1Y3MzJtoZMKGN&#10;obW3MTxxUcdGyHpKq7ga8iLxFL7CQYGclVvhv6+7r1+gpTM3MmBSwc+hctD24KIaGC00RpS9uGZz&#10;EeUXTq0iNrKORGIvNLf/ZRbLpieIar58boEfZs4S+wcC+FyXdQOrX4Gq7WY9f0uFs/4W+KMTCQwG&#10;jT/5gF3KfhbKKRQ3VyyebiboG62p6VXPWtIIexvZFhI47VkJJFxQR+gLl8yE0SGFNbDm0OiaqL6c&#10;WTm0CnDoYe19Tk8Kt0bXTnDSY8xEQugOnCptZvaPbg6s3ajqOFgej2wMvjtBMkpTV2IXz3KkbxTk&#10;7uLtzECGpf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ABUAAFtDb250ZW50X1R5cGVzXS54bWxQSwECFAAK&#10;AAAAAACHTuJAAAAAAAAAAAAAAAAABgAAAAAAAAAAABAAAAC9EgAAX3JlbHMvUEsBAhQAFAAAAAgA&#10;h07iQIoUZjzRAAAAlAEAAAsAAAAAAAAAAQAgAAAA4RIAAF9yZWxzLy5yZWxzUEsBAhQACgAAAAAA&#10;h07iQAAAAAAAAAAAAAAAAAQAAAAAAAAAAAAQAAAAAAAAAGRycy9QSwECFAAKAAAAAACHTuJAAAAA&#10;AAAAAAAAAAAACgAAAAAAAAAAABAAAADbEwAAZHJzL19yZWxzL1BLAQIUABQAAAAIAIdO4kA3J0dh&#10;xgAAACkCAAAZAAAAAAAAAAEAIAAAAAMUAABkcnMvX3JlbHMvZTJvRG9jLnhtbC5yZWxzUEsBAhQA&#10;FAAAAAgAh07iQANEoKzZAAAACQEAAA8AAAAAAAAAAQAgAAAAIgAAAGRycy9kb3ducmV2LnhtbFBL&#10;AQIUABQAAAAIAIdO4kDyP1xpQQMAAIAMAAAOAAAAAAAAAAEAIAAAACgBAABkcnMvZTJvRG9jLnht&#10;bFBLAQIUAAoAAAAAAIdO4kAAAAAAAAAAAAAAAAAKAAAAAAAAAAAAEAAAAJUEAABkcnMvbWVkaWEv&#10;UEsBAhQAFAAAAAgAh07iQBs0JmiKBQAAkQUAABQAAAAAAAAAAQAgAAAAAQ0AAGRycy9tZWRpYS9p&#10;bWFnZTEucG5nUEsBAhQAFAAAAAgAh07iQAIPRNo7AgAAmQIAABQAAAAAAAAAAQAgAAAAlAoAAGRy&#10;cy9tZWRpYS9pbWFnZTIucG5nUEsBAhQAFAAAAAgAh07iQOgLbrylBQAAoAUAABQAAAAAAAAAAQAg&#10;AAAAvQQAAGRycy9tZWRpYS9pbWFnZTMucG5nUEsFBgAAAAAMAAwA1gIAADUWAAAAAA==&#10;">
            <o:lock v:ext="edit" aspectratio="t"/>
            <v:shape id="Picture 3" o:spid="_x0000_s1032" o:spt="75" alt="捕获2" type="#_x0000_t75" style="position:absolute;left:3434;top:179188;height:1590;width:1365;" filled="f" o:preferrelative="t" stroked="f" coordsize="21600,21600" o:gfxdata="UEsDBAoAAAAAAIdO4kAAAAAAAAAAAAAAAAAEAAAAZHJzL1BLAwQUAAAACACHTuJAJE1vsr0AAADa&#10;AAAADwAAAGRycy9kb3ducmV2LnhtbEWPQWsCMRSE74L/ITyhN80qrZTV6GFtpbe2Koi3R/LcXdy8&#10;rEnc1X/fFAo9DjPzDbNc320jOvKhdqxgOslAEGtnai4VHPbv41cQISIbbByTggcFWK+GgyXmxvX8&#10;Td0uliJBOOSooIqxzaUMuiKLYeJa4uSdnbcYk/SlNB77BLeNnGXZXFqsOS1U2FJRkb7sblZBr7/2&#10;x2ffdif90l03j2JbfL7NlHoaTbMFiEj3+B/+a38YBXP4vZJu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W+yvQAA&#10;ANoAAAAPAAAAAAAAAAEAIAAAACIAAABkcnMvZG93bnJldi54bWxQSwECFAAUAAAACACHTuJAMy8F&#10;njsAAAA5AAAAEAAAAAAAAAABACAAAAAMAQAAZHJzL3NoYXBleG1sLnhtbFBLBQYAAAAABgAGAFsB&#10;AAC2AwAAAAA=&#10;">
              <v:path/>
              <v:fill on="f" focussize="0,0"/>
              <v:stroke on="f" joinstyle="miter"/>
              <v:imagedata r:id="rId28" o:title=""/>
              <o:lock v:ext="edit" aspectratio="t"/>
            </v:shape>
            <v:shape id="Picture 4" o:spid="_x0000_s1033" o:spt="75" alt="捕获1" type="#_x0000_t75" style="position:absolute;left:7815;top:179188;height:1350;width:1365;" filled="f" o:preferrelative="t" stroked="f" coordsize="21600,21600" o:gfxdata="UEsDBAoAAAAAAIdO4kAAAAAAAAAAAAAAAAAEAAAAZHJzL1BLAwQUAAAACACHTuJA7Dl0zLwAAADa&#10;AAAADwAAAGRycy9kb3ducmV2LnhtbEWPQWuDQBSE74H8h+UFektWc0ham1WIIOmpEC2lx4f7qibu&#10;W3G3av99t1DocZiZb5hTtpheTDS6zrKCeBeBIK6t7rhR8FYV20cQziNr7C2Tgm9ykKXr1QkTbWe+&#10;0lT6RgQIuwQVtN4PiZSubsmg29mBOHifdjTogxwbqUecA9z0ch9FB2mw47DQ4kB5S/W9/DIKiuV1&#10;nmqXn7my+eXj8H6hpxsr9bCJo2cQnhb/H/5rv2gFR/i9Em6AT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5dMy8AAAA&#10;2gAAAA8AAAAAAAAAAQAgAAAAIgAAAGRycy9kb3ducmV2LnhtbFBLAQIUABQAAAAIAIdO4kAzLwWe&#10;OwAAADkAAAAQAAAAAAAAAAEAIAAAAAsBAABkcnMvc2hhcGV4bWwueG1sUEsFBgAAAAAGAAYAWwEA&#10;ALUDAAAAAA==&#10;">
              <v:path/>
              <v:fill on="f" focussize="0,0"/>
              <v:stroke on="f" joinstyle="miter"/>
              <v:imagedata r:id="rId29" o:title=""/>
              <o:lock v:ext="edit" aspectratio="t"/>
            </v:shape>
            <v:shape id="Picture 5" o:spid="_x0000_s1034" o:spt="75" alt="捕获" type="#_x0000_t75" style="position:absolute;left:5651;top:179188;height:1335;width:1350;" filled="f" o:preferrelative="t" stroked="f" coordsize="21600,21600" o:gfxdata="UEsDBAoAAAAAAIdO4kAAAAAAAAAAAAAAAAAEAAAAZHJzL1BLAwQUAAAACACHTuJAai8zDLgAAADa&#10;AAAADwAAAGRycy9kb3ducmV2LnhtbEVPO2vDMBDeA/0P4grdEskdTHGjBFoolNDFcSDrYV1tJ9bJ&#10;SOc8/n00FDp+fO/19uZHdaGYhsAWipUBRdwGN3Bn4dB8Ld9AJUF2OAYmC3dKsN08LdZYuXDlmi57&#10;6VQO4VShhV5kqrRObU8e0ypMxJn7DdGjZBg77SJec7gf9asxpfY4cG7ocaLPntrzfvYWTD0fm/Jj&#10;OplYSzFLU+6an521L8+FeQcldJN/8Z/721nIW/OVfAP0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i8zDLgAAADaAAAA&#10;DwAAAAAAAAABACAAAAAiAAAAZHJzL2Rvd25yZXYueG1sUEsBAhQAFAAAAAgAh07iQDMvBZ47AAAA&#10;OQAAABAAAAAAAAAAAQAgAAAABwEAAGRycy9zaGFwZXhtbC54bWxQSwUGAAAAAAYABgBbAQAAsQMA&#10;AAAA&#10;">
              <v:path/>
              <v:fill on="f" focussize="0,0"/>
              <v:stroke on="f" joinstyle="miter"/>
              <v:imagedata r:id="rId30" o:title=""/>
              <o:lock v:ext="edit" aspectratio="t"/>
            </v:shape>
          </v:group>
        </w:pict>
      </w:r>
    </w:p>
    <w:p>
      <w:pPr>
        <w:pStyle w:val="40"/>
        <w:adjustRightInd w:val="0"/>
        <w:snapToGrid w:val="0"/>
        <w:spacing w:line="288" w:lineRule="auto"/>
        <w:ind w:firstLine="0" w:firstLineChars="0"/>
        <w:rPr>
          <w:rFonts w:ascii="Calibri" w:hAnsi="Calibri" w:eastAsia="仿宋" w:cs="宋体"/>
          <w:color w:val="0C0C0C" w:themeColor="text1" w:themeTint="F2"/>
          <w:sz w:val="24"/>
          <w:szCs w:val="22"/>
        </w:rPr>
      </w:pPr>
    </w:p>
    <w:p>
      <w:pPr>
        <w:pStyle w:val="40"/>
        <w:adjustRightInd w:val="0"/>
        <w:snapToGrid w:val="0"/>
        <w:spacing w:line="288" w:lineRule="auto"/>
        <w:ind w:firstLine="0" w:firstLineChars="0"/>
        <w:rPr>
          <w:rFonts w:hint="eastAsia" w:ascii="Calibri" w:hAnsi="Calibri" w:eastAsia="仿宋" w:cs="宋体"/>
          <w:color w:val="0C0C0C" w:themeColor="text1" w:themeTint="F2"/>
          <w:sz w:val="24"/>
          <w:szCs w:val="22"/>
        </w:rPr>
      </w:pPr>
    </w:p>
    <w:p>
      <w:pPr>
        <w:pStyle w:val="40"/>
        <w:adjustRightInd w:val="0"/>
        <w:snapToGrid w:val="0"/>
        <w:spacing w:line="288" w:lineRule="auto"/>
        <w:ind w:firstLine="0" w:firstLineChars="0"/>
        <w:rPr>
          <w:rFonts w:ascii="Calibri" w:hAnsi="Calibri" w:eastAsia="仿宋" w:cs="宋体"/>
          <w:color w:val="0C0C0C" w:themeColor="text1" w:themeTint="F2"/>
          <w:sz w:val="24"/>
          <w:szCs w:val="22"/>
        </w:rPr>
      </w:pPr>
    </w:p>
    <w:p>
      <w:pPr>
        <w:pStyle w:val="40"/>
        <w:adjustRightInd w:val="0"/>
        <w:snapToGrid w:val="0"/>
        <w:spacing w:line="288" w:lineRule="auto"/>
        <w:ind w:firstLine="0" w:firstLineChars="0"/>
        <w:rPr>
          <w:b/>
          <w:color w:val="0C0C0C" w:themeColor="text1" w:themeTint="F2"/>
          <w:sz w:val="24"/>
        </w:rPr>
      </w:pPr>
    </w:p>
    <w:p>
      <w:pPr>
        <w:pStyle w:val="40"/>
        <w:adjustRightInd w:val="0"/>
        <w:snapToGrid w:val="0"/>
        <w:spacing w:line="288" w:lineRule="auto"/>
        <w:ind w:left="360" w:firstLine="0" w:firstLineChars="0"/>
        <w:jc w:val="center"/>
        <w:rPr>
          <w:b/>
          <w:color w:val="0C0C0C" w:themeColor="text1" w:themeTint="F2"/>
          <w:szCs w:val="21"/>
        </w:rPr>
      </w:pPr>
      <w:r>
        <w:rPr>
          <w:rFonts w:hint="eastAsia"/>
          <w:b/>
          <w:color w:val="0C0C0C" w:themeColor="text1" w:themeTint="F2"/>
          <w:szCs w:val="21"/>
        </w:rPr>
        <w:t>图</w:t>
      </w:r>
      <w:r>
        <w:rPr>
          <w:b/>
          <w:color w:val="0C0C0C" w:themeColor="text1" w:themeTint="F2"/>
          <w:szCs w:val="21"/>
        </w:rPr>
        <w:t xml:space="preserve">3.5 </w:t>
      </w:r>
      <w:r>
        <w:rPr>
          <w:rFonts w:hint="eastAsia"/>
          <w:b/>
          <w:color w:val="0C0C0C" w:themeColor="text1" w:themeTint="F2"/>
          <w:szCs w:val="21"/>
        </w:rPr>
        <w:t>开关控件图示</w:t>
      </w:r>
    </w:p>
    <w:p>
      <w:pPr>
        <w:spacing w:line="360" w:lineRule="auto"/>
        <w:ind w:firstLine="480"/>
        <w:rPr>
          <w:rFonts w:ascii="Times New Roman" w:hAnsi="Times New Roman" w:cs="宋体"/>
          <w:color w:val="0C0C0C" w:themeColor="text1" w:themeTint="F2"/>
          <w:sz w:val="24"/>
          <w:szCs w:val="24"/>
        </w:rPr>
      </w:pPr>
    </w:p>
    <w:p>
      <w:pPr>
        <w:spacing w:line="560" w:lineRule="exact"/>
        <w:ind w:firstLine="480"/>
        <w:rPr>
          <w:rFonts w:ascii="Times New Roman" w:hAnsi="Times New Roman" w:cs="宋体"/>
          <w:color w:val="0C0C0C" w:themeColor="text1" w:themeTint="F2"/>
          <w:sz w:val="24"/>
          <w:szCs w:val="24"/>
        </w:rPr>
      </w:pPr>
      <w:r>
        <w:rPr>
          <w:rFonts w:hint="eastAsia" w:ascii="Times New Roman" w:hAnsi="Times New Roman" w:cs="宋体"/>
          <w:color w:val="0C0C0C" w:themeColor="text1" w:themeTint="F2"/>
          <w:sz w:val="24"/>
          <w:szCs w:val="24"/>
        </w:rPr>
        <w:t>③制作开关控件，实现模拟光源强度和鼓风机出风量的调节，要求实时显示当前光强度和出风量，控件图标自定义；</w:t>
      </w:r>
    </w:p>
    <w:p>
      <w:pPr>
        <w:spacing w:line="560" w:lineRule="exact"/>
        <w:ind w:firstLine="480"/>
        <w:rPr>
          <w:rFonts w:ascii="Times New Roman" w:hAnsi="Times New Roman" w:cs="宋体"/>
          <w:color w:val="0C0C0C" w:themeColor="text1" w:themeTint="F2"/>
          <w:sz w:val="24"/>
          <w:szCs w:val="24"/>
        </w:rPr>
      </w:pPr>
      <w:r>
        <w:rPr>
          <w:rFonts w:hint="eastAsia" w:ascii="Times New Roman" w:hAnsi="Times New Roman" w:cs="宋体"/>
          <w:color w:val="0C0C0C" w:themeColor="text1" w:themeTint="F2"/>
          <w:sz w:val="24"/>
          <w:szCs w:val="24"/>
        </w:rPr>
        <w:t>④制作开关控件，实现模拟光源“启动”（自东向西运行至西限位）和“复位”（自西向东运行至东限位）功能，控件图标自定义；</w:t>
      </w:r>
    </w:p>
    <w:p>
      <w:pPr>
        <w:pStyle w:val="40"/>
        <w:adjustRightInd w:val="0"/>
        <w:snapToGrid w:val="0"/>
        <w:spacing w:line="560" w:lineRule="exact"/>
        <w:ind w:firstLineChars="0"/>
        <w:rPr>
          <w:rFonts w:hint="eastAsia" w:cs="宋体"/>
          <w:color w:val="0C0C0C" w:themeColor="text1" w:themeTint="F2"/>
          <w:sz w:val="24"/>
        </w:rPr>
      </w:pPr>
      <w:r>
        <w:rPr>
          <w:rFonts w:hint="eastAsia" w:cs="宋体"/>
          <w:color w:val="0C0C0C" w:themeColor="text1" w:themeTint="F2"/>
          <w:sz w:val="24"/>
        </w:rPr>
        <w:t>⑤制作开关控件，实现对光伏逐日系统向东西方向运行的控制控件，要求当光伏逐日系统运行在模式2时，能手动控制光伏逐日系统运行，控件图标自定义；</w:t>
      </w:r>
      <w:r>
        <w:rPr>
          <w:rFonts w:hint="eastAsia" w:cs="宋体"/>
          <w:color w:val="0C0C0C" w:themeColor="text1" w:themeTint="F2"/>
          <w:sz w:val="24"/>
          <w:lang w:val="en-US" w:eastAsia="zh-CN"/>
        </w:rPr>
        <w:t>并显示光伏逐日系统的最佳倾斜角度及运行角度。</w:t>
      </w:r>
    </w:p>
    <w:p>
      <w:pPr>
        <w:spacing w:line="560" w:lineRule="exact"/>
        <w:ind w:firstLine="480"/>
        <w:rPr>
          <w:rFonts w:ascii="Times New Roman" w:hAnsi="Times New Roman" w:cs="宋体"/>
          <w:color w:val="0C0C0C" w:themeColor="text1" w:themeTint="F2"/>
          <w:sz w:val="24"/>
          <w:szCs w:val="24"/>
        </w:rPr>
      </w:pPr>
      <w:r>
        <w:rPr>
          <w:rFonts w:hint="eastAsia" w:ascii="Times New Roman" w:hAnsi="Times New Roman" w:cs="宋体"/>
          <w:color w:val="0C0C0C" w:themeColor="text1" w:themeTint="F2"/>
          <w:sz w:val="24"/>
          <w:szCs w:val="24"/>
        </w:rPr>
        <w:t>⑥制作“微电网系统运行”控件；“微电网系统运行”按下，智慧新能源控制系统开始微电网系统运行，控件图标自定义。</w:t>
      </w:r>
    </w:p>
    <w:p>
      <w:pPr>
        <w:spacing w:line="560" w:lineRule="exact"/>
        <w:ind w:firstLine="482"/>
        <w:rPr>
          <w:rFonts w:cs="宋体"/>
          <w:color w:val="0C0C0C" w:themeColor="text1" w:themeTint="F2"/>
          <w:sz w:val="24"/>
        </w:rPr>
      </w:pPr>
      <w:r>
        <w:rPr>
          <w:rFonts w:hint="eastAsia" w:cs="宋体"/>
          <w:b/>
          <w:bCs/>
          <w:color w:val="0C0C0C" w:themeColor="text1" w:themeTint="F2"/>
          <w:sz w:val="24"/>
        </w:rPr>
        <w:t>（</w:t>
      </w:r>
      <w:r>
        <w:rPr>
          <w:rFonts w:cs="宋体"/>
          <w:b/>
          <w:bCs/>
          <w:color w:val="0C0C0C" w:themeColor="text1" w:themeTint="F2"/>
          <w:sz w:val="24"/>
        </w:rPr>
        <w:t>5</w:t>
      </w:r>
      <w:r>
        <w:rPr>
          <w:rFonts w:hint="eastAsia" w:cs="宋体"/>
          <w:b/>
          <w:bCs/>
          <w:color w:val="0C0C0C" w:themeColor="text1" w:themeTint="F2"/>
          <w:sz w:val="24"/>
        </w:rPr>
        <w:t>）数据报表界面</w:t>
      </w:r>
      <w:r>
        <w:rPr>
          <w:rFonts w:hint="eastAsia" w:cs="宋体"/>
          <w:color w:val="0C0C0C" w:themeColor="text1" w:themeTint="F2"/>
          <w:sz w:val="24"/>
        </w:rPr>
        <w:t>：</w:t>
      </w:r>
    </w:p>
    <w:p>
      <w:pPr>
        <w:pStyle w:val="46"/>
        <w:adjustRightInd w:val="0"/>
        <w:snapToGrid w:val="0"/>
        <w:spacing w:line="560" w:lineRule="exact"/>
        <w:ind w:firstLine="480"/>
        <w:rPr>
          <w:color w:val="0C0C0C" w:themeColor="text1" w:themeTint="F2"/>
          <w:sz w:val="24"/>
        </w:rPr>
      </w:pPr>
      <w:r>
        <w:rPr>
          <w:rFonts w:hint="eastAsia" w:cs="宋体"/>
          <w:color w:val="0C0C0C" w:themeColor="text1" w:themeTint="F2"/>
          <w:sz w:val="24"/>
        </w:rPr>
        <w:t>①</w:t>
      </w:r>
      <w:r>
        <w:rPr>
          <w:rFonts w:cs="宋体"/>
          <w:color w:val="0C0C0C" w:themeColor="text1" w:themeTint="F2"/>
          <w:sz w:val="24"/>
        </w:rPr>
        <w:t xml:space="preserve"> </w:t>
      </w:r>
      <w:r>
        <w:rPr>
          <w:rFonts w:hint="eastAsia"/>
          <w:color w:val="0C0C0C" w:themeColor="text1" w:themeTint="F2"/>
          <w:sz w:val="24"/>
        </w:rPr>
        <w:t>通过报表控件能够对直流负载</w:t>
      </w:r>
      <w:r>
        <w:rPr>
          <w:color w:val="0C0C0C" w:themeColor="text1" w:themeTint="F2"/>
          <w:sz w:val="24"/>
        </w:rPr>
        <w:t>3</w:t>
      </w:r>
      <w:r>
        <w:rPr>
          <w:rFonts w:hint="eastAsia"/>
          <w:color w:val="0C0C0C" w:themeColor="text1" w:themeTint="F2"/>
          <w:sz w:val="24"/>
        </w:rPr>
        <w:t>电压、直流负载</w:t>
      </w:r>
      <w:r>
        <w:rPr>
          <w:color w:val="0C0C0C" w:themeColor="text1" w:themeTint="F2"/>
          <w:sz w:val="24"/>
        </w:rPr>
        <w:t>3</w:t>
      </w:r>
      <w:r>
        <w:rPr>
          <w:rFonts w:hint="eastAsia"/>
          <w:color w:val="0C0C0C" w:themeColor="text1" w:themeTint="F2"/>
          <w:sz w:val="24"/>
        </w:rPr>
        <w:t>电流、直流负载</w:t>
      </w:r>
      <w:r>
        <w:rPr>
          <w:color w:val="0C0C0C" w:themeColor="text1" w:themeTint="F2"/>
          <w:sz w:val="24"/>
        </w:rPr>
        <w:t>3</w:t>
      </w:r>
      <w:r>
        <w:rPr>
          <w:rFonts w:hint="eastAsia"/>
          <w:color w:val="0C0C0C" w:themeColor="text1" w:themeTint="F2"/>
          <w:sz w:val="24"/>
        </w:rPr>
        <w:t>功率、交流负载电压、交流负载电流、交流负载功率、蓄电池电压及光伏输入电压共</w:t>
      </w:r>
      <w:r>
        <w:rPr>
          <w:color w:val="0C0C0C" w:themeColor="text1" w:themeTint="F2"/>
          <w:sz w:val="24"/>
        </w:rPr>
        <w:t>8</w:t>
      </w:r>
      <w:r>
        <w:rPr>
          <w:rFonts w:hint="eastAsia"/>
          <w:color w:val="0C0C0C" w:themeColor="text1" w:themeTint="F2"/>
          <w:sz w:val="24"/>
        </w:rPr>
        <w:t>个参数进行采集与显示，报表布局合理美观；</w:t>
      </w:r>
    </w:p>
    <w:p>
      <w:pPr>
        <w:pStyle w:val="46"/>
        <w:adjustRightInd w:val="0"/>
        <w:snapToGrid w:val="0"/>
        <w:spacing w:line="560" w:lineRule="exact"/>
        <w:ind w:firstLine="480"/>
        <w:rPr>
          <w:rFonts w:cs="宋体"/>
          <w:color w:val="0C0C0C" w:themeColor="text1" w:themeTint="F2"/>
          <w:sz w:val="24"/>
        </w:rPr>
      </w:pPr>
      <w:r>
        <w:rPr>
          <w:rFonts w:hint="eastAsia" w:cs="宋体"/>
          <w:color w:val="0C0C0C" w:themeColor="text1" w:themeTint="F2"/>
          <w:sz w:val="24"/>
        </w:rPr>
        <w:t>②</w:t>
      </w:r>
      <w:r>
        <w:rPr>
          <w:rFonts w:cs="宋体"/>
          <w:color w:val="0C0C0C" w:themeColor="text1" w:themeTint="F2"/>
          <w:sz w:val="24"/>
        </w:rPr>
        <w:t xml:space="preserve"> </w:t>
      </w:r>
      <w:r>
        <w:rPr>
          <w:rFonts w:hint="eastAsia" w:cs="宋体"/>
          <w:color w:val="0C0C0C" w:themeColor="text1" w:themeTint="F2"/>
          <w:sz w:val="24"/>
        </w:rPr>
        <w:t>制作四个按钮控件，分别为：“报表查询”、“报表预览”、“报表打印”、“报表导出”，按钮控件能够对报表进行查询、预览、打印及导出；</w:t>
      </w:r>
    </w:p>
    <w:p>
      <w:pPr>
        <w:pStyle w:val="46"/>
        <w:adjustRightInd w:val="0"/>
        <w:snapToGrid w:val="0"/>
        <w:spacing w:line="560" w:lineRule="exact"/>
        <w:ind w:firstLine="480"/>
        <w:rPr>
          <w:rFonts w:cs="宋体"/>
          <w:color w:val="0C0C0C" w:themeColor="text1" w:themeTint="F2"/>
          <w:sz w:val="24"/>
        </w:rPr>
      </w:pPr>
      <w:r>
        <w:rPr>
          <w:rFonts w:hint="eastAsia" w:cs="宋体"/>
          <w:color w:val="0C0C0C" w:themeColor="text1" w:themeTint="F2"/>
          <w:sz w:val="24"/>
        </w:rPr>
        <w:t>③报表以</w:t>
      </w:r>
      <w:r>
        <w:rPr>
          <w:rFonts w:cs="宋体"/>
          <w:color w:val="0C0C0C" w:themeColor="text1" w:themeTint="F2"/>
          <w:sz w:val="24"/>
        </w:rPr>
        <w:t>Excel</w:t>
      </w:r>
      <w:r>
        <w:rPr>
          <w:rFonts w:hint="eastAsia" w:cs="宋体"/>
          <w:color w:val="0C0C0C" w:themeColor="text1" w:themeTint="F2"/>
          <w:sz w:val="24"/>
        </w:rPr>
        <w:t>文件格式导出并保存至“桌面</w:t>
      </w:r>
      <w:r>
        <w:rPr>
          <w:rFonts w:cs="宋体"/>
          <w:color w:val="0C0C0C" w:themeColor="text1" w:themeTint="F2"/>
          <w:sz w:val="24"/>
        </w:rPr>
        <w:t>\</w:t>
      </w:r>
      <w:r>
        <w:rPr>
          <w:rFonts w:hint="eastAsia" w:cs="宋体"/>
          <w:color w:val="0C0C0C" w:themeColor="text1" w:themeTint="F2"/>
          <w:sz w:val="24"/>
        </w:rPr>
        <w:t>竞赛答题”文件夹，文件命名为“数据报表</w:t>
      </w:r>
      <w:r>
        <w:rPr>
          <w:rFonts w:cs="宋体"/>
          <w:color w:val="0C0C0C" w:themeColor="text1" w:themeTint="F2"/>
          <w:sz w:val="24"/>
        </w:rPr>
        <w:t>+</w:t>
      </w:r>
      <w:r>
        <w:rPr>
          <w:rFonts w:hint="eastAsia" w:cs="宋体"/>
          <w:color w:val="0C0C0C" w:themeColor="text1" w:themeTint="F2"/>
          <w:sz w:val="24"/>
        </w:rPr>
        <w:t>工位号”，例如：</w:t>
      </w:r>
      <w:r>
        <w:rPr>
          <w:rFonts w:cs="宋体"/>
          <w:color w:val="0C0C0C" w:themeColor="text1" w:themeTint="F2"/>
          <w:sz w:val="24"/>
        </w:rPr>
        <w:t>01</w:t>
      </w:r>
      <w:r>
        <w:rPr>
          <w:rFonts w:hint="eastAsia" w:cs="宋体"/>
          <w:color w:val="0C0C0C" w:themeColor="text1" w:themeTint="F2"/>
          <w:sz w:val="24"/>
        </w:rPr>
        <w:t>号工位，保存的数据报表为“数据报表</w:t>
      </w:r>
      <w:r>
        <w:rPr>
          <w:rFonts w:cs="宋体"/>
          <w:color w:val="0C0C0C" w:themeColor="text1" w:themeTint="F2"/>
          <w:sz w:val="24"/>
        </w:rPr>
        <w:t>01</w:t>
      </w:r>
      <w:r>
        <w:rPr>
          <w:rFonts w:hint="eastAsia" w:cs="宋体"/>
          <w:color w:val="0C0C0C" w:themeColor="text1" w:themeTint="F2"/>
          <w:sz w:val="24"/>
        </w:rPr>
        <w:t>”。</w:t>
      </w:r>
    </w:p>
    <w:p>
      <w:pPr>
        <w:spacing w:line="560" w:lineRule="exact"/>
        <w:ind w:firstLine="482"/>
        <w:rPr>
          <w:rFonts w:cs="Arial Unicode MS"/>
          <w:b/>
          <w:color w:val="0C0C0C" w:themeColor="text1" w:themeTint="F2"/>
          <w:sz w:val="24"/>
        </w:rPr>
      </w:pPr>
      <w:r>
        <w:rPr>
          <w:rFonts w:cs="Arial Unicode MS"/>
          <w:b/>
          <w:color w:val="0C0C0C" w:themeColor="text1" w:themeTint="F2"/>
          <w:sz w:val="24"/>
        </w:rPr>
        <w:t xml:space="preserve">3. </w:t>
      </w:r>
      <w:r>
        <w:rPr>
          <w:rFonts w:hint="eastAsia" w:cs="Arial Unicode MS"/>
          <w:b/>
          <w:color w:val="0C0C0C" w:themeColor="text1" w:themeTint="F2"/>
          <w:sz w:val="24"/>
        </w:rPr>
        <w:t>微电网系统运行</w:t>
      </w:r>
    </w:p>
    <w:p>
      <w:pPr>
        <w:pStyle w:val="46"/>
        <w:adjustRightInd w:val="0"/>
        <w:snapToGrid w:val="0"/>
        <w:spacing w:after="20" w:line="560" w:lineRule="exact"/>
        <w:ind w:firstLine="480"/>
        <w:rPr>
          <w:color w:val="0C0C0C" w:themeColor="text1" w:themeTint="F2"/>
          <w:sz w:val="24"/>
        </w:rPr>
      </w:pPr>
      <w:r>
        <w:rPr>
          <w:rFonts w:hint="eastAsia"/>
          <w:color w:val="0C0C0C" w:themeColor="text1" w:themeTint="F2"/>
          <w:sz w:val="24"/>
        </w:rPr>
        <w:t>在力控“操作界面”中，制作“微电网系统”控件；“微电网系统”控件有效：模拟光源“复位”（此时未开启光源），到达东限位后，开始向西运行，此时光伏逐日系统切换到模式</w:t>
      </w:r>
      <w:r>
        <w:rPr>
          <w:color w:val="0C0C0C" w:themeColor="text1" w:themeTint="F2"/>
          <w:sz w:val="24"/>
        </w:rPr>
        <w:t>1</w:t>
      </w:r>
      <w:r>
        <w:rPr>
          <w:rFonts w:hint="eastAsia"/>
          <w:color w:val="0C0C0C" w:themeColor="text1" w:themeTint="F2"/>
          <w:sz w:val="24"/>
        </w:rPr>
        <w:t>，被动逐日。当模拟光源到达“正午</w:t>
      </w:r>
      <w:r>
        <w:rPr>
          <w:color w:val="0C0C0C" w:themeColor="text1" w:themeTint="F2"/>
          <w:sz w:val="24"/>
        </w:rPr>
        <w:t>12</w:t>
      </w:r>
      <w:r>
        <w:rPr>
          <w:rFonts w:hint="eastAsia"/>
          <w:color w:val="0C0C0C" w:themeColor="text1" w:themeTint="F2"/>
          <w:sz w:val="24"/>
        </w:rPr>
        <w:t>点”位置时，开启光源，光照强度为</w:t>
      </w:r>
      <w:r>
        <w:rPr>
          <w:color w:val="0C0C0C" w:themeColor="text1" w:themeTint="F2"/>
          <w:sz w:val="24"/>
        </w:rPr>
        <w:t>60%</w:t>
      </w:r>
      <w:r>
        <w:rPr>
          <w:rFonts w:hint="eastAsia"/>
          <w:color w:val="0C0C0C" w:themeColor="text1" w:themeTint="F2"/>
          <w:sz w:val="24"/>
        </w:rPr>
        <w:t>，开启鼓风机，出风量保持</w:t>
      </w:r>
      <w:r>
        <w:rPr>
          <w:color w:val="0C0C0C" w:themeColor="text1" w:themeTint="F2"/>
          <w:sz w:val="24"/>
        </w:rPr>
        <w:t>50%</w:t>
      </w:r>
      <w:r>
        <w:rPr>
          <w:rFonts w:hint="eastAsia"/>
          <w:color w:val="0C0C0C" w:themeColor="text1" w:themeTint="F2"/>
          <w:sz w:val="24"/>
        </w:rPr>
        <w:t>；所有分布式能源投入工作，所有负载导入并工作；当模拟光源到达西限位后，模拟光源关闭，鼓风机关闭，所有分布式能源断开，所有负载停止工作。</w:t>
      </w:r>
    </w:p>
    <w:p>
      <w:pPr>
        <w:autoSpaceDE w:val="0"/>
        <w:autoSpaceDN w:val="0"/>
        <w:adjustRightInd w:val="0"/>
        <w:snapToGrid w:val="0"/>
        <w:spacing w:before="240" w:line="560" w:lineRule="exact"/>
        <w:rPr>
          <w:b/>
          <w:color w:val="0C0C0C" w:themeColor="text1" w:themeTint="F2"/>
          <w:kern w:val="0"/>
          <w:sz w:val="28"/>
        </w:rPr>
      </w:pPr>
      <w:r>
        <w:rPr>
          <w:rFonts w:hint="eastAsia"/>
          <w:b/>
          <w:color w:val="0C0C0C" w:themeColor="text1" w:themeTint="F2"/>
          <w:kern w:val="0"/>
          <w:sz w:val="28"/>
        </w:rPr>
        <w:t>五、区域能源分析与规划（</w:t>
      </w:r>
      <w:r>
        <w:rPr>
          <w:b/>
          <w:color w:val="0C0C0C" w:themeColor="text1" w:themeTint="F2"/>
          <w:kern w:val="0"/>
          <w:sz w:val="28"/>
        </w:rPr>
        <w:t>20</w:t>
      </w:r>
      <w:r>
        <w:rPr>
          <w:rFonts w:hint="eastAsia"/>
          <w:b/>
          <w:color w:val="0C0C0C" w:themeColor="text1" w:themeTint="F2"/>
          <w:kern w:val="0"/>
          <w:sz w:val="28"/>
        </w:rPr>
        <w:t>分）</w:t>
      </w:r>
    </w:p>
    <w:p>
      <w:pPr>
        <w:pStyle w:val="29"/>
        <w:spacing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zh-TW" w:eastAsia="zh-TW"/>
        </w:rPr>
        <w:t>拟在该岛屿建设由光伏发电、风力发电、浅层地热，生物质发电、蓄能为一体的智能微电网系统。通过光伏发电、风力发电的工程技术参数，分析能源单位面积装机功率；通过耗能需求分析，合理设计能源种类和容量；调试系统使其在供电不足天数、太阳能偏差、太阳能电站选址、太阳倾角偏差、风能偏差、风能电站选址、储能</w:t>
      </w:r>
      <w:r>
        <w:rPr>
          <w:rFonts w:hint="eastAsia" w:ascii="Times New Roman" w:hAnsi="Times New Roman"/>
          <w:color w:val="0C0C0C" w:themeColor="text1" w:themeTint="F2"/>
          <w:lang w:val="zh-TW"/>
        </w:rPr>
        <w:t>容量及</w:t>
      </w:r>
      <w:r>
        <w:rPr>
          <w:rFonts w:hint="eastAsia" w:ascii="Times New Roman" w:hAnsi="Times New Roman"/>
          <w:color w:val="0C0C0C" w:themeColor="text1" w:themeTint="F2"/>
          <w:lang w:val="zh-TW" w:eastAsia="zh-TW"/>
        </w:rPr>
        <w:t>波动、弃电天数、生物质偏差、地热利用率、占地格数等相关参数上综合设计方案最优。系统设计方案在能源互联网仿真规划平台中实现。</w:t>
      </w:r>
    </w:p>
    <w:p>
      <w:pPr>
        <w:pStyle w:val="29"/>
        <w:spacing w:after="240"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能源互联网仿真规划模型为“舟山东福山岛”“国赛试题</w:t>
      </w:r>
      <w:r>
        <w:rPr>
          <w:rFonts w:ascii="Times New Roman" w:hAnsi="Times New Roman"/>
          <w:color w:val="0C0C0C" w:themeColor="text1" w:themeTint="F2"/>
          <w:lang w:val="en-US"/>
        </w:rPr>
        <w:t>6</w:t>
      </w:r>
      <w:r>
        <w:rPr>
          <w:rFonts w:hint="eastAsia" w:ascii="Times New Roman" w:hAnsi="Times New Roman"/>
          <w:color w:val="0C0C0C" w:themeColor="text1" w:themeTint="F2"/>
          <w:lang w:val="en-US"/>
        </w:rPr>
        <w:t>”。方案设计名称为“工位号”，例如方案名称“</w:t>
      </w:r>
      <w:r>
        <w:rPr>
          <w:rFonts w:ascii="Times New Roman" w:hAnsi="Times New Roman"/>
          <w:color w:val="0C0C0C" w:themeColor="text1" w:themeTint="F2"/>
          <w:lang w:val="en-US"/>
        </w:rPr>
        <w:t>01</w:t>
      </w:r>
      <w:r>
        <w:rPr>
          <w:rFonts w:hint="eastAsia" w:ascii="Times New Roman" w:hAnsi="Times New Roman"/>
          <w:color w:val="0C0C0C" w:themeColor="text1" w:themeTint="F2"/>
          <w:lang w:val="en-US"/>
        </w:rPr>
        <w:t>”，表示工位号为</w:t>
      </w:r>
      <w:r>
        <w:rPr>
          <w:rFonts w:ascii="Times New Roman" w:hAnsi="Times New Roman"/>
          <w:color w:val="0C0C0C" w:themeColor="text1" w:themeTint="F2"/>
          <w:lang w:val="en-US"/>
        </w:rPr>
        <w:t>01</w:t>
      </w:r>
      <w:r>
        <w:rPr>
          <w:rFonts w:hint="eastAsia" w:ascii="Times New Roman" w:hAnsi="Times New Roman"/>
          <w:color w:val="0C0C0C" w:themeColor="text1" w:themeTint="F2"/>
          <w:lang w:val="en-US"/>
        </w:rPr>
        <w:t>的方案设计。</w:t>
      </w:r>
    </w:p>
    <w:p>
      <w:pPr>
        <w:autoSpaceDE w:val="0"/>
        <w:autoSpaceDN w:val="0"/>
        <w:adjustRightInd w:val="0"/>
        <w:snapToGrid w:val="0"/>
        <w:spacing w:before="240" w:line="360" w:lineRule="auto"/>
        <w:rPr>
          <w:b/>
          <w:color w:val="0C0C0C" w:themeColor="text1" w:themeTint="F2"/>
          <w:kern w:val="0"/>
          <w:sz w:val="28"/>
        </w:rPr>
      </w:pPr>
      <w:r>
        <w:rPr>
          <w:rFonts w:hint="eastAsia"/>
          <w:b/>
          <w:color w:val="0C0C0C" w:themeColor="text1" w:themeTint="F2"/>
          <w:kern w:val="0"/>
          <w:sz w:val="28"/>
        </w:rPr>
        <w:t>（一）能源需求分析</w:t>
      </w:r>
    </w:p>
    <w:p>
      <w:pPr>
        <w:pStyle w:val="29"/>
        <w:spacing w:after="240"/>
        <w:rPr>
          <w:rFonts w:ascii="Times New Roman" w:hAnsi="Times New Roman"/>
          <w:color w:val="0C0C0C" w:themeColor="text1" w:themeTint="F2"/>
          <w:lang w:val="en-US"/>
        </w:rPr>
      </w:pPr>
      <w:r>
        <w:rPr>
          <w:rFonts w:hint="eastAsia" w:ascii="Times New Roman" w:hAnsi="Times New Roman"/>
          <w:color w:val="0C0C0C" w:themeColor="text1" w:themeTint="F2"/>
          <w:lang w:val="en-US"/>
        </w:rPr>
        <w:t>某岛屿地形图如图</w:t>
      </w:r>
      <w:r>
        <w:rPr>
          <w:rFonts w:ascii="Times New Roman" w:hAnsi="Times New Roman"/>
          <w:color w:val="0C0C0C" w:themeColor="text1" w:themeTint="F2"/>
          <w:lang w:val="en-US"/>
        </w:rPr>
        <w:t>5.1</w:t>
      </w:r>
      <w:r>
        <w:rPr>
          <w:rFonts w:hint="eastAsia" w:ascii="Times New Roman" w:hAnsi="Times New Roman"/>
          <w:color w:val="0C0C0C" w:themeColor="text1" w:themeTint="F2"/>
          <w:lang w:val="en-US"/>
        </w:rPr>
        <w:t>所示。</w:t>
      </w:r>
    </w:p>
    <w:p>
      <w:pPr>
        <w:adjustRightInd w:val="0"/>
        <w:snapToGrid w:val="0"/>
        <w:spacing w:line="288" w:lineRule="auto"/>
        <w:ind w:firstLine="600"/>
        <w:jc w:val="center"/>
        <w:rPr>
          <w:color w:val="0C0C0C" w:themeColor="text1" w:themeTint="F2"/>
          <w:sz w:val="24"/>
        </w:rPr>
      </w:pPr>
      <w:r>
        <w:rPr>
          <w:color w:val="0C0C0C" w:themeColor="text1" w:themeTint="F2"/>
        </w:rPr>
        <w:drawing>
          <wp:inline distT="0" distB="0" distL="114300" distR="114300">
            <wp:extent cx="4361815" cy="2457450"/>
            <wp:effectExtent l="0" t="0" r="6985" b="635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1"/>
                    <a:stretch>
                      <a:fillRect/>
                    </a:stretch>
                  </pic:blipFill>
                  <pic:spPr>
                    <a:xfrm>
                      <a:off x="0" y="0"/>
                      <a:ext cx="4361815" cy="2457450"/>
                    </a:xfrm>
                    <a:prstGeom prst="rect">
                      <a:avLst/>
                    </a:prstGeom>
                    <a:noFill/>
                    <a:ln w="9525">
                      <a:noFill/>
                    </a:ln>
                  </pic:spPr>
                </pic:pic>
              </a:graphicData>
            </a:graphic>
          </wp:inline>
        </w:drawing>
      </w:r>
    </w:p>
    <w:p>
      <w:pPr>
        <w:adjustRightInd w:val="0"/>
        <w:snapToGrid w:val="0"/>
        <w:spacing w:line="288" w:lineRule="auto"/>
        <w:ind w:firstLine="602"/>
        <w:jc w:val="center"/>
        <w:rPr>
          <w:b/>
          <w:color w:val="0C0C0C" w:themeColor="text1" w:themeTint="F2"/>
          <w:szCs w:val="21"/>
          <w:lang w:val="zh-TW" w:eastAsia="zh-TW"/>
        </w:rPr>
      </w:pPr>
      <w:r>
        <w:rPr>
          <w:rFonts w:hint="eastAsia"/>
          <w:b/>
          <w:color w:val="0C0C0C" w:themeColor="text1" w:themeTint="F2"/>
          <w:szCs w:val="21"/>
          <w:lang w:val="zh-TW"/>
        </w:rPr>
        <w:t>图</w:t>
      </w:r>
      <w:r>
        <w:rPr>
          <w:rFonts w:eastAsia="PMingLiU"/>
          <w:b/>
          <w:color w:val="0C0C0C" w:themeColor="text1" w:themeTint="F2"/>
          <w:szCs w:val="21"/>
          <w:lang w:val="zh-TW" w:eastAsia="zh-TW"/>
        </w:rPr>
        <w:t>5</w:t>
      </w:r>
      <w:r>
        <w:rPr>
          <w:b/>
          <w:color w:val="0C0C0C" w:themeColor="text1" w:themeTint="F2"/>
          <w:szCs w:val="21"/>
          <w:lang w:val="zh-TW" w:eastAsia="zh-TW"/>
        </w:rPr>
        <w:t>.1</w:t>
      </w:r>
      <w:r>
        <w:rPr>
          <w:b/>
          <w:color w:val="0C0C0C" w:themeColor="text1" w:themeTint="F2"/>
          <w:szCs w:val="21"/>
          <w:lang w:val="zh-TW"/>
        </w:rPr>
        <w:t xml:space="preserve"> </w:t>
      </w:r>
      <w:r>
        <w:rPr>
          <w:rFonts w:hint="eastAsia"/>
          <w:b/>
          <w:color w:val="0C0C0C" w:themeColor="text1" w:themeTint="F2"/>
          <w:szCs w:val="21"/>
        </w:rPr>
        <w:t>岛屿</w:t>
      </w:r>
      <w:r>
        <w:rPr>
          <w:rFonts w:hint="eastAsia"/>
          <w:b/>
          <w:color w:val="0C0C0C" w:themeColor="text1" w:themeTint="F2"/>
          <w:szCs w:val="21"/>
          <w:lang w:val="zh-TW"/>
        </w:rPr>
        <w:t>地形图</w:t>
      </w:r>
    </w:p>
    <w:p>
      <w:pPr>
        <w:pStyle w:val="29"/>
        <w:spacing w:after="240"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根据某岛屿的发展规划，每天实际用能负荷用电变化幅度为</w:t>
      </w:r>
      <w:r>
        <w:rPr>
          <w:rFonts w:ascii="Times New Roman" w:hAnsi="Times New Roman"/>
          <w:color w:val="0C0C0C" w:themeColor="text1" w:themeTint="F2"/>
          <w:lang w:val="en-US"/>
        </w:rPr>
        <w:t>20%</w:t>
      </w:r>
      <w:r>
        <w:rPr>
          <w:rFonts w:hint="eastAsia" w:ascii="Times New Roman" w:hAnsi="Times New Roman"/>
          <w:color w:val="0C0C0C" w:themeColor="text1" w:themeTint="F2"/>
          <w:lang w:val="en-US"/>
        </w:rPr>
        <w:t>。其中提供空调制冷、制热的耗电量为</w:t>
      </w:r>
      <w:r>
        <w:rPr>
          <w:rFonts w:ascii="Times New Roman" w:hAnsi="Times New Roman"/>
          <w:color w:val="0C0C0C" w:themeColor="text1" w:themeTint="F2"/>
          <w:lang w:val="en-US"/>
        </w:rPr>
        <w:t>25%</w:t>
      </w:r>
      <w:r>
        <w:rPr>
          <w:rFonts w:hint="eastAsia" w:ascii="Times New Roman" w:hAnsi="Times New Roman"/>
          <w:color w:val="0C0C0C" w:themeColor="text1" w:themeTint="F2"/>
          <w:lang w:val="en-US"/>
        </w:rPr>
        <w:t>（制冷制热能耗全部由浅层地热提供）。该岛屿年可提供生物质</w:t>
      </w:r>
      <w:r>
        <w:rPr>
          <w:rFonts w:ascii="Times New Roman" w:hAnsi="Times New Roman"/>
          <w:color w:val="0C0C0C" w:themeColor="text1" w:themeTint="F2"/>
          <w:lang w:val="en-US"/>
        </w:rPr>
        <w:t>30950</w:t>
      </w:r>
      <w:r>
        <w:rPr>
          <w:rFonts w:hint="eastAsia" w:ascii="Times New Roman" w:hAnsi="Times New Roman"/>
          <w:color w:val="0C0C0C" w:themeColor="text1" w:themeTint="F2"/>
          <w:lang w:val="en-US"/>
        </w:rPr>
        <w:t>吨，每方格占地面积</w:t>
      </w:r>
      <w:r>
        <w:rPr>
          <w:rFonts w:ascii="Times New Roman" w:hAnsi="Times New Roman"/>
          <w:color w:val="0C0C0C" w:themeColor="text1" w:themeTint="F2"/>
          <w:lang w:val="en-US"/>
        </w:rPr>
        <w:t>3650</w:t>
      </w:r>
      <w:r>
        <w:rPr>
          <w:rFonts w:hint="eastAsia" w:ascii="Times New Roman" w:hAnsi="Times New Roman"/>
          <w:color w:val="0C0C0C" w:themeColor="text1" w:themeTint="F2"/>
          <w:lang w:val="en-US"/>
        </w:rPr>
        <w:t>平方米。</w:t>
      </w:r>
    </w:p>
    <w:p>
      <w:pPr>
        <w:pStyle w:val="42"/>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firstLine="482" w:firstLineChars="200"/>
        <w:textAlignment w:val="auto"/>
        <w:outlineLvl w:val="9"/>
        <w:rPr>
          <w:rFonts w:cs="Arial Unicode MS"/>
          <w:b/>
          <w:color w:val="0C0C0C" w:themeColor="text1" w:themeTint="F2"/>
          <w:sz w:val="24"/>
        </w:rPr>
      </w:pPr>
      <w:r>
        <w:rPr>
          <w:rFonts w:hint="eastAsia" w:cs="Arial Unicode MS"/>
          <w:b/>
          <w:color w:val="0C0C0C" w:themeColor="text1" w:themeTint="F2"/>
          <w:sz w:val="24"/>
        </w:rPr>
        <w:t>光伏发电产能分析</w:t>
      </w:r>
    </w:p>
    <w:p>
      <w:pPr>
        <w:adjustRightInd w:val="0"/>
        <w:snapToGrid w:val="0"/>
        <w:spacing w:line="560" w:lineRule="exact"/>
        <w:ind w:firstLine="482"/>
        <w:rPr>
          <w:b/>
          <w:color w:val="0C0C0C" w:themeColor="text1" w:themeTint="F2"/>
          <w:sz w:val="24"/>
        </w:rPr>
      </w:pPr>
      <w:r>
        <w:rPr>
          <w:rFonts w:hint="eastAsia"/>
          <w:b/>
          <w:color w:val="0C0C0C" w:themeColor="text1" w:themeTint="F2"/>
          <w:sz w:val="24"/>
        </w:rPr>
        <w:t>（</w:t>
      </w:r>
      <w:r>
        <w:rPr>
          <w:b/>
          <w:color w:val="0C0C0C" w:themeColor="text1" w:themeTint="F2"/>
          <w:sz w:val="24"/>
        </w:rPr>
        <w:t>1</w:t>
      </w:r>
      <w:r>
        <w:rPr>
          <w:rFonts w:hint="eastAsia"/>
          <w:b/>
          <w:color w:val="0C0C0C" w:themeColor="text1" w:themeTint="F2"/>
          <w:sz w:val="24"/>
        </w:rPr>
        <w:t>）单位面积光伏电站功率分析</w:t>
      </w:r>
    </w:p>
    <w:p>
      <w:pPr>
        <w:pStyle w:val="29"/>
        <w:spacing w:after="240" w:line="560" w:lineRule="exact"/>
        <w:ind w:firstLineChars="0"/>
        <w:rPr>
          <w:rFonts w:ascii="Times New Roman" w:hAnsi="Times New Roman"/>
          <w:color w:val="0C0C0C" w:themeColor="text1" w:themeTint="F2"/>
          <w:lang w:val="en-US"/>
        </w:rPr>
      </w:pPr>
      <w:r>
        <w:rPr>
          <w:rFonts w:hint="eastAsia" w:ascii="Times New Roman" w:hAnsi="Times New Roman"/>
          <w:color w:val="0C0C0C" w:themeColor="text1" w:themeTint="F2"/>
          <w:lang w:val="en-US"/>
        </w:rPr>
        <w:t>光伏电站电池组件面的面积约占站区面积的</w:t>
      </w:r>
      <w:r>
        <w:rPr>
          <w:rFonts w:ascii="Times New Roman" w:hAnsi="Times New Roman"/>
          <w:color w:val="0C0C0C" w:themeColor="text1" w:themeTint="F2"/>
          <w:lang w:val="en-US"/>
        </w:rPr>
        <w:t>33%</w:t>
      </w:r>
      <w:r>
        <w:rPr>
          <w:rFonts w:hint="eastAsia" w:ascii="Times New Roman" w:hAnsi="Times New Roman"/>
          <w:color w:val="0C0C0C" w:themeColor="text1" w:themeTint="F2"/>
          <w:lang w:val="en-US"/>
        </w:rPr>
        <w:t>左右，组件转换效率为</w:t>
      </w:r>
      <w:r>
        <w:rPr>
          <w:rFonts w:ascii="Times New Roman" w:hAnsi="Times New Roman"/>
          <w:color w:val="0C0C0C" w:themeColor="text1" w:themeTint="F2"/>
          <w:lang w:val="en-US"/>
        </w:rPr>
        <w:t>18%</w:t>
      </w:r>
      <w:r>
        <w:rPr>
          <w:rFonts w:hint="eastAsia" w:ascii="Times New Roman" w:hAnsi="Times New Roman"/>
          <w:color w:val="0C0C0C" w:themeColor="text1" w:themeTint="F2"/>
          <w:lang w:val="en-US"/>
        </w:rPr>
        <w:t>，工程项目光伏发电系统整机转换率取</w:t>
      </w:r>
      <w:r>
        <w:rPr>
          <w:rFonts w:ascii="Times New Roman" w:hAnsi="Times New Roman"/>
          <w:color w:val="0C0C0C" w:themeColor="text1" w:themeTint="F2"/>
          <w:lang w:val="en-US"/>
        </w:rPr>
        <w:t>80%</w:t>
      </w:r>
      <w:r>
        <w:rPr>
          <w:rFonts w:hint="eastAsia" w:ascii="Times New Roman" w:hAnsi="Times New Roman"/>
          <w:color w:val="0C0C0C" w:themeColor="text1" w:themeTint="F2"/>
          <w:lang w:val="en-US"/>
        </w:rPr>
        <w:t>；根据参数要求，在能源互联网仿真规划软件的“方案设计”中，设置单位面积光伏系统容量（</w:t>
      </w:r>
      <w:r>
        <w:rPr>
          <w:rFonts w:ascii="Times New Roman" w:hAnsi="Times New Roman"/>
          <w:color w:val="0C0C0C" w:themeColor="text1" w:themeTint="F2"/>
          <w:lang w:val="en-US"/>
        </w:rPr>
        <w:t>KW</w:t>
      </w:r>
      <w:r>
        <w:rPr>
          <w:rFonts w:hint="eastAsia" w:ascii="Times New Roman" w:hAnsi="Times New Roman"/>
          <w:color w:val="0C0C0C" w:themeColor="text1" w:themeTint="F2"/>
          <w:lang w:val="en-US"/>
        </w:rPr>
        <w:t>），设置方式如图</w:t>
      </w:r>
      <w:r>
        <w:rPr>
          <w:rFonts w:ascii="Times New Roman" w:hAnsi="Times New Roman"/>
          <w:color w:val="0C0C0C" w:themeColor="text1" w:themeTint="F2"/>
          <w:lang w:val="en-US"/>
        </w:rPr>
        <w:t>5.2</w:t>
      </w:r>
      <w:r>
        <w:rPr>
          <w:rFonts w:hint="eastAsia" w:ascii="Times New Roman" w:hAnsi="Times New Roman"/>
          <w:color w:val="0C0C0C" w:themeColor="text1" w:themeTint="F2"/>
          <w:lang w:val="en-US"/>
        </w:rPr>
        <w:t>所示。</w:t>
      </w:r>
    </w:p>
    <w:p>
      <w:pPr>
        <w:adjustRightInd w:val="0"/>
        <w:snapToGrid w:val="0"/>
        <w:spacing w:line="288" w:lineRule="auto"/>
        <w:ind w:firstLine="600"/>
        <w:jc w:val="center"/>
        <w:rPr>
          <w:color w:val="0C0C0C" w:themeColor="text1" w:themeTint="F2"/>
          <w:sz w:val="24"/>
          <w:lang w:eastAsia="zh-TW"/>
        </w:rPr>
      </w:pPr>
      <w:r>
        <w:rPr>
          <w:color w:val="0C0C0C" w:themeColor="text1" w:themeTint="F2"/>
        </w:rPr>
        <w:drawing>
          <wp:inline distT="0" distB="0" distL="114300" distR="114300">
            <wp:extent cx="1114425" cy="915035"/>
            <wp:effectExtent l="0" t="0" r="3175"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2"/>
                    <a:stretch>
                      <a:fillRect/>
                    </a:stretch>
                  </pic:blipFill>
                  <pic:spPr>
                    <a:xfrm>
                      <a:off x="0" y="0"/>
                      <a:ext cx="1114425" cy="915035"/>
                    </a:xfrm>
                    <a:prstGeom prst="rect">
                      <a:avLst/>
                    </a:prstGeom>
                    <a:noFill/>
                    <a:ln w="9525">
                      <a:noFill/>
                    </a:ln>
                  </pic:spPr>
                </pic:pic>
              </a:graphicData>
            </a:graphic>
          </wp:inline>
        </w:drawing>
      </w:r>
    </w:p>
    <w:p>
      <w:pPr>
        <w:adjustRightInd w:val="0"/>
        <w:snapToGrid w:val="0"/>
        <w:spacing w:line="288" w:lineRule="auto"/>
        <w:ind w:firstLine="422"/>
        <w:jc w:val="center"/>
        <w:rPr>
          <w:b/>
          <w:color w:val="0C0C0C" w:themeColor="text1" w:themeTint="F2"/>
          <w:szCs w:val="21"/>
          <w:lang w:val="zh-TW"/>
        </w:rPr>
      </w:pPr>
      <w:r>
        <w:rPr>
          <w:rFonts w:hint="eastAsia"/>
          <w:b/>
          <w:color w:val="0C0C0C" w:themeColor="text1" w:themeTint="F2"/>
          <w:szCs w:val="21"/>
          <w:lang w:val="zh-TW"/>
        </w:rPr>
        <w:t>图</w:t>
      </w:r>
      <w:r>
        <w:rPr>
          <w:rFonts w:eastAsia="PMingLiU"/>
          <w:b/>
          <w:color w:val="0C0C0C" w:themeColor="text1" w:themeTint="F2"/>
          <w:szCs w:val="21"/>
          <w:lang w:val="zh-TW" w:eastAsia="zh-TW"/>
        </w:rPr>
        <w:t>5</w:t>
      </w:r>
      <w:r>
        <w:rPr>
          <w:b/>
          <w:color w:val="0C0C0C" w:themeColor="text1" w:themeTint="F2"/>
          <w:szCs w:val="21"/>
          <w:lang w:val="zh-TW"/>
        </w:rPr>
        <w:t xml:space="preserve">.2 </w:t>
      </w:r>
      <w:r>
        <w:rPr>
          <w:rFonts w:hint="eastAsia"/>
          <w:b/>
          <w:color w:val="0C0C0C" w:themeColor="text1" w:themeTint="F2"/>
          <w:szCs w:val="21"/>
          <w:lang w:val="zh-TW"/>
        </w:rPr>
        <w:t>光伏容量设置</w:t>
      </w:r>
    </w:p>
    <w:p>
      <w:pPr>
        <w:adjustRightInd w:val="0"/>
        <w:snapToGrid w:val="0"/>
        <w:spacing w:before="312" w:beforeLines="100" w:line="360" w:lineRule="auto"/>
        <w:ind w:firstLine="482"/>
        <w:rPr>
          <w:b/>
          <w:color w:val="0C0C0C" w:themeColor="text1" w:themeTint="F2"/>
          <w:sz w:val="24"/>
        </w:rPr>
      </w:pPr>
      <w:r>
        <w:rPr>
          <w:rFonts w:hint="eastAsia"/>
          <w:b/>
          <w:color w:val="0C0C0C" w:themeColor="text1" w:themeTint="F2"/>
          <w:sz w:val="24"/>
        </w:rPr>
        <w:t>（</w:t>
      </w:r>
      <w:r>
        <w:rPr>
          <w:b/>
          <w:color w:val="0C0C0C" w:themeColor="text1" w:themeTint="F2"/>
          <w:sz w:val="24"/>
        </w:rPr>
        <w:t>2</w:t>
      </w:r>
      <w:r>
        <w:rPr>
          <w:rFonts w:hint="eastAsia"/>
          <w:b/>
          <w:color w:val="0C0C0C" w:themeColor="text1" w:themeTint="F2"/>
          <w:sz w:val="24"/>
        </w:rPr>
        <w:t>）光伏组件最佳倾角分析</w:t>
      </w:r>
    </w:p>
    <w:p>
      <w:pPr>
        <w:pStyle w:val="29"/>
        <w:spacing w:after="240"/>
        <w:rPr>
          <w:rFonts w:ascii="Times New Roman" w:hAnsi="Times New Roman"/>
          <w:color w:val="0C0C0C" w:themeColor="text1" w:themeTint="F2"/>
          <w:lang w:val="en-US"/>
        </w:rPr>
      </w:pPr>
      <w:r>
        <w:rPr>
          <w:rFonts w:hint="eastAsia" w:ascii="Times New Roman" w:hAnsi="Times New Roman"/>
          <w:color w:val="0C0C0C" w:themeColor="text1" w:themeTint="F2"/>
          <w:lang w:val="en-US"/>
        </w:rPr>
        <w:t>在能源互联网仿真规划软件的“设计详情”中，查询光伏组件最佳日照时长对应的组件倾角，设置方式如图5</w:t>
      </w:r>
      <w:r>
        <w:rPr>
          <w:rFonts w:ascii="Times New Roman" w:hAnsi="Times New Roman"/>
          <w:color w:val="0C0C0C" w:themeColor="text1" w:themeTint="F2"/>
          <w:lang w:val="en-US"/>
        </w:rPr>
        <w:t>.3</w:t>
      </w:r>
      <w:r>
        <w:rPr>
          <w:rFonts w:hint="eastAsia" w:ascii="Times New Roman" w:hAnsi="Times New Roman"/>
          <w:color w:val="0C0C0C" w:themeColor="text1" w:themeTint="F2"/>
          <w:lang w:val="en-US"/>
        </w:rPr>
        <w:t>所示。</w:t>
      </w:r>
    </w:p>
    <w:p>
      <w:pPr>
        <w:ind w:firstLine="600"/>
        <w:rPr>
          <w:color w:val="0C0C0C" w:themeColor="text1" w:themeTint="F2"/>
        </w:rPr>
      </w:pP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rPr>
        <w:drawing>
          <wp:inline distT="0" distB="0" distL="114300" distR="114300">
            <wp:extent cx="1219200" cy="1068705"/>
            <wp:effectExtent l="0" t="0" r="0"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3"/>
                    <a:stretch>
                      <a:fillRect/>
                    </a:stretch>
                  </pic:blipFill>
                  <pic:spPr>
                    <a:xfrm>
                      <a:off x="0" y="0"/>
                      <a:ext cx="1219200" cy="1068705"/>
                    </a:xfrm>
                    <a:prstGeom prst="rect">
                      <a:avLst/>
                    </a:prstGeom>
                    <a:noFill/>
                    <a:ln w="9525">
                      <a:noFill/>
                    </a:ln>
                  </pic:spPr>
                </pic:pic>
              </a:graphicData>
            </a:graphic>
          </wp:inline>
        </w:drawing>
      </w: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lang w:val="zh-TW"/>
        </w:rPr>
        <w:t xml:space="preserve">    </w:t>
      </w:r>
      <w:r>
        <w:rPr>
          <w:rFonts w:hint="eastAsia"/>
          <w:b/>
          <w:color w:val="0C0C0C" w:themeColor="text1" w:themeTint="F2"/>
          <w:szCs w:val="21"/>
          <w:lang w:val="zh-TW"/>
        </w:rPr>
        <w:t>图</w:t>
      </w:r>
      <w:r>
        <w:rPr>
          <w:b/>
          <w:color w:val="0C0C0C" w:themeColor="text1" w:themeTint="F2"/>
          <w:szCs w:val="21"/>
          <w:lang w:val="zh-TW"/>
        </w:rPr>
        <w:t xml:space="preserve">5.3 </w:t>
      </w:r>
      <w:r>
        <w:rPr>
          <w:rFonts w:hint="eastAsia"/>
          <w:b/>
          <w:color w:val="0C0C0C" w:themeColor="text1" w:themeTint="F2"/>
          <w:szCs w:val="21"/>
          <w:lang w:val="zh-TW"/>
        </w:rPr>
        <w:t>最佳倾角设置</w:t>
      </w:r>
    </w:p>
    <w:p>
      <w:pPr>
        <w:pStyle w:val="42"/>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firstLine="482" w:firstLineChars="200"/>
        <w:textAlignment w:val="auto"/>
        <w:outlineLvl w:val="9"/>
        <w:rPr>
          <w:rFonts w:cs="Arial Unicode MS"/>
          <w:b/>
          <w:color w:val="0C0C0C" w:themeColor="text1" w:themeTint="F2"/>
          <w:sz w:val="24"/>
        </w:rPr>
      </w:pPr>
      <w:r>
        <w:rPr>
          <w:rFonts w:hint="eastAsia" w:cs="Arial Unicode MS"/>
          <w:b/>
          <w:color w:val="0C0C0C" w:themeColor="text1" w:themeTint="F2"/>
          <w:sz w:val="24"/>
        </w:rPr>
        <w:t>风力发电产能分析</w:t>
      </w:r>
    </w:p>
    <w:p>
      <w:pPr>
        <w:adjustRightInd w:val="0"/>
        <w:snapToGrid w:val="0"/>
        <w:spacing w:line="360" w:lineRule="auto"/>
        <w:ind w:firstLine="482"/>
        <w:rPr>
          <w:b/>
          <w:color w:val="0C0C0C" w:themeColor="text1" w:themeTint="F2"/>
          <w:sz w:val="24"/>
        </w:rPr>
      </w:pPr>
      <w:r>
        <w:rPr>
          <w:rFonts w:hint="eastAsia"/>
          <w:b/>
          <w:color w:val="0C0C0C" w:themeColor="text1" w:themeTint="F2"/>
          <w:sz w:val="24"/>
        </w:rPr>
        <w:t>（</w:t>
      </w:r>
      <w:r>
        <w:rPr>
          <w:b/>
          <w:color w:val="0C0C0C" w:themeColor="text1" w:themeTint="F2"/>
          <w:sz w:val="24"/>
        </w:rPr>
        <w:t>1</w:t>
      </w:r>
      <w:r>
        <w:rPr>
          <w:rFonts w:hint="eastAsia"/>
          <w:b/>
          <w:color w:val="0C0C0C" w:themeColor="text1" w:themeTint="F2"/>
          <w:sz w:val="24"/>
        </w:rPr>
        <w:t>）单位面积风机容量选型</w:t>
      </w:r>
    </w:p>
    <w:p>
      <w:pPr>
        <w:pStyle w:val="29"/>
        <w:spacing w:after="240"/>
        <w:rPr>
          <w:rFonts w:ascii="Times New Roman" w:hAnsi="Times New Roman"/>
          <w:color w:val="0C0C0C" w:themeColor="text1" w:themeTint="F2"/>
          <w:lang w:val="en-US"/>
        </w:rPr>
      </w:pPr>
      <w:r>
        <w:rPr>
          <w:rFonts w:hint="eastAsia" w:ascii="Times New Roman" w:hAnsi="Times New Roman"/>
          <w:color w:val="0C0C0C" w:themeColor="text1" w:themeTint="F2"/>
          <w:lang w:val="en-US"/>
        </w:rPr>
        <w:t>工程项目中，风力发电机组按照矩阵布置，技术参数见表</w:t>
      </w:r>
      <w:r>
        <w:rPr>
          <w:rFonts w:ascii="Times New Roman" w:hAnsi="Times New Roman"/>
          <w:color w:val="0C0C0C" w:themeColor="text1" w:themeTint="F2"/>
          <w:lang w:val="en-US"/>
        </w:rPr>
        <w:t>4.1</w:t>
      </w:r>
      <w:r>
        <w:rPr>
          <w:rFonts w:hint="eastAsia" w:ascii="Times New Roman" w:hAnsi="Times New Roman"/>
          <w:color w:val="0C0C0C" w:themeColor="text1" w:themeTint="F2"/>
          <w:lang w:val="en-US"/>
        </w:rPr>
        <w:t>，同行风力发电机组之间距不小于</w:t>
      </w:r>
      <w:r>
        <w:rPr>
          <w:rFonts w:ascii="Times New Roman" w:hAnsi="Times New Roman"/>
          <w:color w:val="0C0C0C" w:themeColor="text1" w:themeTint="F2"/>
          <w:lang w:val="en-US"/>
        </w:rPr>
        <w:t>3D</w:t>
      </w:r>
      <w:r>
        <w:rPr>
          <w:rFonts w:hint="eastAsia" w:ascii="Times New Roman" w:hAnsi="Times New Roman"/>
          <w:color w:val="0C0C0C" w:themeColor="text1" w:themeTint="F2"/>
          <w:lang w:val="en-US"/>
        </w:rPr>
        <w:t>（</w:t>
      </w:r>
      <w:r>
        <w:rPr>
          <w:rFonts w:ascii="Times New Roman" w:hAnsi="Times New Roman"/>
          <w:color w:val="0C0C0C" w:themeColor="text1" w:themeTint="F2"/>
          <w:lang w:val="en-US"/>
        </w:rPr>
        <w:t>D</w:t>
      </w:r>
      <w:r>
        <w:rPr>
          <w:rFonts w:hint="eastAsia" w:ascii="Times New Roman" w:hAnsi="Times New Roman"/>
          <w:color w:val="0C0C0C" w:themeColor="text1" w:themeTint="F2"/>
          <w:lang w:val="en-US"/>
        </w:rPr>
        <w:t>为风轮直径），行与行之间距离不小于</w:t>
      </w:r>
      <w:r>
        <w:rPr>
          <w:rFonts w:ascii="Times New Roman" w:hAnsi="Times New Roman"/>
          <w:color w:val="0C0C0C" w:themeColor="text1" w:themeTint="F2"/>
          <w:lang w:val="en-US"/>
        </w:rPr>
        <w:t xml:space="preserve"> 5D</w:t>
      </w:r>
      <w:r>
        <w:rPr>
          <w:rFonts w:hint="eastAsia" w:ascii="Times New Roman" w:hAnsi="Times New Roman"/>
          <w:color w:val="0C0C0C" w:themeColor="text1" w:themeTint="F2"/>
          <w:lang w:val="en-US"/>
        </w:rPr>
        <w:t>，则在能源互联网仿真规划软件中，单位面积最适合安装表</w:t>
      </w:r>
      <w:r>
        <w:rPr>
          <w:rFonts w:ascii="Times New Roman" w:hAnsi="Times New Roman"/>
          <w:color w:val="0C0C0C" w:themeColor="text1" w:themeTint="F2"/>
          <w:lang w:val="en-US"/>
        </w:rPr>
        <w:t>4.1</w:t>
      </w:r>
      <w:r>
        <w:rPr>
          <w:rFonts w:hint="eastAsia" w:ascii="Times New Roman" w:hAnsi="Times New Roman"/>
          <w:color w:val="0C0C0C" w:themeColor="text1" w:themeTint="F2"/>
          <w:lang w:val="en-US"/>
        </w:rPr>
        <w:t>中哪种风力发电机型，并把额定功率值填写入“风力容量”中，设置方式如图</w:t>
      </w:r>
      <w:r>
        <w:rPr>
          <w:rFonts w:ascii="Times New Roman" w:hAnsi="Times New Roman"/>
          <w:color w:val="0C0C0C" w:themeColor="text1" w:themeTint="F2"/>
          <w:lang w:val="en-US"/>
        </w:rPr>
        <w:t>4.4</w:t>
      </w:r>
      <w:r>
        <w:rPr>
          <w:rFonts w:hint="eastAsia" w:ascii="Times New Roman" w:hAnsi="Times New Roman"/>
          <w:color w:val="0C0C0C" w:themeColor="text1" w:themeTint="F2"/>
          <w:lang w:val="en-US"/>
        </w:rPr>
        <w:t>所示。</w:t>
      </w:r>
    </w:p>
    <w:p>
      <w:pPr>
        <w:adjustRightInd w:val="0"/>
        <w:snapToGrid w:val="0"/>
        <w:spacing w:line="288" w:lineRule="auto"/>
        <w:ind w:firstLine="600"/>
        <w:jc w:val="center"/>
        <w:rPr>
          <w:color w:val="0C0C0C" w:themeColor="text1" w:themeTint="F2"/>
          <w:sz w:val="24"/>
        </w:rPr>
      </w:pPr>
      <w:r>
        <w:rPr>
          <w:color w:val="0C0C0C" w:themeColor="text1" w:themeTint="F2"/>
        </w:rPr>
        <w:drawing>
          <wp:inline distT="0" distB="0" distL="114300" distR="114300">
            <wp:extent cx="1162685" cy="1000760"/>
            <wp:effectExtent l="0" t="0" r="5715"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4"/>
                    <a:stretch>
                      <a:fillRect/>
                    </a:stretch>
                  </pic:blipFill>
                  <pic:spPr>
                    <a:xfrm>
                      <a:off x="0" y="0"/>
                      <a:ext cx="1162685" cy="1000760"/>
                    </a:xfrm>
                    <a:prstGeom prst="rect">
                      <a:avLst/>
                    </a:prstGeom>
                    <a:noFill/>
                    <a:ln w="9525">
                      <a:noFill/>
                    </a:ln>
                  </pic:spPr>
                </pic:pic>
              </a:graphicData>
            </a:graphic>
          </wp:inline>
        </w:drawing>
      </w:r>
    </w:p>
    <w:p>
      <w:pPr>
        <w:adjustRightInd w:val="0"/>
        <w:snapToGrid w:val="0"/>
        <w:spacing w:line="288" w:lineRule="auto"/>
        <w:ind w:firstLine="422"/>
        <w:jc w:val="center"/>
        <w:rPr>
          <w:b/>
          <w:color w:val="0C0C0C" w:themeColor="text1" w:themeTint="F2"/>
          <w:szCs w:val="21"/>
          <w:lang w:val="zh-TW"/>
        </w:rPr>
      </w:pPr>
      <w:r>
        <w:rPr>
          <w:rFonts w:hint="eastAsia"/>
          <w:b/>
          <w:color w:val="0C0C0C" w:themeColor="text1" w:themeTint="F2"/>
          <w:szCs w:val="21"/>
          <w:lang w:val="zh-TW"/>
        </w:rPr>
        <w:t>图</w:t>
      </w:r>
      <w:r>
        <w:rPr>
          <w:b/>
          <w:color w:val="0C0C0C" w:themeColor="text1" w:themeTint="F2"/>
          <w:szCs w:val="21"/>
          <w:lang w:val="zh-TW"/>
        </w:rPr>
        <w:t xml:space="preserve">5.4 </w:t>
      </w:r>
      <w:r>
        <w:rPr>
          <w:rFonts w:hint="eastAsia"/>
          <w:b/>
          <w:color w:val="0C0C0C" w:themeColor="text1" w:themeTint="F2"/>
          <w:szCs w:val="21"/>
          <w:lang w:val="zh-TW"/>
        </w:rPr>
        <w:t>风力容量设置</w:t>
      </w:r>
    </w:p>
    <w:p>
      <w:pPr>
        <w:adjustRightInd w:val="0"/>
        <w:snapToGrid w:val="0"/>
        <w:spacing w:line="288" w:lineRule="auto"/>
        <w:ind w:firstLine="422"/>
        <w:jc w:val="center"/>
        <w:rPr>
          <w:b/>
          <w:color w:val="0C0C0C" w:themeColor="text1" w:themeTint="F2"/>
          <w:szCs w:val="21"/>
          <w:lang w:val="zh-TW"/>
        </w:rPr>
      </w:pPr>
      <w:r>
        <w:rPr>
          <w:rFonts w:hint="eastAsia"/>
          <w:b/>
          <w:color w:val="0C0C0C" w:themeColor="text1" w:themeTint="F2"/>
          <w:szCs w:val="21"/>
          <w:lang w:val="zh-TW"/>
        </w:rPr>
        <w:t>表</w:t>
      </w:r>
      <w:r>
        <w:rPr>
          <w:b/>
          <w:color w:val="0C0C0C" w:themeColor="text1" w:themeTint="F2"/>
          <w:szCs w:val="21"/>
          <w:lang w:val="zh-TW"/>
        </w:rPr>
        <w:t xml:space="preserve">5.1 </w:t>
      </w:r>
      <w:r>
        <w:rPr>
          <w:rFonts w:hint="eastAsia"/>
          <w:b/>
          <w:color w:val="0C0C0C" w:themeColor="text1" w:themeTint="F2"/>
          <w:szCs w:val="21"/>
          <w:lang w:val="zh-TW"/>
        </w:rPr>
        <w:t>技术参数</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88"/>
        <w:gridCol w:w="1112"/>
        <w:gridCol w:w="1234"/>
        <w:gridCol w:w="1112"/>
        <w:gridCol w:w="14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tcBorders>
              <w:tl2br w:val="single" w:color="auto" w:sz="4" w:space="0"/>
            </w:tcBorders>
            <w:vAlign w:val="center"/>
          </w:tcPr>
          <w:p>
            <w:pPr>
              <w:adjustRightInd w:val="0"/>
              <w:snapToGrid w:val="0"/>
              <w:spacing w:line="288" w:lineRule="auto"/>
              <w:ind w:firstLine="422"/>
              <w:jc w:val="center"/>
              <w:rPr>
                <w:b/>
                <w:color w:val="0C0C0C" w:themeColor="text1" w:themeTint="F2"/>
                <w:szCs w:val="21"/>
                <w:lang w:val="zh-TW"/>
              </w:rPr>
            </w:pPr>
            <w:r>
              <w:rPr>
                <w:rFonts w:hint="eastAsia"/>
                <w:b/>
                <w:color w:val="0C0C0C" w:themeColor="text1" w:themeTint="F2"/>
                <w:szCs w:val="21"/>
                <w:lang w:val="zh-TW"/>
              </w:rPr>
              <w:t>型号</w:t>
            </w:r>
          </w:p>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指标</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NEFD-5</w:t>
            </w:r>
          </w:p>
          <w:p>
            <w:pPr>
              <w:adjustRightInd w:val="0"/>
              <w:snapToGrid w:val="0"/>
              <w:spacing w:line="288" w:lineRule="auto"/>
              <w:ind w:firstLine="211" w:firstLineChars="100"/>
              <w:jc w:val="center"/>
              <w:rPr>
                <w:b/>
                <w:color w:val="0C0C0C" w:themeColor="text1" w:themeTint="F2"/>
                <w:szCs w:val="21"/>
                <w:lang w:val="zh-TW"/>
              </w:rPr>
            </w:pPr>
            <w:r>
              <w:rPr>
                <w:b/>
                <w:color w:val="0C0C0C" w:themeColor="text1" w:themeTint="F2"/>
                <w:szCs w:val="21"/>
                <w:lang w:val="zh-TW"/>
              </w:rPr>
              <w:t>KW</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NEFD-10</w:t>
            </w: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lang w:val="zh-TW"/>
              </w:rPr>
              <w:t>KW</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FD10-20</w:t>
            </w:r>
          </w:p>
          <w:p>
            <w:pPr>
              <w:adjustRightInd w:val="0"/>
              <w:snapToGrid w:val="0"/>
              <w:spacing w:line="288" w:lineRule="auto"/>
              <w:ind w:firstLine="211" w:firstLineChars="100"/>
              <w:jc w:val="center"/>
              <w:rPr>
                <w:b/>
                <w:color w:val="0C0C0C" w:themeColor="text1" w:themeTint="F2"/>
                <w:szCs w:val="21"/>
                <w:lang w:val="zh-TW"/>
              </w:rPr>
            </w:pPr>
            <w:r>
              <w:rPr>
                <w:b/>
                <w:color w:val="0C0C0C" w:themeColor="text1" w:themeTint="F2"/>
                <w:szCs w:val="21"/>
                <w:lang w:val="zh-TW"/>
              </w:rPr>
              <w:t>KW</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FD5-50</w:t>
            </w: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lang w:val="zh-TW"/>
              </w:rPr>
              <w:t>KW</w:t>
            </w:r>
          </w:p>
        </w:tc>
        <w:tc>
          <w:tcPr>
            <w:tcW w:w="1482" w:type="dxa"/>
            <w:vAlign w:val="center"/>
          </w:tcPr>
          <w:p>
            <w:pPr>
              <w:adjustRightInd w:val="0"/>
              <w:snapToGrid w:val="0"/>
              <w:spacing w:line="288" w:lineRule="auto"/>
              <w:ind w:firstLine="211" w:firstLineChars="100"/>
              <w:jc w:val="center"/>
              <w:rPr>
                <w:b/>
                <w:color w:val="0C0C0C" w:themeColor="text1" w:themeTint="F2"/>
                <w:szCs w:val="21"/>
                <w:lang w:val="zh-TW"/>
              </w:rPr>
            </w:pPr>
            <w:r>
              <w:rPr>
                <w:b/>
                <w:color w:val="0C0C0C" w:themeColor="text1" w:themeTint="F2"/>
                <w:szCs w:val="21"/>
                <w:lang w:val="zh-TW"/>
              </w:rPr>
              <w:t>FD10-100</w:t>
            </w: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lang w:val="zh-TW"/>
              </w:rPr>
              <w:t>KW</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FD20-200</w:t>
            </w:r>
          </w:p>
          <w:p>
            <w:pPr>
              <w:adjustRightInd w:val="0"/>
              <w:snapToGrid w:val="0"/>
              <w:spacing w:line="288" w:lineRule="auto"/>
              <w:ind w:firstLine="422"/>
              <w:jc w:val="center"/>
              <w:rPr>
                <w:b/>
                <w:color w:val="0C0C0C" w:themeColor="text1" w:themeTint="F2"/>
                <w:szCs w:val="21"/>
                <w:lang w:val="zh-TW"/>
              </w:rPr>
            </w:pPr>
            <w:r>
              <w:rPr>
                <w:b/>
                <w:color w:val="0C0C0C" w:themeColor="text1" w:themeTint="F2"/>
                <w:szCs w:val="21"/>
                <w:lang w:val="zh-TW"/>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vAlign w:val="center"/>
          </w:tcPr>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额定功率</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5KW</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10KW</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20KW</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50KW</w:t>
            </w:r>
          </w:p>
        </w:tc>
        <w:tc>
          <w:tcPr>
            <w:tcW w:w="148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100KW</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200KW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vAlign w:val="center"/>
          </w:tcPr>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启动风速</w:t>
            </w:r>
            <w:r>
              <w:rPr>
                <w:b/>
                <w:color w:val="0C0C0C" w:themeColor="text1" w:themeTint="F2"/>
                <w:szCs w:val="21"/>
                <w:lang w:val="zh-TW"/>
              </w:rPr>
              <w:t>(m/s)</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c>
          <w:tcPr>
            <w:tcW w:w="148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vAlign w:val="center"/>
          </w:tcPr>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额定风速</w:t>
            </w:r>
            <w:r>
              <w:rPr>
                <w:b/>
                <w:color w:val="0C0C0C" w:themeColor="text1" w:themeTint="F2"/>
                <w:szCs w:val="21"/>
                <w:lang w:val="zh-TW"/>
              </w:rPr>
              <w:t>(m/s)</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10</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10</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12</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12</w:t>
            </w:r>
          </w:p>
        </w:tc>
        <w:tc>
          <w:tcPr>
            <w:tcW w:w="148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13</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vAlign w:val="center"/>
          </w:tcPr>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安全风速</w:t>
            </w:r>
            <w:r>
              <w:rPr>
                <w:b/>
                <w:color w:val="0C0C0C" w:themeColor="text1" w:themeTint="F2"/>
                <w:szCs w:val="21"/>
                <w:lang w:val="zh-TW"/>
              </w:rPr>
              <w:t>(m/s)</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40</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40</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40</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50</w:t>
            </w:r>
          </w:p>
        </w:tc>
        <w:tc>
          <w:tcPr>
            <w:tcW w:w="148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50</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59" w:type="dxa"/>
            <w:vAlign w:val="center"/>
          </w:tcPr>
          <w:p>
            <w:pPr>
              <w:adjustRightInd w:val="0"/>
              <w:snapToGrid w:val="0"/>
              <w:spacing w:line="288" w:lineRule="auto"/>
              <w:jc w:val="center"/>
              <w:rPr>
                <w:b/>
                <w:color w:val="0C0C0C" w:themeColor="text1" w:themeTint="F2"/>
                <w:szCs w:val="21"/>
                <w:lang w:val="zh-TW"/>
              </w:rPr>
            </w:pPr>
            <w:r>
              <w:rPr>
                <w:rFonts w:hint="eastAsia"/>
                <w:b/>
                <w:color w:val="0C0C0C" w:themeColor="text1" w:themeTint="F2"/>
                <w:szCs w:val="21"/>
                <w:lang w:val="zh-TW"/>
              </w:rPr>
              <w:t>风轮直径（</w:t>
            </w:r>
            <w:r>
              <w:rPr>
                <w:b/>
                <w:color w:val="0C0C0C" w:themeColor="text1" w:themeTint="F2"/>
                <w:szCs w:val="21"/>
                <w:lang w:val="zh-TW"/>
              </w:rPr>
              <w:t>m</w:t>
            </w:r>
            <w:r>
              <w:rPr>
                <w:rFonts w:hint="eastAsia"/>
                <w:b/>
                <w:color w:val="0C0C0C" w:themeColor="text1" w:themeTint="F2"/>
                <w:szCs w:val="21"/>
                <w:lang w:val="zh-TW"/>
              </w:rPr>
              <w:t>）</w:t>
            </w:r>
          </w:p>
        </w:tc>
        <w:tc>
          <w:tcPr>
            <w:tcW w:w="988"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6</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7.8</w:t>
            </w:r>
          </w:p>
        </w:tc>
        <w:tc>
          <w:tcPr>
            <w:tcW w:w="1234"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10</w:t>
            </w:r>
          </w:p>
        </w:tc>
        <w:tc>
          <w:tcPr>
            <w:tcW w:w="111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12.9</w:t>
            </w:r>
          </w:p>
        </w:tc>
        <w:tc>
          <w:tcPr>
            <w:tcW w:w="1482"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15.6</w:t>
            </w:r>
          </w:p>
        </w:tc>
        <w:tc>
          <w:tcPr>
            <w:tcW w:w="1235" w:type="dxa"/>
            <w:vAlign w:val="center"/>
          </w:tcPr>
          <w:p>
            <w:pPr>
              <w:adjustRightInd w:val="0"/>
              <w:snapToGrid w:val="0"/>
              <w:spacing w:line="288" w:lineRule="auto"/>
              <w:jc w:val="center"/>
              <w:rPr>
                <w:b/>
                <w:color w:val="0C0C0C" w:themeColor="text1" w:themeTint="F2"/>
                <w:szCs w:val="21"/>
                <w:lang w:val="zh-TW"/>
              </w:rPr>
            </w:pPr>
            <w:r>
              <w:rPr>
                <w:b/>
                <w:color w:val="0C0C0C" w:themeColor="text1" w:themeTint="F2"/>
                <w:szCs w:val="21"/>
                <w:lang w:val="zh-TW"/>
              </w:rPr>
              <w:t>29</w:t>
            </w:r>
          </w:p>
        </w:tc>
      </w:tr>
    </w:tbl>
    <w:p>
      <w:pPr>
        <w:adjustRightInd w:val="0"/>
        <w:snapToGrid w:val="0"/>
        <w:spacing w:before="240" w:line="560" w:lineRule="exact"/>
        <w:ind w:firstLine="482"/>
        <w:jc w:val="left"/>
        <w:rPr>
          <w:b/>
          <w:color w:val="0C0C0C" w:themeColor="text1" w:themeTint="F2"/>
          <w:sz w:val="24"/>
          <w:lang w:val="zh-TW"/>
        </w:rPr>
      </w:pPr>
      <w:r>
        <w:rPr>
          <w:rFonts w:hint="eastAsia"/>
          <w:b/>
          <w:color w:val="0C0C0C" w:themeColor="text1" w:themeTint="F2"/>
          <w:sz w:val="24"/>
          <w:lang w:val="zh-TW"/>
        </w:rPr>
        <w:t>（</w:t>
      </w:r>
      <w:r>
        <w:rPr>
          <w:b/>
          <w:color w:val="0C0C0C" w:themeColor="text1" w:themeTint="F2"/>
          <w:sz w:val="24"/>
          <w:lang w:val="zh-TW"/>
        </w:rPr>
        <w:t>2</w:t>
      </w:r>
      <w:r>
        <w:rPr>
          <w:rFonts w:hint="eastAsia"/>
          <w:b/>
          <w:color w:val="0C0C0C" w:themeColor="text1" w:themeTint="F2"/>
          <w:sz w:val="24"/>
          <w:lang w:val="zh-TW"/>
        </w:rPr>
        <w:t>）</w:t>
      </w:r>
      <w:r>
        <w:rPr>
          <w:rFonts w:hint="eastAsia"/>
          <w:b/>
          <w:color w:val="0C0C0C" w:themeColor="text1" w:themeTint="F2"/>
          <w:sz w:val="24"/>
          <w:lang w:val="zh-TW" w:eastAsia="zh-TW"/>
        </w:rPr>
        <w:t>单位面积风力发电系统</w:t>
      </w:r>
      <w:r>
        <w:rPr>
          <w:rFonts w:hint="eastAsia"/>
          <w:b/>
          <w:color w:val="0C0C0C" w:themeColor="text1" w:themeTint="F2"/>
          <w:sz w:val="24"/>
          <w:lang w:val="zh-TW"/>
        </w:rPr>
        <w:t>输出功率</w:t>
      </w:r>
    </w:p>
    <w:p>
      <w:pPr>
        <w:pStyle w:val="29"/>
        <w:spacing w:after="240"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所选单位面积风力发电系统输出功率，与等效倍率的</w:t>
      </w:r>
      <w:r>
        <w:rPr>
          <w:rFonts w:ascii="Times New Roman" w:hAnsi="Times New Roman"/>
          <w:color w:val="0C0C0C" w:themeColor="text1" w:themeTint="F2"/>
          <w:lang w:val="en-US"/>
        </w:rPr>
        <w:t>1KW</w:t>
      </w:r>
      <w:r>
        <w:rPr>
          <w:rFonts w:hint="eastAsia" w:ascii="Times New Roman" w:hAnsi="Times New Roman"/>
          <w:color w:val="0C0C0C" w:themeColor="text1" w:themeTint="F2"/>
          <w:lang w:val="en-US"/>
        </w:rPr>
        <w:t>风机功率与风速模型关系如下述表达式：</w:t>
      </w:r>
    </w:p>
    <w:p>
      <w:pPr>
        <w:pStyle w:val="42"/>
        <w:numPr>
          <w:ilvl w:val="0"/>
          <w:numId w:val="8"/>
        </w:numPr>
        <w:adjustRightInd w:val="0"/>
        <w:snapToGrid w:val="0"/>
        <w:spacing w:line="560" w:lineRule="exact"/>
        <w:jc w:val="left"/>
        <w:rPr>
          <w:color w:val="0C0C0C" w:themeColor="text1" w:themeTint="F2"/>
          <w:sz w:val="24"/>
          <w:lang w:val="zh-TW" w:eastAsia="zh-TW"/>
        </w:rPr>
      </w:pPr>
      <w:r>
        <w:rPr>
          <w:rFonts w:hint="eastAsia"/>
          <w:color w:val="0C0C0C" w:themeColor="text1" w:themeTint="F2"/>
          <w:sz w:val="24"/>
          <w:lang w:val="zh-TW" w:eastAsia="zh-TW"/>
        </w:rPr>
        <w:t>当</w:t>
      </w:r>
      <w:r>
        <w:rPr>
          <w:color w:val="0C0C0C" w:themeColor="text1" w:themeTint="F2"/>
          <w:sz w:val="24"/>
          <w:lang w:val="zh-TW" w:eastAsia="zh-TW"/>
        </w:rPr>
        <w:t>0&lt;X&lt;3</w:t>
      </w:r>
      <w:r>
        <w:rPr>
          <w:rFonts w:hint="eastAsia"/>
          <w:color w:val="0C0C0C" w:themeColor="text1" w:themeTint="F2"/>
          <w:sz w:val="24"/>
          <w:lang w:val="zh-TW" w:eastAsia="zh-TW"/>
        </w:rPr>
        <w:t>时，</w:t>
      </w:r>
      <w:r>
        <w:rPr>
          <w:color w:val="0C0C0C" w:themeColor="text1" w:themeTint="F2"/>
        </w:rPr>
        <w:drawing>
          <wp:inline distT="0" distB="0" distL="114300" distR="114300">
            <wp:extent cx="552450" cy="180975"/>
            <wp:effectExtent l="0" t="0" r="6350" b="1016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35"/>
                    <a:stretch>
                      <a:fillRect/>
                    </a:stretch>
                  </pic:blipFill>
                  <pic:spPr>
                    <a:xfrm>
                      <a:off x="0" y="0"/>
                      <a:ext cx="552450" cy="180975"/>
                    </a:xfrm>
                    <a:prstGeom prst="rect">
                      <a:avLst/>
                    </a:prstGeom>
                    <a:noFill/>
                    <a:ln w="9525">
                      <a:noFill/>
                    </a:ln>
                  </pic:spPr>
                </pic:pic>
              </a:graphicData>
            </a:graphic>
          </wp:inline>
        </w:drawing>
      </w:r>
      <w:r>
        <w:rPr>
          <w:rFonts w:hint="eastAsia"/>
          <w:color w:val="0C0C0C" w:themeColor="text1" w:themeTint="F2"/>
          <w:sz w:val="24"/>
        </w:rPr>
        <w:t>；</w:t>
      </w:r>
    </w:p>
    <w:p>
      <w:pPr>
        <w:pStyle w:val="42"/>
        <w:numPr>
          <w:ilvl w:val="0"/>
          <w:numId w:val="8"/>
        </w:numPr>
        <w:adjustRightInd w:val="0"/>
        <w:snapToGrid w:val="0"/>
        <w:spacing w:line="560" w:lineRule="exact"/>
        <w:jc w:val="left"/>
        <w:rPr>
          <w:color w:val="0C0C0C" w:themeColor="text1" w:themeTint="F2"/>
          <w:sz w:val="24"/>
          <w:lang w:val="zh-TW" w:eastAsia="zh-TW"/>
        </w:rPr>
      </w:pPr>
      <w:r>
        <w:rPr>
          <w:rFonts w:hint="eastAsia"/>
          <w:color w:val="0C0C0C" w:themeColor="text1" w:themeTint="F2"/>
          <w:sz w:val="24"/>
          <w:lang w:val="zh-TW" w:eastAsia="zh-TW"/>
        </w:rPr>
        <w:t>当</w:t>
      </w:r>
      <w:r>
        <w:rPr>
          <w:color w:val="0C0C0C" w:themeColor="text1" w:themeTint="F2"/>
          <w:sz w:val="24"/>
          <w:lang w:val="zh-TW" w:eastAsia="zh-TW"/>
        </w:rPr>
        <w:t>3&lt;X&lt;8</w:t>
      </w:r>
      <w:r>
        <w:rPr>
          <w:rFonts w:hint="eastAsia"/>
          <w:color w:val="0C0C0C" w:themeColor="text1" w:themeTint="F2"/>
          <w:sz w:val="24"/>
          <w:lang w:val="zh-TW" w:eastAsia="zh-TW"/>
        </w:rPr>
        <w:t>时，</w:t>
      </w:r>
      <w:r>
        <w:rPr>
          <w:color w:val="0C0C0C" w:themeColor="text1" w:themeTint="F2"/>
        </w:rPr>
        <w:drawing>
          <wp:inline distT="0" distB="0" distL="114300" distR="114300">
            <wp:extent cx="2925445" cy="180975"/>
            <wp:effectExtent l="0" t="0" r="0" b="1016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6"/>
                    <a:stretch>
                      <a:fillRect/>
                    </a:stretch>
                  </pic:blipFill>
                  <pic:spPr>
                    <a:xfrm>
                      <a:off x="0" y="0"/>
                      <a:ext cx="2925445" cy="180975"/>
                    </a:xfrm>
                    <a:prstGeom prst="rect">
                      <a:avLst/>
                    </a:prstGeom>
                    <a:noFill/>
                    <a:ln w="9525">
                      <a:noFill/>
                    </a:ln>
                  </pic:spPr>
                </pic:pic>
              </a:graphicData>
            </a:graphic>
          </wp:inline>
        </w:drawing>
      </w:r>
      <w:r>
        <w:rPr>
          <w:rFonts w:hint="eastAsia"/>
          <w:color w:val="0C0C0C" w:themeColor="text1" w:themeTint="F2"/>
          <w:sz w:val="24"/>
        </w:rPr>
        <w:t>；</w:t>
      </w:r>
    </w:p>
    <w:p>
      <w:pPr>
        <w:pStyle w:val="42"/>
        <w:numPr>
          <w:ilvl w:val="0"/>
          <w:numId w:val="8"/>
        </w:numPr>
        <w:adjustRightInd w:val="0"/>
        <w:snapToGrid w:val="0"/>
        <w:spacing w:line="560" w:lineRule="exact"/>
        <w:rPr>
          <w:color w:val="0C0C0C" w:themeColor="text1" w:themeTint="F2"/>
          <w:sz w:val="24"/>
        </w:rPr>
      </w:pPr>
      <w:r>
        <w:rPr>
          <w:rFonts w:hint="eastAsia"/>
          <w:color w:val="0C0C0C" w:themeColor="text1" w:themeTint="F2"/>
          <w:sz w:val="24"/>
          <w:lang w:val="zh-TW" w:eastAsia="zh-TW"/>
        </w:rPr>
        <w:t>当</w:t>
      </w:r>
      <w:r>
        <w:rPr>
          <w:color w:val="0C0C0C" w:themeColor="text1" w:themeTint="F2"/>
          <w:sz w:val="24"/>
        </w:rPr>
        <w:t>8&lt;X&lt;12</w:t>
      </w:r>
      <w:r>
        <w:rPr>
          <w:rFonts w:hint="eastAsia"/>
          <w:color w:val="0C0C0C" w:themeColor="text1" w:themeTint="F2"/>
          <w:sz w:val="24"/>
          <w:lang w:val="zh-TW" w:eastAsia="zh-TW"/>
        </w:rPr>
        <w:t>时，</w:t>
      </w:r>
      <w:r>
        <w:rPr>
          <w:color w:val="0C0C0C" w:themeColor="text1" w:themeTint="F2"/>
        </w:rPr>
        <w:drawing>
          <wp:inline distT="0" distB="0" distL="114300" distR="114300">
            <wp:extent cx="2922905" cy="180975"/>
            <wp:effectExtent l="0" t="0" r="0" b="952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37"/>
                    <a:stretch>
                      <a:fillRect/>
                    </a:stretch>
                  </pic:blipFill>
                  <pic:spPr>
                    <a:xfrm>
                      <a:off x="0" y="0"/>
                      <a:ext cx="2922905" cy="180975"/>
                    </a:xfrm>
                    <a:prstGeom prst="rect">
                      <a:avLst/>
                    </a:prstGeom>
                    <a:noFill/>
                    <a:ln w="9525">
                      <a:noFill/>
                    </a:ln>
                  </pic:spPr>
                </pic:pic>
              </a:graphicData>
            </a:graphic>
          </wp:inline>
        </w:drawing>
      </w:r>
      <w:r>
        <w:rPr>
          <w:rFonts w:hint="eastAsia"/>
          <w:color w:val="0C0C0C" w:themeColor="text1" w:themeTint="F2"/>
          <w:sz w:val="24"/>
        </w:rPr>
        <w:t>；</w:t>
      </w:r>
    </w:p>
    <w:p>
      <w:pPr>
        <w:adjustRightInd w:val="0"/>
        <w:snapToGrid w:val="0"/>
        <w:spacing w:line="560" w:lineRule="exact"/>
        <w:ind w:firstLine="240" w:firstLineChars="100"/>
        <w:rPr>
          <w:color w:val="0C0C0C" w:themeColor="text1" w:themeTint="F2"/>
          <w:sz w:val="24"/>
        </w:rPr>
      </w:pPr>
      <w:r>
        <w:rPr>
          <w:rFonts w:hint="eastAsia"/>
          <w:color w:val="0C0C0C" w:themeColor="text1" w:themeTint="F2"/>
          <w:sz w:val="24"/>
          <w:lang w:val="zh-TW"/>
        </w:rPr>
        <w:t>④</w:t>
      </w:r>
      <w:r>
        <w:rPr>
          <w:color w:val="0C0C0C" w:themeColor="text1" w:themeTint="F2"/>
          <w:sz w:val="24"/>
          <w:lang w:val="zh-TW"/>
        </w:rPr>
        <w:t xml:space="preserve"> </w:t>
      </w:r>
      <w:r>
        <w:rPr>
          <w:rFonts w:hint="eastAsia"/>
          <w:color w:val="0C0C0C" w:themeColor="text1" w:themeTint="F2"/>
          <w:sz w:val="24"/>
          <w:lang w:val="zh-TW" w:eastAsia="zh-TW"/>
        </w:rPr>
        <w:t>当</w:t>
      </w:r>
      <w:r>
        <w:rPr>
          <w:color w:val="0C0C0C" w:themeColor="text1" w:themeTint="F2"/>
          <w:sz w:val="24"/>
        </w:rPr>
        <w:t>12&lt;X&lt;14</w:t>
      </w:r>
      <w:r>
        <w:rPr>
          <w:rFonts w:hint="eastAsia"/>
          <w:color w:val="0C0C0C" w:themeColor="text1" w:themeTint="F2"/>
          <w:sz w:val="24"/>
          <w:lang w:val="zh-TW" w:eastAsia="zh-TW"/>
        </w:rPr>
        <w:t>时，</w:t>
      </w:r>
      <w:r>
        <w:rPr>
          <w:color w:val="0C0C0C" w:themeColor="text1" w:themeTint="F2"/>
          <w:sz w:val="24"/>
        </w:rPr>
        <w:drawing>
          <wp:inline distT="0" distB="0" distL="114300" distR="114300">
            <wp:extent cx="2828290" cy="180975"/>
            <wp:effectExtent l="0" t="0" r="0" b="952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8"/>
                    <a:stretch>
                      <a:fillRect/>
                    </a:stretch>
                  </pic:blipFill>
                  <pic:spPr>
                    <a:xfrm>
                      <a:off x="0" y="0"/>
                      <a:ext cx="2828290" cy="180975"/>
                    </a:xfrm>
                    <a:prstGeom prst="rect">
                      <a:avLst/>
                    </a:prstGeom>
                    <a:noFill/>
                    <a:ln w="9525">
                      <a:noFill/>
                    </a:ln>
                  </pic:spPr>
                </pic:pic>
              </a:graphicData>
            </a:graphic>
          </wp:inline>
        </w:drawing>
      </w:r>
      <w:r>
        <w:rPr>
          <w:rFonts w:hint="eastAsia"/>
          <w:color w:val="0C0C0C" w:themeColor="text1" w:themeTint="F2"/>
          <w:sz w:val="24"/>
        </w:rPr>
        <w:t>；</w:t>
      </w:r>
    </w:p>
    <w:p>
      <w:pPr>
        <w:pStyle w:val="29"/>
        <w:spacing w:after="240" w:line="560" w:lineRule="exact"/>
        <w:rPr>
          <w:rFonts w:ascii="Times New Roman" w:hAnsi="Times New Roman"/>
          <w:color w:val="0C0C0C" w:themeColor="text1" w:themeTint="F2"/>
          <w:lang w:val="en-US"/>
        </w:rPr>
      </w:pPr>
      <w:r>
        <w:rPr>
          <w:rFonts w:hint="eastAsia" w:ascii="Times New Roman" w:hAnsi="Times New Roman"/>
          <w:color w:val="0C0C0C" w:themeColor="text1" w:themeTint="F2"/>
          <w:lang w:val="en-US"/>
        </w:rPr>
        <w:t>工程项目风力发电系统整机转换率取</w:t>
      </w:r>
      <w:r>
        <w:rPr>
          <w:rFonts w:ascii="Times New Roman" w:hAnsi="Times New Roman"/>
          <w:color w:val="0C0C0C" w:themeColor="text1" w:themeTint="F2"/>
          <w:lang w:val="en-US"/>
        </w:rPr>
        <w:t>82%</w:t>
      </w:r>
      <w:r>
        <w:rPr>
          <w:rFonts w:hint="eastAsia" w:ascii="Times New Roman" w:hAnsi="Times New Roman"/>
          <w:color w:val="0C0C0C" w:themeColor="text1" w:themeTint="F2"/>
          <w:lang w:val="en-US"/>
        </w:rPr>
        <w:t>。</w:t>
      </w:r>
      <w:r>
        <w:rPr>
          <w:rFonts w:ascii="Times New Roman" w:hAnsi="Times New Roman"/>
          <w:color w:val="0C0C0C" w:themeColor="text1" w:themeTint="F2"/>
          <w:lang w:val="en-US"/>
        </w:rPr>
        <w:tab/>
      </w:r>
    </w:p>
    <w:p>
      <w:pPr>
        <w:pStyle w:val="42"/>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firstLine="482" w:firstLineChars="200"/>
        <w:textAlignment w:val="auto"/>
        <w:outlineLvl w:val="9"/>
        <w:rPr>
          <w:rFonts w:cs="Arial Unicode MS"/>
          <w:b/>
          <w:color w:val="0C0C0C" w:themeColor="text1" w:themeTint="F2"/>
          <w:sz w:val="24"/>
        </w:rPr>
      </w:pPr>
      <w:r>
        <w:rPr>
          <w:rFonts w:hint="eastAsia" w:cs="Arial Unicode MS"/>
          <w:b/>
          <w:color w:val="0C0C0C" w:themeColor="text1" w:themeTint="F2"/>
          <w:sz w:val="24"/>
        </w:rPr>
        <w:t>浅层地热产能分析</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浅层地热的产能，仅用于供冷制热耗能，不直接产生常规电力。本项目中</w:t>
      </w:r>
      <w:r>
        <w:rPr>
          <w:rFonts w:hint="eastAsia" w:ascii="Times New Roman" w:hAnsi="Times New Roman"/>
          <w:color w:val="0C0C0C" w:themeColor="text1" w:themeTint="F2"/>
          <w:lang w:val="en-US"/>
        </w:rPr>
        <w:t>浅层地热系统采用水平单沟双地热能电站，每天单位面积地热产生的能量为</w:t>
      </w:r>
      <w:r>
        <w:rPr>
          <w:rFonts w:ascii="Times New Roman" w:hAnsi="Times New Roman"/>
          <w:color w:val="0C0C0C" w:themeColor="text1" w:themeTint="F2"/>
          <w:lang w:val="en-US"/>
        </w:rPr>
        <w:t>3050kwh</w:t>
      </w:r>
      <w:r>
        <w:rPr>
          <w:rFonts w:hint="eastAsia" w:ascii="Times New Roman" w:hAnsi="Times New Roman"/>
          <w:color w:val="0C0C0C" w:themeColor="text1" w:themeTint="F2"/>
          <w:lang w:val="en-US"/>
        </w:rPr>
        <w:t>。</w:t>
      </w:r>
      <w:r>
        <w:rPr>
          <w:rFonts w:hint="eastAsia" w:ascii="Times New Roman" w:hAnsi="Times New Roman"/>
          <w:color w:val="0C0C0C" w:themeColor="text1" w:themeTint="F2"/>
        </w:rPr>
        <w:t>根据区域能源需求说明，结合浅层地热系统的产能参数，在设计方案中进行浅层地热选址和容量规划。</w:t>
      </w:r>
    </w:p>
    <w:p>
      <w:pPr>
        <w:pStyle w:val="42"/>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firstLine="482" w:firstLineChars="200"/>
        <w:textAlignment w:val="auto"/>
        <w:outlineLvl w:val="9"/>
        <w:rPr>
          <w:rFonts w:hint="eastAsia" w:cs="Arial Unicode MS"/>
          <w:b/>
          <w:color w:val="0C0C0C" w:themeColor="text1" w:themeTint="F2"/>
          <w:sz w:val="24"/>
        </w:rPr>
      </w:pPr>
      <w:r>
        <w:rPr>
          <w:rFonts w:hint="eastAsia" w:cs="Arial Unicode MS"/>
          <w:b/>
          <w:color w:val="0C0C0C" w:themeColor="text1" w:themeTint="F2"/>
          <w:sz w:val="24"/>
        </w:rPr>
        <w:t>生物质产能分析</w:t>
      </w:r>
    </w:p>
    <w:p>
      <w:pPr>
        <w:pStyle w:val="29"/>
        <w:spacing w:after="240" w:line="560" w:lineRule="exact"/>
        <w:rPr>
          <w:rFonts w:ascii="Times New Roman" w:hAnsi="Times New Roman"/>
          <w:color w:val="0C0C0C" w:themeColor="text1" w:themeTint="F2"/>
        </w:rPr>
      </w:pPr>
      <w:r>
        <w:rPr>
          <w:rFonts w:hint="eastAsia" w:ascii="Times New Roman" w:hAnsi="Times New Roman"/>
          <w:color w:val="0C0C0C" w:themeColor="text1" w:themeTint="F2"/>
          <w:lang w:val="en-US"/>
        </w:rPr>
        <w:t>本项目单位面积生物质电站每天消耗生物质约为</w:t>
      </w:r>
      <w:r>
        <w:rPr>
          <w:rFonts w:ascii="Times New Roman" w:hAnsi="Times New Roman"/>
          <w:color w:val="0C0C0C" w:themeColor="text1" w:themeTint="F2"/>
          <w:lang w:val="en-US"/>
        </w:rPr>
        <w:t>6.52</w:t>
      </w:r>
      <w:r>
        <w:rPr>
          <w:rFonts w:hint="eastAsia" w:ascii="Times New Roman" w:hAnsi="Times New Roman"/>
          <w:color w:val="0C0C0C" w:themeColor="text1" w:themeTint="F2"/>
          <w:lang w:val="en-US"/>
        </w:rPr>
        <w:t>吨；生物质电站每天单位面积产生的能量为</w:t>
      </w:r>
      <w:r>
        <w:rPr>
          <w:rFonts w:ascii="Times New Roman" w:hAnsi="Times New Roman"/>
          <w:color w:val="0C0C0C" w:themeColor="text1" w:themeTint="F2"/>
          <w:lang w:val="en-US"/>
        </w:rPr>
        <w:t>6890kwh</w:t>
      </w:r>
      <w:r>
        <w:rPr>
          <w:rFonts w:hint="eastAsia" w:ascii="Times New Roman" w:hAnsi="Times New Roman"/>
          <w:color w:val="0C0C0C" w:themeColor="text1" w:themeTint="F2"/>
          <w:lang w:val="en-US"/>
        </w:rPr>
        <w:t>。</w:t>
      </w:r>
      <w:r>
        <w:rPr>
          <w:rFonts w:hint="eastAsia" w:ascii="Times New Roman" w:hAnsi="Times New Roman"/>
          <w:color w:val="0C0C0C" w:themeColor="text1" w:themeTint="F2"/>
        </w:rPr>
        <w:t>根据区域能源需求说明，结合生物质系统的产能参数，在设计方案中进行浅层地热选址和容量规划。</w:t>
      </w:r>
    </w:p>
    <w:p>
      <w:pPr>
        <w:pStyle w:val="42"/>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firstLine="482" w:firstLineChars="200"/>
        <w:textAlignment w:val="auto"/>
        <w:outlineLvl w:val="9"/>
        <w:rPr>
          <w:rFonts w:hint="eastAsia" w:cs="Arial Unicode MS"/>
          <w:b/>
          <w:color w:val="0C0C0C" w:themeColor="text1" w:themeTint="F2"/>
          <w:sz w:val="24"/>
        </w:rPr>
      </w:pPr>
      <w:r>
        <w:rPr>
          <w:rFonts w:hint="eastAsia" w:cs="Arial Unicode MS"/>
          <w:b/>
          <w:color w:val="0C0C0C" w:themeColor="text1" w:themeTint="F2"/>
          <w:sz w:val="24"/>
        </w:rPr>
        <w:t>区域能源综合规划与优化</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1</w:t>
      </w:r>
      <w:r>
        <w:rPr>
          <w:rFonts w:hint="eastAsia" w:ascii="Times New Roman" w:hAnsi="Times New Roman"/>
          <w:color w:val="0C0C0C" w:themeColor="text1" w:themeTint="F2"/>
        </w:rPr>
        <w:t>）在能源规划平台中，储能可采用多种储能方式（如飞轮储能，蓄水储能，电池储能等）相结合，用户设计储能时只需根据项目设置储能的容量大小即可，无需考虑效率转换问题和存储方式。</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2</w:t>
      </w:r>
      <w:r>
        <w:rPr>
          <w:rFonts w:hint="eastAsia" w:ascii="Times New Roman" w:hAnsi="Times New Roman"/>
          <w:color w:val="0C0C0C" w:themeColor="text1" w:themeTint="F2"/>
        </w:rPr>
        <w:t>）储能系统容量设置合适，满足负荷变化要求，储能总容量小于</w:t>
      </w:r>
      <w:r>
        <w:rPr>
          <w:rFonts w:ascii="Times New Roman" w:hAnsi="Times New Roman"/>
          <w:color w:val="0C0C0C" w:themeColor="text1" w:themeTint="F2"/>
        </w:rPr>
        <w:t>10</w:t>
      </w:r>
      <w:r>
        <w:rPr>
          <w:rFonts w:hint="eastAsia" w:ascii="Times New Roman" w:hAnsi="Times New Roman"/>
          <w:color w:val="0C0C0C" w:themeColor="text1" w:themeTint="F2"/>
        </w:rPr>
        <w:t>倍的平均每天耗电量；储能设置后，初始值为</w:t>
      </w:r>
      <w:r>
        <w:rPr>
          <w:rFonts w:ascii="Times New Roman" w:hAnsi="Times New Roman"/>
          <w:color w:val="0C0C0C" w:themeColor="text1" w:themeTint="F2"/>
        </w:rPr>
        <w:t>50%</w:t>
      </w:r>
      <w:r>
        <w:rPr>
          <w:rFonts w:hint="eastAsia" w:ascii="Times New Roman" w:hAnsi="Times New Roman"/>
          <w:color w:val="0C0C0C" w:themeColor="text1" w:themeTint="F2"/>
        </w:rPr>
        <w:t>的能量存储。</w:t>
      </w:r>
    </w:p>
    <w:p>
      <w:pPr>
        <w:pStyle w:val="29"/>
        <w:spacing w:line="560" w:lineRule="exact"/>
        <w:rPr>
          <w:rFonts w:ascii="Times New Roman" w:hAnsi="Times New Roman"/>
          <w:color w:val="0C0C0C" w:themeColor="text1" w:themeTint="F2"/>
        </w:rPr>
      </w:pPr>
      <w:r>
        <w:rPr>
          <w:rFonts w:hint="eastAsia" w:ascii="Times New Roman" w:hAnsi="Times New Roman"/>
          <w:color w:val="0C0C0C" w:themeColor="text1" w:themeTint="F2"/>
        </w:rPr>
        <w:t>（</w:t>
      </w:r>
      <w:r>
        <w:rPr>
          <w:rFonts w:ascii="Times New Roman" w:hAnsi="Times New Roman"/>
          <w:color w:val="0C0C0C" w:themeColor="text1" w:themeTint="F2"/>
        </w:rPr>
        <w:t>3</w:t>
      </w:r>
      <w:r>
        <w:rPr>
          <w:rFonts w:hint="eastAsia" w:ascii="Times New Roman" w:hAnsi="Times New Roman"/>
          <w:color w:val="0C0C0C" w:themeColor="text1" w:themeTint="F2"/>
        </w:rPr>
        <w:t>）区域能源规划时，光伏发电容量与风力容量（功率）比例范围为</w:t>
      </w:r>
      <w:r>
        <w:rPr>
          <w:rFonts w:ascii="Times New Roman" w:hAnsi="Times New Roman"/>
          <w:color w:val="0C0C0C" w:themeColor="text1" w:themeTint="F2"/>
        </w:rPr>
        <w:t>0.2</w:t>
      </w:r>
      <w:r>
        <w:rPr>
          <w:rFonts w:hint="eastAsia" w:ascii="Times New Roman" w:hAnsi="Times New Roman"/>
          <w:color w:val="0C0C0C" w:themeColor="text1" w:themeTint="F2"/>
        </w:rPr>
        <w:t>～</w:t>
      </w:r>
      <w:r>
        <w:rPr>
          <w:rFonts w:ascii="Times New Roman" w:hAnsi="Times New Roman"/>
          <w:color w:val="0C0C0C" w:themeColor="text1" w:themeTint="F2"/>
        </w:rPr>
        <w:t>5</w:t>
      </w:r>
      <w:r>
        <w:rPr>
          <w:rFonts w:hint="eastAsia" w:ascii="Times New Roman" w:hAnsi="Times New Roman"/>
          <w:color w:val="0C0C0C" w:themeColor="text1" w:themeTint="F2"/>
        </w:rPr>
        <w:t>范围之间；</w:t>
      </w:r>
    </w:p>
    <w:p>
      <w:pPr>
        <w:adjustRightInd w:val="0"/>
        <w:snapToGrid w:val="0"/>
        <w:spacing w:line="560" w:lineRule="exact"/>
        <w:ind w:firstLine="480"/>
        <w:jc w:val="left"/>
        <w:rPr>
          <w:color w:val="0C0C0C" w:themeColor="text1" w:themeTint="F2"/>
          <w:sz w:val="24"/>
          <w:lang w:val="zh-TW"/>
        </w:rPr>
      </w:pPr>
      <w:r>
        <w:rPr>
          <w:rFonts w:hint="eastAsia"/>
          <w:color w:val="0C0C0C" w:themeColor="text1" w:themeTint="F2"/>
          <w:sz w:val="24"/>
          <w:lang w:val="zh-TW"/>
        </w:rPr>
        <w:t>（</w:t>
      </w:r>
      <w:r>
        <w:rPr>
          <w:color w:val="0C0C0C" w:themeColor="text1" w:themeTint="F2"/>
          <w:sz w:val="24"/>
          <w:lang w:val="zh-TW"/>
        </w:rPr>
        <w:t>4</w:t>
      </w:r>
      <w:r>
        <w:rPr>
          <w:rFonts w:hint="eastAsia"/>
          <w:color w:val="0C0C0C" w:themeColor="text1" w:themeTint="F2"/>
          <w:sz w:val="24"/>
          <w:lang w:val="zh-TW"/>
        </w:rPr>
        <w:t>）</w:t>
      </w:r>
      <w:r>
        <w:rPr>
          <w:rFonts w:hint="eastAsia"/>
          <w:color w:val="0C0C0C" w:themeColor="text1" w:themeTint="F2"/>
          <w:sz w:val="24"/>
          <w:lang w:val="zh-TW" w:eastAsia="zh-TW"/>
        </w:rPr>
        <w:t>能源互联网仿真规划平台中土地类型有工业用地、公共事业用地、荒地、农业用地、商业用地、住宅用地、其他等。</w:t>
      </w:r>
      <w:r>
        <w:rPr>
          <w:rFonts w:hint="eastAsia"/>
          <w:color w:val="0C0C0C" w:themeColor="text1" w:themeTint="F2"/>
          <w:sz w:val="24"/>
          <w:lang w:val="zh-TW"/>
        </w:rPr>
        <w:t>根据区域土地使用要求，各能源站址选择如表</w:t>
      </w:r>
      <w:r>
        <w:rPr>
          <w:color w:val="0C0C0C" w:themeColor="text1" w:themeTint="F2"/>
          <w:sz w:val="24"/>
          <w:lang w:val="zh-TW" w:eastAsia="zh-TW"/>
        </w:rPr>
        <w:t>5</w:t>
      </w:r>
      <w:r>
        <w:rPr>
          <w:color w:val="0C0C0C" w:themeColor="text1" w:themeTint="F2"/>
          <w:sz w:val="24"/>
          <w:lang w:val="zh-TW"/>
        </w:rPr>
        <w:t>.</w:t>
      </w:r>
      <w:r>
        <w:rPr>
          <w:color w:val="0C0C0C" w:themeColor="text1" w:themeTint="F2"/>
          <w:sz w:val="24"/>
          <w:lang w:val="zh-TW" w:eastAsia="zh-TW"/>
        </w:rPr>
        <w:t>2</w:t>
      </w:r>
      <w:r>
        <w:rPr>
          <w:rFonts w:hint="eastAsia"/>
          <w:color w:val="0C0C0C" w:themeColor="text1" w:themeTint="F2"/>
          <w:sz w:val="24"/>
          <w:lang w:val="zh-TW"/>
        </w:rPr>
        <w:t>所示。</w:t>
      </w:r>
    </w:p>
    <w:p>
      <w:pPr>
        <w:adjustRightInd w:val="0"/>
        <w:snapToGrid w:val="0"/>
        <w:spacing w:line="288" w:lineRule="auto"/>
        <w:ind w:firstLine="422" w:firstLineChars="200"/>
        <w:jc w:val="center"/>
        <w:rPr>
          <w:b/>
          <w:color w:val="0C0C0C" w:themeColor="text1" w:themeTint="F2"/>
          <w:szCs w:val="21"/>
          <w:lang w:val="zh-TW"/>
        </w:rPr>
      </w:pPr>
      <w:r>
        <w:rPr>
          <w:rFonts w:hint="eastAsia"/>
          <w:b/>
          <w:color w:val="0C0C0C" w:themeColor="text1" w:themeTint="F2"/>
          <w:szCs w:val="21"/>
          <w:lang w:val="zh-TW"/>
        </w:rPr>
        <w:t>表</w:t>
      </w:r>
      <w:r>
        <w:rPr>
          <w:b/>
          <w:color w:val="0C0C0C" w:themeColor="text1" w:themeTint="F2"/>
          <w:szCs w:val="21"/>
          <w:lang w:val="zh-TW"/>
        </w:rPr>
        <w:t>5.2</w:t>
      </w:r>
      <w:r>
        <w:rPr>
          <w:rFonts w:hint="eastAsia"/>
          <w:b/>
          <w:color w:val="0C0C0C" w:themeColor="text1" w:themeTint="F2"/>
          <w:szCs w:val="21"/>
          <w:lang w:val="zh-TW"/>
        </w:rPr>
        <w:t>能源站址选择</w:t>
      </w:r>
    </w:p>
    <w:tbl>
      <w:tblPr>
        <w:tblStyle w:val="18"/>
        <w:tblW w:w="8274"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92"/>
        <w:gridCol w:w="1685"/>
        <w:gridCol w:w="559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55"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
                <w:color w:val="0C0C0C" w:themeColor="text1" w:themeTint="F2"/>
                <w:szCs w:val="21"/>
                <w:lang w:val="zh-TW"/>
              </w:rPr>
            </w:pPr>
            <w:r>
              <w:rPr>
                <w:rFonts w:hint="eastAsia"/>
                <w:b/>
                <w:color w:val="0C0C0C" w:themeColor="text1" w:themeTint="F2"/>
                <w:szCs w:val="21"/>
                <w:lang w:val="zh-TW"/>
              </w:rPr>
              <w:t>序号</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
                <w:color w:val="0C0C0C" w:themeColor="text1" w:themeTint="F2"/>
                <w:szCs w:val="21"/>
                <w:lang w:val="zh-TW"/>
              </w:rPr>
            </w:pPr>
            <w:r>
              <w:rPr>
                <w:rFonts w:hint="eastAsia"/>
                <w:b/>
                <w:color w:val="0C0C0C" w:themeColor="text1" w:themeTint="F2"/>
                <w:szCs w:val="21"/>
                <w:lang w:val="zh-TW"/>
              </w:rPr>
              <w:t>土地类型</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
                <w:color w:val="0C0C0C" w:themeColor="text1" w:themeTint="F2"/>
                <w:szCs w:val="21"/>
                <w:lang w:val="zh-TW"/>
              </w:rPr>
            </w:pPr>
            <w:r>
              <w:rPr>
                <w:rFonts w:hint="eastAsia"/>
                <w:b/>
                <w:color w:val="0C0C0C" w:themeColor="text1" w:themeTint="F2"/>
                <w:szCs w:val="21"/>
                <w:lang w:val="zh-TW"/>
              </w:rPr>
              <w:t>用途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23"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1</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工业用地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6"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2</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公共事业用地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事业用地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45"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3</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荒地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光伏发电、风能发电、生物质、地热、储能站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27"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4</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农业用地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光伏电站、风能发电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95"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5</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商业用地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商业用地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62"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6</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住宅用地</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住宅用地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30"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bCs/>
                <w:color w:val="0C0C0C" w:themeColor="text1" w:themeTint="F2"/>
                <w:szCs w:val="21"/>
                <w:lang w:val="zh-TW"/>
              </w:rPr>
              <w:t>7</w:t>
            </w:r>
          </w:p>
        </w:tc>
        <w:tc>
          <w:tcPr>
            <w:tcW w:w="16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其他</w:t>
            </w:r>
          </w:p>
        </w:tc>
        <w:tc>
          <w:tcPr>
            <w:tcW w:w="559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adjustRightInd w:val="0"/>
              <w:snapToGrid w:val="0"/>
              <w:jc w:val="center"/>
              <w:rPr>
                <w:bCs/>
                <w:color w:val="0C0C0C" w:themeColor="text1" w:themeTint="F2"/>
                <w:szCs w:val="21"/>
                <w:lang w:val="zh-TW"/>
              </w:rPr>
            </w:pPr>
            <w:r>
              <w:rPr>
                <w:rFonts w:hint="eastAsia"/>
                <w:bCs/>
                <w:color w:val="0C0C0C" w:themeColor="text1" w:themeTint="F2"/>
                <w:szCs w:val="21"/>
                <w:lang w:val="zh-TW"/>
              </w:rPr>
              <w:t>光伏发电、风能发电、生物质、地热、储能站</w:t>
            </w:r>
          </w:p>
        </w:tc>
      </w:tr>
    </w:tbl>
    <w:p>
      <w:pPr>
        <w:pStyle w:val="29"/>
        <w:spacing w:before="312" w:beforeLines="100"/>
        <w:ind w:firstLine="0" w:firstLineChars="0"/>
        <w:rPr>
          <w:rFonts w:ascii="Times New Roman" w:hAnsi="Times New Roman"/>
          <w:color w:val="0C0C0C" w:themeColor="text1" w:themeTint="F2"/>
          <w:lang w:val="en-US"/>
        </w:rPr>
      </w:pPr>
      <w:r>
        <w:rPr>
          <w:rFonts w:hint="eastAsia" w:ascii="Times New Roman" w:hAnsi="Times New Roman"/>
          <w:b/>
          <w:i/>
          <w:color w:val="0C0C0C" w:themeColor="text1" w:themeTint="F2"/>
          <w:sz w:val="21"/>
          <w:szCs w:val="21"/>
          <w:lang w:val="en-US"/>
        </w:rPr>
        <w:t>注：土地类型由选手在能源互联网仿真规划软件中“方案设计”</w:t>
      </w:r>
      <w:r>
        <w:rPr>
          <w:rFonts w:ascii="Times New Roman" w:hAnsi="Times New Roman"/>
          <w:b/>
          <w:i/>
          <w:color w:val="0C0C0C" w:themeColor="text1" w:themeTint="F2"/>
          <w:sz w:val="21"/>
          <w:szCs w:val="21"/>
          <w:lang w:val="en-US"/>
        </w:rPr>
        <w:t>-&gt;"</w:t>
      </w:r>
      <w:r>
        <w:rPr>
          <w:rFonts w:hint="eastAsia" w:ascii="Times New Roman" w:hAnsi="Times New Roman"/>
          <w:b/>
          <w:i/>
          <w:color w:val="0C0C0C" w:themeColor="text1" w:themeTint="F2"/>
          <w:sz w:val="21"/>
          <w:szCs w:val="21"/>
          <w:lang w:val="en-US"/>
        </w:rPr>
        <w:t>设计详情</w:t>
      </w:r>
      <w:r>
        <w:rPr>
          <w:rFonts w:ascii="Times New Roman" w:hAnsi="Times New Roman"/>
          <w:b/>
          <w:i/>
          <w:color w:val="0C0C0C" w:themeColor="text1" w:themeTint="F2"/>
          <w:sz w:val="21"/>
          <w:szCs w:val="21"/>
          <w:lang w:val="en-US"/>
        </w:rPr>
        <w:t>"-&gt;"</w:t>
      </w:r>
      <w:r>
        <w:rPr>
          <w:rFonts w:hint="eastAsia" w:ascii="Times New Roman" w:hAnsi="Times New Roman"/>
          <w:b/>
          <w:i/>
          <w:color w:val="0C0C0C" w:themeColor="text1" w:themeTint="F2"/>
          <w:sz w:val="21"/>
          <w:szCs w:val="21"/>
          <w:lang w:val="en-US"/>
        </w:rPr>
        <w:t>产能说明</w:t>
      </w:r>
      <w:r>
        <w:rPr>
          <w:rFonts w:ascii="Times New Roman" w:hAnsi="Times New Roman"/>
          <w:b/>
          <w:i/>
          <w:color w:val="0C0C0C" w:themeColor="text1" w:themeTint="F2"/>
          <w:sz w:val="21"/>
          <w:szCs w:val="21"/>
          <w:lang w:val="en-US"/>
        </w:rPr>
        <w:t>"</w:t>
      </w:r>
      <w:r>
        <w:rPr>
          <w:rFonts w:hint="eastAsia" w:ascii="Times New Roman" w:hAnsi="Times New Roman"/>
          <w:b/>
          <w:i/>
          <w:color w:val="0C0C0C" w:themeColor="text1" w:themeTint="F2"/>
          <w:sz w:val="21"/>
          <w:szCs w:val="21"/>
          <w:lang w:val="en-US"/>
        </w:rPr>
        <w:t>中查询</w:t>
      </w:r>
      <w:r>
        <w:rPr>
          <w:rFonts w:hint="eastAsia" w:ascii="Times New Roman" w:hAnsi="Times New Roman"/>
          <w:color w:val="0C0C0C" w:themeColor="text1" w:themeTint="F2"/>
          <w:lang w:val="en-US"/>
        </w:rPr>
        <w:t>。</w:t>
      </w:r>
    </w:p>
    <w:p>
      <w:pPr>
        <w:autoSpaceDE w:val="0"/>
        <w:autoSpaceDN w:val="0"/>
        <w:adjustRightInd w:val="0"/>
        <w:snapToGrid w:val="0"/>
        <w:spacing w:before="240" w:line="360" w:lineRule="auto"/>
        <w:rPr>
          <w:b/>
          <w:color w:val="0C0C0C" w:themeColor="text1" w:themeTint="F2"/>
          <w:kern w:val="0"/>
          <w:sz w:val="28"/>
        </w:rPr>
      </w:pPr>
      <w:r>
        <w:rPr>
          <w:rFonts w:hint="eastAsia"/>
          <w:b/>
          <w:color w:val="0C0C0C" w:themeColor="text1" w:themeTint="F2"/>
          <w:kern w:val="0"/>
          <w:sz w:val="28"/>
          <w:lang w:val="en-US" w:eastAsia="zh-CN"/>
        </w:rPr>
        <w:t>六</w:t>
      </w:r>
      <w:r>
        <w:rPr>
          <w:rFonts w:hint="eastAsia"/>
          <w:b/>
          <w:color w:val="0C0C0C" w:themeColor="text1" w:themeTint="F2"/>
          <w:kern w:val="0"/>
          <w:sz w:val="28"/>
        </w:rPr>
        <w:t>、职业规范与安全生产（</w:t>
      </w:r>
      <w:r>
        <w:rPr>
          <w:b/>
          <w:color w:val="0C0C0C" w:themeColor="text1" w:themeTint="F2"/>
          <w:kern w:val="0"/>
          <w:sz w:val="28"/>
        </w:rPr>
        <w:t>5</w:t>
      </w:r>
      <w:r>
        <w:rPr>
          <w:rFonts w:hint="eastAsia"/>
          <w:b/>
          <w:color w:val="0C0C0C" w:themeColor="text1" w:themeTint="F2"/>
          <w:kern w:val="0"/>
          <w:sz w:val="28"/>
        </w:rPr>
        <w:t>分）</w:t>
      </w:r>
    </w:p>
    <w:p>
      <w:pPr>
        <w:pStyle w:val="29"/>
        <w:rPr>
          <w:rFonts w:hint="eastAsia" w:ascii="Times New Roman" w:hAnsi="Times New Roman"/>
          <w:color w:val="0C0C0C" w:themeColor="text1" w:themeTint="F2"/>
          <w:kern w:val="0"/>
        </w:rPr>
      </w:pPr>
      <w:r>
        <w:rPr>
          <w:rFonts w:hint="eastAsia" w:ascii="Times New Roman" w:hAnsi="Times New Roman"/>
          <w:color w:val="0C0C0C" w:themeColor="text1" w:themeTint="F2"/>
          <w:kern w:val="0"/>
        </w:rPr>
        <w:t>考核参赛选手在职业规范、团队协作、组织管理、工作计划、团队风貌等方面的职业素养表现。</w:t>
      </w:r>
    </w:p>
    <w:p>
      <w:pPr>
        <w:numPr>
          <w:ilvl w:val="0"/>
          <w:numId w:val="9"/>
        </w:numPr>
        <w:spacing w:line="360" w:lineRule="auto"/>
        <w:ind w:firstLine="0"/>
        <w:jc w:val="both"/>
        <w:rPr>
          <w:rFonts w:ascii="Times New Roman" w:hAnsi="Times New Roman"/>
          <w:color w:val="0C0C0C" w:themeColor="text1" w:themeTint="F2"/>
          <w:sz w:val="24"/>
          <w:szCs w:val="24"/>
        </w:rPr>
      </w:pPr>
      <w:r>
        <w:rPr>
          <w:rFonts w:ascii="Times New Roman" w:hAnsi="Times New Roman" w:eastAsia="宋体" w:cs="Times New Roman"/>
          <w:b w:val="0"/>
          <w:i w:val="0"/>
          <w:caps w:val="0"/>
          <w:color w:val="0C0C0C" w:themeColor="text1" w:themeTint="F2"/>
          <w:spacing w:val="0"/>
          <w:sz w:val="24"/>
          <w:szCs w:val="24"/>
          <w:shd w:val="clear"/>
        </w:rPr>
        <w:t>现场安全操作：应符合安全操作规程，</w:t>
      </w:r>
      <w:r>
        <w:rPr>
          <w:rFonts w:hint="default" w:ascii="Times New Roman" w:hAnsi="Times New Roman" w:eastAsia="宋体" w:cs="Times New Roman"/>
          <w:b w:val="0"/>
          <w:i w:val="0"/>
          <w:caps w:val="0"/>
          <w:color w:val="0C0C0C" w:themeColor="text1" w:themeTint="F2"/>
          <w:spacing w:val="0"/>
          <w:sz w:val="24"/>
          <w:szCs w:val="24"/>
          <w:shd w:val="clear"/>
          <w:lang w:val="en-US" w:eastAsia="zh-CN"/>
        </w:rPr>
        <w:t>禁止</w:t>
      </w:r>
      <w:r>
        <w:rPr>
          <w:rFonts w:ascii="Times New Roman" w:hAnsi="Times New Roman" w:eastAsia="宋体" w:cs="Times New Roman"/>
          <w:b w:val="0"/>
          <w:i w:val="0"/>
          <w:caps w:val="0"/>
          <w:color w:val="0C0C0C" w:themeColor="text1" w:themeTint="F2"/>
          <w:spacing w:val="0"/>
          <w:sz w:val="24"/>
          <w:szCs w:val="24"/>
          <w:shd w:val="clear"/>
        </w:rPr>
        <w:t>带电作业，必须穿绝缘鞋</w:t>
      </w:r>
      <w:r>
        <w:rPr>
          <w:rFonts w:hint="eastAsia"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rPr>
        <w:br w:type="textWrapping"/>
      </w:r>
      <w:r>
        <w:rPr>
          <w:rFonts w:hint="default" w:ascii="Times New Roman" w:hAnsi="Times New Roman" w:eastAsia="宋体" w:cs="Times New Roman"/>
          <w:b w:val="0"/>
          <w:i w:val="0"/>
          <w:caps w:val="0"/>
          <w:color w:val="0C0C0C" w:themeColor="text1" w:themeTint="F2"/>
          <w:spacing w:val="0"/>
          <w:sz w:val="24"/>
          <w:szCs w:val="24"/>
          <w:shd w:val="clear"/>
          <w:lang w:val="en-US" w:eastAsia="zh-CN"/>
        </w:rPr>
        <w:t xml:space="preserve">2. </w:t>
      </w:r>
      <w:r>
        <w:rPr>
          <w:rFonts w:hint="default" w:ascii="Times New Roman" w:hAnsi="Times New Roman" w:eastAsia="宋体" w:cs="Times New Roman"/>
          <w:b w:val="0"/>
          <w:i w:val="0"/>
          <w:caps w:val="0"/>
          <w:color w:val="0C0C0C" w:themeColor="text1" w:themeTint="F2"/>
          <w:spacing w:val="0"/>
          <w:sz w:val="24"/>
          <w:szCs w:val="24"/>
          <w:shd w:val="clear"/>
        </w:rPr>
        <w:t>操作岗位：工位实行7S管理制度</w:t>
      </w:r>
      <w:r>
        <w:rPr>
          <w:rFonts w:hint="eastAsia"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rPr>
        <w:br w:type="textWrapping"/>
      </w:r>
      <w:r>
        <w:rPr>
          <w:rFonts w:hint="default" w:ascii="Times New Roman" w:hAnsi="Times New Roman" w:eastAsia="宋体" w:cs="Times New Roman"/>
          <w:b w:val="0"/>
          <w:i w:val="0"/>
          <w:caps w:val="0"/>
          <w:color w:val="0C0C0C" w:themeColor="text1" w:themeTint="F2"/>
          <w:spacing w:val="0"/>
          <w:sz w:val="24"/>
          <w:szCs w:val="24"/>
          <w:shd w:val="clear"/>
          <w:lang w:val="en-US" w:eastAsia="zh-CN"/>
        </w:rPr>
        <w:t xml:space="preserve">3. </w:t>
      </w:r>
      <w:r>
        <w:rPr>
          <w:rFonts w:hint="default" w:ascii="Times New Roman" w:hAnsi="Times New Roman" w:eastAsia="宋体" w:cs="Times New Roman"/>
          <w:b w:val="0"/>
          <w:i w:val="0"/>
          <w:caps w:val="0"/>
          <w:color w:val="0C0C0C" w:themeColor="text1" w:themeTint="F2"/>
          <w:spacing w:val="0"/>
          <w:sz w:val="24"/>
          <w:szCs w:val="24"/>
          <w:shd w:val="clear"/>
        </w:rPr>
        <w:t>团队合作精神：</w:t>
      </w:r>
      <w:r>
        <w:rPr>
          <w:rFonts w:hint="default" w:ascii="Times New Roman" w:hAnsi="Times New Roman" w:cs="Times New Roman"/>
          <w:color w:val="0C0C0C" w:themeColor="text1" w:themeTint="F2"/>
          <w:sz w:val="24"/>
          <w:szCs w:val="24"/>
          <w:lang w:val="en-US"/>
        </w:rPr>
        <w:t>分工合理，配合紧密，展示良好的团队合作</w:t>
      </w:r>
      <w:r>
        <w:rPr>
          <w:rFonts w:hint="eastAsia" w:ascii="Times New Roman" w:hAnsi="Times New Roman" w:cs="Times New Roman"/>
          <w:b w:val="0"/>
          <w:i w:val="0"/>
          <w:caps w:val="0"/>
          <w:color w:val="0C0C0C" w:themeColor="text1" w:themeTint="F2"/>
          <w:spacing w:val="0"/>
          <w:sz w:val="24"/>
          <w:szCs w:val="24"/>
          <w:shd w:val="clear"/>
          <w:lang w:eastAsia="zh-CN"/>
        </w:rPr>
        <w:t>；</w:t>
      </w:r>
      <w:r>
        <w:rPr>
          <w:rFonts w:hint="default" w:ascii="Times New Roman" w:hAnsi="Times New Roman" w:eastAsia="宋体" w:cs="Times New Roman"/>
          <w:b w:val="0"/>
          <w:i w:val="0"/>
          <w:caps w:val="0"/>
          <w:color w:val="0C0C0C" w:themeColor="text1" w:themeTint="F2"/>
          <w:spacing w:val="0"/>
          <w:sz w:val="24"/>
          <w:szCs w:val="24"/>
          <w:shd w:val="clear"/>
        </w:rPr>
        <w:br w:type="textWrapping"/>
      </w:r>
      <w:r>
        <w:rPr>
          <w:rFonts w:hint="default" w:ascii="Times New Roman" w:hAnsi="Times New Roman" w:eastAsia="宋体" w:cs="Times New Roman"/>
          <w:b w:val="0"/>
          <w:i w:val="0"/>
          <w:caps w:val="0"/>
          <w:color w:val="0C0C0C" w:themeColor="text1" w:themeTint="F2"/>
          <w:spacing w:val="0"/>
          <w:sz w:val="24"/>
          <w:szCs w:val="24"/>
          <w:shd w:val="clear"/>
          <w:lang w:val="en-US" w:eastAsia="zh-CN"/>
        </w:rPr>
        <w:t xml:space="preserve">4. </w:t>
      </w:r>
      <w:r>
        <w:rPr>
          <w:rFonts w:hint="default" w:ascii="Times New Roman" w:hAnsi="Times New Roman" w:eastAsia="宋体" w:cs="Times New Roman"/>
          <w:b w:val="0"/>
          <w:i w:val="0"/>
          <w:caps w:val="0"/>
          <w:color w:val="0C0C0C" w:themeColor="text1" w:themeTint="F2"/>
          <w:spacing w:val="0"/>
          <w:sz w:val="24"/>
          <w:szCs w:val="24"/>
          <w:shd w:val="clear"/>
        </w:rPr>
        <w:t>参赛纪律：遵守赛场纪律，尊重赛场工作人员，爱惜设备和器材。</w:t>
      </w:r>
    </w:p>
    <w:p>
      <w:pPr>
        <w:pStyle w:val="29"/>
        <w:rPr>
          <w:rFonts w:hint="eastAsia" w:ascii="Times New Roman" w:hAnsi="Times New Roman"/>
          <w:color w:val="0C0C0C" w:themeColor="text1" w:themeTint="F2"/>
          <w:kern w:val="0"/>
        </w:rPr>
      </w:pPr>
    </w:p>
    <w:p>
      <w:pPr>
        <w:rPr>
          <w:color w:val="0C0C0C" w:themeColor="text1" w:themeTint="F2"/>
        </w:rPr>
      </w:pPr>
    </w:p>
    <w:p>
      <w:pPr>
        <w:rPr>
          <w:color w:val="0C0C0C" w:themeColor="text1" w:themeTint="F2"/>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B8F0D"/>
    <w:multiLevelType w:val="singleLevel"/>
    <w:tmpl w:val="93BB8F0D"/>
    <w:lvl w:ilvl="0" w:tentative="0">
      <w:start w:val="1"/>
      <w:numFmt w:val="chineseCounting"/>
      <w:suff w:val="nothing"/>
      <w:lvlText w:val="（%1）"/>
      <w:lvlJc w:val="left"/>
      <w:rPr>
        <w:rFonts w:hint="eastAsia"/>
      </w:rPr>
    </w:lvl>
  </w:abstractNum>
  <w:abstractNum w:abstractNumId="1">
    <w:nsid w:val="E027F1F9"/>
    <w:multiLevelType w:val="singleLevel"/>
    <w:tmpl w:val="E027F1F9"/>
    <w:lvl w:ilvl="0" w:tentative="0">
      <w:start w:val="1"/>
      <w:numFmt w:val="chineseCounting"/>
      <w:suff w:val="nothing"/>
      <w:lvlText w:val="（%1）"/>
      <w:lvlJc w:val="left"/>
      <w:rPr>
        <w:rFonts w:hint="eastAsia"/>
      </w:rPr>
    </w:lvl>
  </w:abstractNum>
  <w:abstractNum w:abstractNumId="2">
    <w:nsid w:val="110727D5"/>
    <w:multiLevelType w:val="singleLevel"/>
    <w:tmpl w:val="110727D5"/>
    <w:lvl w:ilvl="0" w:tentative="0">
      <w:start w:val="1"/>
      <w:numFmt w:val="decimal"/>
      <w:suff w:val="space"/>
      <w:lvlText w:val="%1."/>
      <w:lvlJc w:val="left"/>
    </w:lvl>
  </w:abstractNum>
  <w:abstractNum w:abstractNumId="3">
    <w:nsid w:val="239638D7"/>
    <w:multiLevelType w:val="singleLevel"/>
    <w:tmpl w:val="239638D7"/>
    <w:lvl w:ilvl="0" w:tentative="0">
      <w:start w:val="3"/>
      <w:numFmt w:val="chineseCounting"/>
      <w:suff w:val="nothing"/>
      <w:lvlText w:val="（%1）"/>
      <w:lvlJc w:val="left"/>
      <w:rPr>
        <w:rFonts w:hint="eastAsia"/>
      </w:rPr>
    </w:lvl>
  </w:abstractNum>
  <w:abstractNum w:abstractNumId="4">
    <w:nsid w:val="295913E7"/>
    <w:multiLevelType w:val="singleLevel"/>
    <w:tmpl w:val="295913E7"/>
    <w:lvl w:ilvl="0" w:tentative="0">
      <w:start w:val="2"/>
      <w:numFmt w:val="chineseCounting"/>
      <w:suff w:val="nothing"/>
      <w:lvlText w:val="%1、"/>
      <w:lvlJc w:val="left"/>
      <w:rPr>
        <w:rFonts w:hint="eastAsia"/>
      </w:rPr>
    </w:lvl>
  </w:abstractNum>
  <w:abstractNum w:abstractNumId="5">
    <w:nsid w:val="2B214D8D"/>
    <w:multiLevelType w:val="multilevel"/>
    <w:tmpl w:val="2B214D8D"/>
    <w:lvl w:ilvl="0" w:tentative="0">
      <w:start w:val="1"/>
      <w:numFmt w:val="decimalEnclosedCircle"/>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6">
    <w:nsid w:val="365C2AB9"/>
    <w:multiLevelType w:val="singleLevel"/>
    <w:tmpl w:val="365C2AB9"/>
    <w:lvl w:ilvl="0" w:tentative="0">
      <w:start w:val="2"/>
      <w:numFmt w:val="chineseCounting"/>
      <w:suff w:val="nothing"/>
      <w:lvlText w:val="（%1）"/>
      <w:lvlJc w:val="left"/>
      <w:rPr>
        <w:rFonts w:hint="eastAsia"/>
      </w:rPr>
    </w:lvl>
  </w:abstractNum>
  <w:abstractNum w:abstractNumId="7">
    <w:nsid w:val="43FA1E2C"/>
    <w:multiLevelType w:val="multilevel"/>
    <w:tmpl w:val="43FA1E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1B2ED1"/>
    <w:multiLevelType w:val="multilevel"/>
    <w:tmpl w:val="761B2E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6"/>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101B82"/>
    <w:rsid w:val="001C5CF5"/>
    <w:rsid w:val="003838EB"/>
    <w:rsid w:val="004E0F22"/>
    <w:rsid w:val="004F50D0"/>
    <w:rsid w:val="004F694B"/>
    <w:rsid w:val="00501911"/>
    <w:rsid w:val="0056506C"/>
    <w:rsid w:val="005F52DD"/>
    <w:rsid w:val="00804994"/>
    <w:rsid w:val="009F5A79"/>
    <w:rsid w:val="00B650C3"/>
    <w:rsid w:val="00BE7017"/>
    <w:rsid w:val="00C23559"/>
    <w:rsid w:val="00C32800"/>
    <w:rsid w:val="00CB1EA3"/>
    <w:rsid w:val="00CC0A26"/>
    <w:rsid w:val="00D14F6B"/>
    <w:rsid w:val="00D3038E"/>
    <w:rsid w:val="00D43EB0"/>
    <w:rsid w:val="00DC5CB4"/>
    <w:rsid w:val="00E83A09"/>
    <w:rsid w:val="00E9691F"/>
    <w:rsid w:val="00F15844"/>
    <w:rsid w:val="00FB13F2"/>
    <w:rsid w:val="021C6692"/>
    <w:rsid w:val="098D1354"/>
    <w:rsid w:val="09985E97"/>
    <w:rsid w:val="0C2F1593"/>
    <w:rsid w:val="0E7D55B4"/>
    <w:rsid w:val="10907F32"/>
    <w:rsid w:val="12D3533C"/>
    <w:rsid w:val="14111022"/>
    <w:rsid w:val="15405F2B"/>
    <w:rsid w:val="157B09AD"/>
    <w:rsid w:val="16D800F1"/>
    <w:rsid w:val="16F03202"/>
    <w:rsid w:val="18325936"/>
    <w:rsid w:val="1A0C24E8"/>
    <w:rsid w:val="1A5D5F0F"/>
    <w:rsid w:val="1C4B2AF5"/>
    <w:rsid w:val="1E5367D0"/>
    <w:rsid w:val="266F024D"/>
    <w:rsid w:val="28627691"/>
    <w:rsid w:val="287E106C"/>
    <w:rsid w:val="2BDF5089"/>
    <w:rsid w:val="2DF30464"/>
    <w:rsid w:val="2EA43F94"/>
    <w:rsid w:val="2FE64DEA"/>
    <w:rsid w:val="31AD14A7"/>
    <w:rsid w:val="33023BC4"/>
    <w:rsid w:val="3470594A"/>
    <w:rsid w:val="34E14226"/>
    <w:rsid w:val="357A5253"/>
    <w:rsid w:val="39753B24"/>
    <w:rsid w:val="3F175E94"/>
    <w:rsid w:val="3F9F0EE0"/>
    <w:rsid w:val="3FCB60DA"/>
    <w:rsid w:val="46703364"/>
    <w:rsid w:val="46FB461A"/>
    <w:rsid w:val="484B3B2A"/>
    <w:rsid w:val="4A543024"/>
    <w:rsid w:val="4B905904"/>
    <w:rsid w:val="4BA53A49"/>
    <w:rsid w:val="4E011963"/>
    <w:rsid w:val="51DB12F6"/>
    <w:rsid w:val="532308C9"/>
    <w:rsid w:val="548F51FC"/>
    <w:rsid w:val="56212582"/>
    <w:rsid w:val="5631493D"/>
    <w:rsid w:val="56560CCF"/>
    <w:rsid w:val="566C6D53"/>
    <w:rsid w:val="56CE3CCE"/>
    <w:rsid w:val="597636FE"/>
    <w:rsid w:val="5E4A6A02"/>
    <w:rsid w:val="5F9C1C10"/>
    <w:rsid w:val="609357A1"/>
    <w:rsid w:val="61FD6EAE"/>
    <w:rsid w:val="622565EB"/>
    <w:rsid w:val="62411A37"/>
    <w:rsid w:val="624758F6"/>
    <w:rsid w:val="62860A3B"/>
    <w:rsid w:val="62DE1AE7"/>
    <w:rsid w:val="64922879"/>
    <w:rsid w:val="67E820B8"/>
    <w:rsid w:val="68191CB5"/>
    <w:rsid w:val="691E2CDF"/>
    <w:rsid w:val="6C946F1A"/>
    <w:rsid w:val="701D4806"/>
    <w:rsid w:val="7259159D"/>
    <w:rsid w:val="77AD7245"/>
    <w:rsid w:val="799828A6"/>
    <w:rsid w:val="7C032EC2"/>
    <w:rsid w:val="7DA043F0"/>
    <w:rsid w:val="7DC6144D"/>
    <w:rsid w:val="7FD01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line="560" w:lineRule="exact"/>
      <w:ind w:firstLine="723"/>
      <w:outlineLvl w:val="0"/>
    </w:pPr>
    <w:rPr>
      <w:rFonts w:eastAsia="黑体"/>
      <w:b/>
      <w:kern w:val="44"/>
      <w:sz w:val="30"/>
    </w:rPr>
  </w:style>
  <w:style w:type="paragraph" w:styleId="3">
    <w:name w:val="heading 2"/>
    <w:basedOn w:val="1"/>
    <w:next w:val="1"/>
    <w:link w:val="28"/>
    <w:qFormat/>
    <w:uiPriority w:val="0"/>
    <w:pPr>
      <w:keepNext/>
      <w:keepLines/>
      <w:spacing w:line="560" w:lineRule="exact"/>
      <w:ind w:firstLine="723"/>
      <w:outlineLvl w:val="1"/>
    </w:pPr>
    <w:rPr>
      <w:rFonts w:ascii="Arial" w:hAnsi="Arial" w:eastAsia="仿宋"/>
      <w:b/>
      <w:sz w:val="30"/>
    </w:rPr>
  </w:style>
  <w:style w:type="paragraph" w:styleId="4">
    <w:name w:val="heading 3"/>
    <w:next w:val="1"/>
    <w:link w:val="32"/>
    <w:qFormat/>
    <w:uiPriority w:val="0"/>
    <w:pPr>
      <w:keepNext/>
      <w:keepLines/>
      <w:framePr w:wrap="around" w:vAnchor="margin" w:hAnchor="text" w:y="1"/>
      <w:widowControl w:val="0"/>
      <w:spacing w:line="560" w:lineRule="exact"/>
      <w:ind w:firstLine="723" w:firstLineChars="200"/>
      <w:jc w:val="both"/>
      <w:outlineLvl w:val="2"/>
    </w:pPr>
    <w:rPr>
      <w:rFonts w:ascii="Calibri" w:hAnsi="Calibri" w:eastAsia="仿宋" w:cs="Calibri"/>
      <w:bCs/>
      <w:color w:val="000000"/>
      <w:kern w:val="2"/>
      <w:sz w:val="30"/>
      <w:szCs w:val="30"/>
      <w:lang w:val="en-US" w:eastAsia="zh-CN" w:bidi="ar-SA"/>
    </w:rPr>
  </w:style>
  <w:style w:type="character" w:default="1" w:styleId="14">
    <w:name w:val="Default Paragraph Font"/>
    <w:semiHidden/>
    <w:unhideWhenUsed/>
    <w:qFormat/>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20"/>
    <w:qFormat/>
    <w:uiPriority w:val="0"/>
    <w:rPr>
      <w:b/>
      <w:bCs/>
    </w:rPr>
  </w:style>
  <w:style w:type="paragraph" w:styleId="6">
    <w:name w:val="annotation text"/>
    <w:basedOn w:val="1"/>
    <w:link w:val="19"/>
    <w:qFormat/>
    <w:uiPriority w:val="0"/>
    <w:pPr>
      <w:jc w:val="left"/>
    </w:pPr>
  </w:style>
  <w:style w:type="paragraph" w:styleId="7">
    <w:name w:val="Balloon Text"/>
    <w:basedOn w:val="1"/>
    <w:link w:val="2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footnote text"/>
    <w:basedOn w:val="1"/>
    <w:link w:val="22"/>
    <w:qFormat/>
    <w:uiPriority w:val="0"/>
    <w:pPr>
      <w:snapToGrid w:val="0"/>
      <w:jc w:val="left"/>
    </w:pPr>
    <w:rPr>
      <w:kern w:val="0"/>
      <w:sz w:val="18"/>
      <w:szCs w:val="18"/>
    </w:rPr>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jc w:val="left"/>
    </w:pPr>
    <w:rPr>
      <w:kern w:val="0"/>
      <w:sz w:val="24"/>
    </w:rPr>
  </w:style>
  <w:style w:type="character" w:styleId="15">
    <w:name w:val="Strong"/>
    <w:basedOn w:val="14"/>
    <w:qFormat/>
    <w:uiPriority w:val="0"/>
    <w:rPr>
      <w:b/>
    </w:rPr>
  </w:style>
  <w:style w:type="character" w:styleId="16">
    <w:name w:val="annotation reference"/>
    <w:basedOn w:val="14"/>
    <w:qFormat/>
    <w:uiPriority w:val="0"/>
    <w:rPr>
      <w:sz w:val="21"/>
      <w:szCs w:val="21"/>
    </w:rPr>
  </w:style>
  <w:style w:type="character" w:styleId="17">
    <w:name w:val="footnote reference"/>
    <w:qFormat/>
    <w:uiPriority w:val="0"/>
    <w:rPr>
      <w:rFonts w:cs="Times New Roman"/>
      <w:vertAlign w:val="superscript"/>
    </w:rPr>
  </w:style>
  <w:style w:type="character" w:customStyle="1" w:styleId="19">
    <w:name w:val="批注文字 Char"/>
    <w:basedOn w:val="14"/>
    <w:link w:val="6"/>
    <w:qFormat/>
    <w:uiPriority w:val="0"/>
    <w:rPr>
      <w:kern w:val="2"/>
      <w:sz w:val="21"/>
      <w:szCs w:val="22"/>
    </w:rPr>
  </w:style>
  <w:style w:type="character" w:customStyle="1" w:styleId="20">
    <w:name w:val="批注主题 Char"/>
    <w:basedOn w:val="19"/>
    <w:link w:val="5"/>
    <w:qFormat/>
    <w:uiPriority w:val="0"/>
    <w:rPr>
      <w:b/>
      <w:bCs/>
      <w:kern w:val="2"/>
      <w:sz w:val="21"/>
      <w:szCs w:val="22"/>
    </w:rPr>
  </w:style>
  <w:style w:type="character" w:customStyle="1" w:styleId="21">
    <w:name w:val="批注框文本 Char"/>
    <w:basedOn w:val="14"/>
    <w:link w:val="7"/>
    <w:qFormat/>
    <w:uiPriority w:val="0"/>
    <w:rPr>
      <w:kern w:val="2"/>
      <w:sz w:val="18"/>
      <w:szCs w:val="18"/>
    </w:rPr>
  </w:style>
  <w:style w:type="character" w:customStyle="1" w:styleId="22">
    <w:name w:val="脚注文本 Char"/>
    <w:basedOn w:val="14"/>
    <w:link w:val="11"/>
    <w:qFormat/>
    <w:uiPriority w:val="0"/>
    <w:rPr>
      <w:sz w:val="18"/>
      <w:szCs w:val="18"/>
    </w:rPr>
  </w:style>
  <w:style w:type="character" w:customStyle="1" w:styleId="23">
    <w:name w:val="无 A"/>
    <w:qFormat/>
    <w:uiPriority w:val="0"/>
    <w:rPr>
      <w:lang w:val="en-US"/>
    </w:rPr>
  </w:style>
  <w:style w:type="character" w:customStyle="1" w:styleId="24">
    <w:name w:val="Hyperlink.1"/>
    <w:qFormat/>
    <w:uiPriority w:val="0"/>
    <w:rPr>
      <w:lang w:val="zh-TW" w:eastAsia="zh-TW"/>
    </w:rPr>
  </w:style>
  <w:style w:type="character" w:customStyle="1" w:styleId="25">
    <w:name w:val="无"/>
    <w:qFormat/>
    <w:uiPriority w:val="0"/>
  </w:style>
  <w:style w:type="character" w:customStyle="1" w:styleId="26">
    <w:name w:val="无 A A"/>
    <w:qFormat/>
    <w:uiPriority w:val="0"/>
    <w:rPr>
      <w:lang w:val="en-US"/>
    </w:rPr>
  </w:style>
  <w:style w:type="paragraph" w:customStyle="1" w:styleId="27">
    <w:name w:val="彩色列表 - 强调文字颜色 11"/>
    <w:qFormat/>
    <w:uiPriority w:val="0"/>
    <w:pPr>
      <w:framePr w:wrap="around" w:vAnchor="margin" w:hAnchor="text" w:y="1"/>
      <w:widowControl w:val="0"/>
      <w:ind w:firstLine="420"/>
      <w:jc w:val="both"/>
    </w:pPr>
    <w:rPr>
      <w:rFonts w:hint="eastAsia" w:ascii="Arial Unicode MS" w:hAnsi="Arial Unicode MS" w:eastAsia="宋体" w:cs="Arial Unicode MS"/>
      <w:color w:val="000000"/>
      <w:kern w:val="2"/>
      <w:sz w:val="28"/>
      <w:szCs w:val="28"/>
      <w:lang w:val="en-US" w:eastAsia="zh-CN" w:bidi="ar-SA"/>
    </w:rPr>
  </w:style>
  <w:style w:type="character" w:customStyle="1" w:styleId="28">
    <w:name w:val="标题 2 Char"/>
    <w:link w:val="3"/>
    <w:qFormat/>
    <w:uiPriority w:val="9"/>
    <w:rPr>
      <w:rFonts w:ascii="Arial" w:hAnsi="Arial" w:eastAsia="仿宋"/>
      <w:b/>
      <w:sz w:val="30"/>
    </w:rPr>
  </w:style>
  <w:style w:type="paragraph" w:customStyle="1" w:styleId="29">
    <w:name w:val="正文（RY）"/>
    <w:basedOn w:val="1"/>
    <w:qFormat/>
    <w:uiPriority w:val="0"/>
    <w:pPr>
      <w:adjustRightInd w:val="0"/>
      <w:snapToGrid w:val="0"/>
      <w:spacing w:line="360" w:lineRule="auto"/>
      <w:ind w:firstLine="480" w:firstLineChars="200"/>
      <w:jc w:val="left"/>
    </w:pPr>
    <w:rPr>
      <w:rFonts w:ascii="宋体" w:hAnsi="宋体"/>
      <w:sz w:val="24"/>
      <w:szCs w:val="24"/>
      <w:lang w:val="zh-CN"/>
    </w:rPr>
  </w:style>
  <w:style w:type="character" w:customStyle="1" w:styleId="30">
    <w:name w:val="Hyperlink.0"/>
    <w:qFormat/>
    <w:uiPriority w:val="0"/>
    <w:rPr>
      <w:rFonts w:ascii="Times New Roman" w:hAnsi="Times New Roman" w:eastAsia="Times New Roman" w:cs="Times New Roman"/>
      <w:color w:val="333333"/>
      <w:sz w:val="21"/>
      <w:szCs w:val="21"/>
      <w:u w:val="none"/>
      <w:lang w:val="en-US"/>
    </w:rPr>
  </w:style>
  <w:style w:type="paragraph" w:customStyle="1" w:styleId="31">
    <w:name w:val="列出段落1"/>
    <w:basedOn w:val="1"/>
    <w:qFormat/>
    <w:uiPriority w:val="99"/>
    <w:pPr>
      <w:ind w:firstLine="420" w:firstLineChars="200"/>
    </w:pPr>
  </w:style>
  <w:style w:type="character" w:customStyle="1" w:styleId="32">
    <w:name w:val="标题 3 Char"/>
    <w:link w:val="4"/>
    <w:qFormat/>
    <w:uiPriority w:val="0"/>
    <w:rPr>
      <w:rFonts w:ascii="Calibri" w:hAnsi="Calibri" w:eastAsia="仿宋" w:cs="Calibri"/>
      <w:bCs/>
      <w:color w:val="000000"/>
      <w:kern w:val="2"/>
      <w:sz w:val="30"/>
      <w:szCs w:val="30"/>
      <w:lang w:val="en-US" w:eastAsia="zh-CN" w:bidi="ar-SA"/>
    </w:rPr>
  </w:style>
  <w:style w:type="character" w:customStyle="1" w:styleId="33">
    <w:name w:val="Hyperlink.2.0"/>
    <w:qFormat/>
    <w:uiPriority w:val="0"/>
    <w:rPr>
      <w:rFonts w:ascii="仿宋" w:hAnsi="仿宋" w:eastAsia="仿宋" w:cs="仿宋"/>
      <w:lang w:val="en-US"/>
    </w:rPr>
  </w:style>
  <w:style w:type="paragraph" w:customStyle="1" w:styleId="34">
    <w:name w:val="正文 A A"/>
    <w:qFormat/>
    <w:uiPriority w:val="0"/>
    <w:pPr>
      <w:framePr w:wrap="around" w:vAnchor="margin" w:hAnchor="text" w:y="1"/>
      <w:widowControl w:val="0"/>
      <w:jc w:val="both"/>
    </w:pPr>
    <w:rPr>
      <w:rFonts w:ascii="Calibri" w:hAnsi="Calibri" w:eastAsia="Calibri" w:cs="Calibri"/>
      <w:color w:val="000000"/>
      <w:kern w:val="2"/>
      <w:sz w:val="21"/>
      <w:szCs w:val="21"/>
      <w:lang w:val="en-US" w:eastAsia="zh-CN" w:bidi="ar-SA"/>
    </w:rPr>
  </w:style>
  <w:style w:type="paragraph" w:customStyle="1" w:styleId="35">
    <w:name w:val="正文 A"/>
    <w:qFormat/>
    <w:uiPriority w:val="0"/>
    <w:pPr>
      <w:framePr w:wrap="around" w:vAnchor="margin" w:hAnchor="text" w:y="1"/>
      <w:widowControl w:val="0"/>
      <w:jc w:val="both"/>
    </w:pPr>
    <w:rPr>
      <w:rFonts w:hint="eastAsia" w:ascii="Arial Unicode MS" w:hAnsi="Arial Unicode MS" w:eastAsia="宋体" w:cs="Arial Unicode MS"/>
      <w:color w:val="000000"/>
      <w:kern w:val="2"/>
      <w:sz w:val="21"/>
      <w:szCs w:val="21"/>
      <w:lang w:val="en-US" w:eastAsia="zh-CN" w:bidi="ar-SA"/>
    </w:rPr>
  </w:style>
  <w:style w:type="paragraph" w:customStyle="1" w:styleId="36">
    <w:name w:val="表格样式 2"/>
    <w:qFormat/>
    <w:uiPriority w:val="0"/>
    <w:rPr>
      <w:rFonts w:ascii="Helvetica" w:hAnsi="Helvetica" w:eastAsia="Helvetica" w:cs="Helvetica"/>
      <w:color w:val="000000"/>
      <w:lang w:val="en-US" w:eastAsia="zh-CN" w:bidi="ar-SA"/>
    </w:rPr>
  </w:style>
  <w:style w:type="table" w:customStyle="1" w:styleId="37">
    <w:name w:val="Table Normal"/>
    <w:qFormat/>
    <w:uiPriority w:val="0"/>
    <w:tblPr>
      <w:tblLayout w:type="fixed"/>
      <w:tblCellMar>
        <w:top w:w="0" w:type="dxa"/>
        <w:left w:w="0" w:type="dxa"/>
        <w:bottom w:w="0" w:type="dxa"/>
        <w:right w:w="0" w:type="dxa"/>
      </w:tblCellMar>
    </w:tblPr>
  </w:style>
  <w:style w:type="paragraph" w:customStyle="1" w:styleId="38">
    <w:name w:val="表格样式 2 A"/>
    <w:qFormat/>
    <w:uiPriority w:val="0"/>
    <w:pPr>
      <w:widowControl w:val="0"/>
      <w:jc w:val="both"/>
    </w:pPr>
    <w:rPr>
      <w:rFonts w:ascii="Helvetica" w:hAnsi="Helvetica" w:eastAsia="Arial Unicode MS" w:cs="Arial Unicode MS"/>
      <w:color w:val="000000"/>
      <w:u w:color="000000"/>
      <w:lang w:val="en-US" w:eastAsia="zh-CN" w:bidi="ar-SA"/>
    </w:rPr>
  </w:style>
  <w:style w:type="paragraph" w:customStyle="1" w:styleId="39">
    <w:name w:val="表格样式 2 B"/>
    <w:qFormat/>
    <w:uiPriority w:val="0"/>
    <w:pPr>
      <w:framePr w:wrap="around" w:vAnchor="margin" w:hAnchor="text" w:y="1"/>
      <w:widowControl w:val="0"/>
      <w:jc w:val="both"/>
    </w:pPr>
    <w:rPr>
      <w:rFonts w:hint="eastAsia" w:ascii="Arial Unicode MS" w:hAnsi="Arial Unicode MS" w:eastAsia="宋体" w:cs="Arial Unicode MS"/>
      <w:color w:val="000000"/>
      <w:sz w:val="21"/>
      <w:szCs w:val="22"/>
      <w:lang w:val="zh-TW" w:eastAsia="zh-TW" w:bidi="ar-SA"/>
    </w:rPr>
  </w:style>
  <w:style w:type="paragraph" w:customStyle="1" w:styleId="40">
    <w:name w:val="列出段落3"/>
    <w:basedOn w:val="1"/>
    <w:qFormat/>
    <w:uiPriority w:val="34"/>
    <w:pPr>
      <w:ind w:firstLine="420" w:firstLineChars="200"/>
    </w:pPr>
    <w:rPr>
      <w:rFonts w:ascii="Times New Roman" w:hAnsi="Times New Roman"/>
      <w:szCs w:val="24"/>
    </w:rPr>
  </w:style>
  <w:style w:type="paragraph" w:customStyle="1" w:styleId="41">
    <w:name w:val="列出段落2"/>
    <w:basedOn w:val="1"/>
    <w:unhideWhenUsed/>
    <w:qFormat/>
    <w:uiPriority w:val="99"/>
    <w:pPr>
      <w:ind w:firstLine="420"/>
    </w:pPr>
    <w:rPr>
      <w:rFonts w:ascii="Times New Roman" w:hAnsi="Times New Roman"/>
      <w:szCs w:val="24"/>
    </w:rPr>
  </w:style>
  <w:style w:type="paragraph" w:customStyle="1" w:styleId="42">
    <w:name w:val="列出段落111"/>
    <w:basedOn w:val="1"/>
    <w:qFormat/>
    <w:uiPriority w:val="0"/>
    <w:pPr>
      <w:ind w:firstLine="420"/>
    </w:pPr>
    <w:rPr>
      <w:rFonts w:ascii="Times New Roman" w:hAnsi="Times New Roman"/>
      <w:szCs w:val="24"/>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6">
    <w:name w:val="列出段落11"/>
    <w:basedOn w:val="1"/>
    <w:qFormat/>
    <w:uiPriority w:val="0"/>
    <w:pPr>
      <w:ind w:firstLine="420"/>
    </w:pPr>
    <w:rPr>
      <w:rFonts w:ascii="Times New Roman" w:hAnsi="Times New Roman"/>
      <w:szCs w:val="24"/>
    </w:rPr>
  </w:style>
  <w:style w:type="paragraph" w:styleId="47">
    <w:name w:val="List Paragraph"/>
    <w:basedOn w:val="1"/>
    <w:qFormat/>
    <w:uiPriority w:val="99"/>
    <w:pPr>
      <w:ind w:firstLine="420" w:firstLineChars="200"/>
    </w:pPr>
  </w:style>
  <w:style w:type="character" w:customStyle="1" w:styleId="48">
    <w:name w:val="Hyperlink.2"/>
    <w:basedOn w:val="23"/>
    <w:qFormat/>
    <w:uiPriority w:val="0"/>
    <w:rPr>
      <w:rFonts w:ascii="Times New Roman" w:hAnsi="Times New Roman" w:eastAsia="Times New Roman" w:cs="Times New Roman"/>
      <w:lang w:val="zh-TW" w:eastAsia="zh-TW"/>
    </w:rPr>
  </w:style>
  <w:style w:type="character" w:customStyle="1" w:styleId="49">
    <w:name w:val="Hyperlink.3"/>
    <w:basedOn w:val="23"/>
    <w:qFormat/>
    <w:uiPriority w:val="0"/>
    <w:rPr>
      <w:rFonts w:ascii="Times New Roman" w:hAnsi="Times New Roman" w:eastAsia="Times New Roman" w:cs="Times New Roman"/>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emf"/><Relationship Id="rId25" Type="http://schemas.openxmlformats.org/officeDocument/2006/relationships/oleObject" Target="embeddings/oleObject4.bin"/><Relationship Id="rId24" Type="http://schemas.openxmlformats.org/officeDocument/2006/relationships/image" Target="media/image17.emf"/><Relationship Id="rId23" Type="http://schemas.openxmlformats.org/officeDocument/2006/relationships/oleObject" Target="embeddings/oleObject3.bin"/><Relationship Id="rId22" Type="http://schemas.openxmlformats.org/officeDocument/2006/relationships/image" Target="media/image16.png"/><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oleObject" Target="embeddings/oleObject2.bin"/><Relationship Id="rId13" Type="http://schemas.openxmlformats.org/officeDocument/2006/relationships/image" Target="media/image8.emf"/><Relationship Id="rId12" Type="http://schemas.openxmlformats.org/officeDocument/2006/relationships/oleObject" Target="embeddings/oleObject1.bin"/><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28202</Words>
  <Characters>31038</Characters>
  <Lines>249</Lines>
  <Paragraphs>70</Paragraphs>
  <TotalTime>12</TotalTime>
  <ScaleCrop>false</ScaleCrop>
  <LinksUpToDate>false</LinksUpToDate>
  <CharactersWithSpaces>31656</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2018-10-24T02:02:43Z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