
<file path=[Content_Types].xml><?xml version="1.0" encoding="utf-8"?>
<Types xmlns="http://schemas.openxmlformats.org/package/2006/content-types">
  <Default Extension="xml" ContentType="application/xml"/>
  <Default Extension="jpeg" ContentType="image/jpeg"/>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napToGrid w:val="0"/>
        <w:spacing w:line="540" w:lineRule="exact"/>
        <w:jc w:val="center"/>
        <w:rPr>
          <w:rFonts w:ascii="Arial Narrow" w:hAnsi="Arial Narrow" w:eastAsia="黑体"/>
          <w:b/>
          <w:sz w:val="36"/>
          <w:szCs w:val="36"/>
        </w:rPr>
      </w:pPr>
      <w:r>
        <w:rPr>
          <w:rFonts w:ascii="Arial Narrow" w:hAnsi="黑体" w:eastAsia="黑体"/>
          <w:b/>
          <w:sz w:val="36"/>
          <w:szCs w:val="36"/>
        </w:rPr>
        <w:t>2019</w:t>
      </w:r>
      <w:r>
        <w:rPr>
          <w:rFonts w:hint="eastAsia" w:ascii="Arial Narrow" w:hAnsi="黑体" w:eastAsia="黑体"/>
          <w:b/>
          <w:sz w:val="36"/>
          <w:szCs w:val="36"/>
        </w:rPr>
        <w:t>年全国职业院校技能大赛</w:t>
      </w:r>
    </w:p>
    <w:p>
      <w:pPr>
        <w:snapToGrid w:val="0"/>
        <w:spacing w:line="540" w:lineRule="exact"/>
        <w:jc w:val="center"/>
        <w:rPr>
          <w:rFonts w:ascii="Arial Narrow" w:hAnsi="Arial Narrow" w:eastAsia="黑体"/>
          <w:b/>
          <w:sz w:val="36"/>
          <w:szCs w:val="36"/>
        </w:rPr>
      </w:pPr>
      <w:r>
        <w:rPr>
          <w:rFonts w:hint="eastAsia" w:ascii="Arial Narrow" w:hAnsi="黑体" w:eastAsia="黑体"/>
          <w:b/>
          <w:sz w:val="36"/>
          <w:szCs w:val="36"/>
        </w:rPr>
        <w:t>赛项申报方案</w:t>
      </w:r>
    </w:p>
    <w:p>
      <w:pPr>
        <w:snapToGrid w:val="0"/>
        <w:spacing w:line="560" w:lineRule="exact"/>
        <w:ind w:firstLine="600" w:firstLineChars="200"/>
        <w:outlineLvl w:val="0"/>
        <w:rPr>
          <w:rFonts w:ascii="黑体" w:hAnsi="黑体" w:eastAsia="黑体" w:cs="黑体"/>
          <w:bCs/>
          <w:sz w:val="30"/>
          <w:szCs w:val="30"/>
        </w:rPr>
      </w:pPr>
      <w:r>
        <w:rPr>
          <w:rFonts w:hint="eastAsia" w:ascii="黑体" w:hAnsi="黑体" w:eastAsia="黑体" w:cs="黑体"/>
          <w:bCs/>
          <w:sz w:val="30"/>
          <w:szCs w:val="30"/>
        </w:rPr>
        <w:t>一、赛项名称</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（一）赛项名称</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现代电气控制系统安装与调试</w:t>
      </w:r>
    </w:p>
    <w:p>
      <w:pPr>
        <w:numPr>
          <w:ilvl w:val="0"/>
          <w:numId w:val="1"/>
        </w:num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压题彩照</w:t>
      </w:r>
    </w:p>
    <w:p>
      <w:pPr>
        <w:snapToGrid w:val="0"/>
        <w:spacing w:line="560" w:lineRule="exact"/>
        <w:rPr>
          <w:rFonts w:ascii="Arial Narrow" w:hAnsi="Arial Narrow" w:eastAsia="仿宋_GB2312" w:cs="Arial"/>
          <w:sz w:val="30"/>
          <w:szCs w:val="30"/>
        </w:rPr>
      </w:pPr>
      <w:r>
        <w:rPr>
          <w:rFonts w:hint="eastAsia" w:ascii="Arial Narrow" w:hAnsi="Arial Narrow" w:eastAsia="仿宋_GB2312" w:cs="Arial"/>
          <w:sz w:val="30"/>
          <w:szCs w:val="30"/>
        </w:rPr>
        <w:drawing>
          <wp:anchor distT="0" distB="0" distL="114300" distR="114300" simplePos="0" relativeHeight="251663360" behindDoc="0" locked="0" layoutInCell="1" allowOverlap="1">
            <wp:simplePos x="0" y="0"/>
            <wp:positionH relativeFrom="column">
              <wp:posOffset>-352425</wp:posOffset>
            </wp:positionH>
            <wp:positionV relativeFrom="paragraph">
              <wp:posOffset>254000</wp:posOffset>
            </wp:positionV>
            <wp:extent cx="6137910" cy="4096385"/>
            <wp:effectExtent l="0" t="0" r="15240" b="18415"/>
            <wp:wrapTopAndBottom/>
            <wp:docPr id="7" name="图片 7" descr="DSC_2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DSC_2097"/>
                    <pic:cNvPicPr>
                      <a:picLocks noChangeAspect="1"/>
                    </pic:cNvPicPr>
                  </pic:nvPicPr>
                  <pic:blipFill>
                    <a:blip r:embed="rId7" cstate="print"/>
                    <a:stretch>
                      <a:fillRect/>
                    </a:stretch>
                  </pic:blipFill>
                  <pic:spPr>
                    <a:xfrm>
                      <a:off x="0" y="0"/>
                      <a:ext cx="6137910" cy="4096385"/>
                    </a:xfrm>
                    <a:prstGeom prst="rect">
                      <a:avLst/>
                    </a:prstGeom>
                  </pic:spPr>
                </pic:pic>
              </a:graphicData>
            </a:graphic>
          </wp:anchor>
        </w:drawing>
      </w:r>
    </w:p>
    <w:p>
      <w:pPr>
        <w:numPr>
          <w:ilvl w:val="0"/>
          <w:numId w:val="2"/>
        </w:num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赛项归属产业类型</w:t>
      </w:r>
    </w:p>
    <w:p>
      <w:pPr>
        <w:snapToGrid w:val="0"/>
        <w:spacing w:line="560" w:lineRule="exact"/>
        <w:ind w:firstLine="900" w:firstLineChars="300"/>
        <w:rPr>
          <w:rFonts w:ascii="Arial Narrow" w:hAnsi="Arial Narrow" w:eastAsia="仿宋_GB2312" w:cs="Arial"/>
          <w:sz w:val="30"/>
          <w:szCs w:val="30"/>
        </w:rPr>
      </w:pPr>
      <w:r>
        <w:rPr>
          <w:rFonts w:hint="eastAsia" w:ascii="Arial Narrow" w:hAnsi="Arial Narrow" w:eastAsia="仿宋_GB2312" w:cs="Arial"/>
          <w:sz w:val="30"/>
          <w:szCs w:val="30"/>
        </w:rPr>
        <w:t>现代装备制造业、工业自动化。</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（四）赛项归属专业大类</w:t>
      </w:r>
      <w:r>
        <w:rPr>
          <w:rFonts w:ascii="Arial Narrow" w:hAnsi="Arial Narrow" w:eastAsia="仿宋_GB2312" w:cs="Arial"/>
          <w:sz w:val="30"/>
          <w:szCs w:val="30"/>
        </w:rPr>
        <w:t>/</w:t>
      </w:r>
      <w:r>
        <w:rPr>
          <w:rFonts w:hint="eastAsia" w:ascii="Arial Narrow" w:hAnsi="Arial Narrow" w:eastAsia="仿宋_GB2312" w:cs="Arial"/>
          <w:sz w:val="30"/>
          <w:szCs w:val="30"/>
        </w:rPr>
        <w:t>类</w:t>
      </w:r>
    </w:p>
    <w:tbl>
      <w:tblPr>
        <w:tblStyle w:val="9"/>
        <w:tblW w:w="8472" w:type="dxa"/>
        <w:tblInd w:w="5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71"/>
        <w:gridCol w:w="1871"/>
        <w:gridCol w:w="1465"/>
        <w:gridCol w:w="1464"/>
        <w:gridCol w:w="27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5" w:hRule="atLeast"/>
        </w:trPr>
        <w:tc>
          <w:tcPr>
            <w:tcW w:w="971"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组别</w:t>
            </w:r>
          </w:p>
        </w:tc>
        <w:tc>
          <w:tcPr>
            <w:tcW w:w="1871"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专业大类</w:t>
            </w:r>
          </w:p>
        </w:tc>
        <w:tc>
          <w:tcPr>
            <w:tcW w:w="1465"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专业类</w:t>
            </w:r>
          </w:p>
        </w:tc>
        <w:tc>
          <w:tcPr>
            <w:tcW w:w="1464"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专业代码</w:t>
            </w:r>
          </w:p>
        </w:tc>
        <w:tc>
          <w:tcPr>
            <w:tcW w:w="2701"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专业名称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2" w:hRule="atLeast"/>
        </w:trPr>
        <w:tc>
          <w:tcPr>
            <w:tcW w:w="971"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高职</w:t>
            </w:r>
          </w:p>
        </w:tc>
        <w:tc>
          <w:tcPr>
            <w:tcW w:w="1871"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装备制造</w:t>
            </w:r>
          </w:p>
        </w:tc>
        <w:tc>
          <w:tcPr>
            <w:tcW w:w="1465"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自动化类</w:t>
            </w:r>
          </w:p>
        </w:tc>
        <w:tc>
          <w:tcPr>
            <w:tcW w:w="1464"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560302</w:t>
            </w:r>
          </w:p>
        </w:tc>
        <w:tc>
          <w:tcPr>
            <w:tcW w:w="2701"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电气自动化技术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2" w:hRule="atLeast"/>
        </w:trPr>
        <w:tc>
          <w:tcPr>
            <w:tcW w:w="971"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高职</w:t>
            </w:r>
          </w:p>
        </w:tc>
        <w:tc>
          <w:tcPr>
            <w:tcW w:w="1871"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装备制造</w:t>
            </w:r>
          </w:p>
        </w:tc>
        <w:tc>
          <w:tcPr>
            <w:tcW w:w="1465"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自动化类</w:t>
            </w:r>
          </w:p>
        </w:tc>
        <w:tc>
          <w:tcPr>
            <w:tcW w:w="1464"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560301</w:t>
            </w:r>
          </w:p>
        </w:tc>
        <w:tc>
          <w:tcPr>
            <w:tcW w:w="2701"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机电一体化技术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2" w:hRule="atLeast"/>
        </w:trPr>
        <w:tc>
          <w:tcPr>
            <w:tcW w:w="971"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高职</w:t>
            </w:r>
          </w:p>
        </w:tc>
        <w:tc>
          <w:tcPr>
            <w:tcW w:w="1871"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装备制造</w:t>
            </w:r>
          </w:p>
        </w:tc>
        <w:tc>
          <w:tcPr>
            <w:tcW w:w="1465"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自动化类</w:t>
            </w:r>
          </w:p>
        </w:tc>
        <w:tc>
          <w:tcPr>
            <w:tcW w:w="1464"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560305</w:t>
            </w:r>
          </w:p>
        </w:tc>
        <w:tc>
          <w:tcPr>
            <w:tcW w:w="2701"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工业网络技术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2" w:hRule="atLeast"/>
        </w:trPr>
        <w:tc>
          <w:tcPr>
            <w:tcW w:w="971"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高职</w:t>
            </w:r>
          </w:p>
        </w:tc>
        <w:tc>
          <w:tcPr>
            <w:tcW w:w="1871"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装备制造</w:t>
            </w:r>
          </w:p>
        </w:tc>
        <w:tc>
          <w:tcPr>
            <w:tcW w:w="1465"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机电设备类</w:t>
            </w:r>
          </w:p>
        </w:tc>
        <w:tc>
          <w:tcPr>
            <w:tcW w:w="1464"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560203</w:t>
            </w:r>
          </w:p>
        </w:tc>
        <w:tc>
          <w:tcPr>
            <w:tcW w:w="2701"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 xml:space="preserve">机电设备维修与管理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2" w:hRule="atLeast"/>
        </w:trPr>
        <w:tc>
          <w:tcPr>
            <w:tcW w:w="971"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高职</w:t>
            </w:r>
          </w:p>
        </w:tc>
        <w:tc>
          <w:tcPr>
            <w:tcW w:w="1871"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装备制造</w:t>
            </w:r>
          </w:p>
        </w:tc>
        <w:tc>
          <w:tcPr>
            <w:tcW w:w="1465"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仿宋_GB2312" w:eastAsia="仿宋_GB2312" w:cs="仿宋_GB2312"/>
                <w:sz w:val="24"/>
                <w:szCs w:val="24"/>
              </w:rPr>
            </w:pPr>
            <w:r>
              <w:rPr>
                <w:rFonts w:hint="eastAsia" w:ascii="仿宋_GB2312" w:hAnsi="宋体" w:eastAsia="仿宋_GB2312"/>
                <w:sz w:val="24"/>
                <w:szCs w:val="24"/>
              </w:rPr>
              <w:t>机械设计制造类</w:t>
            </w:r>
          </w:p>
        </w:tc>
        <w:tc>
          <w:tcPr>
            <w:tcW w:w="1464"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560114</w:t>
            </w:r>
          </w:p>
        </w:tc>
        <w:tc>
          <w:tcPr>
            <w:tcW w:w="2701"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电机与电器技术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2" w:hRule="atLeast"/>
        </w:trPr>
        <w:tc>
          <w:tcPr>
            <w:tcW w:w="971"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高职</w:t>
            </w:r>
          </w:p>
        </w:tc>
        <w:tc>
          <w:tcPr>
            <w:tcW w:w="1871"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能源动力与材料</w:t>
            </w:r>
          </w:p>
        </w:tc>
        <w:tc>
          <w:tcPr>
            <w:tcW w:w="1465"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电力技术类</w:t>
            </w:r>
          </w:p>
        </w:tc>
        <w:tc>
          <w:tcPr>
            <w:tcW w:w="1464"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530102</w:t>
            </w:r>
          </w:p>
        </w:tc>
        <w:tc>
          <w:tcPr>
            <w:tcW w:w="2701"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供用电技术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2" w:hRule="atLeast"/>
        </w:trPr>
        <w:tc>
          <w:tcPr>
            <w:tcW w:w="971"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高职</w:t>
            </w:r>
          </w:p>
        </w:tc>
        <w:tc>
          <w:tcPr>
            <w:tcW w:w="1871"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能源动力与材料</w:t>
            </w:r>
          </w:p>
        </w:tc>
        <w:tc>
          <w:tcPr>
            <w:tcW w:w="1465"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电力技术类</w:t>
            </w:r>
          </w:p>
        </w:tc>
        <w:tc>
          <w:tcPr>
            <w:tcW w:w="1464"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530111</w:t>
            </w:r>
          </w:p>
        </w:tc>
        <w:tc>
          <w:tcPr>
            <w:tcW w:w="2701"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农业电气化技术</w:t>
            </w:r>
          </w:p>
        </w:tc>
      </w:tr>
    </w:tbl>
    <w:p>
      <w:pPr>
        <w:snapToGrid w:val="0"/>
        <w:spacing w:line="440" w:lineRule="exact"/>
        <w:ind w:firstLine="400" w:firstLineChars="200"/>
        <w:rPr>
          <w:rFonts w:ascii="Arial Narrow" w:hAnsi="Arial Narrow" w:eastAsia="仿宋_GB2312" w:cs="Arial"/>
          <w:sz w:val="30"/>
          <w:szCs w:val="30"/>
        </w:rPr>
      </w:pPr>
      <w:r>
        <w:rPr>
          <w:rFonts w:hint="eastAsia" w:ascii="Arial Narrow" w:hAnsi="Arial Narrow" w:eastAsia="仿宋_GB2312" w:cs="Arial"/>
          <w:sz w:val="20"/>
          <w:szCs w:val="20"/>
        </w:rPr>
        <w:t>注：请按现行的《普通高等学校高等职业教育（专科）专业目录》和《中等职业学校专业目录》标准，明确赛项对应的专业类别、代码及名称。</w:t>
      </w:r>
    </w:p>
    <w:p>
      <w:pPr>
        <w:snapToGrid w:val="0"/>
        <w:spacing w:line="460" w:lineRule="exact"/>
        <w:ind w:firstLine="600" w:firstLineChars="200"/>
        <w:rPr>
          <w:rFonts w:ascii="Arial Narrow" w:hAnsi="Arial Narrow" w:eastAsia="仿宋_GB2312" w:cs="Arial"/>
          <w:b/>
          <w:sz w:val="30"/>
          <w:szCs w:val="30"/>
        </w:rPr>
      </w:pPr>
      <w:r>
        <w:rPr>
          <w:rFonts w:hint="eastAsia" w:ascii="黑体" w:hAnsi="黑体" w:eastAsia="黑体" w:cs="黑体"/>
          <w:bCs/>
          <w:sz w:val="30"/>
          <w:szCs w:val="30"/>
        </w:rPr>
        <w:t>二、赛项申报专家组</w:t>
      </w:r>
    </w:p>
    <w:p>
      <w:pPr>
        <w:snapToGrid w:val="0"/>
        <w:spacing w:line="560" w:lineRule="exact"/>
        <w:ind w:firstLine="600" w:firstLineChars="200"/>
        <w:outlineLvl w:val="0"/>
        <w:rPr>
          <w:rFonts w:ascii="黑体" w:hAnsi="黑体" w:eastAsia="黑体" w:cs="黑体"/>
          <w:bCs/>
          <w:sz w:val="30"/>
          <w:szCs w:val="30"/>
        </w:rPr>
      </w:pPr>
      <w:r>
        <w:rPr>
          <w:rFonts w:hint="eastAsia" w:ascii="黑体" w:hAnsi="黑体" w:eastAsia="黑体" w:cs="黑体"/>
          <w:bCs/>
          <w:sz w:val="30"/>
          <w:szCs w:val="30"/>
        </w:rPr>
        <w:t>三、赛项目的</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本赛项适应现代产业升级需求，覆盖电气自动化技术、电气设备应用与维护、机电一体化技术、低压电器制造及应用、供用电技术、农村电气化技术、电气测控技术、工业网络技术、电气化铁道技术、光机电应用技术、建筑水电技术等众多专业的专项技术和专业核心技术技能。通过竞赛引领教育与产业、学校与企业、课程设置与职业岗位的深度衔接，引领全国职业院校自动化大类、机电大类专业建设、实训基地建设、师资队伍的提升、课程教学的改革和优化，培养有精湛现代电气控制系统安装与调试的实践能力、创新能力的高端技能型专门人才。</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通过此项比赛，考核选手电工基本技能、电机与电气控制、PLC应用技术、电工测量与仪表调试、电力电子技术、交直流调速、组态控制技术、工业现场网络等核心技术技能，同时可考核参赛选手工作效率、质量意识、安全意识、节能环保意识和规范操作等职业素养等。</w:t>
      </w:r>
    </w:p>
    <w:p>
      <w:pPr>
        <w:snapToGrid w:val="0"/>
        <w:spacing w:line="560" w:lineRule="exact"/>
        <w:ind w:firstLine="600" w:firstLineChars="200"/>
        <w:outlineLvl w:val="0"/>
        <w:rPr>
          <w:rFonts w:ascii="黑体" w:hAnsi="黑体" w:eastAsia="黑体" w:cs="黑体"/>
          <w:bCs/>
          <w:sz w:val="30"/>
          <w:szCs w:val="30"/>
        </w:rPr>
      </w:pPr>
      <w:r>
        <w:rPr>
          <w:rFonts w:hint="eastAsia" w:ascii="黑体" w:hAnsi="黑体" w:eastAsia="黑体" w:cs="黑体"/>
          <w:bCs/>
          <w:sz w:val="30"/>
          <w:szCs w:val="30"/>
        </w:rPr>
        <w:t>四、赛项设计原则</w:t>
      </w:r>
    </w:p>
    <w:p>
      <w:pPr>
        <w:snapToGrid w:val="0"/>
        <w:spacing w:line="560" w:lineRule="exact"/>
        <w:ind w:firstLine="600" w:firstLineChars="200"/>
        <w:rPr>
          <w:rFonts w:ascii="Arial Narrow" w:hAnsi="Arial Narrow" w:eastAsia="仿宋_GB2312" w:cs="Arial"/>
          <w:sz w:val="30"/>
          <w:szCs w:val="30"/>
        </w:rPr>
      </w:pPr>
      <w:r>
        <w:rPr>
          <w:rFonts w:ascii="Arial Narrow" w:hAnsi="Arial Narrow" w:eastAsia="仿宋_GB2312" w:cs="Arial"/>
          <w:sz w:val="30"/>
          <w:szCs w:val="30"/>
        </w:rPr>
        <w:t>（一）公开、公平、公正</w:t>
      </w:r>
      <w:r>
        <w:rPr>
          <w:rFonts w:hint="eastAsia" w:ascii="Arial Narrow" w:hAnsi="Arial Narrow" w:eastAsia="仿宋_GB2312" w:cs="Arial"/>
          <w:sz w:val="30"/>
          <w:szCs w:val="30"/>
        </w:rPr>
        <w:t>。</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赛前公布现代电气控制系统安装与调试赛项设备，公布操作工艺规范和要求，公布配分细则，做到比赛内容、比赛过程、工艺标准、评分要求公开、公平与公正。</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按国家相关的过程验收规范和标准拟定评分细则，严格按照评分表评定比赛成绩，让选手参与竞赛成绩的评定，做到比赛成绩评定公开、公平与公正。</w:t>
      </w:r>
    </w:p>
    <w:p>
      <w:pPr>
        <w:spacing w:line="560" w:lineRule="exact"/>
        <w:ind w:firstLine="600" w:firstLineChars="200"/>
        <w:rPr>
          <w:rFonts w:ascii="Arial Narrow" w:hAnsi="Arial Narrow" w:eastAsia="仿宋_GB2312" w:cs="Arial"/>
          <w:sz w:val="30"/>
          <w:szCs w:val="30"/>
        </w:rPr>
      </w:pPr>
      <w:r>
        <w:rPr>
          <w:rFonts w:ascii="Arial Narrow" w:hAnsi="Arial Narrow" w:eastAsia="仿宋_GB2312" w:cs="Arial"/>
          <w:sz w:val="30"/>
          <w:szCs w:val="30"/>
        </w:rPr>
        <w:t>（二）</w:t>
      </w:r>
      <w:r>
        <w:rPr>
          <w:rFonts w:hint="eastAsia" w:ascii="Arial Narrow" w:hAnsi="Arial Narrow" w:eastAsia="仿宋_GB2312" w:cs="Arial"/>
          <w:sz w:val="30"/>
          <w:szCs w:val="30"/>
        </w:rPr>
        <w:t>常规</w:t>
      </w:r>
      <w:r>
        <w:rPr>
          <w:rFonts w:ascii="Arial Narrow" w:hAnsi="Arial Narrow" w:eastAsia="仿宋_GB2312" w:cs="Arial"/>
          <w:sz w:val="30"/>
          <w:szCs w:val="30"/>
        </w:rPr>
        <w:t>赛项关联专业人才需求量大或职业院校开设专业点多</w:t>
      </w:r>
      <w:r>
        <w:rPr>
          <w:rFonts w:hint="eastAsia" w:ascii="Arial Narrow" w:hAnsi="Arial Narrow" w:eastAsia="仿宋_GB2312" w:cs="Arial"/>
          <w:sz w:val="30"/>
          <w:szCs w:val="30"/>
        </w:rPr>
        <w:t>，</w:t>
      </w:r>
      <w:r>
        <w:rPr>
          <w:rFonts w:ascii="Arial Narrow" w:hAnsi="Arial Narrow" w:eastAsia="仿宋_GB2312" w:cs="Arial"/>
          <w:sz w:val="30"/>
          <w:szCs w:val="30"/>
        </w:rPr>
        <w:t>服务国家重点战略</w:t>
      </w:r>
      <w:r>
        <w:rPr>
          <w:rFonts w:hint="eastAsia" w:ascii="Arial Narrow" w:hAnsi="Arial Narrow" w:eastAsia="仿宋_GB2312" w:cs="Arial"/>
          <w:sz w:val="30"/>
          <w:szCs w:val="30"/>
        </w:rPr>
        <w:t>。</w:t>
      </w:r>
    </w:p>
    <w:p>
      <w:pPr>
        <w:spacing w:line="560" w:lineRule="exact"/>
        <w:ind w:firstLine="600" w:firstLineChars="200"/>
        <w:rPr>
          <w:rFonts w:ascii="仿宋_GB2312" w:hAnsi="宋体" w:eastAsia="仿宋_GB2312"/>
          <w:sz w:val="30"/>
          <w:szCs w:val="30"/>
        </w:rPr>
      </w:pPr>
      <w:r>
        <w:rPr>
          <w:rFonts w:hint="eastAsia" w:ascii="仿宋_GB2312" w:hAnsi="宋体" w:eastAsia="仿宋_GB2312"/>
          <w:sz w:val="30"/>
          <w:szCs w:val="30"/>
        </w:rPr>
        <w:t>在现代工业自动化领域、现代化农业、现代化物流业、现代化制造服务业等众多职业岗位群，甚至无论什么行业，都离不开电气控制技术，而且都在随着工业进步、产业结构调整、技术升级换代的发展而发展。</w:t>
      </w:r>
    </w:p>
    <w:p>
      <w:pPr>
        <w:snapToGrid w:val="0"/>
        <w:jc w:val="center"/>
        <w:rPr>
          <w:rFonts w:ascii="仿宋_GB2312" w:hAnsi="宋体" w:eastAsia="仿宋_GB2312"/>
          <w:sz w:val="30"/>
          <w:szCs w:val="30"/>
        </w:rPr>
      </w:pPr>
      <w:r>
        <w:drawing>
          <wp:inline distT="0" distB="0" distL="114300" distR="114300">
            <wp:extent cx="2362200" cy="1288415"/>
            <wp:effectExtent l="0" t="0" r="0" b="698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8" cstate="print"/>
                    <a:stretch>
                      <a:fillRect/>
                    </a:stretch>
                  </pic:blipFill>
                  <pic:spPr>
                    <a:xfrm>
                      <a:off x="0" y="0"/>
                      <a:ext cx="2362200" cy="1288415"/>
                    </a:xfrm>
                    <a:prstGeom prst="rect">
                      <a:avLst/>
                    </a:prstGeom>
                    <a:noFill/>
                    <a:ln w="9525">
                      <a:noFill/>
                    </a:ln>
                  </pic:spPr>
                </pic:pic>
              </a:graphicData>
            </a:graphic>
          </wp:inline>
        </w:drawing>
      </w:r>
      <w:r>
        <w:drawing>
          <wp:inline distT="0" distB="0" distL="114300" distR="114300">
            <wp:extent cx="2656205" cy="1289050"/>
            <wp:effectExtent l="0" t="0" r="10795" b="635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9" cstate="print"/>
                    <a:stretch>
                      <a:fillRect/>
                    </a:stretch>
                  </pic:blipFill>
                  <pic:spPr>
                    <a:xfrm>
                      <a:off x="0" y="0"/>
                      <a:ext cx="2656205" cy="1289050"/>
                    </a:xfrm>
                    <a:prstGeom prst="rect">
                      <a:avLst/>
                    </a:prstGeom>
                    <a:noFill/>
                    <a:ln w="9525">
                      <a:noFill/>
                    </a:ln>
                  </pic:spPr>
                </pic:pic>
              </a:graphicData>
            </a:graphic>
          </wp:inline>
        </w:drawing>
      </w:r>
    </w:p>
    <w:p>
      <w:pPr>
        <w:snapToGrid w:val="0"/>
        <w:jc w:val="center"/>
        <w:rPr>
          <w:rFonts w:ascii="仿宋_GB2312" w:hAnsi="宋体" w:eastAsia="仿宋_GB2312"/>
          <w:sz w:val="30"/>
          <w:szCs w:val="30"/>
        </w:rPr>
      </w:pPr>
      <w:r>
        <w:drawing>
          <wp:inline distT="0" distB="0" distL="114300" distR="114300">
            <wp:extent cx="3179445" cy="1271905"/>
            <wp:effectExtent l="0" t="0" r="1905" b="4445"/>
            <wp:docPr id="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pic:cNvPicPr>
                      <a:picLocks noChangeAspect="1"/>
                    </pic:cNvPicPr>
                  </pic:nvPicPr>
                  <pic:blipFill>
                    <a:blip r:embed="rId10" cstate="print"/>
                    <a:stretch>
                      <a:fillRect/>
                    </a:stretch>
                  </pic:blipFill>
                  <pic:spPr>
                    <a:xfrm>
                      <a:off x="0" y="0"/>
                      <a:ext cx="3179445" cy="1271905"/>
                    </a:xfrm>
                    <a:prstGeom prst="rect">
                      <a:avLst/>
                    </a:prstGeom>
                    <a:noFill/>
                    <a:ln w="9525">
                      <a:noFill/>
                    </a:ln>
                  </pic:spPr>
                </pic:pic>
              </a:graphicData>
            </a:graphic>
          </wp:inline>
        </w:drawing>
      </w:r>
    </w:p>
    <w:p>
      <w:pPr>
        <w:snapToGrid w:val="0"/>
        <w:rPr>
          <w:rFonts w:ascii="仿宋_GB2312" w:hAnsi="宋体" w:eastAsia="仿宋_GB2312"/>
          <w:sz w:val="30"/>
          <w:szCs w:val="30"/>
        </w:rPr>
      </w:pPr>
      <w:r>
        <w:drawing>
          <wp:inline distT="0" distB="0" distL="114300" distR="114300">
            <wp:extent cx="2633345" cy="1859280"/>
            <wp:effectExtent l="0" t="0" r="14605" b="7620"/>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11" cstate="print"/>
                    <a:stretch>
                      <a:fillRect/>
                    </a:stretch>
                  </pic:blipFill>
                  <pic:spPr>
                    <a:xfrm>
                      <a:off x="0" y="0"/>
                      <a:ext cx="2633345" cy="1859280"/>
                    </a:xfrm>
                    <a:prstGeom prst="rect">
                      <a:avLst/>
                    </a:prstGeom>
                    <a:noFill/>
                    <a:ln w="9525">
                      <a:noFill/>
                    </a:ln>
                  </pic:spPr>
                </pic:pic>
              </a:graphicData>
            </a:graphic>
          </wp:inline>
        </w:drawing>
      </w:r>
      <w:r>
        <w:drawing>
          <wp:inline distT="0" distB="0" distL="114300" distR="114300">
            <wp:extent cx="2512695" cy="1835785"/>
            <wp:effectExtent l="0" t="0" r="1905" b="12065"/>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12" cstate="print"/>
                    <a:srcRect t="25819"/>
                    <a:stretch>
                      <a:fillRect/>
                    </a:stretch>
                  </pic:blipFill>
                  <pic:spPr>
                    <a:xfrm>
                      <a:off x="0" y="0"/>
                      <a:ext cx="2512695" cy="1835785"/>
                    </a:xfrm>
                    <a:prstGeom prst="rect">
                      <a:avLst/>
                    </a:prstGeom>
                    <a:noFill/>
                    <a:ln w="9525">
                      <a:noFill/>
                    </a:ln>
                  </pic:spPr>
                </pic:pic>
              </a:graphicData>
            </a:graphic>
          </wp:inline>
        </w:drawing>
      </w:r>
    </w:p>
    <w:p>
      <w:pPr>
        <w:snapToGrid w:val="0"/>
        <w:spacing w:line="560" w:lineRule="exact"/>
        <w:ind w:firstLine="600" w:firstLineChars="200"/>
        <w:rPr>
          <w:rFonts w:ascii="Arial Narrow" w:hAnsi="Arial Narrow" w:eastAsia="仿宋_GB2312" w:cs="Arial"/>
          <w:sz w:val="30"/>
          <w:szCs w:val="30"/>
        </w:rPr>
      </w:pPr>
      <w:r>
        <w:rPr>
          <w:rFonts w:ascii="Arial Narrow" w:hAnsi="Arial Narrow" w:eastAsia="仿宋_GB2312" w:cs="Arial"/>
          <w:sz w:val="30"/>
          <w:szCs w:val="30"/>
        </w:rPr>
        <w:t>（三）竞赛内容对应相关职业岗位或岗位群、体现专业核心能力与核心知识、涵盖丰富的专业知识与专业技能点</w:t>
      </w:r>
      <w:r>
        <w:rPr>
          <w:rFonts w:hint="eastAsia" w:ascii="Arial Narrow" w:hAnsi="Arial Narrow" w:eastAsia="仿宋_GB2312" w:cs="Arial"/>
          <w:sz w:val="30"/>
          <w:szCs w:val="30"/>
        </w:rPr>
        <w:t>。</w:t>
      </w:r>
    </w:p>
    <w:p>
      <w:pPr>
        <w:spacing w:line="560" w:lineRule="exact"/>
        <w:ind w:firstLine="600" w:firstLineChars="200"/>
        <w:rPr>
          <w:rFonts w:ascii="仿宋_GB2312" w:hAnsi="宋体" w:eastAsia="仿宋_GB2312"/>
          <w:sz w:val="30"/>
          <w:szCs w:val="30"/>
        </w:rPr>
      </w:pPr>
      <w:r>
        <w:rPr>
          <w:rFonts w:hint="eastAsia" w:ascii="仿宋_GB2312" w:hAnsi="宋体" w:eastAsia="仿宋_GB2312"/>
          <w:sz w:val="30"/>
          <w:szCs w:val="30"/>
        </w:rPr>
        <w:t>1．赛项设计紧扣产业发展方向。竞赛平台与高职专业必须跟随产业结构调整、升级换代的发展。通过产业的引领组织大赛，大赛再引领专业的建设、教学的改革。竞赛推动高职院校专业建设，对培养适合行业企业人才十分有利。技能大赛紧密围绕我国产业发展的实际设置竞赛项目，以实际的行动服务和支撑产业发展，为行业企业提供生产第一线急需技能型人力资源。</w:t>
      </w:r>
    </w:p>
    <w:p>
      <w:pPr>
        <w:spacing w:line="560" w:lineRule="exact"/>
        <w:ind w:firstLine="600" w:firstLineChars="200"/>
        <w:rPr>
          <w:rFonts w:ascii="仿宋_GB2312" w:hAnsi="宋体" w:eastAsia="仿宋_GB2312"/>
          <w:sz w:val="30"/>
          <w:szCs w:val="30"/>
        </w:rPr>
      </w:pPr>
      <w:r>
        <w:rPr>
          <w:rFonts w:hint="eastAsia" w:ascii="仿宋_GB2312" w:hAnsi="宋体" w:eastAsia="仿宋_GB2312"/>
          <w:sz w:val="30"/>
          <w:szCs w:val="30"/>
        </w:rPr>
        <w:t>2．赛项设计与专业建设相结合。竞赛项目的载体选择是基于工业现场真实电气控制系统的典型设备，符合教育部专业指导目录中的高职机电类专业培养目标，并且将该类专业的核心技术技能进行了综合；该赛项为高职院校校内生产性实训基地建设提供了新选择，为教学团队培养学生专业技术综合应用能力提供了新平台，为基于工作过程的课程开发、行动导向教学实施找到了新载体。竞赛内容所涉及的技术应用范围，符合《普通高等学校高职高专教育指导性专业目录（试行）》制造类（58）中的大多数专业的电气类专项技能培养要求。</w:t>
      </w:r>
    </w:p>
    <w:p>
      <w:pPr>
        <w:spacing w:line="560" w:lineRule="exact"/>
        <w:ind w:firstLine="600" w:firstLineChars="200"/>
        <w:rPr>
          <w:rFonts w:ascii="仿宋_GB2312" w:hAnsi="宋体" w:eastAsia="仿宋_GB2312"/>
          <w:sz w:val="30"/>
          <w:szCs w:val="30"/>
        </w:rPr>
      </w:pPr>
      <w:r>
        <w:rPr>
          <w:rFonts w:hint="eastAsia" w:ascii="仿宋_GB2312" w:hAnsi="宋体" w:eastAsia="仿宋_GB2312"/>
          <w:sz w:val="30"/>
          <w:szCs w:val="30"/>
        </w:rPr>
        <w:t>3．赛项设计紧扣职业资格要求。“现代电气控制系统安装与调试”竞赛项目通过完成典型电气控制系统的安装、调试与组态任务,体现出电工基本技能、电机与电气控制、PLC应用技术、电工测量与仪表调试、电力电子技术、交直流调速、组态控制、工业现场网络等专项核心技术技能，赛项内容包含了高于国家职业资格证书 “电工（三级）-高级工”的标准要求。</w:t>
      </w:r>
    </w:p>
    <w:p>
      <w:pPr>
        <w:snapToGrid w:val="0"/>
        <w:spacing w:line="560" w:lineRule="exact"/>
        <w:ind w:firstLine="600" w:firstLineChars="200"/>
        <w:rPr>
          <w:rFonts w:ascii="Arial Narrow" w:hAnsi="Arial Narrow" w:eastAsia="仿宋_GB2312" w:cs="Arial"/>
          <w:sz w:val="30"/>
          <w:szCs w:val="30"/>
        </w:rPr>
      </w:pPr>
      <w:r>
        <w:rPr>
          <w:rFonts w:hint="eastAsia" w:ascii="仿宋_GB2312" w:hAnsi="宋体" w:eastAsia="仿宋_GB2312"/>
          <w:sz w:val="30"/>
          <w:szCs w:val="30"/>
        </w:rPr>
        <w:t>4．赛项设计紧扣职业素养培养。大赛赛项设计的目的还在于使技能大赛能检验高职学生的团队协作能力、计划组织能力、交流沟通能力等能力，并将团队学习、团队训练、团队精神融入整体竞赛过程中。“现代电气控制系统安装与调试”竞赛既要考技能、也要考素养，以理实一体化的评价方式，坚持过程评测、工艺评测和功能评测相结合，以社会需求为导向设计竞赛、学习方式，这些都是代表着高职教育的方向。赛项考评设计检验高职学生的机电设备安装调试能力、工程实施能力、团队协作能力、计划组织能力，检验高职学生的职业素养、交流沟通以及效率、成本和安全意识，指明了高职院校机电类专业教学的改革发展方向，促进了工学结合人才培养模式改革与创新，有利于培养可持续发展的满足企业需求的高端技能人才。</w:t>
      </w:r>
    </w:p>
    <w:p>
      <w:pPr>
        <w:snapToGrid w:val="0"/>
        <w:spacing w:line="560" w:lineRule="exact"/>
        <w:ind w:firstLine="600" w:firstLineChars="200"/>
        <w:rPr>
          <w:rFonts w:ascii="Arial Narrow" w:hAnsi="Arial Narrow" w:eastAsia="仿宋_GB2312"/>
          <w:sz w:val="30"/>
          <w:szCs w:val="30"/>
        </w:rPr>
      </w:pPr>
      <w:r>
        <w:rPr>
          <w:rFonts w:ascii="Arial Narrow" w:hAnsi="Arial Narrow" w:eastAsia="仿宋_GB2312" w:cs="Arial"/>
          <w:sz w:val="30"/>
          <w:szCs w:val="30"/>
        </w:rPr>
        <w:t>（四）竞赛平台成熟。</w:t>
      </w:r>
      <w:r>
        <w:rPr>
          <w:rFonts w:ascii="Arial Narrow" w:hAnsi="Arial Narrow" w:eastAsia="仿宋_GB2312"/>
          <w:sz w:val="30"/>
          <w:szCs w:val="30"/>
        </w:rPr>
        <w:t>根据行业特点，赛项选择相对先进、通用性强、社会保有量高的设备与软件</w:t>
      </w:r>
      <w:r>
        <w:rPr>
          <w:rFonts w:hint="eastAsia" w:ascii="Arial Narrow" w:hAnsi="Arial Narrow" w:eastAsia="仿宋_GB2312"/>
          <w:sz w:val="30"/>
          <w:szCs w:val="30"/>
        </w:rPr>
        <w:t>。</w:t>
      </w:r>
    </w:p>
    <w:p>
      <w:pPr>
        <w:spacing w:line="560" w:lineRule="exact"/>
        <w:ind w:firstLine="600" w:firstLineChars="200"/>
        <w:rPr>
          <w:rFonts w:ascii="仿宋_GB2312" w:hAnsi="宋体" w:eastAsia="仿宋_GB2312"/>
          <w:sz w:val="30"/>
          <w:szCs w:val="30"/>
        </w:rPr>
      </w:pPr>
      <w:r>
        <w:rPr>
          <w:rFonts w:hint="eastAsia" w:ascii="仿宋_GB2312" w:hAnsi="宋体" w:eastAsia="仿宋_GB2312"/>
          <w:sz w:val="30"/>
          <w:szCs w:val="30"/>
        </w:rPr>
        <w:t>竞赛平台采用“现代电气控制系统实训考核装置”，该装置以实际工作任务为载体，模块化挂板自由组合，兼具通用性、兼容性、先进性。</w:t>
      </w:r>
    </w:p>
    <w:p>
      <w:pPr>
        <w:spacing w:line="560" w:lineRule="exact"/>
        <w:ind w:firstLine="600" w:firstLineChars="200"/>
        <w:rPr>
          <w:rFonts w:ascii="仿宋_GB2312" w:hAnsi="宋体" w:eastAsia="仿宋_GB2312"/>
          <w:sz w:val="30"/>
          <w:szCs w:val="30"/>
        </w:rPr>
      </w:pPr>
      <w:r>
        <w:rPr>
          <w:rFonts w:hint="eastAsia" w:ascii="仿宋_GB2312" w:hAnsi="宋体" w:eastAsia="仿宋_GB2312"/>
          <w:sz w:val="30"/>
          <w:szCs w:val="30"/>
        </w:rPr>
        <w:t>竞赛平台分为如下模块化挂板。</w:t>
      </w:r>
    </w:p>
    <w:p>
      <w:pPr>
        <w:spacing w:line="560" w:lineRule="exact"/>
        <w:ind w:firstLine="525" w:firstLineChars="250"/>
        <w:rPr>
          <w:rFonts w:ascii="仿宋_GB2312" w:hAnsi="宋体" w:eastAsia="仿宋_GB2312"/>
          <w:sz w:val="30"/>
          <w:szCs w:val="30"/>
        </w:rPr>
      </w:pPr>
      <w:r>
        <w:rPr>
          <w:rFonts w:hint="eastAsia" w:eastAsiaTheme="minorEastAsia"/>
        </w:rPr>
        <w:drawing>
          <wp:anchor distT="0" distB="0" distL="114300" distR="114300" simplePos="0" relativeHeight="251658240" behindDoc="0" locked="0" layoutInCell="1" allowOverlap="1">
            <wp:simplePos x="0" y="0"/>
            <wp:positionH relativeFrom="column">
              <wp:posOffset>1457325</wp:posOffset>
            </wp:positionH>
            <wp:positionV relativeFrom="paragraph">
              <wp:posOffset>259080</wp:posOffset>
            </wp:positionV>
            <wp:extent cx="2247900" cy="2384425"/>
            <wp:effectExtent l="0" t="0" r="0" b="0"/>
            <wp:wrapTopAndBottom/>
            <wp:docPr id="1" name="图片 1" descr="DSC_8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DSC_8282"/>
                    <pic:cNvPicPr>
                      <a:picLocks noChangeAspect="1"/>
                    </pic:cNvPicPr>
                  </pic:nvPicPr>
                  <pic:blipFill>
                    <a:blip r:embed="rId13" cstate="print"/>
                    <a:srcRect l="35208" t="22920" r="32269" b="25393"/>
                    <a:stretch>
                      <a:fillRect/>
                    </a:stretch>
                  </pic:blipFill>
                  <pic:spPr>
                    <a:xfrm>
                      <a:off x="0" y="0"/>
                      <a:ext cx="2247900" cy="2384425"/>
                    </a:xfrm>
                    <a:prstGeom prst="rect">
                      <a:avLst/>
                    </a:prstGeom>
                  </pic:spPr>
                </pic:pic>
              </a:graphicData>
            </a:graphic>
          </wp:anchor>
        </w:drawing>
      </w:r>
      <w:r>
        <w:rPr>
          <w:rFonts w:hint="eastAsia" w:ascii="仿宋_GB2312" w:hAnsi="宋体" w:eastAsia="仿宋_GB2312"/>
          <w:sz w:val="30"/>
          <w:szCs w:val="30"/>
        </w:rPr>
        <w:t>1．主令电气及仪表单元挂板是控制信号和显示（指示）单元，在整个电气控制系统中，起着向系统中的其他单元提供控制信号的作用。</w:t>
      </w:r>
    </w:p>
    <w:p>
      <w:pPr>
        <w:spacing w:line="560" w:lineRule="exact"/>
        <w:ind w:firstLine="600" w:firstLineChars="200"/>
        <w:rPr>
          <w:rFonts w:ascii="仿宋_GB2312" w:hAnsi="宋体" w:eastAsia="仿宋_GB2312"/>
          <w:sz w:val="30"/>
          <w:szCs w:val="30"/>
        </w:rPr>
      </w:pPr>
      <w:r>
        <w:rPr>
          <w:rFonts w:hint="eastAsia" w:ascii="仿宋_GB2312" w:hAnsi="宋体" w:eastAsia="仿宋_GB2312"/>
          <w:sz w:val="30"/>
          <w:szCs w:val="30"/>
        </w:rPr>
        <w:t>主要组成：包括进线电源控制与保护、主令电气控制元件、指示灯、触摸屏、显示仪表、紧急停止按钮等器件。</w:t>
      </w:r>
    </w:p>
    <w:p>
      <w:pPr>
        <w:spacing w:line="560" w:lineRule="exact"/>
        <w:ind w:firstLine="750" w:firstLineChars="250"/>
        <w:rPr>
          <w:rFonts w:ascii="仿宋_GB2312" w:hAnsi="宋体" w:eastAsia="仿宋_GB2312"/>
          <w:sz w:val="30"/>
          <w:szCs w:val="30"/>
        </w:rPr>
      </w:pPr>
      <w:r>
        <w:rPr>
          <w:rFonts w:hint="eastAsia" w:ascii="仿宋_GB2312" w:hAnsi="宋体" w:eastAsia="仿宋_GB2312"/>
          <w:sz w:val="30"/>
          <w:szCs w:val="30"/>
        </w:rPr>
        <w:t>2．PLC控制单元挂板是电气系统程序控制的主要控制单元，在整个系统中，起着对输入信号处理和电气控制信号输出等重要作用。</w:t>
      </w:r>
    </w:p>
    <w:p>
      <w:pPr>
        <w:spacing w:line="560" w:lineRule="exact"/>
        <w:ind w:firstLine="600" w:firstLineChars="200"/>
        <w:rPr>
          <w:rFonts w:ascii="仿宋_GB2312" w:hAnsi="宋体" w:eastAsia="仿宋_GB2312"/>
          <w:sz w:val="30"/>
          <w:szCs w:val="30"/>
        </w:rPr>
      </w:pPr>
      <w:r>
        <w:rPr>
          <w:rFonts w:hint="eastAsia" w:ascii="仿宋_GB2312" w:hAnsi="宋体" w:eastAsia="仿宋_GB2312"/>
          <w:sz w:val="30"/>
          <w:szCs w:val="30"/>
        </w:rPr>
        <w:t>主要组成：包括PLC、模拟量模块、扩展模块，4~20mA标准恒流源、0~10V标准恒压源、数字式显示仪表、变频器、伺服驱动器、步进驱动器等器件。</w:t>
      </w:r>
    </w:p>
    <w:p>
      <w:pPr>
        <w:spacing w:line="560" w:lineRule="exact"/>
        <w:ind w:firstLine="600" w:firstLineChars="200"/>
        <w:rPr>
          <w:rFonts w:ascii="仿宋_GB2312" w:hAnsi="宋体" w:eastAsia="仿宋_GB2312"/>
          <w:sz w:val="30"/>
          <w:szCs w:val="30"/>
        </w:rPr>
      </w:pPr>
      <w:r>
        <w:rPr>
          <w:rFonts w:hint="eastAsia" w:ascii="仿宋_GB2312" w:hAnsi="宋体" w:eastAsia="仿宋_GB2312"/>
          <w:sz w:val="30"/>
          <w:szCs w:val="30"/>
        </w:rPr>
        <w:t>3．电控制单元挂板是实现基本的电机拖动控制的一个单元，在整个电气自动控制系统中，起着对PLC控制信号放大和执行的作用。同时可实现独立的继电拖动功能。</w:t>
      </w:r>
    </w:p>
    <w:p>
      <w:pPr>
        <w:spacing w:line="560" w:lineRule="exact"/>
        <w:ind w:firstLine="600" w:firstLineChars="200"/>
        <w:rPr>
          <w:rFonts w:ascii="仿宋_GB2312" w:hAnsi="宋体" w:eastAsia="仿宋_GB2312"/>
          <w:sz w:val="30"/>
          <w:szCs w:val="30"/>
        </w:rPr>
      </w:pPr>
      <w:r>
        <w:rPr>
          <w:rFonts w:hint="eastAsia" w:ascii="仿宋_GB2312" w:hAnsi="宋体" w:eastAsia="仿宋_GB2312"/>
          <w:sz w:val="30"/>
          <w:szCs w:val="30"/>
        </w:rPr>
        <w:t>主要组成：包括断路器、熔断器、接触器、中间继电器、热保护继电器、行程开关、时间继电器等。同时还安装由伺服、步进电机驱动的（可相互转换）小车运动装置，并且安装有传感器、微动开关、滚珠丝杠、增量型编码器等。</w:t>
      </w:r>
    </w:p>
    <w:p>
      <w:pPr>
        <w:snapToGrid w:val="0"/>
        <w:spacing w:line="560" w:lineRule="exact"/>
        <w:ind w:firstLine="600" w:firstLineChars="200"/>
        <w:rPr>
          <w:rFonts w:ascii="Arial Narrow" w:hAnsi="Arial Narrow" w:eastAsia="仿宋_GB2312" w:cs="Arial"/>
          <w:sz w:val="30"/>
          <w:szCs w:val="30"/>
        </w:rPr>
      </w:pPr>
      <w:r>
        <w:rPr>
          <w:rFonts w:hint="eastAsia" w:ascii="仿宋_GB2312" w:hAnsi="宋体" w:eastAsia="仿宋_GB2312"/>
          <w:sz w:val="30"/>
          <w:szCs w:val="30"/>
        </w:rPr>
        <w:t>4．多用途机床电路智能考核单元挂板，该单元即可通过对典型机床电路故障现象的分析和判断，测量和检查故障点，使用电脑只能考核软件排除故障，完成机床电路的故障检查和排除；也可以实现典型电气控制。</w:t>
      </w:r>
    </w:p>
    <w:p>
      <w:pPr>
        <w:snapToGrid w:val="0"/>
        <w:spacing w:line="560" w:lineRule="exact"/>
        <w:ind w:firstLine="600" w:firstLineChars="200"/>
        <w:outlineLvl w:val="0"/>
        <w:rPr>
          <w:rFonts w:ascii="黑体" w:hAnsi="黑体" w:eastAsia="黑体" w:cs="黑体"/>
          <w:bCs/>
          <w:sz w:val="30"/>
          <w:szCs w:val="30"/>
        </w:rPr>
      </w:pPr>
      <w:r>
        <w:rPr>
          <w:rFonts w:hint="eastAsia" w:ascii="黑体" w:hAnsi="黑体" w:eastAsia="黑体" w:cs="黑体"/>
          <w:bCs/>
          <w:sz w:val="30"/>
          <w:szCs w:val="30"/>
        </w:rPr>
        <w:t>五、赛项方案的特色与创新点</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（一）赛项行业覆盖面广，技术兼具通用性与先进性</w:t>
      </w:r>
    </w:p>
    <w:p>
      <w:pPr>
        <w:spacing w:line="560" w:lineRule="exact"/>
        <w:ind w:firstLine="600"/>
        <w:rPr>
          <w:rFonts w:ascii="仿宋_GB2312" w:hAnsi="宋体" w:eastAsia="仿宋_GB2312"/>
          <w:sz w:val="30"/>
          <w:szCs w:val="30"/>
        </w:rPr>
      </w:pPr>
      <w:r>
        <w:rPr>
          <w:rFonts w:hint="eastAsia" w:ascii="仿宋_GB2312" w:hAnsi="宋体" w:eastAsia="仿宋_GB2312"/>
          <w:sz w:val="30"/>
          <w:szCs w:val="30"/>
        </w:rPr>
        <w:t>赛项覆盖了农业、物流业、制造服务业、轻工包装、工程机械、新能源、医疗卫生、食品加工等行业，囊括了传统行业和新兴行业，融合现代电气技术应用发展，选取典型的行业应用为竞赛任务和实践教学项目。</w:t>
      </w:r>
    </w:p>
    <w:p>
      <w:pPr>
        <w:spacing w:line="560" w:lineRule="exact"/>
        <w:ind w:firstLine="600"/>
        <w:rPr>
          <w:rFonts w:ascii="仿宋_GB2312" w:hAnsi="宋体" w:eastAsia="仿宋_GB2312"/>
          <w:sz w:val="30"/>
          <w:szCs w:val="30"/>
        </w:rPr>
      </w:pPr>
      <w:r>
        <w:rPr>
          <w:rFonts w:hint="eastAsia" w:ascii="仿宋_GB2312" w:hAnsi="宋体" w:eastAsia="仿宋_GB2312"/>
          <w:sz w:val="30"/>
          <w:szCs w:val="30"/>
        </w:rPr>
        <w:t>赛项涉及的电气控制系统核心技术兼具通用性与先进性，既有经典电气控制系统应用，也有技术最新、市场主流品牌的核心设备。在竞赛内容设计上，把电气线路基本设计、常规的继电控制、PLC及通讯、触摸屏组态控制、</w:t>
      </w:r>
      <w:r>
        <w:rPr>
          <w:rFonts w:ascii="仿宋_GB2312" w:hAnsi="宋体" w:eastAsia="仿宋_GB2312"/>
          <w:sz w:val="30"/>
          <w:szCs w:val="30"/>
        </w:rPr>
        <w:t>PWM</w:t>
      </w:r>
      <w:r>
        <w:rPr>
          <w:rFonts w:hint="eastAsia" w:ascii="仿宋_GB2312" w:hAnsi="宋体" w:eastAsia="仿宋_GB2312"/>
          <w:sz w:val="30"/>
          <w:szCs w:val="30"/>
        </w:rPr>
        <w:t>控制、直流调速控制、传感器技术、编码器、异步电动机、特种电机进行系统设置，以实现组成不同的控制量与被控制量的开环和闭环控制，以各种电机为最终控制对象，体现出电气控制的系统性、全面性和完整性，构成多种变化的实训内容。</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（二）赛项内容与过程体现职业核心能力培养</w:t>
      </w:r>
    </w:p>
    <w:p>
      <w:pPr>
        <w:spacing w:line="560" w:lineRule="exact"/>
        <w:ind w:firstLine="600"/>
        <w:rPr>
          <w:rFonts w:ascii="仿宋_GB2312" w:hAnsi="宋体" w:eastAsia="仿宋_GB2312"/>
          <w:sz w:val="30"/>
          <w:szCs w:val="30"/>
        </w:rPr>
      </w:pPr>
      <w:r>
        <w:rPr>
          <w:rFonts w:hint="eastAsia" w:ascii="仿宋_GB2312" w:hAnsi="宋体" w:eastAsia="仿宋_GB2312"/>
          <w:sz w:val="30"/>
          <w:szCs w:val="30"/>
        </w:rPr>
        <w:t>赛项坚持现场竞赛与技术体验相结合，使电气自动化系统装与调试赛项成为软硬结合、场内与场外互动、国内与国外交流，融技能竞赛、创新体验和文化传承于一体的自动化技术盛会。吸引国际知名企业全面参与了赛项设计、提供技术和相应展示体验条件的保障。将工厂企业电气自动化技术应用的主流设备全面引入竞赛装置，实现了学生与今后就业岗位技术设备要求对接。</w:t>
      </w:r>
    </w:p>
    <w:p>
      <w:pPr>
        <w:spacing w:line="560" w:lineRule="exact"/>
        <w:ind w:firstLine="600"/>
        <w:rPr>
          <w:rFonts w:ascii="仿宋_GB2312" w:hAnsi="宋体" w:eastAsia="仿宋_GB2312"/>
          <w:sz w:val="30"/>
          <w:szCs w:val="30"/>
        </w:rPr>
      </w:pPr>
      <w:r>
        <w:rPr>
          <w:rFonts w:hint="eastAsia" w:ascii="仿宋_GB2312" w:hAnsi="宋体" w:eastAsia="仿宋_GB2312"/>
          <w:sz w:val="30"/>
          <w:szCs w:val="30"/>
        </w:rPr>
        <w:t>赛项坚持个人能力展示与团队协作相结合,强调理实一体化的评判，把电路设计融入到竞赛过程中，考核高职选手的综合设计能力。竞赛强化过程考核、工艺考核、功能考核、素养考核，在真实工作任务下实施工作团队的职业能力素养的综合评价。</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（三）赛项对接世界技能大赛，实现中高职赛项衔接。</w:t>
      </w:r>
    </w:p>
    <w:p>
      <w:pPr>
        <w:snapToGrid w:val="0"/>
        <w:spacing w:line="560" w:lineRule="exact"/>
        <w:ind w:firstLine="600" w:firstLineChars="200"/>
        <w:rPr>
          <w:rFonts w:ascii="仿宋_GB2312" w:hAnsi="宋体" w:eastAsia="仿宋_GB2312"/>
          <w:sz w:val="30"/>
          <w:szCs w:val="30"/>
        </w:rPr>
      </w:pPr>
      <w:r>
        <w:rPr>
          <w:rFonts w:hint="eastAsia" w:ascii="仿宋_GB2312" w:hAnsi="宋体" w:eastAsia="仿宋_GB2312"/>
          <w:sz w:val="30"/>
          <w:szCs w:val="30"/>
        </w:rPr>
        <w:t>赛项与世界技能大赛“工业控制</w:t>
      </w:r>
      <w:r>
        <w:rPr>
          <w:rFonts w:ascii="仿宋_GB2312" w:hAnsi="宋体" w:eastAsia="仿宋_GB2312"/>
          <w:sz w:val="30"/>
          <w:szCs w:val="30"/>
        </w:rPr>
        <w:t>”</w:t>
      </w:r>
      <w:r>
        <w:rPr>
          <w:rFonts w:hint="eastAsia" w:ascii="仿宋_GB2312" w:hAnsi="宋体" w:eastAsia="仿宋_GB2312"/>
          <w:sz w:val="30"/>
          <w:szCs w:val="30"/>
        </w:rPr>
        <w:t>赛项相的技能考核点“电路设计与修改、控制面板设计、现场安装、编程测试、故障查找等”对接，相比现有人才培养考核方式有一定的超前引领作用。</w:t>
      </w:r>
    </w:p>
    <w:p>
      <w:pPr>
        <w:snapToGrid w:val="0"/>
        <w:spacing w:line="560" w:lineRule="exact"/>
        <w:ind w:firstLine="600" w:firstLineChars="200"/>
        <w:rPr>
          <w:rFonts w:ascii="仿宋_GB2312" w:hAnsi="宋体" w:eastAsia="仿宋_GB2312"/>
          <w:color w:val="FF6600"/>
          <w:sz w:val="30"/>
          <w:szCs w:val="30"/>
        </w:rPr>
      </w:pPr>
      <w:r>
        <w:rPr>
          <w:rFonts w:hint="eastAsia" w:ascii="仿宋_GB2312" w:hAnsi="宋体" w:eastAsia="仿宋_GB2312"/>
          <w:sz w:val="30"/>
          <w:szCs w:val="30"/>
        </w:rPr>
        <w:t>赛项与中职组“电气安装与维修” 赛项和相关专业建设衔接，形成电气类技术专业中高职实训条件、课程体系、人才培养与选拔考核方式衔接。</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（四）赛项运行成熟，资源转化内容丰富</w:t>
      </w:r>
    </w:p>
    <w:p>
      <w:pPr>
        <w:spacing w:line="560" w:lineRule="exact"/>
        <w:ind w:firstLine="600" w:firstLineChars="200"/>
        <w:rPr>
          <w:rFonts w:ascii="仿宋_GB2312" w:hAnsi="宋体" w:eastAsia="仿宋_GB2312"/>
          <w:sz w:val="30"/>
          <w:szCs w:val="30"/>
        </w:rPr>
      </w:pPr>
      <w:r>
        <w:rPr>
          <w:rFonts w:hint="eastAsia" w:ascii="仿宋_GB2312" w:hAnsi="宋体" w:eastAsia="仿宋_GB2312"/>
          <w:sz w:val="30"/>
          <w:szCs w:val="30"/>
        </w:rPr>
        <w:t>该赛项经过连续六年（2010年~2015年）教育行政部门、教育学会、教指委连同行业、企业在山东、江苏、浙江等省市共同开展高职院校技能大赛，并和机械行指委联合举办</w:t>
      </w:r>
      <w:r>
        <w:rPr>
          <w:rFonts w:ascii="仿宋_GB2312" w:hAnsi="宋体" w:eastAsia="仿宋_GB2312"/>
          <w:sz w:val="30"/>
          <w:szCs w:val="30"/>
        </w:rPr>
        <w:t>机电类专业教师教学能力大赛</w:t>
      </w:r>
      <w:r>
        <w:rPr>
          <w:rFonts w:hint="eastAsia" w:ascii="仿宋_GB2312" w:hAnsi="宋体" w:eastAsia="仿宋_GB2312"/>
          <w:sz w:val="30"/>
          <w:szCs w:val="30"/>
        </w:rPr>
        <w:t>，赛项参与院校多。特别是2014、2016、2018年在天津、江苏成功举办全国高职院校“现代电气控制系统安装与调试”技能大赛。</w:t>
      </w:r>
    </w:p>
    <w:p>
      <w:pPr>
        <w:snapToGrid w:val="0"/>
        <w:rPr>
          <w:rFonts w:ascii="仿宋" w:hAnsi="仿宋" w:eastAsia="仿宋"/>
          <w:sz w:val="30"/>
          <w:szCs w:val="30"/>
        </w:rPr>
      </w:pPr>
      <w:r>
        <w:drawing>
          <wp:inline distT="0" distB="0" distL="114300" distR="114300">
            <wp:extent cx="2498090" cy="1662430"/>
            <wp:effectExtent l="0" t="0" r="16510" b="13970"/>
            <wp:docPr id="8" name="图片 6" descr="DSC_3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descr="DSC_3098"/>
                    <pic:cNvPicPr>
                      <a:picLocks noChangeAspect="1"/>
                    </pic:cNvPicPr>
                  </pic:nvPicPr>
                  <pic:blipFill>
                    <a:blip r:embed="rId14" cstate="print"/>
                    <a:stretch>
                      <a:fillRect/>
                    </a:stretch>
                  </pic:blipFill>
                  <pic:spPr>
                    <a:xfrm>
                      <a:off x="0" y="0"/>
                      <a:ext cx="2498090" cy="1662430"/>
                    </a:xfrm>
                    <a:prstGeom prst="rect">
                      <a:avLst/>
                    </a:prstGeom>
                    <a:noFill/>
                    <a:ln w="9525">
                      <a:noFill/>
                    </a:ln>
                  </pic:spPr>
                </pic:pic>
              </a:graphicData>
            </a:graphic>
          </wp:inline>
        </w:drawing>
      </w:r>
      <w:r>
        <w:drawing>
          <wp:inline distT="0" distB="0" distL="114300" distR="114300">
            <wp:extent cx="2519045" cy="1678305"/>
            <wp:effectExtent l="0" t="0" r="14605" b="17145"/>
            <wp:docPr id="10" name="图片 7" descr="DSC_3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7" descr="DSC_3030"/>
                    <pic:cNvPicPr>
                      <a:picLocks noChangeAspect="1"/>
                    </pic:cNvPicPr>
                  </pic:nvPicPr>
                  <pic:blipFill>
                    <a:blip r:embed="rId15" cstate="print"/>
                    <a:stretch>
                      <a:fillRect/>
                    </a:stretch>
                  </pic:blipFill>
                  <pic:spPr>
                    <a:xfrm>
                      <a:off x="0" y="0"/>
                      <a:ext cx="2519045" cy="1678305"/>
                    </a:xfrm>
                    <a:prstGeom prst="rect">
                      <a:avLst/>
                    </a:prstGeom>
                    <a:noFill/>
                    <a:ln w="9525">
                      <a:noFill/>
                    </a:ln>
                  </pic:spPr>
                </pic:pic>
              </a:graphicData>
            </a:graphic>
          </wp:inline>
        </w:drawing>
      </w:r>
    </w:p>
    <w:p>
      <w:pPr>
        <w:snapToGrid w:val="0"/>
        <w:spacing w:line="560" w:lineRule="exact"/>
        <w:ind w:firstLine="600" w:firstLineChars="200"/>
        <w:jc w:val="left"/>
        <w:rPr>
          <w:rFonts w:ascii="仿宋_GB2312" w:hAnsi="宋体" w:eastAsia="仿宋_GB2312" w:cs="Arial"/>
          <w:kern w:val="0"/>
          <w:sz w:val="30"/>
          <w:szCs w:val="30"/>
        </w:rPr>
      </w:pPr>
      <w:r>
        <w:rPr>
          <w:rFonts w:hint="eastAsia" w:ascii="仿宋_GB2312" w:hAnsi="宋体" w:eastAsia="仿宋_GB2312" w:cs="Arial"/>
          <w:kern w:val="0"/>
          <w:sz w:val="30"/>
          <w:szCs w:val="30"/>
        </w:rPr>
        <w:t>国内</w:t>
      </w:r>
      <w:r>
        <w:rPr>
          <w:rFonts w:hint="eastAsia" w:ascii="仿宋_GB2312" w:hAnsi="宋体" w:eastAsia="仿宋_GB2312"/>
          <w:sz w:val="30"/>
          <w:szCs w:val="30"/>
        </w:rPr>
        <w:t>相当数量的高职院校已经开展了“现代电气控制系统安装与调试”的专项实训教学，专家组与高等教育出版社、中国铁道出版社共同开发新形态一体化教材《电气控制系统安装与调试（三菱系统）》、《电气控制系统安装与调试（西门子系统）》。</w:t>
      </w:r>
      <w:r>
        <w:rPr>
          <w:rFonts w:hint="eastAsia" w:ascii="仿宋_GB2312" w:hAnsi="宋体" w:eastAsia="仿宋_GB2312" w:cs="Arial"/>
          <w:kern w:val="0"/>
          <w:sz w:val="30"/>
          <w:szCs w:val="30"/>
        </w:rPr>
        <w:t>结合竞赛设备，校企合作，完善专业建设和课程建设，</w:t>
      </w:r>
      <w:r>
        <w:rPr>
          <w:rFonts w:hint="eastAsia" w:ascii="仿宋_GB2312" w:hAnsi="宋体" w:eastAsia="仿宋_GB2312"/>
          <w:sz w:val="30"/>
          <w:szCs w:val="30"/>
        </w:rPr>
        <w:t>同时开发了微视频、演示课件、动画等数字教学资源，</w:t>
      </w:r>
      <w:r>
        <w:rPr>
          <w:rFonts w:hint="eastAsia" w:ascii="仿宋_GB2312" w:hAnsi="宋体" w:eastAsia="仿宋_GB2312" w:cs="Arial"/>
          <w:kern w:val="0"/>
          <w:sz w:val="30"/>
          <w:szCs w:val="30"/>
        </w:rPr>
        <w:t>建立网络共享型教学资源包，提供动态资源信息。</w:t>
      </w:r>
    </w:p>
    <w:p>
      <w:pPr>
        <w:snapToGrid w:val="0"/>
        <w:jc w:val="center"/>
        <w:rPr>
          <w:rFonts w:ascii="仿宋_GB2312" w:hAnsi="宋体" w:eastAsia="仿宋_GB2312" w:cs="Arial"/>
          <w:kern w:val="0"/>
          <w:sz w:val="30"/>
          <w:szCs w:val="30"/>
        </w:rPr>
      </w:pPr>
      <w:r>
        <w:rPr>
          <w:rFonts w:ascii="仿宋_GB2312" w:hAnsi="宋体" w:eastAsia="仿宋_GB2312" w:cs="Arial"/>
          <w:kern w:val="0"/>
          <w:sz w:val="30"/>
          <w:szCs w:val="30"/>
        </w:rPr>
        <w:drawing>
          <wp:inline distT="0" distB="0" distL="114300" distR="114300">
            <wp:extent cx="1897380" cy="2705735"/>
            <wp:effectExtent l="0" t="0" r="7620" b="18415"/>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16" cstate="print"/>
                    <a:srcRect l="51588"/>
                    <a:stretch>
                      <a:fillRect/>
                    </a:stretch>
                  </pic:blipFill>
                  <pic:spPr>
                    <a:xfrm>
                      <a:off x="0" y="0"/>
                      <a:ext cx="1897380" cy="2705735"/>
                    </a:xfrm>
                    <a:prstGeom prst="rect">
                      <a:avLst/>
                    </a:prstGeom>
                    <a:noFill/>
                    <a:ln w="9525">
                      <a:noFill/>
                    </a:ln>
                  </pic:spPr>
                </pic:pic>
              </a:graphicData>
            </a:graphic>
          </wp:inline>
        </w:drawing>
      </w:r>
      <w:r>
        <w:rPr>
          <w:rFonts w:ascii="仿宋_GB2312" w:hAnsi="宋体" w:eastAsia="仿宋_GB2312" w:cs="Arial"/>
          <w:kern w:val="0"/>
          <w:sz w:val="30"/>
          <w:szCs w:val="30"/>
        </w:rPr>
        <w:drawing>
          <wp:inline distT="0" distB="0" distL="114300" distR="114300">
            <wp:extent cx="2079625" cy="2736850"/>
            <wp:effectExtent l="0" t="0" r="15875" b="6350"/>
            <wp:docPr id="11" name="图片 9" descr="23042-5+现代电气控制系统安装与调试-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9" descr="23042-5+现代电气控制系统安装与调试-01"/>
                    <pic:cNvPicPr>
                      <a:picLocks noChangeAspect="1"/>
                    </pic:cNvPicPr>
                  </pic:nvPicPr>
                  <pic:blipFill>
                    <a:blip r:embed="rId17" cstate="print"/>
                    <a:srcRect l="51622"/>
                    <a:stretch>
                      <a:fillRect/>
                    </a:stretch>
                  </pic:blipFill>
                  <pic:spPr>
                    <a:xfrm>
                      <a:off x="0" y="0"/>
                      <a:ext cx="2079625" cy="2736850"/>
                    </a:xfrm>
                    <a:prstGeom prst="rect">
                      <a:avLst/>
                    </a:prstGeom>
                    <a:noFill/>
                    <a:ln w="9525">
                      <a:noFill/>
                    </a:ln>
                  </pic:spPr>
                </pic:pic>
              </a:graphicData>
            </a:graphic>
          </wp:inline>
        </w:drawing>
      </w:r>
    </w:p>
    <w:p>
      <w:pPr>
        <w:snapToGrid w:val="0"/>
        <w:spacing w:line="560" w:lineRule="exact"/>
        <w:ind w:firstLine="600" w:firstLineChars="200"/>
        <w:rPr>
          <w:rFonts w:ascii="Arial Narrow" w:hAnsi="Arial Narrow" w:eastAsia="仿宋_GB2312" w:cs="Arial"/>
          <w:sz w:val="30"/>
          <w:szCs w:val="30"/>
        </w:rPr>
      </w:pPr>
    </w:p>
    <w:p>
      <w:pPr>
        <w:snapToGrid w:val="0"/>
        <w:spacing w:line="560" w:lineRule="exact"/>
        <w:ind w:firstLine="600" w:firstLineChars="200"/>
        <w:outlineLvl w:val="0"/>
        <w:rPr>
          <w:rFonts w:ascii="黑体" w:hAnsi="黑体" w:eastAsia="黑体" w:cs="黑体"/>
          <w:bCs/>
          <w:sz w:val="30"/>
          <w:szCs w:val="30"/>
        </w:rPr>
      </w:pPr>
      <w:r>
        <w:rPr>
          <w:rFonts w:hint="eastAsia" w:ascii="黑体" w:hAnsi="黑体" w:eastAsia="黑体" w:cs="黑体"/>
          <w:bCs/>
          <w:sz w:val="30"/>
          <w:szCs w:val="30"/>
        </w:rPr>
        <w:t>六、竞赛内容简介（须附英文对照简介）</w:t>
      </w:r>
    </w:p>
    <w:p>
      <w:pPr>
        <w:spacing w:line="560" w:lineRule="exact"/>
        <w:ind w:firstLine="600" w:firstLineChars="200"/>
        <w:rPr>
          <w:rFonts w:ascii="仿宋_GB2312" w:hAnsi="宋体" w:eastAsia="仿宋_GB2312"/>
          <w:sz w:val="30"/>
          <w:szCs w:val="30"/>
        </w:rPr>
      </w:pPr>
      <w:r>
        <w:rPr>
          <w:rFonts w:hint="eastAsia" w:ascii="仿宋_GB2312" w:hAnsi="宋体" w:eastAsia="仿宋_GB2312"/>
          <w:sz w:val="30"/>
          <w:szCs w:val="30"/>
        </w:rPr>
        <w:t>“现代电气控制系统安装与调试”赛项为团体赛，在赛场提供的装备中，完成典型工程项目案例的电气控制系统安装与调试。包含了继电控制、PLC及通讯、触摸屏组态控制、交直流调速控制、传感器技术、编码器、特种电机等，以实现组成不同的控制量与被控制量的开环和闭环控制，体现出电气控制的系统性、全面性和完整性，构成多种变化的实训任务。</w:t>
      </w:r>
    </w:p>
    <w:p>
      <w:pPr>
        <w:spacing w:line="560" w:lineRule="exact"/>
        <w:ind w:firstLine="600" w:firstLineChars="200"/>
        <w:rPr>
          <w:rFonts w:ascii="仿宋_GB2312" w:hAnsi="宋体" w:eastAsia="仿宋_GB2312"/>
          <w:sz w:val="30"/>
          <w:szCs w:val="30"/>
        </w:rPr>
      </w:pPr>
      <w:r>
        <w:rPr>
          <w:rFonts w:ascii="仿宋_GB2312" w:hAnsi="宋体" w:eastAsia="仿宋_GB2312"/>
          <w:sz w:val="30"/>
          <w:szCs w:val="30"/>
        </w:rPr>
        <w:t>"Modern electric control system installation and debugging"</w:t>
      </w:r>
      <w:r>
        <w:rPr>
          <w:rFonts w:hint="eastAsia" w:ascii="仿宋_GB2312" w:hAnsi="宋体" w:eastAsia="仿宋_GB2312"/>
          <w:sz w:val="30"/>
          <w:szCs w:val="30"/>
        </w:rPr>
        <w:t xml:space="preserve">is teamwork </w:t>
      </w:r>
      <w:r>
        <w:rPr>
          <w:rFonts w:ascii="仿宋_GB2312" w:hAnsi="宋体" w:eastAsia="仿宋_GB2312"/>
          <w:sz w:val="30"/>
          <w:szCs w:val="30"/>
        </w:rPr>
        <w:t>contest item</w:t>
      </w:r>
      <w:r>
        <w:rPr>
          <w:rFonts w:hint="eastAsia" w:ascii="仿宋_GB2312" w:hAnsi="宋体" w:eastAsia="仿宋_GB2312"/>
          <w:sz w:val="30"/>
          <w:szCs w:val="30"/>
        </w:rPr>
        <w:t>,</w:t>
      </w:r>
      <w:r>
        <w:rPr>
          <w:rFonts w:ascii="仿宋_GB2312" w:hAnsi="宋体" w:eastAsia="仿宋_GB2312"/>
          <w:sz w:val="30"/>
          <w:szCs w:val="30"/>
        </w:rPr>
        <w:t xml:space="preserve"> contestant</w:t>
      </w:r>
      <w:r>
        <w:rPr>
          <w:rFonts w:hint="eastAsia" w:ascii="仿宋_GB2312" w:hAnsi="宋体" w:eastAsia="仿宋_GB2312"/>
          <w:sz w:val="30"/>
          <w:szCs w:val="30"/>
        </w:rPr>
        <w:t xml:space="preserve"> should </w:t>
      </w:r>
      <w:r>
        <w:rPr>
          <w:rFonts w:ascii="仿宋_GB2312" w:hAnsi="宋体" w:eastAsia="仿宋_GB2312"/>
          <w:sz w:val="30"/>
          <w:szCs w:val="30"/>
        </w:rPr>
        <w:t>complete electric control system installation and debugging</w:t>
      </w:r>
      <w:r>
        <w:rPr>
          <w:rFonts w:hint="eastAsia" w:ascii="仿宋_GB2312" w:hAnsi="宋体" w:eastAsia="仿宋_GB2312"/>
          <w:sz w:val="30"/>
          <w:szCs w:val="30"/>
        </w:rPr>
        <w:t xml:space="preserve"> task of</w:t>
      </w:r>
      <w:r>
        <w:rPr>
          <w:rFonts w:ascii="仿宋_GB2312" w:hAnsi="宋体" w:eastAsia="仿宋_GB2312"/>
          <w:sz w:val="30"/>
          <w:szCs w:val="30"/>
        </w:rPr>
        <w:t xml:space="preserve"> typical project</w:t>
      </w:r>
      <w:r>
        <w:rPr>
          <w:rFonts w:hint="eastAsia" w:ascii="仿宋_GB2312" w:hAnsi="宋体" w:eastAsia="仿宋_GB2312"/>
          <w:sz w:val="30"/>
          <w:szCs w:val="30"/>
        </w:rPr>
        <w:t xml:space="preserve"> in the provided equipment. This equipment c</w:t>
      </w:r>
      <w:r>
        <w:rPr>
          <w:rFonts w:ascii="仿宋_GB2312" w:hAnsi="宋体" w:eastAsia="仿宋_GB2312"/>
          <w:sz w:val="30"/>
          <w:szCs w:val="30"/>
        </w:rPr>
        <w:t>ontain</w:t>
      </w:r>
      <w:r>
        <w:rPr>
          <w:rFonts w:hint="eastAsia" w:ascii="仿宋_GB2312" w:hAnsi="宋体" w:eastAsia="仿宋_GB2312"/>
          <w:sz w:val="30"/>
          <w:szCs w:val="30"/>
        </w:rPr>
        <w:t>s</w:t>
      </w:r>
      <w:r>
        <w:rPr>
          <w:rFonts w:ascii="仿宋_GB2312" w:hAnsi="宋体" w:eastAsia="仿宋_GB2312"/>
          <w:sz w:val="30"/>
          <w:szCs w:val="30"/>
        </w:rPr>
        <w:t xml:space="preserve"> therelay control,PLC andcommunication,touch screen control,AC and DC speed control,sensortechnology,encoder,special motor</w:t>
      </w:r>
      <w:r>
        <w:rPr>
          <w:rFonts w:hint="eastAsia" w:ascii="仿宋_GB2312" w:hAnsi="宋体" w:eastAsia="仿宋_GB2312"/>
          <w:sz w:val="30"/>
          <w:szCs w:val="30"/>
        </w:rPr>
        <w:t xml:space="preserve"> and so on. Different</w:t>
      </w:r>
      <w:r>
        <w:rPr>
          <w:rFonts w:ascii="仿宋_GB2312" w:hAnsi="宋体" w:eastAsia="仿宋_GB2312"/>
          <w:sz w:val="30"/>
          <w:szCs w:val="30"/>
        </w:rPr>
        <w:t xml:space="preserve"> open loop and closed loop control </w:t>
      </w:r>
      <w:r>
        <w:rPr>
          <w:rFonts w:hint="eastAsia" w:ascii="仿宋_GB2312" w:hAnsi="宋体" w:eastAsia="仿宋_GB2312"/>
          <w:sz w:val="30"/>
          <w:szCs w:val="30"/>
        </w:rPr>
        <w:t>can be  formed using this equipment.And a</w:t>
      </w:r>
      <w:r>
        <w:rPr>
          <w:rFonts w:ascii="仿宋_GB2312" w:hAnsi="宋体" w:eastAsia="仿宋_GB2312"/>
          <w:sz w:val="30"/>
          <w:szCs w:val="30"/>
        </w:rPr>
        <w:t xml:space="preserve"> variety of training task </w:t>
      </w:r>
      <w:r>
        <w:rPr>
          <w:rFonts w:hint="eastAsia" w:ascii="仿宋_GB2312" w:hAnsi="宋体" w:eastAsia="仿宋_GB2312"/>
          <w:sz w:val="30"/>
          <w:szCs w:val="30"/>
        </w:rPr>
        <w:t>can be formed using this equipment</w:t>
      </w:r>
      <w:r>
        <w:rPr>
          <w:rFonts w:ascii="仿宋_GB2312" w:hAnsi="宋体" w:eastAsia="仿宋_GB2312"/>
          <w:sz w:val="30"/>
          <w:szCs w:val="30"/>
        </w:rPr>
        <w:t>. T</w:t>
      </w:r>
      <w:r>
        <w:rPr>
          <w:rFonts w:hint="eastAsia" w:ascii="仿宋_GB2312" w:hAnsi="宋体" w:eastAsia="仿宋_GB2312"/>
          <w:sz w:val="30"/>
          <w:szCs w:val="30"/>
        </w:rPr>
        <w:t xml:space="preserve">his equipment </w:t>
      </w:r>
      <w:r>
        <w:rPr>
          <w:rFonts w:ascii="仿宋_GB2312" w:hAnsi="宋体" w:eastAsia="仿宋_GB2312"/>
          <w:sz w:val="30"/>
          <w:szCs w:val="30"/>
        </w:rPr>
        <w:t>reflect</w:t>
      </w:r>
      <w:r>
        <w:rPr>
          <w:rFonts w:hint="eastAsia" w:ascii="仿宋_GB2312" w:hAnsi="宋体" w:eastAsia="仿宋_GB2312"/>
          <w:sz w:val="30"/>
          <w:szCs w:val="30"/>
        </w:rPr>
        <w:t xml:space="preserve"> the </w:t>
      </w:r>
      <w:r>
        <w:rPr>
          <w:rFonts w:ascii="仿宋_GB2312" w:hAnsi="宋体" w:eastAsia="仿宋_GB2312"/>
          <w:sz w:val="30"/>
          <w:szCs w:val="30"/>
        </w:rPr>
        <w:t>systematicness</w:t>
      </w:r>
      <w:r>
        <w:rPr>
          <w:rFonts w:hint="eastAsia" w:ascii="仿宋_GB2312" w:hAnsi="宋体" w:eastAsia="仿宋_GB2312"/>
          <w:sz w:val="30"/>
          <w:szCs w:val="30"/>
        </w:rPr>
        <w:t>，</w:t>
      </w:r>
      <w:r>
        <w:rPr>
          <w:rFonts w:ascii="仿宋_GB2312" w:hAnsi="宋体" w:eastAsia="仿宋_GB2312"/>
          <w:sz w:val="30"/>
          <w:szCs w:val="30"/>
        </w:rPr>
        <w:t>integrity</w:t>
      </w:r>
      <w:r>
        <w:rPr>
          <w:rFonts w:hint="eastAsia" w:ascii="仿宋_GB2312" w:hAnsi="宋体" w:eastAsia="仿宋_GB2312"/>
          <w:sz w:val="30"/>
          <w:szCs w:val="30"/>
        </w:rPr>
        <w:t xml:space="preserve"> and </w:t>
      </w:r>
      <w:r>
        <w:rPr>
          <w:rFonts w:ascii="仿宋_GB2312" w:hAnsi="宋体" w:eastAsia="仿宋_GB2312"/>
          <w:sz w:val="30"/>
          <w:szCs w:val="30"/>
        </w:rPr>
        <w:t>comprehensiveness</w:t>
      </w:r>
      <w:r>
        <w:rPr>
          <w:rFonts w:hint="eastAsia" w:ascii="仿宋_GB2312" w:hAnsi="宋体" w:eastAsia="仿宋_GB2312"/>
          <w:sz w:val="30"/>
          <w:szCs w:val="30"/>
        </w:rPr>
        <w:t xml:space="preserve"> of the </w:t>
      </w:r>
      <w:r>
        <w:rPr>
          <w:rFonts w:ascii="仿宋_GB2312" w:hAnsi="宋体" w:eastAsia="仿宋_GB2312"/>
          <w:sz w:val="30"/>
          <w:szCs w:val="30"/>
        </w:rPr>
        <w:t>electric control system</w:t>
      </w:r>
      <w:r>
        <w:rPr>
          <w:rFonts w:hint="eastAsia" w:ascii="仿宋_GB2312" w:hAnsi="宋体" w:eastAsia="仿宋_GB2312"/>
          <w:sz w:val="30"/>
          <w:szCs w:val="30"/>
        </w:rPr>
        <w:t>.</w:t>
      </w:r>
    </w:p>
    <w:p>
      <w:pPr>
        <w:spacing w:line="560" w:lineRule="exact"/>
        <w:ind w:firstLine="600" w:firstLineChars="200"/>
        <w:rPr>
          <w:rFonts w:ascii="仿宋_GB2312" w:hAnsi="宋体" w:eastAsia="仿宋_GB2312" w:cs="Arial"/>
          <w:kern w:val="0"/>
          <w:sz w:val="30"/>
          <w:szCs w:val="30"/>
        </w:rPr>
      </w:pPr>
      <w:r>
        <w:rPr>
          <w:rFonts w:hint="eastAsia" w:ascii="仿宋_GB2312" w:hAnsi="宋体" w:eastAsia="仿宋_GB2312"/>
          <w:sz w:val="30"/>
          <w:szCs w:val="30"/>
        </w:rPr>
        <w:t>竞赛内容包括控制系统电路设计、控制系统电路布置、连接工艺与调试、工作单元独立功能编程调试、控制系统整体功能编程调试、电气控制系统故障检修</w:t>
      </w:r>
      <w:r>
        <w:rPr>
          <w:rFonts w:hint="eastAsia" w:ascii="仿宋_GB2312" w:hAnsi="宋体" w:eastAsia="仿宋_GB2312" w:cs="Arial"/>
          <w:kern w:val="0"/>
          <w:sz w:val="30"/>
          <w:szCs w:val="30"/>
        </w:rPr>
        <w:t>等核心技能。同时可考核参赛选手的工作效率、质量意识、安全意识、节能环保意识和职业素养精神等。</w:t>
      </w:r>
    </w:p>
    <w:p>
      <w:pPr>
        <w:snapToGrid w:val="0"/>
        <w:spacing w:line="560" w:lineRule="exact"/>
        <w:ind w:firstLine="600" w:firstLineChars="200"/>
        <w:rPr>
          <w:rFonts w:ascii="Arial Narrow" w:hAnsi="Arial Narrow" w:eastAsia="仿宋_GB2312" w:cs="Arial"/>
          <w:sz w:val="30"/>
          <w:szCs w:val="30"/>
        </w:rPr>
      </w:pPr>
      <w:r>
        <w:rPr>
          <w:rFonts w:hint="eastAsia" w:ascii="仿宋_GB2312" w:hAnsi="宋体" w:eastAsia="仿宋_GB2312"/>
          <w:sz w:val="30"/>
          <w:szCs w:val="30"/>
        </w:rPr>
        <w:t>P</w:t>
      </w:r>
      <w:r>
        <w:rPr>
          <w:rFonts w:ascii="仿宋_GB2312" w:hAnsi="宋体" w:eastAsia="仿宋_GB2312"/>
          <w:sz w:val="30"/>
          <w:szCs w:val="30"/>
        </w:rPr>
        <w:t xml:space="preserve">rofessional key skills </w:t>
      </w:r>
      <w:r>
        <w:rPr>
          <w:rFonts w:hint="eastAsia" w:ascii="仿宋_GB2312" w:hAnsi="宋体" w:eastAsia="仿宋_GB2312"/>
          <w:sz w:val="30"/>
          <w:szCs w:val="30"/>
        </w:rPr>
        <w:t>are evaluated in t</w:t>
      </w:r>
      <w:r>
        <w:rPr>
          <w:rFonts w:ascii="仿宋_GB2312" w:hAnsi="宋体" w:eastAsia="仿宋_GB2312"/>
          <w:sz w:val="30"/>
          <w:szCs w:val="30"/>
        </w:rPr>
        <w:t>hecompetitioncontent</w:t>
      </w:r>
      <w:r>
        <w:rPr>
          <w:rFonts w:hint="eastAsia" w:ascii="仿宋_GB2312" w:hAnsi="宋体" w:eastAsia="仿宋_GB2312"/>
          <w:sz w:val="30"/>
          <w:szCs w:val="30"/>
        </w:rPr>
        <w:t xml:space="preserve">. These professional key skills </w:t>
      </w:r>
      <w:r>
        <w:rPr>
          <w:rFonts w:ascii="仿宋_GB2312" w:hAnsi="宋体" w:eastAsia="仿宋_GB2312"/>
          <w:sz w:val="30"/>
          <w:szCs w:val="30"/>
        </w:rPr>
        <w:t>includ</w:t>
      </w:r>
      <w:r>
        <w:rPr>
          <w:rFonts w:hint="eastAsia" w:ascii="仿宋_GB2312" w:hAnsi="宋体" w:eastAsia="仿宋_GB2312"/>
          <w:sz w:val="30"/>
          <w:szCs w:val="30"/>
        </w:rPr>
        <w:t xml:space="preserve">e </w:t>
      </w:r>
      <w:r>
        <w:rPr>
          <w:rFonts w:ascii="仿宋_GB2312" w:hAnsi="宋体" w:eastAsia="仿宋_GB2312"/>
          <w:sz w:val="30"/>
          <w:szCs w:val="30"/>
        </w:rPr>
        <w:t>controlsystem</w:t>
      </w:r>
      <w:r>
        <w:rPr>
          <w:rFonts w:hint="eastAsia" w:ascii="仿宋_GB2312" w:hAnsi="宋体" w:eastAsia="仿宋_GB2312"/>
          <w:sz w:val="30"/>
          <w:szCs w:val="30"/>
        </w:rPr>
        <w:t xml:space="preserve"> circuit </w:t>
      </w:r>
      <w:r>
        <w:rPr>
          <w:rFonts w:ascii="仿宋_GB2312" w:hAnsi="宋体" w:eastAsia="仿宋_GB2312"/>
          <w:sz w:val="30"/>
          <w:szCs w:val="30"/>
        </w:rPr>
        <w:t>design</w:t>
      </w:r>
      <w:r>
        <w:rPr>
          <w:rFonts w:hint="eastAsia" w:ascii="仿宋_GB2312" w:hAnsi="宋体" w:eastAsia="仿宋_GB2312"/>
          <w:sz w:val="30"/>
          <w:szCs w:val="30"/>
        </w:rPr>
        <w:t xml:space="preserve"> and </w:t>
      </w:r>
      <w:r>
        <w:rPr>
          <w:rFonts w:ascii="仿宋_GB2312" w:hAnsi="宋体" w:eastAsia="仿宋_GB2312"/>
          <w:sz w:val="30"/>
          <w:szCs w:val="30"/>
        </w:rPr>
        <w:t>layout</w:t>
      </w:r>
      <w:r>
        <w:rPr>
          <w:rFonts w:hint="eastAsia" w:ascii="仿宋_GB2312" w:hAnsi="宋体" w:eastAsia="仿宋_GB2312"/>
          <w:sz w:val="30"/>
          <w:szCs w:val="30"/>
        </w:rPr>
        <w:t xml:space="preserve">, </w:t>
      </w:r>
      <w:r>
        <w:rPr>
          <w:rFonts w:ascii="仿宋_GB2312" w:hAnsi="宋体" w:eastAsia="仿宋_GB2312"/>
          <w:sz w:val="30"/>
          <w:szCs w:val="30"/>
        </w:rPr>
        <w:t>connectiontechnologyanddebugging</w:t>
      </w:r>
      <w:r>
        <w:rPr>
          <w:rFonts w:hint="eastAsia" w:ascii="仿宋_GB2312" w:hAnsi="宋体" w:eastAsia="仿宋_GB2312"/>
          <w:sz w:val="30"/>
          <w:szCs w:val="30"/>
        </w:rPr>
        <w:t xml:space="preserve">, </w:t>
      </w:r>
      <w:r>
        <w:rPr>
          <w:rFonts w:ascii="仿宋_GB2312" w:hAnsi="宋体" w:eastAsia="仿宋_GB2312"/>
          <w:sz w:val="30"/>
          <w:szCs w:val="30"/>
        </w:rPr>
        <w:t>workunit independentfunctionprogramming and debugging</w:t>
      </w:r>
      <w:r>
        <w:rPr>
          <w:rFonts w:hint="eastAsia" w:ascii="仿宋_GB2312" w:hAnsi="宋体" w:eastAsia="仿宋_GB2312"/>
          <w:sz w:val="30"/>
          <w:szCs w:val="30"/>
        </w:rPr>
        <w:t xml:space="preserve">, </w:t>
      </w:r>
      <w:r>
        <w:rPr>
          <w:rFonts w:ascii="仿宋_GB2312" w:hAnsi="宋体" w:eastAsia="仿宋_GB2312"/>
          <w:sz w:val="30"/>
          <w:szCs w:val="30"/>
        </w:rPr>
        <w:t>the whole function programming anddebugging</w:t>
      </w:r>
      <w:r>
        <w:rPr>
          <w:rFonts w:hint="eastAsia" w:ascii="仿宋_GB2312" w:hAnsi="宋体" w:eastAsia="仿宋_GB2312"/>
          <w:sz w:val="30"/>
          <w:szCs w:val="30"/>
        </w:rPr>
        <w:t xml:space="preserve">, </w:t>
      </w:r>
      <w:r>
        <w:rPr>
          <w:rFonts w:ascii="仿宋_GB2312" w:hAnsi="宋体" w:eastAsia="仿宋_GB2312"/>
          <w:sz w:val="30"/>
          <w:szCs w:val="30"/>
        </w:rPr>
        <w:t xml:space="preserve">electricalcontrolsystem faultmaintenance </w:t>
      </w:r>
      <w:r>
        <w:rPr>
          <w:rFonts w:hint="eastAsia" w:ascii="仿宋_GB2312" w:hAnsi="宋体" w:eastAsia="仿宋_GB2312"/>
          <w:sz w:val="30"/>
          <w:szCs w:val="30"/>
        </w:rPr>
        <w:t>and so on</w:t>
      </w:r>
      <w:r>
        <w:rPr>
          <w:rFonts w:ascii="仿宋_GB2312" w:hAnsi="宋体" w:eastAsia="仿宋_GB2312"/>
          <w:sz w:val="30"/>
          <w:szCs w:val="30"/>
        </w:rPr>
        <w:t>.At the same time</w:t>
      </w:r>
      <w:r>
        <w:rPr>
          <w:rFonts w:hint="eastAsia" w:ascii="仿宋_GB2312" w:hAnsi="宋体" w:eastAsia="仿宋_GB2312"/>
          <w:sz w:val="30"/>
          <w:szCs w:val="30"/>
        </w:rPr>
        <w:t xml:space="preserve">, </w:t>
      </w:r>
      <w:r>
        <w:rPr>
          <w:rFonts w:ascii="仿宋_GB2312" w:hAnsi="宋体" w:eastAsia="仿宋_GB2312"/>
          <w:sz w:val="30"/>
          <w:szCs w:val="30"/>
        </w:rPr>
        <w:t>playerswork efficiency,quality awareness</w:t>
      </w:r>
      <w:r>
        <w:rPr>
          <w:rFonts w:hint="eastAsia" w:ascii="仿宋_GB2312" w:hAnsi="宋体" w:eastAsia="仿宋_GB2312"/>
          <w:sz w:val="30"/>
          <w:szCs w:val="30"/>
        </w:rPr>
        <w:t xml:space="preserve">, </w:t>
      </w:r>
      <w:r>
        <w:rPr>
          <w:rFonts w:ascii="仿宋_GB2312" w:hAnsi="宋体" w:eastAsia="仿宋_GB2312"/>
          <w:sz w:val="30"/>
          <w:szCs w:val="30"/>
        </w:rPr>
        <w:t>safety awareness</w:t>
      </w:r>
      <w:r>
        <w:rPr>
          <w:rFonts w:hint="eastAsia" w:ascii="仿宋_GB2312" w:hAnsi="宋体" w:eastAsia="仿宋_GB2312"/>
          <w:sz w:val="30"/>
          <w:szCs w:val="30"/>
        </w:rPr>
        <w:t xml:space="preserve">, </w:t>
      </w:r>
      <w:r>
        <w:rPr>
          <w:rFonts w:ascii="仿宋_GB2312" w:hAnsi="宋体" w:eastAsia="仿宋_GB2312"/>
          <w:sz w:val="30"/>
          <w:szCs w:val="30"/>
        </w:rPr>
        <w:t>awareness of energy saving and environmentalprotection andoccupationaccomplishmentspiritcan be evaluate</w:t>
      </w:r>
      <w:r>
        <w:rPr>
          <w:rFonts w:hint="eastAsia" w:ascii="仿宋_GB2312" w:hAnsi="宋体" w:eastAsia="仿宋_GB2312"/>
          <w:sz w:val="30"/>
          <w:szCs w:val="30"/>
        </w:rPr>
        <w:t>d.</w:t>
      </w:r>
    </w:p>
    <w:p>
      <w:pPr>
        <w:snapToGrid w:val="0"/>
        <w:spacing w:line="560" w:lineRule="exact"/>
        <w:ind w:firstLine="600" w:firstLineChars="200"/>
        <w:outlineLvl w:val="0"/>
        <w:rPr>
          <w:rFonts w:ascii="黑体" w:hAnsi="黑体" w:eastAsia="黑体" w:cs="黑体"/>
          <w:bCs/>
          <w:sz w:val="30"/>
          <w:szCs w:val="30"/>
        </w:rPr>
      </w:pPr>
      <w:r>
        <w:rPr>
          <w:rFonts w:hint="eastAsia" w:ascii="黑体" w:hAnsi="黑体" w:eastAsia="黑体" w:cs="黑体"/>
          <w:bCs/>
          <w:sz w:val="30"/>
          <w:szCs w:val="30"/>
        </w:rPr>
        <w:t>七、竞赛方式（含组队要求、是否邀请境外代表队参赛）</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（一） 参赛报名平台</w:t>
      </w:r>
    </w:p>
    <w:p>
      <w:pPr>
        <w:adjustRightInd w:val="0"/>
        <w:snapToGrid w:val="0"/>
        <w:spacing w:line="560" w:lineRule="exact"/>
        <w:ind w:firstLine="600" w:firstLineChars="200"/>
        <w:rPr>
          <w:rFonts w:ascii="仿宋_GB2312" w:hAnsi="宋体" w:eastAsia="仿宋_GB2312"/>
          <w:sz w:val="30"/>
          <w:szCs w:val="30"/>
        </w:rPr>
      </w:pPr>
      <w:r>
        <w:rPr>
          <w:rFonts w:hint="eastAsia" w:ascii="仿宋_GB2312" w:hAnsi="宋体" w:eastAsia="仿宋_GB2312"/>
          <w:sz w:val="30"/>
          <w:szCs w:val="30"/>
        </w:rPr>
        <w:t>全国职业院校技能大赛以省、自治区、直辖市、新疆生产建设兵团、计划单列市（以下简称省）为单位组织报名参赛。报名通过全国职业院校技能大赛网络报名系统统一进行，本赛项拟邀请境外代表队参赛。</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（二） 参赛名额</w:t>
      </w:r>
    </w:p>
    <w:p>
      <w:pPr>
        <w:tabs>
          <w:tab w:val="left" w:pos="567"/>
          <w:tab w:val="left" w:pos="709"/>
        </w:tabs>
        <w:adjustRightInd w:val="0"/>
        <w:snapToGrid w:val="0"/>
        <w:spacing w:line="560" w:lineRule="exact"/>
        <w:ind w:firstLine="600" w:firstLineChars="200"/>
        <w:rPr>
          <w:rFonts w:ascii="仿宋_GB2312" w:hAnsi="宋体" w:eastAsia="仿宋_GB2312"/>
          <w:sz w:val="30"/>
          <w:szCs w:val="30"/>
        </w:rPr>
      </w:pPr>
      <w:r>
        <w:rPr>
          <w:rFonts w:hint="eastAsia" w:ascii="仿宋_GB2312" w:hAnsi="宋体" w:eastAsia="仿宋_GB2312"/>
          <w:sz w:val="30"/>
          <w:szCs w:val="30"/>
        </w:rPr>
        <w:t>本赛项为团体赛</w:t>
      </w:r>
      <w:r>
        <w:rPr>
          <w:rFonts w:ascii="仿宋_GB2312" w:hAnsi="宋体" w:eastAsia="仿宋_GB2312" w:cs="Arial"/>
          <w:kern w:val="0"/>
          <w:sz w:val="30"/>
          <w:szCs w:val="30"/>
        </w:rPr>
        <w:t>，2名选手为一队</w:t>
      </w:r>
      <w:r>
        <w:rPr>
          <w:rFonts w:hint="eastAsia" w:ascii="仿宋_GB2312" w:hAnsi="宋体" w:eastAsia="仿宋_GB2312"/>
          <w:sz w:val="30"/>
          <w:szCs w:val="30"/>
        </w:rPr>
        <w:t>。</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（三）报名资格</w:t>
      </w:r>
    </w:p>
    <w:p>
      <w:pPr>
        <w:adjustRightInd w:val="0"/>
        <w:snapToGrid w:val="0"/>
        <w:spacing w:line="560" w:lineRule="exact"/>
        <w:ind w:firstLine="600" w:firstLineChars="200"/>
        <w:rPr>
          <w:rFonts w:ascii="仿宋_GB2312" w:hAnsi="宋体" w:eastAsia="仿宋_GB2312"/>
          <w:sz w:val="30"/>
          <w:szCs w:val="30"/>
        </w:rPr>
      </w:pPr>
      <w:r>
        <w:rPr>
          <w:rFonts w:hint="eastAsia" w:ascii="仿宋_GB2312" w:hAnsi="宋体" w:eastAsia="仿宋_GB2312"/>
          <w:sz w:val="30"/>
          <w:szCs w:val="30"/>
        </w:rPr>
        <w:t>1．高职组参赛选手须为高等学校全日制在籍学生；本科院校中高职类全日制在籍学生可报名参加高职组比赛。五年制高职四、五年级学生可报名参加高职组比赛。</w:t>
      </w:r>
    </w:p>
    <w:p>
      <w:pPr>
        <w:adjustRightInd w:val="0"/>
        <w:snapToGrid w:val="0"/>
        <w:spacing w:line="560" w:lineRule="exact"/>
        <w:ind w:firstLine="600" w:firstLineChars="200"/>
        <w:rPr>
          <w:rFonts w:ascii="仿宋_GB2312" w:hAnsi="宋体" w:eastAsia="仿宋_GB2312"/>
          <w:sz w:val="30"/>
          <w:szCs w:val="30"/>
        </w:rPr>
      </w:pPr>
      <w:r>
        <w:rPr>
          <w:rFonts w:hint="eastAsia" w:ascii="仿宋_GB2312" w:hAnsi="宋体" w:eastAsia="仿宋_GB2312"/>
          <w:sz w:val="30"/>
          <w:szCs w:val="30"/>
        </w:rPr>
        <w:t>2．高职组参赛选手年龄须不超过</w:t>
      </w:r>
      <w:r>
        <w:rPr>
          <w:rFonts w:ascii="仿宋_GB2312" w:hAnsi="宋体" w:eastAsia="仿宋_GB2312"/>
          <w:sz w:val="30"/>
          <w:szCs w:val="30"/>
        </w:rPr>
        <w:t>25</w:t>
      </w:r>
      <w:r>
        <w:rPr>
          <w:rFonts w:hint="eastAsia" w:ascii="仿宋_GB2312" w:hAnsi="宋体" w:eastAsia="仿宋_GB2312"/>
          <w:sz w:val="30"/>
          <w:szCs w:val="30"/>
        </w:rPr>
        <w:t>周岁（当年）。</w:t>
      </w:r>
    </w:p>
    <w:p>
      <w:pPr>
        <w:adjustRightInd w:val="0"/>
        <w:snapToGrid w:val="0"/>
        <w:spacing w:line="560" w:lineRule="exact"/>
        <w:ind w:firstLine="600" w:firstLineChars="200"/>
        <w:rPr>
          <w:rFonts w:ascii="仿宋_GB2312" w:hAnsi="宋体" w:eastAsia="仿宋_GB2312"/>
          <w:sz w:val="30"/>
          <w:szCs w:val="30"/>
        </w:rPr>
      </w:pPr>
      <w:r>
        <w:rPr>
          <w:rFonts w:hint="eastAsia" w:ascii="仿宋_GB2312" w:hAnsi="宋体" w:eastAsia="仿宋_GB2312"/>
          <w:sz w:val="30"/>
          <w:szCs w:val="30"/>
        </w:rPr>
        <w:t>3．各地区的省内参赛选拔、名额分配和参赛师生资格审查工作主要由省级教育行政部门负责。大赛执委会办公室有对参赛人员资格进行抽查的权利。</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（四）组队要求</w:t>
      </w:r>
    </w:p>
    <w:p>
      <w:pPr>
        <w:adjustRightInd w:val="0"/>
        <w:snapToGrid w:val="0"/>
        <w:spacing w:line="560" w:lineRule="exact"/>
        <w:ind w:firstLine="600" w:firstLineChars="200"/>
        <w:rPr>
          <w:rFonts w:ascii="仿宋_GB2312" w:hAnsi="宋体" w:eastAsia="仿宋_GB2312"/>
          <w:sz w:val="30"/>
          <w:szCs w:val="30"/>
        </w:rPr>
      </w:pPr>
      <w:r>
        <w:rPr>
          <w:rFonts w:hint="eastAsia" w:ascii="仿宋_GB2312" w:hAnsi="宋体" w:eastAsia="仿宋_GB2312"/>
          <w:sz w:val="30"/>
          <w:szCs w:val="30"/>
        </w:rPr>
        <w:t>1．省、自治区、直辖市、新疆生产建设兵团、计划单列市可报名参加比赛。</w:t>
      </w:r>
    </w:p>
    <w:p>
      <w:pPr>
        <w:adjustRightInd w:val="0"/>
        <w:snapToGrid w:val="0"/>
        <w:spacing w:line="560" w:lineRule="exact"/>
        <w:ind w:firstLine="600" w:firstLineChars="200"/>
        <w:rPr>
          <w:rFonts w:ascii="仿宋_GB2312" w:hAnsi="宋体" w:eastAsia="仿宋_GB2312"/>
          <w:sz w:val="30"/>
          <w:szCs w:val="30"/>
        </w:rPr>
      </w:pPr>
      <w:r>
        <w:rPr>
          <w:rFonts w:hint="eastAsia" w:ascii="仿宋_GB2312" w:hAnsi="宋体" w:eastAsia="仿宋_GB2312"/>
          <w:sz w:val="30"/>
          <w:szCs w:val="30"/>
        </w:rPr>
        <w:t>2．团体赛不得跨校组队，同一学校相同项目报名参赛队不超过</w:t>
      </w:r>
      <w:r>
        <w:rPr>
          <w:rFonts w:ascii="仿宋_GB2312" w:hAnsi="宋体" w:eastAsia="仿宋_GB2312"/>
          <w:sz w:val="30"/>
          <w:szCs w:val="30"/>
        </w:rPr>
        <w:t>1</w:t>
      </w:r>
      <w:r>
        <w:rPr>
          <w:rFonts w:hint="eastAsia" w:ascii="仿宋_GB2312" w:hAnsi="宋体" w:eastAsia="仿宋_GB2312"/>
          <w:sz w:val="30"/>
          <w:szCs w:val="30"/>
        </w:rPr>
        <w:t>支。</w:t>
      </w:r>
    </w:p>
    <w:p>
      <w:pPr>
        <w:adjustRightInd w:val="0"/>
        <w:snapToGrid w:val="0"/>
        <w:spacing w:line="560" w:lineRule="exact"/>
        <w:ind w:firstLine="600" w:firstLineChars="200"/>
        <w:rPr>
          <w:rFonts w:ascii="仿宋_GB2312" w:hAnsi="宋体" w:eastAsia="仿宋_GB2312"/>
          <w:sz w:val="30"/>
          <w:szCs w:val="30"/>
        </w:rPr>
      </w:pPr>
      <w:r>
        <w:rPr>
          <w:rFonts w:hint="eastAsia" w:ascii="仿宋_GB2312" w:hAnsi="宋体" w:eastAsia="仿宋_GB2312"/>
          <w:sz w:val="30"/>
          <w:szCs w:val="30"/>
        </w:rPr>
        <w:t>3．团体赛参赛队选手均可配指导教师。指导教师人数以赛项规程中要求为准，团体赛每队不超过</w:t>
      </w:r>
      <w:r>
        <w:rPr>
          <w:rFonts w:ascii="仿宋_GB2312" w:hAnsi="宋体" w:eastAsia="仿宋_GB2312"/>
          <w:sz w:val="30"/>
          <w:szCs w:val="30"/>
        </w:rPr>
        <w:t>2</w:t>
      </w:r>
      <w:r>
        <w:rPr>
          <w:rFonts w:hint="eastAsia" w:ascii="仿宋_GB2312" w:hAnsi="宋体" w:eastAsia="仿宋_GB2312"/>
          <w:sz w:val="30"/>
          <w:szCs w:val="30"/>
        </w:rPr>
        <w:t>名指导教师。指导教师须为本校专职教师。</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（五）人员变更</w:t>
      </w:r>
    </w:p>
    <w:p>
      <w:pPr>
        <w:snapToGrid w:val="0"/>
        <w:spacing w:line="560" w:lineRule="exact"/>
        <w:ind w:firstLine="600" w:firstLineChars="200"/>
        <w:rPr>
          <w:rFonts w:ascii="Arial Narrow" w:hAnsi="Arial Narrow" w:eastAsia="仿宋_GB2312" w:cs="Arial"/>
          <w:sz w:val="30"/>
          <w:szCs w:val="30"/>
        </w:rPr>
      </w:pPr>
      <w:r>
        <w:rPr>
          <w:rFonts w:hint="eastAsia" w:ascii="仿宋_GB2312" w:hAnsi="宋体" w:eastAsia="仿宋_GB2312"/>
          <w:sz w:val="30"/>
          <w:szCs w:val="30"/>
        </w:rPr>
        <w:t>参赛选手和指导教师报名获得确认后不得随意更换。如备赛过程中参赛选手和指导教师因故无法参赛，须由省级教育行政部门于开赛</w:t>
      </w:r>
      <w:r>
        <w:rPr>
          <w:rFonts w:ascii="仿宋_GB2312" w:hAnsi="宋体" w:eastAsia="仿宋_GB2312"/>
          <w:sz w:val="30"/>
          <w:szCs w:val="30"/>
        </w:rPr>
        <w:t>10</w:t>
      </w:r>
      <w:r>
        <w:rPr>
          <w:rFonts w:hint="eastAsia" w:ascii="仿宋_GB2312" w:hAnsi="宋体" w:eastAsia="仿宋_GB2312"/>
          <w:sz w:val="30"/>
          <w:szCs w:val="30"/>
        </w:rPr>
        <w:t>个工作日之前出具书面说明，经大赛执委会办公室核实后予以更换；团体赛选手因特殊原因不能参加比赛时，由大</w:t>
      </w:r>
      <w:r>
        <w:rPr>
          <w:rFonts w:hint="eastAsia" w:ascii="仿宋_GB2312" w:hAnsi="仿宋_GB2312" w:eastAsia="仿宋_GB2312" w:cs="仿宋_GB2312"/>
          <w:sz w:val="30"/>
          <w:szCs w:val="30"/>
        </w:rPr>
        <w:t>赛执委会根据赛项的特点决定是否可进行缺员比赛。</w:t>
      </w:r>
    </w:p>
    <w:p>
      <w:pPr>
        <w:snapToGrid w:val="0"/>
        <w:spacing w:line="560" w:lineRule="exact"/>
        <w:ind w:firstLine="600" w:firstLineChars="200"/>
        <w:outlineLvl w:val="0"/>
        <w:rPr>
          <w:rFonts w:ascii="黑体" w:hAnsi="黑体" w:eastAsia="黑体" w:cs="黑体"/>
          <w:bCs/>
          <w:sz w:val="30"/>
          <w:szCs w:val="30"/>
        </w:rPr>
      </w:pPr>
      <w:r>
        <w:rPr>
          <w:rFonts w:hint="eastAsia" w:ascii="黑体" w:hAnsi="黑体" w:eastAsia="黑体" w:cs="黑体"/>
          <w:bCs/>
          <w:sz w:val="30"/>
          <w:szCs w:val="30"/>
        </w:rPr>
        <w:t>八、竞赛时间安排与流程</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（一）竞赛时间安排</w:t>
      </w:r>
    </w:p>
    <w:tbl>
      <w:tblPr>
        <w:tblStyle w:val="9"/>
        <w:tblW w:w="8328"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17"/>
        <w:gridCol w:w="1559"/>
        <w:gridCol w:w="2127"/>
        <w:gridCol w:w="382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PrEx>
        <w:trPr>
          <w:jc w:val="center"/>
        </w:trPr>
        <w:tc>
          <w:tcPr>
            <w:tcW w:w="817" w:type="dxa"/>
            <w:vAlign w:val="center"/>
          </w:tcPr>
          <w:p>
            <w:pPr>
              <w:snapToGrid w:val="0"/>
              <w:spacing w:line="360" w:lineRule="auto"/>
              <w:jc w:val="center"/>
              <w:rPr>
                <w:rFonts w:ascii="宋体" w:hAnsi="宋体"/>
                <w:b/>
                <w:kern w:val="0"/>
                <w:sz w:val="24"/>
                <w:szCs w:val="24"/>
              </w:rPr>
            </w:pPr>
            <w:r>
              <w:rPr>
                <w:rFonts w:hint="eastAsia" w:ascii="宋体" w:hAnsi="宋体"/>
                <w:b/>
                <w:kern w:val="0"/>
                <w:sz w:val="24"/>
                <w:szCs w:val="24"/>
              </w:rPr>
              <w:t>序号</w:t>
            </w:r>
          </w:p>
        </w:tc>
        <w:tc>
          <w:tcPr>
            <w:tcW w:w="1559" w:type="dxa"/>
            <w:vAlign w:val="center"/>
          </w:tcPr>
          <w:p>
            <w:pPr>
              <w:snapToGrid w:val="0"/>
              <w:spacing w:line="360" w:lineRule="auto"/>
              <w:jc w:val="center"/>
              <w:rPr>
                <w:rFonts w:ascii="宋体" w:hAnsi="宋体"/>
                <w:b/>
                <w:kern w:val="0"/>
                <w:sz w:val="24"/>
                <w:szCs w:val="24"/>
              </w:rPr>
            </w:pPr>
            <w:r>
              <w:rPr>
                <w:rFonts w:hint="eastAsia" w:ascii="宋体" w:hAnsi="宋体"/>
                <w:b/>
                <w:kern w:val="0"/>
                <w:sz w:val="24"/>
                <w:szCs w:val="24"/>
              </w:rPr>
              <w:t>日  期</w:t>
            </w:r>
          </w:p>
        </w:tc>
        <w:tc>
          <w:tcPr>
            <w:tcW w:w="2127" w:type="dxa"/>
            <w:vAlign w:val="center"/>
          </w:tcPr>
          <w:p>
            <w:pPr>
              <w:snapToGrid w:val="0"/>
              <w:spacing w:line="360" w:lineRule="auto"/>
              <w:jc w:val="center"/>
              <w:rPr>
                <w:rFonts w:ascii="宋体" w:hAnsi="宋体"/>
                <w:b/>
                <w:kern w:val="0"/>
                <w:sz w:val="24"/>
                <w:szCs w:val="24"/>
              </w:rPr>
            </w:pPr>
            <w:r>
              <w:rPr>
                <w:rFonts w:hint="eastAsia" w:ascii="宋体" w:hAnsi="宋体"/>
                <w:b/>
                <w:kern w:val="0"/>
                <w:sz w:val="24"/>
                <w:szCs w:val="24"/>
              </w:rPr>
              <w:t>时   间</w:t>
            </w:r>
          </w:p>
        </w:tc>
        <w:tc>
          <w:tcPr>
            <w:tcW w:w="3825" w:type="dxa"/>
            <w:vAlign w:val="center"/>
          </w:tcPr>
          <w:p>
            <w:pPr>
              <w:snapToGrid w:val="0"/>
              <w:spacing w:line="360" w:lineRule="auto"/>
              <w:jc w:val="center"/>
              <w:rPr>
                <w:rFonts w:ascii="宋体" w:hAnsi="宋体"/>
                <w:b/>
                <w:kern w:val="0"/>
                <w:sz w:val="24"/>
                <w:szCs w:val="24"/>
              </w:rPr>
            </w:pPr>
            <w:r>
              <w:rPr>
                <w:rFonts w:hint="eastAsia" w:ascii="宋体" w:hAnsi="宋体"/>
                <w:b/>
                <w:kern w:val="0"/>
                <w:sz w:val="24"/>
                <w:szCs w:val="24"/>
              </w:rPr>
              <w:t>内  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817" w:type="dxa"/>
            <w:vAlign w:val="center"/>
          </w:tcPr>
          <w:p>
            <w:pPr>
              <w:snapToGrid w:val="0"/>
              <w:spacing w:line="360" w:lineRule="auto"/>
              <w:jc w:val="center"/>
              <w:rPr>
                <w:rFonts w:ascii="宋体" w:hAnsi="宋体"/>
                <w:color w:val="000000"/>
                <w:kern w:val="0"/>
                <w:sz w:val="24"/>
                <w:szCs w:val="24"/>
              </w:rPr>
            </w:pPr>
            <w:r>
              <w:rPr>
                <w:rFonts w:hint="eastAsia" w:ascii="宋体" w:hAnsi="宋体"/>
                <w:color w:val="000000"/>
                <w:kern w:val="0"/>
                <w:sz w:val="24"/>
                <w:szCs w:val="24"/>
              </w:rPr>
              <w:t>1</w:t>
            </w:r>
          </w:p>
        </w:tc>
        <w:tc>
          <w:tcPr>
            <w:tcW w:w="1559" w:type="dxa"/>
            <w:vAlign w:val="center"/>
          </w:tcPr>
          <w:p>
            <w:pPr>
              <w:snapToGrid w:val="0"/>
              <w:spacing w:line="360" w:lineRule="auto"/>
              <w:jc w:val="center"/>
              <w:rPr>
                <w:rFonts w:ascii="宋体" w:hAnsi="宋体"/>
                <w:kern w:val="0"/>
                <w:sz w:val="24"/>
                <w:szCs w:val="24"/>
              </w:rPr>
            </w:pPr>
            <w:r>
              <w:rPr>
                <w:rFonts w:hint="eastAsia" w:ascii="宋体" w:hAnsi="宋体"/>
                <w:kern w:val="0"/>
                <w:sz w:val="24"/>
                <w:szCs w:val="24"/>
              </w:rPr>
              <w:t>第一日</w:t>
            </w:r>
          </w:p>
        </w:tc>
        <w:tc>
          <w:tcPr>
            <w:tcW w:w="2127" w:type="dxa"/>
            <w:vAlign w:val="center"/>
          </w:tcPr>
          <w:p>
            <w:pPr>
              <w:snapToGrid w:val="0"/>
              <w:spacing w:line="360" w:lineRule="auto"/>
              <w:jc w:val="center"/>
              <w:rPr>
                <w:rFonts w:ascii="宋体" w:hAnsi="宋体"/>
                <w:kern w:val="0"/>
                <w:sz w:val="24"/>
                <w:szCs w:val="24"/>
              </w:rPr>
            </w:pPr>
            <w:r>
              <w:rPr>
                <w:rFonts w:hint="eastAsia" w:ascii="宋体" w:hAnsi="宋体"/>
                <w:kern w:val="0"/>
                <w:sz w:val="24"/>
                <w:szCs w:val="24"/>
              </w:rPr>
              <w:t>全天</w:t>
            </w:r>
          </w:p>
        </w:tc>
        <w:tc>
          <w:tcPr>
            <w:tcW w:w="3825" w:type="dxa"/>
            <w:vAlign w:val="center"/>
          </w:tcPr>
          <w:p>
            <w:pPr>
              <w:snapToGrid w:val="0"/>
              <w:spacing w:line="360" w:lineRule="auto"/>
              <w:rPr>
                <w:rFonts w:ascii="宋体" w:hAnsi="宋体"/>
                <w:kern w:val="0"/>
                <w:sz w:val="24"/>
                <w:szCs w:val="24"/>
              </w:rPr>
            </w:pPr>
            <w:r>
              <w:rPr>
                <w:rFonts w:hint="eastAsia" w:ascii="宋体" w:hAnsi="宋体"/>
                <w:kern w:val="0"/>
                <w:sz w:val="24"/>
                <w:szCs w:val="24"/>
              </w:rPr>
              <w:t>报到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817" w:type="dxa"/>
            <w:vAlign w:val="center"/>
          </w:tcPr>
          <w:p>
            <w:pPr>
              <w:snapToGrid w:val="0"/>
              <w:spacing w:line="360" w:lineRule="auto"/>
              <w:jc w:val="center"/>
              <w:rPr>
                <w:rFonts w:ascii="宋体" w:hAnsi="宋体"/>
                <w:color w:val="000000"/>
                <w:kern w:val="0"/>
                <w:sz w:val="24"/>
                <w:szCs w:val="24"/>
              </w:rPr>
            </w:pPr>
            <w:r>
              <w:rPr>
                <w:rFonts w:hint="eastAsia" w:ascii="宋体" w:hAnsi="宋体"/>
                <w:color w:val="000000"/>
                <w:kern w:val="0"/>
                <w:sz w:val="24"/>
                <w:szCs w:val="24"/>
              </w:rPr>
              <w:t>2</w:t>
            </w:r>
          </w:p>
        </w:tc>
        <w:tc>
          <w:tcPr>
            <w:tcW w:w="1559" w:type="dxa"/>
            <w:vMerge w:val="restart"/>
            <w:vAlign w:val="center"/>
          </w:tcPr>
          <w:p>
            <w:pPr>
              <w:snapToGrid w:val="0"/>
              <w:spacing w:line="360" w:lineRule="auto"/>
              <w:jc w:val="center"/>
              <w:rPr>
                <w:rFonts w:ascii="宋体" w:hAnsi="宋体"/>
                <w:kern w:val="0"/>
                <w:sz w:val="24"/>
                <w:szCs w:val="24"/>
              </w:rPr>
            </w:pPr>
            <w:r>
              <w:rPr>
                <w:rFonts w:hint="eastAsia" w:ascii="宋体" w:hAnsi="宋体"/>
                <w:kern w:val="0"/>
                <w:sz w:val="24"/>
                <w:szCs w:val="24"/>
              </w:rPr>
              <w:t>第二日</w:t>
            </w:r>
          </w:p>
        </w:tc>
        <w:tc>
          <w:tcPr>
            <w:tcW w:w="2127" w:type="dxa"/>
            <w:vAlign w:val="center"/>
          </w:tcPr>
          <w:p>
            <w:pPr>
              <w:snapToGrid w:val="0"/>
              <w:spacing w:line="360" w:lineRule="auto"/>
              <w:jc w:val="center"/>
              <w:rPr>
                <w:rFonts w:ascii="宋体" w:hAnsi="宋体"/>
                <w:kern w:val="0"/>
                <w:sz w:val="24"/>
                <w:szCs w:val="24"/>
              </w:rPr>
            </w:pPr>
            <w:r>
              <w:rPr>
                <w:rFonts w:hint="eastAsia" w:ascii="宋体" w:hAnsi="宋体"/>
                <w:kern w:val="0"/>
                <w:sz w:val="24"/>
                <w:szCs w:val="24"/>
              </w:rPr>
              <w:t>8:00-14:00</w:t>
            </w:r>
          </w:p>
        </w:tc>
        <w:tc>
          <w:tcPr>
            <w:tcW w:w="3825" w:type="dxa"/>
            <w:vAlign w:val="center"/>
          </w:tcPr>
          <w:p>
            <w:pPr>
              <w:snapToGrid w:val="0"/>
              <w:spacing w:line="360" w:lineRule="auto"/>
              <w:rPr>
                <w:rFonts w:ascii="宋体" w:hAnsi="宋体"/>
                <w:kern w:val="0"/>
                <w:sz w:val="24"/>
                <w:szCs w:val="24"/>
              </w:rPr>
            </w:pPr>
            <w:r>
              <w:rPr>
                <w:rFonts w:hint="eastAsia" w:ascii="宋体" w:hAnsi="宋体"/>
                <w:kern w:val="0"/>
                <w:sz w:val="24"/>
                <w:szCs w:val="24"/>
              </w:rPr>
              <w:t>报到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817" w:type="dxa"/>
            <w:vAlign w:val="center"/>
          </w:tcPr>
          <w:p>
            <w:pPr>
              <w:snapToGrid w:val="0"/>
              <w:spacing w:line="360" w:lineRule="auto"/>
              <w:jc w:val="center"/>
              <w:rPr>
                <w:rFonts w:ascii="宋体" w:hAnsi="宋体"/>
                <w:color w:val="000000"/>
                <w:kern w:val="0"/>
                <w:sz w:val="24"/>
                <w:szCs w:val="24"/>
              </w:rPr>
            </w:pPr>
            <w:r>
              <w:rPr>
                <w:rFonts w:hint="eastAsia" w:ascii="宋体" w:hAnsi="宋体"/>
                <w:color w:val="000000"/>
                <w:kern w:val="0"/>
                <w:sz w:val="24"/>
                <w:szCs w:val="24"/>
              </w:rPr>
              <w:t>3</w:t>
            </w:r>
          </w:p>
        </w:tc>
        <w:tc>
          <w:tcPr>
            <w:tcW w:w="1559" w:type="dxa"/>
            <w:vMerge w:val="continue"/>
            <w:vAlign w:val="center"/>
          </w:tcPr>
          <w:p>
            <w:pPr>
              <w:snapToGrid w:val="0"/>
              <w:spacing w:line="360" w:lineRule="auto"/>
              <w:jc w:val="center"/>
              <w:rPr>
                <w:rFonts w:ascii="宋体" w:hAnsi="宋体"/>
                <w:kern w:val="0"/>
                <w:sz w:val="24"/>
                <w:szCs w:val="24"/>
              </w:rPr>
            </w:pPr>
          </w:p>
        </w:tc>
        <w:tc>
          <w:tcPr>
            <w:tcW w:w="2127" w:type="dxa"/>
            <w:vAlign w:val="center"/>
          </w:tcPr>
          <w:p>
            <w:pPr>
              <w:snapToGrid w:val="0"/>
              <w:spacing w:line="360" w:lineRule="auto"/>
              <w:jc w:val="center"/>
              <w:rPr>
                <w:rFonts w:ascii="宋体" w:hAnsi="宋体"/>
                <w:kern w:val="0"/>
                <w:sz w:val="24"/>
                <w:szCs w:val="24"/>
              </w:rPr>
            </w:pPr>
            <w:r>
              <w:rPr>
                <w:rFonts w:hint="eastAsia" w:ascii="宋体" w:hAnsi="宋体"/>
                <w:kern w:val="0"/>
                <w:sz w:val="24"/>
                <w:szCs w:val="24"/>
              </w:rPr>
              <w:t>14:00-15:00</w:t>
            </w:r>
          </w:p>
        </w:tc>
        <w:tc>
          <w:tcPr>
            <w:tcW w:w="3825" w:type="dxa"/>
            <w:vAlign w:val="center"/>
          </w:tcPr>
          <w:p>
            <w:pPr>
              <w:snapToGrid w:val="0"/>
              <w:spacing w:line="360" w:lineRule="auto"/>
              <w:rPr>
                <w:rFonts w:ascii="宋体" w:hAnsi="宋体"/>
                <w:kern w:val="0"/>
                <w:sz w:val="24"/>
                <w:szCs w:val="24"/>
              </w:rPr>
            </w:pPr>
            <w:r>
              <w:rPr>
                <w:rFonts w:hint="eastAsia" w:ascii="宋体" w:hAnsi="宋体"/>
                <w:kern w:val="0"/>
                <w:sz w:val="24"/>
                <w:szCs w:val="24"/>
              </w:rPr>
              <w:t>领队会、赛前说明</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817" w:type="dxa"/>
            <w:vAlign w:val="center"/>
          </w:tcPr>
          <w:p>
            <w:pPr>
              <w:snapToGrid w:val="0"/>
              <w:spacing w:line="360" w:lineRule="auto"/>
              <w:jc w:val="center"/>
              <w:rPr>
                <w:rFonts w:ascii="宋体" w:hAnsi="宋体"/>
                <w:color w:val="000000"/>
                <w:kern w:val="0"/>
                <w:sz w:val="24"/>
                <w:szCs w:val="24"/>
              </w:rPr>
            </w:pPr>
            <w:r>
              <w:rPr>
                <w:rFonts w:hint="eastAsia" w:ascii="宋体" w:hAnsi="宋体"/>
                <w:color w:val="000000"/>
                <w:kern w:val="0"/>
                <w:sz w:val="24"/>
                <w:szCs w:val="24"/>
              </w:rPr>
              <w:t>4</w:t>
            </w:r>
          </w:p>
        </w:tc>
        <w:tc>
          <w:tcPr>
            <w:tcW w:w="1559" w:type="dxa"/>
            <w:vMerge w:val="continue"/>
            <w:vAlign w:val="center"/>
          </w:tcPr>
          <w:p>
            <w:pPr>
              <w:snapToGrid w:val="0"/>
              <w:spacing w:line="360" w:lineRule="auto"/>
              <w:jc w:val="center"/>
              <w:rPr>
                <w:rFonts w:ascii="宋体" w:hAnsi="宋体"/>
                <w:kern w:val="0"/>
                <w:sz w:val="24"/>
                <w:szCs w:val="24"/>
              </w:rPr>
            </w:pPr>
          </w:p>
        </w:tc>
        <w:tc>
          <w:tcPr>
            <w:tcW w:w="2127" w:type="dxa"/>
            <w:vAlign w:val="center"/>
          </w:tcPr>
          <w:p>
            <w:pPr>
              <w:snapToGrid w:val="0"/>
              <w:spacing w:line="360" w:lineRule="auto"/>
              <w:jc w:val="center"/>
              <w:rPr>
                <w:rFonts w:ascii="宋体" w:hAnsi="宋体"/>
                <w:kern w:val="0"/>
                <w:sz w:val="24"/>
                <w:szCs w:val="24"/>
              </w:rPr>
            </w:pPr>
            <w:r>
              <w:rPr>
                <w:rFonts w:hint="eastAsia" w:ascii="宋体" w:hAnsi="宋体"/>
                <w:kern w:val="0"/>
                <w:sz w:val="24"/>
                <w:szCs w:val="24"/>
              </w:rPr>
              <w:t>15:00-16:30</w:t>
            </w:r>
          </w:p>
        </w:tc>
        <w:tc>
          <w:tcPr>
            <w:tcW w:w="3825" w:type="dxa"/>
            <w:vAlign w:val="center"/>
          </w:tcPr>
          <w:p>
            <w:pPr>
              <w:snapToGrid w:val="0"/>
              <w:spacing w:line="360" w:lineRule="auto"/>
              <w:rPr>
                <w:rFonts w:ascii="宋体" w:hAnsi="宋体"/>
                <w:kern w:val="0"/>
                <w:sz w:val="24"/>
                <w:szCs w:val="24"/>
              </w:rPr>
            </w:pPr>
            <w:r>
              <w:rPr>
                <w:rFonts w:hint="eastAsia" w:ascii="宋体" w:hAnsi="宋体"/>
                <w:kern w:val="0"/>
                <w:sz w:val="24"/>
                <w:szCs w:val="24"/>
              </w:rPr>
              <w:t>领队抽取场次签及检录顺序号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817" w:type="dxa"/>
            <w:vAlign w:val="center"/>
          </w:tcPr>
          <w:p>
            <w:pPr>
              <w:snapToGrid w:val="0"/>
              <w:spacing w:line="360" w:lineRule="auto"/>
              <w:jc w:val="center"/>
              <w:rPr>
                <w:rFonts w:ascii="宋体" w:hAnsi="宋体"/>
                <w:color w:val="000000"/>
                <w:kern w:val="0"/>
                <w:sz w:val="24"/>
                <w:szCs w:val="24"/>
              </w:rPr>
            </w:pPr>
            <w:r>
              <w:rPr>
                <w:rFonts w:hint="eastAsia" w:ascii="宋体" w:hAnsi="宋体"/>
                <w:color w:val="000000"/>
                <w:kern w:val="0"/>
                <w:sz w:val="24"/>
                <w:szCs w:val="24"/>
              </w:rPr>
              <w:t>5</w:t>
            </w:r>
          </w:p>
        </w:tc>
        <w:tc>
          <w:tcPr>
            <w:tcW w:w="1559" w:type="dxa"/>
            <w:vMerge w:val="continue"/>
            <w:vAlign w:val="center"/>
          </w:tcPr>
          <w:p>
            <w:pPr>
              <w:snapToGrid w:val="0"/>
              <w:spacing w:line="360" w:lineRule="auto"/>
              <w:jc w:val="center"/>
              <w:rPr>
                <w:rFonts w:ascii="宋体" w:hAnsi="宋体"/>
                <w:kern w:val="0"/>
                <w:sz w:val="24"/>
                <w:szCs w:val="24"/>
              </w:rPr>
            </w:pPr>
          </w:p>
        </w:tc>
        <w:tc>
          <w:tcPr>
            <w:tcW w:w="2127" w:type="dxa"/>
            <w:vAlign w:val="center"/>
          </w:tcPr>
          <w:p>
            <w:pPr>
              <w:snapToGrid w:val="0"/>
              <w:spacing w:line="360" w:lineRule="auto"/>
              <w:jc w:val="center"/>
              <w:rPr>
                <w:rFonts w:ascii="宋体" w:hAnsi="宋体"/>
                <w:kern w:val="0"/>
                <w:sz w:val="24"/>
                <w:szCs w:val="24"/>
              </w:rPr>
            </w:pPr>
            <w:r>
              <w:rPr>
                <w:rFonts w:hint="eastAsia" w:ascii="宋体" w:hAnsi="宋体"/>
                <w:kern w:val="0"/>
                <w:sz w:val="24"/>
                <w:szCs w:val="24"/>
              </w:rPr>
              <w:t>16:00-17:00</w:t>
            </w:r>
          </w:p>
        </w:tc>
        <w:tc>
          <w:tcPr>
            <w:tcW w:w="3825" w:type="dxa"/>
            <w:vAlign w:val="center"/>
          </w:tcPr>
          <w:p>
            <w:pPr>
              <w:snapToGrid w:val="0"/>
              <w:spacing w:line="360" w:lineRule="auto"/>
              <w:rPr>
                <w:rFonts w:ascii="宋体" w:hAnsi="宋体"/>
                <w:kern w:val="0"/>
                <w:sz w:val="24"/>
                <w:szCs w:val="24"/>
              </w:rPr>
            </w:pPr>
            <w:r>
              <w:rPr>
                <w:rFonts w:hint="eastAsia" w:ascii="宋体" w:hAnsi="宋体"/>
                <w:kern w:val="0"/>
                <w:sz w:val="24"/>
                <w:szCs w:val="24"/>
              </w:rPr>
              <w:t>选手熟悉赛场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817" w:type="dxa"/>
            <w:vAlign w:val="center"/>
          </w:tcPr>
          <w:p>
            <w:pPr>
              <w:snapToGrid w:val="0"/>
              <w:spacing w:line="360" w:lineRule="auto"/>
              <w:jc w:val="center"/>
              <w:rPr>
                <w:rFonts w:ascii="宋体" w:hAnsi="宋体"/>
                <w:color w:val="000000"/>
                <w:kern w:val="0"/>
                <w:sz w:val="24"/>
                <w:szCs w:val="24"/>
              </w:rPr>
            </w:pPr>
            <w:r>
              <w:rPr>
                <w:rFonts w:hint="eastAsia" w:ascii="宋体" w:hAnsi="宋体"/>
                <w:color w:val="000000"/>
                <w:kern w:val="0"/>
                <w:sz w:val="24"/>
                <w:szCs w:val="24"/>
              </w:rPr>
              <w:t>6</w:t>
            </w:r>
          </w:p>
        </w:tc>
        <w:tc>
          <w:tcPr>
            <w:tcW w:w="1559" w:type="dxa"/>
            <w:vMerge w:val="restart"/>
            <w:vAlign w:val="center"/>
          </w:tcPr>
          <w:p>
            <w:pPr>
              <w:snapToGrid w:val="0"/>
              <w:spacing w:line="360" w:lineRule="auto"/>
              <w:jc w:val="center"/>
              <w:rPr>
                <w:rFonts w:ascii="宋体" w:hAnsi="宋体"/>
                <w:kern w:val="0"/>
                <w:sz w:val="24"/>
                <w:szCs w:val="24"/>
              </w:rPr>
            </w:pPr>
            <w:r>
              <w:rPr>
                <w:rFonts w:hint="eastAsia" w:ascii="宋体" w:hAnsi="宋体"/>
                <w:kern w:val="0"/>
                <w:sz w:val="24"/>
                <w:szCs w:val="24"/>
              </w:rPr>
              <w:t>第三日</w:t>
            </w:r>
          </w:p>
        </w:tc>
        <w:tc>
          <w:tcPr>
            <w:tcW w:w="2127" w:type="dxa"/>
            <w:vAlign w:val="center"/>
          </w:tcPr>
          <w:p>
            <w:pPr>
              <w:snapToGrid w:val="0"/>
              <w:spacing w:line="360" w:lineRule="auto"/>
              <w:jc w:val="center"/>
              <w:rPr>
                <w:rFonts w:ascii="宋体" w:hAnsi="宋体"/>
                <w:kern w:val="0"/>
                <w:sz w:val="24"/>
                <w:szCs w:val="24"/>
              </w:rPr>
            </w:pPr>
            <w:r>
              <w:rPr>
                <w:rFonts w:hint="eastAsia" w:ascii="宋体" w:hAnsi="宋体"/>
                <w:kern w:val="0"/>
                <w:sz w:val="24"/>
                <w:szCs w:val="24"/>
              </w:rPr>
              <w:t>8:00-8:30</w:t>
            </w:r>
          </w:p>
        </w:tc>
        <w:tc>
          <w:tcPr>
            <w:tcW w:w="3825" w:type="dxa"/>
            <w:vAlign w:val="center"/>
          </w:tcPr>
          <w:p>
            <w:pPr>
              <w:snapToGrid w:val="0"/>
              <w:spacing w:line="360" w:lineRule="auto"/>
              <w:rPr>
                <w:rFonts w:ascii="宋体" w:hAnsi="宋体"/>
                <w:kern w:val="0"/>
                <w:sz w:val="24"/>
                <w:szCs w:val="24"/>
              </w:rPr>
            </w:pPr>
            <w:r>
              <w:rPr>
                <w:rFonts w:hint="eastAsia" w:ascii="宋体" w:hAnsi="宋体"/>
                <w:kern w:val="0"/>
                <w:sz w:val="24"/>
                <w:szCs w:val="24"/>
              </w:rPr>
              <w:t>开赛仪式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817" w:type="dxa"/>
            <w:vAlign w:val="center"/>
          </w:tcPr>
          <w:p>
            <w:pPr>
              <w:snapToGrid w:val="0"/>
              <w:spacing w:line="360" w:lineRule="auto"/>
              <w:jc w:val="center"/>
              <w:rPr>
                <w:rFonts w:ascii="宋体" w:hAnsi="宋体"/>
                <w:color w:val="000000"/>
                <w:kern w:val="0"/>
                <w:sz w:val="24"/>
                <w:szCs w:val="24"/>
              </w:rPr>
            </w:pPr>
            <w:r>
              <w:rPr>
                <w:rFonts w:hint="eastAsia" w:ascii="宋体" w:hAnsi="宋体"/>
                <w:color w:val="000000"/>
                <w:kern w:val="0"/>
                <w:sz w:val="24"/>
                <w:szCs w:val="24"/>
              </w:rPr>
              <w:t>7</w:t>
            </w:r>
          </w:p>
        </w:tc>
        <w:tc>
          <w:tcPr>
            <w:tcW w:w="1559" w:type="dxa"/>
            <w:vMerge w:val="continue"/>
            <w:vAlign w:val="center"/>
          </w:tcPr>
          <w:p>
            <w:pPr>
              <w:snapToGrid w:val="0"/>
              <w:spacing w:line="360" w:lineRule="auto"/>
              <w:jc w:val="center"/>
              <w:rPr>
                <w:rFonts w:ascii="宋体" w:hAnsi="宋体"/>
                <w:kern w:val="0"/>
                <w:sz w:val="24"/>
                <w:szCs w:val="24"/>
              </w:rPr>
            </w:pPr>
          </w:p>
        </w:tc>
        <w:tc>
          <w:tcPr>
            <w:tcW w:w="2127" w:type="dxa"/>
            <w:vAlign w:val="center"/>
          </w:tcPr>
          <w:p>
            <w:pPr>
              <w:snapToGrid w:val="0"/>
              <w:spacing w:line="360" w:lineRule="auto"/>
              <w:jc w:val="center"/>
              <w:rPr>
                <w:rFonts w:ascii="宋体" w:hAnsi="宋体"/>
                <w:kern w:val="0"/>
                <w:sz w:val="24"/>
                <w:szCs w:val="24"/>
              </w:rPr>
            </w:pPr>
            <w:r>
              <w:rPr>
                <w:rFonts w:hint="eastAsia" w:ascii="宋体" w:hAnsi="宋体"/>
                <w:kern w:val="0"/>
                <w:sz w:val="24"/>
                <w:szCs w:val="24"/>
              </w:rPr>
              <w:t>8:50-9:20</w:t>
            </w:r>
          </w:p>
        </w:tc>
        <w:tc>
          <w:tcPr>
            <w:tcW w:w="3825" w:type="dxa"/>
            <w:vAlign w:val="center"/>
          </w:tcPr>
          <w:p>
            <w:pPr>
              <w:snapToGrid w:val="0"/>
              <w:spacing w:line="360" w:lineRule="auto"/>
              <w:rPr>
                <w:rFonts w:ascii="宋体" w:hAnsi="宋体"/>
                <w:kern w:val="0"/>
                <w:sz w:val="24"/>
                <w:szCs w:val="24"/>
              </w:rPr>
            </w:pPr>
            <w:r>
              <w:rPr>
                <w:rFonts w:hint="eastAsia" w:ascii="宋体" w:hAnsi="宋体"/>
                <w:kern w:val="0"/>
                <w:sz w:val="24"/>
                <w:szCs w:val="24"/>
              </w:rPr>
              <w:t>第一场竞赛赛场检录、参赛编号抽签、二次加密产生赛位号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817" w:type="dxa"/>
            <w:vAlign w:val="center"/>
          </w:tcPr>
          <w:p>
            <w:pPr>
              <w:snapToGrid w:val="0"/>
              <w:spacing w:line="360" w:lineRule="auto"/>
              <w:jc w:val="center"/>
              <w:rPr>
                <w:rFonts w:ascii="宋体" w:hAnsi="宋体"/>
                <w:color w:val="000000"/>
                <w:kern w:val="0"/>
                <w:sz w:val="24"/>
                <w:szCs w:val="24"/>
              </w:rPr>
            </w:pPr>
            <w:r>
              <w:rPr>
                <w:rFonts w:hint="eastAsia" w:ascii="宋体" w:hAnsi="宋体"/>
                <w:color w:val="000000"/>
                <w:kern w:val="0"/>
                <w:sz w:val="24"/>
                <w:szCs w:val="24"/>
              </w:rPr>
              <w:t>8</w:t>
            </w:r>
          </w:p>
        </w:tc>
        <w:tc>
          <w:tcPr>
            <w:tcW w:w="1559" w:type="dxa"/>
            <w:vMerge w:val="continue"/>
            <w:vAlign w:val="center"/>
          </w:tcPr>
          <w:p>
            <w:pPr>
              <w:snapToGrid w:val="0"/>
              <w:spacing w:line="360" w:lineRule="auto"/>
              <w:jc w:val="center"/>
              <w:rPr>
                <w:rFonts w:ascii="宋体" w:hAnsi="宋体"/>
                <w:kern w:val="0"/>
                <w:sz w:val="24"/>
                <w:szCs w:val="24"/>
              </w:rPr>
            </w:pPr>
          </w:p>
        </w:tc>
        <w:tc>
          <w:tcPr>
            <w:tcW w:w="2127" w:type="dxa"/>
            <w:vAlign w:val="center"/>
          </w:tcPr>
          <w:p>
            <w:pPr>
              <w:snapToGrid w:val="0"/>
              <w:spacing w:line="360" w:lineRule="auto"/>
              <w:jc w:val="center"/>
              <w:rPr>
                <w:rFonts w:ascii="宋体" w:hAnsi="宋体"/>
                <w:kern w:val="0"/>
                <w:sz w:val="24"/>
                <w:szCs w:val="24"/>
              </w:rPr>
            </w:pPr>
            <w:r>
              <w:rPr>
                <w:rFonts w:hint="eastAsia" w:ascii="宋体" w:hAnsi="宋体"/>
                <w:kern w:val="0"/>
                <w:sz w:val="24"/>
                <w:szCs w:val="24"/>
              </w:rPr>
              <w:t>9:20-9:30</w:t>
            </w:r>
          </w:p>
        </w:tc>
        <w:tc>
          <w:tcPr>
            <w:tcW w:w="3825" w:type="dxa"/>
            <w:vAlign w:val="center"/>
          </w:tcPr>
          <w:p>
            <w:pPr>
              <w:snapToGrid w:val="0"/>
              <w:spacing w:line="360" w:lineRule="auto"/>
              <w:rPr>
                <w:rFonts w:ascii="宋体" w:hAnsi="宋体"/>
                <w:kern w:val="0"/>
                <w:sz w:val="24"/>
                <w:szCs w:val="24"/>
              </w:rPr>
            </w:pPr>
            <w:r>
              <w:rPr>
                <w:rFonts w:hint="eastAsia" w:ascii="宋体" w:hAnsi="宋体"/>
                <w:kern w:val="0"/>
                <w:sz w:val="24"/>
                <w:szCs w:val="24"/>
              </w:rPr>
              <w:t>题目发放、宣布竞赛注意事项、选手进入赛位、检查赛位设备及耗材</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817" w:type="dxa"/>
            <w:vAlign w:val="center"/>
          </w:tcPr>
          <w:p>
            <w:pPr>
              <w:snapToGrid w:val="0"/>
              <w:spacing w:line="360" w:lineRule="auto"/>
              <w:jc w:val="center"/>
              <w:rPr>
                <w:rFonts w:ascii="宋体" w:hAnsi="宋体"/>
                <w:color w:val="000000"/>
                <w:kern w:val="0"/>
                <w:sz w:val="24"/>
                <w:szCs w:val="24"/>
              </w:rPr>
            </w:pPr>
            <w:r>
              <w:rPr>
                <w:rFonts w:hint="eastAsia" w:ascii="宋体" w:hAnsi="宋体"/>
                <w:color w:val="000000"/>
                <w:kern w:val="0"/>
                <w:sz w:val="24"/>
                <w:szCs w:val="24"/>
              </w:rPr>
              <w:t>9</w:t>
            </w:r>
          </w:p>
        </w:tc>
        <w:tc>
          <w:tcPr>
            <w:tcW w:w="1559" w:type="dxa"/>
            <w:vMerge w:val="continue"/>
            <w:vAlign w:val="center"/>
          </w:tcPr>
          <w:p>
            <w:pPr>
              <w:snapToGrid w:val="0"/>
              <w:spacing w:line="360" w:lineRule="auto"/>
              <w:jc w:val="center"/>
              <w:rPr>
                <w:rFonts w:ascii="宋体" w:hAnsi="宋体"/>
                <w:kern w:val="0"/>
                <w:sz w:val="24"/>
                <w:szCs w:val="24"/>
              </w:rPr>
            </w:pPr>
          </w:p>
        </w:tc>
        <w:tc>
          <w:tcPr>
            <w:tcW w:w="2127" w:type="dxa"/>
            <w:vAlign w:val="center"/>
          </w:tcPr>
          <w:p>
            <w:pPr>
              <w:snapToGrid w:val="0"/>
              <w:spacing w:line="360" w:lineRule="auto"/>
              <w:jc w:val="center"/>
              <w:rPr>
                <w:rFonts w:ascii="宋体" w:hAnsi="宋体"/>
                <w:kern w:val="0"/>
                <w:sz w:val="24"/>
                <w:szCs w:val="24"/>
              </w:rPr>
            </w:pPr>
            <w:r>
              <w:rPr>
                <w:rFonts w:hint="eastAsia" w:ascii="宋体" w:hAnsi="宋体"/>
                <w:kern w:val="0"/>
                <w:sz w:val="24"/>
                <w:szCs w:val="24"/>
              </w:rPr>
              <w:t>9:30-13:30</w:t>
            </w:r>
          </w:p>
        </w:tc>
        <w:tc>
          <w:tcPr>
            <w:tcW w:w="3825" w:type="dxa"/>
            <w:vAlign w:val="center"/>
          </w:tcPr>
          <w:p>
            <w:pPr>
              <w:snapToGrid w:val="0"/>
              <w:spacing w:line="360" w:lineRule="auto"/>
              <w:rPr>
                <w:rFonts w:ascii="宋体" w:hAnsi="宋体"/>
                <w:kern w:val="0"/>
                <w:sz w:val="24"/>
                <w:szCs w:val="24"/>
              </w:rPr>
            </w:pPr>
            <w:r>
              <w:rPr>
                <w:rFonts w:hint="eastAsia" w:ascii="宋体" w:hAnsi="宋体"/>
                <w:kern w:val="0"/>
                <w:sz w:val="24"/>
                <w:szCs w:val="24"/>
              </w:rPr>
              <w:t>竞赛选手完成竞赛任务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817" w:type="dxa"/>
            <w:vAlign w:val="center"/>
          </w:tcPr>
          <w:p>
            <w:pPr>
              <w:snapToGrid w:val="0"/>
              <w:spacing w:line="360" w:lineRule="auto"/>
              <w:jc w:val="center"/>
              <w:rPr>
                <w:rFonts w:ascii="宋体" w:hAnsi="宋体"/>
                <w:color w:val="000000"/>
                <w:kern w:val="0"/>
                <w:sz w:val="24"/>
                <w:szCs w:val="24"/>
              </w:rPr>
            </w:pPr>
            <w:r>
              <w:rPr>
                <w:rFonts w:hint="eastAsia" w:ascii="宋体" w:hAnsi="宋体"/>
                <w:color w:val="000000"/>
                <w:kern w:val="0"/>
                <w:sz w:val="24"/>
                <w:szCs w:val="24"/>
              </w:rPr>
              <w:t>11</w:t>
            </w:r>
          </w:p>
        </w:tc>
        <w:tc>
          <w:tcPr>
            <w:tcW w:w="1559" w:type="dxa"/>
            <w:vMerge w:val="continue"/>
            <w:vAlign w:val="center"/>
          </w:tcPr>
          <w:p>
            <w:pPr>
              <w:snapToGrid w:val="0"/>
              <w:spacing w:line="360" w:lineRule="auto"/>
              <w:jc w:val="center"/>
              <w:rPr>
                <w:rFonts w:ascii="宋体" w:hAnsi="宋体"/>
                <w:kern w:val="0"/>
                <w:sz w:val="24"/>
                <w:szCs w:val="24"/>
              </w:rPr>
            </w:pPr>
          </w:p>
        </w:tc>
        <w:tc>
          <w:tcPr>
            <w:tcW w:w="2127" w:type="dxa"/>
            <w:vAlign w:val="center"/>
          </w:tcPr>
          <w:p>
            <w:pPr>
              <w:snapToGrid w:val="0"/>
              <w:spacing w:line="360" w:lineRule="auto"/>
              <w:jc w:val="center"/>
              <w:rPr>
                <w:rFonts w:ascii="宋体" w:hAnsi="宋体"/>
                <w:kern w:val="0"/>
                <w:sz w:val="24"/>
                <w:szCs w:val="24"/>
              </w:rPr>
            </w:pPr>
            <w:r>
              <w:rPr>
                <w:rFonts w:hint="eastAsia" w:ascii="宋体" w:hAnsi="宋体"/>
                <w:kern w:val="0"/>
                <w:sz w:val="24"/>
                <w:szCs w:val="24"/>
              </w:rPr>
              <w:t>14:00-19:30</w:t>
            </w:r>
          </w:p>
        </w:tc>
        <w:tc>
          <w:tcPr>
            <w:tcW w:w="3825" w:type="dxa"/>
            <w:vAlign w:val="center"/>
          </w:tcPr>
          <w:p>
            <w:pPr>
              <w:snapToGrid w:val="0"/>
              <w:spacing w:line="360" w:lineRule="auto"/>
              <w:rPr>
                <w:rFonts w:ascii="宋体" w:hAnsi="宋体"/>
                <w:kern w:val="0"/>
                <w:sz w:val="24"/>
                <w:szCs w:val="24"/>
              </w:rPr>
            </w:pPr>
            <w:r>
              <w:rPr>
                <w:rFonts w:hint="eastAsia" w:ascii="宋体" w:hAnsi="宋体"/>
                <w:kern w:val="0"/>
                <w:sz w:val="24"/>
                <w:szCs w:val="24"/>
              </w:rPr>
              <w:t>竞赛成绩评定，完成评判赛位选手回宾馆。工作人员进行赛场恢复。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817" w:type="dxa"/>
            <w:vAlign w:val="center"/>
          </w:tcPr>
          <w:p>
            <w:pPr>
              <w:snapToGrid w:val="0"/>
              <w:spacing w:line="360" w:lineRule="auto"/>
              <w:jc w:val="center"/>
              <w:rPr>
                <w:rFonts w:ascii="宋体" w:hAnsi="宋体"/>
                <w:color w:val="000000"/>
                <w:kern w:val="0"/>
                <w:sz w:val="24"/>
                <w:szCs w:val="24"/>
              </w:rPr>
            </w:pPr>
            <w:r>
              <w:rPr>
                <w:rFonts w:hint="eastAsia" w:ascii="宋体" w:hAnsi="宋体"/>
                <w:color w:val="000000"/>
                <w:kern w:val="0"/>
                <w:sz w:val="24"/>
                <w:szCs w:val="24"/>
              </w:rPr>
              <w:t>12</w:t>
            </w:r>
          </w:p>
        </w:tc>
        <w:tc>
          <w:tcPr>
            <w:tcW w:w="1559" w:type="dxa"/>
            <w:vMerge w:val="restart"/>
            <w:vAlign w:val="center"/>
          </w:tcPr>
          <w:p>
            <w:pPr>
              <w:snapToGrid w:val="0"/>
              <w:spacing w:line="360" w:lineRule="auto"/>
              <w:jc w:val="center"/>
              <w:rPr>
                <w:rFonts w:ascii="宋体" w:hAnsi="宋体"/>
                <w:kern w:val="0"/>
                <w:sz w:val="24"/>
                <w:szCs w:val="24"/>
              </w:rPr>
            </w:pPr>
            <w:r>
              <w:rPr>
                <w:rFonts w:hint="eastAsia" w:ascii="宋体" w:hAnsi="宋体"/>
                <w:kern w:val="0"/>
                <w:sz w:val="24"/>
                <w:szCs w:val="24"/>
              </w:rPr>
              <w:t>第四日</w:t>
            </w:r>
          </w:p>
        </w:tc>
        <w:tc>
          <w:tcPr>
            <w:tcW w:w="2127" w:type="dxa"/>
            <w:vAlign w:val="center"/>
          </w:tcPr>
          <w:p>
            <w:pPr>
              <w:snapToGrid w:val="0"/>
              <w:spacing w:line="360" w:lineRule="auto"/>
              <w:jc w:val="center"/>
              <w:rPr>
                <w:rFonts w:ascii="宋体" w:hAnsi="宋体"/>
                <w:kern w:val="0"/>
                <w:sz w:val="24"/>
                <w:szCs w:val="24"/>
              </w:rPr>
            </w:pPr>
            <w:r>
              <w:rPr>
                <w:rFonts w:hint="eastAsia" w:ascii="宋体" w:hAnsi="宋体"/>
                <w:kern w:val="0"/>
                <w:sz w:val="24"/>
                <w:szCs w:val="24"/>
              </w:rPr>
              <w:t>8:50-9:20</w:t>
            </w:r>
          </w:p>
        </w:tc>
        <w:tc>
          <w:tcPr>
            <w:tcW w:w="3825" w:type="dxa"/>
            <w:vAlign w:val="center"/>
          </w:tcPr>
          <w:p>
            <w:pPr>
              <w:snapToGrid w:val="0"/>
              <w:spacing w:line="360" w:lineRule="auto"/>
              <w:rPr>
                <w:rFonts w:ascii="宋体" w:hAnsi="宋体"/>
                <w:kern w:val="0"/>
                <w:sz w:val="24"/>
                <w:szCs w:val="24"/>
              </w:rPr>
            </w:pPr>
            <w:r>
              <w:rPr>
                <w:rFonts w:hint="eastAsia" w:ascii="宋体" w:hAnsi="宋体"/>
                <w:kern w:val="0"/>
                <w:sz w:val="24"/>
                <w:szCs w:val="24"/>
              </w:rPr>
              <w:t>第二场竞赛赛场检录、参赛编号抽签、二次加密产生赛位号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817" w:type="dxa"/>
            <w:vAlign w:val="center"/>
          </w:tcPr>
          <w:p>
            <w:pPr>
              <w:snapToGrid w:val="0"/>
              <w:spacing w:line="360" w:lineRule="auto"/>
              <w:jc w:val="center"/>
              <w:rPr>
                <w:rFonts w:ascii="宋体" w:hAnsi="宋体"/>
                <w:color w:val="000000"/>
                <w:kern w:val="0"/>
                <w:sz w:val="24"/>
                <w:szCs w:val="24"/>
              </w:rPr>
            </w:pPr>
            <w:r>
              <w:rPr>
                <w:rFonts w:hint="eastAsia" w:ascii="宋体" w:hAnsi="宋体"/>
                <w:color w:val="000000"/>
                <w:kern w:val="0"/>
                <w:sz w:val="24"/>
                <w:szCs w:val="24"/>
              </w:rPr>
              <w:t>13</w:t>
            </w:r>
          </w:p>
        </w:tc>
        <w:tc>
          <w:tcPr>
            <w:tcW w:w="1559" w:type="dxa"/>
            <w:vMerge w:val="continue"/>
            <w:vAlign w:val="center"/>
          </w:tcPr>
          <w:p>
            <w:pPr>
              <w:snapToGrid w:val="0"/>
              <w:spacing w:line="360" w:lineRule="auto"/>
              <w:jc w:val="center"/>
              <w:rPr>
                <w:rFonts w:ascii="宋体" w:hAnsi="宋体"/>
                <w:kern w:val="0"/>
                <w:sz w:val="24"/>
                <w:szCs w:val="24"/>
              </w:rPr>
            </w:pPr>
          </w:p>
        </w:tc>
        <w:tc>
          <w:tcPr>
            <w:tcW w:w="2127" w:type="dxa"/>
            <w:vAlign w:val="center"/>
          </w:tcPr>
          <w:p>
            <w:pPr>
              <w:snapToGrid w:val="0"/>
              <w:spacing w:line="360" w:lineRule="auto"/>
              <w:jc w:val="center"/>
              <w:rPr>
                <w:rFonts w:ascii="宋体" w:hAnsi="宋体"/>
                <w:kern w:val="0"/>
                <w:sz w:val="24"/>
                <w:szCs w:val="24"/>
              </w:rPr>
            </w:pPr>
            <w:r>
              <w:rPr>
                <w:rFonts w:hint="eastAsia" w:ascii="宋体" w:hAnsi="宋体"/>
                <w:kern w:val="0"/>
                <w:sz w:val="24"/>
                <w:szCs w:val="24"/>
              </w:rPr>
              <w:t>9:20-9:30</w:t>
            </w:r>
          </w:p>
        </w:tc>
        <w:tc>
          <w:tcPr>
            <w:tcW w:w="3825" w:type="dxa"/>
            <w:vAlign w:val="center"/>
          </w:tcPr>
          <w:p>
            <w:pPr>
              <w:snapToGrid w:val="0"/>
              <w:spacing w:line="360" w:lineRule="auto"/>
              <w:rPr>
                <w:rFonts w:ascii="宋体" w:hAnsi="宋体"/>
                <w:kern w:val="0"/>
                <w:sz w:val="24"/>
                <w:szCs w:val="24"/>
              </w:rPr>
            </w:pPr>
            <w:r>
              <w:rPr>
                <w:rFonts w:hint="eastAsia" w:ascii="宋体" w:hAnsi="宋体"/>
                <w:kern w:val="0"/>
                <w:sz w:val="24"/>
                <w:szCs w:val="24"/>
              </w:rPr>
              <w:t>题目发放、宣布竞赛注意事项、选手进入赛位、检查赛位设备及耗材</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817" w:type="dxa"/>
            <w:vAlign w:val="center"/>
          </w:tcPr>
          <w:p>
            <w:pPr>
              <w:snapToGrid w:val="0"/>
              <w:spacing w:line="360" w:lineRule="auto"/>
              <w:jc w:val="center"/>
              <w:rPr>
                <w:rFonts w:ascii="宋体" w:hAnsi="宋体"/>
                <w:color w:val="000000"/>
                <w:kern w:val="0"/>
                <w:sz w:val="24"/>
                <w:szCs w:val="24"/>
              </w:rPr>
            </w:pPr>
            <w:r>
              <w:rPr>
                <w:rFonts w:hint="eastAsia" w:ascii="宋体" w:hAnsi="宋体"/>
                <w:color w:val="000000"/>
                <w:kern w:val="0"/>
                <w:sz w:val="24"/>
                <w:szCs w:val="24"/>
              </w:rPr>
              <w:t>14</w:t>
            </w:r>
          </w:p>
        </w:tc>
        <w:tc>
          <w:tcPr>
            <w:tcW w:w="1559" w:type="dxa"/>
            <w:vMerge w:val="continue"/>
            <w:vAlign w:val="center"/>
          </w:tcPr>
          <w:p>
            <w:pPr>
              <w:snapToGrid w:val="0"/>
              <w:spacing w:line="360" w:lineRule="auto"/>
              <w:jc w:val="center"/>
              <w:rPr>
                <w:rFonts w:ascii="宋体" w:hAnsi="宋体"/>
                <w:kern w:val="0"/>
                <w:sz w:val="24"/>
                <w:szCs w:val="24"/>
              </w:rPr>
            </w:pPr>
          </w:p>
        </w:tc>
        <w:tc>
          <w:tcPr>
            <w:tcW w:w="2127" w:type="dxa"/>
            <w:vAlign w:val="center"/>
          </w:tcPr>
          <w:p>
            <w:pPr>
              <w:snapToGrid w:val="0"/>
              <w:spacing w:line="360" w:lineRule="auto"/>
              <w:jc w:val="center"/>
              <w:rPr>
                <w:rFonts w:ascii="宋体" w:hAnsi="宋体"/>
                <w:kern w:val="0"/>
                <w:sz w:val="24"/>
                <w:szCs w:val="24"/>
              </w:rPr>
            </w:pPr>
            <w:r>
              <w:rPr>
                <w:rFonts w:hint="eastAsia" w:ascii="宋体" w:hAnsi="宋体"/>
                <w:kern w:val="0"/>
                <w:sz w:val="24"/>
                <w:szCs w:val="24"/>
              </w:rPr>
              <w:t>9:30-13:30</w:t>
            </w:r>
          </w:p>
        </w:tc>
        <w:tc>
          <w:tcPr>
            <w:tcW w:w="3825" w:type="dxa"/>
            <w:vAlign w:val="center"/>
          </w:tcPr>
          <w:p>
            <w:pPr>
              <w:snapToGrid w:val="0"/>
              <w:spacing w:line="360" w:lineRule="auto"/>
              <w:rPr>
                <w:rFonts w:ascii="宋体" w:hAnsi="宋体"/>
                <w:kern w:val="0"/>
                <w:sz w:val="24"/>
                <w:szCs w:val="24"/>
              </w:rPr>
            </w:pPr>
            <w:r>
              <w:rPr>
                <w:rFonts w:hint="eastAsia" w:ascii="宋体" w:hAnsi="宋体"/>
                <w:kern w:val="0"/>
                <w:sz w:val="24"/>
                <w:szCs w:val="24"/>
              </w:rPr>
              <w:t>竞赛选手完成竞赛任务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817" w:type="dxa"/>
            <w:vAlign w:val="center"/>
          </w:tcPr>
          <w:p>
            <w:pPr>
              <w:snapToGrid w:val="0"/>
              <w:spacing w:line="360" w:lineRule="auto"/>
              <w:jc w:val="center"/>
              <w:rPr>
                <w:rFonts w:ascii="宋体" w:hAnsi="宋体"/>
                <w:color w:val="000000"/>
                <w:kern w:val="0"/>
                <w:sz w:val="24"/>
                <w:szCs w:val="24"/>
              </w:rPr>
            </w:pPr>
            <w:r>
              <w:rPr>
                <w:rFonts w:hint="eastAsia" w:ascii="宋体" w:hAnsi="宋体"/>
                <w:color w:val="000000"/>
                <w:kern w:val="0"/>
                <w:sz w:val="24"/>
                <w:szCs w:val="24"/>
              </w:rPr>
              <w:t>15</w:t>
            </w:r>
          </w:p>
        </w:tc>
        <w:tc>
          <w:tcPr>
            <w:tcW w:w="1559" w:type="dxa"/>
            <w:vMerge w:val="continue"/>
            <w:vAlign w:val="center"/>
          </w:tcPr>
          <w:p>
            <w:pPr>
              <w:snapToGrid w:val="0"/>
              <w:spacing w:line="360" w:lineRule="auto"/>
              <w:jc w:val="center"/>
              <w:rPr>
                <w:rFonts w:ascii="宋体" w:hAnsi="宋体"/>
                <w:kern w:val="0"/>
                <w:sz w:val="24"/>
                <w:szCs w:val="24"/>
              </w:rPr>
            </w:pPr>
          </w:p>
        </w:tc>
        <w:tc>
          <w:tcPr>
            <w:tcW w:w="2127" w:type="dxa"/>
            <w:vAlign w:val="center"/>
          </w:tcPr>
          <w:p>
            <w:pPr>
              <w:snapToGrid w:val="0"/>
              <w:spacing w:line="360" w:lineRule="auto"/>
              <w:jc w:val="center"/>
              <w:rPr>
                <w:rFonts w:ascii="宋体" w:hAnsi="宋体"/>
                <w:kern w:val="0"/>
                <w:sz w:val="24"/>
                <w:szCs w:val="24"/>
              </w:rPr>
            </w:pPr>
            <w:r>
              <w:rPr>
                <w:rFonts w:hint="eastAsia" w:ascii="宋体" w:hAnsi="宋体"/>
                <w:kern w:val="0"/>
                <w:sz w:val="24"/>
                <w:szCs w:val="24"/>
              </w:rPr>
              <w:t>14:00-20:00</w:t>
            </w:r>
          </w:p>
        </w:tc>
        <w:tc>
          <w:tcPr>
            <w:tcW w:w="3825" w:type="dxa"/>
            <w:vAlign w:val="center"/>
          </w:tcPr>
          <w:p>
            <w:pPr>
              <w:snapToGrid w:val="0"/>
              <w:spacing w:line="360" w:lineRule="auto"/>
              <w:rPr>
                <w:rFonts w:ascii="宋体" w:hAnsi="宋体"/>
                <w:kern w:val="0"/>
                <w:sz w:val="24"/>
                <w:szCs w:val="24"/>
              </w:rPr>
            </w:pPr>
            <w:r>
              <w:rPr>
                <w:rFonts w:hint="eastAsia" w:ascii="宋体" w:hAnsi="宋体"/>
                <w:kern w:val="0"/>
                <w:sz w:val="24"/>
                <w:szCs w:val="24"/>
              </w:rPr>
              <w:t>竞赛成绩评定，完成评判赛位选手回宾馆。进行成绩汇总。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817" w:type="dxa"/>
            <w:vAlign w:val="center"/>
          </w:tcPr>
          <w:p>
            <w:pPr>
              <w:snapToGrid w:val="0"/>
              <w:spacing w:line="360" w:lineRule="auto"/>
              <w:jc w:val="center"/>
              <w:rPr>
                <w:rFonts w:ascii="宋体" w:hAnsi="宋体"/>
                <w:color w:val="000000"/>
                <w:kern w:val="0"/>
                <w:sz w:val="24"/>
                <w:szCs w:val="24"/>
              </w:rPr>
            </w:pPr>
            <w:r>
              <w:rPr>
                <w:rFonts w:hint="eastAsia" w:ascii="宋体" w:hAnsi="宋体"/>
                <w:color w:val="000000"/>
                <w:kern w:val="0"/>
                <w:sz w:val="24"/>
                <w:szCs w:val="24"/>
              </w:rPr>
              <w:t>16</w:t>
            </w:r>
          </w:p>
        </w:tc>
        <w:tc>
          <w:tcPr>
            <w:tcW w:w="1559" w:type="dxa"/>
            <w:vMerge w:val="restart"/>
            <w:vAlign w:val="center"/>
          </w:tcPr>
          <w:p>
            <w:pPr>
              <w:snapToGrid w:val="0"/>
              <w:spacing w:line="360" w:lineRule="auto"/>
              <w:jc w:val="center"/>
              <w:rPr>
                <w:rFonts w:ascii="宋体" w:hAnsi="宋体"/>
                <w:kern w:val="0"/>
                <w:sz w:val="24"/>
                <w:szCs w:val="24"/>
              </w:rPr>
            </w:pPr>
            <w:r>
              <w:rPr>
                <w:rFonts w:hint="eastAsia" w:ascii="宋体" w:hAnsi="宋体"/>
                <w:kern w:val="0"/>
                <w:sz w:val="24"/>
                <w:szCs w:val="24"/>
              </w:rPr>
              <w:t>第五日</w:t>
            </w:r>
          </w:p>
        </w:tc>
        <w:tc>
          <w:tcPr>
            <w:tcW w:w="2127" w:type="dxa"/>
            <w:vAlign w:val="center"/>
          </w:tcPr>
          <w:p>
            <w:pPr>
              <w:snapToGrid w:val="0"/>
              <w:spacing w:line="360" w:lineRule="auto"/>
              <w:jc w:val="center"/>
              <w:rPr>
                <w:rFonts w:ascii="宋体" w:hAnsi="宋体"/>
                <w:kern w:val="0"/>
                <w:sz w:val="24"/>
                <w:szCs w:val="24"/>
              </w:rPr>
            </w:pPr>
            <w:r>
              <w:rPr>
                <w:rFonts w:hint="eastAsia" w:ascii="宋体" w:hAnsi="宋体"/>
                <w:kern w:val="0"/>
                <w:sz w:val="24"/>
                <w:szCs w:val="24"/>
              </w:rPr>
              <w:t>8:30-9:00</w:t>
            </w:r>
          </w:p>
        </w:tc>
        <w:tc>
          <w:tcPr>
            <w:tcW w:w="3825" w:type="dxa"/>
            <w:vAlign w:val="center"/>
          </w:tcPr>
          <w:p>
            <w:pPr>
              <w:snapToGrid w:val="0"/>
              <w:spacing w:line="360" w:lineRule="auto"/>
              <w:rPr>
                <w:rFonts w:ascii="宋体" w:hAnsi="宋体"/>
                <w:kern w:val="0"/>
                <w:sz w:val="24"/>
                <w:szCs w:val="24"/>
              </w:rPr>
            </w:pPr>
            <w:r>
              <w:rPr>
                <w:rFonts w:hint="eastAsia" w:ascii="宋体" w:hAnsi="宋体"/>
                <w:kern w:val="0"/>
                <w:sz w:val="24"/>
                <w:szCs w:val="24"/>
              </w:rPr>
              <w:t>宣布竞赛成绩</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817" w:type="dxa"/>
            <w:vAlign w:val="center"/>
          </w:tcPr>
          <w:p>
            <w:pPr>
              <w:snapToGrid w:val="0"/>
              <w:spacing w:line="360" w:lineRule="auto"/>
              <w:jc w:val="center"/>
              <w:rPr>
                <w:rFonts w:ascii="宋体" w:hAnsi="宋体"/>
                <w:color w:val="000000"/>
                <w:kern w:val="0"/>
                <w:sz w:val="24"/>
                <w:szCs w:val="24"/>
              </w:rPr>
            </w:pPr>
            <w:r>
              <w:rPr>
                <w:rFonts w:hint="eastAsia" w:ascii="宋体" w:hAnsi="宋体"/>
                <w:color w:val="000000"/>
                <w:kern w:val="0"/>
                <w:sz w:val="24"/>
                <w:szCs w:val="24"/>
              </w:rPr>
              <w:t>17</w:t>
            </w:r>
          </w:p>
        </w:tc>
        <w:tc>
          <w:tcPr>
            <w:tcW w:w="1559" w:type="dxa"/>
            <w:vMerge w:val="continue"/>
            <w:vAlign w:val="center"/>
          </w:tcPr>
          <w:p>
            <w:pPr>
              <w:snapToGrid w:val="0"/>
              <w:spacing w:line="360" w:lineRule="auto"/>
              <w:jc w:val="center"/>
              <w:rPr>
                <w:rFonts w:ascii="宋体" w:hAnsi="宋体"/>
                <w:kern w:val="0"/>
                <w:sz w:val="24"/>
                <w:szCs w:val="24"/>
              </w:rPr>
            </w:pPr>
          </w:p>
        </w:tc>
        <w:tc>
          <w:tcPr>
            <w:tcW w:w="2127" w:type="dxa"/>
            <w:vAlign w:val="center"/>
          </w:tcPr>
          <w:p>
            <w:pPr>
              <w:snapToGrid w:val="0"/>
              <w:spacing w:line="360" w:lineRule="auto"/>
              <w:jc w:val="center"/>
              <w:rPr>
                <w:rFonts w:ascii="宋体" w:hAnsi="宋体"/>
                <w:kern w:val="0"/>
                <w:sz w:val="24"/>
                <w:szCs w:val="24"/>
              </w:rPr>
            </w:pPr>
            <w:r>
              <w:rPr>
                <w:rFonts w:hint="eastAsia" w:ascii="宋体" w:hAnsi="宋体"/>
                <w:kern w:val="0"/>
                <w:sz w:val="24"/>
                <w:szCs w:val="24"/>
              </w:rPr>
              <w:t>9:00-10:00</w:t>
            </w:r>
          </w:p>
        </w:tc>
        <w:tc>
          <w:tcPr>
            <w:tcW w:w="3825" w:type="dxa"/>
            <w:vAlign w:val="center"/>
          </w:tcPr>
          <w:p>
            <w:pPr>
              <w:snapToGrid w:val="0"/>
              <w:spacing w:line="360" w:lineRule="auto"/>
              <w:rPr>
                <w:rFonts w:ascii="宋体" w:hAnsi="宋体"/>
                <w:kern w:val="0"/>
                <w:sz w:val="24"/>
                <w:szCs w:val="24"/>
              </w:rPr>
            </w:pPr>
            <w:r>
              <w:rPr>
                <w:rFonts w:hint="eastAsia" w:ascii="宋体" w:hAnsi="宋体"/>
                <w:kern w:val="0"/>
                <w:sz w:val="24"/>
                <w:szCs w:val="24"/>
              </w:rPr>
              <w:t>闭赛与颁奖仪式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817" w:type="dxa"/>
            <w:vAlign w:val="center"/>
          </w:tcPr>
          <w:p>
            <w:pPr>
              <w:snapToGrid w:val="0"/>
              <w:spacing w:line="360" w:lineRule="auto"/>
              <w:jc w:val="center"/>
              <w:rPr>
                <w:rFonts w:ascii="宋体" w:hAnsi="宋体"/>
                <w:color w:val="000000"/>
                <w:kern w:val="0"/>
                <w:sz w:val="24"/>
                <w:szCs w:val="24"/>
              </w:rPr>
            </w:pPr>
            <w:r>
              <w:rPr>
                <w:rFonts w:hint="eastAsia" w:ascii="宋体" w:hAnsi="宋体"/>
                <w:color w:val="000000"/>
                <w:kern w:val="0"/>
                <w:sz w:val="24"/>
                <w:szCs w:val="24"/>
              </w:rPr>
              <w:t>18</w:t>
            </w:r>
          </w:p>
        </w:tc>
        <w:tc>
          <w:tcPr>
            <w:tcW w:w="1559" w:type="dxa"/>
            <w:vMerge w:val="continue"/>
            <w:vAlign w:val="center"/>
          </w:tcPr>
          <w:p>
            <w:pPr>
              <w:snapToGrid w:val="0"/>
              <w:spacing w:line="360" w:lineRule="auto"/>
              <w:jc w:val="center"/>
              <w:rPr>
                <w:rFonts w:ascii="宋体" w:hAnsi="宋体"/>
                <w:kern w:val="0"/>
                <w:sz w:val="24"/>
                <w:szCs w:val="24"/>
              </w:rPr>
            </w:pPr>
          </w:p>
        </w:tc>
        <w:tc>
          <w:tcPr>
            <w:tcW w:w="2127" w:type="dxa"/>
            <w:vAlign w:val="center"/>
          </w:tcPr>
          <w:p>
            <w:pPr>
              <w:snapToGrid w:val="0"/>
              <w:spacing w:line="360" w:lineRule="auto"/>
              <w:jc w:val="center"/>
              <w:rPr>
                <w:rFonts w:ascii="宋体" w:hAnsi="宋体"/>
                <w:kern w:val="0"/>
                <w:sz w:val="24"/>
                <w:szCs w:val="24"/>
              </w:rPr>
            </w:pPr>
            <w:r>
              <w:rPr>
                <w:rFonts w:hint="eastAsia" w:ascii="宋体" w:hAnsi="宋体"/>
                <w:kern w:val="0"/>
                <w:sz w:val="24"/>
                <w:szCs w:val="24"/>
              </w:rPr>
              <w:t>10:00</w:t>
            </w:r>
          </w:p>
        </w:tc>
        <w:tc>
          <w:tcPr>
            <w:tcW w:w="3825" w:type="dxa"/>
            <w:vAlign w:val="center"/>
          </w:tcPr>
          <w:p>
            <w:pPr>
              <w:snapToGrid w:val="0"/>
              <w:spacing w:line="360" w:lineRule="auto"/>
              <w:rPr>
                <w:rFonts w:ascii="宋体" w:hAnsi="宋体"/>
                <w:kern w:val="0"/>
                <w:sz w:val="24"/>
                <w:szCs w:val="24"/>
              </w:rPr>
            </w:pPr>
            <w:r>
              <w:rPr>
                <w:rFonts w:hint="eastAsia" w:ascii="宋体" w:hAnsi="宋体"/>
                <w:kern w:val="0"/>
                <w:sz w:val="24"/>
                <w:szCs w:val="24"/>
              </w:rPr>
              <w:t>结束</w:t>
            </w:r>
          </w:p>
        </w:tc>
      </w:tr>
    </w:tbl>
    <w:p>
      <w:pPr>
        <w:spacing w:line="560" w:lineRule="exact"/>
        <w:ind w:firstLine="600" w:firstLineChars="200"/>
        <w:rPr>
          <w:rFonts w:ascii="仿宋_GB2312" w:hAnsi="宋体" w:eastAsia="仿宋_GB2312"/>
          <w:sz w:val="30"/>
          <w:szCs w:val="30"/>
        </w:rPr>
      </w:pPr>
    </w:p>
    <w:p>
      <w:pPr>
        <w:widowControl/>
        <w:jc w:val="left"/>
        <w:rPr>
          <w:rFonts w:ascii="仿宋_GB2312" w:hAnsi="宋体" w:eastAsia="仿宋_GB2312"/>
          <w:sz w:val="30"/>
          <w:szCs w:val="30"/>
        </w:rPr>
      </w:pPr>
      <w:r>
        <w:rPr>
          <w:rFonts w:ascii="仿宋_GB2312" w:hAnsi="宋体" w:eastAsia="仿宋_GB2312"/>
          <w:sz w:val="30"/>
          <w:szCs w:val="30"/>
        </w:rPr>
        <w:br w:type="page"/>
      </w:r>
    </w:p>
    <w:p>
      <w:pPr>
        <w:spacing w:line="560" w:lineRule="exact"/>
        <w:ind w:firstLine="600" w:firstLineChars="200"/>
        <w:rPr>
          <w:rFonts w:ascii="仿宋_GB2312" w:hAnsi="宋体" w:eastAsia="仿宋_GB2312"/>
          <w:sz w:val="30"/>
          <w:szCs w:val="30"/>
        </w:rPr>
      </w:pPr>
      <w:r>
        <w:rPr>
          <w:rFonts w:hint="eastAsia" w:ascii="仿宋_GB2312" w:hAnsi="宋体" w:eastAsia="仿宋_GB2312"/>
          <w:sz w:val="30"/>
          <w:szCs w:val="30"/>
        </w:rPr>
        <w:t>（二）竞赛流程</w:t>
      </w:r>
    </w:p>
    <w:p>
      <w:pPr>
        <w:snapToGrid w:val="0"/>
        <w:spacing w:line="560" w:lineRule="exact"/>
        <w:ind w:firstLine="600" w:firstLineChars="200"/>
        <w:rPr>
          <w:rFonts w:ascii="Arial Narrow" w:hAnsi="Arial Narrow" w:eastAsia="仿宋_GB2312" w:cs="Arial"/>
          <w:sz w:val="30"/>
          <w:szCs w:val="30"/>
        </w:rPr>
      </w:pPr>
    </w:p>
    <w:p>
      <w:pPr>
        <w:snapToGrid w:val="0"/>
        <w:spacing w:line="560" w:lineRule="exact"/>
        <w:ind w:firstLine="600" w:firstLineChars="200"/>
        <w:rPr>
          <w:rFonts w:ascii="Arial Narrow" w:hAnsi="Arial Narrow" w:eastAsia="仿宋_GB2312" w:cs="Arial"/>
          <w:sz w:val="30"/>
          <w:szCs w:val="30"/>
        </w:rPr>
      </w:pPr>
      <w:r>
        <w:rPr>
          <w:rFonts w:ascii="Arial Narrow" w:hAnsi="Arial Narrow" w:eastAsia="仿宋_GB2312" w:cs="Arial"/>
          <w:sz w:val="30"/>
          <w:szCs w:val="30"/>
        </w:rPr>
        <w:pict>
          <v:group id="组合 5" o:spid="_x0000_s1043" o:spt="203" style="position:absolute;left:0pt;margin-left:50.25pt;margin-top:-16.1pt;height:526.75pt;width:359.3pt;z-index:251665408;mso-width-relative:page;mso-height-relative:page;" coordorigin="2626,1373" coordsize="7186,10535203">
            <o:lock v:ext="edit"/>
            <v:shape id="流程图: 可选过程 1" o:spid="_x0000_s1044" o:spt="176" type="#_x0000_t176" style="position:absolute;left:3099;top:1373;height:1173;width:5671;" fillcolor="#9CBEE0" filled="t" stroked="t" coordsize="21600,21600">
              <v:path/>
              <v:fill type="gradient" on="t" color2="#BBD5F0" focussize="0,0">
                <o:fill type="gradientUnscaled" v:ext="backwardCompatible"/>
              </v:fill>
              <v:stroke weight="1.25pt" color="#739CC3" joinstyle="miter"/>
              <v:imagedata o:title=""/>
              <o:lock v:ext="edit"/>
              <v:textbox>
                <w:txbxContent>
                  <w:p>
                    <w:pPr>
                      <w:pStyle w:val="13"/>
                      <w:snapToGrid w:val="0"/>
                      <w:spacing w:line="240" w:lineRule="auto"/>
                      <w:jc w:val="center"/>
                      <w:rPr>
                        <w:rFonts w:ascii="仿宋" w:hAnsi="仿宋" w:eastAsia="仿宋" w:cs="仿宋"/>
                        <w:szCs w:val="24"/>
                      </w:rPr>
                    </w:pPr>
                    <w:r>
                      <w:rPr>
                        <w:rFonts w:hint="eastAsia" w:ascii="仿宋" w:hAnsi="仿宋" w:eastAsia="仿宋" w:cs="仿宋"/>
                        <w:szCs w:val="24"/>
                      </w:rPr>
                      <w:t>佩戴大赛组委会颁发的胸卡，在规定时间及指定地点，向检录工作人员提供选手证（参赛证）、本人学生证、身份证证件，通过检录进入赛场。</w:t>
                    </w:r>
                  </w:p>
                </w:txbxContent>
              </v:textbox>
            </v:shape>
            <v:shape id="流程图: 可选过程 2" o:spid="_x0000_s1045" o:spt="176" type="#_x0000_t176" style="position:absolute;left:5005;top:2973;height:845;width:2172;" fillcolor="#9CBEE0" filled="t" stroked="t" coordsize="21600,21600">
              <v:path/>
              <v:fill type="gradient" on="t" color2="#BBD5F0" focussize="0,0">
                <o:fill type="gradientUnscaled" v:ext="backwardCompatible"/>
              </v:fill>
              <v:stroke weight="1.25pt" color="#739CC3" joinstyle="miter"/>
              <v:imagedata o:title=""/>
              <o:lock v:ext="edit"/>
              <v:textbox>
                <w:txbxContent>
                  <w:p>
                    <w:pPr>
                      <w:pStyle w:val="13"/>
                      <w:snapToGrid w:val="0"/>
                      <w:spacing w:line="240" w:lineRule="auto"/>
                      <w:jc w:val="center"/>
                      <w:rPr>
                        <w:rFonts w:ascii="仿宋" w:hAnsi="仿宋" w:eastAsia="仿宋" w:cs="仿宋"/>
                        <w:szCs w:val="24"/>
                      </w:rPr>
                    </w:pPr>
                    <w:r>
                      <w:rPr>
                        <w:rFonts w:hint="eastAsia" w:ascii="仿宋" w:hAnsi="仿宋" w:eastAsia="仿宋" w:cs="仿宋"/>
                        <w:szCs w:val="24"/>
                      </w:rPr>
                      <w:t>一次抽签加密</w:t>
                    </w:r>
                  </w:p>
                  <w:p>
                    <w:pPr>
                      <w:pStyle w:val="13"/>
                      <w:snapToGrid w:val="0"/>
                      <w:spacing w:line="240" w:lineRule="auto"/>
                      <w:jc w:val="center"/>
                      <w:rPr>
                        <w:rFonts w:ascii="仿宋" w:hAnsi="仿宋" w:eastAsia="仿宋" w:cs="仿宋"/>
                        <w:szCs w:val="24"/>
                      </w:rPr>
                    </w:pPr>
                    <w:r>
                      <w:rPr>
                        <w:rFonts w:hint="eastAsia" w:ascii="仿宋" w:hAnsi="仿宋" w:eastAsia="仿宋" w:cs="仿宋"/>
                        <w:szCs w:val="24"/>
                      </w:rPr>
                      <w:t>确定参赛编号</w:t>
                    </w:r>
                  </w:p>
                  <w:p>
                    <w:pPr>
                      <w:rPr>
                        <w:sz w:val="24"/>
                      </w:rPr>
                    </w:pPr>
                  </w:p>
                </w:txbxContent>
              </v:textbox>
            </v:shape>
            <v:shape id="流程图: 可选过程 2" o:spid="_x0000_s1046" o:spt="176" type="#_x0000_t176" style="position:absolute;left:5005;top:4246;height:845;width:2172;" fillcolor="#9CBEE0" filled="t" stroked="t" coordsize="21600,21600">
              <v:path/>
              <v:fill type="gradient" on="t" color2="#BBD5F0" focussize="0,0">
                <o:fill type="gradientUnscaled" v:ext="backwardCompatible"/>
              </v:fill>
              <v:stroke weight="1.25pt" color="#739CC3" joinstyle="miter"/>
              <v:imagedata o:title=""/>
              <o:lock v:ext="edit"/>
              <v:textbox>
                <w:txbxContent>
                  <w:p>
                    <w:pPr>
                      <w:pStyle w:val="13"/>
                      <w:snapToGrid w:val="0"/>
                      <w:spacing w:line="240" w:lineRule="auto"/>
                      <w:jc w:val="center"/>
                      <w:rPr>
                        <w:rFonts w:ascii="仿宋" w:hAnsi="仿宋" w:eastAsia="仿宋" w:cs="仿宋"/>
                        <w:szCs w:val="24"/>
                      </w:rPr>
                    </w:pPr>
                    <w:r>
                      <w:rPr>
                        <w:rFonts w:hint="eastAsia" w:ascii="仿宋" w:hAnsi="仿宋" w:eastAsia="仿宋" w:cs="仿宋"/>
                        <w:szCs w:val="24"/>
                      </w:rPr>
                      <w:t>二次抽签加密</w:t>
                    </w:r>
                  </w:p>
                  <w:p>
                    <w:pPr>
                      <w:pStyle w:val="13"/>
                      <w:snapToGrid w:val="0"/>
                      <w:spacing w:line="240" w:lineRule="auto"/>
                      <w:jc w:val="center"/>
                      <w:rPr>
                        <w:rFonts w:ascii="仿宋" w:hAnsi="仿宋" w:eastAsia="仿宋" w:cs="仿宋"/>
                        <w:szCs w:val="24"/>
                      </w:rPr>
                    </w:pPr>
                    <w:r>
                      <w:rPr>
                        <w:rFonts w:hint="eastAsia" w:ascii="仿宋" w:hAnsi="仿宋" w:eastAsia="仿宋" w:cs="仿宋"/>
                        <w:szCs w:val="24"/>
                      </w:rPr>
                      <w:t>确定赛位号</w:t>
                    </w:r>
                  </w:p>
                  <w:p>
                    <w:pPr>
                      <w:rPr>
                        <w:sz w:val="24"/>
                      </w:rPr>
                    </w:pPr>
                  </w:p>
                </w:txbxContent>
              </v:textbox>
            </v:shape>
            <v:shape id="流程图: 可选过程 1" o:spid="_x0000_s1047" o:spt="176" type="#_x0000_t176" style="position:absolute;left:3301;top:5518;height:892;width:5671;" fillcolor="#9CBEE0" filled="t" stroked="t" coordsize="21600,21600">
              <v:path/>
              <v:fill type="gradient" on="t" color2="#BBD5F0" focussize="0,0">
                <o:fill type="gradientUnscaled" v:ext="backwardCompatible"/>
              </v:fill>
              <v:stroke weight="1.25pt" color="#739CC3" joinstyle="miter"/>
              <v:imagedata o:title=""/>
              <o:lock v:ext="edit"/>
              <v:textbox>
                <w:txbxContent>
                  <w:p>
                    <w:pPr>
                      <w:pStyle w:val="13"/>
                      <w:snapToGrid w:val="0"/>
                      <w:spacing w:line="240" w:lineRule="auto"/>
                      <w:jc w:val="center"/>
                      <w:rPr>
                        <w:rFonts w:ascii="仿宋" w:hAnsi="仿宋" w:eastAsia="仿宋" w:cs="仿宋"/>
                        <w:szCs w:val="24"/>
                      </w:rPr>
                    </w:pPr>
                    <w:r>
                      <w:rPr>
                        <w:rFonts w:hint="eastAsia" w:ascii="仿宋" w:hAnsi="仿宋" w:eastAsia="仿宋" w:cs="仿宋"/>
                        <w:szCs w:val="24"/>
                      </w:rPr>
                      <w:t>在现场工作人员引导下，参赛选手进入赛位，检查并确认设备、工具清单等，并签字确认</w:t>
                    </w:r>
                  </w:p>
                </w:txbxContent>
              </v:textbox>
            </v:shape>
            <v:shape id="流程图: 可选过程 1" o:spid="_x0000_s1048" o:spt="176" type="#_x0000_t176" style="position:absolute;left:3326;top:6837;height:859;width:5672;" fillcolor="#9CBEE0" filled="t" stroked="t" coordsize="21600,21600">
              <v:path/>
              <v:fill type="gradient" on="t" color2="#BBD5F0" focussize="0,0">
                <o:fill type="gradientUnscaled" v:ext="backwardCompatible"/>
              </v:fill>
              <v:stroke weight="1.25pt" color="#739CC3" joinstyle="miter"/>
              <v:imagedata o:title=""/>
              <o:lock v:ext="edit"/>
              <v:textbox>
                <w:txbxContent>
                  <w:p>
                    <w:pPr>
                      <w:pStyle w:val="13"/>
                      <w:snapToGrid w:val="0"/>
                      <w:spacing w:line="240" w:lineRule="auto"/>
                      <w:jc w:val="center"/>
                      <w:rPr>
                        <w:rFonts w:ascii="仿宋" w:hAnsi="仿宋" w:eastAsia="仿宋" w:cs="仿宋"/>
                        <w:szCs w:val="24"/>
                      </w:rPr>
                    </w:pPr>
                    <w:r>
                      <w:rPr>
                        <w:rFonts w:hint="eastAsia" w:ascii="仿宋" w:hAnsi="仿宋" w:eastAsia="仿宋" w:cs="仿宋"/>
                        <w:szCs w:val="24"/>
                      </w:rPr>
                      <w:t xml:space="preserve">裁判长宣布比赛开始，参赛选手开始进行操作，比赛开始计时 </w:t>
                    </w:r>
                  </w:p>
                </w:txbxContent>
              </v:textbox>
            </v:shape>
            <v:shape id="流程图: 可选过程 1" o:spid="_x0000_s1049" o:spt="176" type="#_x0000_t176" style="position:absolute;left:2626;top:8124;height:1539;width:7186;" fillcolor="#9CBEE0" filled="t" stroked="t" coordsize="21600,21600">
              <v:path/>
              <v:fill type="gradient" on="t" color2="#BBD5F0" focussize="0,0">
                <o:fill type="gradientUnscaled" v:ext="backwardCompatible"/>
              </v:fill>
              <v:stroke weight="1.25pt" color="#739CC3" joinstyle="miter"/>
              <v:imagedata o:title=""/>
              <o:lock v:ext="edit"/>
              <v:textbox>
                <w:txbxContent>
                  <w:p>
                    <w:pPr>
                      <w:pStyle w:val="13"/>
                      <w:snapToGrid w:val="0"/>
                      <w:spacing w:line="240" w:lineRule="auto"/>
                      <w:jc w:val="center"/>
                      <w:rPr>
                        <w:rFonts w:ascii="仿宋" w:hAnsi="仿宋" w:eastAsia="仿宋" w:cs="仿宋"/>
                        <w:szCs w:val="24"/>
                      </w:rPr>
                    </w:pPr>
                    <w:r>
                      <w:rPr>
                        <w:rFonts w:hint="eastAsia" w:ascii="仿宋" w:hAnsi="仿宋" w:eastAsia="仿宋" w:cs="仿宋"/>
                        <w:szCs w:val="24"/>
                      </w:rPr>
                      <w:t>若竞赛过程中出现设备故障时，参赛选手应提请裁判及现场技术支持到比赛赛位处确认原因，对于确因设备自身故障而耽误的时间，由大赛裁判组将该参赛队的比赛时间酌情增补，补时时间最多不超过5分钟；如非设备自身故障，则不予考虑</w:t>
                    </w:r>
                  </w:p>
                </w:txbxContent>
              </v:textbox>
            </v:shape>
            <v:shape id="流程图: 可选过程 1" o:spid="_x0000_s1050" o:spt="176" type="#_x0000_t176" style="position:absolute;left:3301;top:10090;height:534;width:5671;" fillcolor="#9CBEE0" filled="t" stroked="t" coordsize="21600,21600">
              <v:path/>
              <v:fill type="gradient" on="t" color2="#BBD5F0" focussize="0,0">
                <o:fill type="gradientUnscaled" v:ext="backwardCompatible"/>
              </v:fill>
              <v:stroke weight="1.25pt" color="#739CC3" joinstyle="miter"/>
              <v:imagedata o:title=""/>
              <o:lock v:ext="edit"/>
              <v:textbox>
                <w:txbxContent>
                  <w:p>
                    <w:pPr>
                      <w:pStyle w:val="13"/>
                      <w:snapToGrid w:val="0"/>
                      <w:spacing w:line="240" w:lineRule="auto"/>
                      <w:jc w:val="center"/>
                      <w:rPr>
                        <w:rFonts w:ascii="仿宋" w:hAnsi="仿宋" w:eastAsia="仿宋" w:cs="仿宋"/>
                        <w:szCs w:val="24"/>
                      </w:rPr>
                    </w:pPr>
                    <w:r>
                      <w:rPr>
                        <w:rFonts w:hint="eastAsia" w:ascii="仿宋" w:hAnsi="仿宋" w:eastAsia="仿宋" w:cs="仿宋"/>
                        <w:szCs w:val="24"/>
                      </w:rPr>
                      <w:t>比赛结束前10分钟，裁判长提醒比赛即将结束</w:t>
                    </w:r>
                  </w:p>
                </w:txbxContent>
              </v:textbox>
            </v:shape>
            <v:shape id="流程图: 可选过程 1" o:spid="_x0000_s1051" o:spt="176" type="#_x0000_t176" style="position:absolute;left:2862;top:11052;height:856;width:6653;" fillcolor="#9CBEE0" filled="t" stroked="t" coordsize="21600,21600">
              <v:path/>
              <v:fill type="gradient" on="t" color2="#BBD5F0" focussize="0,0">
                <o:fill type="gradientUnscaled" v:ext="backwardCompatible"/>
              </v:fill>
              <v:stroke weight="1.25pt" color="#739CC3" joinstyle="miter"/>
              <v:imagedata o:title=""/>
              <o:lock v:ext="edit"/>
              <v:textbox>
                <w:txbxContent>
                  <w:p>
                    <w:pPr>
                      <w:pStyle w:val="13"/>
                      <w:snapToGrid w:val="0"/>
                      <w:spacing w:line="240" w:lineRule="auto"/>
                      <w:jc w:val="center"/>
                      <w:rPr>
                        <w:rFonts w:ascii="仿宋" w:hAnsi="仿宋" w:eastAsia="仿宋" w:cs="仿宋"/>
                        <w:szCs w:val="24"/>
                      </w:rPr>
                    </w:pPr>
                    <w:r>
                      <w:rPr>
                        <w:rFonts w:hint="eastAsia" w:ascii="仿宋" w:hAnsi="仿宋" w:eastAsia="仿宋" w:cs="仿宋"/>
                        <w:szCs w:val="24"/>
                      </w:rPr>
                      <w:t>参赛队完成比赛结果提交后，参赛选手签字确认；在工作人员引导下离开赛场，比赛结束</w:t>
                    </w:r>
                  </w:p>
                </w:txbxContent>
              </v:textbox>
            </v:shape>
            <v:line id="箭头 12" o:spid="_x0000_s1052" o:spt="20" style="position:absolute;left:6112;top:2546;height:427;width:1;" stroked="t" coordsize="21600,21600">
              <v:path arrowok="t"/>
              <v:fill focussize="0,0"/>
              <v:stroke weight="1.25pt" color="#739CC3" endarrow="block"/>
              <v:imagedata o:title=""/>
              <o:lock v:ext="edit"/>
            </v:line>
            <v:line id="箭头 12" o:spid="_x0000_s1053" o:spt="20" style="position:absolute;left:6113;top:3818;height:428;width:1;" stroked="t" coordsize="21600,21600">
              <v:path arrowok="t"/>
              <v:fill focussize="0,0"/>
              <v:stroke weight="1.25pt" color="#739CC3" endarrow="block"/>
              <v:imagedata o:title=""/>
              <o:lock v:ext="edit"/>
            </v:line>
            <v:line id="箭头 12" o:spid="_x0000_s1054" o:spt="20" style="position:absolute;left:6153;top:6410;height:427;width:1;" stroked="t" coordsize="21600,21600">
              <v:path arrowok="t"/>
              <v:fill focussize="0,0"/>
              <v:stroke weight="1.25pt" color="#739CC3" endarrow="block"/>
              <v:imagedata o:title=""/>
              <o:lock v:ext="edit"/>
            </v:line>
            <v:line id="箭头 12" o:spid="_x0000_s1055" o:spt="20" style="position:absolute;left:6182;top:7696;height:428;width:1;" stroked="t" coordsize="21600,21600">
              <v:path arrowok="t"/>
              <v:fill focussize="0,0"/>
              <v:stroke weight="1.25pt" color="#739CC3" endarrow="block"/>
              <v:imagedata o:title=""/>
              <o:lock v:ext="edit"/>
            </v:line>
            <v:line id="箭头 12" o:spid="_x0000_s1056" o:spt="20" style="position:absolute;left:6183;top:9663;height:427;width:1;" stroked="t" coordsize="21600,21600">
              <v:path arrowok="t"/>
              <v:fill focussize="0,0"/>
              <v:stroke weight="1.25pt" color="#739CC3" endarrow="block"/>
              <v:imagedata o:title=""/>
              <o:lock v:ext="edit"/>
            </v:line>
            <v:line id="箭头 12" o:spid="_x0000_s1057" o:spt="20" style="position:absolute;left:6184;top:10624;height:428;width:1;" stroked="t" coordsize="21600,21600">
              <v:path arrowok="t"/>
              <v:fill focussize="0,0"/>
              <v:stroke weight="1.25pt" color="#739CC3" endarrow="block"/>
              <v:imagedata o:title=""/>
              <o:lock v:ext="edit"/>
            </v:line>
          </v:group>
        </w:pict>
      </w:r>
    </w:p>
    <w:p>
      <w:pPr>
        <w:snapToGrid w:val="0"/>
        <w:spacing w:line="560" w:lineRule="exact"/>
        <w:ind w:firstLine="600" w:firstLineChars="200"/>
        <w:rPr>
          <w:rFonts w:ascii="Arial Narrow" w:hAnsi="Arial Narrow" w:eastAsia="仿宋_GB2312" w:cs="Arial"/>
          <w:sz w:val="30"/>
          <w:szCs w:val="30"/>
        </w:rPr>
      </w:pPr>
    </w:p>
    <w:p>
      <w:pPr>
        <w:snapToGrid w:val="0"/>
        <w:spacing w:line="560" w:lineRule="exact"/>
        <w:ind w:firstLine="600" w:firstLineChars="200"/>
        <w:rPr>
          <w:rFonts w:ascii="Arial Narrow" w:hAnsi="Arial Narrow" w:eastAsia="仿宋_GB2312" w:cs="Arial"/>
          <w:sz w:val="30"/>
          <w:szCs w:val="30"/>
        </w:rPr>
      </w:pPr>
    </w:p>
    <w:p>
      <w:pPr>
        <w:snapToGrid w:val="0"/>
        <w:spacing w:line="560" w:lineRule="exact"/>
        <w:ind w:firstLine="600" w:firstLineChars="200"/>
        <w:rPr>
          <w:rFonts w:ascii="Arial Narrow" w:hAnsi="Arial Narrow" w:eastAsia="仿宋_GB2312" w:cs="Arial"/>
          <w:sz w:val="30"/>
          <w:szCs w:val="30"/>
        </w:rPr>
      </w:pPr>
    </w:p>
    <w:p>
      <w:pPr>
        <w:snapToGrid w:val="0"/>
        <w:spacing w:line="560" w:lineRule="exact"/>
        <w:ind w:firstLine="600" w:firstLineChars="200"/>
        <w:rPr>
          <w:rFonts w:ascii="Arial Narrow" w:hAnsi="Arial Narrow" w:eastAsia="仿宋_GB2312" w:cs="Arial"/>
          <w:sz w:val="30"/>
          <w:szCs w:val="30"/>
        </w:rPr>
      </w:pPr>
    </w:p>
    <w:p>
      <w:pPr>
        <w:snapToGrid w:val="0"/>
        <w:spacing w:line="560" w:lineRule="exact"/>
        <w:ind w:firstLine="600" w:firstLineChars="200"/>
        <w:rPr>
          <w:rFonts w:ascii="Arial Narrow" w:hAnsi="Arial Narrow" w:eastAsia="仿宋_GB2312" w:cs="Arial"/>
          <w:sz w:val="30"/>
          <w:szCs w:val="30"/>
        </w:rPr>
      </w:pPr>
    </w:p>
    <w:p>
      <w:pPr>
        <w:snapToGrid w:val="0"/>
        <w:spacing w:line="560" w:lineRule="exact"/>
        <w:ind w:firstLine="600" w:firstLineChars="200"/>
        <w:rPr>
          <w:rFonts w:ascii="Arial Narrow" w:hAnsi="Arial Narrow" w:eastAsia="仿宋_GB2312" w:cs="Arial"/>
          <w:sz w:val="30"/>
          <w:szCs w:val="30"/>
        </w:rPr>
      </w:pPr>
    </w:p>
    <w:p>
      <w:pPr>
        <w:snapToGrid w:val="0"/>
        <w:spacing w:line="560" w:lineRule="exact"/>
        <w:ind w:firstLine="600" w:firstLineChars="200"/>
        <w:rPr>
          <w:rFonts w:ascii="Arial Narrow" w:hAnsi="Arial Narrow" w:eastAsia="仿宋_GB2312" w:cs="Arial"/>
          <w:sz w:val="30"/>
          <w:szCs w:val="30"/>
        </w:rPr>
      </w:pPr>
    </w:p>
    <w:p>
      <w:pPr>
        <w:snapToGrid w:val="0"/>
        <w:spacing w:line="560" w:lineRule="exact"/>
        <w:ind w:firstLine="600" w:firstLineChars="200"/>
        <w:rPr>
          <w:rFonts w:ascii="Arial Narrow" w:hAnsi="Arial Narrow" w:eastAsia="仿宋_GB2312" w:cs="Arial"/>
          <w:sz w:val="30"/>
          <w:szCs w:val="30"/>
        </w:rPr>
      </w:pPr>
    </w:p>
    <w:p>
      <w:pPr>
        <w:snapToGrid w:val="0"/>
        <w:spacing w:line="560" w:lineRule="exact"/>
        <w:ind w:firstLine="600" w:firstLineChars="200"/>
        <w:rPr>
          <w:rFonts w:ascii="Arial Narrow" w:hAnsi="Arial Narrow" w:eastAsia="仿宋_GB2312" w:cs="Arial"/>
          <w:sz w:val="30"/>
          <w:szCs w:val="30"/>
        </w:rPr>
      </w:pPr>
    </w:p>
    <w:p>
      <w:pPr>
        <w:snapToGrid w:val="0"/>
        <w:spacing w:line="560" w:lineRule="exact"/>
        <w:ind w:firstLine="600" w:firstLineChars="200"/>
        <w:rPr>
          <w:rFonts w:ascii="Arial Narrow" w:hAnsi="Arial Narrow" w:eastAsia="仿宋_GB2312" w:cs="Arial"/>
          <w:sz w:val="30"/>
          <w:szCs w:val="30"/>
        </w:rPr>
      </w:pPr>
    </w:p>
    <w:p>
      <w:pPr>
        <w:snapToGrid w:val="0"/>
        <w:spacing w:line="560" w:lineRule="exact"/>
        <w:ind w:firstLine="600" w:firstLineChars="200"/>
        <w:rPr>
          <w:rFonts w:ascii="Arial Narrow" w:hAnsi="Arial Narrow" w:eastAsia="仿宋_GB2312" w:cs="Arial"/>
          <w:sz w:val="30"/>
          <w:szCs w:val="30"/>
        </w:rPr>
      </w:pPr>
    </w:p>
    <w:p>
      <w:pPr>
        <w:snapToGrid w:val="0"/>
        <w:spacing w:line="560" w:lineRule="exact"/>
        <w:ind w:firstLine="600" w:firstLineChars="200"/>
        <w:rPr>
          <w:rFonts w:ascii="Arial Narrow" w:hAnsi="Arial Narrow" w:eastAsia="仿宋_GB2312" w:cs="Arial"/>
          <w:sz w:val="30"/>
          <w:szCs w:val="30"/>
        </w:rPr>
      </w:pPr>
    </w:p>
    <w:p>
      <w:pPr>
        <w:snapToGrid w:val="0"/>
        <w:spacing w:line="560" w:lineRule="exact"/>
        <w:ind w:firstLine="600" w:firstLineChars="200"/>
        <w:rPr>
          <w:rFonts w:ascii="Arial Narrow" w:hAnsi="Arial Narrow" w:eastAsia="仿宋_GB2312" w:cs="Arial"/>
          <w:sz w:val="30"/>
          <w:szCs w:val="30"/>
        </w:rPr>
      </w:pPr>
    </w:p>
    <w:p>
      <w:pPr>
        <w:snapToGrid w:val="0"/>
        <w:spacing w:line="560" w:lineRule="exact"/>
        <w:ind w:firstLine="600" w:firstLineChars="200"/>
        <w:rPr>
          <w:rFonts w:ascii="Arial Narrow" w:hAnsi="Arial Narrow" w:eastAsia="仿宋_GB2312" w:cs="Arial"/>
          <w:sz w:val="30"/>
          <w:szCs w:val="30"/>
        </w:rPr>
      </w:pPr>
    </w:p>
    <w:p>
      <w:pPr>
        <w:snapToGrid w:val="0"/>
        <w:spacing w:line="560" w:lineRule="exact"/>
        <w:ind w:firstLine="600" w:firstLineChars="200"/>
        <w:rPr>
          <w:rFonts w:ascii="Arial Narrow" w:hAnsi="Arial Narrow" w:eastAsia="仿宋_GB2312" w:cs="Arial"/>
          <w:sz w:val="30"/>
          <w:szCs w:val="30"/>
        </w:rPr>
      </w:pPr>
    </w:p>
    <w:p>
      <w:pPr>
        <w:snapToGrid w:val="0"/>
        <w:spacing w:line="560" w:lineRule="exact"/>
        <w:ind w:firstLine="600" w:firstLineChars="200"/>
        <w:rPr>
          <w:rFonts w:ascii="Arial Narrow" w:hAnsi="Arial Narrow" w:eastAsia="仿宋_GB2312" w:cs="Arial"/>
          <w:sz w:val="30"/>
          <w:szCs w:val="30"/>
        </w:rPr>
      </w:pPr>
    </w:p>
    <w:p>
      <w:pPr>
        <w:snapToGrid w:val="0"/>
        <w:spacing w:line="560" w:lineRule="exact"/>
        <w:ind w:firstLine="600" w:firstLineChars="200"/>
        <w:rPr>
          <w:rFonts w:ascii="Arial Narrow" w:hAnsi="Arial Narrow" w:eastAsia="仿宋_GB2312" w:cs="Arial"/>
          <w:sz w:val="30"/>
          <w:szCs w:val="30"/>
        </w:rPr>
      </w:pPr>
    </w:p>
    <w:p>
      <w:pPr>
        <w:snapToGrid w:val="0"/>
        <w:spacing w:line="560" w:lineRule="exact"/>
        <w:ind w:firstLine="600" w:firstLineChars="200"/>
        <w:rPr>
          <w:rFonts w:ascii="Arial Narrow" w:hAnsi="Arial Narrow" w:eastAsia="仿宋_GB2312" w:cs="Arial"/>
          <w:sz w:val="30"/>
          <w:szCs w:val="30"/>
        </w:rPr>
      </w:pPr>
    </w:p>
    <w:p>
      <w:pPr>
        <w:widowControl/>
        <w:jc w:val="left"/>
        <w:rPr>
          <w:rFonts w:ascii="黑体" w:hAnsi="黑体" w:eastAsia="黑体" w:cs="黑体"/>
          <w:bCs/>
          <w:sz w:val="30"/>
          <w:szCs w:val="30"/>
        </w:rPr>
      </w:pPr>
      <w:r>
        <w:rPr>
          <w:rFonts w:ascii="黑体" w:hAnsi="黑体" w:eastAsia="黑体" w:cs="黑体"/>
          <w:bCs/>
          <w:sz w:val="30"/>
          <w:szCs w:val="30"/>
        </w:rPr>
        <w:br w:type="page"/>
      </w:r>
    </w:p>
    <w:p>
      <w:pPr>
        <w:snapToGrid w:val="0"/>
        <w:spacing w:line="560" w:lineRule="exact"/>
        <w:ind w:firstLine="600" w:firstLineChars="200"/>
        <w:outlineLvl w:val="0"/>
        <w:rPr>
          <w:rFonts w:ascii="黑体" w:hAnsi="黑体" w:eastAsia="黑体" w:cs="黑体"/>
          <w:bCs/>
          <w:sz w:val="30"/>
          <w:szCs w:val="30"/>
        </w:rPr>
      </w:pPr>
      <w:r>
        <w:rPr>
          <w:rFonts w:hint="eastAsia" w:ascii="黑体" w:hAnsi="黑体" w:eastAsia="黑体" w:cs="黑体"/>
          <w:bCs/>
          <w:sz w:val="30"/>
          <w:szCs w:val="30"/>
        </w:rPr>
        <w:t>九、竞赛试题</w:t>
      </w:r>
    </w:p>
    <w:p>
      <w:pPr>
        <w:spacing w:line="560" w:lineRule="exact"/>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（一）赛项执委会下设的赛项专家组负责本赛项赛题的编制工作。</w:t>
      </w:r>
    </w:p>
    <w:p>
      <w:pPr>
        <w:spacing w:line="560" w:lineRule="exact"/>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（二）赛题编制遵从公开、公平、公正原则。</w:t>
      </w:r>
    </w:p>
    <w:p>
      <w:pPr>
        <w:spacing w:line="560" w:lineRule="exact"/>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（三）赛题全部公开。于开赛</w:t>
      </w:r>
      <w:r>
        <w:rPr>
          <w:rFonts w:ascii="仿宋_GB2312" w:hAnsi="仿宋_GB2312" w:eastAsia="仿宋_GB2312" w:cs="仿宋_GB2312"/>
          <w:sz w:val="30"/>
          <w:szCs w:val="30"/>
        </w:rPr>
        <w:t>1</w:t>
      </w:r>
      <w:r>
        <w:rPr>
          <w:rFonts w:hint="eastAsia" w:ascii="仿宋_GB2312" w:hAnsi="仿宋_GB2312" w:eastAsia="仿宋_GB2312" w:cs="仿宋_GB2312"/>
          <w:sz w:val="30"/>
          <w:szCs w:val="30"/>
        </w:rPr>
        <w:t>个月前，在大赛网络信息发布平台公开赛题或赛题库。</w:t>
      </w:r>
    </w:p>
    <w:p>
      <w:pPr>
        <w:spacing w:line="560" w:lineRule="exact"/>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（四）赛项比赛结束后一周内，正式赛卷通过大赛网络信息发布平台公布。</w:t>
      </w:r>
    </w:p>
    <w:p>
      <w:pPr>
        <w:snapToGrid w:val="0"/>
        <w:spacing w:line="560" w:lineRule="exact"/>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（五）竞赛试题样卷见附件。</w:t>
      </w:r>
    </w:p>
    <w:p>
      <w:pPr>
        <w:snapToGrid w:val="0"/>
        <w:spacing w:line="560" w:lineRule="exact"/>
        <w:ind w:firstLine="600" w:firstLineChars="200"/>
        <w:outlineLvl w:val="0"/>
        <w:rPr>
          <w:rFonts w:ascii="黑体" w:hAnsi="黑体" w:eastAsia="黑体" w:cs="黑体"/>
          <w:bCs/>
          <w:sz w:val="30"/>
          <w:szCs w:val="30"/>
        </w:rPr>
      </w:pPr>
      <w:r>
        <w:rPr>
          <w:rFonts w:hint="eastAsia" w:ascii="黑体" w:hAnsi="黑体" w:eastAsia="黑体" w:cs="黑体"/>
          <w:bCs/>
          <w:sz w:val="30"/>
          <w:szCs w:val="30"/>
        </w:rPr>
        <w:t>十、评分标准制定原则、评分方法、评分细则</w:t>
      </w:r>
    </w:p>
    <w:p>
      <w:pPr>
        <w:spacing w:line="560" w:lineRule="exact"/>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为贯彻全国职业院校技能大赛（以下简称“大赛”）公开、公平、公正的比赛原则，促进大赛成绩管理的规范化、高效化、科学化，参照有关规定对评分标准制定原则、评分方法、评分细则制定本赛项具体原则。</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（一）评分标准制订原则</w:t>
      </w:r>
    </w:p>
    <w:p>
      <w:pPr>
        <w:spacing w:line="560" w:lineRule="exact"/>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1. 元器件选择、系统制图、电路连接与安装等评分内容及参照以下标准制定。</w:t>
      </w:r>
    </w:p>
    <w:p>
      <w:pPr>
        <w:spacing w:line="560" w:lineRule="exact"/>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（1）GB4458-2002（2003）、GB/T4459-2003《机械制图》、GB/T10609-2009《技术制图》等相关国家标准</w:t>
      </w:r>
    </w:p>
    <w:p>
      <w:pPr>
        <w:autoSpaceDE w:val="0"/>
        <w:autoSpaceDN w:val="0"/>
        <w:spacing w:line="560" w:lineRule="exact"/>
        <w:ind w:firstLine="600" w:firstLineChars="200"/>
        <w:jc w:val="left"/>
        <w:rPr>
          <w:rFonts w:ascii="仿宋_GB2312" w:hAnsi="仿宋_GB2312" w:eastAsia="仿宋_GB2312" w:cs="仿宋_GB2312"/>
          <w:sz w:val="30"/>
          <w:szCs w:val="30"/>
        </w:rPr>
      </w:pPr>
      <w:r>
        <w:rPr>
          <w:rFonts w:hint="eastAsia" w:ascii="仿宋_GB2312" w:hAnsi="仿宋_GB2312" w:eastAsia="仿宋_GB2312" w:cs="仿宋_GB2312"/>
          <w:sz w:val="30"/>
          <w:szCs w:val="30"/>
        </w:rPr>
        <w:t>（2）GB/T 6988.1-2008 《电气图形符号》、GB/T4728.1-2005《电气简图用图形符号》、GB/T5465.2-1996《电气设备用图形符号》、GB/T7159-1987《电气技术中的文字符号制订通则》相关国家标准</w:t>
      </w:r>
    </w:p>
    <w:p>
      <w:pPr>
        <w:spacing w:line="560" w:lineRule="exact"/>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（3）GB50254—96《电气装置安装工程低压电器施工及验收规范》的内容和标准验收</w:t>
      </w:r>
    </w:p>
    <w:p>
      <w:pPr>
        <w:spacing w:line="560" w:lineRule="exact"/>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2. 参考电工高级工（国家三级）的基本知识和基本技能标准内容、根据职业岗位要求制订本赛项的评分标准。评价方式采用过程评价与结果评价相结合，工艺评价与功能评价相结合，能力评价与职业素养评价相结合。满分为100分。</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（二）评分方法</w:t>
      </w:r>
    </w:p>
    <w:p>
      <w:pPr>
        <w:spacing w:line="560" w:lineRule="exact"/>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评分方法以机考评分（电气系统排故）、现场评分（工艺）、过程评分（操作规范及安全文明）和结果评分（系统功能实现）四类。本赛项总分为以上四种评分之合。</w:t>
      </w:r>
    </w:p>
    <w:p>
      <w:pPr>
        <w:spacing w:line="560" w:lineRule="exact"/>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1．机考评分</w:t>
      </w:r>
    </w:p>
    <w:p>
      <w:pPr>
        <w:spacing w:line="560" w:lineRule="exact"/>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参赛队伍（选手）在计算机上完成竞赛项目内容后，由答题系统自动判分的评分方法。流程如下：</w:t>
      </w:r>
    </w:p>
    <w:p>
      <w:pPr>
        <w:spacing w:line="560" w:lineRule="exact"/>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（1）参赛队伍（选手）登录答题系统，核实团队或个人信息后限时答题，竞赛结束前保存成果并提交；</w:t>
      </w:r>
    </w:p>
    <w:p>
      <w:pPr>
        <w:spacing w:line="560" w:lineRule="exact"/>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（2）答题系统自动判分，显示成绩；</w:t>
      </w:r>
    </w:p>
    <w:p>
      <w:pPr>
        <w:spacing w:line="560" w:lineRule="exact"/>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（3）竞赛结束后裁判长下载各参赛队伍（选手）的成绩，并由裁判长、监督人员和仲裁人员签字后确认。</w:t>
      </w:r>
    </w:p>
    <w:p>
      <w:pPr>
        <w:spacing w:line="560" w:lineRule="exact"/>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2．现场评分</w:t>
      </w:r>
    </w:p>
    <w:p>
      <w:pPr>
        <w:spacing w:line="560" w:lineRule="exact"/>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裁判依据评分标准对参赛队伍（选手）的现场工艺情况独立判分。流程如下：</w:t>
      </w:r>
    </w:p>
    <w:p>
      <w:pPr>
        <w:tabs>
          <w:tab w:val="left" w:pos="993"/>
        </w:tabs>
        <w:spacing w:line="560" w:lineRule="exact"/>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（1）竞赛结束后，由裁判对参赛队伍（选手）的电气安装工艺按评分表进行客观评判，每个评判小组由3名裁判组成；</w:t>
      </w:r>
    </w:p>
    <w:p>
      <w:pPr>
        <w:spacing w:line="560" w:lineRule="exact"/>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（2）监督人员抽查审核现场评分过程；</w:t>
      </w:r>
    </w:p>
    <w:p>
      <w:pPr>
        <w:spacing w:line="560" w:lineRule="exact"/>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（3）评分结果，并由裁判长、监督人员和仲裁人员签字后确认。</w:t>
      </w:r>
    </w:p>
    <w:p>
      <w:pPr>
        <w:spacing w:line="560" w:lineRule="exact"/>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3．过程评分</w:t>
      </w:r>
    </w:p>
    <w:p>
      <w:pPr>
        <w:spacing w:line="560" w:lineRule="exact"/>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根据参赛队伍（选手）在操作过程中的规范性、合理性以及安全、文明生产等，评分裁判依据评分标准进行评分。流程如下：</w:t>
      </w:r>
    </w:p>
    <w:p>
      <w:pPr>
        <w:spacing w:line="560" w:lineRule="exact"/>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参赛队伍（选手）按比赛要求进行操作，现场评分裁判对照评分表即时判分。评分裁判不得少于2人；</w:t>
      </w:r>
    </w:p>
    <w:p>
      <w:pPr>
        <w:spacing w:line="560" w:lineRule="exact"/>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4．结果评分</w:t>
      </w:r>
    </w:p>
    <w:p>
      <w:pPr>
        <w:spacing w:line="560" w:lineRule="exact"/>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评分裁判对参赛队伍（选手）竞赛结束后的功能实现情况（选手进场按任务书要求步骤演示），裁判依据赛项评价标准判分的评分方法。对功能实现的多少进行客观评分。流程如下：</w:t>
      </w:r>
    </w:p>
    <w:p>
      <w:pPr>
        <w:spacing w:line="560" w:lineRule="exact"/>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（1）客观评分应由3名评分裁判统一评分；</w:t>
      </w:r>
    </w:p>
    <w:p>
      <w:pPr>
        <w:spacing w:line="560" w:lineRule="exact"/>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（2）评分结果，并由裁判长、监督人员和仲裁人员签字后确认。</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（三）评分的抽检复核</w:t>
      </w:r>
    </w:p>
    <w:p>
      <w:pPr>
        <w:spacing w:line="560" w:lineRule="exact"/>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1．为保障成绩评判的准确性，监督组对赛项总成绩排名前30%的所有参赛队伍（选手）的成绩进行复核；对其余成绩进行抽检复核，抽检覆盖率不得低于15%。</w:t>
      </w:r>
    </w:p>
    <w:p>
      <w:pPr>
        <w:spacing w:line="560" w:lineRule="exact"/>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2．监督组需将复检中发现的错误以书面方式及时告知裁判长，由裁判长更正成绩并签字确认。</w:t>
      </w:r>
    </w:p>
    <w:p>
      <w:pPr>
        <w:spacing w:line="560" w:lineRule="exact"/>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3．复核、抽检错误率超过5%的，则认定为非小概率事件，裁判组需对所有成绩进行复核。</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（四）留档备案</w:t>
      </w:r>
    </w:p>
    <w:p>
      <w:pPr>
        <w:spacing w:line="560" w:lineRule="exact"/>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1．成绩分析。为了更好做好赛项资源向教学资源转化工作，赛项承办单位需根据裁判的判分情况，对参赛选手在比赛过程中对各个知识点、技术掌握程度进行分析，并将分析报告报备大赛执委会办公室适时公布。</w:t>
      </w:r>
    </w:p>
    <w:p>
      <w:pPr>
        <w:spacing w:line="560" w:lineRule="exact"/>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2．留档备案。赛项每个比赛环节裁判判分的原始材料和最终成绩等结果性材料都需经监督组人员和裁判长签字后装袋密封留档，并由赛项承办校封存。</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（五）任务的配分</w:t>
      </w:r>
    </w:p>
    <w:p>
      <w:pPr>
        <w:snapToGrid w:val="0"/>
        <w:spacing w:line="480" w:lineRule="exact"/>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具体的评分细则由专家组成员依据工作任务书制定，满分为100分，各工作任务的配分是：</w:t>
      </w:r>
    </w:p>
    <w:p>
      <w:pPr>
        <w:snapToGrid w:val="0"/>
        <w:spacing w:line="480" w:lineRule="exact"/>
        <w:ind w:firstLine="600" w:firstLineChars="200"/>
        <w:rPr>
          <w:rFonts w:ascii="仿宋_GB2312" w:hAnsi="仿宋_GB2312" w:eastAsia="仿宋_GB2312" w:cs="仿宋_GB2312"/>
          <w:sz w:val="30"/>
          <w:szCs w:val="30"/>
        </w:rPr>
      </w:pPr>
    </w:p>
    <w:tbl>
      <w:tblPr>
        <w:tblStyle w:val="9"/>
        <w:tblW w:w="861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79"/>
        <w:gridCol w:w="833"/>
        <w:gridCol w:w="1840"/>
        <w:gridCol w:w="732"/>
        <w:gridCol w:w="42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79" w:type="dxa"/>
            <w:vAlign w:val="center"/>
          </w:tcPr>
          <w:p>
            <w:pPr>
              <w:snapToGrid w:val="0"/>
              <w:jc w:val="center"/>
              <w:rPr>
                <w:rFonts w:ascii="宋体" w:hAnsi="宋体"/>
                <w:b/>
                <w:sz w:val="24"/>
                <w:szCs w:val="24"/>
              </w:rPr>
            </w:pPr>
            <w:r>
              <w:rPr>
                <w:rFonts w:hint="eastAsia" w:ascii="宋体" w:hAnsi="宋体"/>
                <w:b/>
                <w:sz w:val="24"/>
                <w:szCs w:val="24"/>
              </w:rPr>
              <w:t>竞赛内容</w:t>
            </w:r>
          </w:p>
        </w:tc>
        <w:tc>
          <w:tcPr>
            <w:tcW w:w="833" w:type="dxa"/>
            <w:vAlign w:val="center"/>
          </w:tcPr>
          <w:p>
            <w:pPr>
              <w:snapToGrid w:val="0"/>
              <w:jc w:val="center"/>
              <w:rPr>
                <w:rFonts w:ascii="宋体" w:hAnsi="宋体"/>
                <w:b/>
                <w:sz w:val="24"/>
                <w:szCs w:val="24"/>
              </w:rPr>
            </w:pPr>
            <w:r>
              <w:rPr>
                <w:rFonts w:hint="eastAsia" w:ascii="宋体" w:hAnsi="宋体"/>
                <w:b/>
                <w:sz w:val="24"/>
                <w:szCs w:val="24"/>
              </w:rPr>
              <w:t>配分</w:t>
            </w:r>
          </w:p>
        </w:tc>
        <w:tc>
          <w:tcPr>
            <w:tcW w:w="1840" w:type="dxa"/>
            <w:vAlign w:val="center"/>
          </w:tcPr>
          <w:p>
            <w:pPr>
              <w:snapToGrid w:val="0"/>
              <w:jc w:val="center"/>
              <w:rPr>
                <w:rFonts w:ascii="宋体" w:hAnsi="宋体"/>
                <w:b/>
                <w:sz w:val="24"/>
                <w:szCs w:val="24"/>
              </w:rPr>
            </w:pPr>
            <w:r>
              <w:rPr>
                <w:rFonts w:hint="eastAsia" w:ascii="宋体" w:hAnsi="宋体"/>
                <w:b/>
                <w:sz w:val="24"/>
                <w:szCs w:val="24"/>
              </w:rPr>
              <w:t>评分内容</w:t>
            </w:r>
          </w:p>
        </w:tc>
        <w:tc>
          <w:tcPr>
            <w:tcW w:w="732" w:type="dxa"/>
            <w:vAlign w:val="center"/>
          </w:tcPr>
          <w:p>
            <w:pPr>
              <w:snapToGrid w:val="0"/>
              <w:jc w:val="center"/>
              <w:rPr>
                <w:rFonts w:ascii="宋体" w:hAnsi="宋体"/>
                <w:b/>
                <w:sz w:val="24"/>
                <w:szCs w:val="24"/>
              </w:rPr>
            </w:pPr>
            <w:r>
              <w:rPr>
                <w:rFonts w:hint="eastAsia" w:ascii="宋体" w:hAnsi="宋体"/>
                <w:b/>
                <w:sz w:val="24"/>
                <w:szCs w:val="24"/>
              </w:rPr>
              <w:t>配分</w:t>
            </w:r>
          </w:p>
        </w:tc>
        <w:tc>
          <w:tcPr>
            <w:tcW w:w="4229" w:type="dxa"/>
            <w:vAlign w:val="center"/>
          </w:tcPr>
          <w:p>
            <w:pPr>
              <w:snapToGrid w:val="0"/>
              <w:jc w:val="center"/>
              <w:rPr>
                <w:rFonts w:ascii="宋体" w:hAnsi="宋体"/>
                <w:b/>
                <w:sz w:val="24"/>
                <w:szCs w:val="24"/>
              </w:rPr>
            </w:pPr>
            <w:r>
              <w:rPr>
                <w:rFonts w:hint="eastAsia" w:ascii="宋体" w:hAnsi="宋体"/>
                <w:b/>
                <w:sz w:val="24"/>
                <w:szCs w:val="24"/>
              </w:rPr>
              <w:t>知识、技能点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10" w:hRule="atLeast"/>
        </w:trPr>
        <w:tc>
          <w:tcPr>
            <w:tcW w:w="979" w:type="dxa"/>
            <w:vMerge w:val="restart"/>
            <w:vAlign w:val="center"/>
          </w:tcPr>
          <w:p>
            <w:pPr>
              <w:snapToGrid w:val="0"/>
              <w:jc w:val="center"/>
              <w:rPr>
                <w:rFonts w:ascii="宋体" w:hAnsi="宋体"/>
                <w:sz w:val="24"/>
                <w:szCs w:val="24"/>
              </w:rPr>
            </w:pPr>
            <w:r>
              <w:rPr>
                <w:rFonts w:hint="eastAsia" w:ascii="宋体" w:hAnsi="宋体"/>
                <w:sz w:val="24"/>
                <w:szCs w:val="24"/>
              </w:rPr>
              <w:t>控制系统电路设计</w:t>
            </w:r>
          </w:p>
        </w:tc>
        <w:tc>
          <w:tcPr>
            <w:tcW w:w="833" w:type="dxa"/>
            <w:vMerge w:val="restart"/>
            <w:vAlign w:val="center"/>
          </w:tcPr>
          <w:p>
            <w:pPr>
              <w:snapToGrid w:val="0"/>
              <w:jc w:val="center"/>
              <w:rPr>
                <w:rFonts w:ascii="宋体" w:hAnsi="宋体"/>
                <w:sz w:val="24"/>
                <w:szCs w:val="24"/>
              </w:rPr>
            </w:pPr>
            <w:r>
              <w:rPr>
                <w:rFonts w:hint="eastAsia" w:ascii="宋体" w:hAnsi="宋体"/>
                <w:sz w:val="24"/>
                <w:szCs w:val="24"/>
              </w:rPr>
              <w:t>10分</w:t>
            </w:r>
          </w:p>
        </w:tc>
        <w:tc>
          <w:tcPr>
            <w:tcW w:w="1840" w:type="dxa"/>
            <w:vAlign w:val="center"/>
          </w:tcPr>
          <w:p>
            <w:pPr>
              <w:snapToGrid w:val="0"/>
              <w:jc w:val="center"/>
              <w:rPr>
                <w:rFonts w:ascii="宋体" w:hAnsi="宋体"/>
                <w:sz w:val="24"/>
                <w:szCs w:val="24"/>
              </w:rPr>
            </w:pPr>
            <w:r>
              <w:rPr>
                <w:rFonts w:hint="eastAsia" w:ascii="宋体" w:hAnsi="宋体"/>
                <w:sz w:val="24"/>
                <w:szCs w:val="24"/>
              </w:rPr>
              <w:t>器件的选型</w:t>
            </w:r>
          </w:p>
        </w:tc>
        <w:tc>
          <w:tcPr>
            <w:tcW w:w="732" w:type="dxa"/>
            <w:vAlign w:val="center"/>
          </w:tcPr>
          <w:p>
            <w:pPr>
              <w:snapToGrid w:val="0"/>
              <w:jc w:val="center"/>
              <w:rPr>
                <w:rFonts w:ascii="宋体" w:hAnsi="宋体"/>
                <w:sz w:val="24"/>
                <w:szCs w:val="24"/>
              </w:rPr>
            </w:pPr>
            <w:r>
              <w:rPr>
                <w:rFonts w:hint="eastAsia" w:ascii="宋体" w:hAnsi="宋体"/>
                <w:sz w:val="24"/>
                <w:szCs w:val="24"/>
              </w:rPr>
              <w:t>5分</w:t>
            </w:r>
          </w:p>
        </w:tc>
        <w:tc>
          <w:tcPr>
            <w:tcW w:w="4229" w:type="dxa"/>
            <w:vAlign w:val="center"/>
          </w:tcPr>
          <w:p>
            <w:pPr>
              <w:snapToGrid w:val="0"/>
              <w:rPr>
                <w:rFonts w:ascii="宋体" w:hAnsi="宋体"/>
                <w:sz w:val="24"/>
                <w:szCs w:val="24"/>
              </w:rPr>
            </w:pPr>
            <w:r>
              <w:rPr>
                <w:rFonts w:hint="eastAsia" w:ascii="宋体" w:hAnsi="宋体"/>
                <w:sz w:val="24"/>
                <w:szCs w:val="24"/>
              </w:rPr>
              <w:t>器件选择数量正确合理、参数范围符合任务书竞赛任务要求、可靠；</w:t>
            </w:r>
          </w:p>
          <w:p>
            <w:pPr>
              <w:numPr>
                <w:ilvl w:val="0"/>
                <w:numId w:val="3"/>
              </w:numPr>
              <w:snapToGrid w:val="0"/>
              <w:rPr>
                <w:rFonts w:ascii="宋体" w:hAnsi="宋体"/>
                <w:sz w:val="24"/>
                <w:szCs w:val="24"/>
              </w:rPr>
            </w:pPr>
            <w:r>
              <w:rPr>
                <w:rFonts w:hint="eastAsia" w:ascii="宋体" w:hAnsi="宋体"/>
                <w:sz w:val="24"/>
                <w:szCs w:val="24"/>
              </w:rPr>
              <w:t>低压器件选型计算</w:t>
            </w:r>
          </w:p>
          <w:p>
            <w:pPr>
              <w:numPr>
                <w:ilvl w:val="0"/>
                <w:numId w:val="3"/>
              </w:numPr>
              <w:snapToGrid w:val="0"/>
              <w:rPr>
                <w:rFonts w:ascii="宋体" w:hAnsi="宋体"/>
                <w:sz w:val="24"/>
                <w:szCs w:val="24"/>
              </w:rPr>
            </w:pPr>
            <w:r>
              <w:rPr>
                <w:rFonts w:hint="eastAsia" w:ascii="宋体" w:hAnsi="宋体"/>
                <w:sz w:val="24"/>
                <w:szCs w:val="24"/>
              </w:rPr>
              <w:t>选型器件型号含义</w:t>
            </w:r>
          </w:p>
          <w:p>
            <w:pPr>
              <w:numPr>
                <w:ilvl w:val="0"/>
                <w:numId w:val="3"/>
              </w:numPr>
              <w:snapToGrid w:val="0"/>
              <w:rPr>
                <w:rFonts w:ascii="宋体" w:hAnsi="宋体"/>
                <w:sz w:val="24"/>
                <w:szCs w:val="24"/>
              </w:rPr>
            </w:pPr>
            <w:r>
              <w:rPr>
                <w:rFonts w:hint="eastAsia" w:ascii="宋体" w:hAnsi="宋体"/>
                <w:sz w:val="24"/>
                <w:szCs w:val="24"/>
              </w:rPr>
              <w:t>控制器基本功能、应用</w:t>
            </w:r>
          </w:p>
          <w:p>
            <w:pPr>
              <w:numPr>
                <w:ilvl w:val="0"/>
                <w:numId w:val="3"/>
              </w:numPr>
              <w:snapToGrid w:val="0"/>
              <w:rPr>
                <w:rFonts w:ascii="宋体" w:hAnsi="宋体"/>
                <w:sz w:val="24"/>
                <w:szCs w:val="24"/>
              </w:rPr>
            </w:pPr>
            <w:r>
              <w:rPr>
                <w:rFonts w:hint="eastAsia" w:ascii="宋体" w:hAnsi="宋体"/>
                <w:sz w:val="24"/>
                <w:szCs w:val="24"/>
              </w:rPr>
              <w:t>驱动器基本功能、应用</w:t>
            </w:r>
          </w:p>
          <w:p>
            <w:pPr>
              <w:numPr>
                <w:ilvl w:val="0"/>
                <w:numId w:val="3"/>
              </w:numPr>
              <w:snapToGrid w:val="0"/>
              <w:rPr>
                <w:rFonts w:ascii="宋体" w:hAnsi="宋体"/>
                <w:sz w:val="24"/>
                <w:szCs w:val="24"/>
              </w:rPr>
            </w:pPr>
            <w:r>
              <w:rPr>
                <w:rFonts w:hint="eastAsia" w:ascii="宋体" w:hAnsi="宋体"/>
                <w:sz w:val="24"/>
                <w:szCs w:val="24"/>
              </w:rPr>
              <w:t>电气设计安全原则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10" w:hRule="atLeast"/>
        </w:trPr>
        <w:tc>
          <w:tcPr>
            <w:tcW w:w="979" w:type="dxa"/>
            <w:vMerge w:val="continue"/>
            <w:vAlign w:val="center"/>
          </w:tcPr>
          <w:p>
            <w:pPr>
              <w:snapToGrid w:val="0"/>
              <w:jc w:val="center"/>
              <w:rPr>
                <w:rFonts w:ascii="宋体" w:hAnsi="宋体"/>
                <w:sz w:val="24"/>
                <w:szCs w:val="24"/>
              </w:rPr>
            </w:pPr>
          </w:p>
        </w:tc>
        <w:tc>
          <w:tcPr>
            <w:tcW w:w="833" w:type="dxa"/>
            <w:vMerge w:val="continue"/>
          </w:tcPr>
          <w:p>
            <w:pPr>
              <w:snapToGrid w:val="0"/>
              <w:jc w:val="center"/>
              <w:rPr>
                <w:rFonts w:ascii="宋体" w:hAnsi="宋体"/>
                <w:sz w:val="24"/>
                <w:szCs w:val="24"/>
              </w:rPr>
            </w:pPr>
          </w:p>
        </w:tc>
        <w:tc>
          <w:tcPr>
            <w:tcW w:w="1840" w:type="dxa"/>
            <w:vAlign w:val="center"/>
          </w:tcPr>
          <w:p>
            <w:pPr>
              <w:snapToGrid w:val="0"/>
              <w:jc w:val="center"/>
              <w:rPr>
                <w:rFonts w:ascii="宋体" w:hAnsi="宋体"/>
                <w:sz w:val="24"/>
                <w:szCs w:val="24"/>
              </w:rPr>
            </w:pPr>
            <w:r>
              <w:rPr>
                <w:rFonts w:hint="eastAsia" w:ascii="宋体" w:hAnsi="宋体"/>
                <w:sz w:val="24"/>
                <w:szCs w:val="24"/>
              </w:rPr>
              <w:t>电路设计</w:t>
            </w:r>
          </w:p>
        </w:tc>
        <w:tc>
          <w:tcPr>
            <w:tcW w:w="732" w:type="dxa"/>
            <w:vAlign w:val="center"/>
          </w:tcPr>
          <w:p>
            <w:pPr>
              <w:snapToGrid w:val="0"/>
              <w:jc w:val="center"/>
              <w:rPr>
                <w:rFonts w:ascii="宋体" w:hAnsi="宋体"/>
                <w:sz w:val="24"/>
                <w:szCs w:val="24"/>
              </w:rPr>
            </w:pPr>
            <w:r>
              <w:rPr>
                <w:rFonts w:hint="eastAsia" w:ascii="宋体" w:hAnsi="宋体"/>
                <w:sz w:val="24"/>
                <w:szCs w:val="24"/>
              </w:rPr>
              <w:t>2分</w:t>
            </w:r>
          </w:p>
        </w:tc>
        <w:tc>
          <w:tcPr>
            <w:tcW w:w="4229" w:type="dxa"/>
            <w:vAlign w:val="center"/>
          </w:tcPr>
          <w:p>
            <w:pPr>
              <w:snapToGrid w:val="0"/>
              <w:rPr>
                <w:rFonts w:ascii="宋体" w:hAnsi="宋体"/>
                <w:sz w:val="24"/>
                <w:szCs w:val="24"/>
              </w:rPr>
            </w:pPr>
            <w:r>
              <w:rPr>
                <w:rFonts w:hint="eastAsia" w:ascii="宋体" w:hAnsi="宋体"/>
                <w:sz w:val="24"/>
                <w:szCs w:val="24"/>
              </w:rPr>
              <w:t>电路设计功能能实现竞赛任务书各项要求，科学合理，符合实际工程设计要求；</w:t>
            </w:r>
          </w:p>
          <w:p>
            <w:pPr>
              <w:numPr>
                <w:ilvl w:val="0"/>
                <w:numId w:val="4"/>
              </w:numPr>
              <w:snapToGrid w:val="0"/>
              <w:rPr>
                <w:rFonts w:ascii="宋体" w:hAnsi="宋体"/>
                <w:sz w:val="24"/>
                <w:szCs w:val="24"/>
              </w:rPr>
            </w:pPr>
            <w:r>
              <w:rPr>
                <w:rFonts w:hint="eastAsia" w:ascii="宋体" w:hAnsi="宋体"/>
                <w:sz w:val="24"/>
                <w:szCs w:val="24"/>
              </w:rPr>
              <w:t>电气设计步骤</w:t>
            </w:r>
          </w:p>
          <w:p>
            <w:pPr>
              <w:numPr>
                <w:ilvl w:val="0"/>
                <w:numId w:val="4"/>
              </w:numPr>
              <w:snapToGrid w:val="0"/>
              <w:rPr>
                <w:rFonts w:ascii="宋体" w:hAnsi="宋体"/>
                <w:sz w:val="24"/>
                <w:szCs w:val="24"/>
              </w:rPr>
            </w:pPr>
            <w:r>
              <w:rPr>
                <w:rFonts w:hint="eastAsia" w:ascii="宋体" w:hAnsi="宋体"/>
                <w:sz w:val="24"/>
                <w:szCs w:val="24"/>
              </w:rPr>
              <w:t>电气设计规范</w:t>
            </w:r>
          </w:p>
          <w:p>
            <w:pPr>
              <w:numPr>
                <w:ilvl w:val="0"/>
                <w:numId w:val="4"/>
              </w:numPr>
              <w:snapToGrid w:val="0"/>
              <w:rPr>
                <w:rFonts w:ascii="宋体" w:hAnsi="宋体"/>
                <w:sz w:val="24"/>
                <w:szCs w:val="24"/>
              </w:rPr>
            </w:pPr>
            <w:r>
              <w:rPr>
                <w:rFonts w:hint="eastAsia" w:ascii="宋体" w:hAnsi="宋体"/>
                <w:sz w:val="24"/>
                <w:szCs w:val="24"/>
              </w:rPr>
              <w:t>电气功能实现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99" w:hRule="atLeast"/>
        </w:trPr>
        <w:tc>
          <w:tcPr>
            <w:tcW w:w="979" w:type="dxa"/>
            <w:vMerge w:val="continue"/>
            <w:vAlign w:val="center"/>
          </w:tcPr>
          <w:p>
            <w:pPr>
              <w:snapToGrid w:val="0"/>
              <w:jc w:val="center"/>
              <w:rPr>
                <w:rFonts w:ascii="宋体" w:hAnsi="宋体"/>
                <w:sz w:val="24"/>
                <w:szCs w:val="24"/>
              </w:rPr>
            </w:pPr>
          </w:p>
        </w:tc>
        <w:tc>
          <w:tcPr>
            <w:tcW w:w="833" w:type="dxa"/>
            <w:vMerge w:val="continue"/>
          </w:tcPr>
          <w:p>
            <w:pPr>
              <w:snapToGrid w:val="0"/>
              <w:jc w:val="center"/>
              <w:rPr>
                <w:rFonts w:ascii="宋体" w:hAnsi="宋体"/>
                <w:sz w:val="24"/>
                <w:szCs w:val="24"/>
              </w:rPr>
            </w:pPr>
          </w:p>
        </w:tc>
        <w:tc>
          <w:tcPr>
            <w:tcW w:w="1840" w:type="dxa"/>
            <w:vAlign w:val="center"/>
          </w:tcPr>
          <w:p>
            <w:pPr>
              <w:snapToGrid w:val="0"/>
              <w:jc w:val="center"/>
              <w:rPr>
                <w:rFonts w:ascii="宋体" w:hAnsi="宋体"/>
                <w:sz w:val="24"/>
                <w:szCs w:val="24"/>
              </w:rPr>
            </w:pPr>
            <w:r>
              <w:rPr>
                <w:rFonts w:hint="eastAsia" w:ascii="宋体" w:hAnsi="宋体"/>
                <w:sz w:val="24"/>
                <w:szCs w:val="24"/>
              </w:rPr>
              <w:t>绘制电气原理图</w:t>
            </w:r>
          </w:p>
        </w:tc>
        <w:tc>
          <w:tcPr>
            <w:tcW w:w="732" w:type="dxa"/>
            <w:vAlign w:val="center"/>
          </w:tcPr>
          <w:p>
            <w:pPr>
              <w:snapToGrid w:val="0"/>
              <w:jc w:val="center"/>
              <w:rPr>
                <w:rFonts w:ascii="宋体" w:hAnsi="宋体"/>
                <w:sz w:val="24"/>
                <w:szCs w:val="24"/>
              </w:rPr>
            </w:pPr>
            <w:r>
              <w:rPr>
                <w:rFonts w:hint="eastAsia" w:ascii="宋体" w:hAnsi="宋体"/>
                <w:sz w:val="24"/>
                <w:szCs w:val="24"/>
              </w:rPr>
              <w:t>3分</w:t>
            </w:r>
          </w:p>
        </w:tc>
        <w:tc>
          <w:tcPr>
            <w:tcW w:w="4229" w:type="dxa"/>
            <w:vAlign w:val="center"/>
          </w:tcPr>
          <w:p>
            <w:pPr>
              <w:snapToGrid w:val="0"/>
              <w:rPr>
                <w:rFonts w:ascii="宋体" w:hAnsi="宋体"/>
                <w:sz w:val="24"/>
                <w:szCs w:val="24"/>
              </w:rPr>
            </w:pPr>
            <w:r>
              <w:rPr>
                <w:rFonts w:hint="eastAsia" w:ascii="宋体" w:hAnsi="宋体"/>
                <w:sz w:val="24"/>
                <w:szCs w:val="24"/>
              </w:rPr>
              <w:t>图形符号规范，电路连接规范，字迹清楚、整洁、美观，图纸正确。</w:t>
            </w:r>
          </w:p>
          <w:p>
            <w:pPr>
              <w:numPr>
                <w:ilvl w:val="0"/>
                <w:numId w:val="5"/>
              </w:numPr>
              <w:snapToGrid w:val="0"/>
              <w:rPr>
                <w:rFonts w:ascii="宋体" w:hAnsi="宋体"/>
                <w:sz w:val="24"/>
                <w:szCs w:val="24"/>
              </w:rPr>
            </w:pPr>
            <w:r>
              <w:rPr>
                <w:rFonts w:hint="eastAsia" w:ascii="宋体" w:hAnsi="宋体"/>
                <w:sz w:val="24"/>
                <w:szCs w:val="24"/>
              </w:rPr>
              <w:t>绘制电气原理图</w:t>
            </w:r>
          </w:p>
          <w:p>
            <w:pPr>
              <w:numPr>
                <w:ilvl w:val="0"/>
                <w:numId w:val="5"/>
              </w:numPr>
              <w:snapToGrid w:val="0"/>
              <w:rPr>
                <w:rFonts w:ascii="宋体" w:hAnsi="宋体"/>
                <w:sz w:val="24"/>
                <w:szCs w:val="24"/>
              </w:rPr>
            </w:pPr>
            <w:r>
              <w:rPr>
                <w:rFonts w:hint="eastAsia" w:ascii="宋体" w:hAnsi="宋体"/>
                <w:sz w:val="24"/>
                <w:szCs w:val="24"/>
              </w:rPr>
              <w:t>元器件符号规范</w:t>
            </w:r>
          </w:p>
          <w:p>
            <w:pPr>
              <w:numPr>
                <w:ilvl w:val="0"/>
                <w:numId w:val="5"/>
              </w:numPr>
              <w:snapToGrid w:val="0"/>
              <w:rPr>
                <w:rFonts w:ascii="宋体" w:hAnsi="宋体"/>
                <w:sz w:val="24"/>
                <w:szCs w:val="24"/>
              </w:rPr>
            </w:pPr>
            <w:r>
              <w:rPr>
                <w:rFonts w:hint="eastAsia" w:ascii="宋体" w:hAnsi="宋体"/>
                <w:sz w:val="24"/>
                <w:szCs w:val="24"/>
              </w:rPr>
              <w:t>驱动器参数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10" w:hRule="atLeast"/>
        </w:trPr>
        <w:tc>
          <w:tcPr>
            <w:tcW w:w="979" w:type="dxa"/>
            <w:vMerge w:val="restart"/>
            <w:vAlign w:val="center"/>
          </w:tcPr>
          <w:p>
            <w:pPr>
              <w:snapToGrid w:val="0"/>
              <w:jc w:val="center"/>
              <w:rPr>
                <w:rFonts w:ascii="宋体" w:hAnsi="宋体"/>
                <w:sz w:val="24"/>
                <w:szCs w:val="24"/>
              </w:rPr>
            </w:pPr>
            <w:r>
              <w:rPr>
                <w:rFonts w:hint="eastAsia" w:ascii="宋体" w:hAnsi="宋体"/>
                <w:sz w:val="24"/>
                <w:szCs w:val="24"/>
              </w:rPr>
              <w:t>控制系统电路布置、连接工艺与调试</w:t>
            </w:r>
          </w:p>
        </w:tc>
        <w:tc>
          <w:tcPr>
            <w:tcW w:w="833" w:type="dxa"/>
            <w:vMerge w:val="restart"/>
            <w:vAlign w:val="center"/>
          </w:tcPr>
          <w:p>
            <w:pPr>
              <w:snapToGrid w:val="0"/>
              <w:jc w:val="center"/>
              <w:rPr>
                <w:rFonts w:ascii="宋体" w:hAnsi="宋体"/>
                <w:sz w:val="24"/>
                <w:szCs w:val="24"/>
              </w:rPr>
            </w:pPr>
            <w:r>
              <w:rPr>
                <w:rFonts w:hint="eastAsia" w:ascii="宋体" w:hAnsi="宋体"/>
                <w:sz w:val="24"/>
                <w:szCs w:val="24"/>
              </w:rPr>
              <w:t>20分</w:t>
            </w:r>
          </w:p>
        </w:tc>
        <w:tc>
          <w:tcPr>
            <w:tcW w:w="1840" w:type="dxa"/>
            <w:vAlign w:val="center"/>
          </w:tcPr>
          <w:p>
            <w:pPr>
              <w:snapToGrid w:val="0"/>
              <w:jc w:val="center"/>
              <w:rPr>
                <w:rFonts w:ascii="宋体" w:hAnsi="宋体"/>
                <w:sz w:val="24"/>
                <w:szCs w:val="24"/>
              </w:rPr>
            </w:pPr>
            <w:r>
              <w:rPr>
                <w:rFonts w:hint="eastAsia" w:ascii="宋体" w:hAnsi="宋体"/>
                <w:sz w:val="24"/>
                <w:szCs w:val="24"/>
              </w:rPr>
              <w:t>元件布置与安装</w:t>
            </w:r>
          </w:p>
        </w:tc>
        <w:tc>
          <w:tcPr>
            <w:tcW w:w="732" w:type="dxa"/>
            <w:vAlign w:val="center"/>
          </w:tcPr>
          <w:p>
            <w:pPr>
              <w:snapToGrid w:val="0"/>
              <w:jc w:val="center"/>
              <w:rPr>
                <w:rFonts w:ascii="宋体" w:hAnsi="宋体"/>
                <w:sz w:val="24"/>
                <w:szCs w:val="24"/>
              </w:rPr>
            </w:pPr>
            <w:r>
              <w:rPr>
                <w:rFonts w:hint="eastAsia" w:ascii="宋体" w:hAnsi="宋体"/>
                <w:sz w:val="24"/>
                <w:szCs w:val="24"/>
              </w:rPr>
              <w:t>2分</w:t>
            </w:r>
          </w:p>
        </w:tc>
        <w:tc>
          <w:tcPr>
            <w:tcW w:w="4229" w:type="dxa"/>
            <w:vAlign w:val="center"/>
          </w:tcPr>
          <w:p>
            <w:pPr>
              <w:snapToGrid w:val="0"/>
              <w:rPr>
                <w:rFonts w:ascii="宋体" w:hAnsi="宋体"/>
                <w:sz w:val="24"/>
                <w:szCs w:val="24"/>
              </w:rPr>
            </w:pPr>
            <w:r>
              <w:rPr>
                <w:rFonts w:hint="eastAsia" w:ascii="宋体" w:hAnsi="宋体"/>
                <w:sz w:val="24"/>
                <w:szCs w:val="24"/>
              </w:rPr>
              <w:t>元件检查、安装位置合理，紧固不松动，工具使用合理；</w:t>
            </w:r>
          </w:p>
          <w:p>
            <w:pPr>
              <w:numPr>
                <w:ilvl w:val="0"/>
                <w:numId w:val="6"/>
              </w:numPr>
              <w:snapToGrid w:val="0"/>
              <w:rPr>
                <w:rFonts w:ascii="宋体" w:hAnsi="宋体"/>
                <w:sz w:val="24"/>
                <w:szCs w:val="24"/>
              </w:rPr>
            </w:pPr>
            <w:r>
              <w:rPr>
                <w:rFonts w:hint="eastAsia" w:ascii="宋体" w:hAnsi="宋体"/>
                <w:sz w:val="24"/>
                <w:szCs w:val="24"/>
              </w:rPr>
              <w:t>电气元件合理布置</w:t>
            </w:r>
          </w:p>
          <w:p>
            <w:pPr>
              <w:numPr>
                <w:ilvl w:val="0"/>
                <w:numId w:val="6"/>
              </w:numPr>
              <w:snapToGrid w:val="0"/>
              <w:rPr>
                <w:rFonts w:ascii="宋体" w:hAnsi="宋体"/>
                <w:sz w:val="24"/>
                <w:szCs w:val="24"/>
              </w:rPr>
            </w:pPr>
            <w:r>
              <w:rPr>
                <w:rFonts w:hint="eastAsia" w:ascii="宋体" w:hAnsi="宋体"/>
                <w:sz w:val="24"/>
                <w:szCs w:val="24"/>
              </w:rPr>
              <w:t>电气元件规范安装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10" w:hRule="atLeast"/>
        </w:trPr>
        <w:tc>
          <w:tcPr>
            <w:tcW w:w="979" w:type="dxa"/>
            <w:vMerge w:val="continue"/>
            <w:vAlign w:val="center"/>
          </w:tcPr>
          <w:p>
            <w:pPr>
              <w:snapToGrid w:val="0"/>
              <w:jc w:val="center"/>
              <w:rPr>
                <w:rFonts w:ascii="宋体" w:hAnsi="宋体"/>
                <w:sz w:val="24"/>
                <w:szCs w:val="24"/>
              </w:rPr>
            </w:pPr>
          </w:p>
        </w:tc>
        <w:tc>
          <w:tcPr>
            <w:tcW w:w="833" w:type="dxa"/>
            <w:vMerge w:val="continue"/>
          </w:tcPr>
          <w:p>
            <w:pPr>
              <w:snapToGrid w:val="0"/>
              <w:jc w:val="center"/>
              <w:rPr>
                <w:rFonts w:ascii="宋体" w:hAnsi="宋体"/>
                <w:sz w:val="24"/>
                <w:szCs w:val="24"/>
              </w:rPr>
            </w:pPr>
          </w:p>
        </w:tc>
        <w:tc>
          <w:tcPr>
            <w:tcW w:w="1840" w:type="dxa"/>
            <w:vAlign w:val="center"/>
          </w:tcPr>
          <w:p>
            <w:pPr>
              <w:snapToGrid w:val="0"/>
              <w:jc w:val="center"/>
              <w:rPr>
                <w:rFonts w:ascii="宋体" w:hAnsi="宋体"/>
                <w:sz w:val="24"/>
                <w:szCs w:val="24"/>
              </w:rPr>
            </w:pPr>
            <w:r>
              <w:rPr>
                <w:rFonts w:hint="eastAsia" w:ascii="宋体" w:hAnsi="宋体"/>
                <w:sz w:val="24"/>
                <w:szCs w:val="24"/>
              </w:rPr>
              <w:t>电路连接与工艺</w:t>
            </w:r>
          </w:p>
        </w:tc>
        <w:tc>
          <w:tcPr>
            <w:tcW w:w="732" w:type="dxa"/>
            <w:vAlign w:val="center"/>
          </w:tcPr>
          <w:p>
            <w:pPr>
              <w:snapToGrid w:val="0"/>
              <w:jc w:val="center"/>
              <w:rPr>
                <w:rFonts w:ascii="宋体" w:hAnsi="宋体"/>
                <w:sz w:val="24"/>
                <w:szCs w:val="24"/>
              </w:rPr>
            </w:pPr>
            <w:r>
              <w:rPr>
                <w:rFonts w:hint="eastAsia" w:ascii="宋体" w:hAnsi="宋体"/>
                <w:sz w:val="24"/>
                <w:szCs w:val="24"/>
              </w:rPr>
              <w:t>14分</w:t>
            </w:r>
          </w:p>
        </w:tc>
        <w:tc>
          <w:tcPr>
            <w:tcW w:w="4229" w:type="dxa"/>
            <w:vAlign w:val="center"/>
          </w:tcPr>
          <w:p>
            <w:pPr>
              <w:snapToGrid w:val="0"/>
              <w:rPr>
                <w:rFonts w:ascii="宋体" w:hAnsi="宋体"/>
                <w:sz w:val="24"/>
                <w:szCs w:val="24"/>
              </w:rPr>
            </w:pPr>
            <w:r>
              <w:rPr>
                <w:rFonts w:hint="eastAsia" w:ascii="宋体" w:hAnsi="宋体"/>
                <w:sz w:val="24"/>
                <w:szCs w:val="24"/>
              </w:rPr>
              <w:t>电气线路连接正确，导线、插针、号码管使用正确合理，驱动器、传感器等连接正确，走线合理；</w:t>
            </w:r>
          </w:p>
          <w:p>
            <w:pPr>
              <w:numPr>
                <w:ilvl w:val="0"/>
                <w:numId w:val="7"/>
              </w:numPr>
              <w:snapToGrid w:val="0"/>
              <w:rPr>
                <w:rFonts w:ascii="宋体" w:hAnsi="宋体"/>
                <w:sz w:val="24"/>
                <w:szCs w:val="24"/>
              </w:rPr>
            </w:pPr>
            <w:r>
              <w:rPr>
                <w:rFonts w:hint="eastAsia" w:ascii="宋体" w:hAnsi="宋体"/>
                <w:sz w:val="24"/>
                <w:szCs w:val="24"/>
              </w:rPr>
              <w:t>器件端口功能</w:t>
            </w:r>
          </w:p>
          <w:p>
            <w:pPr>
              <w:numPr>
                <w:ilvl w:val="0"/>
                <w:numId w:val="7"/>
              </w:numPr>
              <w:snapToGrid w:val="0"/>
              <w:rPr>
                <w:rFonts w:ascii="宋体" w:hAnsi="宋体"/>
                <w:sz w:val="24"/>
                <w:szCs w:val="24"/>
              </w:rPr>
            </w:pPr>
            <w:r>
              <w:rPr>
                <w:rFonts w:hint="eastAsia" w:ascii="宋体" w:hAnsi="宋体"/>
                <w:sz w:val="24"/>
                <w:szCs w:val="24"/>
              </w:rPr>
              <w:t>器件连接工艺</w:t>
            </w:r>
          </w:p>
          <w:p>
            <w:pPr>
              <w:numPr>
                <w:ilvl w:val="0"/>
                <w:numId w:val="7"/>
              </w:numPr>
              <w:snapToGrid w:val="0"/>
              <w:rPr>
                <w:rFonts w:ascii="宋体" w:hAnsi="宋体"/>
                <w:sz w:val="24"/>
                <w:szCs w:val="24"/>
              </w:rPr>
            </w:pPr>
            <w:r>
              <w:rPr>
                <w:rFonts w:hint="eastAsia" w:ascii="宋体" w:hAnsi="宋体"/>
                <w:sz w:val="24"/>
                <w:szCs w:val="24"/>
              </w:rPr>
              <w:t>工具操作使用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10" w:hRule="atLeast"/>
        </w:trPr>
        <w:tc>
          <w:tcPr>
            <w:tcW w:w="979" w:type="dxa"/>
            <w:vMerge w:val="continue"/>
            <w:vAlign w:val="center"/>
          </w:tcPr>
          <w:p>
            <w:pPr>
              <w:snapToGrid w:val="0"/>
              <w:jc w:val="center"/>
              <w:rPr>
                <w:rFonts w:ascii="宋体" w:hAnsi="宋体"/>
                <w:sz w:val="24"/>
                <w:szCs w:val="24"/>
              </w:rPr>
            </w:pPr>
          </w:p>
        </w:tc>
        <w:tc>
          <w:tcPr>
            <w:tcW w:w="833" w:type="dxa"/>
            <w:vMerge w:val="continue"/>
          </w:tcPr>
          <w:p>
            <w:pPr>
              <w:snapToGrid w:val="0"/>
              <w:jc w:val="center"/>
              <w:rPr>
                <w:rFonts w:ascii="宋体" w:hAnsi="宋体"/>
                <w:sz w:val="24"/>
                <w:szCs w:val="24"/>
              </w:rPr>
            </w:pPr>
          </w:p>
        </w:tc>
        <w:tc>
          <w:tcPr>
            <w:tcW w:w="1840" w:type="dxa"/>
            <w:vAlign w:val="center"/>
          </w:tcPr>
          <w:p>
            <w:pPr>
              <w:snapToGrid w:val="0"/>
              <w:jc w:val="center"/>
              <w:rPr>
                <w:rFonts w:ascii="宋体" w:hAnsi="宋体"/>
                <w:sz w:val="24"/>
                <w:szCs w:val="24"/>
              </w:rPr>
            </w:pPr>
            <w:r>
              <w:rPr>
                <w:rFonts w:hint="eastAsia" w:ascii="宋体" w:hAnsi="宋体"/>
                <w:sz w:val="24"/>
                <w:szCs w:val="24"/>
              </w:rPr>
              <w:t>系统初步调试</w:t>
            </w:r>
          </w:p>
        </w:tc>
        <w:tc>
          <w:tcPr>
            <w:tcW w:w="732" w:type="dxa"/>
            <w:vAlign w:val="center"/>
          </w:tcPr>
          <w:p>
            <w:pPr>
              <w:snapToGrid w:val="0"/>
              <w:jc w:val="center"/>
              <w:rPr>
                <w:rFonts w:ascii="宋体" w:hAnsi="宋体"/>
                <w:sz w:val="24"/>
                <w:szCs w:val="24"/>
              </w:rPr>
            </w:pPr>
            <w:r>
              <w:rPr>
                <w:rFonts w:hint="eastAsia" w:ascii="宋体" w:hAnsi="宋体"/>
                <w:sz w:val="24"/>
                <w:szCs w:val="24"/>
              </w:rPr>
              <w:t>4分</w:t>
            </w:r>
          </w:p>
        </w:tc>
        <w:tc>
          <w:tcPr>
            <w:tcW w:w="4229" w:type="dxa"/>
            <w:vAlign w:val="center"/>
          </w:tcPr>
          <w:p>
            <w:pPr>
              <w:snapToGrid w:val="0"/>
              <w:rPr>
                <w:rFonts w:ascii="宋体" w:hAnsi="宋体"/>
                <w:sz w:val="24"/>
                <w:szCs w:val="24"/>
              </w:rPr>
            </w:pPr>
            <w:r>
              <w:rPr>
                <w:rFonts w:hint="eastAsia" w:ascii="宋体" w:hAnsi="宋体"/>
                <w:sz w:val="24"/>
                <w:szCs w:val="24"/>
              </w:rPr>
              <w:t>上电前安全检查，上电后初步检测元件工作是否正常，检查局部电路功能；</w:t>
            </w:r>
          </w:p>
          <w:p>
            <w:pPr>
              <w:numPr>
                <w:ilvl w:val="0"/>
                <w:numId w:val="8"/>
              </w:numPr>
              <w:snapToGrid w:val="0"/>
              <w:rPr>
                <w:rFonts w:ascii="宋体" w:hAnsi="宋体"/>
                <w:sz w:val="24"/>
                <w:szCs w:val="24"/>
              </w:rPr>
            </w:pPr>
            <w:r>
              <w:rPr>
                <w:rFonts w:hint="eastAsia" w:ascii="宋体" w:hAnsi="宋体"/>
                <w:sz w:val="24"/>
                <w:szCs w:val="24"/>
              </w:rPr>
              <w:t>上电安全操作</w:t>
            </w:r>
          </w:p>
          <w:p>
            <w:pPr>
              <w:numPr>
                <w:ilvl w:val="0"/>
                <w:numId w:val="8"/>
              </w:numPr>
              <w:snapToGrid w:val="0"/>
              <w:rPr>
                <w:rFonts w:ascii="宋体" w:hAnsi="宋体"/>
                <w:sz w:val="24"/>
                <w:szCs w:val="24"/>
              </w:rPr>
            </w:pPr>
            <w:r>
              <w:rPr>
                <w:rFonts w:hint="eastAsia" w:ascii="宋体" w:hAnsi="宋体"/>
                <w:sz w:val="24"/>
                <w:szCs w:val="24"/>
              </w:rPr>
              <w:t>器件功能测试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67" w:hRule="atLeast"/>
        </w:trPr>
        <w:tc>
          <w:tcPr>
            <w:tcW w:w="979" w:type="dxa"/>
            <w:vMerge w:val="restart"/>
            <w:vAlign w:val="center"/>
          </w:tcPr>
          <w:p>
            <w:pPr>
              <w:snapToGrid w:val="0"/>
              <w:jc w:val="center"/>
              <w:rPr>
                <w:rFonts w:ascii="宋体" w:hAnsi="宋体"/>
                <w:sz w:val="24"/>
                <w:szCs w:val="24"/>
              </w:rPr>
            </w:pPr>
            <w:r>
              <w:rPr>
                <w:rFonts w:hint="eastAsia" w:ascii="宋体" w:hAnsi="宋体"/>
                <w:sz w:val="24"/>
                <w:szCs w:val="24"/>
              </w:rPr>
              <w:t>操控单元独立功能完成情况</w:t>
            </w:r>
          </w:p>
        </w:tc>
        <w:tc>
          <w:tcPr>
            <w:tcW w:w="833" w:type="dxa"/>
            <w:vMerge w:val="restart"/>
            <w:vAlign w:val="center"/>
          </w:tcPr>
          <w:p>
            <w:pPr>
              <w:snapToGrid w:val="0"/>
              <w:jc w:val="center"/>
              <w:rPr>
                <w:rFonts w:ascii="宋体" w:hAnsi="宋体"/>
                <w:sz w:val="24"/>
                <w:szCs w:val="24"/>
              </w:rPr>
            </w:pPr>
            <w:r>
              <w:rPr>
                <w:rFonts w:hint="eastAsia" w:ascii="宋体" w:hAnsi="宋体"/>
                <w:sz w:val="24"/>
                <w:szCs w:val="24"/>
              </w:rPr>
              <w:t>30分</w:t>
            </w:r>
          </w:p>
        </w:tc>
        <w:tc>
          <w:tcPr>
            <w:tcW w:w="1840" w:type="dxa"/>
            <w:vAlign w:val="center"/>
          </w:tcPr>
          <w:p>
            <w:pPr>
              <w:snapToGrid w:val="0"/>
              <w:jc w:val="center"/>
              <w:rPr>
                <w:rFonts w:ascii="宋体" w:hAnsi="宋体"/>
                <w:sz w:val="24"/>
                <w:szCs w:val="24"/>
              </w:rPr>
            </w:pPr>
            <w:r>
              <w:rPr>
                <w:rFonts w:hint="eastAsia" w:ascii="宋体" w:hAnsi="宋体"/>
                <w:sz w:val="24"/>
                <w:szCs w:val="24"/>
              </w:rPr>
              <w:t>PLC编程设计与调试</w:t>
            </w:r>
          </w:p>
        </w:tc>
        <w:tc>
          <w:tcPr>
            <w:tcW w:w="732" w:type="dxa"/>
            <w:vAlign w:val="center"/>
          </w:tcPr>
          <w:p>
            <w:pPr>
              <w:snapToGrid w:val="0"/>
              <w:jc w:val="center"/>
              <w:rPr>
                <w:rFonts w:ascii="宋体" w:hAnsi="宋体"/>
                <w:sz w:val="24"/>
                <w:szCs w:val="24"/>
              </w:rPr>
            </w:pPr>
            <w:r>
              <w:rPr>
                <w:rFonts w:hint="eastAsia" w:ascii="宋体" w:hAnsi="宋体"/>
                <w:sz w:val="24"/>
                <w:szCs w:val="24"/>
              </w:rPr>
              <w:t>14分</w:t>
            </w:r>
          </w:p>
        </w:tc>
        <w:tc>
          <w:tcPr>
            <w:tcW w:w="4229" w:type="dxa"/>
            <w:vAlign w:val="center"/>
          </w:tcPr>
          <w:p>
            <w:pPr>
              <w:snapToGrid w:val="0"/>
              <w:rPr>
                <w:rFonts w:ascii="宋体" w:hAnsi="宋体"/>
                <w:sz w:val="24"/>
                <w:szCs w:val="24"/>
              </w:rPr>
            </w:pPr>
            <w:r>
              <w:rPr>
                <w:rFonts w:hint="eastAsia" w:ascii="宋体" w:hAnsi="宋体"/>
                <w:sz w:val="24"/>
                <w:szCs w:val="24"/>
              </w:rPr>
              <w:t>熟练使用PLC软件编程与调试，实现系统设计各部分功能；</w:t>
            </w:r>
          </w:p>
          <w:p>
            <w:pPr>
              <w:numPr>
                <w:ilvl w:val="0"/>
                <w:numId w:val="9"/>
              </w:numPr>
              <w:snapToGrid w:val="0"/>
              <w:rPr>
                <w:rFonts w:ascii="宋体" w:hAnsi="宋体"/>
                <w:sz w:val="24"/>
                <w:szCs w:val="24"/>
              </w:rPr>
            </w:pPr>
            <w:r>
              <w:rPr>
                <w:rFonts w:hint="eastAsia" w:ascii="宋体" w:hAnsi="宋体"/>
                <w:sz w:val="24"/>
                <w:szCs w:val="24"/>
              </w:rPr>
              <w:t>PLC基本功能编程</w:t>
            </w:r>
          </w:p>
          <w:p>
            <w:pPr>
              <w:numPr>
                <w:ilvl w:val="0"/>
                <w:numId w:val="9"/>
              </w:numPr>
              <w:snapToGrid w:val="0"/>
              <w:rPr>
                <w:rFonts w:ascii="宋体" w:hAnsi="宋体"/>
                <w:sz w:val="24"/>
                <w:szCs w:val="24"/>
              </w:rPr>
            </w:pPr>
            <w:r>
              <w:rPr>
                <w:rFonts w:hint="eastAsia" w:ascii="宋体" w:hAnsi="宋体"/>
                <w:sz w:val="24"/>
                <w:szCs w:val="24"/>
              </w:rPr>
              <w:t>PLC运动控制编程</w:t>
            </w:r>
          </w:p>
          <w:p>
            <w:pPr>
              <w:numPr>
                <w:ilvl w:val="0"/>
                <w:numId w:val="9"/>
              </w:numPr>
              <w:snapToGrid w:val="0"/>
              <w:rPr>
                <w:rFonts w:ascii="宋体" w:hAnsi="宋体"/>
                <w:sz w:val="24"/>
                <w:szCs w:val="24"/>
              </w:rPr>
            </w:pPr>
            <w:r>
              <w:rPr>
                <w:rFonts w:hint="eastAsia" w:ascii="宋体" w:hAnsi="宋体"/>
                <w:sz w:val="24"/>
                <w:szCs w:val="24"/>
              </w:rPr>
              <w:t>PLC复杂功能编程</w:t>
            </w:r>
          </w:p>
          <w:p>
            <w:pPr>
              <w:numPr>
                <w:ilvl w:val="0"/>
                <w:numId w:val="9"/>
              </w:numPr>
              <w:snapToGrid w:val="0"/>
              <w:rPr>
                <w:rFonts w:ascii="宋体" w:hAnsi="宋体"/>
                <w:sz w:val="24"/>
                <w:szCs w:val="24"/>
              </w:rPr>
            </w:pPr>
            <w:r>
              <w:rPr>
                <w:rFonts w:hint="eastAsia" w:ascii="宋体" w:hAnsi="宋体"/>
                <w:sz w:val="24"/>
                <w:szCs w:val="24"/>
              </w:rPr>
              <w:t>PLC与HMI连接编程</w:t>
            </w:r>
          </w:p>
          <w:p>
            <w:pPr>
              <w:numPr>
                <w:ilvl w:val="0"/>
                <w:numId w:val="9"/>
              </w:numPr>
              <w:snapToGrid w:val="0"/>
              <w:rPr>
                <w:rFonts w:ascii="宋体" w:hAnsi="宋体"/>
                <w:sz w:val="24"/>
                <w:szCs w:val="24"/>
              </w:rPr>
            </w:pPr>
            <w:r>
              <w:rPr>
                <w:rFonts w:hint="eastAsia" w:ascii="宋体" w:hAnsi="宋体"/>
                <w:sz w:val="24"/>
                <w:szCs w:val="24"/>
              </w:rPr>
              <w:t>PLC调试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66" w:hRule="atLeast"/>
        </w:trPr>
        <w:tc>
          <w:tcPr>
            <w:tcW w:w="979" w:type="dxa"/>
            <w:vMerge w:val="continue"/>
            <w:vAlign w:val="center"/>
          </w:tcPr>
          <w:p>
            <w:pPr>
              <w:snapToGrid w:val="0"/>
              <w:jc w:val="center"/>
              <w:rPr>
                <w:rFonts w:ascii="宋体" w:hAnsi="宋体"/>
                <w:sz w:val="24"/>
                <w:szCs w:val="24"/>
              </w:rPr>
            </w:pPr>
          </w:p>
        </w:tc>
        <w:tc>
          <w:tcPr>
            <w:tcW w:w="833" w:type="dxa"/>
            <w:vMerge w:val="continue"/>
          </w:tcPr>
          <w:p>
            <w:pPr>
              <w:snapToGrid w:val="0"/>
              <w:jc w:val="center"/>
              <w:rPr>
                <w:rFonts w:ascii="宋体" w:hAnsi="宋体"/>
                <w:sz w:val="24"/>
                <w:szCs w:val="24"/>
              </w:rPr>
            </w:pPr>
          </w:p>
        </w:tc>
        <w:tc>
          <w:tcPr>
            <w:tcW w:w="1840" w:type="dxa"/>
            <w:vAlign w:val="center"/>
          </w:tcPr>
          <w:p>
            <w:pPr>
              <w:snapToGrid w:val="0"/>
              <w:jc w:val="center"/>
              <w:rPr>
                <w:rFonts w:ascii="宋体" w:hAnsi="宋体"/>
                <w:sz w:val="24"/>
                <w:szCs w:val="24"/>
              </w:rPr>
            </w:pPr>
            <w:r>
              <w:rPr>
                <w:rFonts w:hint="eastAsia" w:ascii="宋体" w:hAnsi="宋体"/>
                <w:sz w:val="24"/>
                <w:szCs w:val="24"/>
              </w:rPr>
              <w:t>触摸屏组态与PLC连接</w:t>
            </w:r>
          </w:p>
        </w:tc>
        <w:tc>
          <w:tcPr>
            <w:tcW w:w="732" w:type="dxa"/>
            <w:vAlign w:val="center"/>
          </w:tcPr>
          <w:p>
            <w:pPr>
              <w:snapToGrid w:val="0"/>
              <w:jc w:val="center"/>
              <w:rPr>
                <w:rFonts w:ascii="宋体" w:hAnsi="宋体"/>
                <w:sz w:val="24"/>
                <w:szCs w:val="24"/>
              </w:rPr>
            </w:pPr>
            <w:r>
              <w:rPr>
                <w:rFonts w:hint="eastAsia" w:ascii="宋体" w:hAnsi="宋体"/>
                <w:sz w:val="24"/>
                <w:szCs w:val="24"/>
              </w:rPr>
              <w:t>8分</w:t>
            </w:r>
          </w:p>
        </w:tc>
        <w:tc>
          <w:tcPr>
            <w:tcW w:w="4229" w:type="dxa"/>
            <w:vAlign w:val="center"/>
          </w:tcPr>
          <w:p>
            <w:pPr>
              <w:snapToGrid w:val="0"/>
              <w:rPr>
                <w:rFonts w:ascii="宋体" w:hAnsi="宋体"/>
                <w:sz w:val="24"/>
                <w:szCs w:val="24"/>
              </w:rPr>
            </w:pPr>
            <w:r>
              <w:rPr>
                <w:rFonts w:hint="eastAsia" w:ascii="宋体" w:hAnsi="宋体"/>
                <w:sz w:val="24"/>
                <w:szCs w:val="24"/>
              </w:rPr>
              <w:t xml:space="preserve">设计窗口界面、主令信号、状态显示、动画等，与PLC连接，能实现监视与控制效果； </w:t>
            </w:r>
          </w:p>
          <w:p>
            <w:pPr>
              <w:numPr>
                <w:ilvl w:val="0"/>
                <w:numId w:val="10"/>
              </w:numPr>
              <w:snapToGrid w:val="0"/>
              <w:rPr>
                <w:rFonts w:ascii="宋体" w:hAnsi="宋体"/>
                <w:sz w:val="24"/>
                <w:szCs w:val="24"/>
              </w:rPr>
            </w:pPr>
            <w:r>
              <w:rPr>
                <w:rFonts w:hint="eastAsia" w:ascii="宋体" w:hAnsi="宋体"/>
                <w:sz w:val="24"/>
                <w:szCs w:val="24"/>
              </w:rPr>
              <w:t>PLC与触摸屏网络连接</w:t>
            </w:r>
          </w:p>
          <w:p>
            <w:pPr>
              <w:numPr>
                <w:ilvl w:val="0"/>
                <w:numId w:val="10"/>
              </w:numPr>
              <w:snapToGrid w:val="0"/>
              <w:rPr>
                <w:rFonts w:ascii="宋体" w:hAnsi="宋体"/>
                <w:sz w:val="24"/>
                <w:szCs w:val="24"/>
              </w:rPr>
            </w:pPr>
            <w:r>
              <w:rPr>
                <w:rFonts w:hint="eastAsia" w:ascii="宋体" w:hAnsi="宋体"/>
                <w:sz w:val="24"/>
                <w:szCs w:val="24"/>
              </w:rPr>
              <w:t>触摸屏页面设计</w:t>
            </w:r>
          </w:p>
          <w:p>
            <w:pPr>
              <w:numPr>
                <w:ilvl w:val="0"/>
                <w:numId w:val="10"/>
              </w:numPr>
              <w:snapToGrid w:val="0"/>
              <w:rPr>
                <w:rFonts w:ascii="宋体" w:hAnsi="宋体"/>
                <w:sz w:val="24"/>
                <w:szCs w:val="24"/>
              </w:rPr>
            </w:pPr>
            <w:r>
              <w:rPr>
                <w:rFonts w:hint="eastAsia" w:ascii="宋体" w:hAnsi="宋体"/>
                <w:sz w:val="24"/>
                <w:szCs w:val="24"/>
              </w:rPr>
              <w:t>触摸屏动画设计</w:t>
            </w:r>
          </w:p>
          <w:p>
            <w:pPr>
              <w:numPr>
                <w:ilvl w:val="0"/>
                <w:numId w:val="10"/>
              </w:numPr>
              <w:snapToGrid w:val="0"/>
              <w:rPr>
                <w:rFonts w:ascii="宋体" w:hAnsi="宋体"/>
                <w:sz w:val="24"/>
                <w:szCs w:val="24"/>
              </w:rPr>
            </w:pPr>
            <w:r>
              <w:rPr>
                <w:rFonts w:hint="eastAsia" w:ascii="宋体" w:hAnsi="宋体"/>
                <w:sz w:val="24"/>
                <w:szCs w:val="24"/>
              </w:rPr>
              <w:t>触摸屏调试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66" w:hRule="atLeast"/>
        </w:trPr>
        <w:tc>
          <w:tcPr>
            <w:tcW w:w="979" w:type="dxa"/>
            <w:vMerge w:val="continue"/>
            <w:vAlign w:val="center"/>
          </w:tcPr>
          <w:p>
            <w:pPr>
              <w:snapToGrid w:val="0"/>
              <w:jc w:val="center"/>
              <w:rPr>
                <w:rFonts w:ascii="宋体" w:hAnsi="宋体"/>
                <w:sz w:val="24"/>
                <w:szCs w:val="24"/>
              </w:rPr>
            </w:pPr>
          </w:p>
        </w:tc>
        <w:tc>
          <w:tcPr>
            <w:tcW w:w="833" w:type="dxa"/>
            <w:vMerge w:val="continue"/>
          </w:tcPr>
          <w:p>
            <w:pPr>
              <w:snapToGrid w:val="0"/>
              <w:jc w:val="center"/>
              <w:rPr>
                <w:rFonts w:ascii="宋体" w:hAnsi="宋体"/>
                <w:sz w:val="24"/>
                <w:szCs w:val="24"/>
              </w:rPr>
            </w:pPr>
          </w:p>
        </w:tc>
        <w:tc>
          <w:tcPr>
            <w:tcW w:w="1840" w:type="dxa"/>
            <w:vAlign w:val="center"/>
          </w:tcPr>
          <w:p>
            <w:pPr>
              <w:snapToGrid w:val="0"/>
              <w:jc w:val="center"/>
              <w:rPr>
                <w:rFonts w:ascii="宋体" w:hAnsi="宋体"/>
                <w:sz w:val="24"/>
                <w:szCs w:val="24"/>
              </w:rPr>
            </w:pPr>
            <w:r>
              <w:rPr>
                <w:rFonts w:hint="eastAsia" w:ascii="宋体" w:hAnsi="宋体"/>
                <w:sz w:val="24"/>
                <w:szCs w:val="24"/>
              </w:rPr>
              <w:t>系统实现网络通讯功能</w:t>
            </w:r>
          </w:p>
        </w:tc>
        <w:tc>
          <w:tcPr>
            <w:tcW w:w="732" w:type="dxa"/>
            <w:vAlign w:val="center"/>
          </w:tcPr>
          <w:p>
            <w:pPr>
              <w:snapToGrid w:val="0"/>
              <w:jc w:val="center"/>
              <w:rPr>
                <w:rFonts w:ascii="宋体" w:hAnsi="宋体"/>
                <w:sz w:val="24"/>
                <w:szCs w:val="24"/>
              </w:rPr>
            </w:pPr>
            <w:r>
              <w:rPr>
                <w:rFonts w:hint="eastAsia" w:ascii="宋体" w:hAnsi="宋体"/>
                <w:sz w:val="24"/>
                <w:szCs w:val="24"/>
              </w:rPr>
              <w:t>2分</w:t>
            </w:r>
          </w:p>
        </w:tc>
        <w:tc>
          <w:tcPr>
            <w:tcW w:w="4229" w:type="dxa"/>
            <w:vAlign w:val="center"/>
          </w:tcPr>
          <w:p>
            <w:pPr>
              <w:snapToGrid w:val="0"/>
              <w:rPr>
                <w:rFonts w:ascii="宋体" w:hAnsi="宋体"/>
                <w:sz w:val="24"/>
                <w:szCs w:val="24"/>
              </w:rPr>
            </w:pPr>
            <w:r>
              <w:rPr>
                <w:rFonts w:hint="eastAsia" w:ascii="宋体" w:hAnsi="宋体"/>
                <w:sz w:val="24"/>
                <w:szCs w:val="24"/>
              </w:rPr>
              <w:t>主从站编程设置，实现网络通讯；</w:t>
            </w:r>
          </w:p>
          <w:p>
            <w:pPr>
              <w:numPr>
                <w:ilvl w:val="0"/>
                <w:numId w:val="11"/>
              </w:numPr>
              <w:snapToGrid w:val="0"/>
              <w:rPr>
                <w:rFonts w:ascii="宋体" w:hAnsi="宋体"/>
                <w:sz w:val="24"/>
                <w:szCs w:val="24"/>
              </w:rPr>
            </w:pPr>
            <w:r>
              <w:rPr>
                <w:rFonts w:hint="eastAsia" w:ascii="宋体" w:hAnsi="宋体"/>
                <w:sz w:val="24"/>
                <w:szCs w:val="24"/>
              </w:rPr>
              <w:t>网络硬件连接</w:t>
            </w:r>
          </w:p>
          <w:p>
            <w:pPr>
              <w:numPr>
                <w:ilvl w:val="0"/>
                <w:numId w:val="11"/>
              </w:numPr>
              <w:snapToGrid w:val="0"/>
              <w:rPr>
                <w:rFonts w:ascii="宋体" w:hAnsi="宋体"/>
                <w:sz w:val="24"/>
                <w:szCs w:val="24"/>
              </w:rPr>
            </w:pPr>
            <w:r>
              <w:rPr>
                <w:rFonts w:hint="eastAsia" w:ascii="宋体" w:hAnsi="宋体"/>
                <w:sz w:val="24"/>
                <w:szCs w:val="24"/>
              </w:rPr>
              <w:t>网络信号编制</w:t>
            </w:r>
          </w:p>
          <w:p>
            <w:pPr>
              <w:numPr>
                <w:ilvl w:val="0"/>
                <w:numId w:val="11"/>
              </w:numPr>
              <w:snapToGrid w:val="0"/>
              <w:rPr>
                <w:rFonts w:ascii="宋体" w:hAnsi="宋体"/>
                <w:sz w:val="24"/>
                <w:szCs w:val="24"/>
              </w:rPr>
            </w:pPr>
            <w:r>
              <w:rPr>
                <w:rFonts w:hint="eastAsia" w:ascii="宋体" w:hAnsi="宋体"/>
                <w:sz w:val="24"/>
                <w:szCs w:val="24"/>
              </w:rPr>
              <w:t>主从站网络编程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66" w:hRule="atLeast"/>
        </w:trPr>
        <w:tc>
          <w:tcPr>
            <w:tcW w:w="979" w:type="dxa"/>
            <w:vMerge w:val="continue"/>
            <w:vAlign w:val="center"/>
          </w:tcPr>
          <w:p>
            <w:pPr>
              <w:snapToGrid w:val="0"/>
              <w:jc w:val="center"/>
              <w:rPr>
                <w:rFonts w:ascii="宋体" w:hAnsi="宋体"/>
                <w:sz w:val="24"/>
                <w:szCs w:val="24"/>
              </w:rPr>
            </w:pPr>
          </w:p>
        </w:tc>
        <w:tc>
          <w:tcPr>
            <w:tcW w:w="833" w:type="dxa"/>
            <w:vMerge w:val="continue"/>
          </w:tcPr>
          <w:p>
            <w:pPr>
              <w:snapToGrid w:val="0"/>
              <w:jc w:val="center"/>
              <w:rPr>
                <w:rFonts w:ascii="宋体" w:hAnsi="宋体"/>
                <w:sz w:val="24"/>
                <w:szCs w:val="24"/>
              </w:rPr>
            </w:pPr>
          </w:p>
        </w:tc>
        <w:tc>
          <w:tcPr>
            <w:tcW w:w="1840" w:type="dxa"/>
            <w:vAlign w:val="center"/>
          </w:tcPr>
          <w:p>
            <w:pPr>
              <w:snapToGrid w:val="0"/>
              <w:jc w:val="center"/>
              <w:rPr>
                <w:rFonts w:ascii="宋体" w:hAnsi="宋体"/>
                <w:sz w:val="24"/>
                <w:szCs w:val="24"/>
              </w:rPr>
            </w:pPr>
            <w:r>
              <w:rPr>
                <w:rFonts w:hint="eastAsia" w:ascii="宋体" w:hAnsi="宋体"/>
                <w:sz w:val="24"/>
                <w:szCs w:val="24"/>
              </w:rPr>
              <w:t>驱动器参数设置</w:t>
            </w:r>
          </w:p>
        </w:tc>
        <w:tc>
          <w:tcPr>
            <w:tcW w:w="732" w:type="dxa"/>
            <w:vAlign w:val="center"/>
          </w:tcPr>
          <w:p>
            <w:pPr>
              <w:snapToGrid w:val="0"/>
              <w:jc w:val="center"/>
              <w:rPr>
                <w:rFonts w:ascii="宋体" w:hAnsi="宋体"/>
                <w:sz w:val="24"/>
                <w:szCs w:val="24"/>
              </w:rPr>
            </w:pPr>
            <w:r>
              <w:rPr>
                <w:rFonts w:hint="eastAsia" w:ascii="宋体" w:hAnsi="宋体"/>
                <w:sz w:val="24"/>
                <w:szCs w:val="24"/>
              </w:rPr>
              <w:t>2分</w:t>
            </w:r>
          </w:p>
        </w:tc>
        <w:tc>
          <w:tcPr>
            <w:tcW w:w="4229" w:type="dxa"/>
            <w:vAlign w:val="center"/>
          </w:tcPr>
          <w:p>
            <w:pPr>
              <w:snapToGrid w:val="0"/>
              <w:rPr>
                <w:rFonts w:ascii="宋体" w:hAnsi="宋体"/>
                <w:sz w:val="24"/>
                <w:szCs w:val="24"/>
              </w:rPr>
            </w:pPr>
            <w:r>
              <w:rPr>
                <w:rFonts w:hint="eastAsia" w:ascii="宋体" w:hAnsi="宋体"/>
                <w:sz w:val="24"/>
                <w:szCs w:val="24"/>
              </w:rPr>
              <w:t>变频器、或伺服驱动器等参数设置；</w:t>
            </w:r>
          </w:p>
          <w:p>
            <w:pPr>
              <w:numPr>
                <w:ilvl w:val="0"/>
                <w:numId w:val="12"/>
              </w:numPr>
              <w:snapToGrid w:val="0"/>
              <w:rPr>
                <w:rFonts w:ascii="宋体" w:hAnsi="宋体"/>
                <w:sz w:val="24"/>
                <w:szCs w:val="24"/>
              </w:rPr>
            </w:pPr>
            <w:r>
              <w:rPr>
                <w:rFonts w:hint="eastAsia" w:ascii="宋体" w:hAnsi="宋体"/>
                <w:sz w:val="24"/>
                <w:szCs w:val="24"/>
              </w:rPr>
              <w:t>变频器参数功能、设置</w:t>
            </w:r>
          </w:p>
          <w:p>
            <w:pPr>
              <w:numPr>
                <w:ilvl w:val="0"/>
                <w:numId w:val="12"/>
              </w:numPr>
              <w:snapToGrid w:val="0"/>
              <w:rPr>
                <w:rFonts w:ascii="宋体" w:hAnsi="宋体"/>
                <w:sz w:val="24"/>
                <w:szCs w:val="24"/>
              </w:rPr>
            </w:pPr>
            <w:r>
              <w:rPr>
                <w:rFonts w:hint="eastAsia" w:ascii="宋体" w:hAnsi="宋体"/>
                <w:sz w:val="24"/>
                <w:szCs w:val="24"/>
              </w:rPr>
              <w:t>伺服驱动器参数功能、设置</w:t>
            </w:r>
          </w:p>
          <w:p>
            <w:pPr>
              <w:numPr>
                <w:ilvl w:val="0"/>
                <w:numId w:val="12"/>
              </w:numPr>
              <w:snapToGrid w:val="0"/>
              <w:rPr>
                <w:rFonts w:ascii="宋体" w:hAnsi="宋体"/>
                <w:sz w:val="24"/>
                <w:szCs w:val="24"/>
              </w:rPr>
            </w:pPr>
            <w:r>
              <w:rPr>
                <w:rFonts w:hint="eastAsia" w:ascii="宋体" w:hAnsi="宋体"/>
                <w:sz w:val="24"/>
                <w:szCs w:val="24"/>
              </w:rPr>
              <w:t>步进驱动器参数功能、设置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66" w:hRule="atLeast"/>
        </w:trPr>
        <w:tc>
          <w:tcPr>
            <w:tcW w:w="979" w:type="dxa"/>
            <w:vMerge w:val="continue"/>
            <w:vAlign w:val="center"/>
          </w:tcPr>
          <w:p>
            <w:pPr>
              <w:snapToGrid w:val="0"/>
              <w:jc w:val="center"/>
              <w:rPr>
                <w:rFonts w:ascii="宋体" w:hAnsi="宋体"/>
                <w:sz w:val="24"/>
                <w:szCs w:val="24"/>
              </w:rPr>
            </w:pPr>
          </w:p>
        </w:tc>
        <w:tc>
          <w:tcPr>
            <w:tcW w:w="833" w:type="dxa"/>
            <w:vMerge w:val="continue"/>
          </w:tcPr>
          <w:p>
            <w:pPr>
              <w:snapToGrid w:val="0"/>
              <w:jc w:val="center"/>
              <w:rPr>
                <w:rFonts w:ascii="宋体" w:hAnsi="宋体"/>
                <w:sz w:val="24"/>
                <w:szCs w:val="24"/>
              </w:rPr>
            </w:pPr>
          </w:p>
        </w:tc>
        <w:tc>
          <w:tcPr>
            <w:tcW w:w="1840" w:type="dxa"/>
            <w:vAlign w:val="center"/>
          </w:tcPr>
          <w:p>
            <w:pPr>
              <w:snapToGrid w:val="0"/>
              <w:jc w:val="center"/>
              <w:rPr>
                <w:rFonts w:ascii="宋体" w:hAnsi="宋体"/>
                <w:sz w:val="24"/>
                <w:szCs w:val="24"/>
              </w:rPr>
            </w:pPr>
            <w:r>
              <w:rPr>
                <w:rFonts w:hint="eastAsia" w:ascii="宋体" w:hAnsi="宋体"/>
                <w:sz w:val="24"/>
                <w:szCs w:val="24"/>
              </w:rPr>
              <w:t>局部操控单元调试运行</w:t>
            </w:r>
          </w:p>
        </w:tc>
        <w:tc>
          <w:tcPr>
            <w:tcW w:w="732" w:type="dxa"/>
            <w:vAlign w:val="center"/>
          </w:tcPr>
          <w:p>
            <w:pPr>
              <w:snapToGrid w:val="0"/>
              <w:jc w:val="center"/>
              <w:rPr>
                <w:rFonts w:ascii="宋体" w:hAnsi="宋体"/>
                <w:sz w:val="24"/>
                <w:szCs w:val="24"/>
              </w:rPr>
            </w:pPr>
            <w:r>
              <w:rPr>
                <w:rFonts w:hint="eastAsia" w:ascii="宋体" w:hAnsi="宋体"/>
                <w:sz w:val="24"/>
                <w:szCs w:val="24"/>
              </w:rPr>
              <w:t>4分</w:t>
            </w:r>
          </w:p>
        </w:tc>
        <w:tc>
          <w:tcPr>
            <w:tcW w:w="4229" w:type="dxa"/>
            <w:vAlign w:val="center"/>
          </w:tcPr>
          <w:p>
            <w:pPr>
              <w:snapToGrid w:val="0"/>
              <w:rPr>
                <w:rFonts w:ascii="宋体" w:hAnsi="宋体"/>
                <w:sz w:val="24"/>
                <w:szCs w:val="24"/>
              </w:rPr>
            </w:pPr>
            <w:r>
              <w:rPr>
                <w:rFonts w:hint="eastAsia" w:ascii="宋体" w:hAnsi="宋体"/>
                <w:sz w:val="24"/>
                <w:szCs w:val="24"/>
              </w:rPr>
              <w:t>实现局部操控单元功能运行、指示灯状态等。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79" w:type="dxa"/>
            <w:vAlign w:val="center"/>
          </w:tcPr>
          <w:p>
            <w:pPr>
              <w:snapToGrid w:val="0"/>
              <w:jc w:val="center"/>
              <w:rPr>
                <w:rFonts w:ascii="宋体" w:hAnsi="宋体"/>
                <w:sz w:val="24"/>
                <w:szCs w:val="24"/>
              </w:rPr>
            </w:pPr>
            <w:r>
              <w:rPr>
                <w:rFonts w:hint="eastAsia" w:ascii="宋体" w:hAnsi="宋体"/>
                <w:sz w:val="24"/>
                <w:szCs w:val="24"/>
              </w:rPr>
              <w:t>控制系统整体功能完成情况</w:t>
            </w:r>
          </w:p>
        </w:tc>
        <w:tc>
          <w:tcPr>
            <w:tcW w:w="833" w:type="dxa"/>
            <w:vAlign w:val="center"/>
          </w:tcPr>
          <w:p>
            <w:pPr>
              <w:snapToGrid w:val="0"/>
              <w:jc w:val="center"/>
              <w:rPr>
                <w:rFonts w:ascii="宋体" w:hAnsi="宋体"/>
                <w:sz w:val="24"/>
                <w:szCs w:val="24"/>
              </w:rPr>
            </w:pPr>
            <w:r>
              <w:rPr>
                <w:rFonts w:hint="eastAsia" w:ascii="宋体" w:hAnsi="宋体"/>
                <w:sz w:val="24"/>
                <w:szCs w:val="24"/>
              </w:rPr>
              <w:t>25分</w:t>
            </w:r>
          </w:p>
        </w:tc>
        <w:tc>
          <w:tcPr>
            <w:tcW w:w="1840" w:type="dxa"/>
            <w:vAlign w:val="center"/>
          </w:tcPr>
          <w:p>
            <w:pPr>
              <w:snapToGrid w:val="0"/>
              <w:jc w:val="center"/>
              <w:rPr>
                <w:rFonts w:ascii="宋体" w:hAnsi="宋体"/>
                <w:sz w:val="24"/>
                <w:szCs w:val="24"/>
              </w:rPr>
            </w:pPr>
            <w:r>
              <w:rPr>
                <w:rFonts w:hint="eastAsia" w:ascii="宋体" w:hAnsi="宋体"/>
                <w:sz w:val="24"/>
                <w:szCs w:val="24"/>
              </w:rPr>
              <w:t>系统整体正常运行工作</w:t>
            </w:r>
          </w:p>
        </w:tc>
        <w:tc>
          <w:tcPr>
            <w:tcW w:w="732" w:type="dxa"/>
            <w:vAlign w:val="center"/>
          </w:tcPr>
          <w:p>
            <w:pPr>
              <w:snapToGrid w:val="0"/>
              <w:jc w:val="center"/>
              <w:rPr>
                <w:rFonts w:ascii="宋体" w:hAnsi="宋体"/>
                <w:sz w:val="24"/>
                <w:szCs w:val="24"/>
              </w:rPr>
            </w:pPr>
            <w:r>
              <w:rPr>
                <w:rFonts w:hint="eastAsia" w:ascii="宋体" w:hAnsi="宋体"/>
                <w:sz w:val="24"/>
                <w:szCs w:val="24"/>
              </w:rPr>
              <w:t>25分</w:t>
            </w:r>
          </w:p>
        </w:tc>
        <w:tc>
          <w:tcPr>
            <w:tcW w:w="4229" w:type="dxa"/>
            <w:vAlign w:val="center"/>
          </w:tcPr>
          <w:p>
            <w:pPr>
              <w:snapToGrid w:val="0"/>
              <w:rPr>
                <w:rFonts w:ascii="宋体" w:hAnsi="宋体"/>
                <w:sz w:val="24"/>
                <w:szCs w:val="24"/>
              </w:rPr>
            </w:pPr>
            <w:r>
              <w:rPr>
                <w:rFonts w:hint="eastAsia" w:ascii="宋体" w:hAnsi="宋体"/>
                <w:sz w:val="24"/>
                <w:szCs w:val="24"/>
              </w:rPr>
              <w:t>系统检查初始状态后，系统正常启动、周期运行、停止，突发急停，非正常工作报警处理。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79" w:type="dxa"/>
            <w:vAlign w:val="center"/>
          </w:tcPr>
          <w:p>
            <w:pPr>
              <w:snapToGrid w:val="0"/>
              <w:jc w:val="center"/>
              <w:rPr>
                <w:rFonts w:ascii="宋体" w:hAnsi="宋体"/>
                <w:sz w:val="24"/>
                <w:szCs w:val="24"/>
              </w:rPr>
            </w:pPr>
            <w:r>
              <w:rPr>
                <w:rFonts w:hint="eastAsia" w:ascii="宋体" w:hAnsi="宋体"/>
                <w:sz w:val="24"/>
                <w:szCs w:val="24"/>
              </w:rPr>
              <w:t>电气控制系统故障检修</w:t>
            </w:r>
          </w:p>
        </w:tc>
        <w:tc>
          <w:tcPr>
            <w:tcW w:w="833" w:type="dxa"/>
            <w:vAlign w:val="center"/>
          </w:tcPr>
          <w:p>
            <w:pPr>
              <w:snapToGrid w:val="0"/>
              <w:jc w:val="center"/>
              <w:rPr>
                <w:rFonts w:ascii="宋体" w:hAnsi="宋体"/>
                <w:sz w:val="24"/>
                <w:szCs w:val="24"/>
              </w:rPr>
            </w:pPr>
            <w:r>
              <w:rPr>
                <w:rFonts w:hint="eastAsia" w:ascii="宋体" w:hAnsi="宋体"/>
                <w:sz w:val="24"/>
                <w:szCs w:val="24"/>
              </w:rPr>
              <w:t>5分</w:t>
            </w:r>
          </w:p>
        </w:tc>
        <w:tc>
          <w:tcPr>
            <w:tcW w:w="1840" w:type="dxa"/>
            <w:vAlign w:val="center"/>
          </w:tcPr>
          <w:p>
            <w:pPr>
              <w:snapToGrid w:val="0"/>
              <w:jc w:val="center"/>
              <w:rPr>
                <w:rFonts w:ascii="宋体" w:hAnsi="宋体"/>
                <w:sz w:val="24"/>
                <w:szCs w:val="24"/>
              </w:rPr>
            </w:pPr>
            <w:r>
              <w:rPr>
                <w:rFonts w:hint="eastAsia" w:ascii="宋体" w:hAnsi="宋体"/>
                <w:sz w:val="24"/>
                <w:szCs w:val="24"/>
              </w:rPr>
              <w:t>1、考核软件设置故障点（3个）来进行排除故障；</w:t>
            </w:r>
          </w:p>
          <w:p>
            <w:pPr>
              <w:snapToGrid w:val="0"/>
              <w:jc w:val="center"/>
              <w:rPr>
                <w:rFonts w:ascii="宋体" w:hAnsi="宋体"/>
                <w:sz w:val="24"/>
                <w:szCs w:val="24"/>
              </w:rPr>
            </w:pPr>
            <w:r>
              <w:rPr>
                <w:rFonts w:hint="eastAsia" w:ascii="宋体" w:hAnsi="宋体"/>
                <w:sz w:val="24"/>
                <w:szCs w:val="24"/>
              </w:rPr>
              <w:t>2、排除故障后操作运行；</w:t>
            </w:r>
          </w:p>
        </w:tc>
        <w:tc>
          <w:tcPr>
            <w:tcW w:w="732" w:type="dxa"/>
            <w:vAlign w:val="center"/>
          </w:tcPr>
          <w:p>
            <w:pPr>
              <w:jc w:val="center"/>
              <w:rPr>
                <w:rFonts w:ascii="宋体" w:hAnsi="宋体"/>
                <w:sz w:val="24"/>
                <w:szCs w:val="24"/>
              </w:rPr>
            </w:pPr>
            <w:r>
              <w:rPr>
                <w:rFonts w:hint="eastAsia" w:ascii="宋体" w:hAnsi="宋体"/>
                <w:sz w:val="24"/>
                <w:szCs w:val="24"/>
              </w:rPr>
              <w:t>5分</w:t>
            </w:r>
          </w:p>
        </w:tc>
        <w:tc>
          <w:tcPr>
            <w:tcW w:w="4229" w:type="dxa"/>
            <w:vAlign w:val="center"/>
          </w:tcPr>
          <w:p>
            <w:pPr>
              <w:rPr>
                <w:rFonts w:ascii="宋体" w:hAnsi="宋体"/>
                <w:sz w:val="24"/>
                <w:szCs w:val="24"/>
              </w:rPr>
            </w:pPr>
            <w:r>
              <w:rPr>
                <w:rFonts w:hint="eastAsia" w:ascii="宋体" w:hAnsi="宋体"/>
                <w:sz w:val="24"/>
                <w:szCs w:val="24"/>
              </w:rPr>
              <w:t>检测工具选用正确，检测方法规范；记录3个故障点的故障现象描述、故障检测和排除过程、故障点描述；排除故障后，系统能按功能正确操作运行。</w:t>
            </w:r>
          </w:p>
          <w:p>
            <w:pPr>
              <w:rPr>
                <w:rFonts w:ascii="宋体" w:hAnsi="宋体"/>
                <w:sz w:val="24"/>
                <w:szCs w:val="24"/>
              </w:rPr>
            </w:pPr>
            <w:r>
              <w:rPr>
                <w:rFonts w:hint="eastAsia" w:ascii="宋体" w:hAnsi="宋体"/>
                <w:sz w:val="24"/>
                <w:szCs w:val="24"/>
              </w:rPr>
              <w:t>① 电气检查故障方法</w:t>
            </w:r>
          </w:p>
          <w:p>
            <w:pPr>
              <w:rPr>
                <w:rFonts w:ascii="宋体" w:hAnsi="宋体"/>
                <w:sz w:val="24"/>
                <w:szCs w:val="24"/>
              </w:rPr>
            </w:pPr>
            <w:r>
              <w:rPr>
                <w:rFonts w:hint="eastAsia" w:ascii="宋体" w:hAnsi="宋体"/>
                <w:sz w:val="24"/>
                <w:szCs w:val="24"/>
              </w:rPr>
              <w:t>② 使用工具检查排除故障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69" w:hRule="atLeast"/>
        </w:trPr>
        <w:tc>
          <w:tcPr>
            <w:tcW w:w="979" w:type="dxa"/>
            <w:vMerge w:val="restart"/>
            <w:vAlign w:val="center"/>
          </w:tcPr>
          <w:p>
            <w:pPr>
              <w:snapToGrid w:val="0"/>
              <w:jc w:val="center"/>
              <w:rPr>
                <w:rFonts w:ascii="宋体" w:hAnsi="宋体"/>
                <w:sz w:val="24"/>
                <w:szCs w:val="24"/>
              </w:rPr>
            </w:pPr>
            <w:r>
              <w:rPr>
                <w:rFonts w:hint="eastAsia" w:ascii="宋体" w:hAnsi="宋体"/>
                <w:sz w:val="24"/>
                <w:szCs w:val="24"/>
              </w:rPr>
              <w:t>职业素养与安全意识</w:t>
            </w:r>
          </w:p>
        </w:tc>
        <w:tc>
          <w:tcPr>
            <w:tcW w:w="833" w:type="dxa"/>
            <w:vMerge w:val="restart"/>
            <w:vAlign w:val="center"/>
          </w:tcPr>
          <w:p>
            <w:pPr>
              <w:snapToGrid w:val="0"/>
              <w:jc w:val="center"/>
              <w:rPr>
                <w:rFonts w:ascii="宋体" w:hAnsi="宋体"/>
                <w:sz w:val="24"/>
                <w:szCs w:val="24"/>
              </w:rPr>
            </w:pPr>
            <w:r>
              <w:rPr>
                <w:rFonts w:hint="eastAsia" w:ascii="宋体" w:hAnsi="宋体"/>
                <w:sz w:val="24"/>
                <w:szCs w:val="24"/>
              </w:rPr>
              <w:t>10分</w:t>
            </w:r>
          </w:p>
        </w:tc>
        <w:tc>
          <w:tcPr>
            <w:tcW w:w="1840" w:type="dxa"/>
            <w:vAlign w:val="center"/>
          </w:tcPr>
          <w:p>
            <w:pPr>
              <w:snapToGrid w:val="0"/>
              <w:jc w:val="center"/>
              <w:rPr>
                <w:rFonts w:ascii="宋体" w:hAnsi="宋体"/>
                <w:sz w:val="24"/>
                <w:szCs w:val="24"/>
              </w:rPr>
            </w:pPr>
            <w:r>
              <w:rPr>
                <w:rFonts w:hint="eastAsia" w:ascii="宋体" w:hAnsi="宋体"/>
                <w:sz w:val="24"/>
                <w:szCs w:val="24"/>
              </w:rPr>
              <w:t>安全</w:t>
            </w:r>
          </w:p>
        </w:tc>
        <w:tc>
          <w:tcPr>
            <w:tcW w:w="732" w:type="dxa"/>
            <w:vAlign w:val="center"/>
          </w:tcPr>
          <w:p>
            <w:pPr>
              <w:snapToGrid w:val="0"/>
              <w:jc w:val="center"/>
              <w:rPr>
                <w:rFonts w:ascii="宋体" w:hAnsi="宋体"/>
                <w:sz w:val="24"/>
                <w:szCs w:val="24"/>
              </w:rPr>
            </w:pPr>
            <w:r>
              <w:rPr>
                <w:rFonts w:hint="eastAsia" w:ascii="宋体" w:hAnsi="宋体"/>
                <w:sz w:val="24"/>
                <w:szCs w:val="24"/>
              </w:rPr>
              <w:t>5分</w:t>
            </w:r>
          </w:p>
        </w:tc>
        <w:tc>
          <w:tcPr>
            <w:tcW w:w="4229" w:type="dxa"/>
            <w:vAlign w:val="center"/>
          </w:tcPr>
          <w:p>
            <w:pPr>
              <w:snapToGrid w:val="0"/>
              <w:rPr>
                <w:rFonts w:ascii="宋体" w:hAnsi="宋体"/>
                <w:sz w:val="24"/>
                <w:szCs w:val="24"/>
              </w:rPr>
            </w:pPr>
            <w:r>
              <w:rPr>
                <w:rFonts w:hint="eastAsia" w:ascii="宋体" w:hAnsi="宋体"/>
                <w:sz w:val="24"/>
                <w:szCs w:val="24"/>
              </w:rPr>
              <w:t>现场操作安全保护符合安全操作规程、穿戴符合职业岗位要求；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68" w:hRule="atLeast"/>
        </w:trPr>
        <w:tc>
          <w:tcPr>
            <w:tcW w:w="979" w:type="dxa"/>
            <w:vMerge w:val="continue"/>
            <w:vAlign w:val="center"/>
          </w:tcPr>
          <w:p>
            <w:pPr>
              <w:snapToGrid w:val="0"/>
              <w:jc w:val="center"/>
              <w:rPr>
                <w:rFonts w:ascii="宋体" w:hAnsi="宋体"/>
                <w:sz w:val="24"/>
                <w:szCs w:val="24"/>
              </w:rPr>
            </w:pPr>
          </w:p>
        </w:tc>
        <w:tc>
          <w:tcPr>
            <w:tcW w:w="833" w:type="dxa"/>
            <w:vMerge w:val="continue"/>
          </w:tcPr>
          <w:p>
            <w:pPr>
              <w:snapToGrid w:val="0"/>
              <w:jc w:val="center"/>
              <w:rPr>
                <w:rFonts w:ascii="宋体" w:hAnsi="宋体"/>
                <w:sz w:val="24"/>
                <w:szCs w:val="24"/>
              </w:rPr>
            </w:pPr>
          </w:p>
        </w:tc>
        <w:tc>
          <w:tcPr>
            <w:tcW w:w="1840" w:type="dxa"/>
            <w:vAlign w:val="center"/>
          </w:tcPr>
          <w:p>
            <w:pPr>
              <w:snapToGrid w:val="0"/>
              <w:jc w:val="center"/>
              <w:rPr>
                <w:rFonts w:ascii="宋体" w:hAnsi="宋体"/>
                <w:sz w:val="24"/>
                <w:szCs w:val="24"/>
              </w:rPr>
            </w:pPr>
            <w:r>
              <w:rPr>
                <w:rFonts w:hint="eastAsia" w:ascii="宋体" w:hAnsi="宋体"/>
                <w:sz w:val="24"/>
                <w:szCs w:val="24"/>
              </w:rPr>
              <w:t>规范</w:t>
            </w:r>
          </w:p>
        </w:tc>
        <w:tc>
          <w:tcPr>
            <w:tcW w:w="732" w:type="dxa"/>
            <w:vAlign w:val="center"/>
          </w:tcPr>
          <w:p>
            <w:pPr>
              <w:snapToGrid w:val="0"/>
              <w:jc w:val="center"/>
              <w:rPr>
                <w:rFonts w:ascii="宋体" w:hAnsi="宋体"/>
                <w:sz w:val="24"/>
                <w:szCs w:val="24"/>
              </w:rPr>
            </w:pPr>
            <w:r>
              <w:rPr>
                <w:rFonts w:hint="eastAsia" w:ascii="宋体" w:hAnsi="宋体"/>
                <w:sz w:val="24"/>
                <w:szCs w:val="24"/>
              </w:rPr>
              <w:t>3分</w:t>
            </w:r>
          </w:p>
        </w:tc>
        <w:tc>
          <w:tcPr>
            <w:tcW w:w="4229" w:type="dxa"/>
            <w:vAlign w:val="center"/>
          </w:tcPr>
          <w:p>
            <w:pPr>
              <w:snapToGrid w:val="0"/>
              <w:rPr>
                <w:rFonts w:ascii="宋体" w:hAnsi="宋体"/>
                <w:sz w:val="24"/>
                <w:szCs w:val="24"/>
              </w:rPr>
            </w:pPr>
            <w:r>
              <w:rPr>
                <w:rFonts w:hint="eastAsia" w:ascii="宋体" w:hAnsi="宋体"/>
                <w:sz w:val="24"/>
                <w:szCs w:val="24"/>
              </w:rPr>
              <w:t>工具比赛过程中和赛后未摆放整齐、节约使用耗材；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68" w:hRule="atLeast"/>
        </w:trPr>
        <w:tc>
          <w:tcPr>
            <w:tcW w:w="979" w:type="dxa"/>
            <w:vMerge w:val="continue"/>
            <w:vAlign w:val="center"/>
          </w:tcPr>
          <w:p>
            <w:pPr>
              <w:snapToGrid w:val="0"/>
              <w:jc w:val="center"/>
              <w:rPr>
                <w:rFonts w:ascii="宋体" w:hAnsi="宋体"/>
                <w:sz w:val="24"/>
                <w:szCs w:val="24"/>
              </w:rPr>
            </w:pPr>
          </w:p>
        </w:tc>
        <w:tc>
          <w:tcPr>
            <w:tcW w:w="833" w:type="dxa"/>
            <w:vMerge w:val="continue"/>
          </w:tcPr>
          <w:p>
            <w:pPr>
              <w:snapToGrid w:val="0"/>
              <w:jc w:val="center"/>
              <w:rPr>
                <w:rFonts w:ascii="宋体" w:hAnsi="宋体"/>
                <w:sz w:val="24"/>
                <w:szCs w:val="24"/>
              </w:rPr>
            </w:pPr>
          </w:p>
        </w:tc>
        <w:tc>
          <w:tcPr>
            <w:tcW w:w="1840" w:type="dxa"/>
            <w:vAlign w:val="center"/>
          </w:tcPr>
          <w:p>
            <w:pPr>
              <w:snapToGrid w:val="0"/>
              <w:jc w:val="center"/>
              <w:rPr>
                <w:rFonts w:ascii="宋体" w:hAnsi="宋体"/>
                <w:sz w:val="24"/>
                <w:szCs w:val="24"/>
              </w:rPr>
            </w:pPr>
            <w:r>
              <w:rPr>
                <w:rFonts w:hint="eastAsia" w:ascii="宋体" w:hAnsi="宋体"/>
                <w:sz w:val="24"/>
                <w:szCs w:val="24"/>
              </w:rPr>
              <w:t>纪律</w:t>
            </w:r>
          </w:p>
        </w:tc>
        <w:tc>
          <w:tcPr>
            <w:tcW w:w="732" w:type="dxa"/>
            <w:vAlign w:val="center"/>
          </w:tcPr>
          <w:p>
            <w:pPr>
              <w:snapToGrid w:val="0"/>
              <w:jc w:val="center"/>
              <w:rPr>
                <w:rFonts w:ascii="宋体" w:hAnsi="宋体"/>
                <w:sz w:val="24"/>
                <w:szCs w:val="24"/>
              </w:rPr>
            </w:pPr>
            <w:r>
              <w:rPr>
                <w:rFonts w:hint="eastAsia" w:ascii="宋体" w:hAnsi="宋体"/>
                <w:sz w:val="24"/>
                <w:szCs w:val="24"/>
              </w:rPr>
              <w:t>2分</w:t>
            </w:r>
          </w:p>
        </w:tc>
        <w:tc>
          <w:tcPr>
            <w:tcW w:w="4229" w:type="dxa"/>
            <w:vAlign w:val="center"/>
          </w:tcPr>
          <w:p>
            <w:pPr>
              <w:snapToGrid w:val="0"/>
              <w:rPr>
                <w:rFonts w:ascii="宋体" w:hAnsi="宋体"/>
                <w:sz w:val="24"/>
                <w:szCs w:val="24"/>
              </w:rPr>
            </w:pPr>
            <w:r>
              <w:rPr>
                <w:rFonts w:hint="eastAsia" w:ascii="宋体" w:hAnsi="宋体"/>
                <w:sz w:val="24"/>
                <w:szCs w:val="24"/>
              </w:rPr>
              <w:t>爱惜赛场的设备和器材，保持赛位的整洁。团队有分工有合作，遵守竞赛纪律，尊重裁判员、工作人员等。</w:t>
            </w:r>
          </w:p>
        </w:tc>
      </w:tr>
    </w:tbl>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（六）选手名次排列</w:t>
      </w:r>
    </w:p>
    <w:p>
      <w:pPr>
        <w:snapToGrid w:val="0"/>
        <w:spacing w:line="560" w:lineRule="exact"/>
        <w:ind w:firstLine="600" w:firstLineChars="200"/>
        <w:rPr>
          <w:rFonts w:ascii="Arial Narrow" w:hAnsi="Arial Narrow" w:eastAsia="仿宋_GB2312" w:cs="Arial"/>
          <w:sz w:val="30"/>
          <w:szCs w:val="30"/>
        </w:rPr>
      </w:pPr>
      <w:r>
        <w:rPr>
          <w:rFonts w:hint="eastAsia" w:ascii="仿宋_GB2312" w:hAnsi="仿宋_GB2312" w:eastAsia="仿宋_GB2312" w:cs="仿宋_GB2312"/>
          <w:sz w:val="30"/>
          <w:szCs w:val="30"/>
        </w:rPr>
        <w:t>按竞赛成绩从高到低排列参赛选手的名次。竞赛成绩相同，完成工作任务所用时间少的名次在前；竞赛成绩和完成工作任务用时相同，名次并列。</w:t>
      </w:r>
    </w:p>
    <w:p>
      <w:pPr>
        <w:snapToGrid w:val="0"/>
        <w:spacing w:line="560" w:lineRule="exact"/>
        <w:ind w:firstLine="600" w:firstLineChars="200"/>
        <w:outlineLvl w:val="0"/>
        <w:rPr>
          <w:rFonts w:ascii="黑体" w:hAnsi="黑体" w:eastAsia="黑体" w:cs="黑体"/>
          <w:bCs/>
          <w:sz w:val="30"/>
          <w:szCs w:val="30"/>
        </w:rPr>
      </w:pPr>
      <w:r>
        <w:rPr>
          <w:rFonts w:hint="eastAsia" w:ascii="黑体" w:hAnsi="黑体" w:eastAsia="黑体" w:cs="黑体"/>
          <w:bCs/>
          <w:sz w:val="30"/>
          <w:szCs w:val="30"/>
        </w:rPr>
        <w:t>十一、奖项设置</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（一）参赛选手奖励</w:t>
      </w:r>
    </w:p>
    <w:p>
      <w:pPr>
        <w:snapToGrid w:val="0"/>
        <w:spacing w:line="560" w:lineRule="exact"/>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本赛项设置团体一、二、三等奖，以赛项实际参赛队总数为基数，一、二、三等奖获奖比例分别为</w:t>
      </w:r>
      <w:r>
        <w:rPr>
          <w:rFonts w:ascii="仿宋_GB2312" w:hAnsi="仿宋_GB2312" w:eastAsia="仿宋_GB2312" w:cs="仿宋_GB2312"/>
          <w:sz w:val="30"/>
          <w:szCs w:val="30"/>
        </w:rPr>
        <w:t>10%</w:t>
      </w:r>
      <w:r>
        <w:rPr>
          <w:rFonts w:hint="eastAsia" w:ascii="仿宋_GB2312" w:hAnsi="仿宋_GB2312" w:eastAsia="仿宋_GB2312" w:cs="仿宋_GB2312"/>
          <w:sz w:val="30"/>
          <w:szCs w:val="30"/>
        </w:rPr>
        <w:t>、</w:t>
      </w:r>
      <w:r>
        <w:rPr>
          <w:rFonts w:ascii="仿宋_GB2312" w:hAnsi="仿宋_GB2312" w:eastAsia="仿宋_GB2312" w:cs="仿宋_GB2312"/>
          <w:sz w:val="30"/>
          <w:szCs w:val="30"/>
        </w:rPr>
        <w:t>20%</w:t>
      </w:r>
      <w:r>
        <w:rPr>
          <w:rFonts w:hint="eastAsia" w:ascii="仿宋_GB2312" w:hAnsi="仿宋_GB2312" w:eastAsia="仿宋_GB2312" w:cs="仿宋_GB2312"/>
          <w:sz w:val="30"/>
          <w:szCs w:val="30"/>
        </w:rPr>
        <w:t>、</w:t>
      </w:r>
      <w:r>
        <w:rPr>
          <w:rFonts w:ascii="仿宋_GB2312" w:hAnsi="仿宋_GB2312" w:eastAsia="仿宋_GB2312" w:cs="仿宋_GB2312"/>
          <w:sz w:val="30"/>
          <w:szCs w:val="30"/>
        </w:rPr>
        <w:t>30%</w:t>
      </w:r>
      <w:r>
        <w:rPr>
          <w:rFonts w:hint="eastAsia" w:ascii="仿宋_GB2312" w:hAnsi="仿宋_GB2312" w:eastAsia="仿宋_GB2312" w:cs="仿宋_GB2312"/>
          <w:sz w:val="30"/>
          <w:szCs w:val="30"/>
        </w:rPr>
        <w:t>（小数点后四舍五入）。</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（二）指导教师奖励</w:t>
      </w:r>
    </w:p>
    <w:p>
      <w:pPr>
        <w:snapToGrid w:val="0"/>
        <w:spacing w:line="560" w:lineRule="exact"/>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获得一等奖的参赛队的指导教师获“优秀指导教师奖”。</w:t>
      </w:r>
    </w:p>
    <w:p>
      <w:pPr>
        <w:snapToGrid w:val="0"/>
        <w:spacing w:line="560" w:lineRule="exact"/>
        <w:ind w:firstLine="600" w:firstLineChars="200"/>
        <w:outlineLvl w:val="0"/>
        <w:rPr>
          <w:rFonts w:ascii="黑体" w:hAnsi="黑体" w:eastAsia="黑体" w:cs="黑体"/>
          <w:bCs/>
          <w:sz w:val="30"/>
          <w:szCs w:val="30"/>
        </w:rPr>
      </w:pPr>
      <w:r>
        <w:rPr>
          <w:rFonts w:hint="eastAsia" w:ascii="黑体" w:hAnsi="黑体" w:eastAsia="黑体" w:cs="黑体"/>
          <w:bCs/>
          <w:sz w:val="30"/>
          <w:szCs w:val="30"/>
        </w:rPr>
        <w:t>十二、技术规范</w:t>
      </w:r>
    </w:p>
    <w:p>
      <w:pPr>
        <w:spacing w:line="560" w:lineRule="exact"/>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高职电气自动化技术、电气设备应用与维护、机电一体化技术、低压电器制造及应用、供用电技术、农村电气化技术、电气测控技术、工业网络技术、电气化铁道技术、光机电应用技术、建筑水电技术等相关专业所规定的教学内容中涉及到继电控制技术、PLC及通讯技术、触摸屏组态控制技术、PWM控制技术、交直流调速控制技术、传感器技术、编码器、异步电动机、特种电机、数控装置等方面的知识和技能要求。</w:t>
      </w:r>
    </w:p>
    <w:p>
      <w:pPr>
        <w:spacing w:line="560" w:lineRule="exact"/>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赛项所涉及专业的岗位面向包括电气控制系统安装与调试与维护岗位，所针对的职业工种为电工。</w:t>
      </w:r>
    </w:p>
    <w:p>
      <w:pPr>
        <w:spacing w:line="560" w:lineRule="exact"/>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GB50303—2002《建筑电气工程施工质量验收规范》</w:t>
      </w:r>
    </w:p>
    <w:p>
      <w:pPr>
        <w:spacing w:line="560" w:lineRule="exact"/>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GB50254—1996《电气装置安装工程低压电器施工及验收规范》</w:t>
      </w:r>
    </w:p>
    <w:p>
      <w:pPr>
        <w:snapToGrid w:val="0"/>
        <w:spacing w:line="560" w:lineRule="exact"/>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GB/T 6988.1-2008《电气图形符》</w:t>
      </w:r>
    </w:p>
    <w:p>
      <w:pPr>
        <w:snapToGrid w:val="0"/>
        <w:spacing w:line="560" w:lineRule="exact"/>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GB/T4728.1-2005《电气简图用图形符号》</w:t>
      </w:r>
    </w:p>
    <w:p>
      <w:pPr>
        <w:snapToGrid w:val="0"/>
        <w:spacing w:line="560" w:lineRule="exact"/>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GB/T5465.2-1996《电气设备用图形符号》</w:t>
      </w:r>
    </w:p>
    <w:p>
      <w:pPr>
        <w:snapToGrid w:val="0"/>
        <w:spacing w:line="560" w:lineRule="exact"/>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GB/T7159-1987《电气技术中的文字符号制订通则》</w:t>
      </w:r>
    </w:p>
    <w:p>
      <w:pPr>
        <w:snapToGrid w:val="0"/>
        <w:spacing w:line="560" w:lineRule="exact"/>
        <w:ind w:firstLine="420" w:firstLineChars="200"/>
        <w:rPr>
          <w:rFonts w:ascii="仿宋_GB2312" w:hAnsi="仿宋_GB2312" w:eastAsia="仿宋_GB2312" w:cs="仿宋_GB2312"/>
          <w:sz w:val="30"/>
          <w:szCs w:val="30"/>
        </w:rPr>
      </w:pPr>
      <w:r>
        <w:fldChar w:fldCharType="begin"/>
      </w:r>
      <w:r>
        <w:instrText xml:space="preserve"> HYPERLINK "http://www.pv265.com/gjbz/201201/22925.html" </w:instrText>
      </w:r>
      <w:r>
        <w:fldChar w:fldCharType="separate"/>
      </w:r>
      <w:r>
        <w:rPr>
          <w:rFonts w:hint="eastAsia" w:ascii="仿宋_GB2312" w:hAnsi="仿宋_GB2312" w:eastAsia="仿宋_GB2312" w:cs="仿宋_GB2312"/>
          <w:sz w:val="30"/>
          <w:szCs w:val="30"/>
        </w:rPr>
        <w:t xml:space="preserve">GB 21746-2008 </w:t>
      </w:r>
      <w:r>
        <w:rPr>
          <w:rFonts w:hint="eastAsia" w:ascii="仿宋_GB2312" w:hAnsi="仿宋_GB2312" w:eastAsia="仿宋_GB2312" w:cs="仿宋_GB2312"/>
          <w:sz w:val="30"/>
          <w:szCs w:val="30"/>
        </w:rPr>
        <w:fldChar w:fldCharType="end"/>
      </w:r>
      <w:r>
        <w:rPr>
          <w:rFonts w:hint="eastAsia" w:ascii="仿宋_GB2312" w:hAnsi="仿宋_GB2312" w:eastAsia="仿宋_GB2312" w:cs="仿宋_GB2312"/>
          <w:sz w:val="30"/>
          <w:szCs w:val="30"/>
        </w:rPr>
        <w:t xml:space="preserve"> 《教学仪器设备安全要求总则》</w:t>
      </w:r>
    </w:p>
    <w:p>
      <w:pPr>
        <w:snapToGrid w:val="0"/>
        <w:spacing w:line="560" w:lineRule="exact"/>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GB21748-2008  《教学仪器设备安全要求 仪器和零部件的基本要求》</w:t>
      </w:r>
    </w:p>
    <w:p>
      <w:pPr>
        <w:snapToGrid w:val="0"/>
        <w:spacing w:line="560" w:lineRule="exact"/>
        <w:ind w:firstLine="600" w:firstLineChars="200"/>
        <w:outlineLvl w:val="0"/>
        <w:rPr>
          <w:rFonts w:ascii="黑体" w:hAnsi="黑体" w:eastAsia="黑体" w:cs="黑体"/>
          <w:bCs/>
          <w:sz w:val="30"/>
          <w:szCs w:val="30"/>
        </w:rPr>
      </w:pPr>
      <w:r>
        <w:rPr>
          <w:rFonts w:hint="eastAsia" w:ascii="黑体" w:hAnsi="黑体" w:eastAsia="黑体" w:cs="黑体"/>
          <w:bCs/>
          <w:sz w:val="30"/>
          <w:szCs w:val="30"/>
        </w:rPr>
        <w:t>十三、建议使用的比赛器材、技术平台和场地要求</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（一）建议使用的竞赛器材、技术平台</w:t>
      </w:r>
    </w:p>
    <w:p>
      <w:pPr>
        <w:spacing w:line="560" w:lineRule="exact"/>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建议使用“现代电气控制系统安装与调试实训考核装置”。现代电气控制系统安装与调试实训考核装置是一款可满足多层次教学的实训考核设备，强化了多种电气控制（拖动）方式，实现了信息层（组态）、控制层（组态）、设备层多层次控制。具有比以往实训教学设备所更加完善的配置和更为完整功能。</w:t>
      </w:r>
    </w:p>
    <w:p>
      <w:pPr>
        <w:ind w:firstLine="420" w:firstLineChars="200"/>
        <w:jc w:val="center"/>
        <w:rPr>
          <w:rFonts w:ascii="仿宋_GB2312" w:hAnsi="仿宋_GB2312" w:eastAsia="仿宋_GB2312" w:cs="仿宋_GB2312"/>
          <w:sz w:val="30"/>
          <w:szCs w:val="30"/>
        </w:rPr>
      </w:pPr>
      <w:r>
        <w:rPr>
          <w:rFonts w:hint="eastAsia" w:eastAsiaTheme="minorEastAsia"/>
        </w:rPr>
        <w:drawing>
          <wp:inline distT="0" distB="0" distL="114300" distR="114300">
            <wp:extent cx="1354455" cy="2825750"/>
            <wp:effectExtent l="0" t="0" r="17145" b="12700"/>
            <wp:docPr id="14" name="图片 14" descr="DSC_8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DSC_8277"/>
                    <pic:cNvPicPr>
                      <a:picLocks noChangeAspect="1"/>
                    </pic:cNvPicPr>
                  </pic:nvPicPr>
                  <pic:blipFill>
                    <a:blip r:embed="rId18" cstate="print"/>
                    <a:srcRect l="36869" t="18722" r="41552" b="15272"/>
                    <a:stretch>
                      <a:fillRect/>
                    </a:stretch>
                  </pic:blipFill>
                  <pic:spPr>
                    <a:xfrm>
                      <a:off x="0" y="0"/>
                      <a:ext cx="1354455" cy="2825750"/>
                    </a:xfrm>
                    <a:prstGeom prst="rect">
                      <a:avLst/>
                    </a:prstGeom>
                  </pic:spPr>
                </pic:pic>
              </a:graphicData>
            </a:graphic>
          </wp:inline>
        </w:drawing>
      </w:r>
      <w:r>
        <w:rPr>
          <w:rFonts w:hint="eastAsia" w:eastAsiaTheme="minorEastAsia"/>
        </w:rPr>
        <w:drawing>
          <wp:inline distT="0" distB="0" distL="114300" distR="114300">
            <wp:extent cx="1304925" cy="2713355"/>
            <wp:effectExtent l="0" t="0" r="9525" b="0"/>
            <wp:docPr id="15" name="图片 15" descr="DSC_8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DSC_8269"/>
                    <pic:cNvPicPr>
                      <a:picLocks noChangeAspect="1"/>
                    </pic:cNvPicPr>
                  </pic:nvPicPr>
                  <pic:blipFill>
                    <a:blip r:embed="rId19" cstate="print"/>
                    <a:srcRect l="34935" t="15283" r="40249" b="15975"/>
                    <a:stretch>
                      <a:fillRect/>
                    </a:stretch>
                  </pic:blipFill>
                  <pic:spPr>
                    <a:xfrm>
                      <a:off x="0" y="0"/>
                      <a:ext cx="1304925" cy="2713355"/>
                    </a:xfrm>
                    <a:prstGeom prst="rect">
                      <a:avLst/>
                    </a:prstGeom>
                  </pic:spPr>
                </pic:pic>
              </a:graphicData>
            </a:graphic>
          </wp:inline>
        </w:drawing>
      </w:r>
    </w:p>
    <w:p>
      <w:pPr>
        <w:spacing w:line="560" w:lineRule="exact"/>
        <w:rPr>
          <w:rFonts w:ascii="仿宋_GB2312" w:hAnsi="仿宋_GB2312" w:eastAsia="仿宋_GB2312" w:cs="仿宋_GB2312"/>
          <w:sz w:val="30"/>
          <w:szCs w:val="30"/>
        </w:rPr>
      </w:pPr>
      <w:r>
        <w:rPr>
          <w:rFonts w:hint="eastAsia" w:ascii="仿宋_GB2312" w:hAnsi="仿宋_GB2312" w:eastAsia="仿宋_GB2312" w:cs="仿宋_GB2312"/>
          <w:sz w:val="30"/>
          <w:szCs w:val="30"/>
        </w:rPr>
        <w:t xml:space="preserve">                 正面                反面</w:t>
      </w:r>
    </w:p>
    <w:p>
      <w:pPr>
        <w:spacing w:line="560" w:lineRule="exact"/>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多参量实时手工给定（如速度实时变化给定、温度变化实时给定、距离变化实时给定等），实现了系统控制的实时控制，真实的模拟和反映了工业控制的过程，实训内容广泛、变化多样，是一款典型的职业能力培养设备，通过在该设备上实训，可使学生职业能力得到大幅度提升。</w:t>
      </w:r>
    </w:p>
    <w:p>
      <w:pPr>
        <w:spacing w:line="560" w:lineRule="exact"/>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现代电气控制系统安装与调试实训考核装置是由控制台、受控对象台架组成一个完整系统，具有占地面积小、操作方便、可移动、内部安装有照明设施、操作面板各控制点和通讯接口均引出到后部专用的接线板上，使实训使用方便；其控制元件（如PLC、变频器、接触器等）采用导轨式安装，竞赛实训时可根据需要进行合理的调整安装，布线采用工业线槽板前布线方式，设备的进出线采用塑料软管及接头与受控对象进行连接，受控对象采用外置方式便于观察等特点。</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（二）竞赛使用器材、技术平台的基本配置</w:t>
      </w:r>
    </w:p>
    <w:p>
      <w:pPr>
        <w:spacing w:line="560" w:lineRule="exact"/>
        <w:jc w:val="center"/>
        <w:rPr>
          <w:rFonts w:ascii="仿宋_GB2312" w:hAnsi="仿宋_GB2312" w:eastAsia="仿宋_GB2312" w:cs="仿宋_GB2312"/>
          <w:sz w:val="30"/>
          <w:szCs w:val="30"/>
        </w:rPr>
      </w:pPr>
      <w:r>
        <w:rPr>
          <w:rFonts w:hint="eastAsia" w:ascii="仿宋_GB2312" w:hAnsi="仿宋_GB2312" w:eastAsia="仿宋_GB2312" w:cs="仿宋_GB2312"/>
          <w:sz w:val="30"/>
          <w:szCs w:val="30"/>
        </w:rPr>
        <w:t>电气控制系统实训考核装置主要配置表</w:t>
      </w:r>
    </w:p>
    <w:tbl>
      <w:tblPr>
        <w:tblStyle w:val="9"/>
        <w:tblW w:w="8672" w:type="dxa"/>
        <w:jc w:val="center"/>
        <w:tblInd w:w="0" w:type="dxa"/>
        <w:tblBorders>
          <w:top w:val="single" w:color="auto" w:sz="24" w:space="0"/>
          <w:left w:val="none" w:color="auto" w:sz="0" w:space="0"/>
          <w:bottom w:val="single" w:color="auto" w:sz="2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741"/>
        <w:gridCol w:w="1527"/>
        <w:gridCol w:w="1417"/>
        <w:gridCol w:w="709"/>
        <w:gridCol w:w="1276"/>
        <w:gridCol w:w="3002"/>
      </w:tblGrid>
      <w:tr>
        <w:tblPrEx>
          <w:tblBorders>
            <w:top w:val="single" w:color="auto" w:sz="24" w:space="0"/>
            <w:left w:val="none" w:color="auto" w:sz="0" w:space="0"/>
            <w:bottom w:val="single" w:color="auto" w:sz="2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74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b/>
                <w:sz w:val="24"/>
                <w:szCs w:val="24"/>
              </w:rPr>
            </w:pPr>
            <w:r>
              <w:rPr>
                <w:rFonts w:hint="eastAsia" w:ascii="宋体" w:hAnsi="宋体" w:cs="宋体"/>
                <w:b/>
                <w:sz w:val="24"/>
                <w:szCs w:val="24"/>
              </w:rPr>
              <w:t>序号</w:t>
            </w:r>
          </w:p>
        </w:tc>
        <w:tc>
          <w:tcPr>
            <w:tcW w:w="1527"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b/>
                <w:sz w:val="24"/>
                <w:szCs w:val="24"/>
              </w:rPr>
            </w:pPr>
            <w:r>
              <w:rPr>
                <w:rFonts w:hint="eastAsia" w:ascii="宋体" w:hAnsi="宋体" w:cs="宋体"/>
                <w:b/>
                <w:sz w:val="24"/>
                <w:szCs w:val="24"/>
              </w:rPr>
              <w:t>名称</w:t>
            </w:r>
          </w:p>
        </w:tc>
        <w:tc>
          <w:tcPr>
            <w:tcW w:w="1417"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b/>
                <w:sz w:val="24"/>
                <w:szCs w:val="24"/>
              </w:rPr>
            </w:pPr>
            <w:r>
              <w:rPr>
                <w:rFonts w:hint="eastAsia" w:ascii="宋体" w:hAnsi="宋体" w:cs="宋体"/>
                <w:b/>
                <w:sz w:val="24"/>
                <w:szCs w:val="24"/>
              </w:rPr>
              <w:t>型号及规格</w:t>
            </w:r>
          </w:p>
        </w:tc>
        <w:tc>
          <w:tcPr>
            <w:tcW w:w="70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b/>
                <w:sz w:val="24"/>
                <w:szCs w:val="24"/>
              </w:rPr>
            </w:pPr>
            <w:r>
              <w:rPr>
                <w:rFonts w:hint="eastAsia" w:ascii="宋体" w:hAnsi="宋体" w:cs="宋体"/>
                <w:b/>
                <w:sz w:val="24"/>
                <w:szCs w:val="24"/>
              </w:rPr>
              <w:t>数量</w:t>
            </w:r>
          </w:p>
        </w:tc>
        <w:tc>
          <w:tcPr>
            <w:tcW w:w="127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b/>
                <w:sz w:val="24"/>
                <w:szCs w:val="24"/>
              </w:rPr>
            </w:pPr>
            <w:r>
              <w:rPr>
                <w:rFonts w:hint="eastAsia" w:ascii="宋体" w:hAnsi="宋体" w:cs="宋体"/>
                <w:b/>
                <w:sz w:val="24"/>
                <w:szCs w:val="24"/>
              </w:rPr>
              <w:t>制造商</w:t>
            </w:r>
          </w:p>
        </w:tc>
        <w:tc>
          <w:tcPr>
            <w:tcW w:w="3002" w:type="dxa"/>
            <w:tcBorders>
              <w:top w:val="single" w:color="auto" w:sz="4" w:space="0"/>
              <w:left w:val="single" w:color="auto" w:sz="4" w:space="0"/>
              <w:bottom w:val="single" w:color="auto" w:sz="4" w:space="0"/>
              <w:right w:val="single" w:color="auto" w:sz="4" w:space="0"/>
            </w:tcBorders>
            <w:vAlign w:val="center"/>
          </w:tcPr>
          <w:p>
            <w:pPr>
              <w:ind w:firstLine="211"/>
              <w:jc w:val="center"/>
              <w:rPr>
                <w:rFonts w:ascii="宋体" w:hAnsi="宋体" w:cs="宋体"/>
                <w:b/>
                <w:sz w:val="24"/>
                <w:szCs w:val="24"/>
              </w:rPr>
            </w:pPr>
            <w:r>
              <w:rPr>
                <w:rFonts w:hint="eastAsia" w:ascii="宋体" w:hAnsi="宋体" w:cs="宋体"/>
                <w:b/>
                <w:sz w:val="24"/>
                <w:szCs w:val="24"/>
              </w:rPr>
              <w:t>备注</w:t>
            </w:r>
          </w:p>
        </w:tc>
      </w:tr>
      <w:tr>
        <w:tblPrEx>
          <w:tblBorders>
            <w:top w:val="single" w:color="auto" w:sz="24" w:space="0"/>
            <w:left w:val="none" w:color="auto" w:sz="0" w:space="0"/>
            <w:bottom w:val="single" w:color="auto" w:sz="2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741" w:type="dxa"/>
            <w:tcBorders>
              <w:top w:val="single" w:color="auto" w:sz="4" w:space="0"/>
              <w:left w:val="single" w:color="auto" w:sz="4" w:space="0"/>
              <w:bottom w:val="single" w:color="auto" w:sz="4" w:space="0"/>
              <w:right w:val="single" w:color="auto" w:sz="4" w:space="0"/>
            </w:tcBorders>
            <w:vAlign w:val="center"/>
          </w:tcPr>
          <w:p>
            <w:pPr>
              <w:ind w:firstLine="702"/>
              <w:jc w:val="center"/>
              <w:rPr>
                <w:rFonts w:ascii="宋体" w:hAnsi="宋体" w:cs="宋体"/>
                <w:sz w:val="24"/>
                <w:szCs w:val="24"/>
              </w:rPr>
            </w:pPr>
            <w:r>
              <w:rPr>
                <w:rFonts w:hint="eastAsia" w:ascii="宋体" w:hAnsi="宋体" w:cs="宋体"/>
                <w:sz w:val="24"/>
                <w:szCs w:val="24"/>
              </w:rPr>
              <w:t>21</w:t>
            </w:r>
          </w:p>
        </w:tc>
        <w:tc>
          <w:tcPr>
            <w:tcW w:w="1527"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sz w:val="24"/>
                <w:szCs w:val="24"/>
              </w:rPr>
            </w:pPr>
            <w:r>
              <w:rPr>
                <w:rFonts w:hint="eastAsia" w:ascii="宋体" w:hAnsi="宋体" w:cs="宋体"/>
                <w:sz w:val="24"/>
                <w:szCs w:val="24"/>
              </w:rPr>
              <w:t>实训柜</w:t>
            </w:r>
          </w:p>
        </w:tc>
        <w:tc>
          <w:tcPr>
            <w:tcW w:w="1417"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sz w:val="24"/>
                <w:szCs w:val="24"/>
              </w:rPr>
            </w:pPr>
            <w:r>
              <w:rPr>
                <w:rFonts w:hint="eastAsia" w:ascii="宋体" w:hAnsi="宋体" w:cs="宋体"/>
                <w:sz w:val="24"/>
                <w:szCs w:val="24"/>
              </w:rPr>
              <w:t>850mm×800mm×1800mm</w:t>
            </w:r>
          </w:p>
        </w:tc>
        <w:tc>
          <w:tcPr>
            <w:tcW w:w="70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4"/>
                <w:szCs w:val="24"/>
              </w:rPr>
            </w:pPr>
            <w:r>
              <w:rPr>
                <w:rFonts w:hint="eastAsia" w:ascii="宋体" w:hAnsi="宋体" w:cs="宋体"/>
                <w:sz w:val="24"/>
                <w:szCs w:val="24"/>
              </w:rPr>
              <w:t>1台</w:t>
            </w:r>
          </w:p>
        </w:tc>
        <w:tc>
          <w:tcPr>
            <w:tcW w:w="1276"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sz w:val="24"/>
                <w:szCs w:val="24"/>
              </w:rPr>
            </w:pPr>
            <w:r>
              <w:rPr>
                <w:rFonts w:hint="eastAsia" w:ascii="宋体" w:hAnsi="宋体" w:cs="宋体"/>
                <w:sz w:val="24"/>
                <w:szCs w:val="24"/>
              </w:rPr>
              <w:t>浙江亚龙</w:t>
            </w:r>
          </w:p>
        </w:tc>
        <w:tc>
          <w:tcPr>
            <w:tcW w:w="3002"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sz w:val="24"/>
                <w:szCs w:val="24"/>
              </w:rPr>
            </w:pPr>
            <w:r>
              <w:rPr>
                <w:rFonts w:hint="eastAsia" w:ascii="宋体" w:hAnsi="宋体" w:cs="宋体"/>
                <w:sz w:val="24"/>
                <w:szCs w:val="24"/>
              </w:rPr>
              <w:t>钢结构柜体,带自锁脚轮,作为电气控制系统的机械和电气设备的安装载体。</w:t>
            </w:r>
          </w:p>
        </w:tc>
      </w:tr>
      <w:tr>
        <w:tblPrEx>
          <w:tblBorders>
            <w:top w:val="single" w:color="auto" w:sz="24" w:space="0"/>
            <w:left w:val="none" w:color="auto" w:sz="0" w:space="0"/>
            <w:bottom w:val="single" w:color="auto" w:sz="2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741" w:type="dxa"/>
            <w:tcBorders>
              <w:top w:val="single" w:color="auto" w:sz="4" w:space="0"/>
              <w:left w:val="single" w:color="auto" w:sz="4" w:space="0"/>
              <w:bottom w:val="single" w:color="auto" w:sz="4" w:space="0"/>
              <w:right w:val="single" w:color="auto" w:sz="4" w:space="0"/>
            </w:tcBorders>
            <w:vAlign w:val="center"/>
          </w:tcPr>
          <w:p>
            <w:pPr>
              <w:ind w:firstLine="211"/>
              <w:rPr>
                <w:rFonts w:ascii="宋体" w:hAnsi="宋体" w:cs="宋体"/>
                <w:sz w:val="24"/>
                <w:szCs w:val="24"/>
              </w:rPr>
            </w:pPr>
            <w:r>
              <w:rPr>
                <w:rFonts w:hint="eastAsia" w:ascii="宋体" w:hAnsi="宋体" w:cs="宋体"/>
                <w:sz w:val="24"/>
                <w:szCs w:val="24"/>
              </w:rPr>
              <w:t>2</w:t>
            </w:r>
          </w:p>
        </w:tc>
        <w:tc>
          <w:tcPr>
            <w:tcW w:w="1527"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sz w:val="24"/>
                <w:szCs w:val="24"/>
              </w:rPr>
            </w:pPr>
            <w:r>
              <w:rPr>
                <w:rFonts w:hint="eastAsia" w:ascii="宋体" w:hAnsi="宋体" w:cs="宋体"/>
                <w:sz w:val="24"/>
                <w:szCs w:val="24"/>
              </w:rPr>
              <w:t>主令电气及仪表单元</w:t>
            </w:r>
          </w:p>
        </w:tc>
        <w:tc>
          <w:tcPr>
            <w:tcW w:w="1417"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sz w:val="24"/>
                <w:szCs w:val="24"/>
              </w:rPr>
            </w:pPr>
            <w:r>
              <w:rPr>
                <w:rFonts w:hint="eastAsia" w:ascii="宋体" w:hAnsi="宋体" w:cs="宋体"/>
                <w:sz w:val="24"/>
                <w:szCs w:val="24"/>
              </w:rPr>
              <w:t>158GA1-BM1</w:t>
            </w:r>
          </w:p>
          <w:p>
            <w:pPr>
              <w:rPr>
                <w:rFonts w:ascii="宋体" w:hAnsi="宋体" w:cs="宋体"/>
                <w:sz w:val="24"/>
                <w:szCs w:val="24"/>
              </w:rPr>
            </w:pPr>
            <w:r>
              <w:rPr>
                <w:rFonts w:hint="eastAsia" w:ascii="宋体" w:hAnsi="宋体" w:cs="宋体"/>
                <w:sz w:val="24"/>
                <w:szCs w:val="24"/>
              </w:rPr>
              <w:t>158GA1-BM2</w:t>
            </w:r>
          </w:p>
        </w:tc>
        <w:tc>
          <w:tcPr>
            <w:tcW w:w="70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4"/>
                <w:szCs w:val="24"/>
              </w:rPr>
            </w:pPr>
            <w:r>
              <w:rPr>
                <w:rFonts w:hint="eastAsia" w:ascii="宋体" w:hAnsi="宋体" w:cs="宋体"/>
                <w:sz w:val="24"/>
                <w:szCs w:val="24"/>
              </w:rPr>
              <w:t>各1套</w:t>
            </w:r>
          </w:p>
        </w:tc>
        <w:tc>
          <w:tcPr>
            <w:tcW w:w="1276"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sz w:val="24"/>
                <w:szCs w:val="24"/>
              </w:rPr>
            </w:pPr>
            <w:r>
              <w:rPr>
                <w:rFonts w:hint="eastAsia" w:ascii="宋体" w:hAnsi="宋体" w:cs="宋体"/>
                <w:sz w:val="24"/>
                <w:szCs w:val="24"/>
              </w:rPr>
              <w:t>浙江亚龙</w:t>
            </w:r>
          </w:p>
        </w:tc>
        <w:tc>
          <w:tcPr>
            <w:tcW w:w="3002"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sz w:val="24"/>
                <w:szCs w:val="24"/>
              </w:rPr>
            </w:pPr>
            <w:r>
              <w:rPr>
                <w:rFonts w:hint="eastAsia" w:ascii="宋体" w:hAnsi="宋体" w:cs="宋体"/>
                <w:sz w:val="24"/>
                <w:szCs w:val="24"/>
              </w:rPr>
              <w:t>包括进线电源控制与保护、主令电气控制元件、指示灯、触摸屏、显示仪表、紧急停止按钮等器件。</w:t>
            </w:r>
          </w:p>
        </w:tc>
      </w:tr>
      <w:tr>
        <w:tblPrEx>
          <w:tblBorders>
            <w:top w:val="single" w:color="auto" w:sz="24" w:space="0"/>
            <w:left w:val="none" w:color="auto" w:sz="0" w:space="0"/>
            <w:bottom w:val="single" w:color="auto" w:sz="2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741" w:type="dxa"/>
            <w:tcBorders>
              <w:top w:val="single" w:color="auto" w:sz="4" w:space="0"/>
              <w:left w:val="single" w:color="auto" w:sz="4" w:space="0"/>
              <w:bottom w:val="single" w:color="auto" w:sz="4" w:space="0"/>
              <w:right w:val="single" w:color="auto" w:sz="4" w:space="0"/>
            </w:tcBorders>
            <w:vAlign w:val="center"/>
          </w:tcPr>
          <w:p>
            <w:pPr>
              <w:ind w:firstLine="211"/>
              <w:rPr>
                <w:rFonts w:ascii="宋体" w:hAnsi="宋体" w:cs="宋体"/>
                <w:sz w:val="24"/>
                <w:szCs w:val="24"/>
              </w:rPr>
            </w:pPr>
            <w:r>
              <w:rPr>
                <w:rFonts w:hint="eastAsia" w:ascii="宋体" w:hAnsi="宋体" w:cs="宋体"/>
                <w:sz w:val="24"/>
                <w:szCs w:val="24"/>
              </w:rPr>
              <w:t>3</w:t>
            </w:r>
          </w:p>
        </w:tc>
        <w:tc>
          <w:tcPr>
            <w:tcW w:w="1527"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sz w:val="24"/>
                <w:szCs w:val="24"/>
              </w:rPr>
            </w:pPr>
            <w:r>
              <w:rPr>
                <w:rFonts w:hint="eastAsia" w:ascii="宋体" w:hAnsi="宋体" w:cs="宋体"/>
                <w:sz w:val="24"/>
                <w:szCs w:val="24"/>
              </w:rPr>
              <w:t>PLC控制单元挂板</w:t>
            </w:r>
          </w:p>
        </w:tc>
        <w:tc>
          <w:tcPr>
            <w:tcW w:w="1417"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sz w:val="24"/>
                <w:szCs w:val="24"/>
              </w:rPr>
            </w:pPr>
            <w:r>
              <w:rPr>
                <w:rFonts w:hint="eastAsia" w:ascii="宋体" w:hAnsi="宋体" w:cs="宋体"/>
                <w:sz w:val="24"/>
                <w:szCs w:val="24"/>
              </w:rPr>
              <w:t>158GA1-B1</w:t>
            </w:r>
          </w:p>
        </w:tc>
        <w:tc>
          <w:tcPr>
            <w:tcW w:w="70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4"/>
                <w:szCs w:val="24"/>
              </w:rPr>
            </w:pPr>
            <w:r>
              <w:rPr>
                <w:rFonts w:hint="eastAsia" w:ascii="宋体" w:hAnsi="宋体" w:cs="宋体"/>
                <w:sz w:val="24"/>
                <w:szCs w:val="24"/>
              </w:rPr>
              <w:t>1套</w:t>
            </w:r>
          </w:p>
        </w:tc>
        <w:tc>
          <w:tcPr>
            <w:tcW w:w="1276"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sz w:val="24"/>
                <w:szCs w:val="24"/>
              </w:rPr>
            </w:pPr>
            <w:r>
              <w:rPr>
                <w:rFonts w:hint="eastAsia" w:ascii="宋体" w:hAnsi="宋体" w:cs="宋体"/>
                <w:sz w:val="24"/>
                <w:szCs w:val="24"/>
              </w:rPr>
              <w:t>浙江亚龙</w:t>
            </w:r>
          </w:p>
        </w:tc>
        <w:tc>
          <w:tcPr>
            <w:tcW w:w="3002"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sz w:val="24"/>
                <w:szCs w:val="24"/>
              </w:rPr>
            </w:pPr>
            <w:r>
              <w:rPr>
                <w:rFonts w:hint="eastAsia" w:ascii="宋体" w:hAnsi="宋体" w:cs="宋体"/>
                <w:sz w:val="24"/>
                <w:szCs w:val="24"/>
              </w:rPr>
              <w:t>包括PLC、模拟量模块、扩展模块，4-20mA标准恒流源、0-10V标准恒压源、数字式显示仪表、台达伺服驱动器、步科步进驱动器等器件。</w:t>
            </w:r>
          </w:p>
        </w:tc>
      </w:tr>
      <w:tr>
        <w:tblPrEx>
          <w:tblBorders>
            <w:top w:val="single" w:color="auto" w:sz="24" w:space="0"/>
            <w:left w:val="none" w:color="auto" w:sz="0" w:space="0"/>
            <w:bottom w:val="single" w:color="auto" w:sz="2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741" w:type="dxa"/>
            <w:tcBorders>
              <w:top w:val="single" w:color="auto" w:sz="4" w:space="0"/>
              <w:left w:val="single" w:color="auto" w:sz="4" w:space="0"/>
              <w:bottom w:val="single" w:color="auto" w:sz="4" w:space="0"/>
              <w:right w:val="single" w:color="auto" w:sz="4" w:space="0"/>
            </w:tcBorders>
            <w:vAlign w:val="center"/>
          </w:tcPr>
          <w:p>
            <w:pPr>
              <w:ind w:firstLine="211"/>
              <w:rPr>
                <w:rFonts w:ascii="宋体" w:hAnsi="宋体" w:cs="宋体"/>
                <w:sz w:val="24"/>
                <w:szCs w:val="24"/>
              </w:rPr>
            </w:pPr>
            <w:r>
              <w:rPr>
                <w:rFonts w:hint="eastAsia" w:ascii="宋体" w:hAnsi="宋体" w:cs="宋体"/>
                <w:sz w:val="24"/>
                <w:szCs w:val="24"/>
              </w:rPr>
              <w:t>4</w:t>
            </w:r>
          </w:p>
        </w:tc>
        <w:tc>
          <w:tcPr>
            <w:tcW w:w="1527"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sz w:val="24"/>
                <w:szCs w:val="24"/>
              </w:rPr>
            </w:pPr>
            <w:r>
              <w:rPr>
                <w:rFonts w:hint="eastAsia" w:ascii="宋体" w:hAnsi="宋体" w:cs="宋体"/>
                <w:sz w:val="24"/>
                <w:szCs w:val="24"/>
              </w:rPr>
              <w:t>继电控制单元挂板</w:t>
            </w:r>
          </w:p>
        </w:tc>
        <w:tc>
          <w:tcPr>
            <w:tcW w:w="1417"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sz w:val="24"/>
                <w:szCs w:val="24"/>
              </w:rPr>
            </w:pPr>
            <w:r>
              <w:rPr>
                <w:rFonts w:hint="eastAsia" w:ascii="宋体" w:hAnsi="宋体" w:cs="宋体"/>
                <w:sz w:val="24"/>
                <w:szCs w:val="24"/>
              </w:rPr>
              <w:t>158GA1-B2</w:t>
            </w:r>
          </w:p>
        </w:tc>
        <w:tc>
          <w:tcPr>
            <w:tcW w:w="70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4"/>
                <w:szCs w:val="24"/>
              </w:rPr>
            </w:pPr>
            <w:r>
              <w:rPr>
                <w:rFonts w:hint="eastAsia" w:ascii="宋体" w:hAnsi="宋体" w:cs="宋体"/>
                <w:sz w:val="24"/>
                <w:szCs w:val="24"/>
              </w:rPr>
              <w:t>1套</w:t>
            </w:r>
          </w:p>
        </w:tc>
        <w:tc>
          <w:tcPr>
            <w:tcW w:w="1276"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sz w:val="24"/>
                <w:szCs w:val="24"/>
              </w:rPr>
            </w:pPr>
            <w:r>
              <w:rPr>
                <w:rFonts w:hint="eastAsia" w:ascii="宋体" w:hAnsi="宋体" w:cs="宋体"/>
                <w:sz w:val="24"/>
                <w:szCs w:val="24"/>
              </w:rPr>
              <w:t>浙江亚龙</w:t>
            </w:r>
          </w:p>
        </w:tc>
        <w:tc>
          <w:tcPr>
            <w:tcW w:w="3002"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sz w:val="24"/>
                <w:szCs w:val="24"/>
              </w:rPr>
            </w:pPr>
            <w:r>
              <w:rPr>
                <w:rFonts w:hint="eastAsia" w:ascii="宋体" w:hAnsi="宋体" w:cs="宋体"/>
                <w:sz w:val="24"/>
                <w:szCs w:val="24"/>
              </w:rPr>
              <w:t>包括断路器、熔断器、接触器、继电器等。同时还安装由伺服、步进电机驱动的（可相互转换）、传感器、微动开关、滚珠丝杠、增量型编码器组成的小车运动装置。</w:t>
            </w:r>
          </w:p>
        </w:tc>
      </w:tr>
      <w:tr>
        <w:tblPrEx>
          <w:tblBorders>
            <w:top w:val="single" w:color="auto" w:sz="24" w:space="0"/>
            <w:left w:val="none" w:color="auto" w:sz="0" w:space="0"/>
            <w:bottom w:val="single" w:color="auto" w:sz="2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741" w:type="dxa"/>
            <w:tcBorders>
              <w:top w:val="single" w:color="auto" w:sz="4" w:space="0"/>
              <w:left w:val="single" w:color="auto" w:sz="4" w:space="0"/>
              <w:bottom w:val="single" w:color="auto" w:sz="4" w:space="0"/>
              <w:right w:val="single" w:color="auto" w:sz="4" w:space="0"/>
            </w:tcBorders>
            <w:vAlign w:val="center"/>
          </w:tcPr>
          <w:p>
            <w:pPr>
              <w:ind w:firstLine="211"/>
              <w:rPr>
                <w:rFonts w:ascii="宋体" w:hAnsi="宋体" w:cs="宋体"/>
                <w:sz w:val="24"/>
                <w:szCs w:val="24"/>
              </w:rPr>
            </w:pPr>
            <w:r>
              <w:rPr>
                <w:rFonts w:hint="eastAsia" w:ascii="宋体" w:hAnsi="宋体" w:cs="宋体"/>
                <w:sz w:val="24"/>
                <w:szCs w:val="24"/>
              </w:rPr>
              <w:t>5</w:t>
            </w:r>
          </w:p>
        </w:tc>
        <w:tc>
          <w:tcPr>
            <w:tcW w:w="1527"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sz w:val="24"/>
                <w:szCs w:val="24"/>
              </w:rPr>
            </w:pPr>
            <w:r>
              <w:rPr>
                <w:rFonts w:hint="eastAsia" w:ascii="宋体" w:hAnsi="宋体" w:cs="宋体"/>
                <w:sz w:val="24"/>
                <w:szCs w:val="24"/>
              </w:rPr>
              <w:t>典型机床电路智能考核单元挂板</w:t>
            </w:r>
          </w:p>
        </w:tc>
        <w:tc>
          <w:tcPr>
            <w:tcW w:w="1417"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sz w:val="24"/>
                <w:szCs w:val="24"/>
              </w:rPr>
            </w:pPr>
            <w:r>
              <w:rPr>
                <w:rFonts w:hint="eastAsia" w:ascii="宋体" w:hAnsi="宋体" w:cs="宋体"/>
                <w:sz w:val="24"/>
                <w:szCs w:val="24"/>
              </w:rPr>
              <w:t>WK107</w:t>
            </w:r>
          </w:p>
          <w:p>
            <w:pPr>
              <w:rPr>
                <w:rFonts w:ascii="宋体" w:hAnsi="宋体" w:cs="宋体"/>
                <w:sz w:val="24"/>
                <w:szCs w:val="24"/>
              </w:rPr>
            </w:pPr>
            <w:r>
              <w:rPr>
                <w:rFonts w:hint="eastAsia" w:ascii="宋体" w:hAnsi="宋体" w:cs="宋体"/>
                <w:sz w:val="24"/>
                <w:szCs w:val="24"/>
              </w:rPr>
              <w:t>WK108</w:t>
            </w:r>
          </w:p>
        </w:tc>
        <w:tc>
          <w:tcPr>
            <w:tcW w:w="70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4"/>
                <w:szCs w:val="24"/>
              </w:rPr>
            </w:pPr>
            <w:r>
              <w:rPr>
                <w:rFonts w:hint="eastAsia" w:ascii="宋体" w:hAnsi="宋体" w:cs="宋体"/>
                <w:sz w:val="24"/>
                <w:szCs w:val="24"/>
              </w:rPr>
              <w:t>1套</w:t>
            </w:r>
          </w:p>
        </w:tc>
        <w:tc>
          <w:tcPr>
            <w:tcW w:w="1276"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sz w:val="24"/>
                <w:szCs w:val="24"/>
              </w:rPr>
            </w:pPr>
            <w:r>
              <w:rPr>
                <w:rFonts w:hint="eastAsia" w:ascii="宋体" w:hAnsi="宋体" w:cs="宋体"/>
                <w:sz w:val="24"/>
                <w:szCs w:val="24"/>
              </w:rPr>
              <w:t>浙江亚龙</w:t>
            </w:r>
          </w:p>
        </w:tc>
        <w:tc>
          <w:tcPr>
            <w:tcW w:w="3002"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color w:val="000000"/>
                <w:sz w:val="24"/>
                <w:szCs w:val="24"/>
              </w:rPr>
            </w:pPr>
            <w:r>
              <w:rPr>
                <w:rFonts w:hint="eastAsia" w:ascii="宋体" w:hAnsi="宋体" w:cs="宋体"/>
                <w:sz w:val="24"/>
                <w:szCs w:val="24"/>
              </w:rPr>
              <w:t>包括X62W铣床电路、T68镗床电路。电脑智能考核。</w:t>
            </w:r>
          </w:p>
        </w:tc>
      </w:tr>
      <w:tr>
        <w:tblPrEx>
          <w:tblBorders>
            <w:top w:val="single" w:color="auto" w:sz="24" w:space="0"/>
            <w:left w:val="none" w:color="auto" w:sz="0" w:space="0"/>
            <w:bottom w:val="single" w:color="auto" w:sz="2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741" w:type="dxa"/>
            <w:tcBorders>
              <w:top w:val="single" w:color="auto" w:sz="4" w:space="0"/>
              <w:left w:val="single" w:color="auto" w:sz="4" w:space="0"/>
              <w:bottom w:val="single" w:color="auto" w:sz="4" w:space="0"/>
              <w:right w:val="single" w:color="auto" w:sz="4" w:space="0"/>
            </w:tcBorders>
            <w:vAlign w:val="center"/>
          </w:tcPr>
          <w:p>
            <w:pPr>
              <w:ind w:firstLine="211"/>
              <w:rPr>
                <w:rFonts w:ascii="宋体" w:hAnsi="宋体" w:cs="宋体"/>
                <w:sz w:val="24"/>
                <w:szCs w:val="24"/>
              </w:rPr>
            </w:pPr>
            <w:r>
              <w:rPr>
                <w:rFonts w:hint="eastAsia" w:ascii="宋体" w:hAnsi="宋体" w:cs="宋体"/>
                <w:sz w:val="24"/>
                <w:szCs w:val="24"/>
              </w:rPr>
              <w:t>6</w:t>
            </w:r>
          </w:p>
        </w:tc>
        <w:tc>
          <w:tcPr>
            <w:tcW w:w="1527"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sz w:val="24"/>
                <w:szCs w:val="24"/>
              </w:rPr>
            </w:pPr>
            <w:r>
              <w:rPr>
                <w:rFonts w:hint="eastAsia" w:ascii="宋体" w:hAnsi="宋体" w:cs="宋体"/>
                <w:sz w:val="24"/>
                <w:szCs w:val="24"/>
              </w:rPr>
              <w:t>可编程控制器</w:t>
            </w:r>
          </w:p>
        </w:tc>
        <w:tc>
          <w:tcPr>
            <w:tcW w:w="1417"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sz w:val="24"/>
                <w:szCs w:val="24"/>
              </w:rPr>
            </w:pPr>
            <w:r>
              <w:rPr>
                <w:rFonts w:hint="eastAsia" w:ascii="宋体" w:hAnsi="宋体" w:cs="宋体"/>
                <w:sz w:val="24"/>
                <w:szCs w:val="24"/>
              </w:rPr>
              <w:t>PLC（三种配置方案可选一种）</w:t>
            </w:r>
          </w:p>
        </w:tc>
        <w:tc>
          <w:tcPr>
            <w:tcW w:w="70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4"/>
                <w:szCs w:val="24"/>
              </w:rPr>
            </w:pPr>
            <w:r>
              <w:rPr>
                <w:rFonts w:hint="eastAsia" w:ascii="宋体" w:hAnsi="宋体" w:cs="宋体"/>
                <w:sz w:val="24"/>
                <w:szCs w:val="24"/>
              </w:rPr>
              <w:t>1套</w:t>
            </w:r>
          </w:p>
        </w:tc>
        <w:tc>
          <w:tcPr>
            <w:tcW w:w="1276"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sz w:val="24"/>
                <w:szCs w:val="24"/>
              </w:rPr>
            </w:pPr>
            <w:r>
              <w:rPr>
                <w:rFonts w:hint="eastAsia" w:ascii="宋体" w:hAnsi="宋体" w:cs="宋体"/>
                <w:sz w:val="24"/>
                <w:szCs w:val="24"/>
              </w:rPr>
              <w:t>西门子、</w:t>
            </w:r>
          </w:p>
          <w:p>
            <w:pPr>
              <w:rPr>
                <w:rFonts w:ascii="宋体" w:hAnsi="宋体" w:cs="宋体"/>
                <w:sz w:val="24"/>
                <w:szCs w:val="24"/>
              </w:rPr>
            </w:pPr>
            <w:r>
              <w:rPr>
                <w:rFonts w:hint="eastAsia" w:ascii="宋体" w:hAnsi="宋体" w:cs="宋体"/>
                <w:sz w:val="24"/>
                <w:szCs w:val="24"/>
              </w:rPr>
              <w:t>三菱</w:t>
            </w:r>
          </w:p>
          <w:p>
            <w:pPr>
              <w:rPr>
                <w:rFonts w:ascii="宋体" w:hAnsi="宋体" w:cs="宋体"/>
                <w:sz w:val="24"/>
                <w:szCs w:val="24"/>
              </w:rPr>
            </w:pPr>
            <w:r>
              <w:rPr>
                <w:rFonts w:hint="eastAsia" w:ascii="宋体" w:hAnsi="宋体" w:cs="宋体"/>
                <w:sz w:val="24"/>
                <w:szCs w:val="24"/>
              </w:rPr>
              <w:t>汇川</w:t>
            </w:r>
          </w:p>
        </w:tc>
        <w:tc>
          <w:tcPr>
            <w:tcW w:w="3002"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sz w:val="24"/>
                <w:szCs w:val="24"/>
              </w:rPr>
            </w:pPr>
            <w:r>
              <w:rPr>
                <w:rFonts w:hint="eastAsia" w:ascii="宋体" w:hAnsi="宋体" w:cs="宋体"/>
                <w:sz w:val="24"/>
                <w:szCs w:val="24"/>
              </w:rPr>
              <w:t>见附表一</w:t>
            </w:r>
          </w:p>
        </w:tc>
      </w:tr>
      <w:tr>
        <w:tblPrEx>
          <w:tblBorders>
            <w:top w:val="single" w:color="auto" w:sz="24" w:space="0"/>
            <w:left w:val="none" w:color="auto" w:sz="0" w:space="0"/>
            <w:bottom w:val="single" w:color="auto" w:sz="2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741" w:type="dxa"/>
            <w:tcBorders>
              <w:top w:val="single" w:color="auto" w:sz="4" w:space="0"/>
              <w:left w:val="single" w:color="auto" w:sz="4" w:space="0"/>
              <w:bottom w:val="single" w:color="auto" w:sz="4" w:space="0"/>
              <w:right w:val="single" w:color="auto" w:sz="4" w:space="0"/>
            </w:tcBorders>
            <w:vAlign w:val="center"/>
          </w:tcPr>
          <w:p>
            <w:pPr>
              <w:ind w:firstLine="211"/>
              <w:rPr>
                <w:rFonts w:ascii="宋体" w:hAnsi="宋体" w:cs="宋体"/>
                <w:sz w:val="24"/>
                <w:szCs w:val="24"/>
              </w:rPr>
            </w:pPr>
            <w:r>
              <w:rPr>
                <w:rFonts w:hint="eastAsia" w:ascii="宋体" w:hAnsi="宋体" w:cs="宋体"/>
                <w:sz w:val="24"/>
                <w:szCs w:val="24"/>
              </w:rPr>
              <w:t>7</w:t>
            </w:r>
          </w:p>
        </w:tc>
        <w:tc>
          <w:tcPr>
            <w:tcW w:w="1527"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sz w:val="24"/>
                <w:szCs w:val="24"/>
              </w:rPr>
            </w:pPr>
            <w:r>
              <w:rPr>
                <w:rFonts w:hint="eastAsia" w:ascii="宋体" w:hAnsi="宋体" w:cs="宋体"/>
                <w:sz w:val="24"/>
                <w:szCs w:val="24"/>
              </w:rPr>
              <w:t>变频器</w:t>
            </w:r>
          </w:p>
        </w:tc>
        <w:tc>
          <w:tcPr>
            <w:tcW w:w="1417"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sz w:val="24"/>
                <w:szCs w:val="24"/>
              </w:rPr>
            </w:pPr>
            <w:r>
              <w:rPr>
                <w:rFonts w:hint="eastAsia" w:ascii="宋体" w:hAnsi="宋体" w:cs="宋体"/>
                <w:sz w:val="24"/>
                <w:szCs w:val="24"/>
              </w:rPr>
              <w:t>和PLC主机配型</w:t>
            </w:r>
          </w:p>
        </w:tc>
        <w:tc>
          <w:tcPr>
            <w:tcW w:w="70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4"/>
                <w:szCs w:val="24"/>
              </w:rPr>
            </w:pPr>
            <w:r>
              <w:rPr>
                <w:rFonts w:hint="eastAsia" w:ascii="宋体" w:hAnsi="宋体" w:cs="宋体"/>
                <w:sz w:val="24"/>
                <w:szCs w:val="24"/>
              </w:rPr>
              <w:t>1套</w:t>
            </w:r>
          </w:p>
        </w:tc>
        <w:tc>
          <w:tcPr>
            <w:tcW w:w="1276"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sz w:val="24"/>
                <w:szCs w:val="24"/>
              </w:rPr>
            </w:pPr>
            <w:r>
              <w:rPr>
                <w:rFonts w:hint="eastAsia" w:ascii="宋体" w:hAnsi="宋体" w:cs="宋体"/>
                <w:sz w:val="24"/>
                <w:szCs w:val="24"/>
              </w:rPr>
              <w:t>西门子、</w:t>
            </w:r>
          </w:p>
          <w:p>
            <w:pPr>
              <w:rPr>
                <w:rFonts w:ascii="宋体" w:hAnsi="宋体" w:cs="宋体"/>
                <w:sz w:val="24"/>
                <w:szCs w:val="24"/>
              </w:rPr>
            </w:pPr>
            <w:r>
              <w:rPr>
                <w:rFonts w:hint="eastAsia" w:ascii="宋体" w:hAnsi="宋体" w:cs="宋体"/>
                <w:sz w:val="24"/>
                <w:szCs w:val="24"/>
              </w:rPr>
              <w:t>三菱</w:t>
            </w:r>
          </w:p>
          <w:p>
            <w:pPr>
              <w:rPr>
                <w:rFonts w:ascii="宋体" w:hAnsi="宋体" w:cs="宋体"/>
                <w:sz w:val="24"/>
                <w:szCs w:val="24"/>
              </w:rPr>
            </w:pPr>
            <w:r>
              <w:rPr>
                <w:rFonts w:hint="eastAsia" w:ascii="宋体" w:hAnsi="宋体" w:cs="宋体"/>
                <w:sz w:val="24"/>
                <w:szCs w:val="24"/>
              </w:rPr>
              <w:t>汇川</w:t>
            </w:r>
          </w:p>
        </w:tc>
        <w:tc>
          <w:tcPr>
            <w:tcW w:w="3002"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sz w:val="24"/>
                <w:szCs w:val="24"/>
              </w:rPr>
            </w:pPr>
            <w:r>
              <w:rPr>
                <w:rFonts w:hint="eastAsia" w:ascii="宋体" w:hAnsi="宋体" w:cs="宋体"/>
                <w:sz w:val="24"/>
                <w:szCs w:val="24"/>
              </w:rPr>
              <w:t>见附表二</w:t>
            </w:r>
          </w:p>
        </w:tc>
      </w:tr>
      <w:tr>
        <w:tblPrEx>
          <w:tblBorders>
            <w:top w:val="single" w:color="auto" w:sz="24" w:space="0"/>
            <w:left w:val="none" w:color="auto" w:sz="0" w:space="0"/>
            <w:bottom w:val="single" w:color="auto" w:sz="2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741" w:type="dxa"/>
            <w:tcBorders>
              <w:top w:val="single" w:color="auto" w:sz="4" w:space="0"/>
              <w:left w:val="single" w:color="auto" w:sz="4" w:space="0"/>
              <w:bottom w:val="single" w:color="auto" w:sz="4" w:space="0"/>
              <w:right w:val="single" w:color="auto" w:sz="4" w:space="0"/>
            </w:tcBorders>
            <w:vAlign w:val="center"/>
          </w:tcPr>
          <w:p>
            <w:pPr>
              <w:ind w:firstLine="211"/>
              <w:rPr>
                <w:rFonts w:ascii="宋体" w:hAnsi="宋体" w:cs="宋体"/>
                <w:sz w:val="24"/>
                <w:szCs w:val="24"/>
              </w:rPr>
            </w:pPr>
            <w:r>
              <w:rPr>
                <w:rFonts w:hint="eastAsia" w:ascii="宋体" w:hAnsi="宋体" w:cs="宋体"/>
                <w:sz w:val="24"/>
                <w:szCs w:val="24"/>
              </w:rPr>
              <w:t>8</w:t>
            </w:r>
          </w:p>
        </w:tc>
        <w:tc>
          <w:tcPr>
            <w:tcW w:w="1527"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color w:val="000000"/>
                <w:sz w:val="24"/>
                <w:szCs w:val="24"/>
              </w:rPr>
            </w:pPr>
            <w:r>
              <w:rPr>
                <w:rFonts w:hint="eastAsia" w:ascii="宋体" w:hAnsi="宋体" w:cs="宋体"/>
                <w:color w:val="000000"/>
                <w:sz w:val="24"/>
                <w:szCs w:val="24"/>
              </w:rPr>
              <w:t>触摸屏</w:t>
            </w:r>
          </w:p>
        </w:tc>
        <w:tc>
          <w:tcPr>
            <w:tcW w:w="1417"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color w:val="000000"/>
                <w:sz w:val="24"/>
                <w:szCs w:val="24"/>
              </w:rPr>
            </w:pPr>
          </w:p>
        </w:tc>
        <w:tc>
          <w:tcPr>
            <w:tcW w:w="70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sz w:val="24"/>
                <w:szCs w:val="24"/>
              </w:rPr>
            </w:pPr>
            <w:r>
              <w:rPr>
                <w:rFonts w:hint="eastAsia" w:ascii="宋体" w:hAnsi="宋体" w:cs="宋体"/>
                <w:color w:val="000000"/>
                <w:sz w:val="24"/>
                <w:szCs w:val="24"/>
              </w:rPr>
              <w:t>1台</w:t>
            </w:r>
          </w:p>
        </w:tc>
        <w:tc>
          <w:tcPr>
            <w:tcW w:w="1276"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sz w:val="24"/>
                <w:szCs w:val="24"/>
              </w:rPr>
            </w:pPr>
            <w:r>
              <w:rPr>
                <w:rFonts w:hint="eastAsia" w:ascii="宋体" w:hAnsi="宋体" w:cs="宋体"/>
                <w:sz w:val="24"/>
                <w:szCs w:val="24"/>
              </w:rPr>
              <w:t>昆仑通态</w:t>
            </w:r>
          </w:p>
        </w:tc>
        <w:tc>
          <w:tcPr>
            <w:tcW w:w="3002"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sz w:val="24"/>
                <w:szCs w:val="24"/>
              </w:rPr>
            </w:pPr>
            <w:r>
              <w:rPr>
                <w:rFonts w:hint="eastAsia" w:ascii="宋体" w:hAnsi="宋体" w:cs="宋体"/>
                <w:sz w:val="24"/>
                <w:szCs w:val="24"/>
              </w:rPr>
              <w:t>7寸彩屏 TPC7062TI</w:t>
            </w:r>
          </w:p>
        </w:tc>
      </w:tr>
      <w:tr>
        <w:tblPrEx>
          <w:tblBorders>
            <w:top w:val="single" w:color="auto" w:sz="24" w:space="0"/>
            <w:left w:val="none" w:color="auto" w:sz="0" w:space="0"/>
            <w:bottom w:val="single" w:color="auto" w:sz="2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741" w:type="dxa"/>
            <w:tcBorders>
              <w:top w:val="single" w:color="auto" w:sz="4" w:space="0"/>
              <w:left w:val="single" w:color="auto" w:sz="4" w:space="0"/>
              <w:bottom w:val="single" w:color="auto" w:sz="4" w:space="0"/>
              <w:right w:val="single" w:color="auto" w:sz="4" w:space="0"/>
            </w:tcBorders>
            <w:vAlign w:val="center"/>
          </w:tcPr>
          <w:p>
            <w:pPr>
              <w:ind w:firstLine="211"/>
              <w:rPr>
                <w:rFonts w:ascii="宋体" w:hAnsi="宋体" w:cs="宋体"/>
                <w:sz w:val="24"/>
                <w:szCs w:val="24"/>
              </w:rPr>
            </w:pPr>
            <w:r>
              <w:rPr>
                <w:rFonts w:hint="eastAsia" w:ascii="宋体" w:hAnsi="宋体" w:cs="宋体"/>
                <w:sz w:val="24"/>
                <w:szCs w:val="24"/>
              </w:rPr>
              <w:t>9</w:t>
            </w:r>
          </w:p>
        </w:tc>
        <w:tc>
          <w:tcPr>
            <w:tcW w:w="1527"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sz w:val="24"/>
                <w:szCs w:val="24"/>
              </w:rPr>
            </w:pPr>
            <w:r>
              <w:rPr>
                <w:rFonts w:hint="eastAsia" w:ascii="宋体" w:hAnsi="宋体" w:cs="宋体"/>
                <w:sz w:val="24"/>
                <w:szCs w:val="24"/>
              </w:rPr>
              <w:t>电脑推车</w:t>
            </w:r>
          </w:p>
        </w:tc>
        <w:tc>
          <w:tcPr>
            <w:tcW w:w="1417"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sz w:val="24"/>
                <w:szCs w:val="24"/>
              </w:rPr>
            </w:pPr>
          </w:p>
        </w:tc>
        <w:tc>
          <w:tcPr>
            <w:tcW w:w="70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4"/>
                <w:szCs w:val="24"/>
              </w:rPr>
            </w:pPr>
            <w:r>
              <w:rPr>
                <w:rFonts w:hint="eastAsia" w:ascii="宋体" w:hAnsi="宋体" w:cs="宋体"/>
                <w:sz w:val="24"/>
                <w:szCs w:val="24"/>
              </w:rPr>
              <w:t>1张</w:t>
            </w:r>
          </w:p>
        </w:tc>
        <w:tc>
          <w:tcPr>
            <w:tcW w:w="1276"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sz w:val="24"/>
                <w:szCs w:val="24"/>
              </w:rPr>
            </w:pPr>
            <w:r>
              <w:rPr>
                <w:rFonts w:hint="eastAsia" w:ascii="宋体" w:hAnsi="宋体" w:cs="宋体"/>
                <w:sz w:val="24"/>
                <w:szCs w:val="24"/>
              </w:rPr>
              <w:t>亚龙</w:t>
            </w:r>
          </w:p>
        </w:tc>
        <w:tc>
          <w:tcPr>
            <w:tcW w:w="3002"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sz w:val="24"/>
                <w:szCs w:val="24"/>
              </w:rPr>
            </w:pPr>
          </w:p>
        </w:tc>
      </w:tr>
      <w:tr>
        <w:tblPrEx>
          <w:tblBorders>
            <w:top w:val="single" w:color="auto" w:sz="24" w:space="0"/>
            <w:left w:val="none" w:color="auto" w:sz="0" w:space="0"/>
            <w:bottom w:val="single" w:color="auto" w:sz="2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741" w:type="dxa"/>
            <w:tcBorders>
              <w:top w:val="single" w:color="auto" w:sz="4" w:space="0"/>
              <w:left w:val="single" w:color="auto" w:sz="4" w:space="0"/>
              <w:bottom w:val="single" w:color="auto" w:sz="4" w:space="0"/>
              <w:right w:val="single" w:color="auto" w:sz="4" w:space="0"/>
            </w:tcBorders>
            <w:vAlign w:val="center"/>
          </w:tcPr>
          <w:p>
            <w:pPr>
              <w:ind w:firstLine="211"/>
              <w:rPr>
                <w:rFonts w:ascii="宋体" w:hAnsi="宋体" w:cs="宋体"/>
                <w:sz w:val="24"/>
                <w:szCs w:val="24"/>
              </w:rPr>
            </w:pPr>
            <w:r>
              <w:rPr>
                <w:rFonts w:hint="eastAsia" w:ascii="宋体" w:hAnsi="宋体" w:cs="宋体"/>
                <w:sz w:val="24"/>
                <w:szCs w:val="24"/>
              </w:rPr>
              <w:t>10</w:t>
            </w:r>
          </w:p>
        </w:tc>
        <w:tc>
          <w:tcPr>
            <w:tcW w:w="1527"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sz w:val="24"/>
                <w:szCs w:val="24"/>
              </w:rPr>
            </w:pPr>
            <w:r>
              <w:rPr>
                <w:rFonts w:hint="eastAsia" w:ascii="宋体" w:hAnsi="宋体" w:cs="宋体"/>
                <w:sz w:val="24"/>
                <w:szCs w:val="24"/>
              </w:rPr>
              <w:t>工具</w:t>
            </w:r>
          </w:p>
        </w:tc>
        <w:tc>
          <w:tcPr>
            <w:tcW w:w="1417" w:type="dxa"/>
            <w:tcBorders>
              <w:top w:val="single" w:color="auto" w:sz="4" w:space="0"/>
              <w:left w:val="single" w:color="auto" w:sz="4" w:space="0"/>
              <w:bottom w:val="single" w:color="auto" w:sz="4" w:space="0"/>
              <w:right w:val="single" w:color="auto" w:sz="4" w:space="0"/>
            </w:tcBorders>
            <w:vAlign w:val="center"/>
          </w:tcPr>
          <w:p>
            <w:pPr>
              <w:ind w:firstLine="210"/>
              <w:rPr>
                <w:rFonts w:ascii="宋体" w:hAnsi="宋体" w:cs="宋体"/>
                <w:sz w:val="24"/>
                <w:szCs w:val="24"/>
              </w:rPr>
            </w:pPr>
          </w:p>
        </w:tc>
        <w:tc>
          <w:tcPr>
            <w:tcW w:w="70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4"/>
                <w:szCs w:val="24"/>
              </w:rPr>
            </w:pPr>
            <w:r>
              <w:rPr>
                <w:rFonts w:hint="eastAsia" w:ascii="宋体" w:hAnsi="宋体" w:cs="宋体"/>
                <w:sz w:val="24"/>
                <w:szCs w:val="24"/>
              </w:rPr>
              <w:t>1套</w:t>
            </w:r>
          </w:p>
        </w:tc>
        <w:tc>
          <w:tcPr>
            <w:tcW w:w="1276" w:type="dxa"/>
            <w:tcBorders>
              <w:top w:val="single" w:color="auto" w:sz="4" w:space="0"/>
              <w:left w:val="single" w:color="auto" w:sz="4" w:space="0"/>
              <w:bottom w:val="single" w:color="auto" w:sz="4" w:space="0"/>
              <w:right w:val="single" w:color="auto" w:sz="4" w:space="0"/>
            </w:tcBorders>
            <w:vAlign w:val="center"/>
          </w:tcPr>
          <w:p>
            <w:pPr>
              <w:ind w:firstLine="210"/>
              <w:jc w:val="center"/>
              <w:rPr>
                <w:rFonts w:ascii="宋体" w:hAnsi="宋体" w:cs="宋体"/>
                <w:sz w:val="24"/>
                <w:szCs w:val="24"/>
              </w:rPr>
            </w:pPr>
          </w:p>
        </w:tc>
        <w:tc>
          <w:tcPr>
            <w:tcW w:w="3002"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sz w:val="24"/>
                <w:szCs w:val="24"/>
              </w:rPr>
            </w:pPr>
            <w:r>
              <w:rPr>
                <w:rFonts w:hint="eastAsia" w:ascii="宋体" w:hAnsi="宋体" w:cs="宋体"/>
                <w:sz w:val="24"/>
                <w:szCs w:val="24"/>
              </w:rPr>
              <w:t>见附表三</w:t>
            </w:r>
          </w:p>
        </w:tc>
      </w:tr>
    </w:tbl>
    <w:p>
      <w:pPr>
        <w:spacing w:line="560" w:lineRule="exact"/>
        <w:rPr>
          <w:rFonts w:ascii="仿宋_GB2312" w:hAnsi="仿宋_GB2312" w:eastAsia="仿宋_GB2312" w:cs="仿宋_GB2312"/>
          <w:bCs/>
          <w:sz w:val="30"/>
          <w:szCs w:val="30"/>
        </w:rPr>
      </w:pPr>
      <w:r>
        <w:rPr>
          <w:rFonts w:hint="eastAsia" w:ascii="仿宋_GB2312" w:hAnsi="仿宋_GB2312" w:eastAsia="仿宋_GB2312" w:cs="仿宋_GB2312"/>
          <w:bCs/>
          <w:sz w:val="30"/>
          <w:szCs w:val="30"/>
        </w:rPr>
        <w:t>附表一：可编程控制器配置</w:t>
      </w:r>
    </w:p>
    <w:tbl>
      <w:tblPr>
        <w:tblStyle w:val="9"/>
        <w:tblW w:w="910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3071"/>
        <w:gridCol w:w="720"/>
        <w:gridCol w:w="720"/>
        <w:gridCol w:w="37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7" w:hRule="atLeast"/>
        </w:trPr>
        <w:tc>
          <w:tcPr>
            <w:tcW w:w="9108" w:type="dxa"/>
            <w:gridSpan w:val="5"/>
            <w:vAlign w:val="center"/>
          </w:tcPr>
          <w:p>
            <w:pPr>
              <w:autoSpaceDN w:val="0"/>
              <w:jc w:val="center"/>
              <w:textAlignment w:val="center"/>
              <w:rPr>
                <w:rFonts w:ascii="宋体" w:hAnsi="宋体" w:cs="宋体"/>
                <w:b/>
                <w:sz w:val="24"/>
                <w:szCs w:val="24"/>
              </w:rPr>
            </w:pPr>
            <w:r>
              <w:rPr>
                <w:rFonts w:hint="eastAsia" w:ascii="宋体" w:hAnsi="宋体" w:cs="宋体"/>
                <w:b/>
                <w:sz w:val="24"/>
                <w:szCs w:val="24"/>
              </w:rPr>
              <w:t>西门子S7-300与S7-200Smart方案主要部件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7" w:type="dxa"/>
            <w:vAlign w:val="center"/>
          </w:tcPr>
          <w:p>
            <w:pPr>
              <w:jc w:val="center"/>
              <w:rPr>
                <w:rFonts w:ascii="宋体" w:hAnsi="宋体" w:cs="宋体"/>
                <w:b/>
                <w:sz w:val="24"/>
                <w:szCs w:val="24"/>
              </w:rPr>
            </w:pPr>
            <w:r>
              <w:rPr>
                <w:rFonts w:hint="eastAsia" w:ascii="宋体" w:hAnsi="宋体" w:cs="宋体"/>
                <w:b/>
                <w:sz w:val="24"/>
                <w:szCs w:val="24"/>
              </w:rPr>
              <w:t>序号</w:t>
            </w:r>
          </w:p>
        </w:tc>
        <w:tc>
          <w:tcPr>
            <w:tcW w:w="3071" w:type="dxa"/>
            <w:vAlign w:val="center"/>
          </w:tcPr>
          <w:p>
            <w:pPr>
              <w:jc w:val="center"/>
              <w:rPr>
                <w:rFonts w:ascii="宋体" w:hAnsi="宋体" w:cs="宋体"/>
                <w:b/>
                <w:sz w:val="24"/>
                <w:szCs w:val="24"/>
              </w:rPr>
            </w:pPr>
            <w:r>
              <w:rPr>
                <w:rFonts w:hint="eastAsia" w:ascii="宋体" w:hAnsi="宋体" w:cs="宋体"/>
                <w:b/>
                <w:sz w:val="24"/>
                <w:szCs w:val="24"/>
              </w:rPr>
              <w:t>名称</w:t>
            </w:r>
          </w:p>
        </w:tc>
        <w:tc>
          <w:tcPr>
            <w:tcW w:w="720" w:type="dxa"/>
            <w:vAlign w:val="center"/>
          </w:tcPr>
          <w:p>
            <w:pPr>
              <w:jc w:val="center"/>
              <w:rPr>
                <w:rFonts w:ascii="宋体" w:hAnsi="宋体" w:cs="宋体"/>
                <w:b/>
                <w:sz w:val="24"/>
                <w:szCs w:val="24"/>
              </w:rPr>
            </w:pPr>
            <w:r>
              <w:rPr>
                <w:rFonts w:hint="eastAsia" w:ascii="宋体" w:hAnsi="宋体" w:cs="宋体"/>
                <w:b/>
                <w:sz w:val="24"/>
                <w:szCs w:val="24"/>
              </w:rPr>
              <w:t>数量</w:t>
            </w:r>
          </w:p>
        </w:tc>
        <w:tc>
          <w:tcPr>
            <w:tcW w:w="720" w:type="dxa"/>
            <w:vAlign w:val="center"/>
          </w:tcPr>
          <w:p>
            <w:pPr>
              <w:jc w:val="center"/>
              <w:rPr>
                <w:rFonts w:ascii="宋体" w:hAnsi="宋体" w:cs="宋体"/>
                <w:b/>
                <w:sz w:val="24"/>
                <w:szCs w:val="24"/>
              </w:rPr>
            </w:pPr>
            <w:r>
              <w:rPr>
                <w:rFonts w:hint="eastAsia" w:ascii="宋体" w:hAnsi="宋体" w:cs="宋体"/>
                <w:b/>
                <w:sz w:val="24"/>
                <w:szCs w:val="24"/>
              </w:rPr>
              <w:t>单位</w:t>
            </w:r>
          </w:p>
        </w:tc>
        <w:tc>
          <w:tcPr>
            <w:tcW w:w="3780" w:type="dxa"/>
            <w:vAlign w:val="center"/>
          </w:tcPr>
          <w:p>
            <w:pPr>
              <w:jc w:val="center"/>
              <w:rPr>
                <w:rFonts w:ascii="宋体" w:hAnsi="宋体" w:cs="宋体"/>
                <w:b/>
                <w:sz w:val="24"/>
                <w:szCs w:val="24"/>
              </w:rPr>
            </w:pPr>
            <w:r>
              <w:rPr>
                <w:rFonts w:hint="eastAsia" w:ascii="宋体" w:hAnsi="宋体" w:cs="宋体"/>
                <w:b/>
                <w:sz w:val="24"/>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7" w:type="dxa"/>
            <w:vAlign w:val="center"/>
          </w:tcPr>
          <w:p>
            <w:pPr>
              <w:autoSpaceDN w:val="0"/>
              <w:textAlignment w:val="bottom"/>
              <w:rPr>
                <w:rFonts w:ascii="宋体" w:hAnsi="宋体" w:cs="宋体"/>
                <w:sz w:val="24"/>
                <w:szCs w:val="24"/>
              </w:rPr>
            </w:pPr>
            <w:r>
              <w:rPr>
                <w:rFonts w:hint="eastAsia" w:ascii="宋体" w:hAnsi="宋体" w:cs="宋体"/>
                <w:sz w:val="24"/>
                <w:szCs w:val="24"/>
              </w:rPr>
              <w:t>1</w:t>
            </w:r>
          </w:p>
        </w:tc>
        <w:tc>
          <w:tcPr>
            <w:tcW w:w="3071" w:type="dxa"/>
            <w:vAlign w:val="center"/>
          </w:tcPr>
          <w:p>
            <w:pPr>
              <w:autoSpaceDN w:val="0"/>
              <w:textAlignment w:val="bottom"/>
              <w:rPr>
                <w:rFonts w:ascii="宋体" w:hAnsi="宋体" w:cs="宋体"/>
                <w:sz w:val="24"/>
                <w:szCs w:val="24"/>
              </w:rPr>
            </w:pPr>
            <w:r>
              <w:rPr>
                <w:rFonts w:hint="eastAsia" w:ascii="宋体" w:hAnsi="宋体" w:cs="宋体"/>
                <w:sz w:val="24"/>
                <w:szCs w:val="24"/>
              </w:rPr>
              <w:t>西门子电源</w:t>
            </w:r>
          </w:p>
        </w:tc>
        <w:tc>
          <w:tcPr>
            <w:tcW w:w="720" w:type="dxa"/>
            <w:vAlign w:val="center"/>
          </w:tcPr>
          <w:p>
            <w:pPr>
              <w:autoSpaceDN w:val="0"/>
              <w:textAlignment w:val="bottom"/>
              <w:rPr>
                <w:rFonts w:ascii="宋体" w:hAnsi="宋体" w:cs="宋体"/>
                <w:sz w:val="24"/>
                <w:szCs w:val="24"/>
              </w:rPr>
            </w:pPr>
            <w:r>
              <w:rPr>
                <w:rFonts w:hint="eastAsia" w:ascii="宋体" w:hAnsi="宋体" w:cs="宋体"/>
                <w:sz w:val="24"/>
                <w:szCs w:val="24"/>
              </w:rPr>
              <w:t>1</w:t>
            </w:r>
          </w:p>
        </w:tc>
        <w:tc>
          <w:tcPr>
            <w:tcW w:w="720" w:type="dxa"/>
            <w:vAlign w:val="center"/>
          </w:tcPr>
          <w:p>
            <w:pPr>
              <w:autoSpaceDN w:val="0"/>
              <w:textAlignment w:val="bottom"/>
              <w:rPr>
                <w:rFonts w:ascii="宋体" w:hAnsi="宋体" w:cs="宋体"/>
                <w:sz w:val="24"/>
                <w:szCs w:val="24"/>
              </w:rPr>
            </w:pPr>
            <w:r>
              <w:rPr>
                <w:rFonts w:hint="eastAsia" w:ascii="宋体" w:hAnsi="宋体" w:cs="宋体"/>
                <w:sz w:val="24"/>
                <w:szCs w:val="24"/>
              </w:rPr>
              <w:t>块</w:t>
            </w:r>
          </w:p>
        </w:tc>
        <w:tc>
          <w:tcPr>
            <w:tcW w:w="3780" w:type="dxa"/>
            <w:vAlign w:val="center"/>
          </w:tcPr>
          <w:p>
            <w:pPr>
              <w:autoSpaceDN w:val="0"/>
              <w:textAlignment w:val="bottom"/>
              <w:rPr>
                <w:rFonts w:ascii="宋体" w:hAnsi="宋体" w:cs="宋体"/>
                <w:sz w:val="24"/>
                <w:szCs w:val="24"/>
              </w:rPr>
            </w:pPr>
            <w:r>
              <w:rPr>
                <w:rFonts w:hint="eastAsia" w:ascii="宋体" w:hAnsi="宋体" w:cs="宋体"/>
                <w:sz w:val="24"/>
                <w:szCs w:val="24"/>
              </w:rPr>
              <w:t>PS307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7" w:type="dxa"/>
            <w:vAlign w:val="center"/>
          </w:tcPr>
          <w:p>
            <w:pPr>
              <w:autoSpaceDN w:val="0"/>
              <w:textAlignment w:val="bottom"/>
              <w:rPr>
                <w:rFonts w:ascii="宋体" w:hAnsi="宋体" w:cs="宋体"/>
                <w:sz w:val="24"/>
                <w:szCs w:val="24"/>
              </w:rPr>
            </w:pPr>
            <w:r>
              <w:rPr>
                <w:rFonts w:hint="eastAsia" w:ascii="宋体" w:hAnsi="宋体" w:cs="宋体"/>
                <w:sz w:val="24"/>
                <w:szCs w:val="24"/>
              </w:rPr>
              <w:t>2</w:t>
            </w:r>
          </w:p>
        </w:tc>
        <w:tc>
          <w:tcPr>
            <w:tcW w:w="3071" w:type="dxa"/>
            <w:vAlign w:val="center"/>
          </w:tcPr>
          <w:p>
            <w:pPr>
              <w:autoSpaceDN w:val="0"/>
              <w:textAlignment w:val="bottom"/>
              <w:rPr>
                <w:rFonts w:ascii="宋体" w:hAnsi="宋体" w:cs="宋体"/>
                <w:sz w:val="24"/>
                <w:szCs w:val="24"/>
              </w:rPr>
            </w:pPr>
            <w:r>
              <w:rPr>
                <w:rFonts w:hint="eastAsia" w:ascii="宋体" w:hAnsi="宋体" w:cs="宋体"/>
                <w:sz w:val="24"/>
                <w:szCs w:val="24"/>
              </w:rPr>
              <w:t>西门子可编程控制器</w:t>
            </w:r>
          </w:p>
        </w:tc>
        <w:tc>
          <w:tcPr>
            <w:tcW w:w="720" w:type="dxa"/>
            <w:vAlign w:val="center"/>
          </w:tcPr>
          <w:p>
            <w:pPr>
              <w:autoSpaceDN w:val="0"/>
              <w:textAlignment w:val="bottom"/>
              <w:rPr>
                <w:rFonts w:ascii="宋体" w:hAnsi="宋体" w:cs="宋体"/>
                <w:sz w:val="24"/>
                <w:szCs w:val="24"/>
              </w:rPr>
            </w:pPr>
            <w:r>
              <w:rPr>
                <w:rFonts w:hint="eastAsia" w:ascii="宋体" w:hAnsi="宋体" w:cs="宋体"/>
                <w:sz w:val="24"/>
                <w:szCs w:val="24"/>
              </w:rPr>
              <w:t>1</w:t>
            </w:r>
          </w:p>
        </w:tc>
        <w:tc>
          <w:tcPr>
            <w:tcW w:w="720" w:type="dxa"/>
            <w:vAlign w:val="center"/>
          </w:tcPr>
          <w:p>
            <w:pPr>
              <w:autoSpaceDN w:val="0"/>
              <w:textAlignment w:val="bottom"/>
              <w:rPr>
                <w:rFonts w:ascii="宋体" w:hAnsi="宋体" w:cs="宋体"/>
                <w:sz w:val="24"/>
                <w:szCs w:val="24"/>
              </w:rPr>
            </w:pPr>
            <w:r>
              <w:rPr>
                <w:rFonts w:hint="eastAsia" w:ascii="宋体" w:hAnsi="宋体" w:cs="宋体"/>
                <w:sz w:val="24"/>
                <w:szCs w:val="24"/>
              </w:rPr>
              <w:t>块</w:t>
            </w:r>
          </w:p>
        </w:tc>
        <w:tc>
          <w:tcPr>
            <w:tcW w:w="3780" w:type="dxa"/>
            <w:vAlign w:val="center"/>
          </w:tcPr>
          <w:p>
            <w:pPr>
              <w:autoSpaceDN w:val="0"/>
              <w:textAlignment w:val="bottom"/>
              <w:rPr>
                <w:rFonts w:ascii="宋体" w:hAnsi="宋体" w:cs="宋体"/>
                <w:sz w:val="24"/>
                <w:szCs w:val="24"/>
              </w:rPr>
            </w:pPr>
            <w:r>
              <w:rPr>
                <w:rFonts w:hint="eastAsia" w:ascii="宋体" w:hAnsi="宋体" w:cs="宋体"/>
                <w:sz w:val="24"/>
                <w:szCs w:val="24"/>
              </w:rPr>
              <w:t>16DI/16DO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7" w:type="dxa"/>
            <w:vAlign w:val="center"/>
          </w:tcPr>
          <w:p>
            <w:pPr>
              <w:autoSpaceDN w:val="0"/>
              <w:textAlignment w:val="bottom"/>
              <w:rPr>
                <w:rFonts w:ascii="宋体" w:hAnsi="宋体" w:cs="宋体"/>
                <w:sz w:val="24"/>
                <w:szCs w:val="24"/>
              </w:rPr>
            </w:pPr>
            <w:r>
              <w:rPr>
                <w:rFonts w:hint="eastAsia" w:ascii="宋体" w:hAnsi="宋体" w:cs="宋体"/>
                <w:sz w:val="24"/>
                <w:szCs w:val="24"/>
              </w:rPr>
              <w:t>3</w:t>
            </w:r>
          </w:p>
        </w:tc>
        <w:tc>
          <w:tcPr>
            <w:tcW w:w="3071" w:type="dxa"/>
            <w:vAlign w:val="center"/>
          </w:tcPr>
          <w:p>
            <w:pPr>
              <w:autoSpaceDN w:val="0"/>
              <w:textAlignment w:val="bottom"/>
              <w:rPr>
                <w:rFonts w:ascii="宋体" w:hAnsi="宋体" w:cs="宋体"/>
                <w:sz w:val="24"/>
                <w:szCs w:val="24"/>
              </w:rPr>
            </w:pPr>
            <w:r>
              <w:rPr>
                <w:rFonts w:hint="eastAsia" w:ascii="宋体" w:hAnsi="宋体" w:cs="宋体"/>
                <w:sz w:val="24"/>
                <w:szCs w:val="24"/>
              </w:rPr>
              <w:t>西门子安装导轨</w:t>
            </w:r>
          </w:p>
        </w:tc>
        <w:tc>
          <w:tcPr>
            <w:tcW w:w="720" w:type="dxa"/>
            <w:vAlign w:val="center"/>
          </w:tcPr>
          <w:p>
            <w:pPr>
              <w:autoSpaceDN w:val="0"/>
              <w:textAlignment w:val="bottom"/>
              <w:rPr>
                <w:rFonts w:ascii="宋体" w:hAnsi="宋体" w:cs="宋体"/>
                <w:sz w:val="24"/>
                <w:szCs w:val="24"/>
              </w:rPr>
            </w:pPr>
            <w:r>
              <w:rPr>
                <w:rFonts w:hint="eastAsia" w:ascii="宋体" w:hAnsi="宋体" w:cs="宋体"/>
                <w:sz w:val="24"/>
                <w:szCs w:val="24"/>
              </w:rPr>
              <w:t>1</w:t>
            </w:r>
          </w:p>
        </w:tc>
        <w:tc>
          <w:tcPr>
            <w:tcW w:w="720" w:type="dxa"/>
            <w:vAlign w:val="center"/>
          </w:tcPr>
          <w:p>
            <w:pPr>
              <w:autoSpaceDN w:val="0"/>
              <w:textAlignment w:val="bottom"/>
              <w:rPr>
                <w:rFonts w:ascii="宋体" w:hAnsi="宋体" w:cs="宋体"/>
                <w:sz w:val="24"/>
                <w:szCs w:val="24"/>
              </w:rPr>
            </w:pPr>
            <w:r>
              <w:rPr>
                <w:rFonts w:hint="eastAsia" w:ascii="宋体" w:hAnsi="宋体" w:cs="宋体"/>
                <w:sz w:val="24"/>
                <w:szCs w:val="24"/>
              </w:rPr>
              <w:t>条</w:t>
            </w:r>
          </w:p>
        </w:tc>
        <w:tc>
          <w:tcPr>
            <w:tcW w:w="3780" w:type="dxa"/>
            <w:vAlign w:val="center"/>
          </w:tcPr>
          <w:p>
            <w:pPr>
              <w:autoSpaceDN w:val="0"/>
              <w:textAlignment w:val="bottom"/>
              <w:rPr>
                <w:rFonts w:ascii="宋体" w:hAnsi="宋体" w:cs="宋体"/>
                <w:sz w:val="24"/>
                <w:szCs w:val="24"/>
              </w:rPr>
            </w:pPr>
            <w:r>
              <w:rPr>
                <w:rFonts w:hint="eastAsia" w:ascii="宋体" w:hAnsi="宋体" w:cs="宋体"/>
                <w:sz w:val="24"/>
                <w:szCs w:val="24"/>
              </w:rPr>
              <w:t>160mm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7" w:type="dxa"/>
            <w:vAlign w:val="center"/>
          </w:tcPr>
          <w:p>
            <w:pPr>
              <w:autoSpaceDN w:val="0"/>
              <w:textAlignment w:val="bottom"/>
              <w:rPr>
                <w:rFonts w:ascii="宋体" w:hAnsi="宋体" w:cs="宋体"/>
                <w:sz w:val="24"/>
                <w:szCs w:val="24"/>
              </w:rPr>
            </w:pPr>
            <w:r>
              <w:rPr>
                <w:rFonts w:hint="eastAsia" w:ascii="宋体" w:hAnsi="宋体" w:cs="宋体"/>
                <w:sz w:val="24"/>
                <w:szCs w:val="24"/>
              </w:rPr>
              <w:t>4</w:t>
            </w:r>
          </w:p>
        </w:tc>
        <w:tc>
          <w:tcPr>
            <w:tcW w:w="3071" w:type="dxa"/>
            <w:vAlign w:val="center"/>
          </w:tcPr>
          <w:p>
            <w:pPr>
              <w:autoSpaceDN w:val="0"/>
              <w:textAlignment w:val="bottom"/>
              <w:rPr>
                <w:rFonts w:ascii="宋体" w:hAnsi="宋体" w:cs="宋体"/>
                <w:sz w:val="24"/>
                <w:szCs w:val="24"/>
              </w:rPr>
            </w:pPr>
            <w:r>
              <w:rPr>
                <w:rFonts w:hint="eastAsia" w:ascii="宋体" w:hAnsi="宋体" w:cs="宋体"/>
                <w:sz w:val="24"/>
                <w:szCs w:val="24"/>
              </w:rPr>
              <w:t>西门子前连接器（螺钉型）</w:t>
            </w:r>
          </w:p>
        </w:tc>
        <w:tc>
          <w:tcPr>
            <w:tcW w:w="720" w:type="dxa"/>
            <w:vAlign w:val="center"/>
          </w:tcPr>
          <w:p>
            <w:pPr>
              <w:autoSpaceDN w:val="0"/>
              <w:textAlignment w:val="bottom"/>
              <w:rPr>
                <w:rFonts w:ascii="宋体" w:hAnsi="宋体" w:cs="宋体"/>
                <w:sz w:val="24"/>
                <w:szCs w:val="24"/>
              </w:rPr>
            </w:pPr>
            <w:r>
              <w:rPr>
                <w:rFonts w:hint="eastAsia" w:ascii="宋体" w:hAnsi="宋体" w:cs="宋体"/>
                <w:sz w:val="24"/>
                <w:szCs w:val="24"/>
              </w:rPr>
              <w:t>1</w:t>
            </w:r>
          </w:p>
        </w:tc>
        <w:tc>
          <w:tcPr>
            <w:tcW w:w="720" w:type="dxa"/>
            <w:vAlign w:val="center"/>
          </w:tcPr>
          <w:p>
            <w:pPr>
              <w:autoSpaceDN w:val="0"/>
              <w:textAlignment w:val="bottom"/>
              <w:rPr>
                <w:rFonts w:ascii="宋体" w:hAnsi="宋体" w:cs="宋体"/>
                <w:sz w:val="24"/>
                <w:szCs w:val="24"/>
              </w:rPr>
            </w:pPr>
            <w:r>
              <w:rPr>
                <w:rFonts w:hint="eastAsia" w:ascii="宋体" w:hAnsi="宋体" w:cs="宋体"/>
                <w:sz w:val="24"/>
                <w:szCs w:val="24"/>
              </w:rPr>
              <w:t>套</w:t>
            </w:r>
          </w:p>
        </w:tc>
        <w:tc>
          <w:tcPr>
            <w:tcW w:w="3780" w:type="dxa"/>
            <w:vAlign w:val="center"/>
          </w:tcPr>
          <w:p>
            <w:pPr>
              <w:autoSpaceDN w:val="0"/>
              <w:textAlignment w:val="bottom"/>
              <w:rPr>
                <w:rFonts w:ascii="宋体" w:hAnsi="宋体" w:cs="宋体"/>
                <w:sz w:val="24"/>
                <w:szCs w:val="24"/>
              </w:rPr>
            </w:pPr>
            <w:r>
              <w:rPr>
                <w:rFonts w:hint="eastAsia" w:ascii="宋体" w:hAnsi="宋体" w:cs="宋体"/>
                <w:sz w:val="24"/>
                <w:szCs w:val="24"/>
              </w:rPr>
              <w:t>40针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7" w:type="dxa"/>
            <w:vAlign w:val="center"/>
          </w:tcPr>
          <w:p>
            <w:pPr>
              <w:autoSpaceDN w:val="0"/>
              <w:textAlignment w:val="bottom"/>
              <w:rPr>
                <w:rFonts w:ascii="宋体" w:hAnsi="宋体" w:cs="宋体"/>
                <w:sz w:val="24"/>
                <w:szCs w:val="24"/>
              </w:rPr>
            </w:pPr>
            <w:r>
              <w:rPr>
                <w:rFonts w:hint="eastAsia" w:ascii="宋体" w:hAnsi="宋体" w:cs="宋体"/>
                <w:sz w:val="24"/>
                <w:szCs w:val="24"/>
              </w:rPr>
              <w:t>5</w:t>
            </w:r>
          </w:p>
        </w:tc>
        <w:tc>
          <w:tcPr>
            <w:tcW w:w="3071" w:type="dxa"/>
            <w:vAlign w:val="center"/>
          </w:tcPr>
          <w:p>
            <w:pPr>
              <w:autoSpaceDN w:val="0"/>
              <w:textAlignment w:val="bottom"/>
              <w:rPr>
                <w:rFonts w:ascii="宋体" w:hAnsi="宋体" w:cs="宋体"/>
                <w:sz w:val="24"/>
                <w:szCs w:val="24"/>
              </w:rPr>
            </w:pPr>
            <w:r>
              <w:rPr>
                <w:rFonts w:hint="eastAsia" w:ascii="宋体" w:hAnsi="宋体" w:cs="宋体"/>
                <w:sz w:val="24"/>
                <w:szCs w:val="24"/>
              </w:rPr>
              <w:t>内存卡</w:t>
            </w:r>
          </w:p>
        </w:tc>
        <w:tc>
          <w:tcPr>
            <w:tcW w:w="720" w:type="dxa"/>
            <w:vAlign w:val="center"/>
          </w:tcPr>
          <w:p>
            <w:pPr>
              <w:autoSpaceDN w:val="0"/>
              <w:textAlignment w:val="bottom"/>
              <w:rPr>
                <w:rFonts w:ascii="宋体" w:hAnsi="宋体" w:cs="宋体"/>
                <w:sz w:val="24"/>
                <w:szCs w:val="24"/>
              </w:rPr>
            </w:pPr>
            <w:r>
              <w:rPr>
                <w:rFonts w:hint="eastAsia" w:ascii="宋体" w:hAnsi="宋体" w:cs="宋体"/>
                <w:sz w:val="24"/>
                <w:szCs w:val="24"/>
              </w:rPr>
              <w:t>1</w:t>
            </w:r>
          </w:p>
        </w:tc>
        <w:tc>
          <w:tcPr>
            <w:tcW w:w="720" w:type="dxa"/>
            <w:vAlign w:val="center"/>
          </w:tcPr>
          <w:p>
            <w:pPr>
              <w:autoSpaceDN w:val="0"/>
              <w:textAlignment w:val="bottom"/>
              <w:rPr>
                <w:rFonts w:ascii="宋体" w:hAnsi="宋体" w:cs="宋体"/>
                <w:sz w:val="24"/>
                <w:szCs w:val="24"/>
              </w:rPr>
            </w:pPr>
            <w:r>
              <w:rPr>
                <w:rFonts w:hint="eastAsia" w:ascii="宋体" w:hAnsi="宋体" w:cs="宋体"/>
                <w:sz w:val="24"/>
                <w:szCs w:val="24"/>
              </w:rPr>
              <w:t>张</w:t>
            </w:r>
          </w:p>
        </w:tc>
        <w:tc>
          <w:tcPr>
            <w:tcW w:w="3780" w:type="dxa"/>
            <w:vAlign w:val="center"/>
          </w:tcPr>
          <w:p>
            <w:pPr>
              <w:autoSpaceDN w:val="0"/>
              <w:textAlignment w:val="bottom"/>
              <w:rPr>
                <w:rFonts w:ascii="宋体" w:hAnsi="宋体" w:cs="宋体"/>
                <w:sz w:val="24"/>
                <w:szCs w:val="24"/>
              </w:rPr>
            </w:pPr>
            <w:r>
              <w:rPr>
                <w:rFonts w:hint="eastAsia" w:ascii="宋体" w:hAnsi="宋体" w:cs="宋体"/>
                <w:sz w:val="24"/>
                <w:szCs w:val="24"/>
              </w:rPr>
              <w:t>MMC128K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7" w:type="dxa"/>
            <w:vAlign w:val="center"/>
          </w:tcPr>
          <w:p>
            <w:pPr>
              <w:autoSpaceDN w:val="0"/>
              <w:textAlignment w:val="bottom"/>
              <w:rPr>
                <w:rFonts w:ascii="宋体" w:hAnsi="宋体" w:cs="宋体"/>
                <w:sz w:val="24"/>
                <w:szCs w:val="24"/>
              </w:rPr>
            </w:pPr>
            <w:r>
              <w:rPr>
                <w:rFonts w:hint="eastAsia" w:ascii="宋体" w:hAnsi="宋体" w:cs="宋体"/>
                <w:sz w:val="24"/>
                <w:szCs w:val="24"/>
              </w:rPr>
              <w:t>6</w:t>
            </w:r>
          </w:p>
        </w:tc>
        <w:tc>
          <w:tcPr>
            <w:tcW w:w="3071" w:type="dxa"/>
            <w:vAlign w:val="center"/>
          </w:tcPr>
          <w:p>
            <w:pPr>
              <w:autoSpaceDN w:val="0"/>
              <w:textAlignment w:val="bottom"/>
              <w:rPr>
                <w:rFonts w:ascii="宋体" w:hAnsi="宋体" w:cs="宋体"/>
                <w:sz w:val="24"/>
                <w:szCs w:val="24"/>
              </w:rPr>
            </w:pPr>
            <w:r>
              <w:rPr>
                <w:rFonts w:hint="eastAsia" w:ascii="宋体" w:hAnsi="宋体" w:cs="宋体"/>
                <w:sz w:val="24"/>
                <w:szCs w:val="24"/>
              </w:rPr>
              <w:t>CPU模块</w:t>
            </w:r>
          </w:p>
        </w:tc>
        <w:tc>
          <w:tcPr>
            <w:tcW w:w="720" w:type="dxa"/>
            <w:vAlign w:val="center"/>
          </w:tcPr>
          <w:p>
            <w:pPr>
              <w:autoSpaceDN w:val="0"/>
              <w:textAlignment w:val="bottom"/>
              <w:rPr>
                <w:rFonts w:ascii="宋体" w:hAnsi="宋体" w:cs="宋体"/>
                <w:sz w:val="24"/>
                <w:szCs w:val="24"/>
              </w:rPr>
            </w:pPr>
            <w:r>
              <w:rPr>
                <w:rFonts w:hint="eastAsia" w:ascii="宋体" w:hAnsi="宋体" w:cs="宋体"/>
                <w:sz w:val="24"/>
                <w:szCs w:val="24"/>
              </w:rPr>
              <w:t>1</w:t>
            </w:r>
          </w:p>
        </w:tc>
        <w:tc>
          <w:tcPr>
            <w:tcW w:w="720" w:type="dxa"/>
            <w:vAlign w:val="center"/>
          </w:tcPr>
          <w:p>
            <w:pPr>
              <w:autoSpaceDN w:val="0"/>
              <w:textAlignment w:val="bottom"/>
              <w:rPr>
                <w:rFonts w:ascii="宋体" w:hAnsi="宋体" w:cs="宋体"/>
                <w:sz w:val="24"/>
                <w:szCs w:val="24"/>
              </w:rPr>
            </w:pPr>
            <w:r>
              <w:rPr>
                <w:rFonts w:hint="eastAsia" w:ascii="宋体" w:hAnsi="宋体" w:cs="宋体"/>
                <w:sz w:val="24"/>
                <w:szCs w:val="24"/>
              </w:rPr>
              <w:t>块</w:t>
            </w:r>
          </w:p>
        </w:tc>
        <w:tc>
          <w:tcPr>
            <w:tcW w:w="3780" w:type="dxa"/>
            <w:vAlign w:val="center"/>
          </w:tcPr>
          <w:p>
            <w:pPr>
              <w:autoSpaceDN w:val="0"/>
              <w:textAlignment w:val="bottom"/>
              <w:rPr>
                <w:rFonts w:ascii="宋体" w:hAnsi="宋体" w:cs="宋体"/>
                <w:sz w:val="24"/>
                <w:szCs w:val="24"/>
              </w:rPr>
            </w:pPr>
            <w:r>
              <w:rPr>
                <w:rFonts w:hint="eastAsia" w:ascii="宋体" w:hAnsi="宋体" w:cs="宋体"/>
                <w:sz w:val="24"/>
                <w:szCs w:val="24"/>
              </w:rPr>
              <w:t>西门子24输入16输出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7" w:type="dxa"/>
            <w:vAlign w:val="center"/>
          </w:tcPr>
          <w:p>
            <w:pPr>
              <w:autoSpaceDN w:val="0"/>
              <w:textAlignment w:val="bottom"/>
              <w:rPr>
                <w:rFonts w:ascii="宋体" w:hAnsi="宋体" w:cs="宋体"/>
                <w:sz w:val="24"/>
                <w:szCs w:val="24"/>
              </w:rPr>
            </w:pPr>
            <w:r>
              <w:rPr>
                <w:rFonts w:hint="eastAsia" w:ascii="宋体" w:hAnsi="宋体" w:cs="宋体"/>
                <w:sz w:val="24"/>
                <w:szCs w:val="24"/>
              </w:rPr>
              <w:t>7</w:t>
            </w:r>
          </w:p>
        </w:tc>
        <w:tc>
          <w:tcPr>
            <w:tcW w:w="3071" w:type="dxa"/>
            <w:vAlign w:val="center"/>
          </w:tcPr>
          <w:p>
            <w:pPr>
              <w:autoSpaceDN w:val="0"/>
              <w:textAlignment w:val="bottom"/>
              <w:rPr>
                <w:rFonts w:ascii="宋体" w:hAnsi="宋体" w:cs="宋体"/>
                <w:sz w:val="24"/>
                <w:szCs w:val="24"/>
              </w:rPr>
            </w:pPr>
            <w:r>
              <w:rPr>
                <w:rFonts w:hint="eastAsia" w:ascii="宋体" w:hAnsi="宋体" w:cs="宋体"/>
                <w:sz w:val="24"/>
                <w:szCs w:val="24"/>
              </w:rPr>
              <w:t>CPU模块</w:t>
            </w:r>
          </w:p>
        </w:tc>
        <w:tc>
          <w:tcPr>
            <w:tcW w:w="720" w:type="dxa"/>
            <w:vAlign w:val="center"/>
          </w:tcPr>
          <w:p>
            <w:pPr>
              <w:autoSpaceDN w:val="0"/>
              <w:textAlignment w:val="bottom"/>
              <w:rPr>
                <w:rFonts w:ascii="宋体" w:hAnsi="宋体" w:cs="宋体"/>
                <w:sz w:val="24"/>
                <w:szCs w:val="24"/>
              </w:rPr>
            </w:pPr>
            <w:r>
              <w:rPr>
                <w:rFonts w:hint="eastAsia" w:ascii="宋体" w:hAnsi="宋体" w:cs="宋体"/>
                <w:sz w:val="24"/>
                <w:szCs w:val="24"/>
              </w:rPr>
              <w:t>1</w:t>
            </w:r>
          </w:p>
        </w:tc>
        <w:tc>
          <w:tcPr>
            <w:tcW w:w="720" w:type="dxa"/>
            <w:vAlign w:val="center"/>
          </w:tcPr>
          <w:p>
            <w:pPr>
              <w:autoSpaceDN w:val="0"/>
              <w:textAlignment w:val="bottom"/>
              <w:rPr>
                <w:rFonts w:ascii="宋体" w:hAnsi="宋体" w:cs="宋体"/>
                <w:sz w:val="24"/>
                <w:szCs w:val="24"/>
              </w:rPr>
            </w:pPr>
            <w:r>
              <w:rPr>
                <w:rFonts w:hint="eastAsia" w:ascii="宋体" w:hAnsi="宋体" w:cs="宋体"/>
                <w:sz w:val="24"/>
                <w:szCs w:val="24"/>
              </w:rPr>
              <w:t>只</w:t>
            </w:r>
          </w:p>
        </w:tc>
        <w:tc>
          <w:tcPr>
            <w:tcW w:w="3780" w:type="dxa"/>
            <w:vAlign w:val="center"/>
          </w:tcPr>
          <w:p>
            <w:pPr>
              <w:autoSpaceDN w:val="0"/>
              <w:textAlignment w:val="bottom"/>
              <w:rPr>
                <w:rFonts w:ascii="宋体" w:hAnsi="宋体" w:cs="宋体"/>
                <w:sz w:val="24"/>
                <w:szCs w:val="24"/>
              </w:rPr>
            </w:pPr>
            <w:r>
              <w:rPr>
                <w:rFonts w:hint="eastAsia" w:ascii="宋体" w:hAnsi="宋体" w:cs="宋体"/>
                <w:sz w:val="24"/>
                <w:szCs w:val="24"/>
              </w:rPr>
              <w:t>西门子18输入12输出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7" w:type="dxa"/>
            <w:vAlign w:val="center"/>
          </w:tcPr>
          <w:p>
            <w:pPr>
              <w:autoSpaceDN w:val="0"/>
              <w:textAlignment w:val="bottom"/>
              <w:rPr>
                <w:rFonts w:ascii="宋体" w:hAnsi="宋体" w:cs="宋体"/>
                <w:sz w:val="24"/>
                <w:szCs w:val="24"/>
              </w:rPr>
            </w:pPr>
            <w:r>
              <w:rPr>
                <w:rFonts w:hint="eastAsia" w:ascii="宋体" w:hAnsi="宋体" w:cs="宋体"/>
                <w:sz w:val="24"/>
                <w:szCs w:val="24"/>
              </w:rPr>
              <w:t>8</w:t>
            </w:r>
          </w:p>
        </w:tc>
        <w:tc>
          <w:tcPr>
            <w:tcW w:w="3071" w:type="dxa"/>
            <w:vAlign w:val="center"/>
          </w:tcPr>
          <w:p>
            <w:pPr>
              <w:autoSpaceDN w:val="0"/>
              <w:textAlignment w:val="bottom"/>
              <w:rPr>
                <w:rFonts w:ascii="宋体" w:hAnsi="宋体" w:cs="宋体"/>
                <w:sz w:val="24"/>
                <w:szCs w:val="24"/>
              </w:rPr>
            </w:pPr>
            <w:r>
              <w:rPr>
                <w:rFonts w:hint="eastAsia" w:ascii="宋体" w:hAnsi="宋体" w:cs="宋体"/>
                <w:sz w:val="24"/>
                <w:szCs w:val="24"/>
              </w:rPr>
              <w:t>西门子模拟量输入输出模块</w:t>
            </w:r>
          </w:p>
        </w:tc>
        <w:tc>
          <w:tcPr>
            <w:tcW w:w="720" w:type="dxa"/>
            <w:vAlign w:val="center"/>
          </w:tcPr>
          <w:p>
            <w:pPr>
              <w:autoSpaceDN w:val="0"/>
              <w:textAlignment w:val="bottom"/>
              <w:rPr>
                <w:rFonts w:ascii="宋体" w:hAnsi="宋体" w:cs="宋体"/>
                <w:sz w:val="24"/>
                <w:szCs w:val="24"/>
              </w:rPr>
            </w:pPr>
            <w:r>
              <w:rPr>
                <w:rFonts w:hint="eastAsia" w:ascii="宋体" w:hAnsi="宋体" w:cs="宋体"/>
                <w:sz w:val="24"/>
                <w:szCs w:val="24"/>
              </w:rPr>
              <w:t>1</w:t>
            </w:r>
          </w:p>
        </w:tc>
        <w:tc>
          <w:tcPr>
            <w:tcW w:w="720" w:type="dxa"/>
            <w:vAlign w:val="center"/>
          </w:tcPr>
          <w:p>
            <w:pPr>
              <w:autoSpaceDN w:val="0"/>
              <w:textAlignment w:val="bottom"/>
              <w:rPr>
                <w:rFonts w:ascii="宋体" w:hAnsi="宋体" w:cs="宋体"/>
                <w:sz w:val="24"/>
                <w:szCs w:val="24"/>
              </w:rPr>
            </w:pPr>
            <w:r>
              <w:rPr>
                <w:rFonts w:hint="eastAsia" w:ascii="宋体" w:hAnsi="宋体" w:cs="宋体"/>
                <w:sz w:val="24"/>
                <w:szCs w:val="24"/>
              </w:rPr>
              <w:t>套</w:t>
            </w:r>
          </w:p>
        </w:tc>
        <w:tc>
          <w:tcPr>
            <w:tcW w:w="3780" w:type="dxa"/>
            <w:vAlign w:val="center"/>
          </w:tcPr>
          <w:p>
            <w:pPr>
              <w:autoSpaceDN w:val="0"/>
              <w:textAlignment w:val="bottom"/>
              <w:rPr>
                <w:rFonts w:ascii="宋体" w:hAnsi="宋体" w:cs="宋体"/>
                <w:sz w:val="24"/>
                <w:szCs w:val="24"/>
              </w:rPr>
            </w:pPr>
            <w:r>
              <w:rPr>
                <w:rFonts w:hint="eastAsia" w:ascii="宋体" w:hAnsi="宋体" w:cs="宋体"/>
                <w:sz w:val="24"/>
                <w:szCs w:val="24"/>
              </w:rPr>
              <w:t>4输入/2输出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7" w:type="dxa"/>
            <w:vAlign w:val="center"/>
          </w:tcPr>
          <w:p>
            <w:pPr>
              <w:autoSpaceDN w:val="0"/>
              <w:textAlignment w:val="bottom"/>
              <w:rPr>
                <w:rFonts w:ascii="宋体" w:hAnsi="宋体" w:cs="宋体"/>
                <w:sz w:val="24"/>
                <w:szCs w:val="24"/>
              </w:rPr>
            </w:pPr>
            <w:r>
              <w:rPr>
                <w:rFonts w:hint="eastAsia" w:ascii="宋体" w:hAnsi="宋体" w:cs="宋体"/>
                <w:sz w:val="24"/>
                <w:szCs w:val="24"/>
              </w:rPr>
              <w:t>9</w:t>
            </w:r>
          </w:p>
        </w:tc>
        <w:tc>
          <w:tcPr>
            <w:tcW w:w="3071" w:type="dxa"/>
            <w:vAlign w:val="center"/>
          </w:tcPr>
          <w:p>
            <w:pPr>
              <w:autoSpaceDN w:val="0"/>
              <w:textAlignment w:val="bottom"/>
              <w:rPr>
                <w:rFonts w:ascii="宋体" w:hAnsi="宋体" w:cs="宋体"/>
                <w:sz w:val="24"/>
                <w:szCs w:val="24"/>
              </w:rPr>
            </w:pPr>
            <w:r>
              <w:rPr>
                <w:rFonts w:hint="eastAsia" w:ascii="宋体" w:hAnsi="宋体" w:cs="宋体"/>
                <w:sz w:val="24"/>
                <w:szCs w:val="24"/>
              </w:rPr>
              <w:t>交换机</w:t>
            </w:r>
          </w:p>
        </w:tc>
        <w:tc>
          <w:tcPr>
            <w:tcW w:w="720" w:type="dxa"/>
            <w:vAlign w:val="center"/>
          </w:tcPr>
          <w:p>
            <w:pPr>
              <w:autoSpaceDN w:val="0"/>
              <w:textAlignment w:val="bottom"/>
              <w:rPr>
                <w:rFonts w:ascii="宋体" w:hAnsi="宋体" w:cs="宋体"/>
                <w:sz w:val="24"/>
                <w:szCs w:val="24"/>
              </w:rPr>
            </w:pPr>
            <w:r>
              <w:rPr>
                <w:rFonts w:hint="eastAsia" w:ascii="宋体" w:hAnsi="宋体" w:cs="宋体"/>
                <w:sz w:val="24"/>
                <w:szCs w:val="24"/>
              </w:rPr>
              <w:t>1</w:t>
            </w:r>
          </w:p>
        </w:tc>
        <w:tc>
          <w:tcPr>
            <w:tcW w:w="720" w:type="dxa"/>
            <w:vAlign w:val="center"/>
          </w:tcPr>
          <w:p>
            <w:pPr>
              <w:autoSpaceDN w:val="0"/>
              <w:textAlignment w:val="bottom"/>
              <w:rPr>
                <w:rFonts w:ascii="宋体" w:hAnsi="宋体" w:cs="宋体"/>
                <w:sz w:val="24"/>
                <w:szCs w:val="24"/>
              </w:rPr>
            </w:pPr>
            <w:r>
              <w:rPr>
                <w:rFonts w:hint="eastAsia" w:ascii="宋体" w:hAnsi="宋体" w:cs="宋体"/>
                <w:sz w:val="24"/>
                <w:szCs w:val="24"/>
              </w:rPr>
              <w:t>套</w:t>
            </w:r>
          </w:p>
        </w:tc>
        <w:tc>
          <w:tcPr>
            <w:tcW w:w="3780" w:type="dxa"/>
            <w:vAlign w:val="center"/>
          </w:tcPr>
          <w:p>
            <w:pPr>
              <w:autoSpaceDN w:val="0"/>
              <w:textAlignment w:val="bottom"/>
              <w:rPr>
                <w:rFonts w:ascii="宋体" w:hAnsi="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7" w:type="dxa"/>
            <w:vAlign w:val="center"/>
          </w:tcPr>
          <w:p>
            <w:pPr>
              <w:autoSpaceDN w:val="0"/>
              <w:textAlignment w:val="bottom"/>
              <w:rPr>
                <w:rFonts w:ascii="宋体" w:hAnsi="宋体" w:cs="宋体"/>
                <w:sz w:val="24"/>
                <w:szCs w:val="24"/>
              </w:rPr>
            </w:pPr>
            <w:r>
              <w:rPr>
                <w:rFonts w:hint="eastAsia" w:ascii="宋体" w:hAnsi="宋体" w:cs="宋体"/>
                <w:sz w:val="24"/>
                <w:szCs w:val="24"/>
              </w:rPr>
              <w:t>10</w:t>
            </w:r>
          </w:p>
        </w:tc>
        <w:tc>
          <w:tcPr>
            <w:tcW w:w="3071" w:type="dxa"/>
            <w:vAlign w:val="center"/>
          </w:tcPr>
          <w:p>
            <w:pPr>
              <w:autoSpaceDN w:val="0"/>
              <w:textAlignment w:val="bottom"/>
              <w:rPr>
                <w:rFonts w:ascii="宋体" w:hAnsi="宋体" w:cs="宋体"/>
                <w:sz w:val="24"/>
                <w:szCs w:val="24"/>
              </w:rPr>
            </w:pPr>
            <w:r>
              <w:rPr>
                <w:rFonts w:hint="eastAsia" w:ascii="宋体" w:hAnsi="宋体" w:cs="宋体"/>
                <w:sz w:val="24"/>
                <w:szCs w:val="24"/>
              </w:rPr>
              <w:t>下载线</w:t>
            </w:r>
          </w:p>
        </w:tc>
        <w:tc>
          <w:tcPr>
            <w:tcW w:w="720" w:type="dxa"/>
            <w:vAlign w:val="center"/>
          </w:tcPr>
          <w:p>
            <w:pPr>
              <w:autoSpaceDN w:val="0"/>
              <w:textAlignment w:val="bottom"/>
              <w:rPr>
                <w:rFonts w:ascii="宋体" w:hAnsi="宋体" w:cs="宋体"/>
                <w:sz w:val="24"/>
                <w:szCs w:val="24"/>
              </w:rPr>
            </w:pPr>
            <w:r>
              <w:rPr>
                <w:rFonts w:hint="eastAsia" w:ascii="宋体" w:hAnsi="宋体" w:cs="宋体"/>
                <w:sz w:val="24"/>
                <w:szCs w:val="24"/>
              </w:rPr>
              <w:t>5</w:t>
            </w:r>
          </w:p>
        </w:tc>
        <w:tc>
          <w:tcPr>
            <w:tcW w:w="720" w:type="dxa"/>
            <w:vAlign w:val="center"/>
          </w:tcPr>
          <w:p>
            <w:pPr>
              <w:autoSpaceDN w:val="0"/>
              <w:textAlignment w:val="bottom"/>
              <w:rPr>
                <w:rFonts w:ascii="宋体" w:hAnsi="宋体" w:cs="宋体"/>
                <w:sz w:val="24"/>
                <w:szCs w:val="24"/>
              </w:rPr>
            </w:pPr>
            <w:r>
              <w:rPr>
                <w:rFonts w:hint="eastAsia" w:ascii="宋体" w:hAnsi="宋体" w:cs="宋体"/>
                <w:sz w:val="24"/>
                <w:szCs w:val="24"/>
              </w:rPr>
              <w:t>条</w:t>
            </w:r>
          </w:p>
        </w:tc>
        <w:tc>
          <w:tcPr>
            <w:tcW w:w="3780" w:type="dxa"/>
            <w:vAlign w:val="center"/>
          </w:tcPr>
          <w:p>
            <w:pPr>
              <w:autoSpaceDN w:val="0"/>
              <w:textAlignment w:val="bottom"/>
              <w:rPr>
                <w:rFonts w:ascii="宋体" w:hAnsi="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2" w:hRule="atLeast"/>
        </w:trPr>
        <w:tc>
          <w:tcPr>
            <w:tcW w:w="9108" w:type="dxa"/>
            <w:gridSpan w:val="5"/>
            <w:vAlign w:val="center"/>
          </w:tcPr>
          <w:p>
            <w:pPr>
              <w:jc w:val="center"/>
              <w:rPr>
                <w:rFonts w:ascii="宋体" w:hAnsi="宋体" w:cs="宋体"/>
                <w:b/>
                <w:sz w:val="24"/>
                <w:szCs w:val="24"/>
              </w:rPr>
            </w:pPr>
            <w:r>
              <w:rPr>
                <w:rFonts w:hint="eastAsia" w:ascii="宋体" w:hAnsi="宋体" w:cs="宋体"/>
                <w:b/>
                <w:sz w:val="24"/>
                <w:szCs w:val="24"/>
              </w:rPr>
              <w:t>三菱Q系列与FX系列方案主要部件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7" w:type="dxa"/>
            <w:vAlign w:val="center"/>
          </w:tcPr>
          <w:p>
            <w:pPr>
              <w:jc w:val="center"/>
              <w:rPr>
                <w:rFonts w:ascii="宋体" w:hAnsi="宋体" w:cs="宋体"/>
                <w:b/>
                <w:sz w:val="24"/>
                <w:szCs w:val="24"/>
              </w:rPr>
            </w:pPr>
            <w:r>
              <w:rPr>
                <w:rFonts w:hint="eastAsia" w:ascii="宋体" w:hAnsi="宋体" w:cs="宋体"/>
                <w:b/>
                <w:sz w:val="24"/>
                <w:szCs w:val="24"/>
              </w:rPr>
              <w:t>序号</w:t>
            </w:r>
          </w:p>
        </w:tc>
        <w:tc>
          <w:tcPr>
            <w:tcW w:w="3071" w:type="dxa"/>
            <w:vAlign w:val="center"/>
          </w:tcPr>
          <w:p>
            <w:pPr>
              <w:autoSpaceDN w:val="0"/>
              <w:jc w:val="center"/>
              <w:textAlignment w:val="bottom"/>
              <w:rPr>
                <w:rFonts w:ascii="宋体" w:hAnsi="宋体" w:cs="宋体"/>
                <w:b/>
                <w:sz w:val="24"/>
                <w:szCs w:val="24"/>
              </w:rPr>
            </w:pPr>
            <w:r>
              <w:rPr>
                <w:rFonts w:hint="eastAsia" w:ascii="宋体" w:hAnsi="宋体" w:cs="宋体"/>
                <w:b/>
                <w:sz w:val="24"/>
                <w:szCs w:val="24"/>
              </w:rPr>
              <w:t>名称</w:t>
            </w:r>
          </w:p>
        </w:tc>
        <w:tc>
          <w:tcPr>
            <w:tcW w:w="720" w:type="dxa"/>
            <w:vAlign w:val="center"/>
          </w:tcPr>
          <w:p>
            <w:pPr>
              <w:jc w:val="center"/>
              <w:rPr>
                <w:rFonts w:ascii="宋体" w:hAnsi="宋体" w:cs="宋体"/>
                <w:b/>
                <w:sz w:val="24"/>
                <w:szCs w:val="24"/>
              </w:rPr>
            </w:pPr>
            <w:r>
              <w:rPr>
                <w:rFonts w:hint="eastAsia" w:ascii="宋体" w:hAnsi="宋体" w:cs="宋体"/>
                <w:b/>
                <w:sz w:val="24"/>
                <w:szCs w:val="24"/>
              </w:rPr>
              <w:t>数量</w:t>
            </w:r>
          </w:p>
        </w:tc>
        <w:tc>
          <w:tcPr>
            <w:tcW w:w="720" w:type="dxa"/>
            <w:vAlign w:val="center"/>
          </w:tcPr>
          <w:p>
            <w:pPr>
              <w:jc w:val="center"/>
              <w:rPr>
                <w:rFonts w:ascii="宋体" w:hAnsi="宋体" w:cs="宋体"/>
                <w:b/>
                <w:sz w:val="24"/>
                <w:szCs w:val="24"/>
              </w:rPr>
            </w:pPr>
            <w:r>
              <w:rPr>
                <w:rFonts w:hint="eastAsia" w:ascii="宋体" w:hAnsi="宋体" w:cs="宋体"/>
                <w:b/>
                <w:sz w:val="24"/>
                <w:szCs w:val="24"/>
              </w:rPr>
              <w:t>单位</w:t>
            </w:r>
          </w:p>
        </w:tc>
        <w:tc>
          <w:tcPr>
            <w:tcW w:w="3780" w:type="dxa"/>
            <w:vAlign w:val="center"/>
          </w:tcPr>
          <w:p>
            <w:pPr>
              <w:autoSpaceDN w:val="0"/>
              <w:jc w:val="center"/>
              <w:textAlignment w:val="center"/>
              <w:rPr>
                <w:rFonts w:ascii="宋体" w:hAnsi="宋体" w:cs="宋体"/>
                <w:b/>
                <w:sz w:val="24"/>
                <w:szCs w:val="24"/>
              </w:rPr>
            </w:pPr>
            <w:r>
              <w:rPr>
                <w:rFonts w:hint="eastAsia" w:ascii="宋体" w:hAnsi="宋体" w:cs="宋体"/>
                <w:b/>
                <w:sz w:val="24"/>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7" w:type="dxa"/>
            <w:vAlign w:val="center"/>
          </w:tcPr>
          <w:p>
            <w:pPr>
              <w:jc w:val="center"/>
              <w:rPr>
                <w:rFonts w:ascii="宋体" w:hAnsi="宋体" w:cs="宋体"/>
                <w:sz w:val="24"/>
                <w:szCs w:val="24"/>
              </w:rPr>
            </w:pPr>
            <w:r>
              <w:rPr>
                <w:rFonts w:hint="eastAsia" w:ascii="宋体" w:hAnsi="宋体" w:cs="宋体"/>
                <w:sz w:val="24"/>
                <w:szCs w:val="24"/>
              </w:rPr>
              <w:t>1</w:t>
            </w:r>
          </w:p>
        </w:tc>
        <w:tc>
          <w:tcPr>
            <w:tcW w:w="3071" w:type="dxa"/>
            <w:vAlign w:val="center"/>
          </w:tcPr>
          <w:p>
            <w:pPr>
              <w:autoSpaceDN w:val="0"/>
              <w:textAlignment w:val="center"/>
              <w:rPr>
                <w:rFonts w:ascii="宋体" w:hAnsi="宋体" w:cs="宋体"/>
                <w:sz w:val="24"/>
                <w:szCs w:val="24"/>
              </w:rPr>
            </w:pPr>
            <w:r>
              <w:rPr>
                <w:rFonts w:hint="eastAsia" w:ascii="宋体" w:hAnsi="宋体" w:cs="宋体"/>
                <w:sz w:val="24"/>
                <w:szCs w:val="24"/>
              </w:rPr>
              <w:t>三菱Q系列PLC</w:t>
            </w:r>
          </w:p>
        </w:tc>
        <w:tc>
          <w:tcPr>
            <w:tcW w:w="720" w:type="dxa"/>
            <w:vAlign w:val="center"/>
          </w:tcPr>
          <w:p>
            <w:pPr>
              <w:jc w:val="center"/>
              <w:rPr>
                <w:rFonts w:ascii="宋体" w:hAnsi="宋体" w:cs="宋体"/>
                <w:sz w:val="24"/>
                <w:szCs w:val="24"/>
              </w:rPr>
            </w:pPr>
            <w:r>
              <w:rPr>
                <w:rFonts w:hint="eastAsia" w:ascii="宋体" w:hAnsi="宋体" w:cs="宋体"/>
                <w:sz w:val="24"/>
                <w:szCs w:val="24"/>
              </w:rPr>
              <w:t>1</w:t>
            </w:r>
          </w:p>
        </w:tc>
        <w:tc>
          <w:tcPr>
            <w:tcW w:w="720" w:type="dxa"/>
            <w:vAlign w:val="center"/>
          </w:tcPr>
          <w:p>
            <w:pPr>
              <w:jc w:val="center"/>
              <w:rPr>
                <w:rFonts w:ascii="宋体" w:hAnsi="宋体" w:cs="宋体"/>
                <w:sz w:val="24"/>
                <w:szCs w:val="24"/>
              </w:rPr>
            </w:pPr>
            <w:r>
              <w:rPr>
                <w:rFonts w:hint="eastAsia" w:ascii="宋体" w:hAnsi="宋体" w:cs="宋体"/>
                <w:sz w:val="24"/>
                <w:szCs w:val="24"/>
              </w:rPr>
              <w:t>块</w:t>
            </w:r>
          </w:p>
        </w:tc>
        <w:tc>
          <w:tcPr>
            <w:tcW w:w="3780" w:type="dxa"/>
            <w:vAlign w:val="center"/>
          </w:tcPr>
          <w:p>
            <w:pPr>
              <w:autoSpaceDN w:val="0"/>
              <w:textAlignment w:val="center"/>
              <w:rPr>
                <w:rFonts w:ascii="宋体" w:hAnsi="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7" w:type="dxa"/>
            <w:vAlign w:val="center"/>
          </w:tcPr>
          <w:p>
            <w:pPr>
              <w:jc w:val="center"/>
              <w:rPr>
                <w:rFonts w:ascii="宋体" w:hAnsi="宋体" w:cs="宋体"/>
                <w:sz w:val="24"/>
                <w:szCs w:val="24"/>
              </w:rPr>
            </w:pPr>
            <w:r>
              <w:rPr>
                <w:rFonts w:hint="eastAsia" w:ascii="宋体" w:hAnsi="宋体" w:cs="宋体"/>
                <w:sz w:val="24"/>
                <w:szCs w:val="24"/>
              </w:rPr>
              <w:t>2</w:t>
            </w:r>
          </w:p>
        </w:tc>
        <w:tc>
          <w:tcPr>
            <w:tcW w:w="3071" w:type="dxa"/>
            <w:vAlign w:val="center"/>
          </w:tcPr>
          <w:p>
            <w:pPr>
              <w:autoSpaceDN w:val="0"/>
              <w:textAlignment w:val="center"/>
              <w:rPr>
                <w:rFonts w:ascii="宋体" w:hAnsi="宋体" w:cs="宋体"/>
                <w:sz w:val="24"/>
                <w:szCs w:val="24"/>
              </w:rPr>
            </w:pPr>
            <w:r>
              <w:rPr>
                <w:rFonts w:hint="eastAsia" w:ascii="宋体" w:hAnsi="宋体" w:cs="宋体"/>
                <w:sz w:val="24"/>
                <w:szCs w:val="24"/>
              </w:rPr>
              <w:t>三菱电源单元基板</w:t>
            </w:r>
          </w:p>
        </w:tc>
        <w:tc>
          <w:tcPr>
            <w:tcW w:w="720" w:type="dxa"/>
            <w:vAlign w:val="center"/>
          </w:tcPr>
          <w:p>
            <w:pPr>
              <w:jc w:val="center"/>
              <w:rPr>
                <w:rFonts w:ascii="宋体" w:hAnsi="宋体" w:cs="宋体"/>
                <w:sz w:val="24"/>
                <w:szCs w:val="24"/>
              </w:rPr>
            </w:pPr>
            <w:r>
              <w:rPr>
                <w:rFonts w:hint="eastAsia" w:ascii="宋体" w:hAnsi="宋体" w:cs="宋体"/>
                <w:sz w:val="24"/>
                <w:szCs w:val="24"/>
              </w:rPr>
              <w:t>1</w:t>
            </w:r>
          </w:p>
        </w:tc>
        <w:tc>
          <w:tcPr>
            <w:tcW w:w="720" w:type="dxa"/>
            <w:vAlign w:val="center"/>
          </w:tcPr>
          <w:p>
            <w:pPr>
              <w:jc w:val="center"/>
              <w:rPr>
                <w:rFonts w:ascii="宋体" w:hAnsi="宋体" w:cs="宋体"/>
                <w:sz w:val="24"/>
                <w:szCs w:val="24"/>
              </w:rPr>
            </w:pPr>
            <w:r>
              <w:rPr>
                <w:rFonts w:hint="eastAsia" w:ascii="宋体" w:hAnsi="宋体" w:cs="宋体"/>
                <w:sz w:val="24"/>
                <w:szCs w:val="24"/>
              </w:rPr>
              <w:t>条</w:t>
            </w:r>
          </w:p>
        </w:tc>
        <w:tc>
          <w:tcPr>
            <w:tcW w:w="3780" w:type="dxa"/>
            <w:vAlign w:val="center"/>
          </w:tcPr>
          <w:p>
            <w:pPr>
              <w:autoSpaceDN w:val="0"/>
              <w:textAlignment w:val="center"/>
              <w:rPr>
                <w:rFonts w:ascii="宋体" w:hAnsi="宋体" w:cs="宋体"/>
                <w:sz w:val="24"/>
                <w:szCs w:val="24"/>
              </w:rPr>
            </w:pPr>
            <w:r>
              <w:rPr>
                <w:rFonts w:hint="eastAsia" w:ascii="宋体" w:hAnsi="宋体" w:cs="宋体"/>
                <w:sz w:val="24"/>
                <w:szCs w:val="24"/>
              </w:rPr>
              <w:t>5位基板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7" w:type="dxa"/>
            <w:vAlign w:val="center"/>
          </w:tcPr>
          <w:p>
            <w:pPr>
              <w:jc w:val="center"/>
              <w:rPr>
                <w:rFonts w:ascii="宋体" w:hAnsi="宋体" w:cs="宋体"/>
                <w:sz w:val="24"/>
                <w:szCs w:val="24"/>
              </w:rPr>
            </w:pPr>
            <w:r>
              <w:rPr>
                <w:rFonts w:hint="eastAsia" w:ascii="宋体" w:hAnsi="宋体" w:cs="宋体"/>
                <w:sz w:val="24"/>
                <w:szCs w:val="24"/>
              </w:rPr>
              <w:t>3</w:t>
            </w:r>
          </w:p>
        </w:tc>
        <w:tc>
          <w:tcPr>
            <w:tcW w:w="3071" w:type="dxa"/>
            <w:vAlign w:val="center"/>
          </w:tcPr>
          <w:p>
            <w:pPr>
              <w:autoSpaceDN w:val="0"/>
              <w:textAlignment w:val="center"/>
              <w:rPr>
                <w:rFonts w:ascii="宋体" w:hAnsi="宋体" w:cs="宋体"/>
                <w:sz w:val="24"/>
                <w:szCs w:val="24"/>
              </w:rPr>
            </w:pPr>
            <w:r>
              <w:rPr>
                <w:rFonts w:hint="eastAsia" w:ascii="宋体" w:hAnsi="宋体" w:cs="宋体"/>
                <w:sz w:val="24"/>
                <w:szCs w:val="24"/>
              </w:rPr>
              <w:t>电源模块</w:t>
            </w:r>
          </w:p>
        </w:tc>
        <w:tc>
          <w:tcPr>
            <w:tcW w:w="720" w:type="dxa"/>
            <w:vAlign w:val="center"/>
          </w:tcPr>
          <w:p>
            <w:pPr>
              <w:jc w:val="center"/>
              <w:rPr>
                <w:rFonts w:ascii="宋体" w:hAnsi="宋体" w:cs="宋体"/>
                <w:sz w:val="24"/>
                <w:szCs w:val="24"/>
              </w:rPr>
            </w:pPr>
            <w:r>
              <w:rPr>
                <w:rFonts w:hint="eastAsia" w:ascii="宋体" w:hAnsi="宋体" w:cs="宋体"/>
                <w:sz w:val="24"/>
                <w:szCs w:val="24"/>
              </w:rPr>
              <w:t>1</w:t>
            </w:r>
          </w:p>
        </w:tc>
        <w:tc>
          <w:tcPr>
            <w:tcW w:w="720" w:type="dxa"/>
            <w:vAlign w:val="center"/>
          </w:tcPr>
          <w:p>
            <w:pPr>
              <w:jc w:val="center"/>
              <w:rPr>
                <w:rFonts w:ascii="宋体" w:hAnsi="宋体" w:cs="宋体"/>
                <w:sz w:val="24"/>
                <w:szCs w:val="24"/>
              </w:rPr>
            </w:pPr>
            <w:r>
              <w:rPr>
                <w:rFonts w:hint="eastAsia" w:ascii="宋体" w:hAnsi="宋体" w:cs="宋体"/>
                <w:sz w:val="24"/>
                <w:szCs w:val="24"/>
              </w:rPr>
              <w:t>块</w:t>
            </w:r>
          </w:p>
        </w:tc>
        <w:tc>
          <w:tcPr>
            <w:tcW w:w="3780" w:type="dxa"/>
            <w:vAlign w:val="center"/>
          </w:tcPr>
          <w:p>
            <w:pPr>
              <w:autoSpaceDN w:val="0"/>
              <w:textAlignment w:val="center"/>
              <w:rPr>
                <w:rFonts w:ascii="宋体" w:hAnsi="宋体" w:cs="宋体"/>
                <w:sz w:val="24"/>
                <w:szCs w:val="24"/>
              </w:rPr>
            </w:pPr>
            <w:r>
              <w:rPr>
                <w:rFonts w:hint="eastAsia" w:ascii="宋体" w:hAnsi="宋体" w:cs="宋体"/>
                <w:sz w:val="24"/>
                <w:szCs w:val="24"/>
              </w:rPr>
              <w:t>输入100-200AC、输出DC5V、6A三菱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7" w:type="dxa"/>
            <w:vAlign w:val="center"/>
          </w:tcPr>
          <w:p>
            <w:pPr>
              <w:jc w:val="center"/>
              <w:rPr>
                <w:rFonts w:ascii="宋体" w:hAnsi="宋体" w:cs="宋体"/>
                <w:sz w:val="24"/>
                <w:szCs w:val="24"/>
              </w:rPr>
            </w:pPr>
            <w:r>
              <w:rPr>
                <w:rFonts w:hint="eastAsia" w:ascii="宋体" w:hAnsi="宋体" w:cs="宋体"/>
                <w:sz w:val="24"/>
                <w:szCs w:val="24"/>
              </w:rPr>
              <w:t>4</w:t>
            </w:r>
          </w:p>
        </w:tc>
        <w:tc>
          <w:tcPr>
            <w:tcW w:w="3071" w:type="dxa"/>
            <w:vAlign w:val="center"/>
          </w:tcPr>
          <w:p>
            <w:pPr>
              <w:autoSpaceDN w:val="0"/>
              <w:textAlignment w:val="center"/>
              <w:rPr>
                <w:rFonts w:ascii="宋体" w:hAnsi="宋体" w:cs="宋体"/>
                <w:sz w:val="24"/>
                <w:szCs w:val="24"/>
              </w:rPr>
            </w:pPr>
            <w:r>
              <w:rPr>
                <w:rFonts w:hint="eastAsia" w:ascii="宋体" w:hAnsi="宋体" w:cs="宋体"/>
                <w:sz w:val="24"/>
                <w:szCs w:val="24"/>
              </w:rPr>
              <w:t>数字量输入模块</w:t>
            </w:r>
          </w:p>
        </w:tc>
        <w:tc>
          <w:tcPr>
            <w:tcW w:w="720" w:type="dxa"/>
            <w:vAlign w:val="center"/>
          </w:tcPr>
          <w:p>
            <w:pPr>
              <w:jc w:val="center"/>
              <w:rPr>
                <w:rFonts w:ascii="宋体" w:hAnsi="宋体" w:cs="宋体"/>
                <w:sz w:val="24"/>
                <w:szCs w:val="24"/>
              </w:rPr>
            </w:pPr>
            <w:r>
              <w:rPr>
                <w:rFonts w:hint="eastAsia" w:ascii="宋体" w:hAnsi="宋体" w:cs="宋体"/>
                <w:sz w:val="24"/>
                <w:szCs w:val="24"/>
              </w:rPr>
              <w:t>1</w:t>
            </w:r>
          </w:p>
        </w:tc>
        <w:tc>
          <w:tcPr>
            <w:tcW w:w="720" w:type="dxa"/>
            <w:vAlign w:val="center"/>
          </w:tcPr>
          <w:p>
            <w:pPr>
              <w:jc w:val="center"/>
              <w:rPr>
                <w:rFonts w:ascii="宋体" w:hAnsi="宋体" w:cs="宋体"/>
                <w:sz w:val="24"/>
                <w:szCs w:val="24"/>
              </w:rPr>
            </w:pPr>
            <w:r>
              <w:rPr>
                <w:rFonts w:hint="eastAsia" w:ascii="宋体" w:hAnsi="宋体" w:cs="宋体"/>
                <w:sz w:val="24"/>
                <w:szCs w:val="24"/>
              </w:rPr>
              <w:t>块</w:t>
            </w:r>
          </w:p>
        </w:tc>
        <w:tc>
          <w:tcPr>
            <w:tcW w:w="3780" w:type="dxa"/>
            <w:vAlign w:val="center"/>
          </w:tcPr>
          <w:p>
            <w:pPr>
              <w:autoSpaceDN w:val="0"/>
              <w:textAlignment w:val="center"/>
              <w:rPr>
                <w:rFonts w:ascii="宋体" w:hAnsi="宋体" w:cs="宋体"/>
                <w:sz w:val="24"/>
                <w:szCs w:val="24"/>
              </w:rPr>
            </w:pPr>
            <w:r>
              <w:rPr>
                <w:rFonts w:hint="eastAsia" w:ascii="宋体" w:hAnsi="宋体" w:cs="宋体"/>
                <w:sz w:val="24"/>
                <w:szCs w:val="24"/>
              </w:rPr>
              <w:t>DC16输入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7" w:type="dxa"/>
            <w:vAlign w:val="center"/>
          </w:tcPr>
          <w:p>
            <w:pPr>
              <w:jc w:val="center"/>
              <w:rPr>
                <w:rFonts w:ascii="宋体" w:hAnsi="宋体" w:cs="宋体"/>
                <w:sz w:val="24"/>
                <w:szCs w:val="24"/>
              </w:rPr>
            </w:pPr>
            <w:r>
              <w:rPr>
                <w:rFonts w:hint="eastAsia" w:ascii="宋体" w:hAnsi="宋体" w:cs="宋体"/>
                <w:sz w:val="24"/>
                <w:szCs w:val="24"/>
              </w:rPr>
              <w:t>5</w:t>
            </w:r>
          </w:p>
        </w:tc>
        <w:tc>
          <w:tcPr>
            <w:tcW w:w="3071" w:type="dxa"/>
            <w:vAlign w:val="center"/>
          </w:tcPr>
          <w:p>
            <w:pPr>
              <w:autoSpaceDN w:val="0"/>
              <w:textAlignment w:val="center"/>
              <w:rPr>
                <w:rFonts w:ascii="宋体" w:hAnsi="宋体" w:cs="宋体"/>
                <w:sz w:val="24"/>
                <w:szCs w:val="24"/>
              </w:rPr>
            </w:pPr>
            <w:r>
              <w:rPr>
                <w:rFonts w:hint="eastAsia" w:ascii="宋体" w:hAnsi="宋体" w:cs="宋体"/>
                <w:sz w:val="24"/>
                <w:szCs w:val="24"/>
              </w:rPr>
              <w:t>数字量输出模块</w:t>
            </w:r>
          </w:p>
        </w:tc>
        <w:tc>
          <w:tcPr>
            <w:tcW w:w="720" w:type="dxa"/>
            <w:vAlign w:val="center"/>
          </w:tcPr>
          <w:p>
            <w:pPr>
              <w:jc w:val="center"/>
              <w:rPr>
                <w:rFonts w:ascii="宋体" w:hAnsi="宋体" w:cs="宋体"/>
                <w:sz w:val="24"/>
                <w:szCs w:val="24"/>
              </w:rPr>
            </w:pPr>
            <w:r>
              <w:rPr>
                <w:rFonts w:hint="eastAsia" w:ascii="宋体" w:hAnsi="宋体" w:cs="宋体"/>
                <w:sz w:val="24"/>
                <w:szCs w:val="24"/>
              </w:rPr>
              <w:t>1</w:t>
            </w:r>
          </w:p>
        </w:tc>
        <w:tc>
          <w:tcPr>
            <w:tcW w:w="720" w:type="dxa"/>
            <w:vAlign w:val="center"/>
          </w:tcPr>
          <w:p>
            <w:pPr>
              <w:jc w:val="center"/>
              <w:rPr>
                <w:rFonts w:ascii="宋体" w:hAnsi="宋体" w:cs="宋体"/>
                <w:sz w:val="24"/>
                <w:szCs w:val="24"/>
              </w:rPr>
            </w:pPr>
            <w:r>
              <w:rPr>
                <w:rFonts w:hint="eastAsia" w:ascii="宋体" w:hAnsi="宋体" w:cs="宋体"/>
                <w:sz w:val="24"/>
                <w:szCs w:val="24"/>
              </w:rPr>
              <w:t>块</w:t>
            </w:r>
          </w:p>
        </w:tc>
        <w:tc>
          <w:tcPr>
            <w:tcW w:w="3780" w:type="dxa"/>
            <w:vAlign w:val="center"/>
          </w:tcPr>
          <w:p>
            <w:pPr>
              <w:autoSpaceDN w:val="0"/>
              <w:textAlignment w:val="center"/>
              <w:rPr>
                <w:rFonts w:ascii="宋体" w:hAnsi="宋体" w:cs="宋体"/>
                <w:sz w:val="24"/>
                <w:szCs w:val="24"/>
              </w:rPr>
            </w:pPr>
            <w:r>
              <w:rPr>
                <w:rFonts w:hint="eastAsia" w:ascii="宋体" w:hAnsi="宋体" w:cs="宋体"/>
                <w:sz w:val="24"/>
                <w:szCs w:val="24"/>
              </w:rPr>
              <w:t>AC16输出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7" w:type="dxa"/>
            <w:vAlign w:val="center"/>
          </w:tcPr>
          <w:p>
            <w:pPr>
              <w:jc w:val="center"/>
              <w:rPr>
                <w:rFonts w:ascii="宋体" w:hAnsi="宋体" w:cs="宋体"/>
                <w:sz w:val="24"/>
                <w:szCs w:val="24"/>
              </w:rPr>
            </w:pPr>
            <w:r>
              <w:rPr>
                <w:rFonts w:hint="eastAsia" w:ascii="宋体" w:hAnsi="宋体" w:cs="宋体"/>
                <w:sz w:val="24"/>
                <w:szCs w:val="24"/>
              </w:rPr>
              <w:t>6</w:t>
            </w:r>
          </w:p>
        </w:tc>
        <w:tc>
          <w:tcPr>
            <w:tcW w:w="3071" w:type="dxa"/>
            <w:vAlign w:val="center"/>
          </w:tcPr>
          <w:p>
            <w:pPr>
              <w:autoSpaceDN w:val="0"/>
              <w:textAlignment w:val="center"/>
              <w:rPr>
                <w:rFonts w:ascii="宋体" w:hAnsi="宋体" w:cs="宋体"/>
                <w:sz w:val="24"/>
                <w:szCs w:val="24"/>
              </w:rPr>
            </w:pPr>
            <w:r>
              <w:rPr>
                <w:rFonts w:hint="eastAsia" w:ascii="宋体" w:hAnsi="宋体" w:cs="宋体"/>
                <w:sz w:val="24"/>
                <w:szCs w:val="24"/>
              </w:rPr>
              <w:t>三菱cclink通信模块</w:t>
            </w:r>
          </w:p>
        </w:tc>
        <w:tc>
          <w:tcPr>
            <w:tcW w:w="720" w:type="dxa"/>
            <w:vAlign w:val="center"/>
          </w:tcPr>
          <w:p>
            <w:pPr>
              <w:jc w:val="center"/>
              <w:rPr>
                <w:rFonts w:ascii="宋体" w:hAnsi="宋体" w:cs="宋体"/>
                <w:sz w:val="24"/>
                <w:szCs w:val="24"/>
              </w:rPr>
            </w:pPr>
            <w:r>
              <w:rPr>
                <w:rFonts w:hint="eastAsia" w:ascii="宋体" w:hAnsi="宋体" w:cs="宋体"/>
                <w:sz w:val="24"/>
                <w:szCs w:val="24"/>
              </w:rPr>
              <w:t>1</w:t>
            </w:r>
          </w:p>
        </w:tc>
        <w:tc>
          <w:tcPr>
            <w:tcW w:w="720" w:type="dxa"/>
            <w:vAlign w:val="center"/>
          </w:tcPr>
          <w:p>
            <w:pPr>
              <w:jc w:val="center"/>
              <w:rPr>
                <w:rFonts w:ascii="宋体" w:hAnsi="宋体" w:cs="宋体"/>
                <w:sz w:val="24"/>
                <w:szCs w:val="24"/>
              </w:rPr>
            </w:pPr>
            <w:r>
              <w:rPr>
                <w:rFonts w:hint="eastAsia" w:ascii="宋体" w:hAnsi="宋体" w:cs="宋体"/>
                <w:sz w:val="24"/>
                <w:szCs w:val="24"/>
              </w:rPr>
              <w:t>块</w:t>
            </w:r>
          </w:p>
        </w:tc>
        <w:tc>
          <w:tcPr>
            <w:tcW w:w="3780" w:type="dxa"/>
            <w:vAlign w:val="center"/>
          </w:tcPr>
          <w:p>
            <w:pPr>
              <w:autoSpaceDN w:val="0"/>
              <w:jc w:val="center"/>
              <w:textAlignment w:val="center"/>
              <w:rPr>
                <w:rFonts w:ascii="宋体" w:hAnsi="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7" w:type="dxa"/>
            <w:vAlign w:val="center"/>
          </w:tcPr>
          <w:p>
            <w:pPr>
              <w:jc w:val="center"/>
              <w:rPr>
                <w:rFonts w:ascii="宋体" w:hAnsi="宋体" w:cs="宋体"/>
                <w:sz w:val="24"/>
                <w:szCs w:val="24"/>
              </w:rPr>
            </w:pPr>
            <w:r>
              <w:rPr>
                <w:rFonts w:hint="eastAsia" w:ascii="宋体" w:hAnsi="宋体" w:cs="宋体"/>
                <w:sz w:val="24"/>
                <w:szCs w:val="24"/>
              </w:rPr>
              <w:t>7</w:t>
            </w:r>
          </w:p>
        </w:tc>
        <w:tc>
          <w:tcPr>
            <w:tcW w:w="3071" w:type="dxa"/>
            <w:vAlign w:val="center"/>
          </w:tcPr>
          <w:p>
            <w:pPr>
              <w:autoSpaceDN w:val="0"/>
              <w:textAlignment w:val="center"/>
              <w:rPr>
                <w:rFonts w:ascii="宋体" w:hAnsi="宋体" w:cs="宋体"/>
                <w:sz w:val="24"/>
                <w:szCs w:val="24"/>
              </w:rPr>
            </w:pPr>
            <w:r>
              <w:rPr>
                <w:rFonts w:hint="eastAsia" w:ascii="宋体" w:hAnsi="宋体" w:cs="宋体"/>
                <w:sz w:val="24"/>
                <w:szCs w:val="24"/>
              </w:rPr>
              <w:t>三菱cclink通信模块</w:t>
            </w:r>
          </w:p>
        </w:tc>
        <w:tc>
          <w:tcPr>
            <w:tcW w:w="720" w:type="dxa"/>
            <w:vAlign w:val="center"/>
          </w:tcPr>
          <w:p>
            <w:pPr>
              <w:jc w:val="center"/>
              <w:rPr>
                <w:rFonts w:ascii="宋体" w:hAnsi="宋体" w:cs="宋体"/>
                <w:sz w:val="24"/>
                <w:szCs w:val="24"/>
              </w:rPr>
            </w:pPr>
            <w:r>
              <w:rPr>
                <w:rFonts w:hint="eastAsia" w:ascii="宋体" w:hAnsi="宋体" w:cs="宋体"/>
                <w:sz w:val="24"/>
                <w:szCs w:val="24"/>
              </w:rPr>
              <w:t>2</w:t>
            </w:r>
          </w:p>
        </w:tc>
        <w:tc>
          <w:tcPr>
            <w:tcW w:w="720" w:type="dxa"/>
            <w:vAlign w:val="center"/>
          </w:tcPr>
          <w:p>
            <w:pPr>
              <w:jc w:val="center"/>
              <w:rPr>
                <w:rFonts w:ascii="宋体" w:hAnsi="宋体" w:cs="宋体"/>
                <w:sz w:val="24"/>
                <w:szCs w:val="24"/>
              </w:rPr>
            </w:pPr>
            <w:r>
              <w:rPr>
                <w:rFonts w:hint="eastAsia" w:ascii="宋体" w:hAnsi="宋体" w:cs="宋体"/>
                <w:sz w:val="24"/>
                <w:szCs w:val="24"/>
              </w:rPr>
              <w:t>个</w:t>
            </w:r>
          </w:p>
        </w:tc>
        <w:tc>
          <w:tcPr>
            <w:tcW w:w="3780" w:type="dxa"/>
            <w:vAlign w:val="center"/>
          </w:tcPr>
          <w:p>
            <w:pPr>
              <w:autoSpaceDN w:val="0"/>
              <w:jc w:val="center"/>
              <w:textAlignment w:val="center"/>
              <w:rPr>
                <w:rFonts w:ascii="宋体" w:hAnsi="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7" w:type="dxa"/>
            <w:vAlign w:val="center"/>
          </w:tcPr>
          <w:p>
            <w:pPr>
              <w:jc w:val="center"/>
              <w:rPr>
                <w:rFonts w:ascii="宋体" w:hAnsi="宋体" w:cs="宋体"/>
                <w:sz w:val="24"/>
                <w:szCs w:val="24"/>
              </w:rPr>
            </w:pPr>
            <w:r>
              <w:rPr>
                <w:rFonts w:hint="eastAsia" w:ascii="宋体" w:hAnsi="宋体" w:cs="宋体"/>
                <w:sz w:val="24"/>
                <w:szCs w:val="24"/>
              </w:rPr>
              <w:t>8</w:t>
            </w:r>
          </w:p>
        </w:tc>
        <w:tc>
          <w:tcPr>
            <w:tcW w:w="3071" w:type="dxa"/>
            <w:vAlign w:val="center"/>
          </w:tcPr>
          <w:p>
            <w:pPr>
              <w:autoSpaceDN w:val="0"/>
              <w:textAlignment w:val="center"/>
              <w:rPr>
                <w:rFonts w:ascii="宋体" w:hAnsi="宋体" w:cs="宋体"/>
                <w:sz w:val="24"/>
                <w:szCs w:val="24"/>
              </w:rPr>
            </w:pPr>
            <w:r>
              <w:rPr>
                <w:rFonts w:hint="eastAsia" w:ascii="宋体" w:hAnsi="宋体" w:cs="宋体"/>
                <w:sz w:val="24"/>
                <w:szCs w:val="24"/>
              </w:rPr>
              <w:t>FX系列下载线</w:t>
            </w:r>
          </w:p>
        </w:tc>
        <w:tc>
          <w:tcPr>
            <w:tcW w:w="720" w:type="dxa"/>
            <w:vAlign w:val="center"/>
          </w:tcPr>
          <w:p>
            <w:pPr>
              <w:jc w:val="center"/>
              <w:rPr>
                <w:rFonts w:ascii="宋体" w:hAnsi="宋体" w:cs="宋体"/>
                <w:sz w:val="24"/>
                <w:szCs w:val="24"/>
              </w:rPr>
            </w:pPr>
            <w:r>
              <w:rPr>
                <w:rFonts w:hint="eastAsia" w:ascii="宋体" w:hAnsi="宋体" w:cs="宋体"/>
                <w:sz w:val="24"/>
                <w:szCs w:val="24"/>
              </w:rPr>
              <w:t>1</w:t>
            </w:r>
          </w:p>
        </w:tc>
        <w:tc>
          <w:tcPr>
            <w:tcW w:w="720" w:type="dxa"/>
            <w:vAlign w:val="center"/>
          </w:tcPr>
          <w:p>
            <w:pPr>
              <w:jc w:val="center"/>
              <w:rPr>
                <w:rFonts w:ascii="宋体" w:hAnsi="宋体" w:cs="宋体"/>
                <w:sz w:val="24"/>
                <w:szCs w:val="24"/>
              </w:rPr>
            </w:pPr>
            <w:r>
              <w:rPr>
                <w:rFonts w:hint="eastAsia" w:ascii="宋体" w:hAnsi="宋体" w:cs="宋体"/>
                <w:sz w:val="24"/>
                <w:szCs w:val="24"/>
              </w:rPr>
              <w:t>条</w:t>
            </w:r>
          </w:p>
        </w:tc>
        <w:tc>
          <w:tcPr>
            <w:tcW w:w="3780" w:type="dxa"/>
            <w:vAlign w:val="center"/>
          </w:tcPr>
          <w:p>
            <w:pPr>
              <w:autoSpaceDN w:val="0"/>
              <w:jc w:val="center"/>
              <w:textAlignment w:val="center"/>
              <w:rPr>
                <w:rFonts w:ascii="宋体" w:hAnsi="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7" w:type="dxa"/>
            <w:vAlign w:val="center"/>
          </w:tcPr>
          <w:p>
            <w:pPr>
              <w:jc w:val="center"/>
              <w:rPr>
                <w:rFonts w:ascii="宋体" w:hAnsi="宋体" w:cs="宋体"/>
                <w:sz w:val="24"/>
                <w:szCs w:val="24"/>
              </w:rPr>
            </w:pPr>
            <w:r>
              <w:rPr>
                <w:rFonts w:hint="eastAsia" w:ascii="宋体" w:hAnsi="宋体" w:cs="宋体"/>
                <w:sz w:val="24"/>
                <w:szCs w:val="24"/>
              </w:rPr>
              <w:t>9</w:t>
            </w:r>
          </w:p>
        </w:tc>
        <w:tc>
          <w:tcPr>
            <w:tcW w:w="3071" w:type="dxa"/>
            <w:vAlign w:val="center"/>
          </w:tcPr>
          <w:p>
            <w:pPr>
              <w:autoSpaceDN w:val="0"/>
              <w:textAlignment w:val="center"/>
              <w:rPr>
                <w:rFonts w:ascii="宋体" w:hAnsi="宋体" w:cs="宋体"/>
                <w:sz w:val="24"/>
                <w:szCs w:val="24"/>
              </w:rPr>
            </w:pPr>
            <w:r>
              <w:rPr>
                <w:rFonts w:hint="eastAsia" w:ascii="宋体" w:hAnsi="宋体" w:cs="宋体"/>
                <w:sz w:val="24"/>
                <w:szCs w:val="24"/>
              </w:rPr>
              <w:t>三菱Q通讯线</w:t>
            </w:r>
          </w:p>
        </w:tc>
        <w:tc>
          <w:tcPr>
            <w:tcW w:w="720" w:type="dxa"/>
            <w:vAlign w:val="center"/>
          </w:tcPr>
          <w:p>
            <w:pPr>
              <w:jc w:val="center"/>
              <w:rPr>
                <w:rFonts w:ascii="宋体" w:hAnsi="宋体" w:cs="宋体"/>
                <w:sz w:val="24"/>
                <w:szCs w:val="24"/>
              </w:rPr>
            </w:pPr>
            <w:r>
              <w:rPr>
                <w:rFonts w:hint="eastAsia" w:ascii="宋体" w:hAnsi="宋体" w:cs="宋体"/>
                <w:sz w:val="24"/>
                <w:szCs w:val="24"/>
              </w:rPr>
              <w:t>1</w:t>
            </w:r>
          </w:p>
        </w:tc>
        <w:tc>
          <w:tcPr>
            <w:tcW w:w="720" w:type="dxa"/>
            <w:vAlign w:val="center"/>
          </w:tcPr>
          <w:p>
            <w:pPr>
              <w:jc w:val="center"/>
              <w:rPr>
                <w:rFonts w:ascii="宋体" w:hAnsi="宋体" w:cs="宋体"/>
                <w:sz w:val="24"/>
                <w:szCs w:val="24"/>
              </w:rPr>
            </w:pPr>
            <w:r>
              <w:rPr>
                <w:rFonts w:hint="eastAsia" w:ascii="宋体" w:hAnsi="宋体" w:cs="宋体"/>
                <w:sz w:val="24"/>
                <w:szCs w:val="24"/>
              </w:rPr>
              <w:t>条</w:t>
            </w:r>
          </w:p>
        </w:tc>
        <w:tc>
          <w:tcPr>
            <w:tcW w:w="3780" w:type="dxa"/>
            <w:vAlign w:val="center"/>
          </w:tcPr>
          <w:p>
            <w:pPr>
              <w:autoSpaceDN w:val="0"/>
              <w:jc w:val="center"/>
              <w:textAlignment w:val="center"/>
              <w:rPr>
                <w:rFonts w:ascii="宋体" w:hAnsi="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7" w:type="dxa"/>
            <w:vAlign w:val="center"/>
          </w:tcPr>
          <w:p>
            <w:pPr>
              <w:jc w:val="center"/>
              <w:rPr>
                <w:rFonts w:ascii="宋体" w:hAnsi="宋体" w:cs="宋体"/>
                <w:sz w:val="24"/>
                <w:szCs w:val="24"/>
              </w:rPr>
            </w:pPr>
            <w:r>
              <w:rPr>
                <w:rFonts w:hint="eastAsia" w:ascii="宋体" w:hAnsi="宋体" w:cs="宋体"/>
                <w:sz w:val="24"/>
                <w:szCs w:val="24"/>
              </w:rPr>
              <w:t>10</w:t>
            </w:r>
          </w:p>
        </w:tc>
        <w:tc>
          <w:tcPr>
            <w:tcW w:w="3071" w:type="dxa"/>
            <w:vAlign w:val="center"/>
          </w:tcPr>
          <w:p>
            <w:pPr>
              <w:autoSpaceDN w:val="0"/>
              <w:textAlignment w:val="center"/>
              <w:rPr>
                <w:rFonts w:ascii="宋体" w:hAnsi="宋体" w:cs="宋体"/>
                <w:sz w:val="24"/>
                <w:szCs w:val="24"/>
              </w:rPr>
            </w:pPr>
            <w:r>
              <w:rPr>
                <w:rFonts w:hint="eastAsia" w:ascii="宋体" w:hAnsi="宋体" w:cs="宋体"/>
                <w:sz w:val="24"/>
                <w:szCs w:val="24"/>
              </w:rPr>
              <w:t>三菱Q下载线</w:t>
            </w:r>
          </w:p>
        </w:tc>
        <w:tc>
          <w:tcPr>
            <w:tcW w:w="720" w:type="dxa"/>
            <w:vAlign w:val="center"/>
          </w:tcPr>
          <w:p>
            <w:pPr>
              <w:jc w:val="center"/>
              <w:rPr>
                <w:rFonts w:ascii="宋体" w:hAnsi="宋体" w:cs="宋体"/>
                <w:sz w:val="24"/>
                <w:szCs w:val="24"/>
              </w:rPr>
            </w:pPr>
            <w:r>
              <w:rPr>
                <w:rFonts w:hint="eastAsia" w:ascii="宋体" w:hAnsi="宋体" w:cs="宋体"/>
                <w:sz w:val="24"/>
                <w:szCs w:val="24"/>
              </w:rPr>
              <w:t>1</w:t>
            </w:r>
          </w:p>
        </w:tc>
        <w:tc>
          <w:tcPr>
            <w:tcW w:w="720" w:type="dxa"/>
            <w:vAlign w:val="center"/>
          </w:tcPr>
          <w:p>
            <w:pPr>
              <w:jc w:val="center"/>
              <w:rPr>
                <w:rFonts w:ascii="宋体" w:hAnsi="宋体" w:cs="宋体"/>
                <w:sz w:val="24"/>
                <w:szCs w:val="24"/>
              </w:rPr>
            </w:pPr>
            <w:r>
              <w:rPr>
                <w:rFonts w:hint="eastAsia" w:ascii="宋体" w:hAnsi="宋体" w:cs="宋体"/>
                <w:sz w:val="24"/>
                <w:szCs w:val="24"/>
              </w:rPr>
              <w:t>条</w:t>
            </w:r>
          </w:p>
        </w:tc>
        <w:tc>
          <w:tcPr>
            <w:tcW w:w="3780" w:type="dxa"/>
            <w:vAlign w:val="center"/>
          </w:tcPr>
          <w:p>
            <w:pPr>
              <w:autoSpaceDN w:val="0"/>
              <w:jc w:val="center"/>
              <w:textAlignment w:val="center"/>
              <w:rPr>
                <w:rFonts w:ascii="宋体" w:hAnsi="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7" w:type="dxa"/>
            <w:vAlign w:val="center"/>
          </w:tcPr>
          <w:p>
            <w:pPr>
              <w:jc w:val="center"/>
              <w:rPr>
                <w:rFonts w:ascii="宋体" w:hAnsi="宋体" w:cs="宋体"/>
                <w:sz w:val="24"/>
                <w:szCs w:val="24"/>
              </w:rPr>
            </w:pPr>
            <w:r>
              <w:rPr>
                <w:rFonts w:hint="eastAsia" w:ascii="宋体" w:hAnsi="宋体" w:cs="宋体"/>
                <w:sz w:val="24"/>
                <w:szCs w:val="24"/>
              </w:rPr>
              <w:t>11</w:t>
            </w:r>
          </w:p>
        </w:tc>
        <w:tc>
          <w:tcPr>
            <w:tcW w:w="3071" w:type="dxa"/>
            <w:vAlign w:val="center"/>
          </w:tcPr>
          <w:p>
            <w:pPr>
              <w:autoSpaceDN w:val="0"/>
              <w:textAlignment w:val="center"/>
              <w:rPr>
                <w:rFonts w:ascii="宋体" w:hAnsi="宋体" w:cs="宋体"/>
                <w:sz w:val="24"/>
                <w:szCs w:val="24"/>
              </w:rPr>
            </w:pPr>
            <w:r>
              <w:rPr>
                <w:rFonts w:hint="eastAsia" w:ascii="宋体" w:hAnsi="宋体" w:cs="宋体"/>
                <w:sz w:val="24"/>
                <w:szCs w:val="24"/>
              </w:rPr>
              <w:t>三菱可编程控制器</w:t>
            </w:r>
          </w:p>
        </w:tc>
        <w:tc>
          <w:tcPr>
            <w:tcW w:w="720" w:type="dxa"/>
            <w:vAlign w:val="center"/>
          </w:tcPr>
          <w:p>
            <w:pPr>
              <w:jc w:val="center"/>
              <w:rPr>
                <w:rFonts w:ascii="宋体" w:hAnsi="宋体" w:cs="宋体"/>
                <w:sz w:val="24"/>
                <w:szCs w:val="24"/>
              </w:rPr>
            </w:pPr>
            <w:r>
              <w:rPr>
                <w:rFonts w:hint="eastAsia" w:ascii="宋体" w:hAnsi="宋体" w:cs="宋体"/>
                <w:sz w:val="24"/>
                <w:szCs w:val="24"/>
              </w:rPr>
              <w:t>1</w:t>
            </w:r>
          </w:p>
        </w:tc>
        <w:tc>
          <w:tcPr>
            <w:tcW w:w="720" w:type="dxa"/>
            <w:vAlign w:val="center"/>
          </w:tcPr>
          <w:p>
            <w:pPr>
              <w:jc w:val="center"/>
              <w:rPr>
                <w:rFonts w:ascii="宋体" w:hAnsi="宋体" w:cs="宋体"/>
                <w:sz w:val="24"/>
                <w:szCs w:val="24"/>
              </w:rPr>
            </w:pPr>
            <w:r>
              <w:rPr>
                <w:rFonts w:hint="eastAsia" w:ascii="宋体" w:hAnsi="宋体" w:cs="宋体"/>
                <w:sz w:val="24"/>
                <w:szCs w:val="24"/>
              </w:rPr>
              <w:t>个</w:t>
            </w:r>
          </w:p>
        </w:tc>
        <w:tc>
          <w:tcPr>
            <w:tcW w:w="3780" w:type="dxa"/>
            <w:vAlign w:val="center"/>
          </w:tcPr>
          <w:p>
            <w:pPr>
              <w:autoSpaceDN w:val="0"/>
              <w:textAlignment w:val="center"/>
              <w:rPr>
                <w:rFonts w:ascii="宋体" w:hAnsi="宋体" w:cs="宋体"/>
                <w:sz w:val="24"/>
                <w:szCs w:val="24"/>
              </w:rPr>
            </w:pPr>
            <w:r>
              <w:rPr>
                <w:rFonts w:hint="eastAsia" w:ascii="宋体" w:hAnsi="宋体" w:cs="宋体"/>
                <w:sz w:val="24"/>
                <w:szCs w:val="24"/>
              </w:rPr>
              <w:t>FX3U-32MR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7" w:type="dxa"/>
            <w:vAlign w:val="center"/>
          </w:tcPr>
          <w:p>
            <w:pPr>
              <w:jc w:val="center"/>
              <w:rPr>
                <w:rFonts w:ascii="宋体" w:hAnsi="宋体" w:cs="宋体"/>
                <w:sz w:val="24"/>
                <w:szCs w:val="24"/>
              </w:rPr>
            </w:pPr>
            <w:r>
              <w:rPr>
                <w:rFonts w:hint="eastAsia" w:ascii="宋体" w:hAnsi="宋体" w:cs="宋体"/>
                <w:sz w:val="24"/>
                <w:szCs w:val="24"/>
              </w:rPr>
              <w:t>12</w:t>
            </w:r>
          </w:p>
        </w:tc>
        <w:tc>
          <w:tcPr>
            <w:tcW w:w="3071" w:type="dxa"/>
            <w:vAlign w:val="center"/>
          </w:tcPr>
          <w:p>
            <w:pPr>
              <w:autoSpaceDN w:val="0"/>
              <w:textAlignment w:val="center"/>
              <w:rPr>
                <w:rFonts w:ascii="宋体" w:hAnsi="宋体" w:cs="宋体"/>
                <w:sz w:val="24"/>
                <w:szCs w:val="24"/>
              </w:rPr>
            </w:pPr>
            <w:r>
              <w:rPr>
                <w:rFonts w:hint="eastAsia" w:ascii="宋体" w:hAnsi="宋体" w:cs="宋体"/>
                <w:sz w:val="24"/>
                <w:szCs w:val="24"/>
              </w:rPr>
              <w:t>三菱模块</w:t>
            </w:r>
          </w:p>
        </w:tc>
        <w:tc>
          <w:tcPr>
            <w:tcW w:w="720" w:type="dxa"/>
            <w:vAlign w:val="center"/>
          </w:tcPr>
          <w:p>
            <w:pPr>
              <w:jc w:val="center"/>
              <w:rPr>
                <w:rFonts w:ascii="宋体" w:hAnsi="宋体" w:cs="宋体"/>
                <w:sz w:val="24"/>
                <w:szCs w:val="24"/>
              </w:rPr>
            </w:pPr>
            <w:r>
              <w:rPr>
                <w:rFonts w:hint="eastAsia" w:ascii="宋体" w:hAnsi="宋体" w:cs="宋体"/>
                <w:sz w:val="24"/>
                <w:szCs w:val="24"/>
              </w:rPr>
              <w:t>1</w:t>
            </w:r>
          </w:p>
        </w:tc>
        <w:tc>
          <w:tcPr>
            <w:tcW w:w="720" w:type="dxa"/>
            <w:vAlign w:val="center"/>
          </w:tcPr>
          <w:p>
            <w:pPr>
              <w:jc w:val="center"/>
              <w:rPr>
                <w:rFonts w:ascii="宋体" w:hAnsi="宋体" w:cs="宋体"/>
                <w:sz w:val="24"/>
                <w:szCs w:val="24"/>
              </w:rPr>
            </w:pPr>
            <w:r>
              <w:rPr>
                <w:rFonts w:hint="eastAsia" w:ascii="宋体" w:hAnsi="宋体" w:cs="宋体"/>
                <w:sz w:val="24"/>
                <w:szCs w:val="24"/>
              </w:rPr>
              <w:t>个</w:t>
            </w:r>
          </w:p>
        </w:tc>
        <w:tc>
          <w:tcPr>
            <w:tcW w:w="3780" w:type="dxa"/>
            <w:vAlign w:val="center"/>
          </w:tcPr>
          <w:p>
            <w:pPr>
              <w:autoSpaceDN w:val="0"/>
              <w:textAlignment w:val="center"/>
              <w:rPr>
                <w:rFonts w:ascii="宋体" w:hAnsi="宋体" w:cs="宋体"/>
                <w:sz w:val="24"/>
                <w:szCs w:val="24"/>
              </w:rPr>
            </w:pPr>
            <w:r>
              <w:rPr>
                <w:rFonts w:hint="eastAsia" w:ascii="宋体" w:hAnsi="宋体" w:cs="宋体"/>
                <w:sz w:val="24"/>
                <w:szCs w:val="24"/>
              </w:rPr>
              <w:t>模拟量模块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 w:hRule="atLeast"/>
        </w:trPr>
        <w:tc>
          <w:tcPr>
            <w:tcW w:w="817" w:type="dxa"/>
            <w:vAlign w:val="center"/>
          </w:tcPr>
          <w:p>
            <w:pPr>
              <w:jc w:val="center"/>
              <w:rPr>
                <w:rFonts w:ascii="宋体" w:hAnsi="宋体" w:cs="宋体"/>
                <w:sz w:val="24"/>
                <w:szCs w:val="24"/>
              </w:rPr>
            </w:pPr>
            <w:r>
              <w:rPr>
                <w:rFonts w:hint="eastAsia" w:ascii="宋体" w:hAnsi="宋体" w:cs="宋体"/>
                <w:sz w:val="24"/>
                <w:szCs w:val="24"/>
              </w:rPr>
              <w:t>13</w:t>
            </w:r>
          </w:p>
        </w:tc>
        <w:tc>
          <w:tcPr>
            <w:tcW w:w="3071" w:type="dxa"/>
            <w:vAlign w:val="center"/>
          </w:tcPr>
          <w:p>
            <w:pPr>
              <w:autoSpaceDN w:val="0"/>
              <w:textAlignment w:val="center"/>
              <w:rPr>
                <w:rFonts w:ascii="宋体" w:hAnsi="宋体" w:cs="宋体"/>
                <w:sz w:val="24"/>
                <w:szCs w:val="24"/>
              </w:rPr>
            </w:pPr>
            <w:r>
              <w:rPr>
                <w:rFonts w:hint="eastAsia" w:ascii="宋体" w:hAnsi="宋体" w:cs="宋体"/>
                <w:sz w:val="24"/>
                <w:szCs w:val="24"/>
              </w:rPr>
              <w:t>三菱可编程控制器</w:t>
            </w:r>
          </w:p>
        </w:tc>
        <w:tc>
          <w:tcPr>
            <w:tcW w:w="720" w:type="dxa"/>
            <w:vAlign w:val="center"/>
          </w:tcPr>
          <w:p>
            <w:pPr>
              <w:jc w:val="center"/>
              <w:rPr>
                <w:rFonts w:ascii="宋体" w:hAnsi="宋体" w:cs="宋体"/>
                <w:sz w:val="24"/>
                <w:szCs w:val="24"/>
              </w:rPr>
            </w:pPr>
            <w:r>
              <w:rPr>
                <w:rFonts w:hint="eastAsia" w:ascii="宋体" w:hAnsi="宋体" w:cs="宋体"/>
                <w:sz w:val="24"/>
                <w:szCs w:val="24"/>
              </w:rPr>
              <w:t>1</w:t>
            </w:r>
          </w:p>
        </w:tc>
        <w:tc>
          <w:tcPr>
            <w:tcW w:w="720" w:type="dxa"/>
            <w:vAlign w:val="center"/>
          </w:tcPr>
          <w:p>
            <w:pPr>
              <w:jc w:val="center"/>
              <w:rPr>
                <w:rFonts w:ascii="宋体" w:hAnsi="宋体" w:cs="宋体"/>
                <w:sz w:val="24"/>
                <w:szCs w:val="24"/>
              </w:rPr>
            </w:pPr>
            <w:r>
              <w:rPr>
                <w:rFonts w:hint="eastAsia" w:ascii="宋体" w:hAnsi="宋体" w:cs="宋体"/>
                <w:sz w:val="24"/>
                <w:szCs w:val="24"/>
              </w:rPr>
              <w:t>个</w:t>
            </w:r>
          </w:p>
        </w:tc>
        <w:tc>
          <w:tcPr>
            <w:tcW w:w="3780" w:type="dxa"/>
            <w:vAlign w:val="center"/>
          </w:tcPr>
          <w:p>
            <w:pPr>
              <w:autoSpaceDN w:val="0"/>
              <w:textAlignment w:val="center"/>
              <w:rPr>
                <w:rFonts w:ascii="宋体" w:hAnsi="宋体" w:cs="宋体"/>
                <w:sz w:val="24"/>
                <w:szCs w:val="24"/>
              </w:rPr>
            </w:pPr>
            <w:r>
              <w:rPr>
                <w:rFonts w:hint="eastAsia" w:ascii="宋体" w:hAnsi="宋体" w:cs="宋体"/>
                <w:sz w:val="24"/>
                <w:szCs w:val="24"/>
              </w:rPr>
              <w:t>FX3U-32MT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4" w:hRule="atLeast"/>
        </w:trPr>
        <w:tc>
          <w:tcPr>
            <w:tcW w:w="9108" w:type="dxa"/>
            <w:gridSpan w:val="5"/>
            <w:vAlign w:val="center"/>
          </w:tcPr>
          <w:p>
            <w:pPr>
              <w:autoSpaceDN w:val="0"/>
              <w:jc w:val="center"/>
              <w:textAlignment w:val="center"/>
              <w:rPr>
                <w:rFonts w:ascii="宋体" w:hAnsi="宋体" w:cs="宋体"/>
                <w:sz w:val="24"/>
                <w:szCs w:val="24"/>
              </w:rPr>
            </w:pPr>
            <w:r>
              <w:rPr>
                <w:rFonts w:hint="eastAsia" w:ascii="宋体" w:hAnsi="宋体" w:cs="宋体"/>
                <w:b/>
                <w:sz w:val="24"/>
                <w:szCs w:val="24"/>
              </w:rPr>
              <w:t>西门子S7-1500 +S7-1200方案 以太网系统主要部件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 w:hRule="atLeast"/>
        </w:trPr>
        <w:tc>
          <w:tcPr>
            <w:tcW w:w="817" w:type="dxa"/>
            <w:vAlign w:val="center"/>
          </w:tcPr>
          <w:p>
            <w:pPr>
              <w:jc w:val="center"/>
              <w:rPr>
                <w:rFonts w:ascii="宋体" w:hAnsi="宋体" w:cs="宋体"/>
                <w:b/>
                <w:sz w:val="24"/>
                <w:szCs w:val="24"/>
              </w:rPr>
            </w:pPr>
            <w:r>
              <w:rPr>
                <w:rFonts w:hint="eastAsia" w:ascii="宋体" w:hAnsi="宋体" w:cs="宋体"/>
                <w:b/>
                <w:sz w:val="24"/>
                <w:szCs w:val="24"/>
              </w:rPr>
              <w:t>序号</w:t>
            </w:r>
          </w:p>
        </w:tc>
        <w:tc>
          <w:tcPr>
            <w:tcW w:w="3071" w:type="dxa"/>
            <w:vAlign w:val="center"/>
          </w:tcPr>
          <w:p>
            <w:pPr>
              <w:jc w:val="center"/>
              <w:rPr>
                <w:rFonts w:ascii="宋体" w:hAnsi="宋体" w:cs="宋体"/>
                <w:b/>
                <w:sz w:val="24"/>
                <w:szCs w:val="24"/>
              </w:rPr>
            </w:pPr>
            <w:r>
              <w:rPr>
                <w:rFonts w:hint="eastAsia" w:ascii="宋体" w:hAnsi="宋体" w:cs="宋体"/>
                <w:b/>
                <w:sz w:val="24"/>
                <w:szCs w:val="24"/>
              </w:rPr>
              <w:t>名称</w:t>
            </w:r>
          </w:p>
        </w:tc>
        <w:tc>
          <w:tcPr>
            <w:tcW w:w="720" w:type="dxa"/>
            <w:vAlign w:val="center"/>
          </w:tcPr>
          <w:p>
            <w:pPr>
              <w:jc w:val="center"/>
              <w:rPr>
                <w:rFonts w:ascii="宋体" w:hAnsi="宋体" w:cs="宋体"/>
                <w:b/>
                <w:sz w:val="24"/>
                <w:szCs w:val="24"/>
              </w:rPr>
            </w:pPr>
            <w:r>
              <w:rPr>
                <w:rFonts w:hint="eastAsia" w:ascii="宋体" w:hAnsi="宋体" w:cs="宋体"/>
                <w:b/>
                <w:sz w:val="24"/>
                <w:szCs w:val="24"/>
              </w:rPr>
              <w:t>数量</w:t>
            </w:r>
          </w:p>
        </w:tc>
        <w:tc>
          <w:tcPr>
            <w:tcW w:w="720" w:type="dxa"/>
            <w:vAlign w:val="center"/>
          </w:tcPr>
          <w:p>
            <w:pPr>
              <w:jc w:val="center"/>
              <w:rPr>
                <w:rFonts w:ascii="宋体" w:hAnsi="宋体" w:cs="宋体"/>
                <w:b/>
                <w:sz w:val="24"/>
                <w:szCs w:val="24"/>
              </w:rPr>
            </w:pPr>
            <w:r>
              <w:rPr>
                <w:rFonts w:hint="eastAsia" w:ascii="宋体" w:hAnsi="宋体" w:cs="宋体"/>
                <w:b/>
                <w:sz w:val="24"/>
                <w:szCs w:val="24"/>
              </w:rPr>
              <w:t>单位</w:t>
            </w:r>
          </w:p>
        </w:tc>
        <w:tc>
          <w:tcPr>
            <w:tcW w:w="3780" w:type="dxa"/>
            <w:vAlign w:val="center"/>
          </w:tcPr>
          <w:p>
            <w:pPr>
              <w:jc w:val="center"/>
              <w:rPr>
                <w:rFonts w:ascii="宋体" w:hAnsi="宋体" w:cs="宋体"/>
                <w:b/>
                <w:sz w:val="24"/>
                <w:szCs w:val="24"/>
              </w:rPr>
            </w:pPr>
            <w:r>
              <w:rPr>
                <w:rFonts w:hint="eastAsia" w:ascii="宋体" w:hAnsi="宋体" w:cs="宋体"/>
                <w:b/>
                <w:sz w:val="24"/>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 w:hRule="atLeast"/>
        </w:trPr>
        <w:tc>
          <w:tcPr>
            <w:tcW w:w="817" w:type="dxa"/>
            <w:vAlign w:val="center"/>
          </w:tcPr>
          <w:p>
            <w:pPr>
              <w:autoSpaceDN w:val="0"/>
              <w:jc w:val="center"/>
              <w:textAlignment w:val="center"/>
              <w:rPr>
                <w:rFonts w:ascii="宋体" w:hAnsi="宋体" w:cs="宋体"/>
                <w:sz w:val="24"/>
                <w:szCs w:val="24"/>
              </w:rPr>
            </w:pPr>
            <w:r>
              <w:rPr>
                <w:rFonts w:hint="eastAsia" w:ascii="宋体" w:hAnsi="宋体" w:cs="宋体"/>
                <w:sz w:val="24"/>
                <w:szCs w:val="24"/>
              </w:rPr>
              <w:t>1</w:t>
            </w:r>
          </w:p>
        </w:tc>
        <w:tc>
          <w:tcPr>
            <w:tcW w:w="3071" w:type="dxa"/>
            <w:vAlign w:val="center"/>
          </w:tcPr>
          <w:p>
            <w:pPr>
              <w:autoSpaceDN w:val="0"/>
              <w:textAlignment w:val="center"/>
              <w:rPr>
                <w:rFonts w:ascii="宋体" w:hAnsi="宋体" w:cs="宋体"/>
                <w:sz w:val="24"/>
                <w:szCs w:val="24"/>
              </w:rPr>
            </w:pPr>
            <w:r>
              <w:rPr>
                <w:rFonts w:hint="eastAsia" w:ascii="宋体" w:hAnsi="宋体" w:cs="宋体"/>
                <w:sz w:val="24"/>
                <w:szCs w:val="24"/>
              </w:rPr>
              <w:t>S7-1500安装导轨</w:t>
            </w:r>
          </w:p>
        </w:tc>
        <w:tc>
          <w:tcPr>
            <w:tcW w:w="720" w:type="dxa"/>
            <w:vAlign w:val="center"/>
          </w:tcPr>
          <w:p>
            <w:pPr>
              <w:autoSpaceDN w:val="0"/>
              <w:jc w:val="center"/>
              <w:textAlignment w:val="center"/>
              <w:rPr>
                <w:rFonts w:ascii="宋体" w:hAnsi="宋体" w:cs="宋体"/>
                <w:sz w:val="24"/>
                <w:szCs w:val="24"/>
              </w:rPr>
            </w:pPr>
            <w:r>
              <w:rPr>
                <w:rFonts w:hint="eastAsia" w:ascii="宋体" w:hAnsi="宋体" w:cs="宋体"/>
                <w:sz w:val="24"/>
                <w:szCs w:val="24"/>
              </w:rPr>
              <w:t>1</w:t>
            </w:r>
          </w:p>
        </w:tc>
        <w:tc>
          <w:tcPr>
            <w:tcW w:w="720" w:type="dxa"/>
            <w:vAlign w:val="center"/>
          </w:tcPr>
          <w:p>
            <w:pPr>
              <w:autoSpaceDN w:val="0"/>
              <w:jc w:val="center"/>
              <w:textAlignment w:val="center"/>
              <w:rPr>
                <w:rFonts w:ascii="宋体" w:hAnsi="宋体" w:cs="宋体"/>
                <w:sz w:val="24"/>
                <w:szCs w:val="24"/>
              </w:rPr>
            </w:pPr>
            <w:r>
              <w:rPr>
                <w:rFonts w:hint="eastAsia" w:ascii="宋体" w:hAnsi="宋体" w:cs="宋体"/>
                <w:sz w:val="24"/>
                <w:szCs w:val="24"/>
              </w:rPr>
              <w:t>条</w:t>
            </w:r>
          </w:p>
        </w:tc>
        <w:tc>
          <w:tcPr>
            <w:tcW w:w="3780" w:type="dxa"/>
            <w:vAlign w:val="center"/>
          </w:tcPr>
          <w:p>
            <w:pPr>
              <w:autoSpaceDN w:val="0"/>
              <w:textAlignment w:val="center"/>
              <w:rPr>
                <w:rFonts w:ascii="宋体" w:hAnsi="宋体" w:cs="宋体"/>
                <w:sz w:val="24"/>
                <w:szCs w:val="24"/>
              </w:rPr>
            </w:pPr>
            <w:r>
              <w:rPr>
                <w:rFonts w:hint="eastAsia" w:ascii="宋体" w:hAnsi="宋体" w:cs="宋体"/>
                <w:sz w:val="24"/>
                <w:szCs w:val="24"/>
              </w:rPr>
              <w:t>使用一半（需加工）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 w:hRule="atLeast"/>
        </w:trPr>
        <w:tc>
          <w:tcPr>
            <w:tcW w:w="817" w:type="dxa"/>
            <w:vAlign w:val="center"/>
          </w:tcPr>
          <w:p>
            <w:pPr>
              <w:autoSpaceDN w:val="0"/>
              <w:jc w:val="center"/>
              <w:textAlignment w:val="center"/>
              <w:rPr>
                <w:rFonts w:ascii="宋体" w:hAnsi="宋体" w:cs="宋体"/>
                <w:sz w:val="24"/>
                <w:szCs w:val="24"/>
              </w:rPr>
            </w:pPr>
            <w:r>
              <w:rPr>
                <w:rFonts w:hint="eastAsia" w:ascii="宋体" w:hAnsi="宋体" w:cs="宋体"/>
                <w:sz w:val="24"/>
                <w:szCs w:val="24"/>
              </w:rPr>
              <w:t>2</w:t>
            </w:r>
          </w:p>
        </w:tc>
        <w:tc>
          <w:tcPr>
            <w:tcW w:w="3071" w:type="dxa"/>
            <w:vAlign w:val="center"/>
          </w:tcPr>
          <w:p>
            <w:pPr>
              <w:autoSpaceDN w:val="0"/>
              <w:textAlignment w:val="center"/>
              <w:rPr>
                <w:rFonts w:ascii="宋体" w:hAnsi="宋体" w:cs="宋体"/>
                <w:sz w:val="24"/>
                <w:szCs w:val="24"/>
              </w:rPr>
            </w:pPr>
            <w:r>
              <w:rPr>
                <w:rFonts w:hint="eastAsia" w:ascii="宋体" w:hAnsi="宋体" w:cs="宋体"/>
                <w:sz w:val="24"/>
                <w:szCs w:val="24"/>
              </w:rPr>
              <w:t>CPU 1511-1 PN</w:t>
            </w:r>
          </w:p>
        </w:tc>
        <w:tc>
          <w:tcPr>
            <w:tcW w:w="720" w:type="dxa"/>
            <w:vAlign w:val="center"/>
          </w:tcPr>
          <w:p>
            <w:pPr>
              <w:autoSpaceDN w:val="0"/>
              <w:jc w:val="center"/>
              <w:textAlignment w:val="center"/>
              <w:rPr>
                <w:rFonts w:ascii="宋体" w:hAnsi="宋体" w:cs="宋体"/>
                <w:sz w:val="24"/>
                <w:szCs w:val="24"/>
              </w:rPr>
            </w:pPr>
            <w:r>
              <w:rPr>
                <w:rFonts w:hint="eastAsia" w:ascii="宋体" w:hAnsi="宋体" w:cs="宋体"/>
                <w:sz w:val="24"/>
                <w:szCs w:val="24"/>
              </w:rPr>
              <w:t>1</w:t>
            </w:r>
          </w:p>
        </w:tc>
        <w:tc>
          <w:tcPr>
            <w:tcW w:w="720" w:type="dxa"/>
            <w:vAlign w:val="center"/>
          </w:tcPr>
          <w:p>
            <w:pPr>
              <w:autoSpaceDN w:val="0"/>
              <w:jc w:val="center"/>
              <w:textAlignment w:val="center"/>
              <w:rPr>
                <w:rFonts w:ascii="宋体" w:hAnsi="宋体" w:cs="宋体"/>
                <w:sz w:val="24"/>
                <w:szCs w:val="24"/>
              </w:rPr>
            </w:pPr>
            <w:r>
              <w:rPr>
                <w:rFonts w:hint="eastAsia" w:ascii="宋体" w:hAnsi="宋体" w:cs="宋体"/>
                <w:sz w:val="24"/>
                <w:szCs w:val="24"/>
              </w:rPr>
              <w:t>只</w:t>
            </w:r>
          </w:p>
        </w:tc>
        <w:tc>
          <w:tcPr>
            <w:tcW w:w="3780" w:type="dxa"/>
            <w:vAlign w:val="center"/>
          </w:tcPr>
          <w:p>
            <w:pPr>
              <w:autoSpaceDN w:val="0"/>
              <w:textAlignment w:val="center"/>
              <w:rPr>
                <w:rFonts w:ascii="宋体" w:hAnsi="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 w:hRule="atLeast"/>
        </w:trPr>
        <w:tc>
          <w:tcPr>
            <w:tcW w:w="817" w:type="dxa"/>
            <w:vAlign w:val="center"/>
          </w:tcPr>
          <w:p>
            <w:pPr>
              <w:autoSpaceDN w:val="0"/>
              <w:jc w:val="center"/>
              <w:textAlignment w:val="center"/>
              <w:rPr>
                <w:rFonts w:ascii="宋体" w:hAnsi="宋体" w:cs="宋体"/>
                <w:sz w:val="24"/>
                <w:szCs w:val="24"/>
              </w:rPr>
            </w:pPr>
            <w:r>
              <w:rPr>
                <w:rFonts w:hint="eastAsia" w:ascii="宋体" w:hAnsi="宋体" w:cs="宋体"/>
                <w:sz w:val="24"/>
                <w:szCs w:val="24"/>
              </w:rPr>
              <w:t>3</w:t>
            </w:r>
          </w:p>
        </w:tc>
        <w:tc>
          <w:tcPr>
            <w:tcW w:w="3071" w:type="dxa"/>
            <w:vAlign w:val="center"/>
          </w:tcPr>
          <w:p>
            <w:pPr>
              <w:autoSpaceDN w:val="0"/>
              <w:textAlignment w:val="center"/>
              <w:rPr>
                <w:rFonts w:ascii="宋体" w:hAnsi="宋体" w:cs="宋体"/>
                <w:sz w:val="24"/>
                <w:szCs w:val="24"/>
              </w:rPr>
            </w:pPr>
            <w:r>
              <w:rPr>
                <w:rFonts w:hint="eastAsia" w:ascii="宋体" w:hAnsi="宋体" w:cs="宋体"/>
                <w:sz w:val="24"/>
                <w:szCs w:val="24"/>
              </w:rPr>
              <w:t>存储卡</w:t>
            </w:r>
          </w:p>
        </w:tc>
        <w:tc>
          <w:tcPr>
            <w:tcW w:w="720" w:type="dxa"/>
            <w:vAlign w:val="center"/>
          </w:tcPr>
          <w:p>
            <w:pPr>
              <w:autoSpaceDN w:val="0"/>
              <w:jc w:val="center"/>
              <w:textAlignment w:val="center"/>
              <w:rPr>
                <w:rFonts w:ascii="宋体" w:hAnsi="宋体" w:cs="宋体"/>
                <w:sz w:val="24"/>
                <w:szCs w:val="24"/>
              </w:rPr>
            </w:pPr>
            <w:r>
              <w:rPr>
                <w:rFonts w:hint="eastAsia" w:ascii="宋体" w:hAnsi="宋体" w:cs="宋体"/>
                <w:sz w:val="24"/>
                <w:szCs w:val="24"/>
              </w:rPr>
              <w:t>1</w:t>
            </w:r>
          </w:p>
        </w:tc>
        <w:tc>
          <w:tcPr>
            <w:tcW w:w="720" w:type="dxa"/>
            <w:vAlign w:val="center"/>
          </w:tcPr>
          <w:p>
            <w:pPr>
              <w:autoSpaceDN w:val="0"/>
              <w:jc w:val="center"/>
              <w:textAlignment w:val="center"/>
              <w:rPr>
                <w:rFonts w:ascii="宋体" w:hAnsi="宋体" w:cs="宋体"/>
                <w:sz w:val="24"/>
                <w:szCs w:val="24"/>
              </w:rPr>
            </w:pPr>
            <w:r>
              <w:rPr>
                <w:rFonts w:hint="eastAsia" w:ascii="宋体" w:hAnsi="宋体" w:cs="宋体"/>
                <w:sz w:val="24"/>
                <w:szCs w:val="24"/>
              </w:rPr>
              <w:t>张</w:t>
            </w:r>
          </w:p>
        </w:tc>
        <w:tc>
          <w:tcPr>
            <w:tcW w:w="3780" w:type="dxa"/>
            <w:vAlign w:val="center"/>
          </w:tcPr>
          <w:p>
            <w:pPr>
              <w:autoSpaceDN w:val="0"/>
              <w:textAlignment w:val="center"/>
              <w:rPr>
                <w:rFonts w:ascii="宋体" w:hAnsi="宋体" w:cs="宋体"/>
                <w:sz w:val="24"/>
                <w:szCs w:val="24"/>
              </w:rPr>
            </w:pPr>
            <w:r>
              <w:rPr>
                <w:rFonts w:hint="eastAsia" w:ascii="宋体" w:hAnsi="宋体" w:cs="宋体"/>
                <w:sz w:val="24"/>
                <w:szCs w:val="24"/>
              </w:rPr>
              <w:t>4M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 w:hRule="atLeast"/>
        </w:trPr>
        <w:tc>
          <w:tcPr>
            <w:tcW w:w="817" w:type="dxa"/>
            <w:vAlign w:val="center"/>
          </w:tcPr>
          <w:p>
            <w:pPr>
              <w:autoSpaceDN w:val="0"/>
              <w:jc w:val="center"/>
              <w:textAlignment w:val="center"/>
              <w:rPr>
                <w:rFonts w:ascii="宋体" w:hAnsi="宋体" w:cs="宋体"/>
                <w:sz w:val="24"/>
                <w:szCs w:val="24"/>
              </w:rPr>
            </w:pPr>
            <w:r>
              <w:rPr>
                <w:rFonts w:hint="eastAsia" w:ascii="宋体" w:hAnsi="宋体" w:cs="宋体"/>
                <w:sz w:val="24"/>
                <w:szCs w:val="24"/>
              </w:rPr>
              <w:t>4</w:t>
            </w:r>
          </w:p>
        </w:tc>
        <w:tc>
          <w:tcPr>
            <w:tcW w:w="3071" w:type="dxa"/>
            <w:vAlign w:val="center"/>
          </w:tcPr>
          <w:p>
            <w:pPr>
              <w:autoSpaceDN w:val="0"/>
              <w:textAlignment w:val="center"/>
              <w:rPr>
                <w:rFonts w:ascii="宋体" w:hAnsi="宋体" w:cs="宋体"/>
                <w:sz w:val="24"/>
                <w:szCs w:val="24"/>
              </w:rPr>
            </w:pPr>
            <w:r>
              <w:rPr>
                <w:rFonts w:hint="eastAsia" w:ascii="宋体" w:hAnsi="宋体" w:cs="宋体"/>
                <w:sz w:val="24"/>
                <w:szCs w:val="24"/>
              </w:rPr>
              <w:t>数字量输入，DI 16x24VDC HF</w:t>
            </w:r>
          </w:p>
        </w:tc>
        <w:tc>
          <w:tcPr>
            <w:tcW w:w="720" w:type="dxa"/>
            <w:vAlign w:val="center"/>
          </w:tcPr>
          <w:p>
            <w:pPr>
              <w:autoSpaceDN w:val="0"/>
              <w:jc w:val="center"/>
              <w:textAlignment w:val="center"/>
              <w:rPr>
                <w:rFonts w:ascii="宋体" w:hAnsi="宋体" w:cs="宋体"/>
                <w:sz w:val="24"/>
                <w:szCs w:val="24"/>
              </w:rPr>
            </w:pPr>
            <w:r>
              <w:rPr>
                <w:rFonts w:hint="eastAsia" w:ascii="宋体" w:hAnsi="宋体" w:cs="宋体"/>
                <w:sz w:val="24"/>
                <w:szCs w:val="24"/>
              </w:rPr>
              <w:t>1</w:t>
            </w:r>
          </w:p>
        </w:tc>
        <w:tc>
          <w:tcPr>
            <w:tcW w:w="720" w:type="dxa"/>
            <w:vAlign w:val="center"/>
          </w:tcPr>
          <w:p>
            <w:pPr>
              <w:autoSpaceDN w:val="0"/>
              <w:jc w:val="center"/>
              <w:textAlignment w:val="center"/>
              <w:rPr>
                <w:rFonts w:ascii="宋体" w:hAnsi="宋体" w:cs="宋体"/>
                <w:sz w:val="24"/>
                <w:szCs w:val="24"/>
              </w:rPr>
            </w:pPr>
            <w:r>
              <w:rPr>
                <w:rFonts w:hint="eastAsia" w:ascii="宋体" w:hAnsi="宋体" w:cs="宋体"/>
                <w:sz w:val="24"/>
                <w:szCs w:val="24"/>
              </w:rPr>
              <w:t>块</w:t>
            </w:r>
          </w:p>
        </w:tc>
        <w:tc>
          <w:tcPr>
            <w:tcW w:w="3780" w:type="dxa"/>
            <w:vAlign w:val="center"/>
          </w:tcPr>
          <w:p>
            <w:pPr>
              <w:autoSpaceDN w:val="0"/>
              <w:textAlignment w:val="center"/>
              <w:rPr>
                <w:rFonts w:ascii="宋体" w:hAnsi="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 w:hRule="atLeast"/>
        </w:trPr>
        <w:tc>
          <w:tcPr>
            <w:tcW w:w="817" w:type="dxa"/>
            <w:vAlign w:val="center"/>
          </w:tcPr>
          <w:p>
            <w:pPr>
              <w:autoSpaceDN w:val="0"/>
              <w:jc w:val="center"/>
              <w:textAlignment w:val="center"/>
              <w:rPr>
                <w:rFonts w:ascii="宋体" w:hAnsi="宋体" w:cs="宋体"/>
                <w:sz w:val="24"/>
                <w:szCs w:val="24"/>
              </w:rPr>
            </w:pPr>
            <w:r>
              <w:rPr>
                <w:rFonts w:hint="eastAsia" w:ascii="宋体" w:hAnsi="宋体" w:cs="宋体"/>
                <w:sz w:val="24"/>
                <w:szCs w:val="24"/>
              </w:rPr>
              <w:t>5</w:t>
            </w:r>
          </w:p>
        </w:tc>
        <w:tc>
          <w:tcPr>
            <w:tcW w:w="3071" w:type="dxa"/>
            <w:vAlign w:val="center"/>
          </w:tcPr>
          <w:p>
            <w:pPr>
              <w:autoSpaceDN w:val="0"/>
              <w:textAlignment w:val="center"/>
              <w:rPr>
                <w:rFonts w:ascii="宋体" w:hAnsi="宋体" w:cs="宋体"/>
                <w:sz w:val="24"/>
                <w:szCs w:val="24"/>
              </w:rPr>
            </w:pPr>
            <w:r>
              <w:rPr>
                <w:rFonts w:hint="eastAsia" w:ascii="宋体" w:hAnsi="宋体" w:cs="宋体"/>
                <w:sz w:val="24"/>
                <w:szCs w:val="24"/>
              </w:rPr>
              <w:t>前连接器，直插式工艺</w:t>
            </w:r>
          </w:p>
        </w:tc>
        <w:tc>
          <w:tcPr>
            <w:tcW w:w="720" w:type="dxa"/>
            <w:vAlign w:val="center"/>
          </w:tcPr>
          <w:p>
            <w:pPr>
              <w:autoSpaceDN w:val="0"/>
              <w:jc w:val="center"/>
              <w:textAlignment w:val="center"/>
              <w:rPr>
                <w:rFonts w:ascii="宋体" w:hAnsi="宋体" w:cs="宋体"/>
                <w:sz w:val="24"/>
                <w:szCs w:val="24"/>
              </w:rPr>
            </w:pPr>
            <w:r>
              <w:rPr>
                <w:rFonts w:hint="eastAsia" w:ascii="宋体" w:hAnsi="宋体" w:cs="宋体"/>
                <w:sz w:val="24"/>
                <w:szCs w:val="24"/>
              </w:rPr>
              <w:t>3</w:t>
            </w:r>
          </w:p>
        </w:tc>
        <w:tc>
          <w:tcPr>
            <w:tcW w:w="720" w:type="dxa"/>
            <w:vAlign w:val="center"/>
          </w:tcPr>
          <w:p>
            <w:pPr>
              <w:autoSpaceDN w:val="0"/>
              <w:jc w:val="center"/>
              <w:textAlignment w:val="center"/>
              <w:rPr>
                <w:rFonts w:ascii="宋体" w:hAnsi="宋体" w:cs="宋体"/>
                <w:sz w:val="24"/>
                <w:szCs w:val="24"/>
              </w:rPr>
            </w:pPr>
            <w:r>
              <w:rPr>
                <w:rFonts w:hint="eastAsia" w:ascii="宋体" w:hAnsi="宋体" w:cs="宋体"/>
                <w:sz w:val="24"/>
                <w:szCs w:val="24"/>
              </w:rPr>
              <w:t>条</w:t>
            </w:r>
          </w:p>
        </w:tc>
        <w:tc>
          <w:tcPr>
            <w:tcW w:w="3780" w:type="dxa"/>
            <w:vAlign w:val="center"/>
          </w:tcPr>
          <w:p>
            <w:pPr>
              <w:autoSpaceDN w:val="0"/>
              <w:textAlignment w:val="center"/>
              <w:rPr>
                <w:rFonts w:ascii="宋体" w:hAnsi="宋体" w:cs="宋体"/>
                <w:sz w:val="24"/>
                <w:szCs w:val="24"/>
              </w:rPr>
            </w:pPr>
            <w:r>
              <w:rPr>
                <w:rFonts w:hint="eastAsia" w:ascii="宋体" w:hAnsi="宋体" w:cs="宋体"/>
                <w:sz w:val="24"/>
                <w:szCs w:val="24"/>
              </w:rPr>
              <w:t>40 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 w:hRule="atLeast"/>
        </w:trPr>
        <w:tc>
          <w:tcPr>
            <w:tcW w:w="817" w:type="dxa"/>
            <w:vAlign w:val="center"/>
          </w:tcPr>
          <w:p>
            <w:pPr>
              <w:autoSpaceDN w:val="0"/>
              <w:jc w:val="center"/>
              <w:textAlignment w:val="center"/>
              <w:rPr>
                <w:rFonts w:ascii="宋体" w:hAnsi="宋体" w:cs="宋体"/>
                <w:sz w:val="24"/>
                <w:szCs w:val="24"/>
              </w:rPr>
            </w:pPr>
            <w:r>
              <w:rPr>
                <w:rFonts w:hint="eastAsia" w:ascii="宋体" w:hAnsi="宋体" w:cs="宋体"/>
                <w:sz w:val="24"/>
                <w:szCs w:val="24"/>
              </w:rPr>
              <w:t>6</w:t>
            </w:r>
          </w:p>
        </w:tc>
        <w:tc>
          <w:tcPr>
            <w:tcW w:w="3071" w:type="dxa"/>
            <w:vAlign w:val="center"/>
          </w:tcPr>
          <w:p>
            <w:pPr>
              <w:autoSpaceDN w:val="0"/>
              <w:textAlignment w:val="center"/>
              <w:rPr>
                <w:rFonts w:ascii="宋体" w:hAnsi="宋体" w:cs="宋体"/>
                <w:sz w:val="24"/>
                <w:szCs w:val="24"/>
              </w:rPr>
            </w:pPr>
            <w:r>
              <w:rPr>
                <w:rFonts w:hint="eastAsia" w:ascii="宋体" w:hAnsi="宋体" w:cs="宋体"/>
                <w:sz w:val="24"/>
                <w:szCs w:val="24"/>
              </w:rPr>
              <w:t>数字量输出</w:t>
            </w:r>
          </w:p>
        </w:tc>
        <w:tc>
          <w:tcPr>
            <w:tcW w:w="720" w:type="dxa"/>
            <w:vAlign w:val="center"/>
          </w:tcPr>
          <w:p>
            <w:pPr>
              <w:autoSpaceDN w:val="0"/>
              <w:jc w:val="center"/>
              <w:textAlignment w:val="center"/>
              <w:rPr>
                <w:rFonts w:ascii="宋体" w:hAnsi="宋体" w:cs="宋体"/>
                <w:sz w:val="24"/>
                <w:szCs w:val="24"/>
              </w:rPr>
            </w:pPr>
            <w:r>
              <w:rPr>
                <w:rFonts w:hint="eastAsia" w:ascii="宋体" w:hAnsi="宋体" w:cs="宋体"/>
                <w:sz w:val="24"/>
                <w:szCs w:val="24"/>
              </w:rPr>
              <w:t>2</w:t>
            </w:r>
          </w:p>
        </w:tc>
        <w:tc>
          <w:tcPr>
            <w:tcW w:w="720" w:type="dxa"/>
            <w:vAlign w:val="center"/>
          </w:tcPr>
          <w:p>
            <w:pPr>
              <w:autoSpaceDN w:val="0"/>
              <w:jc w:val="center"/>
              <w:textAlignment w:val="center"/>
              <w:rPr>
                <w:rFonts w:ascii="宋体" w:hAnsi="宋体" w:cs="宋体"/>
                <w:sz w:val="24"/>
                <w:szCs w:val="24"/>
              </w:rPr>
            </w:pPr>
            <w:r>
              <w:rPr>
                <w:rFonts w:hint="eastAsia" w:ascii="宋体" w:hAnsi="宋体" w:cs="宋体"/>
                <w:sz w:val="24"/>
                <w:szCs w:val="24"/>
              </w:rPr>
              <w:t>块</w:t>
            </w:r>
          </w:p>
        </w:tc>
        <w:tc>
          <w:tcPr>
            <w:tcW w:w="3780" w:type="dxa"/>
            <w:vAlign w:val="center"/>
          </w:tcPr>
          <w:p>
            <w:pPr>
              <w:autoSpaceDN w:val="0"/>
              <w:textAlignment w:val="center"/>
              <w:rPr>
                <w:rFonts w:ascii="宋体" w:hAnsi="宋体" w:cs="宋体"/>
                <w:sz w:val="24"/>
                <w:szCs w:val="24"/>
              </w:rPr>
            </w:pPr>
            <w:r>
              <w:rPr>
                <w:rFonts w:hint="eastAsia" w:ascii="宋体" w:hAnsi="宋体" w:cs="宋体"/>
                <w:sz w:val="24"/>
                <w:szCs w:val="24"/>
              </w:rPr>
              <w:t>DQ 8x230VAC/2A ST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 w:hRule="atLeast"/>
        </w:trPr>
        <w:tc>
          <w:tcPr>
            <w:tcW w:w="817" w:type="dxa"/>
            <w:vAlign w:val="center"/>
          </w:tcPr>
          <w:p>
            <w:pPr>
              <w:autoSpaceDN w:val="0"/>
              <w:jc w:val="center"/>
              <w:textAlignment w:val="center"/>
              <w:rPr>
                <w:rFonts w:ascii="宋体" w:hAnsi="宋体" w:cs="宋体"/>
                <w:sz w:val="24"/>
                <w:szCs w:val="24"/>
              </w:rPr>
            </w:pPr>
            <w:r>
              <w:rPr>
                <w:rFonts w:hint="eastAsia" w:ascii="宋体" w:hAnsi="宋体" w:cs="宋体"/>
                <w:sz w:val="24"/>
                <w:szCs w:val="24"/>
              </w:rPr>
              <w:t>7</w:t>
            </w:r>
          </w:p>
        </w:tc>
        <w:tc>
          <w:tcPr>
            <w:tcW w:w="3071" w:type="dxa"/>
            <w:vAlign w:val="center"/>
          </w:tcPr>
          <w:p>
            <w:pPr>
              <w:autoSpaceDN w:val="0"/>
              <w:textAlignment w:val="center"/>
              <w:rPr>
                <w:rFonts w:ascii="宋体" w:hAnsi="宋体" w:cs="宋体"/>
                <w:sz w:val="24"/>
                <w:szCs w:val="24"/>
              </w:rPr>
            </w:pPr>
            <w:r>
              <w:rPr>
                <w:rFonts w:hint="eastAsia" w:ascii="宋体" w:hAnsi="宋体" w:cs="宋体"/>
                <w:sz w:val="24"/>
                <w:szCs w:val="24"/>
              </w:rPr>
              <w:t>负载电源 PM 70W</w:t>
            </w:r>
          </w:p>
        </w:tc>
        <w:tc>
          <w:tcPr>
            <w:tcW w:w="720" w:type="dxa"/>
            <w:vAlign w:val="center"/>
          </w:tcPr>
          <w:p>
            <w:pPr>
              <w:autoSpaceDN w:val="0"/>
              <w:jc w:val="center"/>
              <w:textAlignment w:val="center"/>
              <w:rPr>
                <w:rFonts w:ascii="宋体" w:hAnsi="宋体" w:cs="宋体"/>
                <w:sz w:val="24"/>
                <w:szCs w:val="24"/>
              </w:rPr>
            </w:pPr>
            <w:r>
              <w:rPr>
                <w:rFonts w:hint="eastAsia" w:ascii="宋体" w:hAnsi="宋体" w:cs="宋体"/>
                <w:sz w:val="24"/>
                <w:szCs w:val="24"/>
              </w:rPr>
              <w:t>1</w:t>
            </w:r>
          </w:p>
        </w:tc>
        <w:tc>
          <w:tcPr>
            <w:tcW w:w="720" w:type="dxa"/>
            <w:vAlign w:val="center"/>
          </w:tcPr>
          <w:p>
            <w:pPr>
              <w:autoSpaceDN w:val="0"/>
              <w:jc w:val="center"/>
              <w:textAlignment w:val="center"/>
              <w:rPr>
                <w:rFonts w:ascii="宋体" w:hAnsi="宋体" w:cs="宋体"/>
                <w:sz w:val="24"/>
                <w:szCs w:val="24"/>
              </w:rPr>
            </w:pPr>
            <w:r>
              <w:rPr>
                <w:rFonts w:hint="eastAsia" w:ascii="宋体" w:hAnsi="宋体" w:cs="宋体"/>
                <w:sz w:val="24"/>
                <w:szCs w:val="24"/>
              </w:rPr>
              <w:t>块</w:t>
            </w:r>
          </w:p>
        </w:tc>
        <w:tc>
          <w:tcPr>
            <w:tcW w:w="3780" w:type="dxa"/>
            <w:vAlign w:val="center"/>
          </w:tcPr>
          <w:p>
            <w:pPr>
              <w:autoSpaceDN w:val="0"/>
              <w:textAlignment w:val="center"/>
              <w:rPr>
                <w:rFonts w:ascii="宋体" w:hAnsi="宋体" w:cs="宋体"/>
                <w:sz w:val="24"/>
                <w:szCs w:val="24"/>
              </w:rPr>
            </w:pPr>
            <w:r>
              <w:rPr>
                <w:rFonts w:hint="eastAsia" w:ascii="宋体" w:hAnsi="宋体" w:cs="宋体"/>
                <w:sz w:val="24"/>
                <w:szCs w:val="24"/>
              </w:rPr>
              <w:t>120/230 V AC，24 V DC，3 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 w:hRule="atLeast"/>
        </w:trPr>
        <w:tc>
          <w:tcPr>
            <w:tcW w:w="817" w:type="dxa"/>
            <w:vAlign w:val="center"/>
          </w:tcPr>
          <w:p>
            <w:pPr>
              <w:autoSpaceDN w:val="0"/>
              <w:jc w:val="center"/>
              <w:textAlignment w:val="center"/>
              <w:rPr>
                <w:rFonts w:ascii="宋体" w:hAnsi="宋体" w:cs="宋体"/>
                <w:sz w:val="24"/>
                <w:szCs w:val="24"/>
              </w:rPr>
            </w:pPr>
            <w:r>
              <w:rPr>
                <w:rFonts w:hint="eastAsia" w:ascii="宋体" w:hAnsi="宋体" w:cs="宋体"/>
                <w:sz w:val="24"/>
                <w:szCs w:val="24"/>
              </w:rPr>
              <w:t>8</w:t>
            </w:r>
          </w:p>
        </w:tc>
        <w:tc>
          <w:tcPr>
            <w:tcW w:w="3071" w:type="dxa"/>
            <w:vAlign w:val="center"/>
          </w:tcPr>
          <w:p>
            <w:pPr>
              <w:autoSpaceDN w:val="0"/>
              <w:textAlignment w:val="center"/>
              <w:rPr>
                <w:rFonts w:ascii="宋体" w:hAnsi="宋体" w:cs="宋体"/>
                <w:sz w:val="24"/>
                <w:szCs w:val="24"/>
              </w:rPr>
            </w:pPr>
            <w:r>
              <w:rPr>
                <w:rFonts w:hint="eastAsia" w:ascii="宋体" w:hAnsi="宋体" w:cs="宋体"/>
                <w:sz w:val="24"/>
                <w:szCs w:val="24"/>
              </w:rPr>
              <w:t>数字 I/O</w:t>
            </w:r>
          </w:p>
        </w:tc>
        <w:tc>
          <w:tcPr>
            <w:tcW w:w="720" w:type="dxa"/>
            <w:vAlign w:val="center"/>
          </w:tcPr>
          <w:p>
            <w:pPr>
              <w:autoSpaceDN w:val="0"/>
              <w:jc w:val="center"/>
              <w:textAlignment w:val="center"/>
              <w:rPr>
                <w:rFonts w:ascii="宋体" w:hAnsi="宋体" w:cs="宋体"/>
                <w:sz w:val="24"/>
                <w:szCs w:val="24"/>
              </w:rPr>
            </w:pPr>
            <w:r>
              <w:rPr>
                <w:rFonts w:hint="eastAsia" w:ascii="宋体" w:hAnsi="宋体" w:cs="宋体"/>
                <w:sz w:val="24"/>
                <w:szCs w:val="24"/>
              </w:rPr>
              <w:t>2</w:t>
            </w:r>
          </w:p>
        </w:tc>
        <w:tc>
          <w:tcPr>
            <w:tcW w:w="720" w:type="dxa"/>
            <w:vAlign w:val="center"/>
          </w:tcPr>
          <w:p>
            <w:pPr>
              <w:autoSpaceDN w:val="0"/>
              <w:jc w:val="center"/>
              <w:textAlignment w:val="center"/>
              <w:rPr>
                <w:rFonts w:ascii="宋体" w:hAnsi="宋体" w:cs="宋体"/>
                <w:sz w:val="24"/>
                <w:szCs w:val="24"/>
              </w:rPr>
            </w:pPr>
            <w:r>
              <w:rPr>
                <w:rFonts w:hint="eastAsia" w:ascii="宋体" w:hAnsi="宋体" w:cs="宋体"/>
                <w:sz w:val="24"/>
                <w:szCs w:val="24"/>
              </w:rPr>
              <w:t>块</w:t>
            </w:r>
          </w:p>
        </w:tc>
        <w:tc>
          <w:tcPr>
            <w:tcW w:w="3780" w:type="dxa"/>
            <w:vAlign w:val="center"/>
          </w:tcPr>
          <w:p>
            <w:pPr>
              <w:autoSpaceDN w:val="0"/>
              <w:textAlignment w:val="center"/>
              <w:rPr>
                <w:rFonts w:ascii="宋体" w:hAnsi="宋体" w:cs="宋体"/>
                <w:sz w:val="24"/>
                <w:szCs w:val="24"/>
              </w:rPr>
            </w:pPr>
            <w:r>
              <w:rPr>
                <w:rFonts w:hint="eastAsia" w:ascii="宋体" w:hAnsi="宋体" w:cs="宋体"/>
                <w:sz w:val="24"/>
                <w:szCs w:val="24"/>
              </w:rPr>
              <w:t>16 DI，24V DC / 16 DO，继电器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 w:hRule="atLeast"/>
        </w:trPr>
        <w:tc>
          <w:tcPr>
            <w:tcW w:w="817" w:type="dxa"/>
            <w:vAlign w:val="center"/>
          </w:tcPr>
          <w:p>
            <w:pPr>
              <w:autoSpaceDN w:val="0"/>
              <w:jc w:val="center"/>
              <w:textAlignment w:val="center"/>
              <w:rPr>
                <w:rFonts w:ascii="宋体" w:hAnsi="宋体" w:cs="宋体"/>
                <w:sz w:val="24"/>
                <w:szCs w:val="24"/>
              </w:rPr>
            </w:pPr>
            <w:r>
              <w:rPr>
                <w:rFonts w:hint="eastAsia" w:ascii="宋体" w:hAnsi="宋体" w:cs="宋体"/>
                <w:sz w:val="24"/>
                <w:szCs w:val="24"/>
              </w:rPr>
              <w:t>9</w:t>
            </w:r>
          </w:p>
        </w:tc>
        <w:tc>
          <w:tcPr>
            <w:tcW w:w="3071" w:type="dxa"/>
            <w:vAlign w:val="center"/>
          </w:tcPr>
          <w:p>
            <w:pPr>
              <w:autoSpaceDN w:val="0"/>
              <w:textAlignment w:val="center"/>
              <w:rPr>
                <w:rFonts w:ascii="宋体" w:hAnsi="宋体" w:cs="宋体"/>
                <w:sz w:val="24"/>
                <w:szCs w:val="24"/>
              </w:rPr>
            </w:pPr>
            <w:r>
              <w:rPr>
                <w:rFonts w:hint="eastAsia" w:ascii="宋体" w:hAnsi="宋体" w:cs="宋体"/>
                <w:sz w:val="24"/>
                <w:szCs w:val="24"/>
              </w:rPr>
              <w:t>模拟量输出</w:t>
            </w:r>
          </w:p>
        </w:tc>
        <w:tc>
          <w:tcPr>
            <w:tcW w:w="720" w:type="dxa"/>
            <w:vAlign w:val="center"/>
          </w:tcPr>
          <w:p>
            <w:pPr>
              <w:autoSpaceDN w:val="0"/>
              <w:jc w:val="center"/>
              <w:textAlignment w:val="center"/>
              <w:rPr>
                <w:rFonts w:ascii="宋体" w:hAnsi="宋体" w:cs="宋体"/>
                <w:sz w:val="24"/>
                <w:szCs w:val="24"/>
              </w:rPr>
            </w:pPr>
            <w:r>
              <w:rPr>
                <w:rFonts w:hint="eastAsia" w:ascii="宋体" w:hAnsi="宋体" w:cs="宋体"/>
                <w:sz w:val="24"/>
                <w:szCs w:val="24"/>
              </w:rPr>
              <w:t>1</w:t>
            </w:r>
          </w:p>
        </w:tc>
        <w:tc>
          <w:tcPr>
            <w:tcW w:w="720" w:type="dxa"/>
            <w:vAlign w:val="center"/>
          </w:tcPr>
          <w:p>
            <w:pPr>
              <w:autoSpaceDN w:val="0"/>
              <w:jc w:val="center"/>
              <w:textAlignment w:val="center"/>
              <w:rPr>
                <w:rFonts w:ascii="宋体" w:hAnsi="宋体" w:cs="宋体"/>
                <w:sz w:val="24"/>
                <w:szCs w:val="24"/>
              </w:rPr>
            </w:pPr>
            <w:r>
              <w:rPr>
                <w:rFonts w:hint="eastAsia" w:ascii="宋体" w:hAnsi="宋体" w:cs="宋体"/>
                <w:sz w:val="24"/>
                <w:szCs w:val="24"/>
              </w:rPr>
              <w:t>块</w:t>
            </w:r>
          </w:p>
        </w:tc>
        <w:tc>
          <w:tcPr>
            <w:tcW w:w="3780" w:type="dxa"/>
            <w:vAlign w:val="center"/>
          </w:tcPr>
          <w:p>
            <w:pPr>
              <w:autoSpaceDN w:val="0"/>
              <w:textAlignment w:val="center"/>
              <w:rPr>
                <w:rFonts w:ascii="宋体" w:hAnsi="宋体" w:cs="宋体"/>
                <w:sz w:val="24"/>
                <w:szCs w:val="24"/>
              </w:rPr>
            </w:pPr>
            <w:r>
              <w:rPr>
                <w:rFonts w:hint="eastAsia" w:ascii="宋体" w:hAnsi="宋体" w:cs="宋体"/>
                <w:sz w:val="24"/>
                <w:szCs w:val="24"/>
              </w:rPr>
              <w:t xml:space="preserve"> 2 AO；14 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 w:hRule="atLeast"/>
        </w:trPr>
        <w:tc>
          <w:tcPr>
            <w:tcW w:w="817" w:type="dxa"/>
            <w:vAlign w:val="center"/>
          </w:tcPr>
          <w:p>
            <w:pPr>
              <w:autoSpaceDN w:val="0"/>
              <w:jc w:val="center"/>
              <w:textAlignment w:val="center"/>
              <w:rPr>
                <w:rFonts w:ascii="宋体" w:hAnsi="宋体" w:cs="宋体"/>
                <w:sz w:val="24"/>
                <w:szCs w:val="24"/>
              </w:rPr>
            </w:pPr>
            <w:r>
              <w:rPr>
                <w:rFonts w:hint="eastAsia" w:ascii="宋体" w:hAnsi="宋体" w:cs="宋体"/>
                <w:sz w:val="24"/>
                <w:szCs w:val="24"/>
              </w:rPr>
              <w:t>10</w:t>
            </w:r>
          </w:p>
        </w:tc>
        <w:tc>
          <w:tcPr>
            <w:tcW w:w="3071" w:type="dxa"/>
            <w:vAlign w:val="center"/>
          </w:tcPr>
          <w:p>
            <w:pPr>
              <w:autoSpaceDN w:val="0"/>
              <w:textAlignment w:val="center"/>
              <w:rPr>
                <w:rFonts w:ascii="宋体" w:hAnsi="宋体" w:cs="宋体"/>
                <w:sz w:val="24"/>
                <w:szCs w:val="24"/>
              </w:rPr>
            </w:pPr>
            <w:r>
              <w:rPr>
                <w:rFonts w:hint="eastAsia" w:ascii="宋体" w:hAnsi="宋体" w:cs="宋体"/>
                <w:sz w:val="24"/>
                <w:szCs w:val="24"/>
              </w:rPr>
              <w:t>西门子1200PLC</w:t>
            </w:r>
          </w:p>
        </w:tc>
        <w:tc>
          <w:tcPr>
            <w:tcW w:w="720" w:type="dxa"/>
            <w:vAlign w:val="center"/>
          </w:tcPr>
          <w:p>
            <w:pPr>
              <w:autoSpaceDN w:val="0"/>
              <w:jc w:val="center"/>
              <w:textAlignment w:val="center"/>
              <w:rPr>
                <w:rFonts w:ascii="宋体" w:hAnsi="宋体" w:cs="宋体"/>
                <w:sz w:val="24"/>
                <w:szCs w:val="24"/>
              </w:rPr>
            </w:pPr>
            <w:r>
              <w:rPr>
                <w:rFonts w:hint="eastAsia" w:ascii="宋体" w:hAnsi="宋体" w:cs="宋体"/>
                <w:sz w:val="24"/>
                <w:szCs w:val="24"/>
              </w:rPr>
              <w:t>1</w:t>
            </w:r>
          </w:p>
        </w:tc>
        <w:tc>
          <w:tcPr>
            <w:tcW w:w="720" w:type="dxa"/>
            <w:vAlign w:val="center"/>
          </w:tcPr>
          <w:p>
            <w:pPr>
              <w:autoSpaceDN w:val="0"/>
              <w:jc w:val="center"/>
              <w:textAlignment w:val="center"/>
              <w:rPr>
                <w:rFonts w:ascii="宋体" w:hAnsi="宋体" w:cs="宋体"/>
                <w:sz w:val="24"/>
                <w:szCs w:val="24"/>
              </w:rPr>
            </w:pPr>
            <w:r>
              <w:rPr>
                <w:rFonts w:hint="eastAsia" w:ascii="宋体" w:hAnsi="宋体" w:cs="宋体"/>
                <w:sz w:val="24"/>
                <w:szCs w:val="24"/>
              </w:rPr>
              <w:t>块</w:t>
            </w:r>
          </w:p>
        </w:tc>
        <w:tc>
          <w:tcPr>
            <w:tcW w:w="3780" w:type="dxa"/>
            <w:vAlign w:val="center"/>
          </w:tcPr>
          <w:p>
            <w:pPr>
              <w:autoSpaceDN w:val="0"/>
              <w:textAlignment w:val="center"/>
              <w:rPr>
                <w:rFonts w:ascii="宋体" w:hAnsi="宋体" w:cs="宋体"/>
                <w:sz w:val="24"/>
                <w:szCs w:val="24"/>
              </w:rPr>
            </w:pPr>
            <w:r>
              <w:rPr>
                <w:rFonts w:hint="eastAsia" w:ascii="宋体" w:hAnsi="宋体" w:cs="宋体"/>
                <w:sz w:val="24"/>
                <w:szCs w:val="24"/>
              </w:rPr>
              <w:t>CPU 1212C（8 DI 24V DC；6 DO 继电器；2 AI），PS 230V AC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 w:hRule="atLeast"/>
        </w:trPr>
        <w:tc>
          <w:tcPr>
            <w:tcW w:w="817" w:type="dxa"/>
            <w:vAlign w:val="center"/>
          </w:tcPr>
          <w:p>
            <w:pPr>
              <w:autoSpaceDN w:val="0"/>
              <w:jc w:val="center"/>
              <w:textAlignment w:val="center"/>
              <w:rPr>
                <w:rFonts w:ascii="宋体" w:hAnsi="宋体" w:cs="宋体"/>
                <w:sz w:val="24"/>
                <w:szCs w:val="24"/>
              </w:rPr>
            </w:pPr>
            <w:r>
              <w:rPr>
                <w:rFonts w:hint="eastAsia" w:ascii="宋体" w:hAnsi="宋体" w:cs="宋体"/>
                <w:sz w:val="24"/>
                <w:szCs w:val="24"/>
              </w:rPr>
              <w:t>11</w:t>
            </w:r>
          </w:p>
        </w:tc>
        <w:tc>
          <w:tcPr>
            <w:tcW w:w="3071" w:type="dxa"/>
            <w:vAlign w:val="center"/>
          </w:tcPr>
          <w:p>
            <w:pPr>
              <w:autoSpaceDN w:val="0"/>
              <w:textAlignment w:val="center"/>
              <w:rPr>
                <w:rFonts w:ascii="宋体" w:hAnsi="宋体" w:cs="宋体"/>
                <w:sz w:val="24"/>
                <w:szCs w:val="24"/>
              </w:rPr>
            </w:pPr>
            <w:r>
              <w:rPr>
                <w:rFonts w:hint="eastAsia" w:ascii="宋体" w:hAnsi="宋体" w:cs="宋体"/>
                <w:sz w:val="24"/>
                <w:szCs w:val="24"/>
              </w:rPr>
              <w:t>西门子1200PLC</w:t>
            </w:r>
          </w:p>
        </w:tc>
        <w:tc>
          <w:tcPr>
            <w:tcW w:w="720" w:type="dxa"/>
            <w:vAlign w:val="center"/>
          </w:tcPr>
          <w:p>
            <w:pPr>
              <w:autoSpaceDN w:val="0"/>
              <w:jc w:val="center"/>
              <w:textAlignment w:val="center"/>
              <w:rPr>
                <w:rFonts w:ascii="宋体" w:hAnsi="宋体" w:cs="宋体"/>
                <w:sz w:val="24"/>
                <w:szCs w:val="24"/>
              </w:rPr>
            </w:pPr>
            <w:r>
              <w:rPr>
                <w:rFonts w:hint="eastAsia" w:ascii="宋体" w:hAnsi="宋体" w:cs="宋体"/>
                <w:sz w:val="24"/>
                <w:szCs w:val="24"/>
              </w:rPr>
              <w:t>1</w:t>
            </w:r>
          </w:p>
        </w:tc>
        <w:tc>
          <w:tcPr>
            <w:tcW w:w="720" w:type="dxa"/>
            <w:vAlign w:val="center"/>
          </w:tcPr>
          <w:p>
            <w:pPr>
              <w:autoSpaceDN w:val="0"/>
              <w:jc w:val="center"/>
              <w:textAlignment w:val="center"/>
              <w:rPr>
                <w:rFonts w:ascii="宋体" w:hAnsi="宋体" w:cs="宋体"/>
                <w:sz w:val="24"/>
                <w:szCs w:val="24"/>
              </w:rPr>
            </w:pPr>
            <w:r>
              <w:rPr>
                <w:rFonts w:hint="eastAsia" w:ascii="宋体" w:hAnsi="宋体" w:cs="宋体"/>
                <w:sz w:val="24"/>
                <w:szCs w:val="24"/>
              </w:rPr>
              <w:t>块</w:t>
            </w:r>
          </w:p>
        </w:tc>
        <w:tc>
          <w:tcPr>
            <w:tcW w:w="3780" w:type="dxa"/>
            <w:vAlign w:val="center"/>
          </w:tcPr>
          <w:p>
            <w:pPr>
              <w:autoSpaceDN w:val="0"/>
              <w:textAlignment w:val="center"/>
              <w:rPr>
                <w:rFonts w:ascii="宋体" w:hAnsi="宋体" w:cs="宋体"/>
                <w:sz w:val="24"/>
                <w:szCs w:val="24"/>
              </w:rPr>
            </w:pPr>
            <w:r>
              <w:rPr>
                <w:rFonts w:hint="eastAsia" w:ascii="宋体" w:hAnsi="宋体" w:cs="宋体"/>
                <w:sz w:val="24"/>
                <w:szCs w:val="24"/>
              </w:rPr>
              <w:t>CPU 1212C（8 DI 24V DC；6 DO 24V DC；2 AI），PS 24V DC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 w:hRule="atLeast"/>
        </w:trPr>
        <w:tc>
          <w:tcPr>
            <w:tcW w:w="817" w:type="dxa"/>
            <w:vAlign w:val="center"/>
          </w:tcPr>
          <w:p>
            <w:pPr>
              <w:autoSpaceDN w:val="0"/>
              <w:jc w:val="center"/>
              <w:textAlignment w:val="center"/>
              <w:rPr>
                <w:rFonts w:ascii="宋体" w:hAnsi="宋体" w:cs="宋体"/>
                <w:sz w:val="24"/>
                <w:szCs w:val="24"/>
              </w:rPr>
            </w:pPr>
            <w:r>
              <w:rPr>
                <w:rFonts w:hint="eastAsia" w:ascii="宋体" w:hAnsi="宋体" w:cs="宋体"/>
                <w:sz w:val="24"/>
                <w:szCs w:val="24"/>
              </w:rPr>
              <w:t>13</w:t>
            </w:r>
          </w:p>
        </w:tc>
        <w:tc>
          <w:tcPr>
            <w:tcW w:w="3071" w:type="dxa"/>
            <w:vAlign w:val="center"/>
          </w:tcPr>
          <w:p>
            <w:pPr>
              <w:autoSpaceDN w:val="0"/>
              <w:textAlignment w:val="center"/>
              <w:rPr>
                <w:rFonts w:ascii="宋体" w:hAnsi="宋体" w:cs="宋体"/>
                <w:sz w:val="24"/>
                <w:szCs w:val="24"/>
              </w:rPr>
            </w:pPr>
            <w:r>
              <w:rPr>
                <w:rFonts w:hint="eastAsia" w:ascii="宋体" w:hAnsi="宋体" w:cs="宋体"/>
                <w:sz w:val="24"/>
                <w:szCs w:val="24"/>
              </w:rPr>
              <w:t>网线</w:t>
            </w:r>
          </w:p>
        </w:tc>
        <w:tc>
          <w:tcPr>
            <w:tcW w:w="720" w:type="dxa"/>
            <w:vAlign w:val="center"/>
          </w:tcPr>
          <w:p>
            <w:pPr>
              <w:autoSpaceDN w:val="0"/>
              <w:jc w:val="center"/>
              <w:textAlignment w:val="center"/>
              <w:rPr>
                <w:rFonts w:ascii="宋体" w:hAnsi="宋体" w:cs="宋体"/>
                <w:sz w:val="24"/>
                <w:szCs w:val="24"/>
              </w:rPr>
            </w:pPr>
            <w:r>
              <w:rPr>
                <w:rFonts w:hint="eastAsia" w:ascii="宋体" w:hAnsi="宋体" w:cs="宋体"/>
                <w:sz w:val="24"/>
                <w:szCs w:val="24"/>
              </w:rPr>
              <w:t>5</w:t>
            </w:r>
          </w:p>
        </w:tc>
        <w:tc>
          <w:tcPr>
            <w:tcW w:w="720" w:type="dxa"/>
            <w:vAlign w:val="center"/>
          </w:tcPr>
          <w:p>
            <w:pPr>
              <w:autoSpaceDN w:val="0"/>
              <w:jc w:val="center"/>
              <w:textAlignment w:val="center"/>
              <w:rPr>
                <w:rFonts w:ascii="宋体" w:hAnsi="宋体" w:cs="宋体"/>
                <w:sz w:val="24"/>
                <w:szCs w:val="24"/>
              </w:rPr>
            </w:pPr>
            <w:r>
              <w:rPr>
                <w:rFonts w:hint="eastAsia" w:ascii="宋体" w:hAnsi="宋体" w:cs="宋体"/>
                <w:sz w:val="24"/>
                <w:szCs w:val="24"/>
              </w:rPr>
              <w:t>条</w:t>
            </w:r>
          </w:p>
        </w:tc>
        <w:tc>
          <w:tcPr>
            <w:tcW w:w="3780" w:type="dxa"/>
            <w:vAlign w:val="center"/>
          </w:tcPr>
          <w:p>
            <w:pPr>
              <w:autoSpaceDN w:val="0"/>
              <w:textAlignment w:val="center"/>
              <w:rPr>
                <w:rFonts w:ascii="宋体" w:hAnsi="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 w:hRule="atLeast"/>
        </w:trPr>
        <w:tc>
          <w:tcPr>
            <w:tcW w:w="817" w:type="dxa"/>
            <w:vAlign w:val="center"/>
          </w:tcPr>
          <w:p>
            <w:pPr>
              <w:autoSpaceDN w:val="0"/>
              <w:jc w:val="center"/>
              <w:textAlignment w:val="center"/>
              <w:rPr>
                <w:rFonts w:ascii="宋体" w:hAnsi="宋体" w:cs="宋体"/>
                <w:sz w:val="24"/>
                <w:szCs w:val="24"/>
              </w:rPr>
            </w:pPr>
            <w:r>
              <w:rPr>
                <w:rFonts w:hint="eastAsia" w:ascii="宋体" w:hAnsi="宋体" w:cs="宋体"/>
                <w:sz w:val="24"/>
                <w:szCs w:val="24"/>
              </w:rPr>
              <w:t>14</w:t>
            </w:r>
          </w:p>
        </w:tc>
        <w:tc>
          <w:tcPr>
            <w:tcW w:w="3071" w:type="dxa"/>
            <w:vAlign w:val="center"/>
          </w:tcPr>
          <w:p>
            <w:pPr>
              <w:autoSpaceDN w:val="0"/>
              <w:textAlignment w:val="center"/>
              <w:rPr>
                <w:rFonts w:ascii="宋体" w:hAnsi="宋体" w:cs="宋体"/>
                <w:sz w:val="24"/>
                <w:szCs w:val="24"/>
              </w:rPr>
            </w:pPr>
            <w:r>
              <w:rPr>
                <w:rFonts w:hint="eastAsia" w:ascii="宋体" w:hAnsi="宋体" w:cs="宋体"/>
                <w:sz w:val="24"/>
                <w:szCs w:val="24"/>
              </w:rPr>
              <w:t>交换机</w:t>
            </w:r>
          </w:p>
        </w:tc>
        <w:tc>
          <w:tcPr>
            <w:tcW w:w="720" w:type="dxa"/>
            <w:vAlign w:val="center"/>
          </w:tcPr>
          <w:p>
            <w:pPr>
              <w:autoSpaceDN w:val="0"/>
              <w:jc w:val="center"/>
              <w:textAlignment w:val="center"/>
              <w:rPr>
                <w:rFonts w:ascii="宋体" w:hAnsi="宋体" w:cs="宋体"/>
                <w:sz w:val="24"/>
                <w:szCs w:val="24"/>
              </w:rPr>
            </w:pPr>
            <w:r>
              <w:rPr>
                <w:rFonts w:hint="eastAsia" w:ascii="宋体" w:hAnsi="宋体" w:cs="宋体"/>
                <w:sz w:val="24"/>
                <w:szCs w:val="24"/>
              </w:rPr>
              <w:t>1</w:t>
            </w:r>
          </w:p>
        </w:tc>
        <w:tc>
          <w:tcPr>
            <w:tcW w:w="720" w:type="dxa"/>
            <w:vAlign w:val="center"/>
          </w:tcPr>
          <w:p>
            <w:pPr>
              <w:autoSpaceDN w:val="0"/>
              <w:jc w:val="center"/>
              <w:textAlignment w:val="center"/>
              <w:rPr>
                <w:rFonts w:ascii="宋体" w:hAnsi="宋体" w:cs="宋体"/>
                <w:sz w:val="24"/>
                <w:szCs w:val="24"/>
              </w:rPr>
            </w:pPr>
            <w:r>
              <w:rPr>
                <w:rFonts w:hint="eastAsia" w:ascii="宋体" w:hAnsi="宋体" w:cs="宋体"/>
                <w:sz w:val="24"/>
                <w:szCs w:val="24"/>
              </w:rPr>
              <w:t>套</w:t>
            </w:r>
          </w:p>
        </w:tc>
        <w:tc>
          <w:tcPr>
            <w:tcW w:w="3780" w:type="dxa"/>
            <w:vAlign w:val="center"/>
          </w:tcPr>
          <w:p>
            <w:pPr>
              <w:autoSpaceDN w:val="0"/>
              <w:textAlignment w:val="center"/>
              <w:rPr>
                <w:rFonts w:ascii="宋体" w:hAnsi="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 w:hRule="atLeast"/>
        </w:trPr>
        <w:tc>
          <w:tcPr>
            <w:tcW w:w="9108" w:type="dxa"/>
            <w:gridSpan w:val="5"/>
            <w:vAlign w:val="center"/>
          </w:tcPr>
          <w:p>
            <w:pPr>
              <w:autoSpaceDN w:val="0"/>
              <w:jc w:val="center"/>
              <w:textAlignment w:val="center"/>
              <w:rPr>
                <w:rFonts w:ascii="宋体" w:hAnsi="宋体" w:cs="宋体"/>
                <w:color w:val="000000"/>
                <w:sz w:val="24"/>
                <w:szCs w:val="24"/>
              </w:rPr>
            </w:pPr>
            <w:r>
              <w:rPr>
                <w:rFonts w:hint="eastAsia" w:ascii="宋体" w:hAnsi="宋体" w:cs="宋体"/>
                <w:b/>
                <w:color w:val="000000"/>
                <w:sz w:val="24"/>
                <w:szCs w:val="24"/>
              </w:rPr>
              <w:t>158GA1汇川AM600系列与H2U系列方案主要部件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 w:hRule="atLeast"/>
        </w:trPr>
        <w:tc>
          <w:tcPr>
            <w:tcW w:w="817" w:type="dxa"/>
            <w:vAlign w:val="center"/>
          </w:tcPr>
          <w:p>
            <w:pPr>
              <w:jc w:val="center"/>
              <w:rPr>
                <w:rFonts w:ascii="宋体" w:hAnsi="宋体" w:cs="宋体"/>
                <w:b/>
                <w:color w:val="000000"/>
                <w:sz w:val="24"/>
                <w:szCs w:val="24"/>
              </w:rPr>
            </w:pPr>
            <w:r>
              <w:rPr>
                <w:rFonts w:hint="eastAsia" w:ascii="宋体" w:hAnsi="宋体" w:cs="宋体"/>
                <w:b/>
                <w:color w:val="000000"/>
                <w:sz w:val="24"/>
                <w:szCs w:val="24"/>
              </w:rPr>
              <w:t>序号</w:t>
            </w:r>
          </w:p>
        </w:tc>
        <w:tc>
          <w:tcPr>
            <w:tcW w:w="3071" w:type="dxa"/>
            <w:vAlign w:val="center"/>
          </w:tcPr>
          <w:p>
            <w:pPr>
              <w:autoSpaceDN w:val="0"/>
              <w:jc w:val="center"/>
              <w:textAlignment w:val="bottom"/>
              <w:rPr>
                <w:rFonts w:ascii="宋体" w:hAnsi="宋体" w:cs="宋体"/>
                <w:b/>
                <w:color w:val="000000"/>
                <w:sz w:val="24"/>
                <w:szCs w:val="24"/>
              </w:rPr>
            </w:pPr>
            <w:r>
              <w:rPr>
                <w:rFonts w:hint="eastAsia" w:ascii="宋体" w:hAnsi="宋体" w:cs="宋体"/>
                <w:b/>
                <w:color w:val="000000"/>
                <w:sz w:val="24"/>
                <w:szCs w:val="24"/>
              </w:rPr>
              <w:t>名称</w:t>
            </w:r>
          </w:p>
        </w:tc>
        <w:tc>
          <w:tcPr>
            <w:tcW w:w="720" w:type="dxa"/>
            <w:vAlign w:val="center"/>
          </w:tcPr>
          <w:p>
            <w:pPr>
              <w:jc w:val="center"/>
              <w:rPr>
                <w:rFonts w:ascii="宋体" w:hAnsi="宋体" w:cs="宋体"/>
                <w:b/>
                <w:color w:val="000000"/>
                <w:sz w:val="24"/>
                <w:szCs w:val="24"/>
              </w:rPr>
            </w:pPr>
            <w:r>
              <w:rPr>
                <w:rFonts w:hint="eastAsia" w:ascii="宋体" w:hAnsi="宋体" w:cs="宋体"/>
                <w:b/>
                <w:color w:val="000000"/>
                <w:sz w:val="24"/>
                <w:szCs w:val="24"/>
              </w:rPr>
              <w:t>数量</w:t>
            </w:r>
          </w:p>
        </w:tc>
        <w:tc>
          <w:tcPr>
            <w:tcW w:w="720" w:type="dxa"/>
            <w:vAlign w:val="center"/>
          </w:tcPr>
          <w:p>
            <w:pPr>
              <w:jc w:val="center"/>
              <w:rPr>
                <w:rFonts w:ascii="宋体" w:hAnsi="宋体" w:cs="宋体"/>
                <w:b/>
                <w:color w:val="000000"/>
                <w:sz w:val="24"/>
                <w:szCs w:val="24"/>
              </w:rPr>
            </w:pPr>
            <w:r>
              <w:rPr>
                <w:rFonts w:hint="eastAsia" w:ascii="宋体" w:hAnsi="宋体" w:cs="宋体"/>
                <w:b/>
                <w:color w:val="000000"/>
                <w:sz w:val="24"/>
                <w:szCs w:val="24"/>
              </w:rPr>
              <w:t>单位</w:t>
            </w:r>
          </w:p>
        </w:tc>
        <w:tc>
          <w:tcPr>
            <w:tcW w:w="3780" w:type="dxa"/>
            <w:vAlign w:val="center"/>
          </w:tcPr>
          <w:p>
            <w:pPr>
              <w:autoSpaceDN w:val="0"/>
              <w:jc w:val="center"/>
              <w:textAlignment w:val="center"/>
              <w:rPr>
                <w:rFonts w:ascii="宋体" w:hAnsi="宋体" w:cs="宋体"/>
                <w:b/>
                <w:color w:val="000000"/>
                <w:sz w:val="24"/>
                <w:szCs w:val="24"/>
              </w:rPr>
            </w:pPr>
            <w:r>
              <w:rPr>
                <w:rFonts w:hint="eastAsia" w:ascii="宋体" w:hAnsi="宋体" w:cs="宋体"/>
                <w:b/>
                <w:color w:val="000000"/>
                <w:sz w:val="24"/>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 w:hRule="atLeast"/>
        </w:trPr>
        <w:tc>
          <w:tcPr>
            <w:tcW w:w="817" w:type="dxa"/>
            <w:vAlign w:val="center"/>
          </w:tcPr>
          <w:p>
            <w:pPr>
              <w:jc w:val="center"/>
              <w:rPr>
                <w:rFonts w:ascii="宋体" w:hAnsi="宋体" w:cs="宋体"/>
                <w:color w:val="000000"/>
                <w:sz w:val="24"/>
                <w:szCs w:val="24"/>
              </w:rPr>
            </w:pPr>
            <w:r>
              <w:rPr>
                <w:rFonts w:hint="eastAsia" w:ascii="宋体" w:hAnsi="宋体" w:cs="宋体"/>
                <w:color w:val="000000"/>
                <w:sz w:val="24"/>
                <w:szCs w:val="24"/>
              </w:rPr>
              <w:t>1</w:t>
            </w:r>
          </w:p>
        </w:tc>
        <w:tc>
          <w:tcPr>
            <w:tcW w:w="3071" w:type="dxa"/>
            <w:vAlign w:val="center"/>
          </w:tcPr>
          <w:p>
            <w:pPr>
              <w:autoSpaceDN w:val="0"/>
              <w:textAlignment w:val="center"/>
              <w:rPr>
                <w:rFonts w:ascii="宋体" w:hAnsi="宋体" w:cs="宋体"/>
                <w:color w:val="000000"/>
                <w:sz w:val="24"/>
                <w:szCs w:val="24"/>
              </w:rPr>
            </w:pPr>
            <w:r>
              <w:rPr>
                <w:rFonts w:hint="eastAsia" w:ascii="宋体" w:hAnsi="宋体" w:cs="宋体"/>
                <w:color w:val="000000"/>
                <w:sz w:val="24"/>
                <w:szCs w:val="24"/>
              </w:rPr>
              <w:t>汇川AM600系列PLC主模块</w:t>
            </w:r>
          </w:p>
        </w:tc>
        <w:tc>
          <w:tcPr>
            <w:tcW w:w="720" w:type="dxa"/>
            <w:vAlign w:val="center"/>
          </w:tcPr>
          <w:p>
            <w:pPr>
              <w:jc w:val="center"/>
              <w:rPr>
                <w:rFonts w:ascii="宋体" w:hAnsi="宋体" w:cs="宋体"/>
                <w:color w:val="000000"/>
                <w:sz w:val="24"/>
                <w:szCs w:val="24"/>
              </w:rPr>
            </w:pPr>
            <w:r>
              <w:rPr>
                <w:rFonts w:hint="eastAsia" w:ascii="宋体" w:hAnsi="宋体" w:cs="宋体"/>
                <w:color w:val="000000"/>
                <w:sz w:val="24"/>
                <w:szCs w:val="24"/>
              </w:rPr>
              <w:t>1</w:t>
            </w:r>
          </w:p>
        </w:tc>
        <w:tc>
          <w:tcPr>
            <w:tcW w:w="720" w:type="dxa"/>
            <w:vAlign w:val="center"/>
          </w:tcPr>
          <w:p>
            <w:pPr>
              <w:jc w:val="center"/>
              <w:rPr>
                <w:rFonts w:ascii="宋体" w:hAnsi="宋体" w:cs="宋体"/>
                <w:color w:val="000000"/>
                <w:sz w:val="24"/>
                <w:szCs w:val="24"/>
              </w:rPr>
            </w:pPr>
            <w:r>
              <w:rPr>
                <w:rFonts w:hint="eastAsia" w:ascii="宋体" w:hAnsi="宋体" w:cs="宋体"/>
                <w:color w:val="000000"/>
                <w:sz w:val="24"/>
                <w:szCs w:val="24"/>
              </w:rPr>
              <w:t>块</w:t>
            </w:r>
          </w:p>
        </w:tc>
        <w:tc>
          <w:tcPr>
            <w:tcW w:w="3780" w:type="dxa"/>
            <w:vAlign w:val="center"/>
          </w:tcPr>
          <w:p>
            <w:pPr>
              <w:autoSpaceDN w:val="0"/>
              <w:textAlignment w:val="center"/>
              <w:rPr>
                <w:rFonts w:ascii="宋体" w:hAnsi="宋体" w:cs="宋体"/>
                <w:color w:val="000000"/>
                <w:sz w:val="24"/>
                <w:szCs w:val="24"/>
              </w:rPr>
            </w:pPr>
            <w:r>
              <w:rPr>
                <w:rFonts w:hint="eastAsia" w:ascii="宋体" w:hAnsi="宋体" w:cs="宋体"/>
                <w:color w:val="000000"/>
                <w:sz w:val="24"/>
                <w:szCs w:val="24"/>
              </w:rPr>
              <w:t>AM600-CPU1608MTP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 w:hRule="atLeast"/>
        </w:trPr>
        <w:tc>
          <w:tcPr>
            <w:tcW w:w="817" w:type="dxa"/>
            <w:vAlign w:val="center"/>
          </w:tcPr>
          <w:p>
            <w:pPr>
              <w:jc w:val="center"/>
              <w:rPr>
                <w:rFonts w:ascii="宋体" w:hAnsi="宋体" w:cs="宋体"/>
                <w:color w:val="000000"/>
                <w:sz w:val="24"/>
                <w:szCs w:val="24"/>
              </w:rPr>
            </w:pPr>
            <w:r>
              <w:rPr>
                <w:rFonts w:hint="eastAsia" w:ascii="宋体" w:hAnsi="宋体" w:cs="宋体"/>
                <w:color w:val="000000"/>
                <w:sz w:val="24"/>
                <w:szCs w:val="24"/>
              </w:rPr>
              <w:t>2</w:t>
            </w:r>
          </w:p>
        </w:tc>
        <w:tc>
          <w:tcPr>
            <w:tcW w:w="3071" w:type="dxa"/>
            <w:vAlign w:val="center"/>
          </w:tcPr>
          <w:p>
            <w:pPr>
              <w:autoSpaceDN w:val="0"/>
              <w:textAlignment w:val="center"/>
              <w:rPr>
                <w:rFonts w:ascii="宋体" w:hAnsi="宋体" w:cs="宋体"/>
                <w:color w:val="000000"/>
                <w:sz w:val="24"/>
                <w:szCs w:val="24"/>
              </w:rPr>
            </w:pPr>
            <w:r>
              <w:rPr>
                <w:rFonts w:hint="eastAsia" w:ascii="宋体" w:hAnsi="宋体" w:cs="宋体"/>
                <w:color w:val="000000"/>
                <w:sz w:val="24"/>
                <w:szCs w:val="24"/>
              </w:rPr>
              <w:t>汇川AM600系列PLC电源模块</w:t>
            </w:r>
          </w:p>
        </w:tc>
        <w:tc>
          <w:tcPr>
            <w:tcW w:w="720" w:type="dxa"/>
            <w:vAlign w:val="center"/>
          </w:tcPr>
          <w:p>
            <w:pPr>
              <w:jc w:val="center"/>
              <w:rPr>
                <w:rFonts w:ascii="宋体" w:hAnsi="宋体" w:cs="宋体"/>
                <w:color w:val="000000"/>
                <w:sz w:val="24"/>
                <w:szCs w:val="24"/>
              </w:rPr>
            </w:pPr>
            <w:r>
              <w:rPr>
                <w:rFonts w:hint="eastAsia" w:ascii="宋体" w:hAnsi="宋体" w:cs="宋体"/>
                <w:color w:val="000000"/>
                <w:sz w:val="24"/>
                <w:szCs w:val="24"/>
              </w:rPr>
              <w:t>1</w:t>
            </w:r>
          </w:p>
        </w:tc>
        <w:tc>
          <w:tcPr>
            <w:tcW w:w="720" w:type="dxa"/>
            <w:vAlign w:val="center"/>
          </w:tcPr>
          <w:p>
            <w:pPr>
              <w:jc w:val="center"/>
              <w:rPr>
                <w:rFonts w:ascii="宋体" w:hAnsi="宋体" w:cs="宋体"/>
                <w:color w:val="000000"/>
                <w:sz w:val="24"/>
                <w:szCs w:val="24"/>
              </w:rPr>
            </w:pPr>
            <w:r>
              <w:rPr>
                <w:rFonts w:hint="eastAsia" w:ascii="宋体" w:hAnsi="宋体" w:cs="宋体"/>
                <w:color w:val="000000"/>
                <w:sz w:val="24"/>
                <w:szCs w:val="24"/>
              </w:rPr>
              <w:t>块</w:t>
            </w:r>
          </w:p>
        </w:tc>
        <w:tc>
          <w:tcPr>
            <w:tcW w:w="3780" w:type="dxa"/>
            <w:vAlign w:val="center"/>
          </w:tcPr>
          <w:p>
            <w:pPr>
              <w:autoSpaceDN w:val="0"/>
              <w:textAlignment w:val="center"/>
              <w:rPr>
                <w:rFonts w:ascii="宋体" w:hAnsi="宋体" w:cs="宋体"/>
                <w:color w:val="000000"/>
                <w:sz w:val="24"/>
                <w:szCs w:val="24"/>
              </w:rPr>
            </w:pPr>
            <w:r>
              <w:rPr>
                <w:rFonts w:hint="eastAsia" w:ascii="宋体" w:hAnsi="宋体" w:cs="宋体"/>
                <w:color w:val="000000"/>
                <w:sz w:val="24"/>
                <w:szCs w:val="24"/>
              </w:rPr>
              <w:t>AM600-PS2，输入100~220Vac，输出24Vdc，2A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 w:hRule="atLeast"/>
        </w:trPr>
        <w:tc>
          <w:tcPr>
            <w:tcW w:w="817" w:type="dxa"/>
            <w:vAlign w:val="center"/>
          </w:tcPr>
          <w:p>
            <w:pPr>
              <w:jc w:val="center"/>
              <w:rPr>
                <w:rFonts w:ascii="宋体" w:hAnsi="宋体" w:cs="宋体"/>
                <w:color w:val="000000"/>
                <w:sz w:val="24"/>
                <w:szCs w:val="24"/>
              </w:rPr>
            </w:pPr>
            <w:r>
              <w:rPr>
                <w:rFonts w:hint="eastAsia" w:ascii="宋体" w:hAnsi="宋体" w:cs="宋体"/>
                <w:color w:val="000000"/>
                <w:sz w:val="24"/>
                <w:szCs w:val="24"/>
              </w:rPr>
              <w:t>3</w:t>
            </w:r>
          </w:p>
        </w:tc>
        <w:tc>
          <w:tcPr>
            <w:tcW w:w="3071" w:type="dxa"/>
            <w:vAlign w:val="center"/>
          </w:tcPr>
          <w:p>
            <w:pPr>
              <w:autoSpaceDN w:val="0"/>
              <w:textAlignment w:val="center"/>
              <w:rPr>
                <w:rFonts w:ascii="宋体" w:hAnsi="宋体" w:cs="宋体"/>
                <w:color w:val="000000"/>
                <w:sz w:val="24"/>
                <w:szCs w:val="24"/>
              </w:rPr>
            </w:pPr>
            <w:r>
              <w:rPr>
                <w:rFonts w:hint="eastAsia" w:ascii="宋体" w:hAnsi="宋体" w:cs="宋体"/>
                <w:color w:val="000000"/>
                <w:sz w:val="24"/>
                <w:szCs w:val="24"/>
              </w:rPr>
              <w:t>数字量输入模块</w:t>
            </w:r>
          </w:p>
        </w:tc>
        <w:tc>
          <w:tcPr>
            <w:tcW w:w="720" w:type="dxa"/>
            <w:vAlign w:val="center"/>
          </w:tcPr>
          <w:p>
            <w:pPr>
              <w:jc w:val="center"/>
              <w:rPr>
                <w:rFonts w:ascii="宋体" w:hAnsi="宋体" w:cs="宋体"/>
                <w:color w:val="000000"/>
                <w:sz w:val="24"/>
                <w:szCs w:val="24"/>
              </w:rPr>
            </w:pPr>
            <w:r>
              <w:rPr>
                <w:rFonts w:hint="eastAsia" w:ascii="宋体" w:hAnsi="宋体" w:cs="宋体"/>
                <w:color w:val="000000"/>
                <w:sz w:val="24"/>
                <w:szCs w:val="24"/>
              </w:rPr>
              <w:t>1</w:t>
            </w:r>
          </w:p>
        </w:tc>
        <w:tc>
          <w:tcPr>
            <w:tcW w:w="720" w:type="dxa"/>
            <w:vAlign w:val="center"/>
          </w:tcPr>
          <w:p>
            <w:pPr>
              <w:jc w:val="center"/>
              <w:rPr>
                <w:rFonts w:ascii="宋体" w:hAnsi="宋体" w:cs="宋体"/>
                <w:color w:val="000000"/>
                <w:sz w:val="24"/>
                <w:szCs w:val="24"/>
              </w:rPr>
            </w:pPr>
            <w:r>
              <w:rPr>
                <w:rFonts w:hint="eastAsia" w:ascii="宋体" w:hAnsi="宋体" w:cs="宋体"/>
                <w:color w:val="000000"/>
                <w:sz w:val="24"/>
                <w:szCs w:val="24"/>
              </w:rPr>
              <w:t>块</w:t>
            </w:r>
          </w:p>
        </w:tc>
        <w:tc>
          <w:tcPr>
            <w:tcW w:w="3780" w:type="dxa"/>
            <w:vAlign w:val="center"/>
          </w:tcPr>
          <w:p>
            <w:pPr>
              <w:autoSpaceDN w:val="0"/>
              <w:textAlignment w:val="center"/>
              <w:rPr>
                <w:rFonts w:ascii="宋体" w:hAnsi="宋体" w:cs="宋体"/>
                <w:color w:val="000000"/>
                <w:sz w:val="24"/>
                <w:szCs w:val="24"/>
              </w:rPr>
            </w:pPr>
            <w:r>
              <w:rPr>
                <w:rFonts w:hint="eastAsia" w:ascii="宋体" w:hAnsi="宋体" w:cs="宋体"/>
                <w:color w:val="000000"/>
                <w:sz w:val="24"/>
                <w:szCs w:val="24"/>
              </w:rPr>
              <w:t>AM600-1600END,DC16输入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 w:hRule="atLeast"/>
        </w:trPr>
        <w:tc>
          <w:tcPr>
            <w:tcW w:w="817" w:type="dxa"/>
            <w:vAlign w:val="center"/>
          </w:tcPr>
          <w:p>
            <w:pPr>
              <w:jc w:val="center"/>
              <w:rPr>
                <w:rFonts w:ascii="宋体" w:hAnsi="宋体" w:cs="宋体"/>
                <w:color w:val="000000"/>
                <w:sz w:val="24"/>
                <w:szCs w:val="24"/>
              </w:rPr>
            </w:pPr>
            <w:r>
              <w:rPr>
                <w:rFonts w:hint="eastAsia" w:ascii="宋体" w:hAnsi="宋体" w:cs="宋体"/>
                <w:color w:val="000000"/>
                <w:sz w:val="24"/>
                <w:szCs w:val="24"/>
              </w:rPr>
              <w:t>4</w:t>
            </w:r>
          </w:p>
        </w:tc>
        <w:tc>
          <w:tcPr>
            <w:tcW w:w="3071" w:type="dxa"/>
            <w:vAlign w:val="center"/>
          </w:tcPr>
          <w:p>
            <w:pPr>
              <w:autoSpaceDN w:val="0"/>
              <w:textAlignment w:val="center"/>
              <w:rPr>
                <w:rFonts w:ascii="宋体" w:hAnsi="宋体" w:cs="宋体"/>
                <w:color w:val="000000"/>
                <w:sz w:val="24"/>
                <w:szCs w:val="24"/>
              </w:rPr>
            </w:pPr>
            <w:r>
              <w:rPr>
                <w:rFonts w:hint="eastAsia" w:ascii="宋体" w:hAnsi="宋体" w:cs="宋体"/>
                <w:color w:val="000000"/>
                <w:sz w:val="24"/>
                <w:szCs w:val="24"/>
              </w:rPr>
              <w:t>数字量输出模块</w:t>
            </w:r>
          </w:p>
        </w:tc>
        <w:tc>
          <w:tcPr>
            <w:tcW w:w="720" w:type="dxa"/>
            <w:vAlign w:val="center"/>
          </w:tcPr>
          <w:p>
            <w:pPr>
              <w:jc w:val="center"/>
              <w:rPr>
                <w:rFonts w:ascii="宋体" w:hAnsi="宋体" w:cs="宋体"/>
                <w:color w:val="000000"/>
                <w:sz w:val="24"/>
                <w:szCs w:val="24"/>
              </w:rPr>
            </w:pPr>
            <w:r>
              <w:rPr>
                <w:rFonts w:hint="eastAsia" w:ascii="宋体" w:hAnsi="宋体" w:cs="宋体"/>
                <w:color w:val="000000"/>
                <w:sz w:val="24"/>
                <w:szCs w:val="24"/>
              </w:rPr>
              <w:t>1</w:t>
            </w:r>
          </w:p>
        </w:tc>
        <w:tc>
          <w:tcPr>
            <w:tcW w:w="720" w:type="dxa"/>
            <w:vAlign w:val="center"/>
          </w:tcPr>
          <w:p>
            <w:pPr>
              <w:jc w:val="center"/>
              <w:rPr>
                <w:rFonts w:ascii="宋体" w:hAnsi="宋体" w:cs="宋体"/>
                <w:color w:val="000000"/>
                <w:sz w:val="24"/>
                <w:szCs w:val="24"/>
              </w:rPr>
            </w:pPr>
            <w:r>
              <w:rPr>
                <w:rFonts w:hint="eastAsia" w:ascii="宋体" w:hAnsi="宋体" w:cs="宋体"/>
                <w:color w:val="000000"/>
                <w:sz w:val="24"/>
                <w:szCs w:val="24"/>
              </w:rPr>
              <w:t>块</w:t>
            </w:r>
          </w:p>
        </w:tc>
        <w:tc>
          <w:tcPr>
            <w:tcW w:w="3780" w:type="dxa"/>
            <w:vAlign w:val="center"/>
          </w:tcPr>
          <w:p>
            <w:pPr>
              <w:autoSpaceDN w:val="0"/>
              <w:textAlignment w:val="center"/>
              <w:rPr>
                <w:rFonts w:ascii="宋体" w:hAnsi="宋体" w:cs="宋体"/>
                <w:color w:val="000000"/>
                <w:sz w:val="24"/>
                <w:szCs w:val="24"/>
              </w:rPr>
            </w:pPr>
            <w:r>
              <w:rPr>
                <w:rFonts w:hint="eastAsia" w:ascii="宋体" w:hAnsi="宋体" w:cs="宋体"/>
                <w:color w:val="000000"/>
                <w:sz w:val="24"/>
                <w:szCs w:val="24"/>
              </w:rPr>
              <w:t>AM600-0016ERN,AC16输出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 w:hRule="atLeast"/>
        </w:trPr>
        <w:tc>
          <w:tcPr>
            <w:tcW w:w="817" w:type="dxa"/>
            <w:vAlign w:val="center"/>
          </w:tcPr>
          <w:p>
            <w:pPr>
              <w:jc w:val="center"/>
              <w:rPr>
                <w:rFonts w:ascii="宋体" w:hAnsi="宋体" w:cs="宋体"/>
                <w:sz w:val="24"/>
                <w:szCs w:val="24"/>
              </w:rPr>
            </w:pPr>
            <w:r>
              <w:rPr>
                <w:rFonts w:hint="eastAsia" w:ascii="宋体" w:hAnsi="宋体" w:cs="宋体"/>
                <w:sz w:val="24"/>
                <w:szCs w:val="24"/>
              </w:rPr>
              <w:t>5</w:t>
            </w:r>
          </w:p>
        </w:tc>
        <w:tc>
          <w:tcPr>
            <w:tcW w:w="3071" w:type="dxa"/>
            <w:vAlign w:val="center"/>
          </w:tcPr>
          <w:p>
            <w:pPr>
              <w:autoSpaceDN w:val="0"/>
              <w:textAlignment w:val="center"/>
              <w:rPr>
                <w:rFonts w:ascii="宋体" w:hAnsi="宋体" w:cs="宋体"/>
                <w:sz w:val="24"/>
                <w:szCs w:val="24"/>
              </w:rPr>
            </w:pPr>
            <w:r>
              <w:rPr>
                <w:rFonts w:hint="eastAsia" w:ascii="宋体" w:hAnsi="宋体" w:cs="宋体"/>
                <w:sz w:val="24"/>
                <w:szCs w:val="24"/>
              </w:rPr>
              <w:t>模拟量输入模块</w:t>
            </w:r>
          </w:p>
        </w:tc>
        <w:tc>
          <w:tcPr>
            <w:tcW w:w="720" w:type="dxa"/>
            <w:vAlign w:val="center"/>
          </w:tcPr>
          <w:p>
            <w:pPr>
              <w:jc w:val="center"/>
              <w:rPr>
                <w:rFonts w:ascii="宋体" w:hAnsi="宋体" w:cs="宋体"/>
                <w:sz w:val="24"/>
                <w:szCs w:val="24"/>
              </w:rPr>
            </w:pPr>
            <w:r>
              <w:rPr>
                <w:rFonts w:hint="eastAsia" w:ascii="宋体" w:hAnsi="宋体" w:cs="宋体"/>
                <w:sz w:val="24"/>
                <w:szCs w:val="24"/>
              </w:rPr>
              <w:t>1</w:t>
            </w:r>
          </w:p>
        </w:tc>
        <w:tc>
          <w:tcPr>
            <w:tcW w:w="720" w:type="dxa"/>
            <w:vAlign w:val="center"/>
          </w:tcPr>
          <w:p>
            <w:pPr>
              <w:jc w:val="center"/>
              <w:rPr>
                <w:rFonts w:ascii="宋体" w:hAnsi="宋体" w:cs="宋体"/>
                <w:sz w:val="24"/>
                <w:szCs w:val="24"/>
              </w:rPr>
            </w:pPr>
            <w:r>
              <w:rPr>
                <w:rFonts w:hint="eastAsia" w:ascii="宋体" w:hAnsi="宋体" w:cs="宋体"/>
                <w:sz w:val="24"/>
                <w:szCs w:val="24"/>
              </w:rPr>
              <w:t>块</w:t>
            </w:r>
          </w:p>
        </w:tc>
        <w:tc>
          <w:tcPr>
            <w:tcW w:w="3780" w:type="dxa"/>
            <w:vAlign w:val="center"/>
          </w:tcPr>
          <w:p>
            <w:pPr>
              <w:autoSpaceDN w:val="0"/>
              <w:textAlignment w:val="center"/>
              <w:rPr>
                <w:rFonts w:ascii="宋体" w:hAnsi="宋体" w:cs="宋体"/>
                <w:sz w:val="24"/>
                <w:szCs w:val="24"/>
              </w:rPr>
            </w:pPr>
            <w:r>
              <w:rPr>
                <w:rFonts w:hint="eastAsia" w:ascii="宋体" w:hAnsi="宋体" w:cs="宋体"/>
                <w:sz w:val="24"/>
                <w:szCs w:val="24"/>
              </w:rPr>
              <w:t>AM600-4AD,4通道输入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 w:hRule="atLeast"/>
        </w:trPr>
        <w:tc>
          <w:tcPr>
            <w:tcW w:w="817" w:type="dxa"/>
            <w:vAlign w:val="center"/>
          </w:tcPr>
          <w:p>
            <w:pPr>
              <w:jc w:val="center"/>
              <w:rPr>
                <w:rFonts w:ascii="宋体" w:hAnsi="宋体" w:cs="宋体"/>
                <w:sz w:val="24"/>
                <w:szCs w:val="24"/>
              </w:rPr>
            </w:pPr>
            <w:r>
              <w:rPr>
                <w:rFonts w:hint="eastAsia" w:ascii="宋体" w:hAnsi="宋体" w:cs="宋体"/>
                <w:sz w:val="24"/>
                <w:szCs w:val="24"/>
              </w:rPr>
              <w:t>6</w:t>
            </w:r>
          </w:p>
        </w:tc>
        <w:tc>
          <w:tcPr>
            <w:tcW w:w="3071" w:type="dxa"/>
            <w:vAlign w:val="center"/>
          </w:tcPr>
          <w:p>
            <w:pPr>
              <w:autoSpaceDN w:val="0"/>
              <w:textAlignment w:val="center"/>
              <w:rPr>
                <w:rFonts w:ascii="宋体" w:hAnsi="宋体" w:cs="宋体"/>
                <w:sz w:val="24"/>
                <w:szCs w:val="24"/>
              </w:rPr>
            </w:pPr>
            <w:r>
              <w:rPr>
                <w:rFonts w:hint="eastAsia" w:ascii="宋体" w:hAnsi="宋体" w:cs="宋体"/>
                <w:sz w:val="24"/>
                <w:szCs w:val="24"/>
              </w:rPr>
              <w:t>模拟量输出模块</w:t>
            </w:r>
          </w:p>
        </w:tc>
        <w:tc>
          <w:tcPr>
            <w:tcW w:w="720" w:type="dxa"/>
            <w:vAlign w:val="center"/>
          </w:tcPr>
          <w:p>
            <w:pPr>
              <w:jc w:val="center"/>
              <w:rPr>
                <w:rFonts w:ascii="宋体" w:hAnsi="宋体" w:cs="宋体"/>
                <w:sz w:val="24"/>
                <w:szCs w:val="24"/>
              </w:rPr>
            </w:pPr>
            <w:r>
              <w:rPr>
                <w:rFonts w:hint="eastAsia" w:ascii="宋体" w:hAnsi="宋体" w:cs="宋体"/>
                <w:sz w:val="24"/>
                <w:szCs w:val="24"/>
              </w:rPr>
              <w:t>1</w:t>
            </w:r>
          </w:p>
        </w:tc>
        <w:tc>
          <w:tcPr>
            <w:tcW w:w="720" w:type="dxa"/>
            <w:vAlign w:val="center"/>
          </w:tcPr>
          <w:p>
            <w:pPr>
              <w:jc w:val="center"/>
              <w:rPr>
                <w:rFonts w:ascii="宋体" w:hAnsi="宋体" w:cs="宋体"/>
                <w:sz w:val="24"/>
                <w:szCs w:val="24"/>
              </w:rPr>
            </w:pPr>
            <w:r>
              <w:rPr>
                <w:rFonts w:hint="eastAsia" w:ascii="宋体" w:hAnsi="宋体" w:cs="宋体"/>
                <w:sz w:val="24"/>
                <w:szCs w:val="24"/>
              </w:rPr>
              <w:t>块</w:t>
            </w:r>
          </w:p>
        </w:tc>
        <w:tc>
          <w:tcPr>
            <w:tcW w:w="3780" w:type="dxa"/>
            <w:vAlign w:val="center"/>
          </w:tcPr>
          <w:p>
            <w:pPr>
              <w:autoSpaceDN w:val="0"/>
              <w:textAlignment w:val="center"/>
              <w:rPr>
                <w:rFonts w:ascii="宋体" w:hAnsi="宋体" w:cs="宋体"/>
                <w:sz w:val="24"/>
                <w:szCs w:val="24"/>
              </w:rPr>
            </w:pPr>
            <w:r>
              <w:rPr>
                <w:rFonts w:hint="eastAsia" w:ascii="宋体" w:hAnsi="宋体" w:cs="宋体"/>
                <w:sz w:val="24"/>
                <w:szCs w:val="24"/>
              </w:rPr>
              <w:t>AM600-4DA,4通道输出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 w:hRule="atLeast"/>
        </w:trPr>
        <w:tc>
          <w:tcPr>
            <w:tcW w:w="817" w:type="dxa"/>
            <w:vAlign w:val="center"/>
          </w:tcPr>
          <w:p>
            <w:pPr>
              <w:jc w:val="center"/>
              <w:rPr>
                <w:rFonts w:ascii="宋体" w:hAnsi="宋体" w:cs="宋体"/>
                <w:sz w:val="24"/>
                <w:szCs w:val="24"/>
              </w:rPr>
            </w:pPr>
            <w:r>
              <w:rPr>
                <w:rFonts w:hint="eastAsia" w:ascii="宋体" w:hAnsi="宋体" w:cs="宋体"/>
                <w:sz w:val="24"/>
                <w:szCs w:val="24"/>
              </w:rPr>
              <w:t>7</w:t>
            </w:r>
          </w:p>
        </w:tc>
        <w:tc>
          <w:tcPr>
            <w:tcW w:w="3071" w:type="dxa"/>
            <w:vAlign w:val="center"/>
          </w:tcPr>
          <w:p>
            <w:pPr>
              <w:autoSpaceDN w:val="0"/>
              <w:textAlignment w:val="center"/>
              <w:rPr>
                <w:rFonts w:ascii="宋体" w:hAnsi="宋体" w:cs="宋体"/>
                <w:sz w:val="24"/>
                <w:szCs w:val="24"/>
              </w:rPr>
            </w:pPr>
            <w:r>
              <w:rPr>
                <w:rFonts w:hint="eastAsia" w:ascii="宋体" w:hAnsi="宋体" w:cs="宋体"/>
                <w:sz w:val="24"/>
                <w:szCs w:val="24"/>
              </w:rPr>
              <w:t>汇川EtherCAT远程模块</w:t>
            </w:r>
          </w:p>
        </w:tc>
        <w:tc>
          <w:tcPr>
            <w:tcW w:w="720" w:type="dxa"/>
            <w:vAlign w:val="center"/>
          </w:tcPr>
          <w:p>
            <w:pPr>
              <w:jc w:val="center"/>
              <w:rPr>
                <w:rFonts w:ascii="宋体" w:hAnsi="宋体" w:cs="宋体"/>
                <w:sz w:val="24"/>
                <w:szCs w:val="24"/>
              </w:rPr>
            </w:pPr>
            <w:r>
              <w:rPr>
                <w:rFonts w:hint="eastAsia" w:ascii="宋体" w:hAnsi="宋体" w:cs="宋体"/>
                <w:sz w:val="24"/>
                <w:szCs w:val="24"/>
              </w:rPr>
              <w:t>2</w:t>
            </w:r>
          </w:p>
        </w:tc>
        <w:tc>
          <w:tcPr>
            <w:tcW w:w="720" w:type="dxa"/>
            <w:vAlign w:val="center"/>
          </w:tcPr>
          <w:p>
            <w:pPr>
              <w:jc w:val="center"/>
              <w:rPr>
                <w:rFonts w:ascii="宋体" w:hAnsi="宋体" w:cs="宋体"/>
                <w:sz w:val="24"/>
                <w:szCs w:val="24"/>
              </w:rPr>
            </w:pPr>
            <w:r>
              <w:rPr>
                <w:rFonts w:hint="eastAsia" w:ascii="宋体" w:hAnsi="宋体" w:cs="宋体"/>
                <w:sz w:val="24"/>
                <w:szCs w:val="24"/>
              </w:rPr>
              <w:t>个</w:t>
            </w:r>
          </w:p>
        </w:tc>
        <w:tc>
          <w:tcPr>
            <w:tcW w:w="3780" w:type="dxa"/>
            <w:vAlign w:val="center"/>
          </w:tcPr>
          <w:p>
            <w:pPr>
              <w:autoSpaceDN w:val="0"/>
              <w:textAlignment w:val="center"/>
              <w:rPr>
                <w:rFonts w:ascii="宋体" w:hAnsi="宋体" w:cs="宋体"/>
                <w:sz w:val="24"/>
                <w:szCs w:val="24"/>
              </w:rPr>
            </w:pPr>
            <w:r>
              <w:rPr>
                <w:rFonts w:hint="eastAsia" w:ascii="宋体" w:hAnsi="宋体" w:cs="宋体"/>
                <w:sz w:val="24"/>
                <w:szCs w:val="24"/>
              </w:rPr>
              <w:t>AM600-RTU-ECT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 w:hRule="atLeast"/>
        </w:trPr>
        <w:tc>
          <w:tcPr>
            <w:tcW w:w="817" w:type="dxa"/>
            <w:vAlign w:val="center"/>
          </w:tcPr>
          <w:p>
            <w:pPr>
              <w:jc w:val="center"/>
              <w:rPr>
                <w:rFonts w:ascii="宋体" w:hAnsi="宋体" w:cs="宋体"/>
                <w:sz w:val="24"/>
                <w:szCs w:val="24"/>
              </w:rPr>
            </w:pPr>
            <w:r>
              <w:rPr>
                <w:rFonts w:hint="eastAsia" w:ascii="宋体" w:hAnsi="宋体" w:cs="宋体"/>
                <w:sz w:val="24"/>
                <w:szCs w:val="24"/>
              </w:rPr>
              <w:t>8</w:t>
            </w:r>
          </w:p>
        </w:tc>
        <w:tc>
          <w:tcPr>
            <w:tcW w:w="3071" w:type="dxa"/>
            <w:vAlign w:val="center"/>
          </w:tcPr>
          <w:p>
            <w:pPr>
              <w:autoSpaceDN w:val="0"/>
              <w:textAlignment w:val="center"/>
              <w:rPr>
                <w:rFonts w:ascii="宋体" w:hAnsi="宋体" w:cs="宋体"/>
                <w:sz w:val="24"/>
                <w:szCs w:val="24"/>
              </w:rPr>
            </w:pPr>
            <w:r>
              <w:rPr>
                <w:rFonts w:hint="eastAsia" w:ascii="宋体" w:hAnsi="宋体" w:cs="宋体"/>
                <w:sz w:val="24"/>
                <w:szCs w:val="24"/>
              </w:rPr>
              <w:t>AM600系列LAN通讯网线</w:t>
            </w:r>
          </w:p>
        </w:tc>
        <w:tc>
          <w:tcPr>
            <w:tcW w:w="720" w:type="dxa"/>
            <w:vAlign w:val="center"/>
          </w:tcPr>
          <w:p>
            <w:pPr>
              <w:jc w:val="center"/>
              <w:rPr>
                <w:rFonts w:ascii="宋体" w:hAnsi="宋体" w:cs="宋体"/>
                <w:sz w:val="24"/>
                <w:szCs w:val="24"/>
              </w:rPr>
            </w:pPr>
            <w:r>
              <w:rPr>
                <w:rFonts w:hint="eastAsia" w:ascii="宋体" w:hAnsi="宋体" w:cs="宋体"/>
                <w:sz w:val="24"/>
                <w:szCs w:val="24"/>
              </w:rPr>
              <w:t>3</w:t>
            </w:r>
          </w:p>
        </w:tc>
        <w:tc>
          <w:tcPr>
            <w:tcW w:w="720" w:type="dxa"/>
            <w:vAlign w:val="center"/>
          </w:tcPr>
          <w:p>
            <w:pPr>
              <w:jc w:val="center"/>
              <w:rPr>
                <w:rFonts w:ascii="宋体" w:hAnsi="宋体" w:cs="宋体"/>
                <w:sz w:val="24"/>
                <w:szCs w:val="24"/>
              </w:rPr>
            </w:pPr>
            <w:r>
              <w:rPr>
                <w:rFonts w:hint="eastAsia" w:ascii="宋体" w:hAnsi="宋体" w:cs="宋体"/>
                <w:sz w:val="24"/>
                <w:szCs w:val="24"/>
              </w:rPr>
              <w:t>条</w:t>
            </w:r>
          </w:p>
        </w:tc>
        <w:tc>
          <w:tcPr>
            <w:tcW w:w="3780" w:type="dxa"/>
            <w:vAlign w:val="center"/>
          </w:tcPr>
          <w:p>
            <w:pPr>
              <w:autoSpaceDN w:val="0"/>
              <w:textAlignment w:val="center"/>
              <w:rPr>
                <w:rFonts w:ascii="宋体" w:hAnsi="宋体" w:cs="宋体"/>
                <w:sz w:val="24"/>
                <w:szCs w:val="24"/>
              </w:rPr>
            </w:pPr>
            <w:r>
              <w:rPr>
                <w:rFonts w:hint="eastAsia" w:ascii="宋体" w:hAnsi="宋体" w:cs="宋体"/>
                <w:sz w:val="24"/>
                <w:szCs w:val="24"/>
              </w:rPr>
              <w:t>2根0.4米，1根2.5米，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 w:hRule="atLeast"/>
        </w:trPr>
        <w:tc>
          <w:tcPr>
            <w:tcW w:w="817" w:type="dxa"/>
            <w:vAlign w:val="center"/>
          </w:tcPr>
          <w:p>
            <w:pPr>
              <w:jc w:val="center"/>
              <w:rPr>
                <w:rFonts w:ascii="宋体" w:hAnsi="宋体" w:cs="宋体"/>
                <w:color w:val="000000"/>
                <w:sz w:val="24"/>
                <w:szCs w:val="24"/>
              </w:rPr>
            </w:pPr>
            <w:r>
              <w:rPr>
                <w:rFonts w:hint="eastAsia" w:ascii="宋体" w:hAnsi="宋体" w:cs="宋体"/>
                <w:color w:val="000000"/>
                <w:sz w:val="24"/>
                <w:szCs w:val="24"/>
              </w:rPr>
              <w:t>9</w:t>
            </w:r>
          </w:p>
        </w:tc>
        <w:tc>
          <w:tcPr>
            <w:tcW w:w="3071" w:type="dxa"/>
            <w:vAlign w:val="center"/>
          </w:tcPr>
          <w:p>
            <w:pPr>
              <w:autoSpaceDN w:val="0"/>
              <w:textAlignment w:val="center"/>
              <w:rPr>
                <w:rFonts w:ascii="宋体" w:hAnsi="宋体" w:cs="宋体"/>
                <w:color w:val="000000"/>
                <w:sz w:val="24"/>
                <w:szCs w:val="24"/>
              </w:rPr>
            </w:pPr>
            <w:r>
              <w:rPr>
                <w:rFonts w:hint="eastAsia" w:ascii="宋体" w:hAnsi="宋体" w:cs="宋体"/>
                <w:color w:val="000000"/>
                <w:sz w:val="24"/>
                <w:szCs w:val="24"/>
              </w:rPr>
              <w:t>H2U系列USB下载线</w:t>
            </w:r>
          </w:p>
        </w:tc>
        <w:tc>
          <w:tcPr>
            <w:tcW w:w="720" w:type="dxa"/>
            <w:vAlign w:val="center"/>
          </w:tcPr>
          <w:p>
            <w:pPr>
              <w:jc w:val="center"/>
              <w:rPr>
                <w:rFonts w:ascii="宋体" w:hAnsi="宋体" w:cs="宋体"/>
                <w:color w:val="000000"/>
                <w:sz w:val="24"/>
                <w:szCs w:val="24"/>
              </w:rPr>
            </w:pPr>
            <w:r>
              <w:rPr>
                <w:rFonts w:hint="eastAsia" w:ascii="宋体" w:hAnsi="宋体" w:cs="宋体"/>
                <w:color w:val="000000"/>
                <w:sz w:val="24"/>
                <w:szCs w:val="24"/>
              </w:rPr>
              <w:t>1</w:t>
            </w:r>
          </w:p>
        </w:tc>
        <w:tc>
          <w:tcPr>
            <w:tcW w:w="720" w:type="dxa"/>
            <w:vAlign w:val="center"/>
          </w:tcPr>
          <w:p>
            <w:pPr>
              <w:jc w:val="center"/>
              <w:rPr>
                <w:rFonts w:ascii="宋体" w:hAnsi="宋体" w:cs="宋体"/>
                <w:color w:val="000000"/>
                <w:sz w:val="24"/>
                <w:szCs w:val="24"/>
              </w:rPr>
            </w:pPr>
            <w:r>
              <w:rPr>
                <w:rFonts w:hint="eastAsia" w:ascii="宋体" w:hAnsi="宋体" w:cs="宋体"/>
                <w:color w:val="000000"/>
                <w:sz w:val="24"/>
                <w:szCs w:val="24"/>
              </w:rPr>
              <w:t>条</w:t>
            </w:r>
          </w:p>
        </w:tc>
        <w:tc>
          <w:tcPr>
            <w:tcW w:w="3780" w:type="dxa"/>
            <w:vAlign w:val="center"/>
          </w:tcPr>
          <w:p>
            <w:pPr>
              <w:autoSpaceDN w:val="0"/>
              <w:textAlignment w:val="center"/>
              <w:rPr>
                <w:rFonts w:ascii="宋体" w:hAnsi="宋体" w:cs="宋体"/>
                <w:color w:val="000000"/>
                <w:sz w:val="24"/>
                <w:szCs w:val="24"/>
              </w:rPr>
            </w:pPr>
            <w:r>
              <w:rPr>
                <w:rFonts w:hint="eastAsia" w:ascii="宋体" w:hAnsi="宋体" w:cs="宋体"/>
                <w:color w:val="000000"/>
                <w:sz w:val="24"/>
                <w:szCs w:val="24"/>
              </w:rPr>
              <w:t>通用MiniUSB插头电缆，1.5米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 w:hRule="atLeast"/>
        </w:trPr>
        <w:tc>
          <w:tcPr>
            <w:tcW w:w="817" w:type="dxa"/>
            <w:vAlign w:val="center"/>
          </w:tcPr>
          <w:p>
            <w:pPr>
              <w:jc w:val="center"/>
              <w:rPr>
                <w:rFonts w:ascii="宋体" w:hAnsi="宋体" w:cs="宋体"/>
                <w:color w:val="000000"/>
                <w:sz w:val="24"/>
                <w:szCs w:val="24"/>
              </w:rPr>
            </w:pPr>
            <w:r>
              <w:rPr>
                <w:rFonts w:hint="eastAsia" w:ascii="宋体" w:hAnsi="宋体" w:cs="宋体"/>
                <w:color w:val="000000"/>
                <w:sz w:val="24"/>
                <w:szCs w:val="24"/>
              </w:rPr>
              <w:t>10</w:t>
            </w:r>
          </w:p>
        </w:tc>
        <w:tc>
          <w:tcPr>
            <w:tcW w:w="3071" w:type="dxa"/>
            <w:vAlign w:val="center"/>
          </w:tcPr>
          <w:p>
            <w:pPr>
              <w:autoSpaceDN w:val="0"/>
              <w:textAlignment w:val="center"/>
              <w:rPr>
                <w:rFonts w:ascii="宋体" w:hAnsi="宋体" w:cs="宋体"/>
                <w:color w:val="000000"/>
                <w:sz w:val="24"/>
                <w:szCs w:val="24"/>
              </w:rPr>
            </w:pPr>
            <w:r>
              <w:rPr>
                <w:rFonts w:hint="eastAsia" w:ascii="宋体" w:hAnsi="宋体" w:cs="宋体"/>
                <w:color w:val="000000"/>
                <w:sz w:val="24"/>
                <w:szCs w:val="24"/>
              </w:rPr>
              <w:t>汇川H2U系列可编程控制器</w:t>
            </w:r>
          </w:p>
        </w:tc>
        <w:tc>
          <w:tcPr>
            <w:tcW w:w="720" w:type="dxa"/>
            <w:vAlign w:val="center"/>
          </w:tcPr>
          <w:p>
            <w:pPr>
              <w:jc w:val="center"/>
              <w:rPr>
                <w:rFonts w:ascii="宋体" w:hAnsi="宋体" w:cs="宋体"/>
                <w:color w:val="000000"/>
                <w:sz w:val="24"/>
                <w:szCs w:val="24"/>
              </w:rPr>
            </w:pPr>
            <w:r>
              <w:rPr>
                <w:rFonts w:hint="eastAsia" w:ascii="宋体" w:hAnsi="宋体" w:cs="宋体"/>
                <w:color w:val="000000"/>
                <w:sz w:val="24"/>
                <w:szCs w:val="24"/>
              </w:rPr>
              <w:t>1</w:t>
            </w:r>
          </w:p>
        </w:tc>
        <w:tc>
          <w:tcPr>
            <w:tcW w:w="720" w:type="dxa"/>
            <w:vAlign w:val="center"/>
          </w:tcPr>
          <w:p>
            <w:pPr>
              <w:jc w:val="center"/>
              <w:rPr>
                <w:rFonts w:ascii="宋体" w:hAnsi="宋体" w:cs="宋体"/>
                <w:color w:val="000000"/>
                <w:sz w:val="24"/>
                <w:szCs w:val="24"/>
              </w:rPr>
            </w:pPr>
            <w:r>
              <w:rPr>
                <w:rFonts w:hint="eastAsia" w:ascii="宋体" w:hAnsi="宋体" w:cs="宋体"/>
                <w:color w:val="000000"/>
                <w:sz w:val="24"/>
                <w:szCs w:val="24"/>
              </w:rPr>
              <w:t>个</w:t>
            </w:r>
          </w:p>
        </w:tc>
        <w:tc>
          <w:tcPr>
            <w:tcW w:w="3780" w:type="dxa"/>
            <w:vAlign w:val="center"/>
          </w:tcPr>
          <w:p>
            <w:pPr>
              <w:autoSpaceDN w:val="0"/>
              <w:textAlignment w:val="center"/>
              <w:rPr>
                <w:rFonts w:ascii="宋体" w:hAnsi="宋体" w:cs="宋体"/>
                <w:color w:val="000000"/>
                <w:sz w:val="24"/>
                <w:szCs w:val="24"/>
              </w:rPr>
            </w:pPr>
            <w:r>
              <w:rPr>
                <w:rFonts w:hint="eastAsia" w:ascii="宋体" w:hAnsi="宋体" w:cs="宋体"/>
                <w:color w:val="000000"/>
                <w:sz w:val="24"/>
                <w:szCs w:val="24"/>
              </w:rPr>
              <w:t>H2U-1616MR-XP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 w:hRule="atLeast"/>
        </w:trPr>
        <w:tc>
          <w:tcPr>
            <w:tcW w:w="817" w:type="dxa"/>
            <w:vAlign w:val="center"/>
          </w:tcPr>
          <w:p>
            <w:pPr>
              <w:jc w:val="center"/>
              <w:rPr>
                <w:rFonts w:ascii="宋体" w:hAnsi="宋体" w:cs="宋体"/>
                <w:color w:val="000000"/>
                <w:sz w:val="24"/>
                <w:szCs w:val="24"/>
              </w:rPr>
            </w:pPr>
            <w:r>
              <w:rPr>
                <w:rFonts w:hint="eastAsia" w:ascii="宋体" w:hAnsi="宋体" w:cs="宋体"/>
                <w:color w:val="000000"/>
                <w:sz w:val="24"/>
                <w:szCs w:val="24"/>
              </w:rPr>
              <w:t>11</w:t>
            </w:r>
          </w:p>
        </w:tc>
        <w:tc>
          <w:tcPr>
            <w:tcW w:w="3071" w:type="dxa"/>
            <w:vAlign w:val="center"/>
          </w:tcPr>
          <w:p>
            <w:pPr>
              <w:autoSpaceDN w:val="0"/>
              <w:textAlignment w:val="center"/>
              <w:rPr>
                <w:rFonts w:ascii="宋体" w:hAnsi="宋体" w:cs="宋体"/>
                <w:color w:val="000000"/>
                <w:sz w:val="24"/>
                <w:szCs w:val="24"/>
              </w:rPr>
            </w:pPr>
            <w:r>
              <w:rPr>
                <w:rFonts w:hint="eastAsia" w:ascii="宋体" w:hAnsi="宋体" w:cs="宋体"/>
                <w:color w:val="000000"/>
                <w:sz w:val="24"/>
                <w:szCs w:val="24"/>
              </w:rPr>
              <w:t>汇川H2U系列扩展模块</w:t>
            </w:r>
          </w:p>
        </w:tc>
        <w:tc>
          <w:tcPr>
            <w:tcW w:w="720" w:type="dxa"/>
            <w:vAlign w:val="center"/>
          </w:tcPr>
          <w:p>
            <w:pPr>
              <w:jc w:val="center"/>
              <w:rPr>
                <w:rFonts w:ascii="宋体" w:hAnsi="宋体" w:cs="宋体"/>
                <w:color w:val="000000"/>
                <w:sz w:val="24"/>
                <w:szCs w:val="24"/>
              </w:rPr>
            </w:pPr>
            <w:r>
              <w:rPr>
                <w:rFonts w:hint="eastAsia" w:ascii="宋体" w:hAnsi="宋体" w:cs="宋体"/>
                <w:color w:val="000000"/>
                <w:sz w:val="24"/>
                <w:szCs w:val="24"/>
              </w:rPr>
              <w:t>1</w:t>
            </w:r>
          </w:p>
        </w:tc>
        <w:tc>
          <w:tcPr>
            <w:tcW w:w="720" w:type="dxa"/>
            <w:vAlign w:val="center"/>
          </w:tcPr>
          <w:p>
            <w:pPr>
              <w:jc w:val="center"/>
              <w:rPr>
                <w:rFonts w:ascii="宋体" w:hAnsi="宋体" w:cs="宋体"/>
                <w:color w:val="000000"/>
                <w:sz w:val="24"/>
                <w:szCs w:val="24"/>
              </w:rPr>
            </w:pPr>
            <w:r>
              <w:rPr>
                <w:rFonts w:hint="eastAsia" w:ascii="宋体" w:hAnsi="宋体" w:cs="宋体"/>
                <w:color w:val="000000"/>
                <w:sz w:val="24"/>
                <w:szCs w:val="24"/>
              </w:rPr>
              <w:t>个</w:t>
            </w:r>
          </w:p>
        </w:tc>
        <w:tc>
          <w:tcPr>
            <w:tcW w:w="3780" w:type="dxa"/>
            <w:vAlign w:val="center"/>
          </w:tcPr>
          <w:p>
            <w:pPr>
              <w:autoSpaceDN w:val="0"/>
              <w:textAlignment w:val="center"/>
              <w:rPr>
                <w:rFonts w:ascii="宋体" w:hAnsi="宋体" w:cs="宋体"/>
                <w:color w:val="000000"/>
                <w:sz w:val="24"/>
                <w:szCs w:val="24"/>
              </w:rPr>
            </w:pPr>
            <w:r>
              <w:rPr>
                <w:rFonts w:hint="eastAsia" w:ascii="宋体" w:hAnsi="宋体" w:cs="宋体"/>
                <w:color w:val="000000"/>
                <w:sz w:val="24"/>
                <w:szCs w:val="24"/>
              </w:rPr>
              <w:t>H2U-6AM,4输入、2输出模拟量模块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 w:hRule="atLeast"/>
        </w:trPr>
        <w:tc>
          <w:tcPr>
            <w:tcW w:w="817" w:type="dxa"/>
            <w:vAlign w:val="center"/>
          </w:tcPr>
          <w:p>
            <w:pPr>
              <w:jc w:val="center"/>
              <w:rPr>
                <w:rFonts w:ascii="宋体" w:hAnsi="宋体" w:cs="宋体"/>
                <w:color w:val="000000"/>
                <w:sz w:val="24"/>
                <w:szCs w:val="24"/>
              </w:rPr>
            </w:pPr>
            <w:r>
              <w:rPr>
                <w:rFonts w:hint="eastAsia" w:ascii="宋体" w:hAnsi="宋体" w:cs="宋体"/>
                <w:color w:val="000000"/>
                <w:sz w:val="24"/>
                <w:szCs w:val="24"/>
              </w:rPr>
              <w:t>12</w:t>
            </w:r>
          </w:p>
        </w:tc>
        <w:tc>
          <w:tcPr>
            <w:tcW w:w="3071" w:type="dxa"/>
            <w:vAlign w:val="center"/>
          </w:tcPr>
          <w:p>
            <w:pPr>
              <w:autoSpaceDN w:val="0"/>
              <w:textAlignment w:val="center"/>
              <w:rPr>
                <w:rFonts w:ascii="宋体" w:hAnsi="宋体" w:cs="宋体"/>
                <w:color w:val="000000"/>
                <w:sz w:val="24"/>
                <w:szCs w:val="24"/>
              </w:rPr>
            </w:pPr>
            <w:r>
              <w:rPr>
                <w:rFonts w:hint="eastAsia" w:ascii="宋体" w:hAnsi="宋体" w:cs="宋体"/>
                <w:color w:val="000000"/>
                <w:sz w:val="24"/>
                <w:szCs w:val="24"/>
              </w:rPr>
              <w:t>汇川H2U系列可编程控制器</w:t>
            </w:r>
          </w:p>
        </w:tc>
        <w:tc>
          <w:tcPr>
            <w:tcW w:w="720" w:type="dxa"/>
            <w:vAlign w:val="center"/>
          </w:tcPr>
          <w:p>
            <w:pPr>
              <w:jc w:val="center"/>
              <w:rPr>
                <w:rFonts w:ascii="宋体" w:hAnsi="宋体" w:cs="宋体"/>
                <w:color w:val="000000"/>
                <w:sz w:val="24"/>
                <w:szCs w:val="24"/>
              </w:rPr>
            </w:pPr>
            <w:r>
              <w:rPr>
                <w:rFonts w:hint="eastAsia" w:ascii="宋体" w:hAnsi="宋体" w:cs="宋体"/>
                <w:color w:val="000000"/>
                <w:sz w:val="24"/>
                <w:szCs w:val="24"/>
              </w:rPr>
              <w:t>1</w:t>
            </w:r>
          </w:p>
        </w:tc>
        <w:tc>
          <w:tcPr>
            <w:tcW w:w="720" w:type="dxa"/>
            <w:vAlign w:val="center"/>
          </w:tcPr>
          <w:p>
            <w:pPr>
              <w:jc w:val="center"/>
              <w:rPr>
                <w:rFonts w:ascii="宋体" w:hAnsi="宋体" w:cs="宋体"/>
                <w:color w:val="000000"/>
                <w:sz w:val="24"/>
                <w:szCs w:val="24"/>
              </w:rPr>
            </w:pPr>
            <w:r>
              <w:rPr>
                <w:rFonts w:hint="eastAsia" w:ascii="宋体" w:hAnsi="宋体" w:cs="宋体"/>
                <w:color w:val="000000"/>
                <w:sz w:val="24"/>
                <w:szCs w:val="24"/>
              </w:rPr>
              <w:t>个</w:t>
            </w:r>
          </w:p>
        </w:tc>
        <w:tc>
          <w:tcPr>
            <w:tcW w:w="3780" w:type="dxa"/>
            <w:vAlign w:val="center"/>
          </w:tcPr>
          <w:p>
            <w:pPr>
              <w:autoSpaceDN w:val="0"/>
              <w:textAlignment w:val="center"/>
              <w:rPr>
                <w:rFonts w:ascii="宋体" w:hAnsi="宋体" w:cs="宋体"/>
                <w:color w:val="000000"/>
                <w:sz w:val="24"/>
                <w:szCs w:val="24"/>
              </w:rPr>
            </w:pPr>
            <w:r>
              <w:rPr>
                <w:rFonts w:hint="eastAsia" w:ascii="宋体" w:hAnsi="宋体" w:cs="宋体"/>
                <w:color w:val="000000"/>
                <w:sz w:val="24"/>
                <w:szCs w:val="24"/>
              </w:rPr>
              <w:t>H2U-1616MT-XP</w:t>
            </w:r>
          </w:p>
        </w:tc>
      </w:tr>
    </w:tbl>
    <w:p>
      <w:pPr>
        <w:spacing w:line="560" w:lineRule="exact"/>
        <w:rPr>
          <w:rFonts w:ascii="仿宋_GB2312" w:hAnsi="仿宋_GB2312" w:eastAsia="仿宋_GB2312" w:cs="仿宋_GB2312"/>
          <w:bCs/>
          <w:sz w:val="30"/>
          <w:szCs w:val="30"/>
        </w:rPr>
      </w:pPr>
      <w:r>
        <w:rPr>
          <w:rFonts w:hint="eastAsia" w:ascii="仿宋_GB2312" w:hAnsi="仿宋_GB2312" w:eastAsia="仿宋_GB2312" w:cs="仿宋_GB2312"/>
          <w:bCs/>
          <w:sz w:val="30"/>
          <w:szCs w:val="30"/>
        </w:rPr>
        <w:t>附表二：变频器配置</w:t>
      </w:r>
    </w:p>
    <w:tbl>
      <w:tblPr>
        <w:tblStyle w:val="9"/>
        <w:tblW w:w="910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3071"/>
        <w:gridCol w:w="720"/>
        <w:gridCol w:w="720"/>
        <w:gridCol w:w="37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7" w:type="dxa"/>
            <w:vAlign w:val="center"/>
          </w:tcPr>
          <w:p>
            <w:pPr>
              <w:autoSpaceDN w:val="0"/>
              <w:jc w:val="center"/>
              <w:textAlignment w:val="bottom"/>
              <w:rPr>
                <w:rFonts w:ascii="宋体" w:hAnsi="宋体" w:cs="宋体"/>
                <w:b/>
                <w:sz w:val="24"/>
                <w:szCs w:val="24"/>
              </w:rPr>
            </w:pPr>
            <w:r>
              <w:rPr>
                <w:rFonts w:hint="eastAsia" w:ascii="宋体" w:hAnsi="宋体" w:cs="宋体"/>
                <w:b/>
                <w:sz w:val="24"/>
                <w:szCs w:val="24"/>
              </w:rPr>
              <w:t>序号</w:t>
            </w:r>
          </w:p>
        </w:tc>
        <w:tc>
          <w:tcPr>
            <w:tcW w:w="3071" w:type="dxa"/>
            <w:vAlign w:val="center"/>
          </w:tcPr>
          <w:p>
            <w:pPr>
              <w:autoSpaceDN w:val="0"/>
              <w:jc w:val="center"/>
              <w:textAlignment w:val="bottom"/>
              <w:rPr>
                <w:rFonts w:ascii="宋体" w:hAnsi="宋体" w:cs="宋体"/>
                <w:b/>
                <w:sz w:val="24"/>
                <w:szCs w:val="24"/>
              </w:rPr>
            </w:pPr>
            <w:r>
              <w:rPr>
                <w:rFonts w:hint="eastAsia" w:ascii="宋体" w:hAnsi="宋体" w:cs="宋体"/>
                <w:b/>
                <w:sz w:val="24"/>
                <w:szCs w:val="24"/>
              </w:rPr>
              <w:t>名称</w:t>
            </w:r>
          </w:p>
        </w:tc>
        <w:tc>
          <w:tcPr>
            <w:tcW w:w="720" w:type="dxa"/>
            <w:vAlign w:val="center"/>
          </w:tcPr>
          <w:p>
            <w:pPr>
              <w:autoSpaceDN w:val="0"/>
              <w:jc w:val="center"/>
              <w:textAlignment w:val="bottom"/>
              <w:rPr>
                <w:rFonts w:ascii="宋体" w:hAnsi="宋体" w:cs="宋体"/>
                <w:b/>
                <w:sz w:val="24"/>
                <w:szCs w:val="24"/>
              </w:rPr>
            </w:pPr>
            <w:r>
              <w:rPr>
                <w:rFonts w:hint="eastAsia" w:ascii="宋体" w:hAnsi="宋体" w:cs="宋体"/>
                <w:b/>
                <w:sz w:val="24"/>
                <w:szCs w:val="24"/>
              </w:rPr>
              <w:t>数量</w:t>
            </w:r>
          </w:p>
        </w:tc>
        <w:tc>
          <w:tcPr>
            <w:tcW w:w="720" w:type="dxa"/>
            <w:vAlign w:val="center"/>
          </w:tcPr>
          <w:p>
            <w:pPr>
              <w:autoSpaceDN w:val="0"/>
              <w:jc w:val="center"/>
              <w:textAlignment w:val="bottom"/>
              <w:rPr>
                <w:rFonts w:ascii="宋体" w:hAnsi="宋体" w:cs="宋体"/>
                <w:b/>
                <w:sz w:val="24"/>
                <w:szCs w:val="24"/>
              </w:rPr>
            </w:pPr>
            <w:r>
              <w:rPr>
                <w:rFonts w:hint="eastAsia" w:ascii="宋体" w:hAnsi="宋体" w:cs="宋体"/>
                <w:b/>
                <w:sz w:val="24"/>
                <w:szCs w:val="24"/>
              </w:rPr>
              <w:t>单位</w:t>
            </w:r>
          </w:p>
        </w:tc>
        <w:tc>
          <w:tcPr>
            <w:tcW w:w="3780" w:type="dxa"/>
            <w:vAlign w:val="center"/>
          </w:tcPr>
          <w:p>
            <w:pPr>
              <w:autoSpaceDN w:val="0"/>
              <w:jc w:val="center"/>
              <w:textAlignment w:val="bottom"/>
              <w:rPr>
                <w:rFonts w:ascii="宋体" w:hAnsi="宋体" w:cs="宋体"/>
                <w:b/>
                <w:sz w:val="24"/>
                <w:szCs w:val="24"/>
              </w:rPr>
            </w:pPr>
            <w:r>
              <w:rPr>
                <w:rFonts w:hint="eastAsia" w:ascii="宋体" w:hAnsi="宋体" w:cs="宋体"/>
                <w:b/>
                <w:sz w:val="24"/>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7" w:type="dxa"/>
            <w:vAlign w:val="center"/>
          </w:tcPr>
          <w:p>
            <w:pPr>
              <w:jc w:val="center"/>
              <w:rPr>
                <w:rFonts w:ascii="宋体" w:hAnsi="宋体" w:cs="宋体"/>
                <w:sz w:val="24"/>
                <w:szCs w:val="24"/>
              </w:rPr>
            </w:pPr>
            <w:r>
              <w:rPr>
                <w:rFonts w:hint="eastAsia" w:ascii="宋体" w:hAnsi="宋体" w:cs="宋体"/>
                <w:sz w:val="24"/>
                <w:szCs w:val="24"/>
              </w:rPr>
              <w:t>1</w:t>
            </w:r>
          </w:p>
        </w:tc>
        <w:tc>
          <w:tcPr>
            <w:tcW w:w="3071" w:type="dxa"/>
            <w:vAlign w:val="center"/>
          </w:tcPr>
          <w:p>
            <w:pPr>
              <w:autoSpaceDN w:val="0"/>
              <w:textAlignment w:val="center"/>
              <w:rPr>
                <w:rFonts w:ascii="宋体" w:hAnsi="宋体" w:cs="宋体"/>
                <w:sz w:val="24"/>
                <w:szCs w:val="24"/>
              </w:rPr>
            </w:pPr>
            <w:r>
              <w:rPr>
                <w:rFonts w:hint="eastAsia" w:ascii="宋体" w:hAnsi="宋体" w:cs="宋体"/>
                <w:sz w:val="24"/>
                <w:szCs w:val="24"/>
              </w:rPr>
              <w:t>西门子变频器</w:t>
            </w:r>
          </w:p>
        </w:tc>
        <w:tc>
          <w:tcPr>
            <w:tcW w:w="720" w:type="dxa"/>
            <w:vAlign w:val="center"/>
          </w:tcPr>
          <w:p>
            <w:pPr>
              <w:jc w:val="center"/>
              <w:rPr>
                <w:rFonts w:ascii="宋体" w:hAnsi="宋体" w:cs="宋体"/>
                <w:sz w:val="24"/>
                <w:szCs w:val="24"/>
              </w:rPr>
            </w:pPr>
            <w:r>
              <w:rPr>
                <w:rFonts w:hint="eastAsia" w:ascii="宋体" w:hAnsi="宋体" w:cs="宋体"/>
                <w:sz w:val="24"/>
                <w:szCs w:val="24"/>
              </w:rPr>
              <w:t>1</w:t>
            </w:r>
          </w:p>
        </w:tc>
        <w:tc>
          <w:tcPr>
            <w:tcW w:w="720" w:type="dxa"/>
            <w:vAlign w:val="center"/>
          </w:tcPr>
          <w:p>
            <w:pPr>
              <w:jc w:val="center"/>
              <w:rPr>
                <w:rFonts w:ascii="宋体" w:hAnsi="宋体" w:cs="宋体"/>
                <w:sz w:val="24"/>
                <w:szCs w:val="24"/>
              </w:rPr>
            </w:pPr>
            <w:r>
              <w:rPr>
                <w:rFonts w:hint="eastAsia" w:ascii="宋体" w:hAnsi="宋体" w:cs="宋体"/>
                <w:sz w:val="24"/>
                <w:szCs w:val="24"/>
              </w:rPr>
              <w:t>只</w:t>
            </w:r>
          </w:p>
        </w:tc>
        <w:tc>
          <w:tcPr>
            <w:tcW w:w="3780" w:type="dxa"/>
            <w:vAlign w:val="center"/>
          </w:tcPr>
          <w:p>
            <w:pPr>
              <w:autoSpaceDN w:val="0"/>
              <w:textAlignment w:val="center"/>
              <w:rPr>
                <w:rFonts w:ascii="宋体" w:hAnsi="宋体" w:cs="宋体"/>
                <w:sz w:val="24"/>
                <w:szCs w:val="24"/>
              </w:rPr>
            </w:pPr>
            <w:r>
              <w:rPr>
                <w:rFonts w:hint="eastAsia" w:ascii="宋体" w:hAnsi="宋体" w:cs="宋体"/>
                <w:sz w:val="24"/>
                <w:szCs w:val="24"/>
              </w:rPr>
              <w:t>带BOP操作面板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7" w:type="dxa"/>
            <w:vAlign w:val="center"/>
          </w:tcPr>
          <w:p>
            <w:pPr>
              <w:jc w:val="center"/>
              <w:rPr>
                <w:rFonts w:ascii="宋体" w:hAnsi="宋体" w:cs="宋体"/>
                <w:sz w:val="24"/>
                <w:szCs w:val="24"/>
              </w:rPr>
            </w:pPr>
            <w:r>
              <w:rPr>
                <w:rFonts w:hint="eastAsia" w:ascii="宋体" w:hAnsi="宋体" w:cs="宋体"/>
                <w:sz w:val="24"/>
                <w:szCs w:val="24"/>
              </w:rPr>
              <w:t>2</w:t>
            </w:r>
          </w:p>
        </w:tc>
        <w:tc>
          <w:tcPr>
            <w:tcW w:w="3071" w:type="dxa"/>
            <w:vAlign w:val="center"/>
          </w:tcPr>
          <w:p>
            <w:pPr>
              <w:autoSpaceDN w:val="0"/>
              <w:textAlignment w:val="center"/>
              <w:rPr>
                <w:rFonts w:ascii="宋体" w:hAnsi="宋体" w:cs="宋体"/>
                <w:sz w:val="24"/>
                <w:szCs w:val="24"/>
              </w:rPr>
            </w:pPr>
            <w:r>
              <w:rPr>
                <w:rFonts w:hint="eastAsia" w:ascii="宋体" w:hAnsi="宋体" w:cs="宋体"/>
                <w:sz w:val="24"/>
                <w:szCs w:val="24"/>
              </w:rPr>
              <w:t>三菱变频器</w:t>
            </w:r>
          </w:p>
        </w:tc>
        <w:tc>
          <w:tcPr>
            <w:tcW w:w="720" w:type="dxa"/>
            <w:vAlign w:val="center"/>
          </w:tcPr>
          <w:p>
            <w:pPr>
              <w:jc w:val="center"/>
              <w:rPr>
                <w:rFonts w:ascii="宋体" w:hAnsi="宋体" w:cs="宋体"/>
                <w:sz w:val="24"/>
                <w:szCs w:val="24"/>
              </w:rPr>
            </w:pPr>
            <w:r>
              <w:rPr>
                <w:rFonts w:hint="eastAsia" w:ascii="宋体" w:hAnsi="宋体" w:cs="宋体"/>
                <w:sz w:val="24"/>
                <w:szCs w:val="24"/>
              </w:rPr>
              <w:t>1</w:t>
            </w:r>
          </w:p>
        </w:tc>
        <w:tc>
          <w:tcPr>
            <w:tcW w:w="720" w:type="dxa"/>
            <w:vAlign w:val="center"/>
          </w:tcPr>
          <w:p>
            <w:pPr>
              <w:jc w:val="center"/>
              <w:rPr>
                <w:rFonts w:ascii="宋体" w:hAnsi="宋体" w:cs="宋体"/>
                <w:sz w:val="24"/>
                <w:szCs w:val="24"/>
              </w:rPr>
            </w:pPr>
            <w:r>
              <w:rPr>
                <w:rFonts w:hint="eastAsia" w:ascii="宋体" w:hAnsi="宋体" w:cs="宋体"/>
                <w:sz w:val="24"/>
                <w:szCs w:val="24"/>
              </w:rPr>
              <w:t>台</w:t>
            </w:r>
          </w:p>
        </w:tc>
        <w:tc>
          <w:tcPr>
            <w:tcW w:w="3780" w:type="dxa"/>
            <w:vAlign w:val="center"/>
          </w:tcPr>
          <w:p>
            <w:pPr>
              <w:autoSpaceDN w:val="0"/>
              <w:jc w:val="center"/>
              <w:textAlignment w:val="center"/>
              <w:rPr>
                <w:rFonts w:ascii="宋体" w:hAnsi="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7" w:type="dxa"/>
            <w:vAlign w:val="center"/>
          </w:tcPr>
          <w:p>
            <w:pPr>
              <w:autoSpaceDN w:val="0"/>
              <w:jc w:val="center"/>
              <w:textAlignment w:val="center"/>
              <w:rPr>
                <w:rFonts w:ascii="宋体" w:hAnsi="宋体" w:cs="宋体"/>
                <w:sz w:val="24"/>
                <w:szCs w:val="24"/>
              </w:rPr>
            </w:pPr>
            <w:r>
              <w:rPr>
                <w:rFonts w:hint="eastAsia" w:ascii="宋体" w:hAnsi="宋体" w:cs="宋体"/>
                <w:sz w:val="24"/>
                <w:szCs w:val="24"/>
              </w:rPr>
              <w:t>3</w:t>
            </w:r>
          </w:p>
        </w:tc>
        <w:tc>
          <w:tcPr>
            <w:tcW w:w="3071" w:type="dxa"/>
            <w:vAlign w:val="center"/>
          </w:tcPr>
          <w:p>
            <w:pPr>
              <w:autoSpaceDN w:val="0"/>
              <w:textAlignment w:val="center"/>
              <w:rPr>
                <w:rFonts w:ascii="宋体" w:hAnsi="宋体" w:cs="宋体"/>
                <w:sz w:val="24"/>
                <w:szCs w:val="24"/>
              </w:rPr>
            </w:pPr>
            <w:r>
              <w:rPr>
                <w:rFonts w:hint="eastAsia" w:ascii="宋体" w:hAnsi="宋体" w:cs="宋体"/>
                <w:sz w:val="24"/>
                <w:szCs w:val="24"/>
              </w:rPr>
              <w:t>汇川变频器</w:t>
            </w:r>
          </w:p>
        </w:tc>
        <w:tc>
          <w:tcPr>
            <w:tcW w:w="720" w:type="dxa"/>
            <w:vAlign w:val="center"/>
          </w:tcPr>
          <w:p>
            <w:pPr>
              <w:autoSpaceDN w:val="0"/>
              <w:jc w:val="center"/>
              <w:textAlignment w:val="center"/>
              <w:rPr>
                <w:rFonts w:ascii="宋体" w:hAnsi="宋体" w:cs="宋体"/>
                <w:sz w:val="24"/>
                <w:szCs w:val="24"/>
              </w:rPr>
            </w:pPr>
            <w:r>
              <w:rPr>
                <w:rFonts w:hint="eastAsia" w:ascii="宋体" w:hAnsi="宋体" w:cs="宋体"/>
                <w:sz w:val="24"/>
                <w:szCs w:val="24"/>
              </w:rPr>
              <w:t>1</w:t>
            </w:r>
          </w:p>
        </w:tc>
        <w:tc>
          <w:tcPr>
            <w:tcW w:w="720" w:type="dxa"/>
            <w:vAlign w:val="center"/>
          </w:tcPr>
          <w:p>
            <w:pPr>
              <w:autoSpaceDN w:val="0"/>
              <w:jc w:val="center"/>
              <w:textAlignment w:val="center"/>
              <w:rPr>
                <w:rFonts w:ascii="宋体" w:hAnsi="宋体" w:cs="宋体"/>
                <w:sz w:val="24"/>
                <w:szCs w:val="24"/>
              </w:rPr>
            </w:pPr>
            <w:r>
              <w:rPr>
                <w:rFonts w:hint="eastAsia" w:ascii="宋体" w:hAnsi="宋体" w:cs="宋体"/>
                <w:sz w:val="24"/>
                <w:szCs w:val="24"/>
              </w:rPr>
              <w:t>台</w:t>
            </w:r>
          </w:p>
        </w:tc>
        <w:tc>
          <w:tcPr>
            <w:tcW w:w="3780" w:type="dxa"/>
            <w:vAlign w:val="center"/>
          </w:tcPr>
          <w:p>
            <w:pPr>
              <w:autoSpaceDN w:val="0"/>
              <w:textAlignment w:val="center"/>
              <w:rPr>
                <w:rFonts w:ascii="宋体" w:hAnsi="宋体" w:cs="宋体"/>
                <w:sz w:val="24"/>
                <w:szCs w:val="24"/>
              </w:rPr>
            </w:pPr>
          </w:p>
        </w:tc>
      </w:tr>
    </w:tbl>
    <w:p>
      <w:pPr>
        <w:spacing w:line="560" w:lineRule="exact"/>
        <w:rPr>
          <w:rFonts w:ascii="仿宋_GB2312" w:hAnsi="仿宋_GB2312" w:eastAsia="仿宋_GB2312" w:cs="仿宋_GB2312"/>
          <w:bCs/>
          <w:sz w:val="30"/>
          <w:szCs w:val="30"/>
        </w:rPr>
      </w:pPr>
      <w:r>
        <w:rPr>
          <w:rFonts w:hint="eastAsia" w:ascii="仿宋_GB2312" w:hAnsi="仿宋_GB2312" w:eastAsia="仿宋_GB2312" w:cs="仿宋_GB2312"/>
          <w:bCs/>
          <w:sz w:val="30"/>
          <w:szCs w:val="30"/>
        </w:rPr>
        <w:t>附表三：竞赛项目选手工具</w:t>
      </w:r>
    </w:p>
    <w:tbl>
      <w:tblPr>
        <w:tblStyle w:val="9"/>
        <w:tblW w:w="9252" w:type="dxa"/>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0"/>
        <w:gridCol w:w="1980"/>
        <w:gridCol w:w="4851"/>
        <w:gridCol w:w="17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20" w:type="dxa"/>
            <w:vAlign w:val="center"/>
          </w:tcPr>
          <w:p>
            <w:pPr>
              <w:autoSpaceDN w:val="0"/>
              <w:jc w:val="center"/>
              <w:textAlignment w:val="bottom"/>
              <w:rPr>
                <w:rFonts w:ascii="宋体" w:hAnsi="宋体" w:cs="宋体"/>
                <w:b/>
                <w:sz w:val="24"/>
                <w:szCs w:val="24"/>
              </w:rPr>
            </w:pPr>
            <w:r>
              <w:rPr>
                <w:rFonts w:hint="eastAsia" w:ascii="宋体" w:hAnsi="宋体" w:cs="宋体"/>
                <w:b/>
                <w:sz w:val="24"/>
                <w:szCs w:val="24"/>
              </w:rPr>
              <w:t>序号</w:t>
            </w:r>
          </w:p>
        </w:tc>
        <w:tc>
          <w:tcPr>
            <w:tcW w:w="1980" w:type="dxa"/>
            <w:vAlign w:val="center"/>
          </w:tcPr>
          <w:p>
            <w:pPr>
              <w:autoSpaceDN w:val="0"/>
              <w:jc w:val="center"/>
              <w:textAlignment w:val="bottom"/>
              <w:rPr>
                <w:rFonts w:ascii="宋体" w:hAnsi="宋体" w:cs="宋体"/>
                <w:b/>
                <w:sz w:val="24"/>
                <w:szCs w:val="24"/>
              </w:rPr>
            </w:pPr>
            <w:r>
              <w:rPr>
                <w:rFonts w:hint="eastAsia" w:ascii="宋体" w:hAnsi="宋体" w:cs="宋体"/>
                <w:b/>
                <w:sz w:val="24"/>
                <w:szCs w:val="24"/>
              </w:rPr>
              <w:t>用途</w:t>
            </w:r>
          </w:p>
        </w:tc>
        <w:tc>
          <w:tcPr>
            <w:tcW w:w="4851" w:type="dxa"/>
            <w:vAlign w:val="center"/>
          </w:tcPr>
          <w:p>
            <w:pPr>
              <w:autoSpaceDN w:val="0"/>
              <w:jc w:val="center"/>
              <w:textAlignment w:val="bottom"/>
              <w:rPr>
                <w:rFonts w:ascii="宋体" w:hAnsi="宋体" w:cs="宋体"/>
                <w:b/>
                <w:sz w:val="24"/>
                <w:szCs w:val="24"/>
              </w:rPr>
            </w:pPr>
            <w:r>
              <w:rPr>
                <w:rFonts w:hint="eastAsia" w:ascii="宋体" w:hAnsi="宋体" w:cs="宋体"/>
                <w:b/>
                <w:sz w:val="24"/>
                <w:szCs w:val="24"/>
              </w:rPr>
              <w:t>名称</w:t>
            </w:r>
          </w:p>
        </w:tc>
        <w:tc>
          <w:tcPr>
            <w:tcW w:w="1701" w:type="dxa"/>
            <w:vAlign w:val="center"/>
          </w:tcPr>
          <w:p>
            <w:pPr>
              <w:autoSpaceDN w:val="0"/>
              <w:jc w:val="center"/>
              <w:textAlignment w:val="bottom"/>
              <w:rPr>
                <w:rFonts w:ascii="宋体" w:hAnsi="宋体" w:cs="宋体"/>
                <w:b/>
                <w:sz w:val="24"/>
                <w:szCs w:val="24"/>
              </w:rPr>
            </w:pPr>
            <w:r>
              <w:rPr>
                <w:rFonts w:hint="eastAsia" w:ascii="宋体" w:hAnsi="宋体" w:cs="宋体"/>
                <w:b/>
                <w:sz w:val="24"/>
                <w:szCs w:val="24"/>
              </w:rPr>
              <w:t>数量/单位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20" w:type="dxa"/>
            <w:vAlign w:val="center"/>
          </w:tcPr>
          <w:p>
            <w:pPr>
              <w:snapToGrid w:val="0"/>
              <w:rPr>
                <w:rFonts w:ascii="宋体" w:hAnsi="宋体" w:cs="宋体"/>
                <w:sz w:val="24"/>
                <w:szCs w:val="24"/>
              </w:rPr>
            </w:pPr>
            <w:r>
              <w:rPr>
                <w:rFonts w:hint="eastAsia" w:ascii="宋体" w:hAnsi="宋体" w:cs="宋体"/>
                <w:sz w:val="24"/>
                <w:szCs w:val="24"/>
              </w:rPr>
              <w:t>1</w:t>
            </w:r>
          </w:p>
        </w:tc>
        <w:tc>
          <w:tcPr>
            <w:tcW w:w="1980" w:type="dxa"/>
            <w:vAlign w:val="center"/>
          </w:tcPr>
          <w:p>
            <w:pPr>
              <w:snapToGrid w:val="0"/>
              <w:rPr>
                <w:rFonts w:ascii="宋体" w:hAnsi="宋体" w:cs="宋体"/>
                <w:sz w:val="24"/>
                <w:szCs w:val="24"/>
              </w:rPr>
            </w:pPr>
            <w:r>
              <w:rPr>
                <w:rFonts w:hint="eastAsia" w:ascii="宋体" w:hAnsi="宋体" w:cs="宋体"/>
                <w:sz w:val="24"/>
                <w:szCs w:val="24"/>
              </w:rPr>
              <w:t>连接电路的工具</w:t>
            </w:r>
          </w:p>
        </w:tc>
        <w:tc>
          <w:tcPr>
            <w:tcW w:w="4851" w:type="dxa"/>
            <w:vAlign w:val="center"/>
          </w:tcPr>
          <w:p>
            <w:pPr>
              <w:snapToGrid w:val="0"/>
              <w:rPr>
                <w:rFonts w:ascii="宋体" w:hAnsi="宋体" w:cs="宋体"/>
                <w:sz w:val="24"/>
                <w:szCs w:val="24"/>
              </w:rPr>
            </w:pPr>
            <w:r>
              <w:rPr>
                <w:rFonts w:hint="eastAsia" w:ascii="宋体" w:hAnsi="宋体" w:cs="宋体"/>
                <w:sz w:val="24"/>
                <w:szCs w:val="24"/>
              </w:rPr>
              <w:t>梅花、十字螺丝刀（不允许用电动螺丝刀）、剥线钳、电工钳、尖咀钳、斜口钳、压线钳、记号笔等</w:t>
            </w:r>
          </w:p>
        </w:tc>
        <w:tc>
          <w:tcPr>
            <w:tcW w:w="1701" w:type="dxa"/>
            <w:vAlign w:val="center"/>
          </w:tcPr>
          <w:p>
            <w:pPr>
              <w:snapToGrid w:val="0"/>
              <w:jc w:val="center"/>
              <w:rPr>
                <w:rFonts w:ascii="宋体" w:hAnsi="宋体" w:cs="宋体"/>
                <w:sz w:val="24"/>
                <w:szCs w:val="24"/>
              </w:rPr>
            </w:pPr>
            <w:r>
              <w:rPr>
                <w:rFonts w:hint="eastAsia" w:ascii="宋体" w:hAnsi="宋体" w:cs="宋体"/>
                <w:sz w:val="24"/>
                <w:szCs w:val="24"/>
              </w:rPr>
              <w:t>1套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20" w:type="dxa"/>
            <w:vAlign w:val="center"/>
          </w:tcPr>
          <w:p>
            <w:pPr>
              <w:snapToGrid w:val="0"/>
              <w:rPr>
                <w:rFonts w:ascii="宋体" w:hAnsi="宋体" w:cs="宋体"/>
                <w:sz w:val="24"/>
                <w:szCs w:val="24"/>
              </w:rPr>
            </w:pPr>
            <w:r>
              <w:rPr>
                <w:rFonts w:hint="eastAsia" w:ascii="宋体" w:hAnsi="宋体" w:cs="宋体"/>
                <w:sz w:val="24"/>
                <w:szCs w:val="24"/>
              </w:rPr>
              <w:t>2</w:t>
            </w:r>
          </w:p>
        </w:tc>
        <w:tc>
          <w:tcPr>
            <w:tcW w:w="1980" w:type="dxa"/>
            <w:vAlign w:val="center"/>
          </w:tcPr>
          <w:p>
            <w:pPr>
              <w:snapToGrid w:val="0"/>
              <w:rPr>
                <w:rFonts w:ascii="宋体" w:hAnsi="宋体" w:cs="宋体"/>
                <w:sz w:val="24"/>
                <w:szCs w:val="24"/>
              </w:rPr>
            </w:pPr>
            <w:r>
              <w:rPr>
                <w:rFonts w:hint="eastAsia" w:ascii="宋体" w:hAnsi="宋体" w:cs="宋体"/>
                <w:sz w:val="24"/>
                <w:szCs w:val="24"/>
              </w:rPr>
              <w:t>检查工具</w:t>
            </w:r>
          </w:p>
        </w:tc>
        <w:tc>
          <w:tcPr>
            <w:tcW w:w="4851" w:type="dxa"/>
            <w:vAlign w:val="center"/>
          </w:tcPr>
          <w:p>
            <w:pPr>
              <w:snapToGrid w:val="0"/>
              <w:rPr>
                <w:rFonts w:ascii="宋体" w:hAnsi="宋体" w:cs="宋体"/>
                <w:sz w:val="24"/>
                <w:szCs w:val="24"/>
              </w:rPr>
            </w:pPr>
            <w:r>
              <w:rPr>
                <w:rFonts w:hint="eastAsia" w:ascii="宋体" w:hAnsi="宋体" w:cs="宋体"/>
                <w:sz w:val="24"/>
                <w:szCs w:val="24"/>
              </w:rPr>
              <w:t>万用表、计算器、钢板尺、游标卡尺、绝缘摇表、试电笔</w:t>
            </w:r>
          </w:p>
        </w:tc>
        <w:tc>
          <w:tcPr>
            <w:tcW w:w="1701" w:type="dxa"/>
            <w:vAlign w:val="center"/>
          </w:tcPr>
          <w:p>
            <w:pPr>
              <w:snapToGrid w:val="0"/>
              <w:jc w:val="center"/>
              <w:rPr>
                <w:rFonts w:ascii="宋体" w:hAnsi="宋体" w:cs="宋体"/>
                <w:sz w:val="24"/>
                <w:szCs w:val="24"/>
              </w:rPr>
            </w:pPr>
            <w:r>
              <w:rPr>
                <w:rFonts w:hint="eastAsia" w:ascii="宋体" w:hAnsi="宋体" w:cs="宋体"/>
                <w:sz w:val="24"/>
                <w:szCs w:val="24"/>
              </w:rPr>
              <w:t>1套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20" w:type="dxa"/>
            <w:vAlign w:val="center"/>
          </w:tcPr>
          <w:p>
            <w:pPr>
              <w:snapToGrid w:val="0"/>
              <w:rPr>
                <w:rFonts w:ascii="宋体" w:hAnsi="宋体" w:cs="宋体"/>
                <w:sz w:val="24"/>
                <w:szCs w:val="24"/>
              </w:rPr>
            </w:pPr>
            <w:r>
              <w:rPr>
                <w:rFonts w:hint="eastAsia" w:ascii="宋体" w:hAnsi="宋体" w:cs="宋体"/>
                <w:sz w:val="24"/>
                <w:szCs w:val="24"/>
              </w:rPr>
              <w:t>3</w:t>
            </w:r>
          </w:p>
        </w:tc>
        <w:tc>
          <w:tcPr>
            <w:tcW w:w="1980" w:type="dxa"/>
            <w:vAlign w:val="center"/>
          </w:tcPr>
          <w:p>
            <w:pPr>
              <w:snapToGrid w:val="0"/>
              <w:rPr>
                <w:rFonts w:ascii="宋体" w:hAnsi="宋体" w:cs="宋体"/>
                <w:sz w:val="24"/>
                <w:szCs w:val="24"/>
              </w:rPr>
            </w:pPr>
            <w:r>
              <w:rPr>
                <w:rFonts w:hint="eastAsia" w:ascii="宋体" w:hAnsi="宋体" w:cs="宋体"/>
                <w:sz w:val="24"/>
                <w:szCs w:val="24"/>
              </w:rPr>
              <w:t>书写工具</w:t>
            </w:r>
          </w:p>
        </w:tc>
        <w:tc>
          <w:tcPr>
            <w:tcW w:w="4851" w:type="dxa"/>
            <w:vAlign w:val="center"/>
          </w:tcPr>
          <w:p>
            <w:pPr>
              <w:snapToGrid w:val="0"/>
              <w:rPr>
                <w:rFonts w:ascii="宋体" w:hAnsi="宋体" w:cs="宋体"/>
                <w:sz w:val="24"/>
                <w:szCs w:val="24"/>
              </w:rPr>
            </w:pPr>
            <w:r>
              <w:rPr>
                <w:rFonts w:hint="eastAsia" w:ascii="宋体" w:hAnsi="宋体" w:cs="宋体"/>
                <w:sz w:val="24"/>
                <w:szCs w:val="24"/>
              </w:rPr>
              <w:t>圆珠笔或签字笔、HB和B型铅笔、三角尺等</w:t>
            </w:r>
          </w:p>
        </w:tc>
        <w:tc>
          <w:tcPr>
            <w:tcW w:w="1701" w:type="dxa"/>
            <w:vAlign w:val="center"/>
          </w:tcPr>
          <w:p>
            <w:pPr>
              <w:snapToGrid w:val="0"/>
              <w:jc w:val="center"/>
              <w:rPr>
                <w:rFonts w:ascii="宋体" w:hAnsi="宋体" w:cs="宋体"/>
                <w:sz w:val="24"/>
                <w:szCs w:val="24"/>
              </w:rPr>
            </w:pPr>
            <w:r>
              <w:rPr>
                <w:rFonts w:hint="eastAsia" w:ascii="宋体" w:hAnsi="宋体" w:cs="宋体"/>
                <w:sz w:val="24"/>
                <w:szCs w:val="24"/>
              </w:rPr>
              <w:t>1套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20" w:type="dxa"/>
            <w:vMerge w:val="restart"/>
            <w:vAlign w:val="center"/>
          </w:tcPr>
          <w:p>
            <w:pPr>
              <w:snapToGrid w:val="0"/>
              <w:rPr>
                <w:rFonts w:ascii="宋体" w:hAnsi="宋体" w:cs="宋体"/>
                <w:sz w:val="24"/>
                <w:szCs w:val="24"/>
              </w:rPr>
            </w:pPr>
            <w:r>
              <w:rPr>
                <w:rFonts w:hint="eastAsia" w:ascii="宋体" w:hAnsi="宋体" w:cs="宋体"/>
                <w:sz w:val="24"/>
                <w:szCs w:val="24"/>
              </w:rPr>
              <w:t>4</w:t>
            </w:r>
          </w:p>
        </w:tc>
        <w:tc>
          <w:tcPr>
            <w:tcW w:w="1980" w:type="dxa"/>
            <w:vMerge w:val="restart"/>
            <w:vAlign w:val="center"/>
          </w:tcPr>
          <w:p>
            <w:pPr>
              <w:snapToGrid w:val="0"/>
              <w:rPr>
                <w:rFonts w:ascii="宋体" w:hAnsi="宋体" w:cs="宋体"/>
                <w:sz w:val="24"/>
                <w:szCs w:val="24"/>
              </w:rPr>
            </w:pPr>
            <w:r>
              <w:rPr>
                <w:rFonts w:hint="eastAsia" w:ascii="宋体" w:hAnsi="宋体" w:cs="宋体"/>
                <w:sz w:val="24"/>
                <w:szCs w:val="24"/>
              </w:rPr>
              <w:t>安全用具</w:t>
            </w:r>
          </w:p>
        </w:tc>
        <w:tc>
          <w:tcPr>
            <w:tcW w:w="4851" w:type="dxa"/>
            <w:vAlign w:val="center"/>
          </w:tcPr>
          <w:p>
            <w:pPr>
              <w:snapToGrid w:val="0"/>
              <w:rPr>
                <w:rFonts w:ascii="宋体" w:hAnsi="宋体" w:cs="宋体"/>
                <w:sz w:val="24"/>
                <w:szCs w:val="24"/>
              </w:rPr>
            </w:pPr>
            <w:r>
              <w:rPr>
                <w:rFonts w:hint="eastAsia" w:ascii="宋体" w:hAnsi="宋体" w:cs="宋体"/>
                <w:sz w:val="24"/>
                <w:szCs w:val="24"/>
              </w:rPr>
              <w:t>绝缘鞋</w:t>
            </w:r>
          </w:p>
        </w:tc>
        <w:tc>
          <w:tcPr>
            <w:tcW w:w="1701" w:type="dxa"/>
            <w:vAlign w:val="center"/>
          </w:tcPr>
          <w:p>
            <w:pPr>
              <w:snapToGrid w:val="0"/>
              <w:jc w:val="center"/>
              <w:rPr>
                <w:rFonts w:ascii="宋体" w:hAnsi="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20" w:type="dxa"/>
            <w:vMerge w:val="continue"/>
            <w:vAlign w:val="center"/>
          </w:tcPr>
          <w:p>
            <w:pPr>
              <w:snapToGrid w:val="0"/>
              <w:rPr>
                <w:rFonts w:ascii="宋体" w:hAnsi="宋体" w:cs="宋体"/>
                <w:sz w:val="24"/>
                <w:szCs w:val="24"/>
              </w:rPr>
            </w:pPr>
          </w:p>
        </w:tc>
        <w:tc>
          <w:tcPr>
            <w:tcW w:w="1980" w:type="dxa"/>
            <w:vMerge w:val="continue"/>
            <w:vAlign w:val="center"/>
          </w:tcPr>
          <w:p>
            <w:pPr>
              <w:snapToGrid w:val="0"/>
              <w:rPr>
                <w:rFonts w:ascii="宋体" w:hAnsi="宋体" w:cs="宋体"/>
                <w:sz w:val="24"/>
                <w:szCs w:val="24"/>
              </w:rPr>
            </w:pPr>
          </w:p>
        </w:tc>
        <w:tc>
          <w:tcPr>
            <w:tcW w:w="4851" w:type="dxa"/>
            <w:vAlign w:val="center"/>
          </w:tcPr>
          <w:p>
            <w:pPr>
              <w:snapToGrid w:val="0"/>
              <w:rPr>
                <w:rFonts w:ascii="宋体" w:hAnsi="宋体" w:cs="宋体"/>
                <w:sz w:val="24"/>
                <w:szCs w:val="24"/>
              </w:rPr>
            </w:pPr>
            <w:r>
              <w:rPr>
                <w:rFonts w:hint="eastAsia" w:ascii="宋体" w:hAnsi="宋体" w:cs="宋体"/>
                <w:sz w:val="24"/>
                <w:szCs w:val="24"/>
              </w:rPr>
              <w:t>工装</w:t>
            </w:r>
          </w:p>
        </w:tc>
        <w:tc>
          <w:tcPr>
            <w:tcW w:w="1701" w:type="dxa"/>
            <w:vAlign w:val="center"/>
          </w:tcPr>
          <w:p>
            <w:pPr>
              <w:snapToGrid w:val="0"/>
              <w:rPr>
                <w:rFonts w:ascii="宋体" w:hAnsi="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20" w:type="dxa"/>
            <w:vMerge w:val="continue"/>
            <w:vAlign w:val="center"/>
          </w:tcPr>
          <w:p>
            <w:pPr>
              <w:snapToGrid w:val="0"/>
              <w:rPr>
                <w:rFonts w:ascii="宋体" w:hAnsi="宋体" w:cs="宋体"/>
                <w:sz w:val="24"/>
                <w:szCs w:val="24"/>
              </w:rPr>
            </w:pPr>
          </w:p>
        </w:tc>
        <w:tc>
          <w:tcPr>
            <w:tcW w:w="1980" w:type="dxa"/>
            <w:vMerge w:val="continue"/>
            <w:vAlign w:val="center"/>
          </w:tcPr>
          <w:p>
            <w:pPr>
              <w:snapToGrid w:val="0"/>
              <w:rPr>
                <w:rFonts w:ascii="宋体" w:hAnsi="宋体" w:cs="宋体"/>
                <w:sz w:val="24"/>
                <w:szCs w:val="24"/>
              </w:rPr>
            </w:pPr>
          </w:p>
        </w:tc>
        <w:tc>
          <w:tcPr>
            <w:tcW w:w="4851" w:type="dxa"/>
            <w:vAlign w:val="center"/>
          </w:tcPr>
          <w:p>
            <w:pPr>
              <w:snapToGrid w:val="0"/>
              <w:rPr>
                <w:rFonts w:ascii="宋体" w:hAnsi="宋体" w:cs="宋体"/>
                <w:sz w:val="24"/>
                <w:szCs w:val="24"/>
              </w:rPr>
            </w:pPr>
            <w:r>
              <w:rPr>
                <w:rFonts w:hint="eastAsia" w:ascii="宋体" w:hAnsi="宋体" w:cs="宋体"/>
                <w:sz w:val="24"/>
                <w:szCs w:val="24"/>
              </w:rPr>
              <w:t>安全帽</w:t>
            </w:r>
          </w:p>
        </w:tc>
        <w:tc>
          <w:tcPr>
            <w:tcW w:w="1701" w:type="dxa"/>
            <w:vAlign w:val="center"/>
          </w:tcPr>
          <w:p>
            <w:pPr>
              <w:snapToGrid w:val="0"/>
              <w:rPr>
                <w:rFonts w:ascii="宋体" w:hAnsi="宋体" w:cs="宋体"/>
                <w:sz w:val="24"/>
                <w:szCs w:val="24"/>
              </w:rPr>
            </w:pPr>
          </w:p>
        </w:tc>
      </w:tr>
    </w:tbl>
    <w:p>
      <w:pPr>
        <w:spacing w:line="560" w:lineRule="exact"/>
        <w:ind w:firstLine="600" w:firstLineChars="200"/>
        <w:rPr>
          <w:rFonts w:ascii="仿宋_GB2312" w:eastAsia="仿宋_GB2312"/>
          <w:sz w:val="30"/>
          <w:szCs w:val="30"/>
        </w:rPr>
      </w:pPr>
      <w:r>
        <w:rPr>
          <w:rFonts w:hint="eastAsia" w:ascii="仿宋_GB2312" w:eastAsia="仿宋_GB2312"/>
          <w:sz w:val="30"/>
          <w:szCs w:val="30"/>
        </w:rPr>
        <w:t>配套器材：</w:t>
      </w:r>
    </w:p>
    <w:p>
      <w:pPr>
        <w:spacing w:line="560" w:lineRule="exact"/>
        <w:ind w:firstLine="600" w:firstLineChars="200"/>
        <w:rPr>
          <w:rFonts w:ascii="仿宋_GB2312" w:eastAsia="仿宋_GB2312"/>
          <w:sz w:val="30"/>
          <w:szCs w:val="30"/>
        </w:rPr>
      </w:pPr>
      <w:r>
        <w:rPr>
          <w:rFonts w:hint="eastAsia" w:ascii="仿宋_GB2312" w:eastAsia="仿宋_GB2312"/>
          <w:sz w:val="30"/>
          <w:szCs w:val="30"/>
        </w:rPr>
        <w:t>（</w:t>
      </w:r>
      <w:r>
        <w:rPr>
          <w:rFonts w:ascii="仿宋_GB2312" w:eastAsia="仿宋_GB2312"/>
          <w:sz w:val="30"/>
          <w:szCs w:val="30"/>
        </w:rPr>
        <w:t>1</w:t>
      </w:r>
      <w:r>
        <w:rPr>
          <w:rFonts w:hint="eastAsia" w:ascii="仿宋_GB2312" w:eastAsia="仿宋_GB2312"/>
          <w:sz w:val="30"/>
          <w:szCs w:val="30"/>
        </w:rPr>
        <w:t>）连接配用电线路、控制线路需要的导线等；</w:t>
      </w:r>
    </w:p>
    <w:p>
      <w:pPr>
        <w:spacing w:line="560" w:lineRule="exact"/>
        <w:ind w:firstLine="600" w:firstLineChars="200"/>
        <w:rPr>
          <w:rFonts w:ascii="仿宋_GB2312" w:eastAsia="仿宋_GB2312"/>
          <w:sz w:val="30"/>
          <w:szCs w:val="30"/>
        </w:rPr>
      </w:pPr>
      <w:r>
        <w:rPr>
          <w:rFonts w:hint="eastAsia" w:ascii="仿宋_GB2312" w:eastAsia="仿宋_GB2312"/>
          <w:sz w:val="30"/>
          <w:szCs w:val="30"/>
        </w:rPr>
        <w:t>（</w:t>
      </w:r>
      <w:r>
        <w:rPr>
          <w:rFonts w:ascii="仿宋_GB2312" w:eastAsia="仿宋_GB2312"/>
          <w:sz w:val="30"/>
          <w:szCs w:val="30"/>
        </w:rPr>
        <w:t>2</w:t>
      </w:r>
      <w:r>
        <w:rPr>
          <w:rFonts w:hint="eastAsia" w:ascii="仿宋_GB2312" w:eastAsia="仿宋_GB2312"/>
          <w:sz w:val="30"/>
          <w:szCs w:val="30"/>
        </w:rPr>
        <w:t>）控制用三相交流异步电动机、步进电机等；</w:t>
      </w:r>
    </w:p>
    <w:p>
      <w:pPr>
        <w:spacing w:line="560" w:lineRule="exact"/>
        <w:ind w:firstLine="600" w:firstLineChars="200"/>
        <w:rPr>
          <w:rFonts w:ascii="仿宋_GB2312" w:eastAsia="仿宋_GB2312"/>
          <w:sz w:val="30"/>
          <w:szCs w:val="30"/>
        </w:rPr>
      </w:pPr>
      <w:r>
        <w:rPr>
          <w:rFonts w:hint="eastAsia" w:ascii="仿宋_GB2312" w:eastAsia="仿宋_GB2312"/>
          <w:sz w:val="30"/>
          <w:szCs w:val="30"/>
        </w:rPr>
        <w:t>（</w:t>
      </w:r>
      <w:r>
        <w:rPr>
          <w:rFonts w:ascii="仿宋_GB2312" w:eastAsia="仿宋_GB2312"/>
          <w:sz w:val="30"/>
          <w:szCs w:val="30"/>
        </w:rPr>
        <w:t>3</w:t>
      </w:r>
      <w:r>
        <w:rPr>
          <w:rFonts w:hint="eastAsia" w:ascii="仿宋_GB2312" w:eastAsia="仿宋_GB2312"/>
          <w:sz w:val="30"/>
          <w:szCs w:val="30"/>
        </w:rPr>
        <w:t>）安装电器元件和器件需要的紧固零件等；</w:t>
      </w:r>
    </w:p>
    <w:p>
      <w:pPr>
        <w:spacing w:line="560" w:lineRule="exact"/>
        <w:ind w:firstLine="600" w:firstLineChars="200"/>
        <w:rPr>
          <w:rFonts w:ascii="仿宋_GB2312" w:eastAsia="仿宋_GB2312"/>
          <w:sz w:val="30"/>
          <w:szCs w:val="30"/>
        </w:rPr>
      </w:pPr>
      <w:r>
        <w:rPr>
          <w:rFonts w:hint="eastAsia" w:ascii="仿宋_GB2312" w:eastAsia="仿宋_GB2312"/>
          <w:sz w:val="30"/>
          <w:szCs w:val="30"/>
        </w:rPr>
        <w:t>（</w:t>
      </w:r>
      <w:r>
        <w:rPr>
          <w:rFonts w:ascii="仿宋_GB2312" w:eastAsia="仿宋_GB2312"/>
          <w:sz w:val="30"/>
          <w:szCs w:val="30"/>
        </w:rPr>
        <w:t>4</w:t>
      </w:r>
      <w:r>
        <w:rPr>
          <w:rFonts w:hint="eastAsia" w:ascii="仿宋_GB2312" w:eastAsia="仿宋_GB2312"/>
          <w:sz w:val="30"/>
          <w:szCs w:val="30"/>
        </w:rPr>
        <w:t>）用于导线连接端子编号的异型管、导线尼龙扎带等。</w:t>
      </w:r>
    </w:p>
    <w:p>
      <w:pPr>
        <w:spacing w:line="560" w:lineRule="exact"/>
        <w:ind w:firstLine="600" w:firstLineChars="200"/>
        <w:rPr>
          <w:rFonts w:ascii="仿宋_GB2312" w:eastAsia="仿宋_GB2312"/>
          <w:sz w:val="30"/>
          <w:szCs w:val="30"/>
        </w:rPr>
      </w:pPr>
      <w:r>
        <w:rPr>
          <w:rFonts w:hint="eastAsia" w:ascii="仿宋_GB2312" w:eastAsia="仿宋_GB2312"/>
          <w:sz w:val="30"/>
          <w:szCs w:val="30"/>
        </w:rPr>
        <w:t>电气控制技术实训考核装置的技术参数</w:t>
      </w:r>
    </w:p>
    <w:p>
      <w:pPr>
        <w:spacing w:line="560" w:lineRule="exact"/>
        <w:ind w:left="192" w:firstLine="300" w:firstLineChars="100"/>
        <w:jc w:val="left"/>
        <w:rPr>
          <w:rFonts w:ascii="仿宋_GB2312" w:eastAsia="仿宋_GB2312"/>
          <w:sz w:val="30"/>
          <w:szCs w:val="30"/>
        </w:rPr>
      </w:pPr>
      <w:r>
        <w:rPr>
          <w:rFonts w:hint="eastAsia" w:ascii="仿宋_GB2312" w:eastAsia="仿宋_GB2312"/>
          <w:sz w:val="30"/>
          <w:szCs w:val="30"/>
        </w:rPr>
        <w:t>（1）工作电源：三相五线制 AC 380 V±10%  50 Hz；</w:t>
      </w:r>
    </w:p>
    <w:p>
      <w:pPr>
        <w:spacing w:line="560" w:lineRule="exact"/>
        <w:ind w:left="192" w:firstLine="300" w:firstLineChars="100"/>
        <w:jc w:val="left"/>
        <w:rPr>
          <w:rFonts w:ascii="仿宋_GB2312" w:eastAsia="仿宋_GB2312"/>
          <w:sz w:val="30"/>
          <w:szCs w:val="30"/>
        </w:rPr>
      </w:pPr>
      <w:r>
        <w:rPr>
          <w:rFonts w:hint="eastAsia" w:ascii="仿宋_GB2312" w:eastAsia="仿宋_GB2312"/>
          <w:sz w:val="30"/>
          <w:szCs w:val="30"/>
        </w:rPr>
        <w:t>（2）设备外形尺寸：长×宽×高＝850mm×800mm×1800mm；</w:t>
      </w:r>
    </w:p>
    <w:p>
      <w:pPr>
        <w:spacing w:line="560" w:lineRule="exact"/>
        <w:ind w:left="192" w:firstLine="300" w:firstLineChars="100"/>
        <w:jc w:val="left"/>
        <w:rPr>
          <w:rFonts w:ascii="仿宋_GB2312" w:eastAsia="仿宋_GB2312"/>
          <w:sz w:val="30"/>
          <w:szCs w:val="30"/>
        </w:rPr>
      </w:pPr>
      <w:r>
        <w:rPr>
          <w:rFonts w:hint="eastAsia" w:ascii="仿宋_GB2312" w:eastAsia="仿宋_GB2312"/>
          <w:sz w:val="30"/>
          <w:szCs w:val="30"/>
        </w:rPr>
        <w:t>（3）电脑桌外形尺寸：长×宽×高＝600mm×530mm×1000mm；</w:t>
      </w:r>
    </w:p>
    <w:p>
      <w:pPr>
        <w:spacing w:line="560" w:lineRule="exact"/>
        <w:ind w:left="192" w:firstLine="300" w:firstLineChars="100"/>
        <w:jc w:val="left"/>
        <w:rPr>
          <w:rFonts w:ascii="仿宋_GB2312" w:eastAsia="仿宋_GB2312"/>
          <w:sz w:val="30"/>
          <w:szCs w:val="30"/>
        </w:rPr>
      </w:pPr>
      <w:r>
        <w:rPr>
          <w:rFonts w:hint="eastAsia" w:ascii="仿宋_GB2312" w:eastAsia="仿宋_GB2312"/>
          <w:sz w:val="30"/>
          <w:szCs w:val="30"/>
        </w:rPr>
        <w:t>（4）台架材料：柜式钢结构；</w:t>
      </w:r>
    </w:p>
    <w:p>
      <w:pPr>
        <w:spacing w:line="560" w:lineRule="exact"/>
        <w:ind w:left="192" w:firstLine="300" w:firstLineChars="100"/>
        <w:jc w:val="left"/>
        <w:rPr>
          <w:rFonts w:ascii="仿宋_GB2312" w:eastAsia="仿宋_GB2312"/>
          <w:sz w:val="30"/>
          <w:szCs w:val="30"/>
        </w:rPr>
      </w:pPr>
      <w:r>
        <w:rPr>
          <w:rFonts w:hint="eastAsia" w:ascii="仿宋_GB2312" w:eastAsia="仿宋_GB2312"/>
          <w:sz w:val="30"/>
          <w:szCs w:val="30"/>
        </w:rPr>
        <w:t>（5）整机最大输入功率：≤1 KVA；</w:t>
      </w:r>
    </w:p>
    <w:p>
      <w:pPr>
        <w:spacing w:line="560" w:lineRule="exact"/>
        <w:ind w:left="192" w:firstLine="300" w:firstLineChars="100"/>
        <w:jc w:val="left"/>
        <w:rPr>
          <w:rFonts w:ascii="仿宋_GB2312" w:eastAsia="仿宋_GB2312"/>
          <w:sz w:val="30"/>
          <w:szCs w:val="30"/>
        </w:rPr>
      </w:pPr>
      <w:r>
        <w:rPr>
          <w:rFonts w:hint="eastAsia" w:ascii="仿宋_GB2312" w:eastAsia="仿宋_GB2312"/>
          <w:sz w:val="30"/>
          <w:szCs w:val="30"/>
        </w:rPr>
        <w:t>（6）安全保护措施：具有接地保护、漏电过载过流保护功能，具有误操作保护功能；安全性符合相关的国标标准，所有材质均符合环保标准。</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（三）竞赛场地的基本要求</w:t>
      </w:r>
    </w:p>
    <w:p>
      <w:pPr>
        <w:spacing w:line="560" w:lineRule="exact"/>
        <w:ind w:firstLine="588" w:firstLineChars="196"/>
        <w:rPr>
          <w:rFonts w:ascii="仿宋_GB2312" w:eastAsia="仿宋_GB2312"/>
          <w:sz w:val="30"/>
          <w:szCs w:val="30"/>
        </w:rPr>
      </w:pPr>
      <w:r>
        <w:rPr>
          <w:rFonts w:hint="eastAsia" w:ascii="仿宋_GB2312" w:eastAsia="仿宋_GB2312"/>
          <w:sz w:val="30"/>
          <w:szCs w:val="30"/>
        </w:rPr>
        <w:t>每个工作组使用场地为3米×5米（约15平方米）,工作场地及安全（参观）通道、裁判工作场地等则需要1200-1300平方米。分成2个场地面积需在此基础上增加约100平方米以上（即为：场地1+场地2，不少于1300-1400平方米）。分2场比赛，则场地则需700平方米。</w:t>
      </w:r>
    </w:p>
    <w:p>
      <w:pPr>
        <w:spacing w:line="560" w:lineRule="exact"/>
        <w:ind w:firstLine="588" w:firstLineChars="196"/>
        <w:rPr>
          <w:rFonts w:ascii="仿宋_GB2312" w:eastAsia="仿宋_GB2312"/>
          <w:sz w:val="30"/>
          <w:szCs w:val="30"/>
        </w:rPr>
      </w:pPr>
      <w:r>
        <w:rPr>
          <w:rFonts w:hint="eastAsia" w:ascii="仿宋_GB2312" w:eastAsia="仿宋_GB2312"/>
          <w:sz w:val="30"/>
          <w:szCs w:val="30"/>
        </w:rPr>
        <w:t>场地地面平整，能防风遮雨，地面与顶棚净高不少于3.2米。采光或人工照明良好。</w:t>
      </w:r>
    </w:p>
    <w:p>
      <w:pPr>
        <w:spacing w:line="560" w:lineRule="exact"/>
        <w:ind w:firstLine="588" w:firstLineChars="196"/>
        <w:rPr>
          <w:rFonts w:ascii="仿宋_GB2312" w:eastAsia="仿宋_GB2312"/>
          <w:sz w:val="30"/>
          <w:szCs w:val="30"/>
        </w:rPr>
      </w:pPr>
      <w:r>
        <w:rPr>
          <w:rFonts w:hint="eastAsia" w:ascii="仿宋_GB2312" w:eastAsia="仿宋_GB2312"/>
          <w:sz w:val="30"/>
          <w:szCs w:val="30"/>
        </w:rPr>
        <w:t>场地应通风良好，具有完好的防暑降温设施（空调或风扇）。场地环境噪声较小。</w:t>
      </w:r>
    </w:p>
    <w:p>
      <w:pPr>
        <w:spacing w:line="560" w:lineRule="exact"/>
        <w:ind w:firstLine="588" w:firstLineChars="196"/>
        <w:rPr>
          <w:rFonts w:ascii="仿宋_GB2312" w:eastAsia="仿宋_GB2312"/>
          <w:sz w:val="30"/>
          <w:szCs w:val="30"/>
        </w:rPr>
      </w:pPr>
      <w:r>
        <w:rPr>
          <w:rFonts w:hint="eastAsia" w:ascii="仿宋_GB2312" w:eastAsia="仿宋_GB2312"/>
          <w:sz w:val="30"/>
          <w:szCs w:val="30"/>
        </w:rPr>
        <w:t>现场提供三相五线只电源，不少于75KVA的供电容量。不需要提供压缩空气。</w:t>
      </w:r>
    </w:p>
    <w:p>
      <w:pPr>
        <w:spacing w:line="560" w:lineRule="exact"/>
        <w:ind w:firstLine="588" w:firstLineChars="196"/>
        <w:rPr>
          <w:rFonts w:ascii="仿宋_GB2312" w:eastAsia="仿宋_GB2312"/>
          <w:sz w:val="30"/>
          <w:szCs w:val="30"/>
        </w:rPr>
      </w:pPr>
      <w:r>
        <w:rPr>
          <w:rFonts w:hint="eastAsia" w:ascii="仿宋_GB2312" w:eastAsia="仿宋_GB2312"/>
          <w:sz w:val="30"/>
          <w:szCs w:val="30"/>
        </w:rPr>
        <w:t>赛场附近30米内，有洁净的男女卫生间。</w:t>
      </w:r>
    </w:p>
    <w:p>
      <w:pPr>
        <w:spacing w:line="560" w:lineRule="exact"/>
        <w:ind w:firstLine="588" w:firstLineChars="196"/>
        <w:rPr>
          <w:rFonts w:ascii="仿宋_GB2312" w:eastAsia="仿宋_GB2312"/>
          <w:sz w:val="30"/>
          <w:szCs w:val="30"/>
        </w:rPr>
      </w:pPr>
      <w:r>
        <w:rPr>
          <w:rFonts w:hint="eastAsia" w:ascii="仿宋_GB2312" w:eastAsia="仿宋_GB2312"/>
          <w:sz w:val="30"/>
          <w:szCs w:val="30"/>
        </w:rPr>
        <w:t>场地附近有能提供指导教师休息场所。</w:t>
      </w:r>
    </w:p>
    <w:p>
      <w:pPr>
        <w:snapToGrid w:val="0"/>
        <w:spacing w:line="560" w:lineRule="exact"/>
        <w:ind w:firstLine="600" w:firstLineChars="200"/>
        <w:rPr>
          <w:rFonts w:ascii="仿宋_GB2312" w:eastAsia="仿宋_GB2312"/>
          <w:sz w:val="30"/>
          <w:szCs w:val="30"/>
        </w:rPr>
      </w:pPr>
      <w:r>
        <w:rPr>
          <w:rFonts w:hint="eastAsia" w:ascii="仿宋_GB2312" w:eastAsia="仿宋_GB2312"/>
          <w:sz w:val="30"/>
          <w:szCs w:val="30"/>
        </w:rPr>
        <w:t>场地内部消防设施齐全，应有不少于2处的人员疏散大门。场地旁边应有能进入医疗、消防等急救车辆通道。</w:t>
      </w:r>
    </w:p>
    <w:p>
      <w:pPr>
        <w:snapToGrid w:val="0"/>
        <w:spacing w:line="560" w:lineRule="exact"/>
        <w:ind w:firstLine="600" w:firstLineChars="200"/>
        <w:outlineLvl w:val="0"/>
        <w:rPr>
          <w:rFonts w:ascii="黑体" w:hAnsi="黑体" w:eastAsia="黑体" w:cs="黑体"/>
          <w:bCs/>
          <w:sz w:val="30"/>
          <w:szCs w:val="30"/>
        </w:rPr>
      </w:pPr>
      <w:r>
        <w:rPr>
          <w:rFonts w:hint="eastAsia" w:ascii="黑体" w:hAnsi="黑体" w:eastAsia="黑体" w:cs="黑体"/>
          <w:bCs/>
          <w:sz w:val="30"/>
          <w:szCs w:val="30"/>
        </w:rPr>
        <w:t>十四、安全保障</w:t>
      </w:r>
    </w:p>
    <w:p>
      <w:pPr>
        <w:adjustRightInd w:val="0"/>
        <w:spacing w:line="560" w:lineRule="exact"/>
        <w:ind w:firstLine="600" w:firstLineChars="200"/>
        <w:rPr>
          <w:rFonts w:ascii="仿宋_GB2312" w:hAnsi="仿宋" w:eastAsia="仿宋_GB2312"/>
          <w:sz w:val="30"/>
          <w:szCs w:val="30"/>
        </w:rPr>
      </w:pPr>
      <w:r>
        <w:rPr>
          <w:rFonts w:hint="eastAsia" w:ascii="仿宋_GB2312" w:hAnsi="仿宋" w:eastAsia="仿宋_GB2312"/>
          <w:sz w:val="30"/>
          <w:szCs w:val="30"/>
        </w:rPr>
        <w:t>参照《全国职业院校技能大赛安全管理规定》</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（一）赛项安全管理要求</w:t>
      </w:r>
    </w:p>
    <w:p>
      <w:pPr>
        <w:adjustRightInd w:val="0"/>
        <w:spacing w:line="560" w:lineRule="exact"/>
        <w:ind w:firstLine="600" w:firstLineChars="200"/>
        <w:rPr>
          <w:rFonts w:ascii="仿宋_GB2312" w:hAnsi="仿宋" w:eastAsia="仿宋_GB2312"/>
          <w:sz w:val="30"/>
          <w:szCs w:val="30"/>
        </w:rPr>
      </w:pPr>
      <w:r>
        <w:rPr>
          <w:rFonts w:hint="eastAsia" w:ascii="仿宋_GB2312" w:hAnsi="仿宋" w:eastAsia="仿宋_GB2312"/>
          <w:sz w:val="30"/>
          <w:szCs w:val="30"/>
        </w:rPr>
        <w:t>1．比赛内容涉及的器材、设备符合国家有关安全规定。赛项专家组充分考虑比赛内容和所用器材、耗材可能存在的危险因素，通过完善设计规避风险，采取有效防范措施保证选手备赛和比赛安全。危险提示和防范措施应在赛项技术文件中加以说明。</w:t>
      </w:r>
    </w:p>
    <w:p>
      <w:pPr>
        <w:adjustRightInd w:val="0"/>
        <w:spacing w:line="560" w:lineRule="exact"/>
        <w:ind w:firstLine="600" w:firstLineChars="200"/>
        <w:rPr>
          <w:rFonts w:ascii="仿宋_GB2312" w:hAnsi="仿宋" w:eastAsia="仿宋_GB2312"/>
          <w:sz w:val="30"/>
          <w:szCs w:val="30"/>
        </w:rPr>
      </w:pPr>
      <w:r>
        <w:rPr>
          <w:rFonts w:hint="eastAsia" w:ascii="仿宋_GB2312" w:hAnsi="仿宋" w:eastAsia="仿宋_GB2312"/>
          <w:sz w:val="30"/>
          <w:szCs w:val="30"/>
        </w:rPr>
        <w:t>2．赛项技术文件包含国家（或行业）有关职业岗位安全的规范、条例和资格证书要求等内容。</w:t>
      </w:r>
    </w:p>
    <w:p>
      <w:pPr>
        <w:adjustRightInd w:val="0"/>
        <w:spacing w:line="560" w:lineRule="exact"/>
        <w:ind w:firstLine="600" w:firstLineChars="200"/>
        <w:rPr>
          <w:rFonts w:ascii="仿宋_GB2312" w:hAnsi="仿宋" w:eastAsia="仿宋_GB2312"/>
          <w:sz w:val="30"/>
          <w:szCs w:val="30"/>
        </w:rPr>
      </w:pPr>
      <w:r>
        <w:rPr>
          <w:rFonts w:hint="eastAsia" w:ascii="仿宋_GB2312" w:hAnsi="仿宋" w:eastAsia="仿宋_GB2312"/>
          <w:sz w:val="30"/>
          <w:szCs w:val="30"/>
        </w:rPr>
        <w:t>3．赛项执委会须在赛前对本赛项全体裁判员、工作人员进行安全培训。源于实际生产过程的赛项，须根据《中华人民共和国劳动法》等法律法规，建立完善的安全事故防范制度，并在赛前对选手进行培训，避免发生人身伤害事故。</w:t>
      </w:r>
    </w:p>
    <w:p>
      <w:pPr>
        <w:adjustRightInd w:val="0"/>
        <w:spacing w:line="560" w:lineRule="exact"/>
        <w:ind w:firstLine="600" w:firstLineChars="200"/>
        <w:rPr>
          <w:rFonts w:ascii="仿宋_GB2312" w:hAnsi="仿宋" w:eastAsia="仿宋_GB2312"/>
          <w:sz w:val="30"/>
          <w:szCs w:val="30"/>
        </w:rPr>
      </w:pPr>
      <w:r>
        <w:rPr>
          <w:rFonts w:hint="eastAsia" w:ascii="仿宋_GB2312" w:hAnsi="仿宋" w:eastAsia="仿宋_GB2312"/>
          <w:sz w:val="30"/>
          <w:szCs w:val="30"/>
        </w:rPr>
        <w:t>4．赛项执委会须制定专门方案保证比赛命题、赛题保管、发放、回收和评判过程的安全。</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（二）比赛环境安全管理要求</w:t>
      </w:r>
    </w:p>
    <w:p>
      <w:pPr>
        <w:adjustRightInd w:val="0"/>
        <w:spacing w:line="560" w:lineRule="exact"/>
        <w:ind w:firstLine="600" w:firstLineChars="200"/>
        <w:rPr>
          <w:rFonts w:ascii="仿宋_GB2312" w:hAnsi="仿宋" w:eastAsia="仿宋_GB2312"/>
          <w:sz w:val="30"/>
          <w:szCs w:val="30"/>
        </w:rPr>
      </w:pPr>
      <w:r>
        <w:rPr>
          <w:rFonts w:hint="eastAsia" w:ascii="仿宋_GB2312" w:hAnsi="仿宋" w:eastAsia="仿宋_GB2312"/>
          <w:sz w:val="30"/>
          <w:szCs w:val="30"/>
        </w:rPr>
        <w:t>1．赛项执委会须在赛前组织专人对比赛现场、住宿场所和交通保障进行考察，并对安全工作提出明确要求。赛场的布置，赛场内的器材、设备，应符合国家有关安全规定。如有必要，也可进行赛场仿真模拟测试，以发现可能出现的问题。承办院校赛前须按照赛项执委会要求排除安全隐患。</w:t>
      </w:r>
    </w:p>
    <w:p>
      <w:pPr>
        <w:adjustRightInd w:val="0"/>
        <w:spacing w:line="560" w:lineRule="exact"/>
        <w:ind w:firstLine="600" w:firstLineChars="200"/>
        <w:rPr>
          <w:rFonts w:ascii="仿宋_GB2312" w:hAnsi="仿宋" w:eastAsia="仿宋_GB2312"/>
          <w:sz w:val="30"/>
          <w:szCs w:val="30"/>
        </w:rPr>
      </w:pPr>
      <w:r>
        <w:rPr>
          <w:rFonts w:hint="eastAsia" w:ascii="仿宋_GB2312" w:hAnsi="仿宋" w:eastAsia="仿宋_GB2312"/>
          <w:sz w:val="30"/>
          <w:szCs w:val="30"/>
        </w:rPr>
        <w:t>2．赛场周围要设立警戒线，防止无关人员进入，发生意外事件。比赛现场内参照相关职业岗位的要求为选手提供必要的劳动保护。在具有危险性的操作环节，裁判员要严防选手出现错误操作。</w:t>
      </w:r>
    </w:p>
    <w:p>
      <w:pPr>
        <w:adjustRightInd w:val="0"/>
        <w:spacing w:line="560" w:lineRule="exact"/>
        <w:ind w:firstLine="600" w:firstLineChars="200"/>
        <w:rPr>
          <w:rFonts w:ascii="仿宋_GB2312" w:hAnsi="仿宋" w:eastAsia="仿宋_GB2312"/>
          <w:sz w:val="30"/>
          <w:szCs w:val="30"/>
        </w:rPr>
      </w:pPr>
      <w:r>
        <w:rPr>
          <w:rFonts w:hint="eastAsia" w:ascii="仿宋_GB2312" w:hAnsi="仿宋" w:eastAsia="仿宋_GB2312"/>
          <w:sz w:val="30"/>
          <w:szCs w:val="30"/>
        </w:rPr>
        <w:t>3．承办院校提供保障应急预案实施的条件。对于比赛内容涉及高空作业、坠物、用电量大、易发生火灾等情况的赛项，必须明确制度和预案，并配备急救人员与设施。</w:t>
      </w:r>
    </w:p>
    <w:p>
      <w:pPr>
        <w:adjustRightInd w:val="0"/>
        <w:spacing w:line="560" w:lineRule="exact"/>
        <w:ind w:firstLine="600" w:firstLineChars="200"/>
        <w:rPr>
          <w:rFonts w:ascii="仿宋_GB2312" w:hAnsi="仿宋" w:eastAsia="仿宋_GB2312"/>
          <w:sz w:val="30"/>
          <w:szCs w:val="30"/>
        </w:rPr>
      </w:pPr>
      <w:r>
        <w:rPr>
          <w:rFonts w:hint="eastAsia" w:ascii="仿宋_GB2312" w:hAnsi="仿宋" w:eastAsia="仿宋_GB2312"/>
          <w:sz w:val="30"/>
          <w:szCs w:val="30"/>
        </w:rPr>
        <w:t>4．赛项执委会须会同承办院校制定开放赛场和体验区的人员疏导方案。赛场环境中存在人员密集、车流人流交错的区域，除了设置齐全的指示标志外，须增加引导人员，并开辟备用通道。</w:t>
      </w:r>
    </w:p>
    <w:p>
      <w:pPr>
        <w:adjustRightInd w:val="0"/>
        <w:spacing w:line="560" w:lineRule="exact"/>
        <w:ind w:firstLine="600" w:firstLineChars="200"/>
        <w:rPr>
          <w:rFonts w:ascii="仿宋_GB2312" w:hAnsi="仿宋" w:eastAsia="仿宋_GB2312"/>
          <w:sz w:val="30"/>
          <w:szCs w:val="30"/>
        </w:rPr>
      </w:pPr>
      <w:r>
        <w:rPr>
          <w:rFonts w:hint="eastAsia" w:ascii="仿宋_GB2312" w:hAnsi="仿宋" w:eastAsia="仿宋_GB2312"/>
          <w:sz w:val="30"/>
          <w:szCs w:val="30"/>
        </w:rPr>
        <w:t>5．大赛期间，赛项承办院校须在赛场管理的关键岗位，增加力量，建立安全管理日志。</w:t>
      </w:r>
    </w:p>
    <w:p>
      <w:pPr>
        <w:adjustRightInd w:val="0"/>
        <w:spacing w:line="560" w:lineRule="exact"/>
        <w:ind w:firstLine="600" w:firstLineChars="200"/>
        <w:rPr>
          <w:rFonts w:ascii="仿宋_GB2312" w:hAnsi="仿宋" w:eastAsia="仿宋_GB2312"/>
          <w:sz w:val="30"/>
          <w:szCs w:val="30"/>
        </w:rPr>
      </w:pPr>
      <w:r>
        <w:rPr>
          <w:rFonts w:hint="eastAsia" w:ascii="仿宋_GB2312" w:hAnsi="仿宋" w:eastAsia="仿宋_GB2312"/>
          <w:sz w:val="30"/>
          <w:szCs w:val="30"/>
        </w:rPr>
        <w:t>6．在参赛选手进入赛位，赛项裁判工作人员进入工作场所时，赛项承办院校有责任提醒、督促参赛选手、赛项裁判工作人员严禁携带通讯、照相摄录设备，禁止携带未经许可的记录用具。如确有需要，由赛场统一配置，统一管理。赛项可根据需要配置安检设备，对进入赛场重要区域的人员进行安检，可在赛场相关区域安放无线屏蔽设备。</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（三）生活条件</w:t>
      </w:r>
    </w:p>
    <w:p>
      <w:pPr>
        <w:adjustRightInd w:val="0"/>
        <w:spacing w:line="560" w:lineRule="exact"/>
        <w:ind w:firstLine="600" w:firstLineChars="200"/>
        <w:rPr>
          <w:rFonts w:ascii="仿宋_GB2312" w:hAnsi="仿宋" w:eastAsia="仿宋_GB2312"/>
          <w:sz w:val="30"/>
          <w:szCs w:val="30"/>
        </w:rPr>
      </w:pPr>
      <w:r>
        <w:rPr>
          <w:rFonts w:hint="eastAsia" w:ascii="仿宋_GB2312" w:hAnsi="仿宋" w:eastAsia="仿宋_GB2312"/>
          <w:sz w:val="30"/>
          <w:szCs w:val="30"/>
        </w:rPr>
        <w:t>1．比赛期间，原则上由赛事承办院校统一安排参赛选手和指导教师食宿。承办院校须尊重少数民族参赛人员的宗教信仰及文化习俗，根据国家相关的民族、宗教政策，安排好少数民族参赛选手和教师的饮食起居。</w:t>
      </w:r>
    </w:p>
    <w:p>
      <w:pPr>
        <w:adjustRightInd w:val="0"/>
        <w:spacing w:line="560" w:lineRule="exact"/>
        <w:ind w:firstLine="600" w:firstLineChars="200"/>
        <w:rPr>
          <w:rFonts w:ascii="仿宋_GB2312" w:hAnsi="仿宋" w:eastAsia="仿宋_GB2312"/>
          <w:sz w:val="30"/>
          <w:szCs w:val="30"/>
        </w:rPr>
      </w:pPr>
      <w:r>
        <w:rPr>
          <w:rFonts w:hint="eastAsia" w:ascii="仿宋_GB2312" w:hAnsi="仿宋" w:eastAsia="仿宋_GB2312"/>
          <w:sz w:val="30"/>
          <w:szCs w:val="30"/>
        </w:rPr>
        <w:t>2．比赛期间安排的住宿地应具有宾馆、住宿经营许可资质。以学校宿舍作为住宿地的，大赛期间的住宿、卫生、饮食安全等由赛项执委会和提供宿舍的学校共同负责。</w:t>
      </w:r>
    </w:p>
    <w:p>
      <w:pPr>
        <w:adjustRightInd w:val="0"/>
        <w:spacing w:line="560" w:lineRule="exact"/>
        <w:ind w:firstLine="600" w:firstLineChars="200"/>
        <w:rPr>
          <w:rFonts w:ascii="仿宋_GB2312" w:hAnsi="仿宋" w:eastAsia="仿宋_GB2312"/>
          <w:sz w:val="30"/>
          <w:szCs w:val="30"/>
        </w:rPr>
      </w:pPr>
      <w:r>
        <w:rPr>
          <w:rFonts w:hint="eastAsia" w:ascii="仿宋_GB2312" w:hAnsi="仿宋" w:eastAsia="仿宋_GB2312"/>
          <w:sz w:val="30"/>
          <w:szCs w:val="30"/>
        </w:rPr>
        <w:t>3．大赛期间有组织的参观和观摩活动的交通安全由赛区组委会负责。赛项执委会和承办院校须保证比赛期间选手、指导教师和裁判员、工作人员的交通安全。</w:t>
      </w:r>
    </w:p>
    <w:p>
      <w:pPr>
        <w:adjustRightInd w:val="0"/>
        <w:spacing w:line="560" w:lineRule="exact"/>
        <w:ind w:firstLine="600" w:firstLineChars="200"/>
        <w:rPr>
          <w:rFonts w:ascii="仿宋_GB2312" w:hAnsi="仿宋" w:eastAsia="仿宋_GB2312"/>
          <w:sz w:val="30"/>
          <w:szCs w:val="30"/>
        </w:rPr>
      </w:pPr>
      <w:r>
        <w:rPr>
          <w:rFonts w:hint="eastAsia" w:ascii="仿宋_GB2312" w:hAnsi="仿宋" w:eastAsia="仿宋_GB2312"/>
          <w:sz w:val="30"/>
          <w:szCs w:val="30"/>
        </w:rPr>
        <w:t>4．各赛项的安全管理，除必要的安全隔离措施外，应严格遵守国家相关法律法规，保护个人隐私和人身自由。</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（四）参赛队职责</w:t>
      </w:r>
    </w:p>
    <w:p>
      <w:pPr>
        <w:adjustRightInd w:val="0"/>
        <w:spacing w:line="560" w:lineRule="exact"/>
        <w:ind w:firstLine="600" w:firstLineChars="200"/>
        <w:rPr>
          <w:rFonts w:ascii="仿宋_GB2312" w:hAnsi="仿宋" w:eastAsia="仿宋_GB2312"/>
          <w:sz w:val="30"/>
          <w:szCs w:val="30"/>
        </w:rPr>
      </w:pPr>
      <w:r>
        <w:rPr>
          <w:rFonts w:hint="eastAsia" w:ascii="仿宋_GB2312" w:hAnsi="仿宋" w:eastAsia="仿宋_GB2312"/>
          <w:sz w:val="30"/>
          <w:szCs w:val="30"/>
        </w:rPr>
        <w:t>1．各省、自治区、直辖市和计划单列市在组织参赛队时，须安排为参赛选手购买大赛期间的人身意外伤害保险。</w:t>
      </w:r>
    </w:p>
    <w:p>
      <w:pPr>
        <w:adjustRightInd w:val="0"/>
        <w:spacing w:line="560" w:lineRule="exact"/>
        <w:ind w:firstLine="600" w:firstLineChars="200"/>
        <w:rPr>
          <w:rFonts w:ascii="仿宋_GB2312" w:hAnsi="仿宋" w:eastAsia="仿宋_GB2312"/>
          <w:sz w:val="30"/>
          <w:szCs w:val="30"/>
        </w:rPr>
      </w:pPr>
      <w:r>
        <w:rPr>
          <w:rFonts w:hint="eastAsia" w:ascii="仿宋_GB2312" w:hAnsi="仿宋" w:eastAsia="仿宋_GB2312"/>
          <w:sz w:val="30"/>
          <w:szCs w:val="30"/>
        </w:rPr>
        <w:t>2．各省、自治区、直辖市和计划单列市参赛队组成后，须制定相关管理制度，并对所有参赛选手、指导教师进行安全教育。</w:t>
      </w:r>
    </w:p>
    <w:p>
      <w:pPr>
        <w:snapToGrid w:val="0"/>
        <w:spacing w:line="560" w:lineRule="exact"/>
        <w:ind w:firstLine="600" w:firstLineChars="200"/>
        <w:rPr>
          <w:rFonts w:hint="eastAsia" w:ascii="仿宋_GB2312" w:hAnsi="仿宋" w:eastAsia="仿宋_GB2312"/>
          <w:sz w:val="30"/>
          <w:szCs w:val="30"/>
        </w:rPr>
      </w:pPr>
      <w:r>
        <w:rPr>
          <w:rFonts w:hint="eastAsia" w:ascii="仿宋_GB2312" w:hAnsi="仿宋" w:eastAsia="仿宋_GB2312"/>
          <w:sz w:val="30"/>
          <w:szCs w:val="30"/>
        </w:rPr>
        <w:t>3．各参赛队伍须加强参与比赛人员的安全管理，并与赛场安全管理对接。</w:t>
      </w:r>
    </w:p>
    <w:p>
      <w:pPr>
        <w:snapToGrid w:val="0"/>
        <w:spacing w:line="560" w:lineRule="exact"/>
        <w:ind w:firstLine="600" w:firstLineChars="200"/>
        <w:rPr>
          <w:rFonts w:ascii="Arial Narrow" w:hAnsi="Arial Narrow" w:eastAsia="仿宋_GB2312" w:cs="Arial"/>
          <w:sz w:val="30"/>
          <w:szCs w:val="30"/>
        </w:rPr>
      </w:pPr>
      <w:bookmarkStart w:id="0" w:name="_Toc358879469"/>
      <w:bookmarkStart w:id="1" w:name="_Toc327001673"/>
      <w:r>
        <w:rPr>
          <w:rFonts w:hint="eastAsia" w:ascii="Arial Narrow" w:hAnsi="Arial Narrow" w:eastAsia="仿宋_GB2312" w:cs="Arial"/>
          <w:sz w:val="30"/>
          <w:szCs w:val="30"/>
        </w:rPr>
        <w:t>（五）赛项电气安全事故应急预案</w:t>
      </w:r>
    </w:p>
    <w:p>
      <w:pPr>
        <w:adjustRightInd w:val="0"/>
        <w:spacing w:line="560" w:lineRule="exact"/>
        <w:ind w:firstLine="600" w:firstLineChars="200"/>
        <w:rPr>
          <w:rFonts w:ascii="仿宋_GB2312" w:hAnsi="仿宋" w:eastAsia="仿宋_GB2312"/>
          <w:sz w:val="30"/>
          <w:szCs w:val="30"/>
        </w:rPr>
      </w:pPr>
      <w:r>
        <w:rPr>
          <w:rFonts w:hint="eastAsia" w:ascii="仿宋_GB2312" w:hAnsi="仿宋" w:eastAsia="仿宋_GB2312"/>
          <w:sz w:val="30"/>
          <w:szCs w:val="30"/>
        </w:rPr>
        <w:t>为预防和制止突发事件的发生和扩展，成立赛场突发事件应急处置指挥领导小组。指挥领导小组下设三个工作组，即通讯联络组、防护救护组、安全保障组。</w:t>
      </w:r>
    </w:p>
    <w:p>
      <w:pPr>
        <w:adjustRightInd w:val="0"/>
        <w:spacing w:line="560" w:lineRule="exact"/>
        <w:ind w:firstLine="600" w:firstLineChars="200"/>
        <w:rPr>
          <w:rFonts w:ascii="仿宋_GB2312" w:hAnsi="仿宋" w:eastAsia="仿宋_GB2312"/>
          <w:sz w:val="30"/>
          <w:szCs w:val="30"/>
        </w:rPr>
      </w:pPr>
      <w:r>
        <w:rPr>
          <w:rFonts w:hint="eastAsia" w:ascii="仿宋_GB2312" w:hAnsi="仿宋" w:eastAsia="仿宋_GB2312"/>
          <w:sz w:val="30"/>
          <w:szCs w:val="30"/>
        </w:rPr>
        <w:t xml:space="preserve"> 1.领导小组职责</w:t>
      </w:r>
    </w:p>
    <w:p>
      <w:pPr>
        <w:adjustRightInd w:val="0"/>
        <w:spacing w:line="560" w:lineRule="exact"/>
        <w:ind w:firstLine="600" w:firstLineChars="200"/>
        <w:rPr>
          <w:rFonts w:ascii="仿宋_GB2312" w:hAnsi="仿宋" w:eastAsia="仿宋_GB2312"/>
          <w:sz w:val="30"/>
          <w:szCs w:val="30"/>
        </w:rPr>
      </w:pPr>
      <w:r>
        <w:rPr>
          <w:rFonts w:hint="eastAsia" w:ascii="仿宋_GB2312" w:hAnsi="仿宋" w:eastAsia="仿宋_GB2312"/>
          <w:sz w:val="30"/>
          <w:szCs w:val="30"/>
        </w:rPr>
        <w:t>（1）加强领导，强化工作职责，完善各项应急预案和各项措施的落实；</w:t>
      </w:r>
    </w:p>
    <w:p>
      <w:pPr>
        <w:adjustRightInd w:val="0"/>
        <w:spacing w:line="560" w:lineRule="exact"/>
        <w:ind w:firstLine="600" w:firstLineChars="200"/>
        <w:rPr>
          <w:rFonts w:ascii="仿宋_GB2312" w:hAnsi="仿宋" w:eastAsia="仿宋_GB2312"/>
          <w:sz w:val="30"/>
          <w:szCs w:val="30"/>
        </w:rPr>
      </w:pPr>
      <w:r>
        <w:rPr>
          <w:rFonts w:hint="eastAsia" w:ascii="仿宋_GB2312" w:hAnsi="仿宋" w:eastAsia="仿宋_GB2312"/>
          <w:sz w:val="30"/>
          <w:szCs w:val="30"/>
        </w:rPr>
        <w:t>（2）组织、指挥、协调各部门参与相应应急行动，下达应急任务；</w:t>
      </w:r>
    </w:p>
    <w:p>
      <w:pPr>
        <w:adjustRightInd w:val="0"/>
        <w:spacing w:line="560" w:lineRule="exact"/>
        <w:ind w:firstLine="600" w:firstLineChars="200"/>
        <w:rPr>
          <w:rFonts w:ascii="仿宋_GB2312" w:hAnsi="仿宋" w:eastAsia="仿宋_GB2312"/>
          <w:sz w:val="30"/>
          <w:szCs w:val="30"/>
        </w:rPr>
      </w:pPr>
      <w:r>
        <w:rPr>
          <w:rFonts w:hint="eastAsia" w:ascii="仿宋_GB2312" w:hAnsi="仿宋" w:eastAsia="仿宋_GB2312"/>
          <w:sz w:val="30"/>
          <w:szCs w:val="30"/>
        </w:rPr>
        <w:t>（3）突发事件发生后，积极做好相应措施，制止事态蔓延；</w:t>
      </w:r>
    </w:p>
    <w:p>
      <w:pPr>
        <w:adjustRightInd w:val="0"/>
        <w:spacing w:line="560" w:lineRule="exact"/>
        <w:ind w:firstLine="600" w:firstLineChars="200"/>
        <w:rPr>
          <w:rFonts w:ascii="仿宋_GB2312" w:hAnsi="仿宋" w:eastAsia="仿宋_GB2312"/>
          <w:sz w:val="30"/>
          <w:szCs w:val="30"/>
        </w:rPr>
      </w:pPr>
      <w:r>
        <w:rPr>
          <w:rFonts w:hint="eastAsia" w:ascii="仿宋_GB2312" w:hAnsi="仿宋" w:eastAsia="仿宋_GB2312"/>
          <w:sz w:val="30"/>
          <w:szCs w:val="30"/>
        </w:rPr>
        <w:t>（4）认真搞好各项物资保障，配备好比赛场馆内的消防设施器材；</w:t>
      </w:r>
    </w:p>
    <w:p>
      <w:pPr>
        <w:adjustRightInd w:val="0"/>
        <w:spacing w:line="560" w:lineRule="exact"/>
        <w:ind w:firstLine="600" w:firstLineChars="200"/>
        <w:rPr>
          <w:rFonts w:ascii="仿宋_GB2312" w:hAnsi="仿宋" w:eastAsia="仿宋_GB2312"/>
          <w:sz w:val="30"/>
          <w:szCs w:val="30"/>
        </w:rPr>
      </w:pPr>
      <w:r>
        <w:rPr>
          <w:rFonts w:hint="eastAsia" w:ascii="仿宋_GB2312" w:hAnsi="仿宋" w:eastAsia="仿宋_GB2312"/>
          <w:sz w:val="30"/>
          <w:szCs w:val="30"/>
        </w:rPr>
        <w:t>（5）配备救护车辆和医护人员，值班电话；</w:t>
      </w:r>
    </w:p>
    <w:p>
      <w:pPr>
        <w:adjustRightInd w:val="0"/>
        <w:spacing w:line="560" w:lineRule="exact"/>
        <w:ind w:firstLine="600" w:firstLineChars="200"/>
        <w:rPr>
          <w:rFonts w:ascii="仿宋_GB2312" w:hAnsi="仿宋" w:eastAsia="仿宋_GB2312"/>
          <w:sz w:val="30"/>
          <w:szCs w:val="30"/>
        </w:rPr>
      </w:pPr>
      <w:r>
        <w:rPr>
          <w:rFonts w:hint="eastAsia" w:ascii="仿宋_GB2312" w:hAnsi="仿宋" w:eastAsia="仿宋_GB2312"/>
          <w:sz w:val="30"/>
          <w:szCs w:val="30"/>
        </w:rPr>
        <w:t>（6）限制电流量，不准超负荷用电，赛场用电设备线路必须符合安全用电和消防安全要求，赛场内白天有电工值班，夜间拉闸断电，值班电话；</w:t>
      </w:r>
    </w:p>
    <w:p>
      <w:pPr>
        <w:adjustRightInd w:val="0"/>
        <w:spacing w:line="560" w:lineRule="exact"/>
        <w:ind w:firstLine="600" w:firstLineChars="200"/>
        <w:rPr>
          <w:rFonts w:ascii="仿宋_GB2312" w:hAnsi="仿宋" w:eastAsia="仿宋_GB2312"/>
          <w:sz w:val="30"/>
          <w:szCs w:val="30"/>
        </w:rPr>
      </w:pPr>
      <w:r>
        <w:rPr>
          <w:rFonts w:hint="eastAsia" w:ascii="仿宋_GB2312" w:hAnsi="仿宋" w:eastAsia="仿宋_GB2312"/>
          <w:sz w:val="30"/>
          <w:szCs w:val="30"/>
        </w:rPr>
        <w:t>（7）普及安全教育，宣传落实突发事件应急方案，措施实施；</w:t>
      </w:r>
    </w:p>
    <w:p>
      <w:pPr>
        <w:adjustRightInd w:val="0"/>
        <w:spacing w:line="560" w:lineRule="exact"/>
        <w:ind w:firstLine="600" w:firstLineChars="200"/>
        <w:rPr>
          <w:rFonts w:ascii="仿宋_GB2312" w:hAnsi="仿宋" w:eastAsia="仿宋_GB2312"/>
          <w:sz w:val="30"/>
          <w:szCs w:val="30"/>
        </w:rPr>
      </w:pPr>
      <w:r>
        <w:rPr>
          <w:rFonts w:hint="eastAsia" w:ascii="仿宋_GB2312" w:hAnsi="仿宋" w:eastAsia="仿宋_GB2312"/>
          <w:sz w:val="30"/>
          <w:szCs w:val="30"/>
        </w:rPr>
        <w:t>（8）突发事件发生后，立即通知安保组，做好相应的措施，维护好事故现场秩序，制止事故蔓延。</w:t>
      </w:r>
    </w:p>
    <w:p>
      <w:pPr>
        <w:adjustRightInd w:val="0"/>
        <w:spacing w:line="560" w:lineRule="exact"/>
        <w:ind w:firstLine="600" w:firstLineChars="200"/>
        <w:rPr>
          <w:rFonts w:ascii="仿宋_GB2312" w:hAnsi="仿宋" w:eastAsia="仿宋_GB2312"/>
          <w:sz w:val="30"/>
          <w:szCs w:val="30"/>
        </w:rPr>
      </w:pPr>
      <w:r>
        <w:rPr>
          <w:rFonts w:hint="eastAsia" w:ascii="仿宋_GB2312" w:hAnsi="仿宋" w:eastAsia="仿宋_GB2312"/>
          <w:sz w:val="30"/>
          <w:szCs w:val="30"/>
        </w:rPr>
        <w:t>2.通讯联络组职责</w:t>
      </w:r>
    </w:p>
    <w:p>
      <w:pPr>
        <w:adjustRightInd w:val="0"/>
        <w:spacing w:line="560" w:lineRule="exact"/>
        <w:ind w:firstLine="600" w:firstLineChars="200"/>
        <w:rPr>
          <w:rFonts w:ascii="仿宋_GB2312" w:hAnsi="仿宋" w:eastAsia="仿宋_GB2312"/>
          <w:sz w:val="30"/>
          <w:szCs w:val="30"/>
        </w:rPr>
      </w:pPr>
      <w:r>
        <w:rPr>
          <w:rFonts w:hint="eastAsia" w:ascii="仿宋_GB2312" w:hAnsi="仿宋" w:eastAsia="仿宋_GB2312"/>
          <w:sz w:val="30"/>
          <w:szCs w:val="30"/>
        </w:rPr>
        <w:t>（1）及时传达学校领导的部署和要求；</w:t>
      </w:r>
    </w:p>
    <w:p>
      <w:pPr>
        <w:adjustRightInd w:val="0"/>
        <w:spacing w:line="560" w:lineRule="exact"/>
        <w:ind w:firstLine="600" w:firstLineChars="200"/>
        <w:rPr>
          <w:rFonts w:ascii="仿宋_GB2312" w:hAnsi="仿宋" w:eastAsia="仿宋_GB2312"/>
          <w:sz w:val="30"/>
          <w:szCs w:val="30"/>
        </w:rPr>
      </w:pPr>
      <w:r>
        <w:rPr>
          <w:rFonts w:hint="eastAsia" w:ascii="仿宋_GB2312" w:hAnsi="仿宋" w:eastAsia="仿宋_GB2312"/>
          <w:sz w:val="30"/>
          <w:szCs w:val="30"/>
        </w:rPr>
        <w:t>（2）负责突发事件处理中使用车辆的调配，以及与相关部门的联系；</w:t>
      </w:r>
    </w:p>
    <w:p>
      <w:pPr>
        <w:adjustRightInd w:val="0"/>
        <w:spacing w:line="560" w:lineRule="exact"/>
        <w:ind w:firstLine="600" w:firstLineChars="200"/>
        <w:rPr>
          <w:rFonts w:ascii="仿宋_GB2312" w:hAnsi="仿宋" w:eastAsia="仿宋_GB2312"/>
          <w:sz w:val="30"/>
          <w:szCs w:val="30"/>
        </w:rPr>
      </w:pPr>
      <w:r>
        <w:rPr>
          <w:rFonts w:hint="eastAsia" w:ascii="仿宋_GB2312" w:hAnsi="仿宋" w:eastAsia="仿宋_GB2312"/>
          <w:sz w:val="30"/>
          <w:szCs w:val="30"/>
        </w:rPr>
        <w:t>（3） 负责对校内、校外的联络和突发事件处理情况的报告工作。</w:t>
      </w:r>
    </w:p>
    <w:p>
      <w:pPr>
        <w:adjustRightInd w:val="0"/>
        <w:spacing w:line="560" w:lineRule="exact"/>
        <w:ind w:firstLine="600" w:firstLineChars="200"/>
        <w:rPr>
          <w:rFonts w:ascii="仿宋_GB2312" w:hAnsi="仿宋" w:eastAsia="仿宋_GB2312"/>
          <w:sz w:val="30"/>
          <w:szCs w:val="30"/>
        </w:rPr>
      </w:pPr>
      <w:r>
        <w:rPr>
          <w:rFonts w:hint="eastAsia" w:ascii="仿宋_GB2312" w:hAnsi="仿宋" w:eastAsia="仿宋_GB2312"/>
          <w:sz w:val="30"/>
          <w:szCs w:val="30"/>
        </w:rPr>
        <w:t>3.防护救护组职责</w:t>
      </w:r>
    </w:p>
    <w:p>
      <w:pPr>
        <w:adjustRightInd w:val="0"/>
        <w:spacing w:line="560" w:lineRule="exact"/>
        <w:ind w:firstLine="600" w:firstLineChars="200"/>
        <w:rPr>
          <w:rFonts w:ascii="仿宋_GB2312" w:hAnsi="仿宋" w:eastAsia="仿宋_GB2312"/>
          <w:sz w:val="30"/>
          <w:szCs w:val="30"/>
        </w:rPr>
      </w:pPr>
      <w:r>
        <w:rPr>
          <w:rFonts w:hint="eastAsia" w:ascii="仿宋_GB2312" w:hAnsi="仿宋" w:eastAsia="仿宋_GB2312"/>
          <w:sz w:val="30"/>
          <w:szCs w:val="30"/>
        </w:rPr>
        <w:t>（1）负责对现场伤员采取妥善紧急救护措施；</w:t>
      </w:r>
    </w:p>
    <w:p>
      <w:pPr>
        <w:adjustRightInd w:val="0"/>
        <w:spacing w:line="560" w:lineRule="exact"/>
        <w:ind w:firstLine="600" w:firstLineChars="200"/>
        <w:rPr>
          <w:rFonts w:ascii="仿宋_GB2312" w:hAnsi="仿宋" w:eastAsia="仿宋_GB2312"/>
          <w:sz w:val="30"/>
          <w:szCs w:val="30"/>
        </w:rPr>
      </w:pPr>
      <w:r>
        <w:rPr>
          <w:rFonts w:hint="eastAsia" w:ascii="仿宋_GB2312" w:hAnsi="仿宋" w:eastAsia="仿宋_GB2312"/>
          <w:sz w:val="30"/>
          <w:szCs w:val="30"/>
        </w:rPr>
        <w:t>（2）负责联系120急救事宜和救护医院；</w:t>
      </w:r>
    </w:p>
    <w:p>
      <w:pPr>
        <w:adjustRightInd w:val="0"/>
        <w:spacing w:line="560" w:lineRule="exact"/>
        <w:ind w:firstLine="600" w:firstLineChars="200"/>
        <w:rPr>
          <w:rFonts w:ascii="仿宋_GB2312" w:hAnsi="仿宋" w:eastAsia="仿宋_GB2312"/>
          <w:sz w:val="30"/>
          <w:szCs w:val="30"/>
        </w:rPr>
      </w:pPr>
      <w:r>
        <w:rPr>
          <w:rFonts w:hint="eastAsia" w:ascii="仿宋_GB2312" w:hAnsi="仿宋" w:eastAsia="仿宋_GB2312"/>
          <w:sz w:val="30"/>
          <w:szCs w:val="30"/>
        </w:rPr>
        <w:t>（3）负责安排、护送伤员至救护医院和治疗等相关事宜。</w:t>
      </w:r>
    </w:p>
    <w:p>
      <w:pPr>
        <w:adjustRightInd w:val="0"/>
        <w:spacing w:line="560" w:lineRule="exact"/>
        <w:ind w:firstLine="600" w:firstLineChars="200"/>
        <w:rPr>
          <w:rFonts w:ascii="仿宋_GB2312" w:hAnsi="仿宋" w:eastAsia="仿宋_GB2312"/>
          <w:sz w:val="30"/>
          <w:szCs w:val="30"/>
        </w:rPr>
      </w:pPr>
      <w:r>
        <w:rPr>
          <w:rFonts w:hint="eastAsia" w:ascii="仿宋_GB2312" w:hAnsi="仿宋" w:eastAsia="仿宋_GB2312"/>
          <w:sz w:val="30"/>
          <w:szCs w:val="30"/>
        </w:rPr>
        <w:t>4.安全保障组职责</w:t>
      </w:r>
    </w:p>
    <w:p>
      <w:pPr>
        <w:adjustRightInd w:val="0"/>
        <w:spacing w:line="560" w:lineRule="exact"/>
        <w:ind w:firstLine="600" w:firstLineChars="200"/>
        <w:rPr>
          <w:rFonts w:ascii="仿宋_GB2312" w:hAnsi="仿宋" w:eastAsia="仿宋_GB2312"/>
          <w:sz w:val="30"/>
          <w:szCs w:val="30"/>
        </w:rPr>
      </w:pPr>
      <w:r>
        <w:rPr>
          <w:rFonts w:hint="eastAsia" w:ascii="仿宋_GB2312" w:hAnsi="仿宋" w:eastAsia="仿宋_GB2312"/>
          <w:sz w:val="30"/>
          <w:szCs w:val="30"/>
        </w:rPr>
        <w:t>（1）维护赛场内、外秩序稳定；</w:t>
      </w:r>
    </w:p>
    <w:p>
      <w:pPr>
        <w:adjustRightInd w:val="0"/>
        <w:spacing w:line="560" w:lineRule="exact"/>
        <w:ind w:firstLine="600" w:firstLineChars="200"/>
        <w:rPr>
          <w:rFonts w:ascii="仿宋_GB2312" w:hAnsi="仿宋" w:eastAsia="仿宋_GB2312"/>
          <w:sz w:val="30"/>
          <w:szCs w:val="30"/>
        </w:rPr>
      </w:pPr>
      <w:r>
        <w:rPr>
          <w:rFonts w:hint="eastAsia" w:ascii="仿宋_GB2312" w:hAnsi="仿宋" w:eastAsia="仿宋_GB2312"/>
          <w:sz w:val="30"/>
          <w:szCs w:val="30"/>
        </w:rPr>
        <w:t>（2）引导护送事发赛场相关人员迅速撤离或转移到安全地带；</w:t>
      </w:r>
    </w:p>
    <w:p>
      <w:pPr>
        <w:adjustRightInd w:val="0"/>
        <w:spacing w:line="560" w:lineRule="exact"/>
        <w:ind w:firstLine="600" w:firstLineChars="200"/>
        <w:rPr>
          <w:rFonts w:ascii="仿宋_GB2312" w:hAnsi="仿宋" w:eastAsia="仿宋_GB2312"/>
          <w:sz w:val="30"/>
          <w:szCs w:val="30"/>
        </w:rPr>
      </w:pPr>
      <w:bookmarkStart w:id="2" w:name="_Toc514835957"/>
      <w:r>
        <w:rPr>
          <w:rFonts w:hint="eastAsia" w:ascii="仿宋_GB2312" w:hAnsi="仿宋" w:eastAsia="仿宋_GB2312"/>
          <w:sz w:val="30"/>
          <w:szCs w:val="30"/>
        </w:rPr>
        <w:t>5.处置程序</w:t>
      </w:r>
      <w:bookmarkEnd w:id="2"/>
    </w:p>
    <w:p>
      <w:pPr>
        <w:adjustRightInd w:val="0"/>
        <w:spacing w:line="560" w:lineRule="exact"/>
        <w:ind w:firstLine="600" w:firstLineChars="200"/>
        <w:rPr>
          <w:rFonts w:ascii="仿宋_GB2312" w:hAnsi="仿宋" w:eastAsia="仿宋_GB2312"/>
          <w:sz w:val="30"/>
          <w:szCs w:val="30"/>
        </w:rPr>
      </w:pPr>
      <w:r>
        <w:rPr>
          <w:rFonts w:hint="eastAsia" w:ascii="仿宋_GB2312" w:hAnsi="仿宋" w:eastAsia="仿宋_GB2312"/>
          <w:sz w:val="30"/>
          <w:szCs w:val="30"/>
        </w:rPr>
        <w:t>（1）发现安全隐患或突发事件时，现场人员应立即向安全保障组报告，安全保障组接报后要迅速到达事发现场，配合公安、消防部门人员，组织保卫、保安、志愿者等搞好抢救工作。</w:t>
      </w:r>
    </w:p>
    <w:p>
      <w:pPr>
        <w:adjustRightInd w:val="0"/>
        <w:spacing w:line="560" w:lineRule="exact"/>
        <w:ind w:firstLine="600" w:firstLineChars="200"/>
        <w:rPr>
          <w:rFonts w:ascii="仿宋_GB2312" w:hAnsi="仿宋" w:eastAsia="仿宋_GB2312"/>
          <w:sz w:val="30"/>
          <w:szCs w:val="30"/>
        </w:rPr>
      </w:pPr>
      <w:r>
        <w:rPr>
          <w:rFonts w:hint="eastAsia" w:ascii="仿宋_GB2312" w:hAnsi="仿宋" w:eastAsia="仿宋_GB2312"/>
          <w:sz w:val="30"/>
          <w:szCs w:val="30"/>
        </w:rPr>
        <w:t>2.视突发事件的具体情况，分别向上级主管部门和相关部门报告，并立即启动赛项突发事件处理预案。</w:t>
      </w:r>
    </w:p>
    <w:p>
      <w:pPr>
        <w:adjustRightInd w:val="0"/>
        <w:spacing w:line="560" w:lineRule="exact"/>
        <w:ind w:firstLine="600" w:firstLineChars="200"/>
        <w:rPr>
          <w:rFonts w:ascii="仿宋_GB2312" w:hAnsi="仿宋" w:eastAsia="仿宋_GB2312"/>
          <w:sz w:val="30"/>
          <w:szCs w:val="30"/>
        </w:rPr>
      </w:pPr>
      <w:r>
        <w:rPr>
          <w:rFonts w:hint="eastAsia" w:ascii="仿宋_GB2312" w:hAnsi="仿宋" w:eastAsia="仿宋_GB2312"/>
          <w:sz w:val="30"/>
          <w:szCs w:val="30"/>
        </w:rPr>
        <w:t>3.安全出口执勤人员，接到指令后立即疏导参赛人员有序撤离事发现场。</w:t>
      </w:r>
    </w:p>
    <w:p>
      <w:pPr>
        <w:adjustRightInd w:val="0"/>
        <w:spacing w:line="560" w:lineRule="exact"/>
        <w:ind w:firstLine="600" w:firstLineChars="200"/>
        <w:rPr>
          <w:rFonts w:ascii="仿宋_GB2312" w:hAnsi="仿宋" w:eastAsia="仿宋_GB2312"/>
          <w:sz w:val="30"/>
          <w:szCs w:val="30"/>
        </w:rPr>
      </w:pPr>
      <w:r>
        <w:rPr>
          <w:rFonts w:hint="eastAsia" w:ascii="仿宋_GB2312" w:hAnsi="仿宋" w:eastAsia="仿宋_GB2312"/>
          <w:sz w:val="30"/>
          <w:szCs w:val="30"/>
        </w:rPr>
        <w:t>4.若发生意外伤害事件或突发急症病人时，防护救护组全体人员立即赶赴现场,采取紧急救治措施，积极施救；若病人病情复杂、危重，受医疗水平及现场条件所限无法救治，即刻联系市急救中心，由120急救中心人员采取相应措施施救。</w:t>
      </w:r>
    </w:p>
    <w:p>
      <w:pPr>
        <w:adjustRightInd w:val="0"/>
        <w:spacing w:line="560" w:lineRule="exact"/>
        <w:ind w:firstLine="600" w:firstLineChars="200"/>
        <w:rPr>
          <w:rFonts w:ascii="仿宋_GB2312" w:hAnsi="仿宋" w:eastAsia="仿宋_GB2312"/>
          <w:sz w:val="30"/>
          <w:szCs w:val="30"/>
        </w:rPr>
      </w:pPr>
      <w:bookmarkStart w:id="3" w:name="_Toc22355"/>
      <w:r>
        <w:rPr>
          <w:rFonts w:hint="eastAsia" w:ascii="仿宋_GB2312" w:hAnsi="仿宋" w:eastAsia="仿宋_GB2312"/>
          <w:sz w:val="30"/>
          <w:szCs w:val="30"/>
        </w:rPr>
        <w:t>6.设备设施电气安全</w:t>
      </w:r>
    </w:p>
    <w:p>
      <w:pPr>
        <w:adjustRightInd w:val="0"/>
        <w:spacing w:line="560" w:lineRule="exact"/>
        <w:ind w:firstLine="600" w:firstLineChars="200"/>
        <w:rPr>
          <w:rFonts w:ascii="仿宋_GB2312" w:hAnsi="仿宋" w:eastAsia="仿宋_GB2312"/>
          <w:sz w:val="30"/>
          <w:szCs w:val="30"/>
        </w:rPr>
      </w:pPr>
      <w:r>
        <w:rPr>
          <w:rFonts w:hint="eastAsia" w:ascii="仿宋_GB2312" w:hAnsi="仿宋" w:eastAsia="仿宋_GB2312"/>
          <w:sz w:val="30"/>
          <w:szCs w:val="30"/>
        </w:rPr>
        <w:t>（1）</w:t>
      </w:r>
      <w:r>
        <w:rPr>
          <w:rFonts w:ascii="仿宋_GB2312" w:hAnsi="仿宋" w:eastAsia="仿宋_GB2312"/>
          <w:sz w:val="30"/>
          <w:szCs w:val="30"/>
        </w:rPr>
        <w:t>根据竞赛组委会专家组提出的要求或设计，研发、试制用于技能竞赛的设备样品，经组委会组织专家评审后进一步改进。专家鉴定合格后，投入生产。经质量检测部门检验合格后，在规定的时间内，将所需要的竞赛设备送达组委会指定的地点或需要的学校。</w:t>
      </w:r>
    </w:p>
    <w:p>
      <w:pPr>
        <w:adjustRightInd w:val="0"/>
        <w:spacing w:line="560" w:lineRule="exact"/>
        <w:ind w:firstLine="600" w:firstLineChars="200"/>
        <w:rPr>
          <w:rFonts w:ascii="仿宋_GB2312" w:hAnsi="仿宋" w:eastAsia="仿宋_GB2312"/>
          <w:sz w:val="30"/>
          <w:szCs w:val="30"/>
        </w:rPr>
      </w:pPr>
      <w:r>
        <w:rPr>
          <w:rFonts w:hint="eastAsia" w:ascii="仿宋_GB2312" w:hAnsi="仿宋" w:eastAsia="仿宋_GB2312"/>
          <w:sz w:val="30"/>
          <w:szCs w:val="30"/>
        </w:rPr>
        <w:t>（2）比赛设备和设施安装严格按照专家组要求的安全施工标准施工，电源布线、电气安装按规范施工。</w:t>
      </w:r>
    </w:p>
    <w:p>
      <w:pPr>
        <w:adjustRightInd w:val="0"/>
        <w:spacing w:line="560" w:lineRule="exact"/>
        <w:ind w:firstLine="600" w:firstLineChars="200"/>
        <w:rPr>
          <w:rFonts w:ascii="仿宋_GB2312" w:hAnsi="仿宋" w:eastAsia="仿宋_GB2312"/>
          <w:sz w:val="30"/>
          <w:szCs w:val="30"/>
        </w:rPr>
      </w:pPr>
      <w:r>
        <w:rPr>
          <w:rFonts w:hint="eastAsia" w:ascii="仿宋_GB2312" w:hAnsi="仿宋" w:eastAsia="仿宋_GB2312"/>
          <w:sz w:val="30"/>
          <w:szCs w:val="30"/>
        </w:rPr>
        <w:t>（3）每台竞赛设备和计算机使用独立的电源，保障电源安全。</w:t>
      </w:r>
    </w:p>
    <w:p>
      <w:pPr>
        <w:adjustRightInd w:val="0"/>
        <w:spacing w:line="560" w:lineRule="exact"/>
        <w:ind w:firstLine="600" w:firstLineChars="200"/>
        <w:rPr>
          <w:rFonts w:ascii="仿宋_GB2312" w:hAnsi="仿宋" w:eastAsia="仿宋_GB2312"/>
          <w:sz w:val="30"/>
          <w:szCs w:val="30"/>
        </w:rPr>
      </w:pPr>
      <w:r>
        <w:rPr>
          <w:rFonts w:hint="eastAsia" w:ascii="仿宋_GB2312" w:hAnsi="仿宋" w:eastAsia="仿宋_GB2312"/>
          <w:sz w:val="30"/>
          <w:szCs w:val="30"/>
        </w:rPr>
        <w:t>（4）每台计算机配备一个UBS电源，同时选手在进行计算机编程时要及时存盘，避免突然停电造成数据丢失。</w:t>
      </w:r>
    </w:p>
    <w:p>
      <w:pPr>
        <w:adjustRightInd w:val="0"/>
        <w:spacing w:line="560" w:lineRule="exact"/>
        <w:ind w:firstLine="600" w:firstLineChars="200"/>
        <w:rPr>
          <w:rFonts w:ascii="仿宋_GB2312" w:hAnsi="仿宋" w:eastAsia="仿宋_GB2312"/>
          <w:sz w:val="30"/>
          <w:szCs w:val="30"/>
        </w:rPr>
      </w:pPr>
      <w:r>
        <w:rPr>
          <w:rFonts w:hint="eastAsia" w:ascii="仿宋_GB2312" w:hAnsi="仿宋" w:eastAsia="仿宋_GB2312"/>
          <w:sz w:val="30"/>
          <w:szCs w:val="30"/>
        </w:rPr>
        <w:t>（5）每台竞赛设备必须经过专家组验收合格方能进入竞赛工位。</w:t>
      </w:r>
    </w:p>
    <w:p>
      <w:pPr>
        <w:adjustRightInd w:val="0"/>
        <w:spacing w:line="560" w:lineRule="exact"/>
        <w:ind w:firstLine="600" w:firstLineChars="200"/>
        <w:rPr>
          <w:rFonts w:ascii="仿宋_GB2312" w:hAnsi="仿宋" w:eastAsia="仿宋_GB2312"/>
          <w:sz w:val="30"/>
          <w:szCs w:val="30"/>
        </w:rPr>
      </w:pPr>
      <w:r>
        <w:rPr>
          <w:rFonts w:hint="eastAsia" w:ascii="仿宋_GB2312" w:hAnsi="仿宋" w:eastAsia="仿宋_GB2312"/>
          <w:sz w:val="30"/>
          <w:szCs w:val="30"/>
        </w:rPr>
        <w:t>（6）每个工位统一摆放竞赛所需的耗材、工具及其他所需的材料，数量及规格严格按照专家组指定的清单提供。</w:t>
      </w:r>
    </w:p>
    <w:p>
      <w:pPr>
        <w:adjustRightInd w:val="0"/>
        <w:spacing w:line="560" w:lineRule="exact"/>
        <w:ind w:firstLine="600" w:firstLineChars="200"/>
        <w:rPr>
          <w:rFonts w:ascii="仿宋_GB2312" w:hAnsi="仿宋" w:eastAsia="仿宋_GB2312"/>
          <w:sz w:val="30"/>
          <w:szCs w:val="30"/>
        </w:rPr>
      </w:pPr>
      <w:r>
        <w:rPr>
          <w:rFonts w:hint="eastAsia" w:ascii="仿宋_GB2312" w:hAnsi="仿宋" w:eastAsia="仿宋_GB2312"/>
          <w:sz w:val="30"/>
          <w:szCs w:val="30"/>
        </w:rPr>
        <w:t>（7）每个工位大小、间距、工位号、过道等严格按照专家组提供的标准施工。</w:t>
      </w:r>
    </w:p>
    <w:p>
      <w:pPr>
        <w:adjustRightInd w:val="0"/>
        <w:spacing w:line="560" w:lineRule="exact"/>
        <w:ind w:firstLine="600" w:firstLineChars="200"/>
        <w:rPr>
          <w:rFonts w:ascii="仿宋_GB2312" w:hAnsi="仿宋" w:eastAsia="仿宋_GB2312"/>
          <w:sz w:val="30"/>
          <w:szCs w:val="30"/>
        </w:rPr>
      </w:pPr>
      <w:r>
        <w:rPr>
          <w:rFonts w:hint="eastAsia" w:ascii="仿宋_GB2312" w:hAnsi="仿宋" w:eastAsia="仿宋_GB2312"/>
          <w:sz w:val="30"/>
          <w:szCs w:val="30"/>
        </w:rPr>
        <w:t>（8）竞赛场地提供备用设备，性能同竞赛设备一致，数量按专家组要求提供。</w:t>
      </w:r>
    </w:p>
    <w:bookmarkEnd w:id="3"/>
    <w:p>
      <w:pPr>
        <w:adjustRightInd w:val="0"/>
        <w:spacing w:line="560" w:lineRule="exact"/>
        <w:ind w:firstLine="600" w:firstLineChars="200"/>
        <w:rPr>
          <w:rFonts w:ascii="仿宋_GB2312" w:hAnsi="仿宋" w:eastAsia="仿宋_GB2312"/>
          <w:sz w:val="30"/>
          <w:szCs w:val="30"/>
        </w:rPr>
      </w:pPr>
      <w:bookmarkStart w:id="4" w:name="_Toc512413175"/>
      <w:bookmarkStart w:id="5" w:name="_Toc449884001"/>
      <w:bookmarkStart w:id="6" w:name="_Toc12467"/>
      <w:r>
        <w:rPr>
          <w:rFonts w:hint="eastAsia" w:ascii="仿宋_GB2312" w:hAnsi="仿宋" w:eastAsia="仿宋_GB2312"/>
          <w:sz w:val="30"/>
          <w:szCs w:val="30"/>
        </w:rPr>
        <w:t>7.医疗服务</w:t>
      </w:r>
      <w:bookmarkEnd w:id="4"/>
      <w:bookmarkEnd w:id="5"/>
      <w:bookmarkEnd w:id="6"/>
      <w:r>
        <w:rPr>
          <w:rFonts w:hint="eastAsia" w:ascii="仿宋_GB2312" w:hAnsi="仿宋" w:eastAsia="仿宋_GB2312"/>
          <w:sz w:val="30"/>
          <w:szCs w:val="30"/>
        </w:rPr>
        <w:t>要求</w:t>
      </w:r>
    </w:p>
    <w:p>
      <w:pPr>
        <w:adjustRightInd w:val="0"/>
        <w:spacing w:line="560" w:lineRule="exact"/>
        <w:ind w:firstLine="600" w:firstLineChars="200"/>
        <w:rPr>
          <w:rFonts w:ascii="仿宋_GB2312" w:hAnsi="仿宋" w:eastAsia="仿宋_GB2312"/>
          <w:sz w:val="30"/>
          <w:szCs w:val="30"/>
        </w:rPr>
      </w:pPr>
      <w:r>
        <w:rPr>
          <w:rFonts w:hint="eastAsia" w:ascii="仿宋_GB2312" w:hAnsi="仿宋" w:eastAsia="仿宋_GB2312"/>
          <w:sz w:val="30"/>
          <w:szCs w:val="30"/>
        </w:rPr>
        <w:t>（1）每处大赛场馆均有一名专职医师现场值班。</w:t>
      </w:r>
    </w:p>
    <w:p>
      <w:pPr>
        <w:adjustRightInd w:val="0"/>
        <w:spacing w:line="560" w:lineRule="exact"/>
        <w:ind w:firstLine="600" w:firstLineChars="200"/>
        <w:rPr>
          <w:rFonts w:ascii="仿宋_GB2312" w:hAnsi="仿宋" w:eastAsia="仿宋_GB2312"/>
          <w:sz w:val="30"/>
          <w:szCs w:val="30"/>
        </w:rPr>
      </w:pPr>
      <w:r>
        <w:rPr>
          <w:rFonts w:hint="eastAsia" w:ascii="仿宋_GB2312" w:hAnsi="仿宋" w:eastAsia="仿宋_GB2312"/>
          <w:sz w:val="30"/>
          <w:szCs w:val="30"/>
        </w:rPr>
        <w:t>（2）携带必备药品，如出现一般疾病，值班医师现场及时处置。</w:t>
      </w:r>
    </w:p>
    <w:p>
      <w:pPr>
        <w:adjustRightInd w:val="0"/>
        <w:spacing w:line="560" w:lineRule="exact"/>
        <w:ind w:firstLine="600" w:firstLineChars="200"/>
        <w:rPr>
          <w:rFonts w:ascii="仿宋_GB2312" w:hAnsi="仿宋" w:eastAsia="仿宋_GB2312"/>
          <w:sz w:val="30"/>
          <w:szCs w:val="30"/>
        </w:rPr>
      </w:pPr>
      <w:r>
        <w:rPr>
          <w:rFonts w:hint="eastAsia" w:ascii="仿宋_GB2312" w:hAnsi="仿宋" w:eastAsia="仿宋_GB2312"/>
          <w:sz w:val="30"/>
          <w:szCs w:val="30"/>
        </w:rPr>
        <w:t>（3）如出现休克、心脏病发作等重症疾病，医生在现场第一时间紧急救护的同时，立即联系救护车送往医院救治。</w:t>
      </w:r>
    </w:p>
    <w:p>
      <w:pPr>
        <w:adjustRightInd w:val="0"/>
        <w:spacing w:line="560" w:lineRule="exact"/>
        <w:ind w:firstLine="600" w:firstLineChars="200"/>
        <w:rPr>
          <w:rFonts w:ascii="仿宋_GB2312" w:hAnsi="仿宋" w:eastAsia="仿宋_GB2312"/>
          <w:sz w:val="30"/>
          <w:szCs w:val="30"/>
        </w:rPr>
      </w:pPr>
      <w:r>
        <w:rPr>
          <w:rFonts w:hint="eastAsia" w:ascii="仿宋_GB2312" w:hAnsi="仿宋" w:eastAsia="仿宋_GB2312"/>
          <w:sz w:val="30"/>
          <w:szCs w:val="30"/>
        </w:rPr>
        <w:t xml:space="preserve">     (4)发生人员意外伤害时应急流程</w:t>
      </w:r>
    </w:p>
    <w:p>
      <w:pPr>
        <w:adjustRightInd w:val="0"/>
        <w:spacing w:line="560" w:lineRule="exact"/>
        <w:ind w:firstLine="600" w:firstLineChars="200"/>
        <w:rPr>
          <w:rFonts w:ascii="仿宋" w:hAnsi="仿宋" w:eastAsia="仿宋" w:cs="仿宋"/>
          <w:bCs/>
          <w:sz w:val="28"/>
          <w:szCs w:val="28"/>
        </w:rPr>
      </w:pPr>
      <w:r>
        <w:rPr>
          <w:rFonts w:hint="eastAsia" w:ascii="仿宋_GB2312" w:hAnsi="仿宋" w:eastAsia="仿宋_GB2312"/>
          <w:sz w:val="30"/>
          <w:szCs w:val="30"/>
        </w:rPr>
        <w:t>若发生意外伤害事件或突发急症病人时，防护救护组全体人员立即赶赴现场,采取紧急救治措施，积极施救；若病人病情复杂、危重，受医疗水平及现场条件所限无法救治，即刻联系市急救中心，由120急救中心人员采取相应措施施救。</w:t>
      </w:r>
      <w:bookmarkEnd w:id="0"/>
      <w:bookmarkEnd w:id="1"/>
    </w:p>
    <w:p>
      <w:pPr>
        <w:snapToGrid w:val="0"/>
        <w:spacing w:line="560" w:lineRule="exact"/>
        <w:ind w:firstLine="600" w:firstLineChars="200"/>
        <w:rPr>
          <w:rFonts w:ascii="Arial Narrow" w:hAnsi="Arial Narrow" w:eastAsia="仿宋_GB2312" w:cs="Arial"/>
          <w:sz w:val="30"/>
          <w:szCs w:val="30"/>
        </w:rPr>
      </w:pPr>
    </w:p>
    <w:p>
      <w:pPr>
        <w:snapToGrid w:val="0"/>
        <w:spacing w:line="560" w:lineRule="exact"/>
        <w:ind w:firstLine="600" w:firstLineChars="200"/>
        <w:outlineLvl w:val="0"/>
        <w:rPr>
          <w:rFonts w:ascii="黑体" w:hAnsi="黑体" w:eastAsia="黑体" w:cs="黑体"/>
          <w:bCs/>
          <w:sz w:val="30"/>
          <w:szCs w:val="30"/>
        </w:rPr>
      </w:pPr>
      <w:r>
        <w:rPr>
          <w:rFonts w:hint="eastAsia" w:ascii="黑体" w:hAnsi="黑体" w:eastAsia="黑体" w:cs="黑体"/>
          <w:bCs/>
          <w:sz w:val="30"/>
          <w:szCs w:val="30"/>
        </w:rPr>
        <w:t>十五、经费概算</w:t>
      </w:r>
    </w:p>
    <w:p>
      <w:pPr>
        <w:spacing w:line="560" w:lineRule="exact"/>
        <w:ind w:firstLine="600" w:firstLineChars="200"/>
        <w:rPr>
          <w:rFonts w:ascii="仿宋_GB2312" w:hAnsi="仿宋" w:eastAsia="仿宋_GB2312"/>
          <w:sz w:val="30"/>
          <w:szCs w:val="30"/>
        </w:rPr>
      </w:pPr>
      <w:r>
        <w:rPr>
          <w:rFonts w:hint="eastAsia" w:ascii="仿宋_GB2312" w:hAnsi="仿宋" w:eastAsia="仿宋_GB2312"/>
          <w:sz w:val="30"/>
          <w:szCs w:val="30"/>
        </w:rPr>
        <w:t>按照《全国职业院校技能大赛赛项经费管理规定》</w:t>
      </w:r>
    </w:p>
    <w:p>
      <w:pPr>
        <w:spacing w:line="560" w:lineRule="exact"/>
        <w:ind w:firstLine="600" w:firstLineChars="200"/>
        <w:rPr>
          <w:rFonts w:ascii="仿宋_GB2312" w:hAnsi="仿宋" w:eastAsia="仿宋_GB2312"/>
          <w:sz w:val="30"/>
          <w:szCs w:val="30"/>
        </w:rPr>
      </w:pPr>
      <w:r>
        <w:rPr>
          <w:rFonts w:ascii="仿宋_GB2312" w:hAnsi="仿宋" w:eastAsia="仿宋_GB2312"/>
          <w:sz w:val="30"/>
          <w:szCs w:val="30"/>
        </w:rPr>
        <w:t>根据竞赛需求，在赛事筹备准备、赛项技术完善、专家裁判、场地布置、体</w:t>
      </w:r>
      <w:r>
        <w:rPr>
          <w:rFonts w:hint="eastAsia" w:ascii="仿宋_GB2312" w:hAnsi="仿宋" w:eastAsia="仿宋_GB2312"/>
          <w:sz w:val="30"/>
          <w:szCs w:val="30"/>
        </w:rPr>
        <w:t>验</w:t>
      </w:r>
      <w:r>
        <w:rPr>
          <w:rFonts w:ascii="仿宋_GB2312" w:hAnsi="仿宋" w:eastAsia="仿宋_GB2312"/>
          <w:sz w:val="30"/>
          <w:szCs w:val="30"/>
        </w:rPr>
        <w:t>中心设计与实施、开闭幕式、大赛宣传等预计费用为</w:t>
      </w:r>
      <w:r>
        <w:rPr>
          <w:rFonts w:hint="eastAsia" w:ascii="仿宋_GB2312" w:hAnsi="仿宋" w:eastAsia="仿宋_GB2312"/>
          <w:sz w:val="30"/>
          <w:szCs w:val="30"/>
        </w:rPr>
        <w:t>60</w:t>
      </w:r>
      <w:r>
        <w:rPr>
          <w:rFonts w:ascii="仿宋_GB2312" w:hAnsi="仿宋" w:eastAsia="仿宋_GB2312"/>
          <w:sz w:val="30"/>
          <w:szCs w:val="30"/>
        </w:rPr>
        <w:t>万元。在经费及设备、技术等方面提供保障：</w:t>
      </w:r>
    </w:p>
    <w:p>
      <w:pPr>
        <w:spacing w:line="560" w:lineRule="exact"/>
        <w:ind w:firstLine="600" w:firstLineChars="200"/>
        <w:rPr>
          <w:rFonts w:ascii="仿宋_GB2312" w:hAnsi="仿宋" w:eastAsia="仿宋_GB2312"/>
          <w:sz w:val="30"/>
          <w:szCs w:val="30"/>
        </w:rPr>
      </w:pPr>
      <w:r>
        <w:rPr>
          <w:rFonts w:ascii="仿宋_GB2312" w:hAnsi="仿宋" w:eastAsia="仿宋_GB2312"/>
          <w:sz w:val="30"/>
          <w:szCs w:val="30"/>
        </w:rPr>
        <w:t>（</w:t>
      </w:r>
      <w:r>
        <w:rPr>
          <w:rFonts w:hint="eastAsia" w:ascii="仿宋_GB2312" w:hAnsi="仿宋" w:eastAsia="仿宋_GB2312"/>
          <w:sz w:val="30"/>
          <w:szCs w:val="30"/>
        </w:rPr>
        <w:t>一</w:t>
      </w:r>
      <w:r>
        <w:rPr>
          <w:rFonts w:ascii="仿宋_GB2312" w:hAnsi="仿宋" w:eastAsia="仿宋_GB2312"/>
          <w:sz w:val="30"/>
          <w:szCs w:val="30"/>
        </w:rPr>
        <w:t>）竞赛设置的竞赛项目，竞赛规模的大小、竞赛经费预算等，与竞赛组委会商定赞助经费。</w:t>
      </w:r>
    </w:p>
    <w:p>
      <w:pPr>
        <w:spacing w:line="560" w:lineRule="exact"/>
        <w:ind w:firstLine="600" w:firstLineChars="200"/>
        <w:rPr>
          <w:rFonts w:ascii="仿宋_GB2312" w:hAnsi="仿宋" w:eastAsia="仿宋_GB2312"/>
          <w:sz w:val="30"/>
          <w:szCs w:val="30"/>
        </w:rPr>
      </w:pPr>
      <w:r>
        <w:rPr>
          <w:rFonts w:ascii="仿宋_GB2312" w:hAnsi="仿宋" w:eastAsia="仿宋_GB2312"/>
          <w:sz w:val="30"/>
          <w:szCs w:val="30"/>
        </w:rPr>
        <w:t>（</w:t>
      </w:r>
      <w:r>
        <w:rPr>
          <w:rFonts w:hint="eastAsia" w:ascii="仿宋_GB2312" w:hAnsi="仿宋" w:eastAsia="仿宋_GB2312"/>
          <w:sz w:val="30"/>
          <w:szCs w:val="30"/>
        </w:rPr>
        <w:t>二</w:t>
      </w:r>
      <w:r>
        <w:rPr>
          <w:rFonts w:ascii="仿宋_GB2312" w:hAnsi="仿宋" w:eastAsia="仿宋_GB2312"/>
          <w:sz w:val="30"/>
          <w:szCs w:val="30"/>
        </w:rPr>
        <w:t>）提供竞赛设备；根据竞赛组委会专家组提出的要求或设计，研发、试制用于技能竞赛的设备样品，经组委会组织专家评审后进一步改进。专家鉴定合格后，投入生产。经质量检测部门检验合格后，在规定的时间内，将所需要的竞赛设备送达组委会指定的地点或需要的学校。</w:t>
      </w:r>
    </w:p>
    <w:p>
      <w:pPr>
        <w:spacing w:line="560" w:lineRule="exact"/>
        <w:ind w:firstLine="600" w:firstLineChars="200"/>
        <w:rPr>
          <w:rFonts w:ascii="仿宋_GB2312" w:hAnsi="仿宋" w:eastAsia="仿宋_GB2312"/>
          <w:sz w:val="30"/>
          <w:szCs w:val="30"/>
        </w:rPr>
      </w:pPr>
      <w:r>
        <w:rPr>
          <w:rFonts w:ascii="仿宋_GB2312" w:hAnsi="仿宋" w:eastAsia="仿宋_GB2312"/>
          <w:sz w:val="30"/>
          <w:szCs w:val="30"/>
        </w:rPr>
        <w:t>（</w:t>
      </w:r>
      <w:r>
        <w:rPr>
          <w:rFonts w:hint="eastAsia" w:ascii="仿宋_GB2312" w:hAnsi="仿宋" w:eastAsia="仿宋_GB2312"/>
          <w:sz w:val="30"/>
          <w:szCs w:val="30"/>
        </w:rPr>
        <w:t>三</w:t>
      </w:r>
      <w:r>
        <w:rPr>
          <w:rFonts w:ascii="仿宋_GB2312" w:hAnsi="仿宋" w:eastAsia="仿宋_GB2312"/>
          <w:sz w:val="30"/>
          <w:szCs w:val="30"/>
        </w:rPr>
        <w:t>）提供技术支持；竞赛设备生产后到竞赛开赛的期间内，根据组委会的安排，对竞赛设备的使用进行培训。免费为赛场中竞赛设备进行安装与调试，免费为竞赛过程中设备的使用和维护提供技术支持。</w:t>
      </w:r>
    </w:p>
    <w:p>
      <w:pPr>
        <w:spacing w:line="560" w:lineRule="exact"/>
        <w:ind w:firstLine="600" w:firstLineChars="200"/>
        <w:rPr>
          <w:rFonts w:ascii="仿宋_GB2312" w:hAnsi="仿宋" w:eastAsia="仿宋_GB2312"/>
          <w:sz w:val="30"/>
          <w:szCs w:val="30"/>
        </w:rPr>
      </w:pPr>
      <w:r>
        <w:rPr>
          <w:rFonts w:ascii="仿宋_GB2312" w:hAnsi="仿宋" w:eastAsia="仿宋_GB2312"/>
          <w:sz w:val="30"/>
          <w:szCs w:val="30"/>
        </w:rPr>
        <w:t>（</w:t>
      </w:r>
      <w:r>
        <w:rPr>
          <w:rFonts w:hint="eastAsia" w:ascii="仿宋_GB2312" w:hAnsi="仿宋" w:eastAsia="仿宋_GB2312"/>
          <w:sz w:val="30"/>
          <w:szCs w:val="30"/>
        </w:rPr>
        <w:t>四</w:t>
      </w:r>
      <w:r>
        <w:rPr>
          <w:rFonts w:ascii="仿宋_GB2312" w:hAnsi="仿宋" w:eastAsia="仿宋_GB2312"/>
          <w:sz w:val="30"/>
          <w:szCs w:val="30"/>
        </w:rPr>
        <w:t>）为本项目专家论证、设备试制、策划与组织的研讨等提供支持。</w:t>
      </w:r>
    </w:p>
    <w:p>
      <w:pPr>
        <w:snapToGrid w:val="0"/>
        <w:spacing w:line="560" w:lineRule="exact"/>
        <w:ind w:firstLine="600" w:firstLineChars="200"/>
        <w:rPr>
          <w:rFonts w:ascii="仿宋_GB2312" w:hAnsi="仿宋" w:eastAsia="仿宋_GB2312"/>
          <w:sz w:val="30"/>
          <w:szCs w:val="30"/>
        </w:rPr>
      </w:pPr>
      <w:r>
        <w:rPr>
          <w:rFonts w:ascii="仿宋_GB2312" w:hAnsi="仿宋" w:eastAsia="仿宋_GB2312"/>
          <w:sz w:val="30"/>
          <w:szCs w:val="30"/>
        </w:rPr>
        <w:t>（</w:t>
      </w:r>
      <w:r>
        <w:rPr>
          <w:rFonts w:hint="eastAsia" w:ascii="仿宋_GB2312" w:hAnsi="仿宋" w:eastAsia="仿宋_GB2312"/>
          <w:sz w:val="30"/>
          <w:szCs w:val="30"/>
        </w:rPr>
        <w:t>五</w:t>
      </w:r>
      <w:r>
        <w:rPr>
          <w:rFonts w:ascii="仿宋_GB2312" w:hAnsi="仿宋" w:eastAsia="仿宋_GB2312"/>
          <w:sz w:val="30"/>
          <w:szCs w:val="30"/>
        </w:rPr>
        <w:t>）其他需要协助的工作事项。</w:t>
      </w:r>
    </w:p>
    <w:p>
      <w:pPr>
        <w:snapToGrid w:val="0"/>
        <w:spacing w:line="560" w:lineRule="exact"/>
        <w:ind w:firstLine="600" w:firstLineChars="200"/>
        <w:rPr>
          <w:rFonts w:ascii="仿宋_GB2312" w:hAnsi="仿宋" w:eastAsia="仿宋_GB2312"/>
          <w:sz w:val="30"/>
          <w:szCs w:val="30"/>
        </w:rPr>
      </w:pPr>
      <w:r>
        <w:rPr>
          <w:rFonts w:hint="eastAsia" w:ascii="仿宋_GB2312" w:hAnsi="仿宋" w:eastAsia="仿宋_GB2312"/>
          <w:sz w:val="30"/>
          <w:szCs w:val="30"/>
        </w:rPr>
        <w:t>经费预算项目清单</w:t>
      </w:r>
    </w:p>
    <w:tbl>
      <w:tblPr>
        <w:tblStyle w:val="9"/>
        <w:tblpPr w:leftFromText="180" w:rightFromText="180" w:vertAnchor="text" w:tblpXSpec="center" w:tblpY="1"/>
        <w:tblOverlap w:val="never"/>
        <w:tblW w:w="8827"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106"/>
        <w:gridCol w:w="2693"/>
        <w:gridCol w:w="1059"/>
        <w:gridCol w:w="6"/>
        <w:gridCol w:w="3963"/>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385" w:hRule="atLeast"/>
        </w:trPr>
        <w:tc>
          <w:tcPr>
            <w:tcW w:w="1106" w:type="dxa"/>
            <w:tcMar>
              <w:top w:w="15" w:type="dxa"/>
              <w:left w:w="69" w:type="dxa"/>
              <w:bottom w:w="0" w:type="dxa"/>
              <w:right w:w="69" w:type="dxa"/>
            </w:tcMar>
            <w:vAlign w:val="center"/>
          </w:tcPr>
          <w:p>
            <w:pPr>
              <w:jc w:val="center"/>
              <w:rPr>
                <w:rFonts w:ascii="宋体" w:hAnsi="宋体"/>
                <w:b/>
                <w:sz w:val="24"/>
                <w:szCs w:val="24"/>
              </w:rPr>
            </w:pPr>
            <w:r>
              <w:rPr>
                <w:rFonts w:hint="eastAsia" w:ascii="宋体" w:hAnsi="宋体"/>
                <w:b/>
                <w:sz w:val="24"/>
                <w:szCs w:val="24"/>
              </w:rPr>
              <w:t>费用类别</w:t>
            </w:r>
          </w:p>
        </w:tc>
        <w:tc>
          <w:tcPr>
            <w:tcW w:w="2693" w:type="dxa"/>
            <w:tcMar>
              <w:top w:w="15" w:type="dxa"/>
              <w:left w:w="69" w:type="dxa"/>
              <w:bottom w:w="0" w:type="dxa"/>
              <w:right w:w="69" w:type="dxa"/>
            </w:tcMar>
            <w:vAlign w:val="center"/>
          </w:tcPr>
          <w:p>
            <w:pPr>
              <w:jc w:val="center"/>
              <w:rPr>
                <w:rFonts w:ascii="宋体" w:hAnsi="宋体"/>
                <w:b/>
                <w:sz w:val="24"/>
                <w:szCs w:val="24"/>
              </w:rPr>
            </w:pPr>
            <w:r>
              <w:rPr>
                <w:rFonts w:hint="eastAsia" w:ascii="宋体" w:hAnsi="宋体"/>
                <w:b/>
                <w:sz w:val="24"/>
                <w:szCs w:val="24"/>
              </w:rPr>
              <w:t>项目</w:t>
            </w:r>
          </w:p>
        </w:tc>
        <w:tc>
          <w:tcPr>
            <w:tcW w:w="1059" w:type="dxa"/>
            <w:tcMar>
              <w:top w:w="15" w:type="dxa"/>
              <w:left w:w="69" w:type="dxa"/>
              <w:bottom w:w="0" w:type="dxa"/>
              <w:right w:w="69" w:type="dxa"/>
            </w:tcMar>
            <w:vAlign w:val="center"/>
          </w:tcPr>
          <w:p>
            <w:pPr>
              <w:jc w:val="center"/>
              <w:rPr>
                <w:rFonts w:ascii="宋体" w:hAnsi="宋体"/>
                <w:b/>
                <w:sz w:val="24"/>
                <w:szCs w:val="24"/>
              </w:rPr>
            </w:pPr>
            <w:r>
              <w:rPr>
                <w:rFonts w:hint="eastAsia" w:ascii="宋体" w:hAnsi="宋体"/>
                <w:b/>
                <w:sz w:val="24"/>
                <w:szCs w:val="24"/>
              </w:rPr>
              <w:t>金额</w:t>
            </w:r>
          </w:p>
          <w:p>
            <w:pPr>
              <w:jc w:val="center"/>
              <w:rPr>
                <w:rFonts w:ascii="宋体" w:hAnsi="宋体"/>
                <w:b/>
                <w:sz w:val="24"/>
                <w:szCs w:val="24"/>
              </w:rPr>
            </w:pPr>
            <w:r>
              <w:rPr>
                <w:rFonts w:hint="eastAsia" w:ascii="宋体" w:hAnsi="宋体"/>
                <w:b/>
                <w:sz w:val="24"/>
                <w:szCs w:val="24"/>
              </w:rPr>
              <w:t>（万元）</w:t>
            </w:r>
          </w:p>
        </w:tc>
        <w:tc>
          <w:tcPr>
            <w:tcW w:w="3969" w:type="dxa"/>
            <w:gridSpan w:val="2"/>
            <w:tcMar>
              <w:top w:w="15" w:type="dxa"/>
              <w:left w:w="69" w:type="dxa"/>
              <w:bottom w:w="0" w:type="dxa"/>
              <w:right w:w="69" w:type="dxa"/>
            </w:tcMar>
            <w:vAlign w:val="center"/>
          </w:tcPr>
          <w:p>
            <w:pPr>
              <w:jc w:val="center"/>
              <w:rPr>
                <w:rFonts w:ascii="宋体" w:hAnsi="宋体"/>
                <w:b/>
                <w:sz w:val="24"/>
                <w:szCs w:val="24"/>
              </w:rPr>
            </w:pPr>
            <w:r>
              <w:rPr>
                <w:rFonts w:hint="eastAsia" w:ascii="宋体" w:hAnsi="宋体"/>
                <w:b/>
                <w:sz w:val="24"/>
                <w:szCs w:val="24"/>
              </w:rPr>
              <w:t>备注</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474" w:hRule="atLeast"/>
        </w:trPr>
        <w:tc>
          <w:tcPr>
            <w:tcW w:w="1106" w:type="dxa"/>
            <w:vMerge w:val="restart"/>
            <w:tcMar>
              <w:top w:w="15" w:type="dxa"/>
              <w:left w:w="69" w:type="dxa"/>
              <w:bottom w:w="0" w:type="dxa"/>
              <w:right w:w="69" w:type="dxa"/>
            </w:tcMar>
            <w:vAlign w:val="center"/>
          </w:tcPr>
          <w:p>
            <w:pPr>
              <w:rPr>
                <w:rFonts w:ascii="宋体" w:hAnsi="宋体"/>
                <w:sz w:val="24"/>
                <w:szCs w:val="24"/>
              </w:rPr>
            </w:pPr>
            <w:r>
              <w:rPr>
                <w:rFonts w:hint="eastAsia" w:ascii="宋体" w:hAnsi="宋体"/>
                <w:sz w:val="24"/>
                <w:szCs w:val="24"/>
              </w:rPr>
              <w:t>赛项研讨论证、赛题开发及培训预算</w:t>
            </w:r>
          </w:p>
        </w:tc>
        <w:tc>
          <w:tcPr>
            <w:tcW w:w="2693" w:type="dxa"/>
            <w:tcMar>
              <w:top w:w="15" w:type="dxa"/>
              <w:left w:w="69" w:type="dxa"/>
              <w:bottom w:w="0" w:type="dxa"/>
              <w:right w:w="69" w:type="dxa"/>
            </w:tcMar>
            <w:vAlign w:val="center"/>
          </w:tcPr>
          <w:p>
            <w:pPr>
              <w:rPr>
                <w:rFonts w:ascii="宋体" w:hAnsi="宋体"/>
                <w:sz w:val="24"/>
                <w:szCs w:val="24"/>
              </w:rPr>
            </w:pPr>
            <w:r>
              <w:rPr>
                <w:rFonts w:hint="eastAsia" w:ascii="宋体" w:hAnsi="宋体"/>
                <w:sz w:val="24"/>
                <w:szCs w:val="24"/>
              </w:rPr>
              <w:t>竞赛方案研讨论证会议组织</w:t>
            </w:r>
          </w:p>
        </w:tc>
        <w:tc>
          <w:tcPr>
            <w:tcW w:w="1059" w:type="dxa"/>
            <w:tcMar>
              <w:top w:w="15" w:type="dxa"/>
              <w:left w:w="69" w:type="dxa"/>
              <w:bottom w:w="0" w:type="dxa"/>
              <w:right w:w="69" w:type="dxa"/>
            </w:tcMar>
            <w:vAlign w:val="center"/>
          </w:tcPr>
          <w:p>
            <w:pPr>
              <w:jc w:val="center"/>
              <w:rPr>
                <w:rFonts w:ascii="宋体" w:hAnsi="宋体"/>
                <w:sz w:val="24"/>
                <w:szCs w:val="24"/>
              </w:rPr>
            </w:pPr>
            <w:r>
              <w:rPr>
                <w:rFonts w:ascii="宋体" w:hAnsi="宋体"/>
                <w:sz w:val="24"/>
                <w:szCs w:val="24"/>
              </w:rPr>
              <w:t>5</w:t>
            </w:r>
          </w:p>
        </w:tc>
        <w:tc>
          <w:tcPr>
            <w:tcW w:w="3969" w:type="dxa"/>
            <w:gridSpan w:val="2"/>
            <w:tcMar>
              <w:top w:w="15" w:type="dxa"/>
              <w:left w:w="69" w:type="dxa"/>
              <w:bottom w:w="0" w:type="dxa"/>
              <w:right w:w="69" w:type="dxa"/>
            </w:tcMar>
            <w:vAlign w:val="center"/>
          </w:tcPr>
          <w:p>
            <w:pPr>
              <w:rPr>
                <w:rFonts w:ascii="宋体" w:hAnsi="宋体"/>
                <w:sz w:val="24"/>
                <w:szCs w:val="24"/>
              </w:rPr>
            </w:pPr>
            <w:r>
              <w:rPr>
                <w:rFonts w:hint="eastAsia" w:ascii="宋体" w:hAnsi="宋体"/>
                <w:sz w:val="24"/>
                <w:szCs w:val="24"/>
              </w:rPr>
              <w:t>研讨会专家的用餐、论证费等</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474" w:hRule="atLeast"/>
        </w:trPr>
        <w:tc>
          <w:tcPr>
            <w:tcW w:w="1106" w:type="dxa"/>
            <w:vMerge w:val="continue"/>
            <w:vAlign w:val="center"/>
          </w:tcPr>
          <w:p>
            <w:pPr>
              <w:rPr>
                <w:rFonts w:ascii="宋体" w:hAnsi="宋体"/>
                <w:sz w:val="24"/>
                <w:szCs w:val="24"/>
              </w:rPr>
            </w:pPr>
          </w:p>
        </w:tc>
        <w:tc>
          <w:tcPr>
            <w:tcW w:w="2693" w:type="dxa"/>
            <w:tcMar>
              <w:top w:w="15" w:type="dxa"/>
              <w:left w:w="69" w:type="dxa"/>
              <w:bottom w:w="0" w:type="dxa"/>
              <w:right w:w="69" w:type="dxa"/>
            </w:tcMar>
            <w:vAlign w:val="center"/>
          </w:tcPr>
          <w:p>
            <w:pPr>
              <w:rPr>
                <w:rFonts w:ascii="宋体" w:hAnsi="宋体"/>
                <w:sz w:val="24"/>
                <w:szCs w:val="24"/>
              </w:rPr>
            </w:pPr>
            <w:r>
              <w:rPr>
                <w:rFonts w:hint="eastAsia" w:ascii="宋体" w:hAnsi="宋体"/>
                <w:sz w:val="24"/>
                <w:szCs w:val="24"/>
              </w:rPr>
              <w:t>竞赛试题开发</w:t>
            </w:r>
          </w:p>
        </w:tc>
        <w:tc>
          <w:tcPr>
            <w:tcW w:w="1059" w:type="dxa"/>
            <w:tcMar>
              <w:top w:w="15" w:type="dxa"/>
              <w:left w:w="69" w:type="dxa"/>
              <w:bottom w:w="0" w:type="dxa"/>
              <w:right w:w="69" w:type="dxa"/>
            </w:tcMar>
            <w:vAlign w:val="center"/>
          </w:tcPr>
          <w:p>
            <w:pPr>
              <w:jc w:val="center"/>
              <w:rPr>
                <w:rFonts w:ascii="宋体" w:hAnsi="宋体"/>
                <w:sz w:val="24"/>
                <w:szCs w:val="24"/>
              </w:rPr>
            </w:pPr>
            <w:r>
              <w:rPr>
                <w:rFonts w:hint="eastAsia" w:ascii="宋体" w:hAnsi="宋体"/>
                <w:sz w:val="24"/>
                <w:szCs w:val="24"/>
              </w:rPr>
              <w:t>5</w:t>
            </w:r>
          </w:p>
        </w:tc>
        <w:tc>
          <w:tcPr>
            <w:tcW w:w="3969" w:type="dxa"/>
            <w:gridSpan w:val="2"/>
            <w:tcMar>
              <w:top w:w="15" w:type="dxa"/>
              <w:left w:w="69" w:type="dxa"/>
              <w:bottom w:w="0" w:type="dxa"/>
              <w:right w:w="69" w:type="dxa"/>
            </w:tcMar>
            <w:vAlign w:val="center"/>
          </w:tcPr>
          <w:p>
            <w:pPr>
              <w:rPr>
                <w:rFonts w:ascii="宋体" w:hAnsi="宋体"/>
                <w:sz w:val="24"/>
                <w:szCs w:val="24"/>
              </w:rPr>
            </w:pPr>
            <w:r>
              <w:rPr>
                <w:rFonts w:hint="eastAsia" w:ascii="宋体" w:hAnsi="宋体"/>
                <w:sz w:val="24"/>
                <w:szCs w:val="24"/>
              </w:rPr>
              <w:t>专家封闭开发住宿、用餐等</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474" w:hRule="atLeast"/>
        </w:trPr>
        <w:tc>
          <w:tcPr>
            <w:tcW w:w="1106" w:type="dxa"/>
            <w:vMerge w:val="continue"/>
            <w:vAlign w:val="center"/>
          </w:tcPr>
          <w:p>
            <w:pPr>
              <w:rPr>
                <w:rFonts w:ascii="宋体" w:hAnsi="宋体"/>
                <w:sz w:val="24"/>
                <w:szCs w:val="24"/>
              </w:rPr>
            </w:pPr>
          </w:p>
        </w:tc>
        <w:tc>
          <w:tcPr>
            <w:tcW w:w="2693" w:type="dxa"/>
            <w:tcMar>
              <w:top w:w="15" w:type="dxa"/>
              <w:left w:w="69" w:type="dxa"/>
              <w:bottom w:w="0" w:type="dxa"/>
              <w:right w:w="69" w:type="dxa"/>
            </w:tcMar>
            <w:vAlign w:val="center"/>
          </w:tcPr>
          <w:p>
            <w:pPr>
              <w:rPr>
                <w:rFonts w:ascii="宋体" w:hAnsi="宋体"/>
                <w:sz w:val="24"/>
                <w:szCs w:val="24"/>
              </w:rPr>
            </w:pPr>
            <w:r>
              <w:rPr>
                <w:rFonts w:hint="eastAsia" w:ascii="宋体" w:hAnsi="宋体"/>
                <w:sz w:val="24"/>
                <w:szCs w:val="24"/>
              </w:rPr>
              <w:t>印刷费</w:t>
            </w:r>
          </w:p>
        </w:tc>
        <w:tc>
          <w:tcPr>
            <w:tcW w:w="1059" w:type="dxa"/>
            <w:tcMar>
              <w:top w:w="15" w:type="dxa"/>
              <w:left w:w="69" w:type="dxa"/>
              <w:bottom w:w="0" w:type="dxa"/>
              <w:right w:w="69" w:type="dxa"/>
            </w:tcMar>
            <w:vAlign w:val="center"/>
          </w:tcPr>
          <w:p>
            <w:pPr>
              <w:jc w:val="center"/>
              <w:rPr>
                <w:rFonts w:ascii="宋体" w:hAnsi="宋体"/>
                <w:sz w:val="24"/>
                <w:szCs w:val="24"/>
              </w:rPr>
            </w:pPr>
            <w:r>
              <w:rPr>
                <w:rFonts w:ascii="宋体" w:hAnsi="宋体"/>
                <w:sz w:val="24"/>
                <w:szCs w:val="24"/>
              </w:rPr>
              <w:t>2</w:t>
            </w:r>
          </w:p>
        </w:tc>
        <w:tc>
          <w:tcPr>
            <w:tcW w:w="3969" w:type="dxa"/>
            <w:gridSpan w:val="2"/>
            <w:tcMar>
              <w:top w:w="15" w:type="dxa"/>
              <w:left w:w="69" w:type="dxa"/>
              <w:bottom w:w="0" w:type="dxa"/>
              <w:right w:w="69" w:type="dxa"/>
            </w:tcMar>
            <w:vAlign w:val="center"/>
          </w:tcPr>
          <w:p>
            <w:pPr>
              <w:rPr>
                <w:rFonts w:ascii="宋体" w:hAnsi="宋体"/>
                <w:sz w:val="24"/>
                <w:szCs w:val="24"/>
              </w:rPr>
            </w:pPr>
            <w:r>
              <w:rPr>
                <w:rFonts w:hint="eastAsia" w:ascii="宋体" w:hAnsi="宋体"/>
                <w:sz w:val="24"/>
                <w:szCs w:val="24"/>
              </w:rPr>
              <w:t>大赛通知、赛程、竞赛文档、赛题等</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411" w:hRule="atLeast"/>
        </w:trPr>
        <w:tc>
          <w:tcPr>
            <w:tcW w:w="1106" w:type="dxa"/>
            <w:vMerge w:val="continue"/>
            <w:vAlign w:val="center"/>
          </w:tcPr>
          <w:p>
            <w:pPr>
              <w:rPr>
                <w:rFonts w:ascii="宋体" w:hAnsi="宋体"/>
                <w:sz w:val="24"/>
                <w:szCs w:val="24"/>
              </w:rPr>
            </w:pPr>
          </w:p>
        </w:tc>
        <w:tc>
          <w:tcPr>
            <w:tcW w:w="2693" w:type="dxa"/>
            <w:tcMar>
              <w:top w:w="15" w:type="dxa"/>
              <w:left w:w="69" w:type="dxa"/>
              <w:bottom w:w="0" w:type="dxa"/>
              <w:right w:w="69" w:type="dxa"/>
            </w:tcMar>
            <w:vAlign w:val="center"/>
          </w:tcPr>
          <w:p>
            <w:pPr>
              <w:rPr>
                <w:rFonts w:ascii="宋体" w:hAnsi="宋体"/>
                <w:sz w:val="24"/>
                <w:szCs w:val="24"/>
              </w:rPr>
            </w:pPr>
            <w:r>
              <w:rPr>
                <w:rFonts w:hint="eastAsia" w:ascii="宋体" w:hAnsi="宋体"/>
                <w:sz w:val="24"/>
                <w:szCs w:val="24"/>
              </w:rPr>
              <w:t>专家</w:t>
            </w:r>
          </w:p>
        </w:tc>
        <w:tc>
          <w:tcPr>
            <w:tcW w:w="1059" w:type="dxa"/>
            <w:tcMar>
              <w:top w:w="15" w:type="dxa"/>
              <w:left w:w="69" w:type="dxa"/>
              <w:bottom w:w="0" w:type="dxa"/>
              <w:right w:w="69" w:type="dxa"/>
            </w:tcMar>
            <w:vAlign w:val="center"/>
          </w:tcPr>
          <w:p>
            <w:pPr>
              <w:jc w:val="center"/>
              <w:rPr>
                <w:rFonts w:ascii="宋体" w:hAnsi="宋体"/>
                <w:sz w:val="24"/>
                <w:szCs w:val="24"/>
              </w:rPr>
            </w:pPr>
            <w:r>
              <w:rPr>
                <w:rFonts w:hint="eastAsia" w:ascii="宋体" w:hAnsi="宋体"/>
                <w:sz w:val="24"/>
                <w:szCs w:val="24"/>
              </w:rPr>
              <w:t>18</w:t>
            </w:r>
          </w:p>
        </w:tc>
        <w:tc>
          <w:tcPr>
            <w:tcW w:w="3969" w:type="dxa"/>
            <w:gridSpan w:val="2"/>
            <w:tcMar>
              <w:top w:w="15" w:type="dxa"/>
              <w:left w:w="69" w:type="dxa"/>
              <w:bottom w:w="0" w:type="dxa"/>
              <w:right w:w="69" w:type="dxa"/>
            </w:tcMar>
            <w:vAlign w:val="center"/>
          </w:tcPr>
          <w:p>
            <w:pPr>
              <w:rPr>
                <w:rFonts w:ascii="宋体" w:hAnsi="宋体"/>
                <w:sz w:val="24"/>
                <w:szCs w:val="24"/>
              </w:rPr>
            </w:pPr>
            <w:r>
              <w:rPr>
                <w:rFonts w:hint="eastAsia" w:ascii="宋体" w:hAnsi="宋体"/>
                <w:sz w:val="24"/>
                <w:szCs w:val="24"/>
              </w:rPr>
              <w:t>包括命题、评审、裁判等环节的专家费用</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249" w:hRule="atLeast"/>
        </w:trPr>
        <w:tc>
          <w:tcPr>
            <w:tcW w:w="1106" w:type="dxa"/>
            <w:vMerge w:val="restart"/>
            <w:tcMar>
              <w:top w:w="15" w:type="dxa"/>
              <w:left w:w="69" w:type="dxa"/>
              <w:bottom w:w="0" w:type="dxa"/>
              <w:right w:w="69" w:type="dxa"/>
            </w:tcMar>
            <w:vAlign w:val="center"/>
          </w:tcPr>
          <w:p>
            <w:pPr>
              <w:rPr>
                <w:rFonts w:ascii="宋体" w:hAnsi="宋体"/>
                <w:sz w:val="24"/>
                <w:szCs w:val="24"/>
              </w:rPr>
            </w:pPr>
            <w:r>
              <w:rPr>
                <w:rFonts w:hint="eastAsia" w:ascii="宋体" w:hAnsi="宋体"/>
                <w:sz w:val="24"/>
                <w:szCs w:val="24"/>
              </w:rPr>
              <w:t>赛项组织预算</w:t>
            </w:r>
          </w:p>
        </w:tc>
        <w:tc>
          <w:tcPr>
            <w:tcW w:w="2693" w:type="dxa"/>
            <w:tcMar>
              <w:top w:w="15" w:type="dxa"/>
              <w:left w:w="69" w:type="dxa"/>
              <w:bottom w:w="0" w:type="dxa"/>
              <w:right w:w="69" w:type="dxa"/>
            </w:tcMar>
            <w:vAlign w:val="center"/>
          </w:tcPr>
          <w:p>
            <w:pPr>
              <w:rPr>
                <w:rFonts w:ascii="宋体" w:hAnsi="宋体"/>
                <w:sz w:val="24"/>
                <w:szCs w:val="24"/>
              </w:rPr>
            </w:pPr>
            <w:r>
              <w:rPr>
                <w:rFonts w:hint="eastAsia" w:ascii="宋体" w:hAnsi="宋体"/>
                <w:sz w:val="24"/>
                <w:szCs w:val="24"/>
              </w:rPr>
              <w:t>场地布置</w:t>
            </w:r>
          </w:p>
        </w:tc>
        <w:tc>
          <w:tcPr>
            <w:tcW w:w="1059" w:type="dxa"/>
            <w:tcMar>
              <w:top w:w="15" w:type="dxa"/>
              <w:left w:w="69" w:type="dxa"/>
              <w:bottom w:w="0" w:type="dxa"/>
              <w:right w:w="69" w:type="dxa"/>
            </w:tcMar>
            <w:vAlign w:val="center"/>
          </w:tcPr>
          <w:p>
            <w:pPr>
              <w:jc w:val="center"/>
              <w:rPr>
                <w:rFonts w:ascii="宋体" w:hAnsi="宋体"/>
                <w:sz w:val="24"/>
                <w:szCs w:val="24"/>
              </w:rPr>
            </w:pPr>
            <w:r>
              <w:rPr>
                <w:rFonts w:ascii="宋体" w:hAnsi="宋体"/>
                <w:sz w:val="24"/>
                <w:szCs w:val="24"/>
              </w:rPr>
              <w:t>8</w:t>
            </w:r>
          </w:p>
        </w:tc>
        <w:tc>
          <w:tcPr>
            <w:tcW w:w="3969" w:type="dxa"/>
            <w:gridSpan w:val="2"/>
            <w:tcMar>
              <w:top w:w="15" w:type="dxa"/>
              <w:left w:w="69" w:type="dxa"/>
              <w:bottom w:w="0" w:type="dxa"/>
              <w:right w:w="69" w:type="dxa"/>
            </w:tcMar>
            <w:vAlign w:val="center"/>
          </w:tcPr>
          <w:p>
            <w:pPr>
              <w:rPr>
                <w:rFonts w:ascii="宋体" w:hAnsi="宋体"/>
                <w:sz w:val="24"/>
                <w:szCs w:val="24"/>
              </w:rPr>
            </w:pPr>
            <w:r>
              <w:rPr>
                <w:rFonts w:hint="eastAsia" w:ascii="宋体" w:hAnsi="宋体"/>
                <w:sz w:val="24"/>
                <w:szCs w:val="24"/>
              </w:rPr>
              <w:t>根据比赛要求布置场地、布线等</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293" w:hRule="atLeast"/>
        </w:trPr>
        <w:tc>
          <w:tcPr>
            <w:tcW w:w="1106" w:type="dxa"/>
            <w:vMerge w:val="continue"/>
            <w:vAlign w:val="center"/>
          </w:tcPr>
          <w:p>
            <w:pPr>
              <w:rPr>
                <w:rFonts w:ascii="宋体" w:hAnsi="宋体"/>
                <w:sz w:val="24"/>
                <w:szCs w:val="24"/>
              </w:rPr>
            </w:pPr>
          </w:p>
        </w:tc>
        <w:tc>
          <w:tcPr>
            <w:tcW w:w="2693" w:type="dxa"/>
            <w:tcMar>
              <w:top w:w="15" w:type="dxa"/>
              <w:left w:w="69" w:type="dxa"/>
              <w:bottom w:w="0" w:type="dxa"/>
              <w:right w:w="69" w:type="dxa"/>
            </w:tcMar>
            <w:vAlign w:val="center"/>
          </w:tcPr>
          <w:p>
            <w:pPr>
              <w:rPr>
                <w:rFonts w:ascii="宋体" w:hAnsi="宋体"/>
                <w:sz w:val="24"/>
                <w:szCs w:val="24"/>
              </w:rPr>
            </w:pPr>
            <w:r>
              <w:rPr>
                <w:rFonts w:hint="eastAsia" w:ascii="宋体" w:hAnsi="宋体"/>
                <w:sz w:val="24"/>
                <w:szCs w:val="24"/>
              </w:rPr>
              <w:t>现场技术支持</w:t>
            </w:r>
          </w:p>
        </w:tc>
        <w:tc>
          <w:tcPr>
            <w:tcW w:w="1059" w:type="dxa"/>
            <w:tcMar>
              <w:top w:w="15" w:type="dxa"/>
              <w:left w:w="69" w:type="dxa"/>
              <w:bottom w:w="0" w:type="dxa"/>
              <w:right w:w="69" w:type="dxa"/>
            </w:tcMar>
            <w:vAlign w:val="center"/>
          </w:tcPr>
          <w:p>
            <w:pPr>
              <w:jc w:val="center"/>
              <w:rPr>
                <w:rFonts w:ascii="宋体" w:hAnsi="宋体"/>
                <w:sz w:val="24"/>
                <w:szCs w:val="24"/>
              </w:rPr>
            </w:pPr>
            <w:r>
              <w:rPr>
                <w:rFonts w:hint="eastAsia" w:ascii="宋体" w:hAnsi="宋体"/>
                <w:sz w:val="24"/>
                <w:szCs w:val="24"/>
              </w:rPr>
              <w:t>2</w:t>
            </w:r>
          </w:p>
        </w:tc>
        <w:tc>
          <w:tcPr>
            <w:tcW w:w="3969" w:type="dxa"/>
            <w:gridSpan w:val="2"/>
            <w:tcMar>
              <w:top w:w="15" w:type="dxa"/>
              <w:left w:w="69" w:type="dxa"/>
              <w:bottom w:w="0" w:type="dxa"/>
              <w:right w:w="69" w:type="dxa"/>
            </w:tcMar>
            <w:vAlign w:val="center"/>
          </w:tcPr>
          <w:p>
            <w:pPr>
              <w:rPr>
                <w:rFonts w:ascii="宋体" w:hAnsi="宋体"/>
                <w:sz w:val="24"/>
                <w:szCs w:val="24"/>
              </w:rPr>
            </w:pPr>
            <w:r>
              <w:rPr>
                <w:rFonts w:hint="eastAsia" w:ascii="宋体" w:hAnsi="宋体"/>
                <w:sz w:val="24"/>
                <w:szCs w:val="24"/>
              </w:rPr>
              <w:t>竞赛现场支持</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711" w:hRule="atLeast"/>
        </w:trPr>
        <w:tc>
          <w:tcPr>
            <w:tcW w:w="1106" w:type="dxa"/>
            <w:vMerge w:val="continue"/>
            <w:vAlign w:val="center"/>
          </w:tcPr>
          <w:p>
            <w:pPr>
              <w:rPr>
                <w:rFonts w:ascii="宋体" w:hAnsi="宋体"/>
                <w:sz w:val="24"/>
                <w:szCs w:val="24"/>
              </w:rPr>
            </w:pPr>
          </w:p>
        </w:tc>
        <w:tc>
          <w:tcPr>
            <w:tcW w:w="2693" w:type="dxa"/>
            <w:tcMar>
              <w:top w:w="15" w:type="dxa"/>
              <w:left w:w="69" w:type="dxa"/>
              <w:bottom w:w="0" w:type="dxa"/>
              <w:right w:w="69" w:type="dxa"/>
            </w:tcMar>
            <w:vAlign w:val="center"/>
          </w:tcPr>
          <w:p>
            <w:pPr>
              <w:rPr>
                <w:rFonts w:ascii="宋体" w:hAnsi="宋体"/>
                <w:sz w:val="24"/>
                <w:szCs w:val="24"/>
              </w:rPr>
            </w:pPr>
            <w:r>
              <w:rPr>
                <w:rFonts w:hint="eastAsia" w:ascii="宋体" w:hAnsi="宋体"/>
                <w:sz w:val="24"/>
                <w:szCs w:val="24"/>
              </w:rPr>
              <w:t>赛项宣传费用</w:t>
            </w:r>
          </w:p>
        </w:tc>
        <w:tc>
          <w:tcPr>
            <w:tcW w:w="1059" w:type="dxa"/>
            <w:tcMar>
              <w:top w:w="15" w:type="dxa"/>
              <w:left w:w="69" w:type="dxa"/>
              <w:bottom w:w="0" w:type="dxa"/>
              <w:right w:w="69" w:type="dxa"/>
            </w:tcMar>
            <w:vAlign w:val="center"/>
          </w:tcPr>
          <w:p>
            <w:pPr>
              <w:jc w:val="center"/>
              <w:rPr>
                <w:rFonts w:ascii="宋体" w:hAnsi="宋体"/>
                <w:sz w:val="24"/>
                <w:szCs w:val="24"/>
              </w:rPr>
            </w:pPr>
            <w:r>
              <w:rPr>
                <w:rFonts w:ascii="宋体" w:hAnsi="宋体"/>
                <w:sz w:val="24"/>
                <w:szCs w:val="24"/>
              </w:rPr>
              <w:t>5</w:t>
            </w:r>
          </w:p>
        </w:tc>
        <w:tc>
          <w:tcPr>
            <w:tcW w:w="3969" w:type="dxa"/>
            <w:gridSpan w:val="2"/>
            <w:tcMar>
              <w:top w:w="15" w:type="dxa"/>
              <w:left w:w="69" w:type="dxa"/>
              <w:bottom w:w="0" w:type="dxa"/>
              <w:right w:w="69" w:type="dxa"/>
            </w:tcMar>
            <w:vAlign w:val="center"/>
          </w:tcPr>
          <w:p>
            <w:pPr>
              <w:rPr>
                <w:rFonts w:ascii="宋体" w:hAnsi="宋体"/>
                <w:sz w:val="24"/>
                <w:szCs w:val="24"/>
              </w:rPr>
            </w:pPr>
            <w:r>
              <w:rPr>
                <w:rFonts w:hint="eastAsia" w:ascii="宋体" w:hAnsi="宋体"/>
                <w:sz w:val="24"/>
                <w:szCs w:val="24"/>
              </w:rPr>
              <w:t>赛场环境设计与制作、宣传材料制作，平面媒体、网站宣传维护等</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711" w:hRule="atLeast"/>
        </w:trPr>
        <w:tc>
          <w:tcPr>
            <w:tcW w:w="1106" w:type="dxa"/>
            <w:vMerge w:val="continue"/>
            <w:vAlign w:val="center"/>
          </w:tcPr>
          <w:p>
            <w:pPr>
              <w:rPr>
                <w:rFonts w:ascii="宋体" w:hAnsi="宋体"/>
                <w:sz w:val="24"/>
                <w:szCs w:val="24"/>
              </w:rPr>
            </w:pPr>
          </w:p>
        </w:tc>
        <w:tc>
          <w:tcPr>
            <w:tcW w:w="2693" w:type="dxa"/>
            <w:tcMar>
              <w:top w:w="15" w:type="dxa"/>
              <w:left w:w="69" w:type="dxa"/>
              <w:bottom w:w="0" w:type="dxa"/>
              <w:right w:w="69" w:type="dxa"/>
            </w:tcMar>
            <w:vAlign w:val="center"/>
          </w:tcPr>
          <w:p>
            <w:pPr>
              <w:rPr>
                <w:rFonts w:ascii="宋体" w:hAnsi="宋体"/>
                <w:sz w:val="24"/>
                <w:szCs w:val="24"/>
              </w:rPr>
            </w:pPr>
            <w:r>
              <w:rPr>
                <w:rFonts w:hint="eastAsia" w:ascii="宋体" w:hAnsi="宋体"/>
                <w:sz w:val="24"/>
                <w:szCs w:val="24"/>
              </w:rPr>
              <w:t>服装费</w:t>
            </w:r>
          </w:p>
        </w:tc>
        <w:tc>
          <w:tcPr>
            <w:tcW w:w="1059" w:type="dxa"/>
            <w:tcMar>
              <w:top w:w="15" w:type="dxa"/>
              <w:left w:w="69" w:type="dxa"/>
              <w:bottom w:w="0" w:type="dxa"/>
              <w:right w:w="69" w:type="dxa"/>
            </w:tcMar>
            <w:vAlign w:val="center"/>
          </w:tcPr>
          <w:p>
            <w:pPr>
              <w:jc w:val="center"/>
              <w:rPr>
                <w:rFonts w:ascii="宋体" w:hAnsi="宋体"/>
                <w:sz w:val="24"/>
                <w:szCs w:val="24"/>
              </w:rPr>
            </w:pPr>
            <w:r>
              <w:rPr>
                <w:rFonts w:ascii="宋体" w:hAnsi="宋体"/>
                <w:sz w:val="24"/>
                <w:szCs w:val="24"/>
              </w:rPr>
              <w:t>4</w:t>
            </w:r>
          </w:p>
        </w:tc>
        <w:tc>
          <w:tcPr>
            <w:tcW w:w="3969" w:type="dxa"/>
            <w:gridSpan w:val="2"/>
            <w:tcMar>
              <w:top w:w="15" w:type="dxa"/>
              <w:left w:w="69" w:type="dxa"/>
              <w:bottom w:w="0" w:type="dxa"/>
              <w:right w:w="69" w:type="dxa"/>
            </w:tcMar>
            <w:vAlign w:val="center"/>
          </w:tcPr>
          <w:p>
            <w:pPr>
              <w:rPr>
                <w:rFonts w:ascii="宋体" w:hAnsi="宋体"/>
                <w:sz w:val="24"/>
                <w:szCs w:val="24"/>
              </w:rPr>
            </w:pPr>
            <w:r>
              <w:rPr>
                <w:rFonts w:hint="eastAsia" w:ascii="宋体" w:hAnsi="宋体"/>
                <w:sz w:val="24"/>
                <w:szCs w:val="24"/>
              </w:rPr>
              <w:t>选手、指导老师、裁判、监考、工作人员、志愿服装费</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474" w:hRule="atLeast"/>
        </w:trPr>
        <w:tc>
          <w:tcPr>
            <w:tcW w:w="1106" w:type="dxa"/>
            <w:vMerge w:val="continue"/>
            <w:vAlign w:val="center"/>
          </w:tcPr>
          <w:p>
            <w:pPr>
              <w:rPr>
                <w:rFonts w:ascii="宋体" w:hAnsi="宋体"/>
                <w:sz w:val="24"/>
                <w:szCs w:val="24"/>
              </w:rPr>
            </w:pPr>
          </w:p>
        </w:tc>
        <w:tc>
          <w:tcPr>
            <w:tcW w:w="2693" w:type="dxa"/>
            <w:tcMar>
              <w:top w:w="15" w:type="dxa"/>
              <w:left w:w="69" w:type="dxa"/>
              <w:bottom w:w="0" w:type="dxa"/>
              <w:right w:w="69" w:type="dxa"/>
            </w:tcMar>
            <w:vAlign w:val="center"/>
          </w:tcPr>
          <w:p>
            <w:pPr>
              <w:rPr>
                <w:rFonts w:ascii="宋体" w:hAnsi="宋体"/>
                <w:sz w:val="24"/>
                <w:szCs w:val="24"/>
              </w:rPr>
            </w:pPr>
            <w:r>
              <w:rPr>
                <w:rFonts w:hint="eastAsia" w:ascii="宋体" w:hAnsi="宋体"/>
                <w:sz w:val="24"/>
                <w:szCs w:val="24"/>
              </w:rPr>
              <w:t>获奖奖励</w:t>
            </w:r>
          </w:p>
        </w:tc>
        <w:tc>
          <w:tcPr>
            <w:tcW w:w="1059" w:type="dxa"/>
            <w:tcMar>
              <w:top w:w="15" w:type="dxa"/>
              <w:left w:w="69" w:type="dxa"/>
              <w:bottom w:w="0" w:type="dxa"/>
              <w:right w:w="69" w:type="dxa"/>
            </w:tcMar>
            <w:vAlign w:val="center"/>
          </w:tcPr>
          <w:p>
            <w:pPr>
              <w:jc w:val="center"/>
              <w:rPr>
                <w:rFonts w:ascii="宋体" w:hAnsi="宋体"/>
                <w:sz w:val="24"/>
                <w:szCs w:val="24"/>
              </w:rPr>
            </w:pPr>
            <w:r>
              <w:rPr>
                <w:rFonts w:ascii="宋体" w:hAnsi="宋体"/>
                <w:sz w:val="24"/>
                <w:szCs w:val="24"/>
              </w:rPr>
              <w:t>4</w:t>
            </w:r>
          </w:p>
        </w:tc>
        <w:tc>
          <w:tcPr>
            <w:tcW w:w="3969" w:type="dxa"/>
            <w:gridSpan w:val="2"/>
            <w:tcMar>
              <w:top w:w="15" w:type="dxa"/>
              <w:left w:w="69" w:type="dxa"/>
              <w:bottom w:w="0" w:type="dxa"/>
              <w:right w:w="69" w:type="dxa"/>
            </w:tcMar>
            <w:vAlign w:val="center"/>
          </w:tcPr>
          <w:p>
            <w:pPr>
              <w:rPr>
                <w:rFonts w:ascii="宋体" w:hAnsi="宋体"/>
                <w:sz w:val="24"/>
                <w:szCs w:val="24"/>
              </w:rPr>
            </w:pPr>
            <w:r>
              <w:rPr>
                <w:rFonts w:hint="eastAsia" w:ascii="宋体" w:hAnsi="宋体"/>
                <w:sz w:val="24"/>
                <w:szCs w:val="24"/>
              </w:rPr>
              <w:t>获奖人员奖励、奖品和纪念品等</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711" w:hRule="atLeast"/>
        </w:trPr>
        <w:tc>
          <w:tcPr>
            <w:tcW w:w="1106" w:type="dxa"/>
            <w:vMerge w:val="continue"/>
            <w:vAlign w:val="center"/>
          </w:tcPr>
          <w:p>
            <w:pPr>
              <w:rPr>
                <w:rFonts w:ascii="宋体" w:hAnsi="宋体"/>
                <w:sz w:val="24"/>
                <w:szCs w:val="24"/>
              </w:rPr>
            </w:pPr>
          </w:p>
        </w:tc>
        <w:tc>
          <w:tcPr>
            <w:tcW w:w="2693" w:type="dxa"/>
            <w:tcMar>
              <w:top w:w="15" w:type="dxa"/>
              <w:left w:w="69" w:type="dxa"/>
              <w:bottom w:w="0" w:type="dxa"/>
              <w:right w:w="69" w:type="dxa"/>
            </w:tcMar>
            <w:vAlign w:val="center"/>
          </w:tcPr>
          <w:p>
            <w:pPr>
              <w:rPr>
                <w:rFonts w:ascii="宋体" w:hAnsi="宋体"/>
                <w:sz w:val="24"/>
                <w:szCs w:val="24"/>
              </w:rPr>
            </w:pPr>
            <w:r>
              <w:rPr>
                <w:rFonts w:hint="eastAsia" w:ascii="宋体" w:hAnsi="宋体"/>
                <w:sz w:val="24"/>
                <w:szCs w:val="24"/>
              </w:rPr>
              <w:t>餐费、交通费</w:t>
            </w:r>
          </w:p>
        </w:tc>
        <w:tc>
          <w:tcPr>
            <w:tcW w:w="1059" w:type="dxa"/>
            <w:tcMar>
              <w:top w:w="15" w:type="dxa"/>
              <w:left w:w="69" w:type="dxa"/>
              <w:bottom w:w="0" w:type="dxa"/>
              <w:right w:w="69" w:type="dxa"/>
            </w:tcMar>
            <w:vAlign w:val="center"/>
          </w:tcPr>
          <w:p>
            <w:pPr>
              <w:jc w:val="center"/>
              <w:rPr>
                <w:rFonts w:ascii="宋体" w:hAnsi="宋体"/>
                <w:sz w:val="24"/>
                <w:szCs w:val="24"/>
              </w:rPr>
            </w:pPr>
            <w:r>
              <w:rPr>
                <w:rFonts w:ascii="宋体" w:hAnsi="宋体"/>
                <w:sz w:val="24"/>
                <w:szCs w:val="24"/>
              </w:rPr>
              <w:t>6</w:t>
            </w:r>
          </w:p>
        </w:tc>
        <w:tc>
          <w:tcPr>
            <w:tcW w:w="3969" w:type="dxa"/>
            <w:gridSpan w:val="2"/>
            <w:tcMar>
              <w:top w:w="15" w:type="dxa"/>
              <w:left w:w="69" w:type="dxa"/>
              <w:bottom w:w="0" w:type="dxa"/>
              <w:right w:w="69" w:type="dxa"/>
            </w:tcMar>
            <w:vAlign w:val="center"/>
          </w:tcPr>
          <w:p>
            <w:pPr>
              <w:rPr>
                <w:rFonts w:ascii="宋体" w:hAnsi="宋体"/>
                <w:sz w:val="24"/>
                <w:szCs w:val="24"/>
              </w:rPr>
            </w:pPr>
            <w:r>
              <w:rPr>
                <w:rFonts w:hint="eastAsia" w:ascii="宋体" w:hAnsi="宋体"/>
                <w:sz w:val="24"/>
                <w:szCs w:val="24"/>
              </w:rPr>
              <w:t>领导、专家、选手在津食、交通费用、工作人员餐费</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293" w:hRule="atLeast"/>
        </w:trPr>
        <w:tc>
          <w:tcPr>
            <w:tcW w:w="1106" w:type="dxa"/>
            <w:vMerge w:val="continue"/>
            <w:vAlign w:val="center"/>
          </w:tcPr>
          <w:p>
            <w:pPr>
              <w:rPr>
                <w:rFonts w:ascii="宋体" w:hAnsi="宋体"/>
                <w:sz w:val="24"/>
                <w:szCs w:val="24"/>
              </w:rPr>
            </w:pPr>
          </w:p>
        </w:tc>
        <w:tc>
          <w:tcPr>
            <w:tcW w:w="2693" w:type="dxa"/>
            <w:tcMar>
              <w:top w:w="15" w:type="dxa"/>
              <w:left w:w="69" w:type="dxa"/>
              <w:bottom w:w="0" w:type="dxa"/>
              <w:right w:w="69" w:type="dxa"/>
            </w:tcMar>
            <w:vAlign w:val="center"/>
          </w:tcPr>
          <w:p>
            <w:pPr>
              <w:rPr>
                <w:rFonts w:ascii="宋体" w:hAnsi="宋体"/>
                <w:sz w:val="24"/>
                <w:szCs w:val="24"/>
              </w:rPr>
            </w:pPr>
            <w:r>
              <w:rPr>
                <w:rFonts w:hint="eastAsia" w:ascii="宋体" w:hAnsi="宋体"/>
                <w:sz w:val="24"/>
                <w:szCs w:val="24"/>
              </w:rPr>
              <w:t>预留资金</w:t>
            </w:r>
          </w:p>
        </w:tc>
        <w:tc>
          <w:tcPr>
            <w:tcW w:w="1059" w:type="dxa"/>
            <w:tcBorders>
              <w:right w:val="single" w:color="auto" w:sz="4" w:space="0"/>
            </w:tcBorders>
            <w:tcMar>
              <w:top w:w="15" w:type="dxa"/>
              <w:left w:w="69" w:type="dxa"/>
              <w:bottom w:w="0" w:type="dxa"/>
              <w:right w:w="69" w:type="dxa"/>
            </w:tcMar>
            <w:vAlign w:val="center"/>
          </w:tcPr>
          <w:p>
            <w:pPr>
              <w:jc w:val="center"/>
              <w:rPr>
                <w:rFonts w:ascii="宋体" w:hAnsi="宋体"/>
                <w:sz w:val="24"/>
                <w:szCs w:val="24"/>
              </w:rPr>
            </w:pPr>
            <w:r>
              <w:rPr>
                <w:rFonts w:hint="eastAsia" w:ascii="宋体" w:hAnsi="宋体"/>
                <w:sz w:val="24"/>
                <w:szCs w:val="24"/>
              </w:rPr>
              <w:t>1</w:t>
            </w:r>
          </w:p>
        </w:tc>
        <w:tc>
          <w:tcPr>
            <w:tcW w:w="3969" w:type="dxa"/>
            <w:gridSpan w:val="2"/>
            <w:tcBorders>
              <w:left w:val="single" w:color="auto" w:sz="4" w:space="0"/>
            </w:tcBorders>
            <w:tcMar>
              <w:top w:w="15" w:type="dxa"/>
              <w:left w:w="69" w:type="dxa"/>
              <w:bottom w:w="0" w:type="dxa"/>
              <w:right w:w="69" w:type="dxa"/>
            </w:tcMar>
            <w:vAlign w:val="center"/>
          </w:tcPr>
          <w:p>
            <w:pPr>
              <w:rPr>
                <w:rFonts w:ascii="宋体" w:hAnsi="宋体"/>
                <w:sz w:val="24"/>
                <w:szCs w:val="24"/>
              </w:rPr>
            </w:pPr>
            <w:r>
              <w:rPr>
                <w:rFonts w:hint="eastAsia" w:ascii="宋体" w:hAnsi="宋体"/>
                <w:sz w:val="24"/>
                <w:szCs w:val="24"/>
              </w:rPr>
              <w:t>处理赛事突发事件</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293" w:hRule="atLeast"/>
        </w:trPr>
        <w:tc>
          <w:tcPr>
            <w:tcW w:w="3799" w:type="dxa"/>
            <w:gridSpan w:val="2"/>
            <w:tcMar>
              <w:top w:w="15" w:type="dxa"/>
              <w:left w:w="69" w:type="dxa"/>
              <w:bottom w:w="0" w:type="dxa"/>
              <w:right w:w="69" w:type="dxa"/>
            </w:tcMar>
            <w:vAlign w:val="center"/>
          </w:tcPr>
          <w:p>
            <w:pPr>
              <w:rPr>
                <w:rFonts w:ascii="宋体" w:hAnsi="宋体"/>
                <w:sz w:val="24"/>
                <w:szCs w:val="24"/>
              </w:rPr>
            </w:pPr>
            <w:r>
              <w:rPr>
                <w:rFonts w:hint="eastAsia" w:ascii="宋体" w:hAnsi="宋体"/>
                <w:sz w:val="24"/>
                <w:szCs w:val="24"/>
              </w:rPr>
              <w:t>总计</w:t>
            </w:r>
          </w:p>
        </w:tc>
        <w:tc>
          <w:tcPr>
            <w:tcW w:w="1065" w:type="dxa"/>
            <w:gridSpan w:val="2"/>
            <w:tcBorders>
              <w:right w:val="single" w:color="auto" w:sz="4" w:space="0"/>
            </w:tcBorders>
            <w:tcMar>
              <w:top w:w="15" w:type="dxa"/>
              <w:left w:w="69" w:type="dxa"/>
              <w:bottom w:w="0" w:type="dxa"/>
              <w:right w:w="69" w:type="dxa"/>
            </w:tcMar>
            <w:vAlign w:val="center"/>
          </w:tcPr>
          <w:p>
            <w:pPr>
              <w:jc w:val="center"/>
              <w:rPr>
                <w:rFonts w:ascii="宋体" w:hAnsi="宋体"/>
                <w:sz w:val="24"/>
                <w:szCs w:val="24"/>
              </w:rPr>
            </w:pPr>
            <w:r>
              <w:rPr>
                <w:rFonts w:ascii="宋体" w:hAnsi="宋体"/>
                <w:sz w:val="24"/>
                <w:szCs w:val="24"/>
              </w:rPr>
              <w:t>6</w:t>
            </w:r>
            <w:r>
              <w:rPr>
                <w:rFonts w:hint="eastAsia" w:ascii="宋体" w:hAnsi="宋体"/>
                <w:sz w:val="24"/>
                <w:szCs w:val="24"/>
              </w:rPr>
              <w:t>0</w:t>
            </w:r>
          </w:p>
        </w:tc>
        <w:tc>
          <w:tcPr>
            <w:tcW w:w="3963" w:type="dxa"/>
            <w:tcBorders>
              <w:left w:val="single" w:color="auto" w:sz="4" w:space="0"/>
            </w:tcBorders>
            <w:vAlign w:val="center"/>
          </w:tcPr>
          <w:p>
            <w:pPr>
              <w:rPr>
                <w:rFonts w:ascii="宋体" w:hAnsi="宋体"/>
                <w:sz w:val="24"/>
                <w:szCs w:val="24"/>
              </w:rPr>
            </w:pPr>
          </w:p>
        </w:tc>
      </w:tr>
    </w:tbl>
    <w:p>
      <w:pPr>
        <w:snapToGrid w:val="0"/>
        <w:spacing w:line="560" w:lineRule="exact"/>
        <w:ind w:firstLine="600" w:firstLineChars="200"/>
        <w:rPr>
          <w:rFonts w:ascii="Arial Narrow" w:hAnsi="Arial Narrow" w:eastAsia="仿宋_GB2312" w:cs="Arial"/>
          <w:sz w:val="30"/>
          <w:szCs w:val="30"/>
        </w:rPr>
      </w:pPr>
    </w:p>
    <w:p>
      <w:pPr>
        <w:snapToGrid w:val="0"/>
        <w:spacing w:line="560" w:lineRule="exact"/>
        <w:ind w:firstLine="600" w:firstLineChars="200"/>
        <w:outlineLvl w:val="0"/>
        <w:rPr>
          <w:rFonts w:ascii="黑体" w:hAnsi="黑体" w:eastAsia="黑体" w:cs="黑体"/>
          <w:bCs/>
          <w:sz w:val="30"/>
          <w:szCs w:val="30"/>
        </w:rPr>
      </w:pPr>
      <w:r>
        <w:rPr>
          <w:rFonts w:hint="eastAsia" w:ascii="黑体" w:hAnsi="黑体" w:eastAsia="黑体" w:cs="黑体"/>
          <w:bCs/>
          <w:sz w:val="30"/>
          <w:szCs w:val="30"/>
        </w:rPr>
        <w:t>十六、比赛组织与管理</w:t>
      </w:r>
    </w:p>
    <w:p>
      <w:pPr>
        <w:snapToGrid w:val="0"/>
        <w:spacing w:line="560" w:lineRule="exact"/>
        <w:ind w:firstLine="600" w:firstLineChars="200"/>
        <w:rPr>
          <w:rFonts w:ascii="Arial Narrow" w:hAnsi="Arial Narrow" w:eastAsia="仿宋_GB2312" w:cs="Arial"/>
          <w:sz w:val="30"/>
          <w:szCs w:val="30"/>
        </w:rPr>
      </w:pPr>
      <w:r>
        <w:rPr>
          <w:rFonts w:ascii="Arial Narrow" w:hAnsi="Arial Narrow" w:eastAsia="仿宋_GB2312" w:cs="Arial"/>
          <w:sz w:val="30"/>
          <w:szCs w:val="30"/>
        </w:rPr>
        <w:t>参照《全国职业院校技能大赛组织机构与职能分工》《全国职业院校技能大赛赛项设备与设施管理办法》《全国职业院校技能大赛赛项监督与仲裁管理办法》等，明确主要组织单位、协办单位的任务分工，各单位工作职责，制定可操作性强的赛项竞赛组织与管理方案。</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（一）赛项组织机构</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根据</w:t>
      </w:r>
      <w:r>
        <w:rPr>
          <w:rFonts w:ascii="Arial Narrow" w:hAnsi="Arial Narrow" w:eastAsia="仿宋_GB2312" w:cs="Arial"/>
          <w:sz w:val="30"/>
          <w:szCs w:val="30"/>
        </w:rPr>
        <w:t>《全国职业院校技能大赛组织机构与职能分工》</w:t>
      </w:r>
      <w:r>
        <w:rPr>
          <w:rFonts w:hint="eastAsia" w:ascii="Arial Narrow" w:hAnsi="Arial Narrow" w:eastAsia="仿宋_GB2312" w:cs="Arial"/>
          <w:sz w:val="30"/>
          <w:szCs w:val="30"/>
        </w:rPr>
        <w:t>：</w:t>
      </w:r>
    </w:p>
    <w:p>
      <w:pPr>
        <w:snapToGrid w:val="0"/>
        <w:spacing w:line="560" w:lineRule="exact"/>
        <w:ind w:firstLine="600" w:firstLineChars="200"/>
        <w:rPr>
          <w:rFonts w:ascii="Arial Narrow" w:hAnsi="Arial Narrow" w:eastAsia="仿宋_GB2312" w:cs="Arial"/>
          <w:sz w:val="30"/>
          <w:szCs w:val="30"/>
        </w:rPr>
      </w:pPr>
      <w:r>
        <w:rPr>
          <w:rFonts w:ascii="Arial Narrow" w:hAnsi="Arial Narrow" w:eastAsia="仿宋_GB2312" w:cs="Arial"/>
          <w:sz w:val="30"/>
          <w:szCs w:val="30"/>
        </w:rPr>
        <w:t>1.赛项执行委员会</w:t>
      </w:r>
    </w:p>
    <w:p>
      <w:pPr>
        <w:snapToGrid w:val="0"/>
        <w:spacing w:line="560" w:lineRule="exact"/>
        <w:ind w:firstLine="600" w:firstLineChars="200"/>
        <w:rPr>
          <w:rFonts w:ascii="Arial Narrow" w:hAnsi="Arial Narrow" w:eastAsia="仿宋_GB2312" w:cs="Arial"/>
          <w:sz w:val="30"/>
          <w:szCs w:val="30"/>
        </w:rPr>
      </w:pPr>
      <w:r>
        <w:rPr>
          <w:rFonts w:ascii="Arial Narrow" w:hAnsi="Arial Narrow" w:eastAsia="仿宋_GB2312" w:cs="Arial"/>
          <w:sz w:val="30"/>
          <w:szCs w:val="30"/>
        </w:rPr>
        <w:t>各赛项执行委员会全面负责本赛项的筹备与实施工作，接受大赛执委会领导，接受赛项所在分赛区执委会的协调和指导。赛项执委会的主要职责包括：领导、协调赛项专家组和赛项承办院校开展本赛项的组织工作，管理赛项经费，选荐赛项专家组人员及赛项裁判与仲裁人员等。</w:t>
      </w:r>
    </w:p>
    <w:p>
      <w:pPr>
        <w:snapToGrid w:val="0"/>
        <w:spacing w:line="560" w:lineRule="exact"/>
        <w:ind w:firstLine="600" w:firstLineChars="200"/>
        <w:rPr>
          <w:rFonts w:ascii="Arial Narrow" w:hAnsi="Arial Narrow" w:eastAsia="仿宋_GB2312" w:cs="Arial"/>
          <w:sz w:val="30"/>
          <w:szCs w:val="30"/>
        </w:rPr>
      </w:pPr>
      <w:r>
        <w:rPr>
          <w:rFonts w:ascii="Arial Narrow" w:hAnsi="Arial Narrow" w:eastAsia="仿宋_GB2312" w:cs="Arial"/>
          <w:sz w:val="30"/>
          <w:szCs w:val="30"/>
        </w:rPr>
        <w:t>2.赛项专家组</w:t>
      </w:r>
    </w:p>
    <w:p>
      <w:pPr>
        <w:snapToGrid w:val="0"/>
        <w:spacing w:line="560" w:lineRule="exact"/>
        <w:ind w:firstLine="600" w:firstLineChars="200"/>
        <w:rPr>
          <w:rFonts w:ascii="Arial Narrow" w:hAnsi="Arial Narrow" w:eastAsia="仿宋_GB2312" w:cs="Arial"/>
          <w:sz w:val="30"/>
          <w:szCs w:val="30"/>
        </w:rPr>
      </w:pPr>
      <w:r>
        <w:rPr>
          <w:rFonts w:ascii="Arial Narrow" w:hAnsi="Arial Narrow" w:eastAsia="仿宋_GB2312" w:cs="Arial"/>
          <w:sz w:val="30"/>
          <w:szCs w:val="30"/>
        </w:rPr>
        <w:t>赛项专家组在赛项执委会领导下开展工作，负责本赛项技术文件编撰、赛题设计、赛场设计、设备拟定、赛事咨询、技术评点、赛事成果转化、赛项裁判人员培训、赛项说明会组织等竞赛技术工作；同时负责赛项展示体验及宣传方案设计。赛项专家组人员须报大赛执委会办公室核准。</w:t>
      </w:r>
    </w:p>
    <w:p>
      <w:pPr>
        <w:snapToGrid w:val="0"/>
        <w:spacing w:line="560" w:lineRule="exact"/>
        <w:ind w:firstLine="600" w:firstLineChars="200"/>
        <w:rPr>
          <w:rFonts w:ascii="Arial Narrow" w:hAnsi="Arial Narrow" w:eastAsia="仿宋_GB2312" w:cs="Arial"/>
          <w:sz w:val="30"/>
          <w:szCs w:val="30"/>
        </w:rPr>
      </w:pPr>
      <w:r>
        <w:rPr>
          <w:rFonts w:ascii="Arial Narrow" w:hAnsi="Arial Narrow" w:eastAsia="仿宋_GB2312" w:cs="Arial"/>
          <w:sz w:val="30"/>
          <w:szCs w:val="30"/>
        </w:rPr>
        <w:t>3.赛项承办院校</w:t>
      </w:r>
    </w:p>
    <w:p>
      <w:pPr>
        <w:snapToGrid w:val="0"/>
        <w:spacing w:line="560" w:lineRule="exact"/>
        <w:ind w:firstLine="600" w:firstLineChars="200"/>
        <w:rPr>
          <w:rFonts w:ascii="Arial Narrow" w:hAnsi="Arial Narrow" w:eastAsia="仿宋_GB2312" w:cs="Arial"/>
          <w:sz w:val="30"/>
          <w:szCs w:val="30"/>
        </w:rPr>
      </w:pPr>
      <w:r>
        <w:rPr>
          <w:rFonts w:ascii="Arial Narrow" w:hAnsi="Arial Narrow" w:eastAsia="仿宋_GB2312" w:cs="Arial"/>
          <w:sz w:val="30"/>
          <w:szCs w:val="30"/>
        </w:rPr>
        <w:t>赛项承办院校在赛项执委会领导下，负责承办赛项的具体保障实施工作，主要职责包括：按照赛项技术方案要求落实比赛场地及基础设施，赛项宣传，组织开展各项赛期活动，参赛人员接待，比赛过程文件存档等工作，赛务人员及服务志愿者的组织，赛场秩序维持及安全保障，赛后搜集整理大赛影像文字资料上报大赛执委会等。赛项承办院校按照赛项预算执行各项支出。承办院校人员不得参与所承办赛项的赛题设计和裁判工作。</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（二）赛项设备与设施管理</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根据</w:t>
      </w:r>
      <w:r>
        <w:rPr>
          <w:rFonts w:ascii="Arial Narrow" w:hAnsi="Arial Narrow" w:eastAsia="仿宋_GB2312" w:cs="Arial"/>
          <w:sz w:val="30"/>
          <w:szCs w:val="30"/>
        </w:rPr>
        <w:t>《全国职业院校技能大赛赛项设备与设施管理办法》</w:t>
      </w:r>
      <w:r>
        <w:rPr>
          <w:rFonts w:hint="eastAsia" w:ascii="Arial Narrow" w:hAnsi="Arial Narrow" w:eastAsia="仿宋_GB2312" w:cs="Arial"/>
          <w:sz w:val="30"/>
          <w:szCs w:val="30"/>
        </w:rPr>
        <w:t>：</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1. 赛场布置</w:t>
      </w:r>
    </w:p>
    <w:p>
      <w:pPr>
        <w:snapToGrid w:val="0"/>
        <w:spacing w:line="560" w:lineRule="exact"/>
        <w:ind w:firstLine="600" w:firstLineChars="200"/>
        <w:rPr>
          <w:rFonts w:ascii="Arial Narrow" w:hAnsi="Arial Narrow" w:eastAsia="仿宋_GB2312" w:cs="Arial"/>
          <w:sz w:val="30"/>
          <w:szCs w:val="30"/>
        </w:rPr>
      </w:pPr>
      <w:r>
        <w:rPr>
          <w:rFonts w:ascii="Arial Narrow" w:hAnsi="Arial Narrow" w:eastAsia="仿宋_GB2312" w:cs="Arial"/>
          <w:sz w:val="30"/>
          <w:szCs w:val="30"/>
        </w:rPr>
        <w:t>（</w:t>
      </w:r>
      <w:r>
        <w:rPr>
          <w:rFonts w:hint="eastAsia" w:ascii="Arial Narrow" w:hAnsi="Arial Narrow" w:eastAsia="仿宋_GB2312" w:cs="Arial"/>
          <w:sz w:val="30"/>
          <w:szCs w:val="30"/>
        </w:rPr>
        <w:t>1</w:t>
      </w:r>
      <w:r>
        <w:rPr>
          <w:rFonts w:ascii="Arial Narrow" w:hAnsi="Arial Narrow" w:eastAsia="仿宋_GB2312" w:cs="Arial"/>
          <w:sz w:val="30"/>
          <w:szCs w:val="30"/>
        </w:rPr>
        <w:t>）赛场应进行周密设计，绘制满足赛事管理、引导、指示要求的平面图。竞赛举行期间，应在竞赛场所、人员密集的地方张贴。</w:t>
      </w:r>
    </w:p>
    <w:p>
      <w:pPr>
        <w:snapToGrid w:val="0"/>
        <w:spacing w:line="560" w:lineRule="exact"/>
        <w:ind w:firstLine="600" w:firstLineChars="200"/>
        <w:rPr>
          <w:rFonts w:ascii="Arial Narrow" w:hAnsi="Arial Narrow" w:eastAsia="仿宋_GB2312" w:cs="Arial"/>
          <w:sz w:val="30"/>
          <w:szCs w:val="30"/>
        </w:rPr>
      </w:pPr>
      <w:r>
        <w:rPr>
          <w:rFonts w:ascii="Arial Narrow" w:hAnsi="Arial Narrow" w:eastAsia="仿宋_GB2312" w:cs="Arial"/>
          <w:sz w:val="30"/>
          <w:szCs w:val="30"/>
        </w:rPr>
        <w:t>（</w:t>
      </w:r>
      <w:r>
        <w:rPr>
          <w:rFonts w:hint="eastAsia" w:ascii="Arial Narrow" w:hAnsi="Arial Narrow" w:eastAsia="仿宋_GB2312" w:cs="Arial"/>
          <w:sz w:val="30"/>
          <w:szCs w:val="30"/>
        </w:rPr>
        <w:t>2</w:t>
      </w:r>
      <w:r>
        <w:rPr>
          <w:rFonts w:ascii="Arial Narrow" w:hAnsi="Arial Narrow" w:eastAsia="仿宋_GB2312" w:cs="Arial"/>
          <w:sz w:val="30"/>
          <w:szCs w:val="30"/>
        </w:rPr>
        <w:t>）赛场平面图上应标明安全出口、消防通道、警戒区、紧急事件发生时的疏散通道。</w:t>
      </w:r>
    </w:p>
    <w:p>
      <w:pPr>
        <w:snapToGrid w:val="0"/>
        <w:spacing w:line="560" w:lineRule="exact"/>
        <w:ind w:firstLine="600" w:firstLineChars="200"/>
        <w:rPr>
          <w:rFonts w:ascii="Arial Narrow" w:hAnsi="Arial Narrow" w:eastAsia="仿宋_GB2312" w:cs="Arial"/>
          <w:sz w:val="30"/>
          <w:szCs w:val="30"/>
        </w:rPr>
      </w:pPr>
      <w:r>
        <w:rPr>
          <w:rFonts w:ascii="Arial Narrow" w:hAnsi="Arial Narrow" w:eastAsia="仿宋_GB2312" w:cs="Arial"/>
          <w:sz w:val="30"/>
          <w:szCs w:val="30"/>
        </w:rPr>
        <w:t>（</w:t>
      </w:r>
      <w:r>
        <w:rPr>
          <w:rFonts w:hint="eastAsia" w:ascii="Arial Narrow" w:hAnsi="Arial Narrow" w:eastAsia="仿宋_GB2312" w:cs="Arial"/>
          <w:sz w:val="30"/>
          <w:szCs w:val="30"/>
        </w:rPr>
        <w:t>3</w:t>
      </w:r>
      <w:r>
        <w:rPr>
          <w:rFonts w:ascii="Arial Narrow" w:hAnsi="Arial Narrow" w:eastAsia="仿宋_GB2312" w:cs="Arial"/>
          <w:sz w:val="30"/>
          <w:szCs w:val="30"/>
        </w:rPr>
        <w:t>）赛场的标注、标识应进行统一设计，按规定使用大赛的标注、标识。赛场各功能区域、赛位等应具有清晰的标注与标识。</w:t>
      </w:r>
    </w:p>
    <w:p>
      <w:pPr>
        <w:snapToGrid w:val="0"/>
        <w:spacing w:line="560" w:lineRule="exact"/>
        <w:ind w:firstLine="600" w:firstLineChars="200"/>
        <w:rPr>
          <w:rFonts w:ascii="Arial Narrow" w:hAnsi="Arial Narrow" w:eastAsia="仿宋_GB2312" w:cs="Arial"/>
          <w:sz w:val="30"/>
          <w:szCs w:val="30"/>
        </w:rPr>
      </w:pPr>
      <w:r>
        <w:rPr>
          <w:rFonts w:ascii="Arial Narrow" w:hAnsi="Arial Narrow" w:eastAsia="仿宋_GB2312" w:cs="Arial"/>
          <w:sz w:val="30"/>
          <w:szCs w:val="30"/>
        </w:rPr>
        <w:t>（</w:t>
      </w:r>
      <w:r>
        <w:rPr>
          <w:rFonts w:hint="eastAsia" w:ascii="Arial Narrow" w:hAnsi="Arial Narrow" w:eastAsia="仿宋_GB2312" w:cs="Arial"/>
          <w:sz w:val="30"/>
          <w:szCs w:val="30"/>
        </w:rPr>
        <w:t>4</w:t>
      </w:r>
      <w:r>
        <w:rPr>
          <w:rFonts w:ascii="Arial Narrow" w:hAnsi="Arial Narrow" w:eastAsia="仿宋_GB2312" w:cs="Arial"/>
          <w:sz w:val="30"/>
          <w:szCs w:val="30"/>
        </w:rPr>
        <w:t>）赛位上应张贴各种设备的安全文明生产操作规程。</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2. 赛场管理</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（1）</w:t>
      </w:r>
      <w:r>
        <w:rPr>
          <w:rFonts w:ascii="Arial Narrow" w:hAnsi="Arial Narrow" w:eastAsia="仿宋_GB2312" w:cs="Arial"/>
          <w:sz w:val="30"/>
          <w:szCs w:val="30"/>
        </w:rPr>
        <w:t>在确保竞赛选手不受干扰的前提下，全面开放赛场，吸引社会各界人士到场观赛，提升技能大赛的关注度和影响力。赛场选手竞赛的核心区域，应指定参观路线、规定停留时间，安排专职人员进行管控与疏导。</w:t>
      </w:r>
    </w:p>
    <w:p>
      <w:pPr>
        <w:snapToGrid w:val="0"/>
        <w:spacing w:line="560" w:lineRule="exact"/>
        <w:ind w:firstLine="600" w:firstLineChars="200"/>
        <w:rPr>
          <w:rFonts w:ascii="Arial Narrow" w:hAnsi="Arial Narrow" w:eastAsia="仿宋_GB2312" w:cs="Arial"/>
          <w:sz w:val="30"/>
          <w:szCs w:val="30"/>
        </w:rPr>
      </w:pPr>
      <w:r>
        <w:rPr>
          <w:rFonts w:ascii="Arial Narrow" w:hAnsi="Arial Narrow" w:eastAsia="仿宋_GB2312" w:cs="Arial"/>
          <w:sz w:val="30"/>
          <w:szCs w:val="30"/>
        </w:rPr>
        <w:t>（</w:t>
      </w:r>
      <w:r>
        <w:rPr>
          <w:rFonts w:hint="eastAsia" w:ascii="Arial Narrow" w:hAnsi="Arial Narrow" w:eastAsia="仿宋_GB2312" w:cs="Arial"/>
          <w:sz w:val="30"/>
          <w:szCs w:val="30"/>
        </w:rPr>
        <w:t>2</w:t>
      </w:r>
      <w:r>
        <w:rPr>
          <w:rFonts w:ascii="Arial Narrow" w:hAnsi="Arial Narrow" w:eastAsia="仿宋_GB2312" w:cs="Arial"/>
          <w:sz w:val="30"/>
          <w:szCs w:val="30"/>
        </w:rPr>
        <w:t>）卫生间、医疗、维修服务、生活补给站和垃圾分类回收点都在警戒线范围内，以确保大赛在相对安全的环境内进行，杜绝发生选手与外界交换信息、串通作弊的情形。</w:t>
      </w:r>
    </w:p>
    <w:p>
      <w:pPr>
        <w:snapToGrid w:val="0"/>
        <w:spacing w:line="560" w:lineRule="exact"/>
        <w:ind w:firstLine="600" w:firstLineChars="200"/>
        <w:rPr>
          <w:rFonts w:ascii="Arial Narrow" w:hAnsi="Arial Narrow" w:eastAsia="仿宋_GB2312" w:cs="Arial"/>
          <w:sz w:val="30"/>
          <w:szCs w:val="30"/>
        </w:rPr>
      </w:pPr>
      <w:r>
        <w:rPr>
          <w:rFonts w:ascii="Arial Narrow" w:hAnsi="Arial Narrow" w:eastAsia="仿宋_GB2312" w:cs="Arial"/>
          <w:sz w:val="30"/>
          <w:szCs w:val="30"/>
        </w:rPr>
        <w:t>（</w:t>
      </w:r>
      <w:r>
        <w:rPr>
          <w:rFonts w:hint="eastAsia" w:ascii="Arial Narrow" w:hAnsi="Arial Narrow" w:eastAsia="仿宋_GB2312" w:cs="Arial"/>
          <w:sz w:val="30"/>
          <w:szCs w:val="30"/>
        </w:rPr>
        <w:t>3</w:t>
      </w:r>
      <w:r>
        <w:rPr>
          <w:rFonts w:ascii="Arial Narrow" w:hAnsi="Arial Narrow" w:eastAsia="仿宋_GB2312" w:cs="Arial"/>
          <w:sz w:val="30"/>
          <w:szCs w:val="30"/>
        </w:rPr>
        <w:t>）设置安全通道和警戒线，确保进入赛场的大赛参观、采访、视察的人员限定在安全区域内活动，以保证大赛安全有序进行。</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3. 赛项保障</w:t>
      </w:r>
    </w:p>
    <w:p>
      <w:pPr>
        <w:snapToGrid w:val="0"/>
        <w:spacing w:line="560" w:lineRule="exact"/>
        <w:ind w:firstLine="600" w:firstLineChars="200"/>
        <w:rPr>
          <w:rFonts w:ascii="Arial Narrow" w:hAnsi="Arial Narrow" w:eastAsia="仿宋_GB2312" w:cs="Arial"/>
          <w:sz w:val="30"/>
          <w:szCs w:val="30"/>
        </w:rPr>
      </w:pPr>
      <w:r>
        <w:rPr>
          <w:rFonts w:ascii="Arial Narrow" w:hAnsi="Arial Narrow" w:eastAsia="仿宋_GB2312" w:cs="Arial"/>
          <w:sz w:val="30"/>
          <w:szCs w:val="30"/>
        </w:rPr>
        <w:t>（</w:t>
      </w:r>
      <w:r>
        <w:rPr>
          <w:rFonts w:hint="eastAsia" w:ascii="Arial Narrow" w:hAnsi="Arial Narrow" w:eastAsia="仿宋_GB2312" w:cs="Arial"/>
          <w:sz w:val="30"/>
          <w:szCs w:val="30"/>
        </w:rPr>
        <w:t>1</w:t>
      </w:r>
      <w:r>
        <w:rPr>
          <w:rFonts w:ascii="Arial Narrow" w:hAnsi="Arial Narrow" w:eastAsia="仿宋_GB2312" w:cs="Arial"/>
          <w:sz w:val="30"/>
          <w:szCs w:val="30"/>
        </w:rPr>
        <w:t>）建立完善的赛项保障组织管理机制，做到各竞赛单元均有专人负责指挥和协调，确保大赛有序进行。</w:t>
      </w:r>
    </w:p>
    <w:p>
      <w:pPr>
        <w:snapToGrid w:val="0"/>
        <w:spacing w:line="560" w:lineRule="exact"/>
        <w:ind w:firstLine="600" w:firstLineChars="200"/>
        <w:rPr>
          <w:rFonts w:ascii="Arial Narrow" w:hAnsi="Arial Narrow" w:eastAsia="仿宋_GB2312" w:cs="Arial"/>
          <w:sz w:val="30"/>
          <w:szCs w:val="30"/>
        </w:rPr>
      </w:pPr>
      <w:r>
        <w:rPr>
          <w:rFonts w:ascii="Arial Narrow" w:hAnsi="Arial Narrow" w:eastAsia="仿宋_GB2312" w:cs="Arial"/>
          <w:sz w:val="30"/>
          <w:szCs w:val="30"/>
        </w:rPr>
        <w:t>（</w:t>
      </w:r>
      <w:r>
        <w:rPr>
          <w:rFonts w:hint="eastAsia" w:ascii="Arial Narrow" w:hAnsi="Arial Narrow" w:eastAsia="仿宋_GB2312" w:cs="Arial"/>
          <w:sz w:val="30"/>
          <w:szCs w:val="30"/>
        </w:rPr>
        <w:t>2</w:t>
      </w:r>
      <w:r>
        <w:rPr>
          <w:rFonts w:ascii="Arial Narrow" w:hAnsi="Arial Narrow" w:eastAsia="仿宋_GB2312" w:cs="Arial"/>
          <w:sz w:val="30"/>
          <w:szCs w:val="30"/>
        </w:rPr>
        <w:t>）设置生活保障组，为竞赛选手与裁判提供相应的生活服务和后勤保障。</w:t>
      </w:r>
    </w:p>
    <w:p>
      <w:pPr>
        <w:snapToGrid w:val="0"/>
        <w:spacing w:line="560" w:lineRule="exact"/>
        <w:ind w:firstLine="600" w:firstLineChars="200"/>
        <w:rPr>
          <w:rFonts w:ascii="Arial Narrow" w:hAnsi="Arial Narrow" w:eastAsia="仿宋_GB2312" w:cs="Arial"/>
          <w:sz w:val="30"/>
          <w:szCs w:val="30"/>
        </w:rPr>
      </w:pPr>
      <w:r>
        <w:rPr>
          <w:rFonts w:ascii="Arial Narrow" w:hAnsi="Arial Narrow" w:eastAsia="仿宋_GB2312" w:cs="Arial"/>
          <w:sz w:val="30"/>
          <w:szCs w:val="30"/>
        </w:rPr>
        <w:t>（</w:t>
      </w:r>
      <w:r>
        <w:rPr>
          <w:rFonts w:hint="eastAsia" w:ascii="Arial Narrow" w:hAnsi="Arial Narrow" w:eastAsia="仿宋_GB2312" w:cs="Arial"/>
          <w:sz w:val="30"/>
          <w:szCs w:val="30"/>
        </w:rPr>
        <w:t>3</w:t>
      </w:r>
      <w:r>
        <w:rPr>
          <w:rFonts w:ascii="Arial Narrow" w:hAnsi="Arial Narrow" w:eastAsia="仿宋_GB2312" w:cs="Arial"/>
          <w:sz w:val="30"/>
          <w:szCs w:val="30"/>
        </w:rPr>
        <w:t>）设置技术保障组，为竞赛设备、软件与竞赛设施提供保养、维修等服务，保障设备的完好性和正常使用，保障设备配件与操作工具的及时供应。</w:t>
      </w:r>
    </w:p>
    <w:p>
      <w:pPr>
        <w:snapToGrid w:val="0"/>
        <w:spacing w:line="560" w:lineRule="exact"/>
        <w:ind w:firstLine="600" w:firstLineChars="200"/>
        <w:rPr>
          <w:rFonts w:ascii="Arial Narrow" w:hAnsi="Arial Narrow" w:eastAsia="仿宋_GB2312" w:cs="Arial"/>
          <w:sz w:val="30"/>
          <w:szCs w:val="30"/>
        </w:rPr>
      </w:pPr>
      <w:r>
        <w:rPr>
          <w:rFonts w:ascii="Arial Narrow" w:hAnsi="Arial Narrow" w:eastAsia="仿宋_GB2312" w:cs="Arial"/>
          <w:sz w:val="30"/>
          <w:szCs w:val="30"/>
        </w:rPr>
        <w:t>（</w:t>
      </w:r>
      <w:r>
        <w:rPr>
          <w:rFonts w:hint="eastAsia" w:ascii="Arial Narrow" w:hAnsi="Arial Narrow" w:eastAsia="仿宋_GB2312" w:cs="Arial"/>
          <w:sz w:val="30"/>
          <w:szCs w:val="30"/>
        </w:rPr>
        <w:t>4</w:t>
      </w:r>
      <w:r>
        <w:rPr>
          <w:rFonts w:ascii="Arial Narrow" w:hAnsi="Arial Narrow" w:eastAsia="仿宋_GB2312" w:cs="Arial"/>
          <w:sz w:val="30"/>
          <w:szCs w:val="30"/>
        </w:rPr>
        <w:t>）设置医疗保障服务站，提供可能发生的急救、伤口处理等应急服务。</w:t>
      </w:r>
    </w:p>
    <w:p>
      <w:pPr>
        <w:snapToGrid w:val="0"/>
        <w:spacing w:line="560" w:lineRule="exact"/>
        <w:ind w:firstLine="600" w:firstLineChars="200"/>
        <w:rPr>
          <w:rFonts w:ascii="Arial Narrow" w:hAnsi="Arial Narrow" w:eastAsia="仿宋_GB2312" w:cs="Arial"/>
          <w:sz w:val="30"/>
          <w:szCs w:val="30"/>
        </w:rPr>
      </w:pPr>
      <w:r>
        <w:rPr>
          <w:rFonts w:ascii="Arial Narrow" w:hAnsi="Arial Narrow" w:eastAsia="仿宋_GB2312" w:cs="Arial"/>
          <w:sz w:val="30"/>
          <w:szCs w:val="30"/>
        </w:rPr>
        <w:t>（</w:t>
      </w:r>
      <w:r>
        <w:rPr>
          <w:rFonts w:hint="eastAsia" w:ascii="Arial Narrow" w:hAnsi="Arial Narrow" w:eastAsia="仿宋_GB2312" w:cs="Arial"/>
          <w:sz w:val="30"/>
          <w:szCs w:val="30"/>
        </w:rPr>
        <w:t>5</w:t>
      </w:r>
      <w:r>
        <w:rPr>
          <w:rFonts w:ascii="Arial Narrow" w:hAnsi="Arial Narrow" w:eastAsia="仿宋_GB2312" w:cs="Arial"/>
          <w:sz w:val="30"/>
          <w:szCs w:val="30"/>
        </w:rPr>
        <w:t>）设置外围安保组，对赛场核心区域的外围进行警戒与引导服务。</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4.监督与执行</w:t>
      </w:r>
    </w:p>
    <w:p>
      <w:pPr>
        <w:snapToGrid w:val="0"/>
        <w:spacing w:line="560" w:lineRule="exact"/>
        <w:ind w:firstLine="600" w:firstLineChars="200"/>
        <w:rPr>
          <w:rFonts w:ascii="Arial Narrow" w:hAnsi="Arial Narrow" w:eastAsia="仿宋_GB2312" w:cs="Arial"/>
          <w:sz w:val="30"/>
          <w:szCs w:val="30"/>
        </w:rPr>
      </w:pPr>
      <w:r>
        <w:rPr>
          <w:rFonts w:ascii="Arial Narrow" w:hAnsi="Arial Narrow" w:eastAsia="仿宋_GB2312" w:cs="Arial"/>
          <w:sz w:val="30"/>
          <w:szCs w:val="30"/>
        </w:rPr>
        <w:t>（</w:t>
      </w:r>
      <w:r>
        <w:rPr>
          <w:rFonts w:hint="eastAsia" w:ascii="Arial Narrow" w:hAnsi="Arial Narrow" w:eastAsia="仿宋_GB2312" w:cs="Arial"/>
          <w:sz w:val="30"/>
          <w:szCs w:val="30"/>
        </w:rPr>
        <w:t>1</w:t>
      </w:r>
      <w:r>
        <w:rPr>
          <w:rFonts w:ascii="Arial Narrow" w:hAnsi="Arial Narrow" w:eastAsia="仿宋_GB2312" w:cs="Arial"/>
          <w:sz w:val="30"/>
          <w:szCs w:val="30"/>
        </w:rPr>
        <w:t>）各赛项应制定详细的赛场建设方案和建设进度表，并遵照执行。</w:t>
      </w:r>
    </w:p>
    <w:p>
      <w:pPr>
        <w:snapToGrid w:val="0"/>
        <w:spacing w:line="560" w:lineRule="exact"/>
        <w:ind w:firstLine="600" w:firstLineChars="200"/>
        <w:rPr>
          <w:rFonts w:ascii="Arial Narrow" w:hAnsi="Arial Narrow" w:eastAsia="仿宋_GB2312" w:cs="Arial"/>
          <w:sz w:val="30"/>
          <w:szCs w:val="30"/>
        </w:rPr>
      </w:pPr>
      <w:r>
        <w:rPr>
          <w:rFonts w:ascii="Arial Narrow" w:hAnsi="Arial Narrow" w:eastAsia="仿宋_GB2312" w:cs="Arial"/>
          <w:sz w:val="30"/>
          <w:szCs w:val="30"/>
        </w:rPr>
        <w:t>（</w:t>
      </w:r>
      <w:r>
        <w:rPr>
          <w:rFonts w:hint="eastAsia" w:ascii="Arial Narrow" w:hAnsi="Arial Narrow" w:eastAsia="仿宋_GB2312" w:cs="Arial"/>
          <w:sz w:val="30"/>
          <w:szCs w:val="30"/>
        </w:rPr>
        <w:t>2</w:t>
      </w:r>
      <w:r>
        <w:rPr>
          <w:rFonts w:ascii="Arial Narrow" w:hAnsi="Arial Narrow" w:eastAsia="仿宋_GB2312" w:cs="Arial"/>
          <w:sz w:val="30"/>
          <w:szCs w:val="30"/>
        </w:rPr>
        <w:t>）赛项专家组应根据已制定的建设方案和进度进行检查，确保在比赛前建设完成。</w:t>
      </w:r>
    </w:p>
    <w:p>
      <w:pPr>
        <w:snapToGrid w:val="0"/>
        <w:spacing w:line="560" w:lineRule="exact"/>
        <w:ind w:firstLine="600" w:firstLineChars="200"/>
        <w:rPr>
          <w:rFonts w:ascii="Arial Narrow" w:hAnsi="Arial Narrow" w:eastAsia="仿宋_GB2312" w:cs="Arial"/>
          <w:sz w:val="30"/>
          <w:szCs w:val="30"/>
        </w:rPr>
      </w:pPr>
      <w:r>
        <w:rPr>
          <w:rFonts w:ascii="Arial Narrow" w:hAnsi="Arial Narrow" w:eastAsia="仿宋_GB2312" w:cs="Arial"/>
          <w:sz w:val="30"/>
          <w:szCs w:val="30"/>
        </w:rPr>
        <w:t>（</w:t>
      </w:r>
      <w:r>
        <w:rPr>
          <w:rFonts w:hint="eastAsia" w:ascii="Arial Narrow" w:hAnsi="Arial Narrow" w:eastAsia="仿宋_GB2312" w:cs="Arial"/>
          <w:sz w:val="30"/>
          <w:szCs w:val="30"/>
        </w:rPr>
        <w:t>3</w:t>
      </w:r>
      <w:r>
        <w:rPr>
          <w:rFonts w:ascii="Arial Narrow" w:hAnsi="Arial Narrow" w:eastAsia="仿宋_GB2312" w:cs="Arial"/>
          <w:sz w:val="30"/>
          <w:szCs w:val="30"/>
        </w:rPr>
        <w:t>）在正式比赛前一周，赛项专家组会同承办方对赛场建设结果进行验收与查漏。</w:t>
      </w:r>
    </w:p>
    <w:p>
      <w:pPr>
        <w:snapToGrid w:val="0"/>
        <w:spacing w:line="560" w:lineRule="exact"/>
        <w:ind w:firstLine="600" w:firstLineChars="200"/>
        <w:rPr>
          <w:rFonts w:ascii="Arial Narrow" w:hAnsi="Arial Narrow" w:eastAsia="仿宋_GB2312" w:cs="Arial"/>
          <w:sz w:val="30"/>
          <w:szCs w:val="30"/>
        </w:rPr>
      </w:pPr>
      <w:r>
        <w:rPr>
          <w:rFonts w:ascii="Arial Narrow" w:hAnsi="Arial Narrow" w:eastAsia="仿宋_GB2312" w:cs="Arial"/>
          <w:sz w:val="30"/>
          <w:szCs w:val="30"/>
        </w:rPr>
        <w:t>（</w:t>
      </w:r>
      <w:r>
        <w:rPr>
          <w:rFonts w:hint="eastAsia" w:ascii="Arial Narrow" w:hAnsi="Arial Narrow" w:eastAsia="仿宋_GB2312" w:cs="Arial"/>
          <w:sz w:val="30"/>
          <w:szCs w:val="30"/>
        </w:rPr>
        <w:t>4</w:t>
      </w:r>
      <w:r>
        <w:rPr>
          <w:rFonts w:ascii="Arial Narrow" w:hAnsi="Arial Narrow" w:eastAsia="仿宋_GB2312" w:cs="Arial"/>
          <w:sz w:val="30"/>
          <w:szCs w:val="30"/>
        </w:rPr>
        <w:t>）赛场设备、设施、环境应进行赛前测试和试运行，确保赛项设备设施完好完善。</w:t>
      </w:r>
    </w:p>
    <w:p>
      <w:pPr>
        <w:snapToGrid w:val="0"/>
        <w:spacing w:line="560" w:lineRule="exact"/>
        <w:ind w:firstLine="600" w:firstLineChars="200"/>
        <w:rPr>
          <w:rFonts w:ascii="Arial Narrow" w:hAnsi="Arial Narrow" w:eastAsia="仿宋_GB2312" w:cs="Arial"/>
          <w:sz w:val="30"/>
          <w:szCs w:val="30"/>
        </w:rPr>
      </w:pPr>
      <w:r>
        <w:rPr>
          <w:rFonts w:ascii="Arial Narrow" w:hAnsi="Arial Narrow" w:eastAsia="仿宋_GB2312" w:cs="Arial"/>
          <w:sz w:val="30"/>
          <w:szCs w:val="30"/>
        </w:rPr>
        <w:t>（</w:t>
      </w:r>
      <w:r>
        <w:rPr>
          <w:rFonts w:hint="eastAsia" w:ascii="Arial Narrow" w:hAnsi="Arial Narrow" w:eastAsia="仿宋_GB2312" w:cs="Arial"/>
          <w:sz w:val="30"/>
          <w:szCs w:val="30"/>
        </w:rPr>
        <w:t>5</w:t>
      </w:r>
      <w:r>
        <w:rPr>
          <w:rFonts w:ascii="Arial Narrow" w:hAnsi="Arial Narrow" w:eastAsia="仿宋_GB2312" w:cs="Arial"/>
          <w:sz w:val="30"/>
          <w:szCs w:val="30"/>
        </w:rPr>
        <w:t>）赛场验收：正式比赛前，专家组会同承办方应根据建设方案对赛场进行验收。并在验收报告上签字确认。经验收后的赛场应禁止无关人员出入。</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（三）安全措施</w:t>
      </w:r>
    </w:p>
    <w:p>
      <w:pPr>
        <w:snapToGrid w:val="0"/>
        <w:spacing w:line="560" w:lineRule="exact"/>
        <w:ind w:firstLine="600" w:firstLineChars="200"/>
        <w:rPr>
          <w:rFonts w:ascii="Arial Narrow" w:hAnsi="Arial Narrow" w:eastAsia="仿宋_GB2312" w:cs="Arial"/>
          <w:sz w:val="30"/>
          <w:szCs w:val="30"/>
        </w:rPr>
      </w:pPr>
      <w:r>
        <w:rPr>
          <w:rFonts w:ascii="Arial Narrow" w:hAnsi="Arial Narrow" w:eastAsia="仿宋_GB2312" w:cs="Arial"/>
          <w:sz w:val="30"/>
          <w:szCs w:val="30"/>
        </w:rPr>
        <w:t>（</w:t>
      </w:r>
      <w:r>
        <w:rPr>
          <w:rFonts w:hint="eastAsia" w:ascii="Arial Narrow" w:hAnsi="Arial Narrow" w:eastAsia="仿宋_GB2312" w:cs="Arial"/>
          <w:sz w:val="30"/>
          <w:szCs w:val="30"/>
        </w:rPr>
        <w:t>1</w:t>
      </w:r>
      <w:r>
        <w:rPr>
          <w:rFonts w:ascii="Arial Narrow" w:hAnsi="Arial Narrow" w:eastAsia="仿宋_GB2312" w:cs="Arial"/>
          <w:sz w:val="30"/>
          <w:szCs w:val="30"/>
        </w:rPr>
        <w:t>）各赛项应根据赛项具体特点做好安全事故应急预案。</w:t>
      </w:r>
    </w:p>
    <w:p>
      <w:pPr>
        <w:snapToGrid w:val="0"/>
        <w:spacing w:line="560" w:lineRule="exact"/>
        <w:ind w:firstLine="600" w:firstLineChars="200"/>
        <w:rPr>
          <w:rFonts w:ascii="Arial Narrow" w:hAnsi="Arial Narrow" w:eastAsia="仿宋_GB2312" w:cs="Arial"/>
          <w:sz w:val="30"/>
          <w:szCs w:val="30"/>
        </w:rPr>
      </w:pPr>
      <w:r>
        <w:rPr>
          <w:rFonts w:ascii="Arial Narrow" w:hAnsi="Arial Narrow" w:eastAsia="仿宋_GB2312" w:cs="Arial"/>
          <w:sz w:val="30"/>
          <w:szCs w:val="30"/>
        </w:rPr>
        <w:t>（</w:t>
      </w:r>
      <w:r>
        <w:rPr>
          <w:rFonts w:hint="eastAsia" w:ascii="Arial Narrow" w:hAnsi="Arial Narrow" w:eastAsia="仿宋_GB2312" w:cs="Arial"/>
          <w:sz w:val="30"/>
          <w:szCs w:val="30"/>
        </w:rPr>
        <w:t>2</w:t>
      </w:r>
      <w:r>
        <w:rPr>
          <w:rFonts w:ascii="Arial Narrow" w:hAnsi="Arial Narrow" w:eastAsia="仿宋_GB2312" w:cs="Arial"/>
          <w:sz w:val="30"/>
          <w:szCs w:val="30"/>
        </w:rPr>
        <w:t>）赛前应组织安保人员进行培训，提前进行安全教育和演习，使安保人员熟悉大赛的安全预案，明确各自的分工和职责。督促各部门检查消防设施，做好安全保卫工作，防止火灾、盗窃现象发生，要按时关窗锁门，确保大赛期间赛场财产的安全。</w:t>
      </w:r>
    </w:p>
    <w:p>
      <w:pPr>
        <w:snapToGrid w:val="0"/>
        <w:spacing w:line="560" w:lineRule="exact"/>
        <w:ind w:firstLine="600" w:firstLineChars="200"/>
        <w:rPr>
          <w:rFonts w:ascii="Arial Narrow" w:hAnsi="Arial Narrow" w:eastAsia="仿宋_GB2312" w:cs="Arial"/>
          <w:sz w:val="30"/>
          <w:szCs w:val="30"/>
        </w:rPr>
      </w:pPr>
      <w:r>
        <w:rPr>
          <w:rFonts w:ascii="Arial Narrow" w:hAnsi="Arial Narrow" w:eastAsia="仿宋_GB2312" w:cs="Arial"/>
          <w:sz w:val="30"/>
          <w:szCs w:val="30"/>
        </w:rPr>
        <w:t>（</w:t>
      </w:r>
      <w:r>
        <w:rPr>
          <w:rFonts w:hint="eastAsia" w:ascii="Arial Narrow" w:hAnsi="Arial Narrow" w:eastAsia="仿宋_GB2312" w:cs="Arial"/>
          <w:sz w:val="30"/>
          <w:szCs w:val="30"/>
        </w:rPr>
        <w:t>3</w:t>
      </w:r>
      <w:r>
        <w:rPr>
          <w:rFonts w:ascii="Arial Narrow" w:hAnsi="Arial Narrow" w:eastAsia="仿宋_GB2312" w:cs="Arial"/>
          <w:sz w:val="30"/>
          <w:szCs w:val="30"/>
        </w:rPr>
        <w:t>）竞赛过程中如若发生安全事故，应立即报告现场总指挥，同时启动事故处理应急预案，各类人员按照分工各尽其责，立即展开现场抢救和组织人员疏散，最大限度地减少人员伤害及财产损失。</w:t>
      </w:r>
    </w:p>
    <w:p>
      <w:pPr>
        <w:snapToGrid w:val="0"/>
        <w:spacing w:line="560" w:lineRule="exact"/>
        <w:ind w:firstLine="600" w:firstLineChars="200"/>
        <w:rPr>
          <w:rFonts w:ascii="Arial Narrow" w:hAnsi="Arial Narrow" w:eastAsia="仿宋_GB2312" w:cs="Arial"/>
          <w:sz w:val="30"/>
          <w:szCs w:val="30"/>
        </w:rPr>
      </w:pPr>
      <w:r>
        <w:rPr>
          <w:rFonts w:ascii="Arial Narrow" w:hAnsi="Arial Narrow" w:eastAsia="仿宋_GB2312" w:cs="Arial"/>
          <w:sz w:val="30"/>
          <w:szCs w:val="30"/>
        </w:rPr>
        <w:t>（</w:t>
      </w:r>
      <w:r>
        <w:rPr>
          <w:rFonts w:hint="eastAsia" w:ascii="Arial Narrow" w:hAnsi="Arial Narrow" w:eastAsia="仿宋_GB2312" w:cs="Arial"/>
          <w:sz w:val="30"/>
          <w:szCs w:val="30"/>
        </w:rPr>
        <w:t>4</w:t>
      </w:r>
      <w:r>
        <w:rPr>
          <w:rFonts w:ascii="Arial Narrow" w:hAnsi="Arial Narrow" w:eastAsia="仿宋_GB2312" w:cs="Arial"/>
          <w:sz w:val="30"/>
          <w:szCs w:val="30"/>
        </w:rPr>
        <w:t>）竞赛结束时，要及时进行安全检查，重点做好防火、防盗以及电气、设备的安全检查，防止因疏忽而发生事故。</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（四）监督与仲裁</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根据</w:t>
      </w:r>
      <w:r>
        <w:rPr>
          <w:rFonts w:ascii="Arial Narrow" w:hAnsi="Arial Narrow" w:eastAsia="仿宋_GB2312" w:cs="Arial"/>
          <w:sz w:val="30"/>
          <w:szCs w:val="30"/>
        </w:rPr>
        <w:t>《2018年全国职业院校技能大赛赛项监督与仲裁管理办法》</w:t>
      </w:r>
      <w:r>
        <w:rPr>
          <w:rFonts w:hint="eastAsia" w:ascii="Arial Narrow" w:hAnsi="Arial Narrow" w:eastAsia="仿宋_GB2312" w:cs="Arial"/>
          <w:sz w:val="30"/>
          <w:szCs w:val="30"/>
        </w:rPr>
        <w:t>：</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1. 赛项监督</w:t>
      </w:r>
    </w:p>
    <w:p>
      <w:pPr>
        <w:snapToGrid w:val="0"/>
        <w:spacing w:line="560" w:lineRule="exact"/>
        <w:ind w:firstLine="600" w:firstLineChars="200"/>
        <w:rPr>
          <w:rFonts w:ascii="Arial Narrow" w:hAnsi="Arial Narrow" w:eastAsia="仿宋_GB2312" w:cs="Arial"/>
          <w:sz w:val="30"/>
          <w:szCs w:val="30"/>
        </w:rPr>
      </w:pPr>
      <w:r>
        <w:rPr>
          <w:rFonts w:ascii="Arial Narrow" w:hAnsi="Arial Narrow" w:eastAsia="仿宋_GB2312" w:cs="Arial"/>
          <w:sz w:val="30"/>
          <w:szCs w:val="30"/>
        </w:rPr>
        <w:t>1</w:t>
      </w:r>
      <w:r>
        <w:rPr>
          <w:rFonts w:hint="eastAsia" w:ascii="Arial Narrow" w:hAnsi="Arial Narrow" w:eastAsia="仿宋_GB2312" w:cs="Arial"/>
          <w:sz w:val="30"/>
          <w:szCs w:val="30"/>
        </w:rPr>
        <w:t>）</w:t>
      </w:r>
      <w:r>
        <w:rPr>
          <w:rFonts w:ascii="Arial Narrow" w:hAnsi="Arial Narrow" w:eastAsia="仿宋_GB2312" w:cs="Arial"/>
          <w:sz w:val="30"/>
          <w:szCs w:val="30"/>
        </w:rPr>
        <w:t>监督组</w:t>
      </w:r>
      <w:r>
        <w:rPr>
          <w:rFonts w:hint="eastAsia" w:ascii="Arial Narrow" w:hAnsi="Arial Narrow" w:eastAsia="仿宋_GB2312" w:cs="Arial"/>
          <w:sz w:val="30"/>
          <w:szCs w:val="30"/>
        </w:rPr>
        <w:t>由大赛执委会指派，在</w:t>
      </w:r>
      <w:r>
        <w:rPr>
          <w:rFonts w:ascii="Arial Narrow" w:hAnsi="Arial Narrow" w:eastAsia="仿宋_GB2312" w:cs="Arial"/>
          <w:sz w:val="30"/>
          <w:szCs w:val="30"/>
        </w:rPr>
        <w:t>大赛执委会领导下，负责对</w:t>
      </w:r>
      <w:r>
        <w:rPr>
          <w:rFonts w:hint="eastAsia" w:ascii="Arial Narrow" w:hAnsi="Arial Narrow" w:eastAsia="仿宋_GB2312" w:cs="Arial"/>
          <w:sz w:val="30"/>
          <w:szCs w:val="30"/>
        </w:rPr>
        <w:t>工业机器人设备安装与调试</w:t>
      </w:r>
      <w:r>
        <w:rPr>
          <w:rFonts w:ascii="Arial Narrow" w:hAnsi="Arial Narrow" w:eastAsia="仿宋_GB2312" w:cs="Arial"/>
          <w:sz w:val="30"/>
          <w:szCs w:val="30"/>
        </w:rPr>
        <w:t>竞赛筹备与组织工作实施全程现场监督。监督组实行组长负责制。</w:t>
      </w:r>
    </w:p>
    <w:p>
      <w:pPr>
        <w:snapToGrid w:val="0"/>
        <w:spacing w:line="560" w:lineRule="exact"/>
        <w:ind w:firstLine="600" w:firstLineChars="200"/>
        <w:rPr>
          <w:rFonts w:ascii="Arial Narrow" w:hAnsi="Arial Narrow" w:eastAsia="仿宋_GB2312" w:cs="Arial"/>
          <w:sz w:val="30"/>
          <w:szCs w:val="30"/>
        </w:rPr>
      </w:pPr>
      <w:r>
        <w:rPr>
          <w:rFonts w:ascii="Arial Narrow" w:hAnsi="Arial Narrow" w:eastAsia="仿宋_GB2312" w:cs="Arial"/>
          <w:sz w:val="30"/>
          <w:szCs w:val="30"/>
        </w:rPr>
        <w:t>2</w:t>
      </w:r>
      <w:r>
        <w:rPr>
          <w:rFonts w:hint="eastAsia" w:ascii="Arial Narrow" w:hAnsi="Arial Narrow" w:eastAsia="仿宋_GB2312" w:cs="Arial"/>
          <w:sz w:val="30"/>
          <w:szCs w:val="30"/>
        </w:rPr>
        <w:t>）</w:t>
      </w:r>
      <w:r>
        <w:rPr>
          <w:rFonts w:ascii="Arial Narrow" w:hAnsi="Arial Narrow" w:eastAsia="仿宋_GB2312" w:cs="Arial"/>
          <w:sz w:val="30"/>
          <w:szCs w:val="30"/>
        </w:rPr>
        <w:t>监督组的监督内容包括赛项竞赛场地和设施的部署、选手抽签、裁判培训、竞赛组织、成绩评判及汇总、成绩发布、申诉仲裁、成绩复核等。</w:t>
      </w:r>
    </w:p>
    <w:p>
      <w:pPr>
        <w:snapToGrid w:val="0"/>
        <w:spacing w:line="560" w:lineRule="exact"/>
        <w:ind w:firstLine="600" w:firstLineChars="200"/>
        <w:rPr>
          <w:rFonts w:ascii="Arial Narrow" w:hAnsi="Arial Narrow" w:eastAsia="仿宋_GB2312" w:cs="Arial"/>
          <w:sz w:val="30"/>
          <w:szCs w:val="30"/>
        </w:rPr>
      </w:pPr>
      <w:r>
        <w:rPr>
          <w:rFonts w:ascii="Arial Narrow" w:hAnsi="Arial Narrow" w:eastAsia="仿宋_GB2312" w:cs="Arial"/>
          <w:sz w:val="30"/>
          <w:szCs w:val="30"/>
        </w:rPr>
        <w:t>3</w:t>
      </w:r>
      <w:r>
        <w:rPr>
          <w:rFonts w:hint="eastAsia" w:ascii="Arial Narrow" w:hAnsi="Arial Narrow" w:eastAsia="仿宋_GB2312" w:cs="Arial"/>
          <w:sz w:val="30"/>
          <w:szCs w:val="30"/>
        </w:rPr>
        <w:t>）</w:t>
      </w:r>
      <w:r>
        <w:rPr>
          <w:rFonts w:ascii="Arial Narrow" w:hAnsi="Arial Narrow" w:eastAsia="仿宋_GB2312" w:cs="Arial"/>
          <w:sz w:val="30"/>
          <w:szCs w:val="30"/>
        </w:rPr>
        <w:t>监督组对竞赛过程中明显违规现象，应及时向竞赛组织方提出改正建议，同时采取必要技术手段，留取监督的过程资料。赛事结束后，向全国大赛执委会提报监督工作报告。</w:t>
      </w:r>
    </w:p>
    <w:p>
      <w:pPr>
        <w:snapToGrid w:val="0"/>
        <w:spacing w:line="560" w:lineRule="exact"/>
        <w:ind w:firstLine="600" w:firstLineChars="200"/>
        <w:rPr>
          <w:rFonts w:ascii="Arial Narrow" w:hAnsi="Arial Narrow" w:eastAsia="仿宋_GB2312" w:cs="Arial"/>
          <w:sz w:val="30"/>
          <w:szCs w:val="30"/>
        </w:rPr>
      </w:pPr>
      <w:r>
        <w:rPr>
          <w:rFonts w:ascii="Arial Narrow" w:hAnsi="Arial Narrow" w:eastAsia="仿宋_GB2312" w:cs="Arial"/>
          <w:sz w:val="30"/>
          <w:szCs w:val="30"/>
        </w:rPr>
        <w:t>4</w:t>
      </w:r>
      <w:r>
        <w:rPr>
          <w:rFonts w:hint="eastAsia" w:ascii="Arial Narrow" w:hAnsi="Arial Narrow" w:eastAsia="仿宋_GB2312" w:cs="Arial"/>
          <w:sz w:val="30"/>
          <w:szCs w:val="30"/>
        </w:rPr>
        <w:t>）</w:t>
      </w:r>
      <w:r>
        <w:rPr>
          <w:rFonts w:ascii="Arial Narrow" w:hAnsi="Arial Narrow" w:eastAsia="仿宋_GB2312" w:cs="Arial"/>
          <w:sz w:val="30"/>
          <w:szCs w:val="30"/>
        </w:rPr>
        <w:t>监督组不参与具体的赛事组织活动。</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2. 申诉与仲裁</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1）根据</w:t>
      </w:r>
      <w:r>
        <w:rPr>
          <w:rFonts w:ascii="Arial Narrow" w:hAnsi="Arial Narrow" w:eastAsia="仿宋_GB2312" w:cs="Arial"/>
          <w:sz w:val="30"/>
          <w:szCs w:val="30"/>
        </w:rPr>
        <w:t>《全国职业院校技能大赛赛项监督与仲裁管理办法》</w:t>
      </w:r>
      <w:r>
        <w:rPr>
          <w:rFonts w:hint="eastAsia" w:ascii="Arial Narrow" w:hAnsi="Arial Narrow" w:eastAsia="仿宋_GB2312" w:cs="Arial"/>
          <w:sz w:val="30"/>
          <w:szCs w:val="30"/>
        </w:rPr>
        <w:t>仲裁人员的条件和组成程序，成立工业机器人设备安装与调试赛项仲裁工作组。仲裁工作组在赛项执委会领导下开展工作，并对赛项执委会负责。</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2）</w:t>
      </w:r>
      <w:r>
        <w:rPr>
          <w:rFonts w:ascii="Arial Narrow" w:hAnsi="Arial Narrow" w:eastAsia="仿宋_GB2312" w:cs="Arial"/>
          <w:sz w:val="30"/>
          <w:szCs w:val="30"/>
        </w:rPr>
        <w:t>仲裁人员的职责</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w:t>
      </w:r>
      <w:r>
        <w:rPr>
          <w:rFonts w:ascii="Arial Narrow" w:hAnsi="Arial Narrow" w:eastAsia="仿宋_GB2312" w:cs="Arial"/>
          <w:sz w:val="30"/>
          <w:szCs w:val="30"/>
        </w:rPr>
        <w:t>1</w:t>
      </w:r>
      <w:r>
        <w:rPr>
          <w:rFonts w:hint="eastAsia" w:ascii="Arial Narrow" w:hAnsi="Arial Narrow" w:eastAsia="仿宋_GB2312" w:cs="Arial"/>
          <w:sz w:val="30"/>
          <w:szCs w:val="30"/>
        </w:rPr>
        <w:t>）</w:t>
      </w:r>
      <w:r>
        <w:rPr>
          <w:rFonts w:ascii="Arial Narrow" w:hAnsi="Arial Narrow" w:eastAsia="仿宋_GB2312" w:cs="Arial"/>
          <w:sz w:val="30"/>
          <w:szCs w:val="30"/>
        </w:rPr>
        <w:t>熟悉赛项的竞赛规程和规则。</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w:t>
      </w:r>
      <w:r>
        <w:rPr>
          <w:rFonts w:ascii="Arial Narrow" w:hAnsi="Arial Narrow" w:eastAsia="仿宋_GB2312" w:cs="Arial"/>
          <w:sz w:val="30"/>
          <w:szCs w:val="30"/>
        </w:rPr>
        <w:t>2</w:t>
      </w:r>
      <w:r>
        <w:rPr>
          <w:rFonts w:hint="eastAsia" w:ascii="Arial Narrow" w:hAnsi="Arial Narrow" w:eastAsia="仿宋_GB2312" w:cs="Arial"/>
          <w:sz w:val="30"/>
          <w:szCs w:val="30"/>
        </w:rPr>
        <w:t>）</w:t>
      </w:r>
      <w:r>
        <w:rPr>
          <w:rFonts w:ascii="Arial Narrow" w:hAnsi="Arial Narrow" w:eastAsia="仿宋_GB2312" w:cs="Arial"/>
          <w:sz w:val="30"/>
          <w:szCs w:val="30"/>
        </w:rPr>
        <w:t>掌握本赛项的竞赛进展情况。</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w:t>
      </w:r>
      <w:r>
        <w:rPr>
          <w:rFonts w:ascii="Arial Narrow" w:hAnsi="Arial Narrow" w:eastAsia="仿宋_GB2312" w:cs="Arial"/>
          <w:sz w:val="30"/>
          <w:szCs w:val="30"/>
        </w:rPr>
        <w:t>3</w:t>
      </w:r>
      <w:r>
        <w:rPr>
          <w:rFonts w:hint="eastAsia" w:ascii="Arial Narrow" w:hAnsi="Arial Narrow" w:eastAsia="仿宋_GB2312" w:cs="Arial"/>
          <w:sz w:val="30"/>
          <w:szCs w:val="30"/>
        </w:rPr>
        <w:t>）</w:t>
      </w:r>
      <w:r>
        <w:rPr>
          <w:rFonts w:ascii="Arial Narrow" w:hAnsi="Arial Narrow" w:eastAsia="仿宋_GB2312" w:cs="Arial"/>
          <w:sz w:val="30"/>
          <w:szCs w:val="30"/>
        </w:rPr>
        <w:t>受理各参赛队的书面申诉。</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w:t>
      </w:r>
      <w:r>
        <w:rPr>
          <w:rFonts w:ascii="Arial Narrow" w:hAnsi="Arial Narrow" w:eastAsia="仿宋_GB2312" w:cs="Arial"/>
          <w:sz w:val="30"/>
          <w:szCs w:val="30"/>
        </w:rPr>
        <w:t>4</w:t>
      </w:r>
      <w:r>
        <w:rPr>
          <w:rFonts w:hint="eastAsia" w:ascii="Arial Narrow" w:hAnsi="Arial Narrow" w:eastAsia="仿宋_GB2312" w:cs="Arial"/>
          <w:sz w:val="30"/>
          <w:szCs w:val="30"/>
        </w:rPr>
        <w:t>）</w:t>
      </w:r>
      <w:r>
        <w:rPr>
          <w:rFonts w:ascii="Arial Narrow" w:hAnsi="Arial Narrow" w:eastAsia="仿宋_GB2312" w:cs="Arial"/>
          <w:sz w:val="30"/>
          <w:szCs w:val="30"/>
        </w:rPr>
        <w:t>对受理的申诉进行深入调查，做出客观、公正的集体仲裁。</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3）</w:t>
      </w:r>
      <w:r>
        <w:rPr>
          <w:rFonts w:ascii="Arial Narrow" w:hAnsi="Arial Narrow" w:eastAsia="仿宋_GB2312" w:cs="Arial"/>
          <w:sz w:val="30"/>
          <w:szCs w:val="30"/>
        </w:rPr>
        <w:t>申诉与仲裁的程序</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w:t>
      </w:r>
      <w:r>
        <w:rPr>
          <w:rFonts w:ascii="Arial Narrow" w:hAnsi="Arial Narrow" w:eastAsia="仿宋_GB2312" w:cs="Arial"/>
          <w:sz w:val="30"/>
          <w:szCs w:val="30"/>
        </w:rPr>
        <w:t>1</w:t>
      </w:r>
      <w:r>
        <w:rPr>
          <w:rFonts w:hint="eastAsia" w:ascii="Arial Narrow" w:hAnsi="Arial Narrow" w:eastAsia="仿宋_GB2312" w:cs="Arial"/>
          <w:sz w:val="30"/>
          <w:szCs w:val="30"/>
        </w:rPr>
        <w:t>）</w:t>
      </w:r>
      <w:r>
        <w:rPr>
          <w:rFonts w:ascii="Arial Narrow" w:hAnsi="Arial Narrow" w:eastAsia="仿宋_GB2312" w:cs="Arial"/>
          <w:sz w:val="30"/>
          <w:szCs w:val="30"/>
        </w:rPr>
        <w:t>各参赛队对不符合赛项规程规定的仪器、设备、工装、材料、物件、计算机软硬件、竞赛使用工具、用品</w:t>
      </w:r>
      <w:r>
        <w:rPr>
          <w:rFonts w:hint="eastAsia" w:ascii="Arial Narrow" w:hAnsi="Arial Narrow" w:eastAsia="仿宋_GB2312" w:cs="Arial"/>
          <w:sz w:val="30"/>
          <w:szCs w:val="30"/>
        </w:rPr>
        <w:t>；</w:t>
      </w:r>
      <w:r>
        <w:rPr>
          <w:rFonts w:ascii="Arial Narrow" w:hAnsi="Arial Narrow" w:eastAsia="仿宋_GB2312" w:cs="Arial"/>
          <w:sz w:val="30"/>
          <w:szCs w:val="30"/>
        </w:rPr>
        <w:t>竞赛执裁、赛场管理、竞赛成绩，以及工作人员的不规范行为等，可向赛项仲裁</w:t>
      </w:r>
      <w:r>
        <w:rPr>
          <w:rFonts w:hint="eastAsia" w:ascii="Arial Narrow" w:hAnsi="Arial Narrow" w:eastAsia="仿宋_GB2312" w:cs="Arial"/>
          <w:sz w:val="30"/>
          <w:szCs w:val="30"/>
        </w:rPr>
        <w:t>工作</w:t>
      </w:r>
      <w:r>
        <w:rPr>
          <w:rFonts w:ascii="Arial Narrow" w:hAnsi="Arial Narrow" w:eastAsia="仿宋_GB2312" w:cs="Arial"/>
          <w:sz w:val="30"/>
          <w:szCs w:val="30"/>
        </w:rPr>
        <w:t xml:space="preserve">组提出申诉。 </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w:t>
      </w:r>
      <w:r>
        <w:rPr>
          <w:rFonts w:ascii="Arial Narrow" w:hAnsi="Arial Narrow" w:eastAsia="仿宋_GB2312" w:cs="Arial"/>
          <w:sz w:val="30"/>
          <w:szCs w:val="30"/>
        </w:rPr>
        <w:t>2</w:t>
      </w:r>
      <w:r>
        <w:rPr>
          <w:rFonts w:hint="eastAsia" w:ascii="Arial Narrow" w:hAnsi="Arial Narrow" w:eastAsia="仿宋_GB2312" w:cs="Arial"/>
          <w:sz w:val="30"/>
          <w:szCs w:val="30"/>
        </w:rPr>
        <w:t>）</w:t>
      </w:r>
      <w:r>
        <w:rPr>
          <w:rFonts w:ascii="Arial Narrow" w:hAnsi="Arial Narrow" w:eastAsia="仿宋_GB2312" w:cs="Arial"/>
          <w:sz w:val="30"/>
          <w:szCs w:val="30"/>
        </w:rPr>
        <w:t>申诉主体为参赛队领队。</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w:t>
      </w:r>
      <w:r>
        <w:rPr>
          <w:rFonts w:ascii="Arial Narrow" w:hAnsi="Arial Narrow" w:eastAsia="仿宋_GB2312" w:cs="Arial"/>
          <w:sz w:val="30"/>
          <w:szCs w:val="30"/>
        </w:rPr>
        <w:t>3</w:t>
      </w:r>
      <w:r>
        <w:rPr>
          <w:rFonts w:hint="eastAsia" w:ascii="Arial Narrow" w:hAnsi="Arial Narrow" w:eastAsia="仿宋_GB2312" w:cs="Arial"/>
          <w:sz w:val="30"/>
          <w:szCs w:val="30"/>
        </w:rPr>
        <w:t>）</w:t>
      </w:r>
      <w:r>
        <w:rPr>
          <w:rFonts w:ascii="Arial Narrow" w:hAnsi="Arial Narrow" w:eastAsia="仿宋_GB2312" w:cs="Arial"/>
          <w:sz w:val="30"/>
          <w:szCs w:val="30"/>
        </w:rPr>
        <w:t>申诉启动时，参赛队以该队领队亲笔签字同意的书面报告的形式递交赛项仲裁</w:t>
      </w:r>
      <w:r>
        <w:rPr>
          <w:rFonts w:hint="eastAsia" w:ascii="Arial Narrow" w:hAnsi="Arial Narrow" w:eastAsia="仿宋_GB2312" w:cs="Arial"/>
          <w:sz w:val="30"/>
          <w:szCs w:val="30"/>
        </w:rPr>
        <w:t>工作</w:t>
      </w:r>
      <w:r>
        <w:rPr>
          <w:rFonts w:ascii="Arial Narrow" w:hAnsi="Arial Narrow" w:eastAsia="仿宋_GB2312" w:cs="Arial"/>
          <w:sz w:val="30"/>
          <w:szCs w:val="30"/>
        </w:rPr>
        <w:t xml:space="preserve">组。报告应对申诉事件的现象、发生时间、涉及人员、申诉依据等进行充分、实事求是的叙述。非书面申诉不予受理。 </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w:t>
      </w:r>
      <w:r>
        <w:rPr>
          <w:rFonts w:ascii="Arial Narrow" w:hAnsi="Arial Narrow" w:eastAsia="仿宋_GB2312" w:cs="Arial"/>
          <w:sz w:val="30"/>
          <w:szCs w:val="30"/>
        </w:rPr>
        <w:t>4</w:t>
      </w:r>
      <w:r>
        <w:rPr>
          <w:rFonts w:hint="eastAsia" w:ascii="Arial Narrow" w:hAnsi="Arial Narrow" w:eastAsia="仿宋_GB2312" w:cs="Arial"/>
          <w:sz w:val="30"/>
          <w:szCs w:val="30"/>
        </w:rPr>
        <w:t>）</w:t>
      </w:r>
      <w:r>
        <w:rPr>
          <w:rFonts w:ascii="Arial Narrow" w:hAnsi="Arial Narrow" w:eastAsia="仿宋_GB2312" w:cs="Arial"/>
          <w:sz w:val="30"/>
          <w:szCs w:val="30"/>
        </w:rPr>
        <w:t>提出申诉应在赛项比赛结束后2小时内提出。超过</w:t>
      </w:r>
      <w:r>
        <w:rPr>
          <w:rFonts w:hint="eastAsia" w:ascii="Arial Narrow" w:hAnsi="Arial Narrow" w:eastAsia="仿宋_GB2312" w:cs="Arial"/>
          <w:sz w:val="30"/>
          <w:szCs w:val="30"/>
        </w:rPr>
        <w:t>2小时</w:t>
      </w:r>
      <w:r>
        <w:rPr>
          <w:rFonts w:ascii="Arial Narrow" w:hAnsi="Arial Narrow" w:eastAsia="仿宋_GB2312" w:cs="Arial"/>
          <w:sz w:val="30"/>
          <w:szCs w:val="30"/>
        </w:rPr>
        <w:t>不予受理。</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w:t>
      </w:r>
      <w:r>
        <w:rPr>
          <w:rFonts w:ascii="Arial Narrow" w:hAnsi="Arial Narrow" w:eastAsia="仿宋_GB2312" w:cs="Arial"/>
          <w:sz w:val="30"/>
          <w:szCs w:val="30"/>
        </w:rPr>
        <w:t>5</w:t>
      </w:r>
      <w:r>
        <w:rPr>
          <w:rFonts w:hint="eastAsia" w:ascii="Arial Narrow" w:hAnsi="Arial Narrow" w:eastAsia="仿宋_GB2312" w:cs="Arial"/>
          <w:sz w:val="30"/>
          <w:szCs w:val="30"/>
        </w:rPr>
        <w:t>）</w:t>
      </w:r>
      <w:r>
        <w:rPr>
          <w:rFonts w:ascii="Arial Narrow" w:hAnsi="Arial Narrow" w:eastAsia="仿宋_GB2312" w:cs="Arial"/>
          <w:sz w:val="30"/>
          <w:szCs w:val="30"/>
        </w:rPr>
        <w:t>赛项仲裁工作组在接到申诉报告后的2小时内组织复议，并及时将复议结果以书面形式告知申诉方。申诉方对复议结果仍有异议，可由省（市）领队向赛区仲裁委员会提出申诉。赛区仲裁委员会的仲裁结果为最终结果。</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w:t>
      </w:r>
      <w:r>
        <w:rPr>
          <w:rFonts w:ascii="Arial Narrow" w:hAnsi="Arial Narrow" w:eastAsia="仿宋_GB2312" w:cs="Arial"/>
          <w:sz w:val="30"/>
          <w:szCs w:val="30"/>
        </w:rPr>
        <w:t>6</w:t>
      </w:r>
      <w:r>
        <w:rPr>
          <w:rFonts w:hint="eastAsia" w:ascii="Arial Narrow" w:hAnsi="Arial Narrow" w:eastAsia="仿宋_GB2312" w:cs="Arial"/>
          <w:sz w:val="30"/>
          <w:szCs w:val="30"/>
        </w:rPr>
        <w:t>）</w:t>
      </w:r>
      <w:r>
        <w:rPr>
          <w:rFonts w:ascii="Arial Narrow" w:hAnsi="Arial Narrow" w:eastAsia="仿宋_GB2312" w:cs="Arial"/>
          <w:sz w:val="30"/>
          <w:szCs w:val="30"/>
        </w:rPr>
        <w:t>申诉方不得以任何理由拒绝接收仲裁结果；不得以任何理由采取过激行为扰乱赛场秩序；仲裁结果由申诉人签收，不能代收；如在约定时间和地点申诉人离开，视为自行放弃申诉。</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w:t>
      </w:r>
      <w:r>
        <w:rPr>
          <w:rFonts w:ascii="Arial Narrow" w:hAnsi="Arial Narrow" w:eastAsia="仿宋_GB2312" w:cs="Arial"/>
          <w:sz w:val="30"/>
          <w:szCs w:val="30"/>
        </w:rPr>
        <w:t>7</w:t>
      </w:r>
      <w:r>
        <w:rPr>
          <w:rFonts w:hint="eastAsia" w:ascii="Arial Narrow" w:hAnsi="Arial Narrow" w:eastAsia="仿宋_GB2312" w:cs="Arial"/>
          <w:sz w:val="30"/>
          <w:szCs w:val="30"/>
        </w:rPr>
        <w:t>）</w:t>
      </w:r>
      <w:r>
        <w:rPr>
          <w:rFonts w:ascii="Arial Narrow" w:hAnsi="Arial Narrow" w:eastAsia="仿宋_GB2312" w:cs="Arial"/>
          <w:sz w:val="30"/>
          <w:szCs w:val="30"/>
        </w:rPr>
        <w:t>申诉方可随时提出放弃申诉。</w:t>
      </w:r>
    </w:p>
    <w:p>
      <w:pPr>
        <w:snapToGrid w:val="0"/>
        <w:spacing w:line="560" w:lineRule="exact"/>
        <w:ind w:firstLine="600" w:firstLineChars="200"/>
        <w:outlineLvl w:val="0"/>
        <w:rPr>
          <w:rFonts w:ascii="黑体" w:hAnsi="黑体" w:eastAsia="黑体" w:cs="黑体"/>
          <w:bCs/>
          <w:sz w:val="30"/>
          <w:szCs w:val="30"/>
        </w:rPr>
      </w:pPr>
      <w:r>
        <w:rPr>
          <w:rFonts w:hint="eastAsia" w:ascii="黑体" w:hAnsi="黑体" w:eastAsia="黑体" w:cs="黑体"/>
          <w:bCs/>
          <w:sz w:val="30"/>
          <w:szCs w:val="30"/>
        </w:rPr>
        <w:t>十七、教学资源转化建设方案</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（一）赛项资源转化的内容</w:t>
      </w:r>
    </w:p>
    <w:p>
      <w:pPr>
        <w:spacing w:line="560" w:lineRule="exact"/>
        <w:ind w:firstLine="588" w:firstLineChars="196"/>
        <w:rPr>
          <w:rFonts w:ascii="仿宋_GB2312" w:hAnsi="宋体" w:eastAsia="仿宋_GB2312"/>
          <w:sz w:val="30"/>
          <w:szCs w:val="30"/>
        </w:rPr>
      </w:pPr>
      <w:r>
        <w:rPr>
          <w:rFonts w:hint="eastAsia" w:ascii="仿宋_GB2312" w:hAnsi="宋体" w:eastAsia="仿宋_GB2312"/>
          <w:sz w:val="30"/>
          <w:szCs w:val="30"/>
        </w:rPr>
        <w:t>包括本赛项竞赛全过程的各类资源。本赛项所有转化资源做到均符合《2018年全国职业院校技能大赛赛项资源转化工作办法》中规定的各项技术标准，做到赛项资源转化成果应符合行业标准、契合课程标准、突出技能特色、展现竞赛优势，形成满足职业教育教学需求、体现先进教学模式、反映职业教育先进水平的共享性职业教育教学资源。本赛项资源转化成果包含基本资源和拓展资源，充分体现本赛项技能考核特点。</w:t>
      </w:r>
    </w:p>
    <w:p>
      <w:pPr>
        <w:spacing w:line="560" w:lineRule="exact"/>
        <w:ind w:firstLine="588" w:firstLineChars="196"/>
        <w:rPr>
          <w:rFonts w:ascii="仿宋_GB2312" w:hAnsi="宋体" w:eastAsia="仿宋_GB2312"/>
          <w:sz w:val="30"/>
          <w:szCs w:val="30"/>
        </w:rPr>
      </w:pPr>
      <w:r>
        <w:rPr>
          <w:rFonts w:hint="eastAsia" w:ascii="仿宋_GB2312" w:hAnsi="宋体" w:eastAsia="仿宋_GB2312"/>
          <w:sz w:val="30"/>
          <w:szCs w:val="30"/>
        </w:rPr>
        <w:t>1.基本资源</w:t>
      </w:r>
    </w:p>
    <w:p>
      <w:pPr>
        <w:spacing w:line="560" w:lineRule="exact"/>
        <w:ind w:firstLine="588" w:firstLineChars="196"/>
        <w:rPr>
          <w:rFonts w:ascii="仿宋_GB2312" w:hAnsi="宋体" w:eastAsia="仿宋_GB2312"/>
          <w:sz w:val="30"/>
          <w:szCs w:val="30"/>
        </w:rPr>
      </w:pPr>
      <w:r>
        <w:rPr>
          <w:rFonts w:hint="eastAsia" w:ascii="仿宋_GB2312" w:hAnsi="宋体" w:eastAsia="仿宋_GB2312"/>
          <w:sz w:val="30"/>
          <w:szCs w:val="30"/>
        </w:rPr>
        <w:t>（1）向大赛执委会提供专家点评视频、优秀选手/指导教师访谈视频。</w:t>
      </w:r>
    </w:p>
    <w:p>
      <w:pPr>
        <w:spacing w:line="560" w:lineRule="exact"/>
        <w:ind w:firstLine="588" w:firstLineChars="196"/>
        <w:rPr>
          <w:rFonts w:ascii="仿宋_GB2312" w:hAnsi="宋体" w:eastAsia="仿宋_GB2312"/>
          <w:sz w:val="30"/>
          <w:szCs w:val="30"/>
        </w:rPr>
      </w:pPr>
      <w:r>
        <w:rPr>
          <w:rFonts w:hint="eastAsia" w:ascii="仿宋_GB2312" w:hAnsi="宋体" w:eastAsia="仿宋_GB2312"/>
          <w:sz w:val="30"/>
          <w:szCs w:val="30"/>
        </w:rPr>
        <w:t>（2）向大赛执委会提供竞赛过程的全套音视频素材。</w:t>
      </w:r>
    </w:p>
    <w:p>
      <w:pPr>
        <w:spacing w:line="560" w:lineRule="exact"/>
        <w:ind w:firstLine="588" w:firstLineChars="196"/>
        <w:rPr>
          <w:rFonts w:ascii="仿宋_GB2312" w:hAnsi="宋体" w:eastAsia="仿宋_GB2312"/>
          <w:sz w:val="30"/>
          <w:szCs w:val="30"/>
        </w:rPr>
      </w:pPr>
      <w:r>
        <w:rPr>
          <w:rFonts w:hint="eastAsia" w:ascii="仿宋_GB2312" w:hAnsi="宋体" w:eastAsia="仿宋_GB2312"/>
          <w:sz w:val="30"/>
          <w:szCs w:val="30"/>
        </w:rPr>
        <w:t>2.拓展资源</w:t>
      </w:r>
    </w:p>
    <w:p>
      <w:pPr>
        <w:spacing w:line="560" w:lineRule="exact"/>
        <w:ind w:firstLine="588" w:firstLineChars="196"/>
        <w:rPr>
          <w:rFonts w:ascii="仿宋_GB2312" w:hAnsi="宋体" w:eastAsia="仿宋_GB2312"/>
          <w:sz w:val="30"/>
          <w:szCs w:val="30"/>
        </w:rPr>
      </w:pPr>
      <w:r>
        <w:rPr>
          <w:rFonts w:hint="eastAsia" w:ascii="仿宋_GB2312" w:hAnsi="宋体" w:eastAsia="仿宋_GB2312"/>
          <w:sz w:val="30"/>
          <w:szCs w:val="30"/>
        </w:rPr>
        <w:t>（1）针对赛项竞赛平台，组织行业专家、教师、企业工程师共同开发制作20～30个微课程和相关微视频，供参赛校教学使用。</w:t>
      </w:r>
    </w:p>
    <w:p>
      <w:pPr>
        <w:spacing w:line="560" w:lineRule="exact"/>
        <w:ind w:firstLine="588" w:firstLineChars="196"/>
        <w:rPr>
          <w:rFonts w:ascii="仿宋_GB2312" w:hAnsi="宋体" w:eastAsia="仿宋_GB2312"/>
          <w:sz w:val="30"/>
          <w:szCs w:val="30"/>
        </w:rPr>
      </w:pPr>
      <w:r>
        <w:rPr>
          <w:rFonts w:hint="eastAsia" w:ascii="仿宋_GB2312" w:hAnsi="宋体" w:eastAsia="仿宋_GB2312"/>
          <w:sz w:val="30"/>
          <w:szCs w:val="30"/>
        </w:rPr>
        <w:t>（2）搭建赛项教育云平台，主要包括资源共享、资源下载、技术交流、在线学习、题库建设等单元；</w:t>
      </w:r>
    </w:p>
    <w:p>
      <w:pPr>
        <w:spacing w:line="560" w:lineRule="exact"/>
        <w:ind w:firstLine="588" w:firstLineChars="196"/>
        <w:rPr>
          <w:rFonts w:ascii="仿宋_GB2312" w:hAnsi="宋体" w:eastAsia="仿宋_GB2312"/>
          <w:sz w:val="30"/>
          <w:szCs w:val="30"/>
        </w:rPr>
      </w:pPr>
      <w:r>
        <w:rPr>
          <w:rFonts w:hint="eastAsia" w:ascii="仿宋_GB2312" w:hAnsi="宋体" w:eastAsia="仿宋_GB2312"/>
          <w:sz w:val="30"/>
          <w:szCs w:val="30"/>
        </w:rPr>
        <w:t>（3）参与竞赛设备的二次开发设计，开发设计基于工作过程的教学情境；</w:t>
      </w:r>
    </w:p>
    <w:p>
      <w:pPr>
        <w:spacing w:line="560" w:lineRule="exact"/>
        <w:ind w:firstLine="588" w:firstLineChars="196"/>
        <w:rPr>
          <w:rFonts w:ascii="仿宋_GB2312" w:hAnsi="宋体" w:eastAsia="仿宋_GB2312"/>
          <w:sz w:val="30"/>
          <w:szCs w:val="30"/>
        </w:rPr>
      </w:pPr>
      <w:r>
        <w:rPr>
          <w:rFonts w:hint="eastAsia" w:ascii="仿宋_GB2312" w:hAnsi="宋体" w:eastAsia="仿宋_GB2312"/>
          <w:sz w:val="30"/>
          <w:szCs w:val="30"/>
        </w:rPr>
        <w:t>（4）结合竞赛设备编写适合于高职教学的一体化教材。</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（二）教学资源转换步骤及要求</w:t>
      </w:r>
    </w:p>
    <w:tbl>
      <w:tblPr>
        <w:tblStyle w:val="9"/>
        <w:tblW w:w="8522"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130"/>
        <w:gridCol w:w="2798"/>
        <w:gridCol w:w="1463"/>
        <w:gridCol w:w="213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tblHeader/>
        </w:trPr>
        <w:tc>
          <w:tcPr>
            <w:tcW w:w="2130" w:type="dxa"/>
            <w:vAlign w:val="center"/>
          </w:tcPr>
          <w:p>
            <w:pPr>
              <w:snapToGrid w:val="0"/>
              <w:jc w:val="center"/>
              <w:rPr>
                <w:rFonts w:ascii="宋体" w:hAnsi="宋体" w:cs="宋体"/>
                <w:sz w:val="24"/>
                <w:szCs w:val="24"/>
              </w:rPr>
            </w:pPr>
            <w:r>
              <w:rPr>
                <w:rFonts w:hint="eastAsia" w:ascii="宋体" w:hAnsi="宋体" w:cs="宋体"/>
                <w:sz w:val="24"/>
                <w:szCs w:val="24"/>
              </w:rPr>
              <w:t>资源内容</w:t>
            </w:r>
          </w:p>
        </w:tc>
        <w:tc>
          <w:tcPr>
            <w:tcW w:w="2798" w:type="dxa"/>
            <w:vAlign w:val="center"/>
          </w:tcPr>
          <w:p>
            <w:pPr>
              <w:snapToGrid w:val="0"/>
              <w:jc w:val="center"/>
              <w:rPr>
                <w:rFonts w:ascii="宋体" w:hAnsi="宋体" w:cs="宋体"/>
                <w:sz w:val="24"/>
                <w:szCs w:val="24"/>
              </w:rPr>
            </w:pPr>
            <w:r>
              <w:rPr>
                <w:rFonts w:hint="eastAsia" w:ascii="宋体" w:hAnsi="宋体" w:cs="宋体"/>
                <w:sz w:val="24"/>
                <w:szCs w:val="24"/>
              </w:rPr>
              <w:t>要求</w:t>
            </w:r>
          </w:p>
        </w:tc>
        <w:tc>
          <w:tcPr>
            <w:tcW w:w="1463" w:type="dxa"/>
            <w:vAlign w:val="center"/>
          </w:tcPr>
          <w:p>
            <w:pPr>
              <w:snapToGrid w:val="0"/>
              <w:jc w:val="center"/>
              <w:rPr>
                <w:rFonts w:ascii="宋体" w:hAnsi="宋体" w:cs="宋体"/>
                <w:sz w:val="24"/>
                <w:szCs w:val="24"/>
              </w:rPr>
            </w:pPr>
            <w:r>
              <w:rPr>
                <w:rFonts w:hint="eastAsia" w:ascii="宋体" w:hAnsi="宋体" w:cs="宋体"/>
                <w:sz w:val="24"/>
                <w:szCs w:val="24"/>
              </w:rPr>
              <w:t>完成时间</w:t>
            </w:r>
          </w:p>
        </w:tc>
        <w:tc>
          <w:tcPr>
            <w:tcW w:w="2131" w:type="dxa"/>
            <w:vAlign w:val="center"/>
          </w:tcPr>
          <w:p>
            <w:pPr>
              <w:snapToGrid w:val="0"/>
              <w:jc w:val="center"/>
              <w:rPr>
                <w:rFonts w:ascii="宋体" w:hAnsi="宋体" w:cs="宋体"/>
                <w:sz w:val="24"/>
                <w:szCs w:val="24"/>
              </w:rPr>
            </w:pPr>
            <w:r>
              <w:rPr>
                <w:rFonts w:hint="eastAsia" w:ascii="宋体" w:hAnsi="宋体" w:cs="宋体"/>
                <w:sz w:val="24"/>
                <w:szCs w:val="24"/>
              </w:rPr>
              <w:t>责任单位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2130" w:type="dxa"/>
          </w:tcPr>
          <w:p>
            <w:pPr>
              <w:snapToGrid w:val="0"/>
              <w:spacing w:line="560" w:lineRule="exact"/>
              <w:jc w:val="left"/>
              <w:rPr>
                <w:rFonts w:ascii="宋体" w:hAnsi="宋体" w:cs="宋体"/>
                <w:sz w:val="24"/>
                <w:szCs w:val="24"/>
              </w:rPr>
            </w:pPr>
            <w:r>
              <w:rPr>
                <w:rFonts w:hint="eastAsia" w:ascii="宋体" w:hAnsi="宋体" w:cs="宋体"/>
                <w:sz w:val="24"/>
                <w:szCs w:val="24"/>
              </w:rPr>
              <w:t>风采展示（基本资源）</w:t>
            </w:r>
          </w:p>
        </w:tc>
        <w:tc>
          <w:tcPr>
            <w:tcW w:w="2798" w:type="dxa"/>
          </w:tcPr>
          <w:p>
            <w:pPr>
              <w:snapToGrid w:val="0"/>
              <w:spacing w:line="560" w:lineRule="exact"/>
              <w:jc w:val="left"/>
              <w:rPr>
                <w:rFonts w:ascii="宋体" w:hAnsi="宋体" w:cs="宋体"/>
                <w:sz w:val="24"/>
                <w:szCs w:val="24"/>
              </w:rPr>
            </w:pPr>
            <w:r>
              <w:rPr>
                <w:rFonts w:hint="eastAsia" w:ascii="宋体" w:hAnsi="宋体" w:cs="宋体"/>
                <w:sz w:val="24"/>
                <w:szCs w:val="24"/>
                <w:shd w:val="clear" w:color="auto" w:fill="FFFFFF"/>
              </w:rPr>
              <w:t>画面精美、伴音动听、播放流畅，时间长度15分钟左右的赛项宣传片及获奖代表优秀选手、指导教师风采展示片；竞赛过程音视频记录。</w:t>
            </w:r>
          </w:p>
        </w:tc>
        <w:tc>
          <w:tcPr>
            <w:tcW w:w="1463" w:type="dxa"/>
          </w:tcPr>
          <w:p>
            <w:pPr>
              <w:snapToGrid w:val="0"/>
              <w:spacing w:line="560" w:lineRule="exact"/>
              <w:jc w:val="left"/>
              <w:rPr>
                <w:rFonts w:ascii="宋体" w:hAnsi="宋体" w:cs="宋体"/>
                <w:sz w:val="24"/>
                <w:szCs w:val="24"/>
              </w:rPr>
            </w:pPr>
            <w:r>
              <w:rPr>
                <w:rFonts w:hint="eastAsia" w:ascii="宋体" w:hAnsi="宋体" w:cs="宋体"/>
                <w:sz w:val="24"/>
                <w:szCs w:val="24"/>
                <w:shd w:val="clear" w:color="auto" w:fill="FFFFFF"/>
              </w:rPr>
              <w:t>赛项闭赛后5日内</w:t>
            </w:r>
          </w:p>
        </w:tc>
        <w:tc>
          <w:tcPr>
            <w:tcW w:w="2131" w:type="dxa"/>
          </w:tcPr>
          <w:p>
            <w:pPr>
              <w:snapToGrid w:val="0"/>
              <w:spacing w:line="560" w:lineRule="exact"/>
              <w:jc w:val="left"/>
              <w:rPr>
                <w:rFonts w:ascii="宋体" w:hAnsi="宋体" w:cs="宋体"/>
                <w:sz w:val="24"/>
                <w:szCs w:val="24"/>
              </w:rPr>
            </w:pPr>
            <w:r>
              <w:rPr>
                <w:rFonts w:hint="eastAsia" w:ascii="宋体" w:hAnsi="宋体" w:cs="宋体"/>
                <w:sz w:val="24"/>
                <w:szCs w:val="24"/>
                <w:shd w:val="clear" w:color="auto" w:fill="FFFFFF"/>
              </w:rPr>
              <w:t>承办院校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2130" w:type="dxa"/>
          </w:tcPr>
          <w:p>
            <w:pPr>
              <w:snapToGrid w:val="0"/>
              <w:spacing w:line="560" w:lineRule="exact"/>
              <w:jc w:val="left"/>
              <w:rPr>
                <w:rFonts w:ascii="宋体" w:hAnsi="宋体" w:cs="宋体"/>
                <w:sz w:val="24"/>
                <w:szCs w:val="24"/>
              </w:rPr>
            </w:pPr>
            <w:r>
              <w:rPr>
                <w:rFonts w:hint="eastAsia" w:ascii="宋体" w:hAnsi="宋体" w:cs="宋体"/>
                <w:sz w:val="24"/>
                <w:szCs w:val="24"/>
              </w:rPr>
              <w:t>点评材料（基本资源）</w:t>
            </w:r>
          </w:p>
        </w:tc>
        <w:tc>
          <w:tcPr>
            <w:tcW w:w="2798" w:type="dxa"/>
          </w:tcPr>
          <w:p>
            <w:pPr>
              <w:snapToGrid w:val="0"/>
              <w:spacing w:line="560" w:lineRule="exact"/>
              <w:jc w:val="left"/>
              <w:rPr>
                <w:rFonts w:ascii="宋体" w:hAnsi="宋体" w:cs="宋体"/>
                <w:sz w:val="24"/>
                <w:szCs w:val="24"/>
                <w:shd w:val="clear" w:color="auto" w:fill="FFFFFF"/>
              </w:rPr>
            </w:pPr>
            <w:r>
              <w:rPr>
                <w:rFonts w:hint="eastAsia" w:ascii="宋体" w:hAnsi="宋体" w:cs="宋体"/>
                <w:sz w:val="24"/>
                <w:szCs w:val="24"/>
                <w:shd w:val="clear" w:color="auto" w:fill="FFFFFF"/>
              </w:rPr>
              <w:t>评委、裁判、专家点评</w:t>
            </w:r>
          </w:p>
        </w:tc>
        <w:tc>
          <w:tcPr>
            <w:tcW w:w="1463" w:type="dxa"/>
          </w:tcPr>
          <w:p>
            <w:pPr>
              <w:snapToGrid w:val="0"/>
              <w:spacing w:line="560" w:lineRule="exact"/>
              <w:jc w:val="left"/>
              <w:rPr>
                <w:rFonts w:ascii="宋体" w:hAnsi="宋体" w:cs="宋体"/>
                <w:sz w:val="24"/>
                <w:szCs w:val="24"/>
                <w:shd w:val="clear" w:color="auto" w:fill="FFFFFF"/>
              </w:rPr>
            </w:pPr>
            <w:r>
              <w:rPr>
                <w:rFonts w:hint="eastAsia" w:ascii="宋体" w:hAnsi="宋体" w:cs="宋体"/>
                <w:sz w:val="24"/>
                <w:szCs w:val="24"/>
                <w:shd w:val="clear" w:color="auto" w:fill="FFFFFF"/>
              </w:rPr>
              <w:t>赛项闭赛后5日内</w:t>
            </w:r>
          </w:p>
        </w:tc>
        <w:tc>
          <w:tcPr>
            <w:tcW w:w="2131" w:type="dxa"/>
          </w:tcPr>
          <w:p>
            <w:pPr>
              <w:snapToGrid w:val="0"/>
              <w:spacing w:line="560" w:lineRule="exact"/>
              <w:jc w:val="left"/>
              <w:rPr>
                <w:rFonts w:ascii="宋体" w:hAnsi="宋体" w:cs="宋体"/>
                <w:sz w:val="24"/>
                <w:szCs w:val="24"/>
                <w:shd w:val="clear" w:color="auto" w:fill="FFFFFF"/>
              </w:rPr>
            </w:pPr>
            <w:r>
              <w:rPr>
                <w:rFonts w:hint="eastAsia" w:ascii="宋体" w:hAnsi="宋体" w:cs="宋体"/>
                <w:sz w:val="24"/>
                <w:szCs w:val="24"/>
                <w:shd w:val="clear" w:color="auto" w:fill="FFFFFF"/>
              </w:rPr>
              <w:t>赛项执委会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2130" w:type="dxa"/>
          </w:tcPr>
          <w:p>
            <w:pPr>
              <w:snapToGrid w:val="0"/>
              <w:spacing w:line="560" w:lineRule="exact"/>
              <w:jc w:val="left"/>
              <w:rPr>
                <w:rFonts w:ascii="宋体" w:hAnsi="宋体" w:cs="宋体"/>
                <w:sz w:val="24"/>
                <w:szCs w:val="24"/>
              </w:rPr>
            </w:pPr>
            <w:r>
              <w:rPr>
                <w:rFonts w:hint="eastAsia" w:ascii="宋体" w:hAnsi="宋体" w:cs="宋体"/>
                <w:sz w:val="24"/>
                <w:szCs w:val="24"/>
                <w:shd w:val="clear" w:color="auto" w:fill="FFFFFF"/>
              </w:rPr>
              <w:t>竞赛试题库及技术分</w:t>
            </w:r>
            <w:r>
              <w:rPr>
                <w:rFonts w:hint="eastAsia" w:ascii="宋体" w:hAnsi="宋体" w:cs="宋体"/>
                <w:sz w:val="24"/>
                <w:szCs w:val="24"/>
              </w:rPr>
              <w:t>（基本资源）</w:t>
            </w:r>
          </w:p>
        </w:tc>
        <w:tc>
          <w:tcPr>
            <w:tcW w:w="2798" w:type="dxa"/>
          </w:tcPr>
          <w:p>
            <w:pPr>
              <w:snapToGrid w:val="0"/>
              <w:spacing w:line="560" w:lineRule="exact"/>
              <w:jc w:val="left"/>
              <w:rPr>
                <w:rFonts w:ascii="宋体" w:hAnsi="宋体" w:cs="宋体"/>
                <w:sz w:val="24"/>
                <w:szCs w:val="24"/>
                <w:shd w:val="clear" w:color="auto" w:fill="FFFFFF"/>
              </w:rPr>
            </w:pPr>
            <w:r>
              <w:rPr>
                <w:rFonts w:hint="eastAsia" w:ascii="宋体" w:hAnsi="宋体" w:cs="宋体"/>
                <w:sz w:val="24"/>
                <w:szCs w:val="24"/>
                <w:shd w:val="clear" w:color="auto" w:fill="FFFFFF"/>
              </w:rPr>
              <w:t>10套试题、竞赛技能考核评分案例及技术分析报告</w:t>
            </w:r>
          </w:p>
        </w:tc>
        <w:tc>
          <w:tcPr>
            <w:tcW w:w="1463" w:type="dxa"/>
          </w:tcPr>
          <w:p>
            <w:pPr>
              <w:snapToGrid w:val="0"/>
              <w:spacing w:line="560" w:lineRule="exact"/>
              <w:jc w:val="left"/>
              <w:rPr>
                <w:rFonts w:ascii="宋体" w:hAnsi="宋体" w:cs="宋体"/>
                <w:sz w:val="24"/>
                <w:szCs w:val="24"/>
                <w:shd w:val="clear" w:color="auto" w:fill="FFFFFF"/>
              </w:rPr>
            </w:pPr>
            <w:r>
              <w:rPr>
                <w:rFonts w:hint="eastAsia" w:ascii="宋体" w:hAnsi="宋体" w:cs="宋体"/>
                <w:sz w:val="24"/>
                <w:szCs w:val="24"/>
                <w:shd w:val="clear" w:color="auto" w:fill="FFFFFF"/>
              </w:rPr>
              <w:t>赛项闭赛后30日内</w:t>
            </w:r>
          </w:p>
        </w:tc>
        <w:tc>
          <w:tcPr>
            <w:tcW w:w="2131" w:type="dxa"/>
          </w:tcPr>
          <w:p>
            <w:pPr>
              <w:snapToGrid w:val="0"/>
              <w:spacing w:line="560" w:lineRule="exact"/>
              <w:jc w:val="left"/>
              <w:rPr>
                <w:rFonts w:ascii="宋体" w:hAnsi="宋体" w:cs="宋体"/>
                <w:sz w:val="24"/>
                <w:szCs w:val="24"/>
                <w:shd w:val="clear" w:color="auto" w:fill="FFFFFF"/>
              </w:rPr>
            </w:pPr>
            <w:r>
              <w:rPr>
                <w:rFonts w:hint="eastAsia" w:ascii="宋体" w:hAnsi="宋体" w:cs="宋体"/>
                <w:sz w:val="24"/>
                <w:szCs w:val="24"/>
                <w:shd w:val="clear" w:color="auto" w:fill="FFFFFF"/>
              </w:rPr>
              <w:t>赛项执委会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2130" w:type="dxa"/>
          </w:tcPr>
          <w:p>
            <w:pPr>
              <w:snapToGrid w:val="0"/>
              <w:spacing w:line="560" w:lineRule="exact"/>
              <w:jc w:val="left"/>
              <w:rPr>
                <w:rFonts w:ascii="宋体" w:hAnsi="宋体" w:cs="宋体"/>
                <w:sz w:val="24"/>
                <w:szCs w:val="24"/>
                <w:shd w:val="clear" w:color="auto" w:fill="FFFFFF"/>
              </w:rPr>
            </w:pPr>
            <w:r>
              <w:rPr>
                <w:rFonts w:hint="eastAsia" w:ascii="宋体" w:hAnsi="宋体" w:cs="宋体"/>
                <w:sz w:val="24"/>
                <w:szCs w:val="24"/>
                <w:shd w:val="clear" w:color="auto" w:fill="FFFFFF"/>
              </w:rPr>
              <w:t>教学资源包（</w:t>
            </w:r>
            <w:r>
              <w:rPr>
                <w:rFonts w:hint="eastAsia" w:ascii="宋体" w:hAnsi="宋体" w:cs="宋体"/>
                <w:sz w:val="24"/>
                <w:szCs w:val="24"/>
              </w:rPr>
              <w:t>拓展资源（</w:t>
            </w:r>
          </w:p>
        </w:tc>
        <w:tc>
          <w:tcPr>
            <w:tcW w:w="2798" w:type="dxa"/>
          </w:tcPr>
          <w:p>
            <w:pPr>
              <w:snapToGrid w:val="0"/>
              <w:spacing w:line="560" w:lineRule="exact"/>
              <w:jc w:val="left"/>
              <w:rPr>
                <w:rFonts w:ascii="宋体" w:hAnsi="宋体" w:cs="宋体"/>
                <w:sz w:val="24"/>
                <w:szCs w:val="24"/>
                <w:shd w:val="clear" w:color="auto" w:fill="FFFFFF"/>
              </w:rPr>
            </w:pPr>
            <w:r>
              <w:rPr>
                <w:rFonts w:hint="eastAsia" w:ascii="宋体" w:hAnsi="宋体" w:cs="宋体"/>
                <w:sz w:val="24"/>
                <w:szCs w:val="24"/>
              </w:rPr>
              <w:t>组织行业专家、教师、企业工程师共同开发制作20～30个微课程和相关微视频，供参赛校教学使用</w:t>
            </w:r>
          </w:p>
        </w:tc>
        <w:tc>
          <w:tcPr>
            <w:tcW w:w="1463" w:type="dxa"/>
          </w:tcPr>
          <w:p>
            <w:pPr>
              <w:snapToGrid w:val="0"/>
              <w:spacing w:line="560" w:lineRule="exact"/>
              <w:jc w:val="left"/>
              <w:rPr>
                <w:rFonts w:ascii="宋体" w:hAnsi="宋体" w:cs="宋体"/>
                <w:sz w:val="24"/>
                <w:szCs w:val="24"/>
                <w:shd w:val="clear" w:color="auto" w:fill="FFFFFF"/>
              </w:rPr>
            </w:pPr>
            <w:r>
              <w:rPr>
                <w:rFonts w:hint="eastAsia" w:ascii="宋体" w:hAnsi="宋体" w:cs="宋体"/>
                <w:sz w:val="24"/>
                <w:szCs w:val="24"/>
                <w:shd w:val="clear" w:color="auto" w:fill="FFFFFF"/>
              </w:rPr>
              <w:t>赛项闭赛后100日内</w:t>
            </w:r>
          </w:p>
        </w:tc>
        <w:tc>
          <w:tcPr>
            <w:tcW w:w="2131" w:type="dxa"/>
          </w:tcPr>
          <w:p>
            <w:pPr>
              <w:snapToGrid w:val="0"/>
              <w:spacing w:line="560" w:lineRule="exact"/>
              <w:jc w:val="left"/>
              <w:rPr>
                <w:rFonts w:ascii="宋体" w:hAnsi="宋体" w:cs="宋体"/>
                <w:sz w:val="24"/>
                <w:szCs w:val="24"/>
                <w:shd w:val="clear" w:color="auto" w:fill="FFFFFF"/>
              </w:rPr>
            </w:pPr>
            <w:r>
              <w:rPr>
                <w:rFonts w:hint="eastAsia" w:ascii="宋体" w:hAnsi="宋体" w:cs="宋体"/>
                <w:sz w:val="24"/>
                <w:szCs w:val="24"/>
                <w:shd w:val="clear" w:color="auto" w:fill="FFFFFF"/>
              </w:rPr>
              <w:t>赛项执委会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2130" w:type="dxa"/>
          </w:tcPr>
          <w:p>
            <w:pPr>
              <w:snapToGrid w:val="0"/>
              <w:spacing w:line="560" w:lineRule="exact"/>
              <w:jc w:val="left"/>
              <w:rPr>
                <w:rFonts w:ascii="宋体" w:hAnsi="宋体" w:cs="宋体"/>
                <w:sz w:val="24"/>
                <w:szCs w:val="24"/>
                <w:shd w:val="clear" w:color="auto" w:fill="FFFFFF"/>
              </w:rPr>
            </w:pPr>
            <w:r>
              <w:rPr>
                <w:rFonts w:hint="eastAsia" w:ascii="宋体" w:hAnsi="宋体" w:cs="宋体"/>
                <w:sz w:val="24"/>
                <w:szCs w:val="24"/>
              </w:rPr>
              <w:t>教育云平台（拓展资源）</w:t>
            </w:r>
          </w:p>
        </w:tc>
        <w:tc>
          <w:tcPr>
            <w:tcW w:w="2798" w:type="dxa"/>
          </w:tcPr>
          <w:p>
            <w:pPr>
              <w:snapToGrid w:val="0"/>
              <w:spacing w:line="560" w:lineRule="exact"/>
              <w:jc w:val="left"/>
              <w:rPr>
                <w:rFonts w:ascii="宋体" w:hAnsi="宋体" w:cs="宋体"/>
                <w:sz w:val="24"/>
                <w:szCs w:val="24"/>
              </w:rPr>
            </w:pPr>
            <w:r>
              <w:rPr>
                <w:rFonts w:hint="eastAsia" w:ascii="宋体" w:hAnsi="宋体" w:cs="宋体"/>
                <w:sz w:val="24"/>
                <w:szCs w:val="24"/>
              </w:rPr>
              <w:t>资源共享、资源下载、技术交流、在线学习、题库建设</w:t>
            </w:r>
          </w:p>
        </w:tc>
        <w:tc>
          <w:tcPr>
            <w:tcW w:w="1463" w:type="dxa"/>
          </w:tcPr>
          <w:p>
            <w:pPr>
              <w:snapToGrid w:val="0"/>
              <w:spacing w:line="560" w:lineRule="exact"/>
              <w:jc w:val="left"/>
              <w:rPr>
                <w:rFonts w:ascii="宋体" w:hAnsi="宋体" w:cs="宋体"/>
                <w:sz w:val="24"/>
                <w:szCs w:val="24"/>
                <w:shd w:val="clear" w:color="auto" w:fill="FFFFFF"/>
              </w:rPr>
            </w:pPr>
            <w:r>
              <w:rPr>
                <w:rFonts w:hint="eastAsia" w:ascii="宋体" w:hAnsi="宋体" w:cs="宋体"/>
                <w:sz w:val="24"/>
                <w:szCs w:val="24"/>
                <w:shd w:val="clear" w:color="auto" w:fill="FFFFFF"/>
              </w:rPr>
              <w:t>赛项闭赛后100日内</w:t>
            </w:r>
          </w:p>
        </w:tc>
        <w:tc>
          <w:tcPr>
            <w:tcW w:w="2131" w:type="dxa"/>
          </w:tcPr>
          <w:p>
            <w:pPr>
              <w:snapToGrid w:val="0"/>
              <w:spacing w:line="560" w:lineRule="exact"/>
              <w:jc w:val="left"/>
              <w:rPr>
                <w:rFonts w:ascii="宋体" w:hAnsi="宋体" w:cs="宋体"/>
                <w:sz w:val="24"/>
                <w:szCs w:val="24"/>
                <w:shd w:val="clear" w:color="auto" w:fill="FFFFFF"/>
              </w:rPr>
            </w:pPr>
            <w:r>
              <w:rPr>
                <w:rFonts w:hint="eastAsia" w:ascii="宋体" w:hAnsi="宋体" w:cs="宋体"/>
                <w:sz w:val="24"/>
                <w:szCs w:val="24"/>
                <w:shd w:val="clear" w:color="auto" w:fill="FFFFFF"/>
              </w:rPr>
              <w:t>赛项执委会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2130" w:type="dxa"/>
          </w:tcPr>
          <w:p>
            <w:pPr>
              <w:snapToGrid w:val="0"/>
              <w:spacing w:line="560" w:lineRule="exact"/>
              <w:jc w:val="left"/>
              <w:rPr>
                <w:rFonts w:ascii="宋体" w:hAnsi="宋体" w:cs="宋体"/>
                <w:sz w:val="24"/>
                <w:szCs w:val="24"/>
              </w:rPr>
            </w:pPr>
            <w:r>
              <w:rPr>
                <w:rFonts w:hint="eastAsia" w:ascii="宋体" w:hAnsi="宋体" w:cs="宋体"/>
                <w:sz w:val="24"/>
                <w:szCs w:val="24"/>
              </w:rPr>
              <w:t>设备的二次开发设计</w:t>
            </w:r>
          </w:p>
        </w:tc>
        <w:tc>
          <w:tcPr>
            <w:tcW w:w="2798" w:type="dxa"/>
          </w:tcPr>
          <w:p>
            <w:pPr>
              <w:snapToGrid w:val="0"/>
              <w:spacing w:line="560" w:lineRule="exact"/>
              <w:jc w:val="left"/>
              <w:rPr>
                <w:rFonts w:ascii="宋体" w:hAnsi="宋体" w:cs="宋体"/>
                <w:sz w:val="24"/>
                <w:szCs w:val="24"/>
              </w:rPr>
            </w:pPr>
            <w:r>
              <w:rPr>
                <w:rFonts w:hint="eastAsia" w:ascii="宋体" w:hAnsi="宋体" w:cs="宋体"/>
                <w:sz w:val="24"/>
                <w:szCs w:val="24"/>
              </w:rPr>
              <w:t>开发设计基于工作过程的教学情境，开发新的模块，用于新一届竞赛未知单元</w:t>
            </w:r>
          </w:p>
        </w:tc>
        <w:tc>
          <w:tcPr>
            <w:tcW w:w="1463" w:type="dxa"/>
          </w:tcPr>
          <w:p>
            <w:pPr>
              <w:snapToGrid w:val="0"/>
              <w:spacing w:line="560" w:lineRule="exact"/>
              <w:jc w:val="left"/>
              <w:rPr>
                <w:rFonts w:ascii="宋体" w:hAnsi="宋体" w:cs="宋体"/>
                <w:sz w:val="24"/>
                <w:szCs w:val="24"/>
                <w:shd w:val="clear" w:color="auto" w:fill="FFFFFF"/>
              </w:rPr>
            </w:pPr>
            <w:r>
              <w:rPr>
                <w:rFonts w:hint="eastAsia" w:ascii="宋体" w:hAnsi="宋体" w:cs="宋体"/>
                <w:sz w:val="24"/>
                <w:szCs w:val="24"/>
                <w:shd w:val="clear" w:color="auto" w:fill="FFFFFF"/>
              </w:rPr>
              <w:t>赛项闭赛后100日内</w:t>
            </w:r>
          </w:p>
        </w:tc>
        <w:tc>
          <w:tcPr>
            <w:tcW w:w="2131" w:type="dxa"/>
          </w:tcPr>
          <w:p>
            <w:pPr>
              <w:snapToGrid w:val="0"/>
              <w:spacing w:line="560" w:lineRule="exact"/>
              <w:jc w:val="left"/>
              <w:rPr>
                <w:rFonts w:ascii="宋体" w:hAnsi="宋体" w:cs="宋体"/>
                <w:sz w:val="24"/>
                <w:szCs w:val="24"/>
                <w:shd w:val="clear" w:color="auto" w:fill="FFFFFF"/>
              </w:rPr>
            </w:pPr>
            <w:r>
              <w:rPr>
                <w:rFonts w:hint="eastAsia" w:ascii="宋体" w:hAnsi="宋体" w:cs="宋体"/>
                <w:sz w:val="24"/>
                <w:szCs w:val="24"/>
                <w:shd w:val="clear" w:color="auto" w:fill="FFFFFF"/>
              </w:rPr>
              <w:t>赛项执委会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2130" w:type="dxa"/>
          </w:tcPr>
          <w:p>
            <w:pPr>
              <w:snapToGrid w:val="0"/>
              <w:spacing w:line="560" w:lineRule="exact"/>
              <w:jc w:val="left"/>
              <w:rPr>
                <w:rFonts w:ascii="宋体" w:hAnsi="宋体" w:cs="宋体"/>
                <w:sz w:val="24"/>
                <w:szCs w:val="24"/>
              </w:rPr>
            </w:pPr>
            <w:r>
              <w:rPr>
                <w:rFonts w:hint="eastAsia" w:ascii="宋体" w:hAnsi="宋体" w:cs="宋体"/>
                <w:sz w:val="24"/>
                <w:szCs w:val="24"/>
              </w:rPr>
              <w:t>一体化教材</w:t>
            </w:r>
          </w:p>
        </w:tc>
        <w:tc>
          <w:tcPr>
            <w:tcW w:w="2798" w:type="dxa"/>
          </w:tcPr>
          <w:p>
            <w:pPr>
              <w:snapToGrid w:val="0"/>
              <w:spacing w:line="560" w:lineRule="exact"/>
              <w:jc w:val="left"/>
              <w:rPr>
                <w:rFonts w:ascii="宋体" w:hAnsi="宋体" w:cs="宋体"/>
                <w:sz w:val="24"/>
                <w:szCs w:val="24"/>
              </w:rPr>
            </w:pPr>
            <w:r>
              <w:rPr>
                <w:rFonts w:hint="eastAsia" w:ascii="宋体" w:hAnsi="宋体" w:cs="宋体"/>
                <w:sz w:val="24"/>
                <w:szCs w:val="24"/>
              </w:rPr>
              <w:t>根据竞赛内容和设备平台，开发适合于高职教学的一体化教材</w:t>
            </w:r>
          </w:p>
        </w:tc>
        <w:tc>
          <w:tcPr>
            <w:tcW w:w="1463" w:type="dxa"/>
          </w:tcPr>
          <w:p>
            <w:pPr>
              <w:snapToGrid w:val="0"/>
              <w:spacing w:line="560" w:lineRule="exact"/>
              <w:jc w:val="left"/>
              <w:rPr>
                <w:rFonts w:ascii="宋体" w:hAnsi="宋体" w:cs="宋体"/>
                <w:sz w:val="24"/>
                <w:szCs w:val="24"/>
                <w:shd w:val="clear" w:color="auto" w:fill="FFFFFF"/>
              </w:rPr>
            </w:pPr>
            <w:r>
              <w:rPr>
                <w:rFonts w:hint="eastAsia" w:ascii="宋体" w:hAnsi="宋体" w:cs="宋体"/>
                <w:sz w:val="24"/>
                <w:szCs w:val="24"/>
                <w:shd w:val="clear" w:color="auto" w:fill="FFFFFF"/>
              </w:rPr>
              <w:t>赛项闭赛后100日内</w:t>
            </w:r>
          </w:p>
        </w:tc>
        <w:tc>
          <w:tcPr>
            <w:tcW w:w="2131" w:type="dxa"/>
          </w:tcPr>
          <w:p>
            <w:pPr>
              <w:snapToGrid w:val="0"/>
              <w:spacing w:line="560" w:lineRule="exact"/>
              <w:jc w:val="left"/>
              <w:rPr>
                <w:rFonts w:ascii="宋体" w:hAnsi="宋体" w:cs="宋体"/>
                <w:sz w:val="24"/>
                <w:szCs w:val="24"/>
                <w:shd w:val="clear" w:color="auto" w:fill="FFFFFF"/>
              </w:rPr>
            </w:pPr>
            <w:r>
              <w:rPr>
                <w:rFonts w:hint="eastAsia" w:ascii="宋体" w:hAnsi="宋体" w:cs="宋体"/>
                <w:sz w:val="24"/>
                <w:szCs w:val="24"/>
                <w:shd w:val="clear" w:color="auto" w:fill="FFFFFF"/>
              </w:rPr>
              <w:t>赛项执委会</w:t>
            </w:r>
          </w:p>
        </w:tc>
      </w:tr>
    </w:tbl>
    <w:p>
      <w:pPr>
        <w:ind w:firstLine="420"/>
        <w:rPr>
          <w:sz w:val="24"/>
          <w:szCs w:val="24"/>
        </w:rPr>
      </w:pP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（三）资源的使用与管理</w:t>
      </w:r>
    </w:p>
    <w:p>
      <w:pPr>
        <w:spacing w:line="560" w:lineRule="exact"/>
        <w:ind w:firstLine="588" w:firstLineChars="196"/>
        <w:rPr>
          <w:rFonts w:ascii="仿宋_GB2312" w:hAnsi="宋体" w:eastAsia="仿宋_GB2312"/>
          <w:sz w:val="30"/>
          <w:szCs w:val="30"/>
        </w:rPr>
      </w:pPr>
      <w:r>
        <w:rPr>
          <w:rFonts w:hint="eastAsia" w:ascii="仿宋_GB2312" w:hAnsi="宋体" w:eastAsia="仿宋_GB2312"/>
          <w:sz w:val="30"/>
          <w:szCs w:val="30"/>
        </w:rPr>
        <w:t>赛项资源转化成果由大赛执委会统一实施，成熟的资源转化成果发布于全国大赛网络信息发布平台，供职业院校师生借鉴学习。</w:t>
      </w:r>
    </w:p>
    <w:p>
      <w:pPr>
        <w:snapToGrid w:val="0"/>
        <w:spacing w:line="560" w:lineRule="exact"/>
        <w:ind w:firstLine="600" w:firstLineChars="200"/>
        <w:outlineLvl w:val="0"/>
        <w:rPr>
          <w:rFonts w:ascii="黑体" w:hAnsi="黑体" w:eastAsia="黑体" w:cs="黑体"/>
          <w:bCs/>
          <w:sz w:val="30"/>
          <w:szCs w:val="30"/>
        </w:rPr>
      </w:pPr>
      <w:r>
        <w:rPr>
          <w:rFonts w:hint="eastAsia" w:ascii="黑体" w:hAnsi="黑体" w:eastAsia="黑体" w:cs="黑体"/>
          <w:bCs/>
          <w:sz w:val="30"/>
          <w:szCs w:val="30"/>
        </w:rPr>
        <w:t>十八、筹备工作进度时间表</w:t>
      </w:r>
    </w:p>
    <w:p>
      <w:pPr>
        <w:snapToGrid w:val="0"/>
        <w:spacing w:line="560" w:lineRule="exact"/>
        <w:ind w:firstLine="600" w:firstLineChars="200"/>
        <w:rPr>
          <w:rFonts w:ascii="仿宋_GB2312" w:hAnsi="仿宋" w:eastAsia="仿宋_GB2312"/>
          <w:sz w:val="30"/>
          <w:szCs w:val="30"/>
        </w:rPr>
      </w:pPr>
      <w:r>
        <w:rPr>
          <w:rFonts w:hint="eastAsia" w:ascii="仿宋_GB2312" w:hAnsi="仿宋" w:eastAsia="仿宋_GB2312"/>
          <w:sz w:val="30"/>
          <w:szCs w:val="30"/>
        </w:rPr>
        <w:t>2018年11月，组织行业、企业专家和院校代表完成竞赛规程的完善修订工作，交由教育部发布；</w:t>
      </w:r>
    </w:p>
    <w:p>
      <w:pPr>
        <w:snapToGrid w:val="0"/>
        <w:spacing w:line="560" w:lineRule="exact"/>
        <w:ind w:firstLine="600" w:firstLineChars="200"/>
        <w:rPr>
          <w:rFonts w:ascii="仿宋_GB2312" w:hAnsi="仿宋" w:eastAsia="仿宋_GB2312"/>
          <w:sz w:val="30"/>
          <w:szCs w:val="30"/>
        </w:rPr>
      </w:pPr>
      <w:r>
        <w:rPr>
          <w:rFonts w:hint="eastAsia" w:ascii="仿宋_GB2312" w:hAnsi="仿宋" w:eastAsia="仿宋_GB2312"/>
          <w:sz w:val="30"/>
          <w:szCs w:val="30"/>
        </w:rPr>
        <w:t>2018年12月-2019年3月，组建赛项技术工作团队，开展赛项准备和筹备工作；完成竞赛需要的设备与配套工具、耗材等准备工作；</w:t>
      </w:r>
    </w:p>
    <w:p>
      <w:pPr>
        <w:snapToGrid w:val="0"/>
        <w:spacing w:line="560" w:lineRule="exact"/>
        <w:ind w:firstLine="600" w:firstLineChars="200"/>
        <w:rPr>
          <w:rFonts w:ascii="仿宋_GB2312" w:hAnsi="仿宋" w:eastAsia="仿宋_GB2312"/>
          <w:sz w:val="30"/>
          <w:szCs w:val="30"/>
        </w:rPr>
      </w:pPr>
      <w:r>
        <w:rPr>
          <w:rFonts w:hint="eastAsia" w:ascii="仿宋_GB2312" w:hAnsi="仿宋" w:eastAsia="仿宋_GB2312"/>
          <w:sz w:val="30"/>
          <w:szCs w:val="30"/>
        </w:rPr>
        <w:t>2019年3月下旬，组建竞赛裁判团队，报全国职业院校技能大赛组委会审核；竞赛设备等到达竞赛场地，并完成安装调试；</w:t>
      </w:r>
    </w:p>
    <w:p>
      <w:pPr>
        <w:snapToGrid w:val="0"/>
        <w:spacing w:line="560" w:lineRule="exact"/>
        <w:ind w:firstLine="600" w:firstLineChars="200"/>
        <w:rPr>
          <w:rFonts w:ascii="仿宋_GB2312" w:hAnsi="仿宋" w:eastAsia="仿宋_GB2312"/>
          <w:sz w:val="30"/>
          <w:szCs w:val="30"/>
        </w:rPr>
      </w:pPr>
      <w:r>
        <w:rPr>
          <w:rFonts w:hint="eastAsia" w:ascii="仿宋_GB2312" w:hAnsi="仿宋" w:eastAsia="仿宋_GB2312"/>
          <w:sz w:val="30"/>
          <w:szCs w:val="30"/>
        </w:rPr>
        <w:t>2019年4月，召开国赛说明会，公布样题，专家组到竞赛地点现场出题库及制定评分标准；</w:t>
      </w:r>
    </w:p>
    <w:p>
      <w:pPr>
        <w:snapToGrid w:val="0"/>
        <w:spacing w:line="560" w:lineRule="exact"/>
        <w:ind w:firstLine="600" w:firstLineChars="200"/>
        <w:rPr>
          <w:rFonts w:ascii="仿宋_GB2312" w:hAnsi="仿宋" w:eastAsia="仿宋_GB2312"/>
          <w:sz w:val="30"/>
          <w:szCs w:val="30"/>
        </w:rPr>
      </w:pPr>
      <w:r>
        <w:rPr>
          <w:rFonts w:hint="eastAsia" w:ascii="仿宋_GB2312" w:hAnsi="仿宋" w:eastAsia="仿宋_GB2312"/>
          <w:sz w:val="30"/>
          <w:szCs w:val="30"/>
        </w:rPr>
        <w:t>2019年 5月，竞赛项目实施；</w:t>
      </w:r>
    </w:p>
    <w:p>
      <w:pPr>
        <w:snapToGrid w:val="0"/>
        <w:spacing w:line="560" w:lineRule="exact"/>
        <w:ind w:firstLine="600" w:firstLineChars="200"/>
        <w:rPr>
          <w:rFonts w:ascii="仿宋_GB2312" w:hAnsi="仿宋" w:eastAsia="仿宋_GB2312"/>
          <w:sz w:val="30"/>
          <w:szCs w:val="30"/>
        </w:rPr>
      </w:pPr>
      <w:r>
        <w:rPr>
          <w:rFonts w:hint="eastAsia" w:ascii="仿宋_GB2312" w:hAnsi="仿宋" w:eastAsia="仿宋_GB2312"/>
          <w:sz w:val="30"/>
          <w:szCs w:val="30"/>
        </w:rPr>
        <w:t>2019年9-10月，竞赛项目总结；</w:t>
      </w:r>
    </w:p>
    <w:p>
      <w:pPr>
        <w:snapToGrid w:val="0"/>
        <w:spacing w:line="560" w:lineRule="exact"/>
        <w:ind w:firstLine="600" w:firstLineChars="200"/>
        <w:rPr>
          <w:rFonts w:ascii="Arial Narrow" w:hAnsi="Arial Narrow" w:eastAsia="仿宋_GB2312" w:cs="Arial"/>
          <w:sz w:val="30"/>
          <w:szCs w:val="30"/>
        </w:rPr>
      </w:pPr>
      <w:r>
        <w:rPr>
          <w:rFonts w:hint="eastAsia" w:ascii="仿宋_GB2312" w:hAnsi="仿宋" w:eastAsia="仿宋_GB2312"/>
          <w:sz w:val="30"/>
          <w:szCs w:val="30"/>
        </w:rPr>
        <w:t>2019年12月，围绕本竞赛项目的相关教学成果研讨会及展示等活动。</w:t>
      </w:r>
    </w:p>
    <w:p>
      <w:pPr>
        <w:snapToGrid w:val="0"/>
        <w:spacing w:line="560" w:lineRule="exact"/>
        <w:ind w:firstLine="600" w:firstLineChars="200"/>
        <w:outlineLvl w:val="0"/>
        <w:rPr>
          <w:rFonts w:ascii="黑体" w:hAnsi="黑体" w:eastAsia="黑体" w:cs="黑体"/>
          <w:bCs/>
          <w:sz w:val="30"/>
          <w:szCs w:val="30"/>
        </w:rPr>
      </w:pPr>
      <w:r>
        <w:rPr>
          <w:rFonts w:hint="eastAsia" w:ascii="黑体" w:hAnsi="黑体" w:eastAsia="黑体" w:cs="黑体"/>
          <w:bCs/>
          <w:sz w:val="30"/>
          <w:szCs w:val="30"/>
        </w:rPr>
        <w:t>十九、裁判人员建议</w:t>
      </w:r>
    </w:p>
    <w:p>
      <w:pPr>
        <w:snapToGrid w:val="0"/>
        <w:spacing w:line="560" w:lineRule="exact"/>
        <w:ind w:firstLine="600" w:firstLineChars="200"/>
        <w:rPr>
          <w:rFonts w:ascii="仿宋_GB2312" w:hAnsi="仿宋" w:eastAsia="仿宋_GB2312"/>
          <w:sz w:val="30"/>
          <w:szCs w:val="30"/>
        </w:rPr>
      </w:pPr>
      <w:r>
        <w:rPr>
          <w:rFonts w:hint="eastAsia" w:ascii="Arial Narrow" w:hAnsi="Arial Narrow" w:eastAsia="仿宋_GB2312" w:cs="Arial"/>
          <w:sz w:val="30"/>
          <w:szCs w:val="30"/>
        </w:rPr>
        <w:t>按</w:t>
      </w:r>
      <w:r>
        <w:rPr>
          <w:rFonts w:ascii="Arial Narrow" w:hAnsi="Arial Narrow" w:eastAsia="仿宋_GB2312" w:cs="Arial"/>
          <w:sz w:val="30"/>
          <w:szCs w:val="30"/>
        </w:rPr>
        <w:t>照《全国职业院校技能大赛专家和裁判工作管理办法》的有关要求，</w:t>
      </w:r>
      <w:r>
        <w:rPr>
          <w:rFonts w:hint="eastAsia" w:ascii="仿宋_GB2312" w:hAnsi="仿宋" w:eastAsia="仿宋_GB2312"/>
          <w:sz w:val="30"/>
          <w:szCs w:val="30"/>
        </w:rPr>
        <w:t>裁判员组成建议如下：</w:t>
      </w:r>
    </w:p>
    <w:p>
      <w:pPr>
        <w:snapToGrid w:val="0"/>
        <w:spacing w:line="560" w:lineRule="exact"/>
        <w:ind w:firstLine="600" w:firstLineChars="200"/>
        <w:rPr>
          <w:rFonts w:ascii="仿宋_GB2312" w:hAnsi="仿宋" w:eastAsia="仿宋_GB2312"/>
          <w:sz w:val="30"/>
          <w:szCs w:val="30"/>
        </w:rPr>
      </w:pPr>
      <w:r>
        <w:rPr>
          <w:rFonts w:hint="eastAsia" w:ascii="仿宋_GB2312" w:hAnsi="仿宋" w:eastAsia="仿宋_GB2312"/>
          <w:sz w:val="30"/>
          <w:szCs w:val="30"/>
        </w:rPr>
        <w:t>（一）竞赛的裁判工作由裁判长、裁判仲裁委员会和裁判员组成。</w:t>
      </w:r>
    </w:p>
    <w:p>
      <w:pPr>
        <w:snapToGrid w:val="0"/>
        <w:spacing w:line="560" w:lineRule="exact"/>
        <w:ind w:firstLine="600" w:firstLineChars="200"/>
        <w:rPr>
          <w:rFonts w:ascii="仿宋_GB2312" w:hAnsi="仿宋" w:eastAsia="仿宋_GB2312"/>
          <w:sz w:val="30"/>
          <w:szCs w:val="30"/>
        </w:rPr>
      </w:pPr>
      <w:r>
        <w:rPr>
          <w:rFonts w:hint="eastAsia" w:ascii="仿宋_GB2312" w:hAnsi="仿宋" w:eastAsia="仿宋_GB2312"/>
          <w:sz w:val="30"/>
          <w:szCs w:val="30"/>
        </w:rPr>
        <w:t>（二）裁判员应是电气自动化相关专业的专业工作人员，从事本专业工作 5 年以上，具有优秀的职业道德，能够客观公正地开展裁判工作，具有副高以上职称。</w:t>
      </w:r>
    </w:p>
    <w:p>
      <w:pPr>
        <w:snapToGrid w:val="0"/>
        <w:spacing w:line="560" w:lineRule="exact"/>
        <w:ind w:firstLine="600" w:firstLineChars="200"/>
        <w:rPr>
          <w:rFonts w:ascii="仿宋_GB2312" w:hAnsi="仿宋" w:eastAsia="仿宋_GB2312"/>
          <w:sz w:val="30"/>
          <w:szCs w:val="30"/>
        </w:rPr>
      </w:pPr>
      <w:r>
        <w:rPr>
          <w:rFonts w:hint="eastAsia" w:ascii="仿宋_GB2312" w:hAnsi="仿宋" w:eastAsia="仿宋_GB2312"/>
          <w:sz w:val="30"/>
          <w:szCs w:val="30"/>
        </w:rPr>
        <w:t>（三）裁判人员组成建议：以全国 50～60 支参赛队为测算基础，建议裁判团队由20人组成。</w:t>
      </w:r>
    </w:p>
    <w:p>
      <w:pPr>
        <w:snapToGrid w:val="0"/>
        <w:spacing w:line="560" w:lineRule="exact"/>
        <w:ind w:firstLine="600" w:firstLineChars="200"/>
        <w:rPr>
          <w:rFonts w:ascii="Arial Narrow" w:hAnsi="Arial Narrow" w:eastAsia="仿宋_GB2312" w:cs="Arial"/>
          <w:sz w:val="30"/>
          <w:szCs w:val="30"/>
        </w:rPr>
      </w:pPr>
      <w:r>
        <w:rPr>
          <w:rFonts w:hint="eastAsia" w:ascii="仿宋_GB2312" w:hAnsi="仿宋" w:eastAsia="仿宋_GB2312"/>
          <w:sz w:val="30"/>
          <w:szCs w:val="30"/>
        </w:rPr>
        <w:t>（四）裁判长由大赛组委会在本竞赛裁判员中指定。</w:t>
      </w:r>
    </w:p>
    <w:tbl>
      <w:tblPr>
        <w:tblStyle w:val="9"/>
        <w:tblpPr w:leftFromText="180" w:rightFromText="180" w:vertAnchor="text" w:horzAnchor="margin" w:tblpY="167"/>
        <w:tblW w:w="8504"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02"/>
        <w:gridCol w:w="1725"/>
        <w:gridCol w:w="1665"/>
        <w:gridCol w:w="1485"/>
        <w:gridCol w:w="2048"/>
        <w:gridCol w:w="77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802" w:type="dxa"/>
            <w:tcBorders>
              <w:top w:val="single" w:color="auto" w:sz="8" w:space="0"/>
            </w:tcBorders>
            <w:vAlign w:val="center"/>
          </w:tcPr>
          <w:p>
            <w:pPr>
              <w:adjustRightInd w:val="0"/>
              <w:snapToGrid w:val="0"/>
              <w:jc w:val="center"/>
              <w:rPr>
                <w:rFonts w:ascii="宋体" w:hAnsi="宋体" w:cs="Arial"/>
                <w:b/>
                <w:color w:val="000000"/>
                <w:sz w:val="24"/>
                <w:szCs w:val="24"/>
              </w:rPr>
            </w:pPr>
            <w:r>
              <w:rPr>
                <w:rFonts w:ascii="宋体" w:hAnsi="宋体" w:cs="Arial"/>
                <w:b/>
                <w:color w:val="000000"/>
                <w:sz w:val="24"/>
                <w:szCs w:val="24"/>
              </w:rPr>
              <w:t>序号</w:t>
            </w:r>
          </w:p>
        </w:tc>
        <w:tc>
          <w:tcPr>
            <w:tcW w:w="1725" w:type="dxa"/>
            <w:tcBorders>
              <w:top w:val="single" w:color="auto" w:sz="8" w:space="0"/>
            </w:tcBorders>
            <w:vAlign w:val="center"/>
          </w:tcPr>
          <w:p>
            <w:pPr>
              <w:adjustRightInd w:val="0"/>
              <w:snapToGrid w:val="0"/>
              <w:jc w:val="center"/>
              <w:rPr>
                <w:rFonts w:ascii="宋体" w:hAnsi="宋体" w:cs="Arial"/>
                <w:b/>
                <w:color w:val="000000"/>
                <w:sz w:val="24"/>
                <w:szCs w:val="24"/>
              </w:rPr>
            </w:pPr>
            <w:r>
              <w:rPr>
                <w:rFonts w:ascii="宋体" w:hAnsi="宋体" w:cs="Arial"/>
                <w:b/>
                <w:color w:val="000000"/>
                <w:sz w:val="24"/>
                <w:szCs w:val="24"/>
              </w:rPr>
              <w:t>专业技术方向</w:t>
            </w:r>
          </w:p>
        </w:tc>
        <w:tc>
          <w:tcPr>
            <w:tcW w:w="1665" w:type="dxa"/>
            <w:tcBorders>
              <w:top w:val="single" w:color="auto" w:sz="8" w:space="0"/>
            </w:tcBorders>
            <w:vAlign w:val="center"/>
          </w:tcPr>
          <w:p>
            <w:pPr>
              <w:adjustRightInd w:val="0"/>
              <w:snapToGrid w:val="0"/>
              <w:jc w:val="center"/>
              <w:rPr>
                <w:rFonts w:ascii="宋体" w:hAnsi="宋体" w:cs="Arial"/>
                <w:b/>
                <w:color w:val="000000"/>
                <w:sz w:val="24"/>
                <w:szCs w:val="24"/>
              </w:rPr>
            </w:pPr>
            <w:r>
              <w:rPr>
                <w:rFonts w:ascii="宋体" w:hAnsi="宋体" w:cs="Arial"/>
                <w:b/>
                <w:color w:val="000000"/>
                <w:sz w:val="24"/>
                <w:szCs w:val="24"/>
              </w:rPr>
              <w:t>知识能力要求</w:t>
            </w:r>
          </w:p>
        </w:tc>
        <w:tc>
          <w:tcPr>
            <w:tcW w:w="1485" w:type="dxa"/>
            <w:tcBorders>
              <w:top w:val="single" w:color="auto" w:sz="8" w:space="0"/>
            </w:tcBorders>
            <w:vAlign w:val="center"/>
          </w:tcPr>
          <w:p>
            <w:pPr>
              <w:adjustRightInd w:val="0"/>
              <w:snapToGrid w:val="0"/>
              <w:jc w:val="center"/>
              <w:rPr>
                <w:rFonts w:ascii="宋体" w:hAnsi="宋体" w:cs="Arial"/>
                <w:b/>
                <w:color w:val="000000"/>
                <w:sz w:val="24"/>
                <w:szCs w:val="24"/>
              </w:rPr>
            </w:pPr>
            <w:r>
              <w:rPr>
                <w:rFonts w:hint="eastAsia" w:ascii="宋体" w:hAnsi="宋体" w:cs="Arial"/>
                <w:b/>
                <w:color w:val="000000"/>
                <w:sz w:val="24"/>
                <w:szCs w:val="24"/>
              </w:rPr>
              <w:t>执裁、教学、工作经历</w:t>
            </w:r>
          </w:p>
        </w:tc>
        <w:tc>
          <w:tcPr>
            <w:tcW w:w="2048" w:type="dxa"/>
            <w:tcBorders>
              <w:top w:val="single" w:color="auto" w:sz="8" w:space="0"/>
            </w:tcBorders>
            <w:vAlign w:val="center"/>
          </w:tcPr>
          <w:p>
            <w:pPr>
              <w:adjustRightInd w:val="0"/>
              <w:snapToGrid w:val="0"/>
              <w:jc w:val="center"/>
              <w:rPr>
                <w:rFonts w:ascii="宋体" w:hAnsi="宋体" w:cs="Arial"/>
                <w:b/>
                <w:color w:val="000000"/>
                <w:sz w:val="24"/>
                <w:szCs w:val="24"/>
              </w:rPr>
            </w:pPr>
            <w:r>
              <w:rPr>
                <w:rFonts w:ascii="宋体" w:hAnsi="宋体" w:cs="Arial"/>
                <w:b/>
                <w:color w:val="000000"/>
                <w:sz w:val="24"/>
                <w:szCs w:val="24"/>
              </w:rPr>
              <w:t>专业技术职称</w:t>
            </w:r>
          </w:p>
          <w:p>
            <w:pPr>
              <w:adjustRightInd w:val="0"/>
              <w:snapToGrid w:val="0"/>
              <w:jc w:val="center"/>
              <w:rPr>
                <w:rFonts w:ascii="宋体" w:hAnsi="宋体" w:cs="Arial"/>
                <w:b/>
                <w:color w:val="000000"/>
                <w:sz w:val="24"/>
                <w:szCs w:val="24"/>
              </w:rPr>
            </w:pPr>
            <w:r>
              <w:rPr>
                <w:rFonts w:ascii="宋体" w:hAnsi="宋体" w:cs="Arial"/>
                <w:b/>
                <w:color w:val="000000"/>
                <w:sz w:val="24"/>
                <w:szCs w:val="24"/>
              </w:rPr>
              <w:t>（职业资格等级）</w:t>
            </w:r>
          </w:p>
        </w:tc>
        <w:tc>
          <w:tcPr>
            <w:tcW w:w="779" w:type="dxa"/>
            <w:tcBorders>
              <w:top w:val="single" w:color="auto" w:sz="8" w:space="0"/>
            </w:tcBorders>
            <w:vAlign w:val="center"/>
          </w:tcPr>
          <w:p>
            <w:pPr>
              <w:adjustRightInd w:val="0"/>
              <w:snapToGrid w:val="0"/>
              <w:jc w:val="center"/>
              <w:rPr>
                <w:rFonts w:ascii="宋体" w:hAnsi="宋体" w:cs="Arial"/>
                <w:b/>
                <w:color w:val="000000"/>
                <w:sz w:val="24"/>
                <w:szCs w:val="24"/>
              </w:rPr>
            </w:pPr>
            <w:r>
              <w:rPr>
                <w:rFonts w:ascii="宋体" w:hAnsi="宋体" w:cs="Arial"/>
                <w:b/>
                <w:color w:val="000000"/>
                <w:sz w:val="24"/>
                <w:szCs w:val="24"/>
              </w:rPr>
              <w:t>人数</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802" w:type="dxa"/>
          </w:tcPr>
          <w:p>
            <w:pPr>
              <w:rPr>
                <w:rFonts w:ascii="宋体" w:hAnsi="宋体"/>
                <w:sz w:val="24"/>
                <w:szCs w:val="24"/>
              </w:rPr>
            </w:pPr>
            <w:r>
              <w:rPr>
                <w:rFonts w:hint="eastAsia" w:ascii="宋体" w:hAnsi="宋体"/>
                <w:sz w:val="24"/>
                <w:szCs w:val="24"/>
              </w:rPr>
              <w:t>1</w:t>
            </w:r>
          </w:p>
        </w:tc>
        <w:tc>
          <w:tcPr>
            <w:tcW w:w="1725" w:type="dxa"/>
          </w:tcPr>
          <w:p>
            <w:pPr>
              <w:rPr>
                <w:rFonts w:ascii="宋体" w:hAnsi="宋体"/>
                <w:sz w:val="24"/>
                <w:szCs w:val="24"/>
              </w:rPr>
            </w:pPr>
            <w:r>
              <w:rPr>
                <w:rFonts w:hint="eastAsia" w:ascii="宋体" w:hAnsi="宋体"/>
                <w:sz w:val="24"/>
                <w:szCs w:val="24"/>
              </w:rPr>
              <w:t>电机拖动控制</w:t>
            </w:r>
          </w:p>
        </w:tc>
        <w:tc>
          <w:tcPr>
            <w:tcW w:w="1665" w:type="dxa"/>
          </w:tcPr>
          <w:p>
            <w:pPr>
              <w:rPr>
                <w:rFonts w:ascii="宋体" w:hAnsi="宋体"/>
                <w:sz w:val="24"/>
                <w:szCs w:val="24"/>
              </w:rPr>
            </w:pPr>
            <w:r>
              <w:rPr>
                <w:rFonts w:hint="eastAsia" w:ascii="宋体" w:hAnsi="宋体"/>
                <w:sz w:val="24"/>
                <w:szCs w:val="24"/>
              </w:rPr>
              <w:t>电机、电机控制、机床排故、运动调速等相关知识能力</w:t>
            </w:r>
          </w:p>
        </w:tc>
        <w:tc>
          <w:tcPr>
            <w:tcW w:w="1485" w:type="dxa"/>
            <w:vAlign w:val="center"/>
          </w:tcPr>
          <w:p>
            <w:pPr>
              <w:adjustRightInd w:val="0"/>
              <w:snapToGrid w:val="0"/>
              <w:jc w:val="center"/>
              <w:rPr>
                <w:rFonts w:ascii="宋体" w:hAnsi="宋体"/>
                <w:sz w:val="24"/>
                <w:szCs w:val="24"/>
              </w:rPr>
            </w:pPr>
          </w:p>
        </w:tc>
        <w:tc>
          <w:tcPr>
            <w:tcW w:w="2048" w:type="dxa"/>
          </w:tcPr>
          <w:p>
            <w:pPr>
              <w:adjustRightInd w:val="0"/>
              <w:snapToGrid w:val="0"/>
              <w:jc w:val="center"/>
              <w:rPr>
                <w:rFonts w:ascii="宋体" w:hAnsi="宋体" w:cs="Arial"/>
                <w:bCs/>
                <w:sz w:val="24"/>
                <w:szCs w:val="24"/>
              </w:rPr>
            </w:pPr>
            <w:r>
              <w:rPr>
                <w:rFonts w:hint="eastAsia" w:ascii="宋体" w:hAnsi="宋体" w:cs="Arial"/>
                <w:bCs/>
                <w:sz w:val="24"/>
                <w:szCs w:val="24"/>
              </w:rPr>
              <w:t>副教授以上职称</w:t>
            </w:r>
          </w:p>
          <w:p>
            <w:pPr>
              <w:adjustRightInd w:val="0"/>
              <w:snapToGrid w:val="0"/>
              <w:jc w:val="center"/>
              <w:rPr>
                <w:rFonts w:ascii="宋体" w:hAnsi="宋体"/>
                <w:sz w:val="24"/>
                <w:szCs w:val="24"/>
              </w:rPr>
            </w:pPr>
            <w:r>
              <w:rPr>
                <w:rFonts w:hint="eastAsia" w:ascii="宋体" w:hAnsi="宋体" w:cs="Arial"/>
                <w:bCs/>
                <w:sz w:val="24"/>
                <w:szCs w:val="24"/>
              </w:rPr>
              <w:t>(工程师或技师)</w:t>
            </w:r>
          </w:p>
        </w:tc>
        <w:tc>
          <w:tcPr>
            <w:tcW w:w="779" w:type="dxa"/>
          </w:tcPr>
          <w:p>
            <w:pPr>
              <w:adjustRightInd w:val="0"/>
              <w:snapToGrid w:val="0"/>
              <w:jc w:val="center"/>
              <w:rPr>
                <w:rFonts w:ascii="宋体" w:hAnsi="宋体"/>
                <w:sz w:val="24"/>
                <w:szCs w:val="24"/>
              </w:rPr>
            </w:pPr>
            <w:r>
              <w:rPr>
                <w:rFonts w:hint="eastAsia" w:ascii="宋体" w:hAnsi="宋体"/>
                <w:sz w:val="24"/>
                <w:szCs w:val="24"/>
              </w:rPr>
              <w:t>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802" w:type="dxa"/>
          </w:tcPr>
          <w:p>
            <w:pPr>
              <w:rPr>
                <w:rFonts w:ascii="宋体" w:hAnsi="宋体"/>
                <w:sz w:val="24"/>
                <w:szCs w:val="24"/>
              </w:rPr>
            </w:pPr>
            <w:r>
              <w:rPr>
                <w:rFonts w:hint="eastAsia" w:ascii="宋体" w:hAnsi="宋体"/>
                <w:sz w:val="24"/>
                <w:szCs w:val="24"/>
              </w:rPr>
              <w:t>2</w:t>
            </w:r>
          </w:p>
        </w:tc>
        <w:tc>
          <w:tcPr>
            <w:tcW w:w="1725" w:type="dxa"/>
          </w:tcPr>
          <w:p>
            <w:pPr>
              <w:rPr>
                <w:rFonts w:ascii="宋体" w:hAnsi="宋体"/>
                <w:sz w:val="24"/>
                <w:szCs w:val="24"/>
              </w:rPr>
            </w:pPr>
            <w:r>
              <w:rPr>
                <w:rFonts w:hint="eastAsia" w:ascii="宋体" w:hAnsi="宋体"/>
                <w:sz w:val="24"/>
                <w:szCs w:val="24"/>
              </w:rPr>
              <w:t>工控软件设计</w:t>
            </w:r>
          </w:p>
        </w:tc>
        <w:tc>
          <w:tcPr>
            <w:tcW w:w="1665" w:type="dxa"/>
          </w:tcPr>
          <w:p>
            <w:pPr>
              <w:rPr>
                <w:rFonts w:ascii="宋体" w:hAnsi="宋体"/>
                <w:sz w:val="24"/>
                <w:szCs w:val="24"/>
              </w:rPr>
            </w:pPr>
            <w:r>
              <w:rPr>
                <w:rFonts w:hint="eastAsia" w:ascii="宋体" w:hAnsi="宋体"/>
                <w:sz w:val="24"/>
                <w:szCs w:val="24"/>
              </w:rPr>
              <w:t>西门子PLC、三菱PLC、MCGS等工控软件设计能力</w:t>
            </w:r>
          </w:p>
        </w:tc>
        <w:tc>
          <w:tcPr>
            <w:tcW w:w="1485" w:type="dxa"/>
            <w:vAlign w:val="center"/>
          </w:tcPr>
          <w:p>
            <w:pPr>
              <w:adjustRightInd w:val="0"/>
              <w:snapToGrid w:val="0"/>
              <w:jc w:val="center"/>
              <w:rPr>
                <w:rFonts w:ascii="宋体" w:hAnsi="宋体"/>
                <w:sz w:val="24"/>
                <w:szCs w:val="24"/>
              </w:rPr>
            </w:pPr>
          </w:p>
        </w:tc>
        <w:tc>
          <w:tcPr>
            <w:tcW w:w="2048" w:type="dxa"/>
          </w:tcPr>
          <w:p>
            <w:pPr>
              <w:adjustRightInd w:val="0"/>
              <w:snapToGrid w:val="0"/>
              <w:jc w:val="center"/>
              <w:rPr>
                <w:rFonts w:ascii="宋体" w:hAnsi="宋体"/>
                <w:sz w:val="24"/>
                <w:szCs w:val="24"/>
              </w:rPr>
            </w:pPr>
            <w:r>
              <w:rPr>
                <w:rFonts w:hint="eastAsia" w:ascii="宋体" w:hAnsi="宋体"/>
                <w:sz w:val="24"/>
                <w:szCs w:val="24"/>
              </w:rPr>
              <w:t>副教授以上职称</w:t>
            </w:r>
          </w:p>
          <w:p>
            <w:pPr>
              <w:adjustRightInd w:val="0"/>
              <w:snapToGrid w:val="0"/>
              <w:jc w:val="center"/>
              <w:rPr>
                <w:rFonts w:ascii="宋体" w:hAnsi="宋体"/>
                <w:sz w:val="24"/>
                <w:szCs w:val="24"/>
              </w:rPr>
            </w:pPr>
            <w:r>
              <w:rPr>
                <w:rFonts w:hint="eastAsia" w:ascii="宋体" w:hAnsi="宋体"/>
                <w:sz w:val="24"/>
                <w:szCs w:val="24"/>
              </w:rPr>
              <w:t>(工程师或技师)</w:t>
            </w:r>
          </w:p>
        </w:tc>
        <w:tc>
          <w:tcPr>
            <w:tcW w:w="779" w:type="dxa"/>
          </w:tcPr>
          <w:p>
            <w:pPr>
              <w:adjustRightInd w:val="0"/>
              <w:snapToGrid w:val="0"/>
              <w:jc w:val="center"/>
              <w:rPr>
                <w:rFonts w:ascii="宋体" w:hAnsi="宋体"/>
                <w:sz w:val="24"/>
                <w:szCs w:val="24"/>
              </w:rPr>
            </w:pPr>
            <w:r>
              <w:rPr>
                <w:rFonts w:hint="eastAsia" w:ascii="宋体" w:hAnsi="宋体"/>
                <w:sz w:val="24"/>
                <w:szCs w:val="24"/>
              </w:rPr>
              <w:t>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802" w:type="dxa"/>
          </w:tcPr>
          <w:p>
            <w:pPr>
              <w:rPr>
                <w:rFonts w:ascii="宋体" w:hAnsi="宋体"/>
                <w:sz w:val="24"/>
                <w:szCs w:val="24"/>
              </w:rPr>
            </w:pPr>
            <w:r>
              <w:rPr>
                <w:rFonts w:hint="eastAsia" w:ascii="宋体" w:hAnsi="宋体"/>
                <w:sz w:val="24"/>
                <w:szCs w:val="24"/>
              </w:rPr>
              <w:t>3</w:t>
            </w:r>
          </w:p>
        </w:tc>
        <w:tc>
          <w:tcPr>
            <w:tcW w:w="1725" w:type="dxa"/>
          </w:tcPr>
          <w:p>
            <w:pPr>
              <w:rPr>
                <w:rFonts w:ascii="宋体" w:hAnsi="宋体"/>
                <w:sz w:val="24"/>
                <w:szCs w:val="24"/>
              </w:rPr>
            </w:pPr>
            <w:r>
              <w:rPr>
                <w:rFonts w:hint="eastAsia" w:ascii="宋体" w:hAnsi="宋体"/>
                <w:sz w:val="24"/>
                <w:szCs w:val="24"/>
              </w:rPr>
              <w:t>系统设计</w:t>
            </w:r>
          </w:p>
        </w:tc>
        <w:tc>
          <w:tcPr>
            <w:tcW w:w="1665" w:type="dxa"/>
          </w:tcPr>
          <w:p>
            <w:pPr>
              <w:rPr>
                <w:rFonts w:ascii="宋体" w:hAnsi="宋体"/>
                <w:sz w:val="24"/>
                <w:szCs w:val="24"/>
              </w:rPr>
            </w:pPr>
            <w:r>
              <w:rPr>
                <w:rFonts w:hint="eastAsia" w:ascii="宋体" w:hAnsi="宋体"/>
                <w:sz w:val="24"/>
                <w:szCs w:val="24"/>
              </w:rPr>
              <w:t>电气应用系统设计等相关知识能力</w:t>
            </w:r>
          </w:p>
        </w:tc>
        <w:tc>
          <w:tcPr>
            <w:tcW w:w="1485" w:type="dxa"/>
            <w:vAlign w:val="center"/>
          </w:tcPr>
          <w:p>
            <w:pPr>
              <w:adjustRightInd w:val="0"/>
              <w:snapToGrid w:val="0"/>
              <w:jc w:val="center"/>
              <w:rPr>
                <w:rFonts w:ascii="宋体" w:hAnsi="宋体"/>
                <w:sz w:val="24"/>
                <w:szCs w:val="24"/>
              </w:rPr>
            </w:pPr>
          </w:p>
        </w:tc>
        <w:tc>
          <w:tcPr>
            <w:tcW w:w="2048" w:type="dxa"/>
          </w:tcPr>
          <w:p>
            <w:pPr>
              <w:adjustRightInd w:val="0"/>
              <w:snapToGrid w:val="0"/>
              <w:jc w:val="center"/>
              <w:rPr>
                <w:rFonts w:ascii="宋体" w:hAnsi="宋体"/>
                <w:sz w:val="24"/>
                <w:szCs w:val="24"/>
              </w:rPr>
            </w:pPr>
            <w:r>
              <w:rPr>
                <w:rFonts w:hint="eastAsia" w:ascii="宋体" w:hAnsi="宋体"/>
                <w:sz w:val="24"/>
                <w:szCs w:val="24"/>
              </w:rPr>
              <w:t>副教授以上职称</w:t>
            </w:r>
          </w:p>
          <w:p>
            <w:pPr>
              <w:adjustRightInd w:val="0"/>
              <w:snapToGrid w:val="0"/>
              <w:jc w:val="center"/>
              <w:rPr>
                <w:rFonts w:ascii="宋体" w:hAnsi="宋体"/>
                <w:sz w:val="24"/>
                <w:szCs w:val="24"/>
              </w:rPr>
            </w:pPr>
            <w:r>
              <w:rPr>
                <w:rFonts w:hint="eastAsia" w:ascii="宋体" w:hAnsi="宋体"/>
                <w:sz w:val="24"/>
                <w:szCs w:val="24"/>
              </w:rPr>
              <w:t>(工程师或技师)</w:t>
            </w:r>
          </w:p>
        </w:tc>
        <w:tc>
          <w:tcPr>
            <w:tcW w:w="779" w:type="dxa"/>
          </w:tcPr>
          <w:p>
            <w:pPr>
              <w:adjustRightInd w:val="0"/>
              <w:snapToGrid w:val="0"/>
              <w:jc w:val="center"/>
              <w:rPr>
                <w:rFonts w:ascii="宋体" w:hAnsi="宋体"/>
                <w:sz w:val="24"/>
                <w:szCs w:val="24"/>
              </w:rPr>
            </w:pPr>
            <w:r>
              <w:rPr>
                <w:rFonts w:hint="eastAsia" w:ascii="宋体" w:hAnsi="宋体"/>
                <w:sz w:val="24"/>
                <w:szCs w:val="24"/>
              </w:rPr>
              <w:t>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802" w:type="dxa"/>
            <w:tcBorders>
              <w:bottom w:val="single" w:color="auto" w:sz="8" w:space="0"/>
            </w:tcBorders>
            <w:vAlign w:val="center"/>
          </w:tcPr>
          <w:p>
            <w:pPr>
              <w:adjustRightInd w:val="0"/>
              <w:snapToGrid w:val="0"/>
              <w:jc w:val="center"/>
              <w:rPr>
                <w:rFonts w:ascii="宋体" w:hAnsi="宋体"/>
                <w:sz w:val="24"/>
                <w:szCs w:val="24"/>
              </w:rPr>
            </w:pPr>
            <w:r>
              <w:rPr>
                <w:rFonts w:ascii="宋体" w:hAnsi="宋体" w:cs="Arial"/>
                <w:b/>
                <w:color w:val="000000"/>
                <w:sz w:val="24"/>
                <w:szCs w:val="24"/>
              </w:rPr>
              <w:t>裁判总人数</w:t>
            </w:r>
          </w:p>
        </w:tc>
        <w:tc>
          <w:tcPr>
            <w:tcW w:w="7702" w:type="dxa"/>
            <w:gridSpan w:val="5"/>
            <w:tcBorders>
              <w:bottom w:val="single" w:color="auto" w:sz="8" w:space="0"/>
            </w:tcBorders>
          </w:tcPr>
          <w:p>
            <w:pPr>
              <w:adjustRightInd w:val="0"/>
              <w:snapToGrid w:val="0"/>
              <w:jc w:val="center"/>
              <w:rPr>
                <w:rFonts w:ascii="宋体" w:hAnsi="宋体"/>
                <w:sz w:val="24"/>
                <w:szCs w:val="24"/>
              </w:rPr>
            </w:pPr>
            <w:r>
              <w:rPr>
                <w:rFonts w:hint="eastAsia" w:ascii="宋体" w:hAnsi="宋体"/>
                <w:sz w:val="24"/>
                <w:szCs w:val="24"/>
              </w:rPr>
              <w:t>20人</w:t>
            </w:r>
          </w:p>
        </w:tc>
      </w:tr>
    </w:tbl>
    <w:p>
      <w:pPr>
        <w:snapToGrid w:val="0"/>
        <w:spacing w:line="560" w:lineRule="exact"/>
        <w:ind w:firstLine="602" w:firstLineChars="200"/>
        <w:rPr>
          <w:rFonts w:ascii="黑体" w:hAnsi="黑体" w:eastAsia="黑体" w:cs="黑体"/>
          <w:b/>
          <w:sz w:val="30"/>
          <w:szCs w:val="30"/>
        </w:rPr>
      </w:pPr>
    </w:p>
    <w:p>
      <w:pPr>
        <w:snapToGrid w:val="0"/>
        <w:spacing w:line="560" w:lineRule="exact"/>
        <w:ind w:firstLine="600" w:firstLineChars="200"/>
        <w:outlineLvl w:val="0"/>
        <w:rPr>
          <w:rFonts w:hint="eastAsia" w:ascii="黑体" w:hAnsi="黑体" w:eastAsia="黑体" w:cs="黑体"/>
          <w:bCs/>
          <w:sz w:val="30"/>
          <w:szCs w:val="30"/>
        </w:rPr>
      </w:pPr>
    </w:p>
    <w:p>
      <w:pPr>
        <w:snapToGrid w:val="0"/>
        <w:spacing w:line="560" w:lineRule="exact"/>
        <w:ind w:firstLine="600" w:firstLineChars="200"/>
        <w:outlineLvl w:val="0"/>
        <w:rPr>
          <w:rFonts w:hint="eastAsia" w:ascii="黑体" w:hAnsi="黑体" w:eastAsia="黑体" w:cs="黑体"/>
          <w:bCs/>
          <w:sz w:val="30"/>
          <w:szCs w:val="30"/>
        </w:rPr>
      </w:pPr>
    </w:p>
    <w:p>
      <w:pPr>
        <w:snapToGrid w:val="0"/>
        <w:spacing w:line="560" w:lineRule="exact"/>
        <w:ind w:firstLine="600" w:firstLineChars="200"/>
        <w:outlineLvl w:val="0"/>
        <w:rPr>
          <w:rFonts w:hint="eastAsia" w:ascii="黑体" w:hAnsi="黑体" w:eastAsia="黑体" w:cs="黑体"/>
          <w:bCs/>
          <w:sz w:val="30"/>
          <w:szCs w:val="30"/>
        </w:rPr>
      </w:pPr>
    </w:p>
    <w:p>
      <w:pPr>
        <w:snapToGrid w:val="0"/>
        <w:spacing w:line="560" w:lineRule="exact"/>
        <w:ind w:firstLine="600" w:firstLineChars="200"/>
        <w:outlineLvl w:val="0"/>
        <w:rPr>
          <w:rFonts w:hint="eastAsia" w:ascii="黑体" w:hAnsi="黑体" w:eastAsia="黑体" w:cs="黑体"/>
          <w:bCs/>
          <w:sz w:val="30"/>
          <w:szCs w:val="30"/>
        </w:rPr>
      </w:pPr>
    </w:p>
    <w:p>
      <w:pPr>
        <w:snapToGrid w:val="0"/>
        <w:spacing w:line="560" w:lineRule="exact"/>
        <w:ind w:firstLine="600" w:firstLineChars="200"/>
        <w:outlineLvl w:val="0"/>
        <w:rPr>
          <w:rFonts w:hint="eastAsia" w:ascii="黑体" w:hAnsi="黑体" w:eastAsia="黑体" w:cs="黑体"/>
          <w:bCs/>
          <w:sz w:val="30"/>
          <w:szCs w:val="30"/>
        </w:rPr>
      </w:pPr>
    </w:p>
    <w:p>
      <w:pPr>
        <w:snapToGrid w:val="0"/>
        <w:spacing w:line="560" w:lineRule="exact"/>
        <w:ind w:firstLine="600" w:firstLineChars="200"/>
        <w:outlineLvl w:val="0"/>
        <w:rPr>
          <w:rFonts w:hint="eastAsia" w:ascii="黑体" w:hAnsi="黑体" w:eastAsia="黑体" w:cs="黑体"/>
          <w:bCs/>
          <w:sz w:val="30"/>
          <w:szCs w:val="30"/>
        </w:rPr>
      </w:pPr>
    </w:p>
    <w:p>
      <w:pPr>
        <w:snapToGrid w:val="0"/>
        <w:spacing w:line="560" w:lineRule="exact"/>
        <w:ind w:firstLine="600" w:firstLineChars="200"/>
        <w:outlineLvl w:val="0"/>
        <w:rPr>
          <w:rFonts w:hint="eastAsia" w:ascii="黑体" w:hAnsi="黑体" w:eastAsia="黑体" w:cs="黑体"/>
          <w:bCs/>
          <w:sz w:val="30"/>
          <w:szCs w:val="30"/>
        </w:rPr>
      </w:pPr>
    </w:p>
    <w:p>
      <w:pPr>
        <w:snapToGrid w:val="0"/>
        <w:spacing w:line="560" w:lineRule="exact"/>
        <w:ind w:firstLine="600" w:firstLineChars="200"/>
        <w:outlineLvl w:val="0"/>
        <w:rPr>
          <w:rFonts w:hint="eastAsia" w:ascii="黑体" w:hAnsi="黑体" w:eastAsia="黑体" w:cs="黑体"/>
          <w:bCs/>
          <w:sz w:val="30"/>
          <w:szCs w:val="30"/>
        </w:rPr>
      </w:pPr>
    </w:p>
    <w:p>
      <w:pPr>
        <w:snapToGrid w:val="0"/>
        <w:spacing w:line="560" w:lineRule="exact"/>
        <w:ind w:firstLine="600" w:firstLineChars="200"/>
        <w:outlineLvl w:val="0"/>
        <w:rPr>
          <w:rFonts w:hint="eastAsia" w:ascii="黑体" w:hAnsi="黑体" w:eastAsia="黑体" w:cs="黑体"/>
          <w:bCs/>
          <w:sz w:val="30"/>
          <w:szCs w:val="30"/>
        </w:rPr>
      </w:pPr>
    </w:p>
    <w:p>
      <w:pPr>
        <w:snapToGrid w:val="0"/>
        <w:spacing w:line="560" w:lineRule="exact"/>
        <w:ind w:firstLine="600" w:firstLineChars="200"/>
        <w:outlineLvl w:val="0"/>
        <w:rPr>
          <w:rFonts w:ascii="黑体" w:hAnsi="黑体" w:eastAsia="黑体" w:cs="黑体"/>
          <w:bCs/>
          <w:sz w:val="30"/>
          <w:szCs w:val="30"/>
        </w:rPr>
      </w:pPr>
      <w:r>
        <w:rPr>
          <w:rFonts w:hint="eastAsia" w:ascii="黑体" w:hAnsi="黑体" w:eastAsia="黑体" w:cs="黑体"/>
          <w:bCs/>
          <w:sz w:val="30"/>
          <w:szCs w:val="30"/>
        </w:rPr>
        <w:t>二十、赛题公开承诺</w:t>
      </w:r>
    </w:p>
    <w:p>
      <w:pPr>
        <w:snapToGrid w:val="0"/>
        <w:spacing w:line="560" w:lineRule="exact"/>
        <w:ind w:firstLine="600" w:firstLineChars="200"/>
        <w:rPr>
          <w:rFonts w:ascii="黑体" w:hAnsi="黑体" w:eastAsia="黑体" w:cs="黑体"/>
          <w:b/>
          <w:sz w:val="30"/>
          <w:szCs w:val="30"/>
        </w:rPr>
      </w:pPr>
      <w:r>
        <w:rPr>
          <w:rFonts w:hint="eastAsia" w:ascii="仿宋_GB2312" w:eastAsia="仿宋_GB2312"/>
          <w:sz w:val="30"/>
          <w:szCs w:val="30"/>
        </w:rPr>
        <w:t>承诺保证于开赛1个月前在大赛网络信息发布平台上（www.chinaskills-jsw.org)公开全部赛题。</w:t>
      </w:r>
    </w:p>
    <w:p>
      <w:pPr>
        <w:snapToGrid w:val="0"/>
        <w:spacing w:line="560" w:lineRule="exact"/>
        <w:ind w:firstLine="600" w:firstLineChars="200"/>
        <w:rPr>
          <w:rFonts w:ascii="黑体" w:hAnsi="黑体" w:eastAsia="黑体" w:cs="黑体"/>
          <w:bCs/>
          <w:sz w:val="30"/>
          <w:szCs w:val="30"/>
        </w:rPr>
      </w:pPr>
    </w:p>
    <w:p>
      <w:pPr>
        <w:snapToGrid w:val="0"/>
        <w:spacing w:line="560" w:lineRule="exact"/>
        <w:ind w:firstLine="600" w:firstLineChars="200"/>
        <w:outlineLvl w:val="0"/>
        <w:rPr>
          <w:rFonts w:ascii="黑体" w:hAnsi="黑体" w:eastAsia="黑体" w:cs="黑体"/>
          <w:bCs/>
          <w:sz w:val="30"/>
          <w:szCs w:val="30"/>
        </w:rPr>
      </w:pPr>
      <w:r>
        <w:rPr>
          <w:rFonts w:hint="eastAsia" w:ascii="黑体" w:hAnsi="黑体" w:eastAsia="黑体" w:cs="黑体"/>
          <w:bCs/>
          <w:sz w:val="30"/>
          <w:szCs w:val="30"/>
        </w:rPr>
        <w:t>二十一、其他</w:t>
      </w:r>
    </w:p>
    <w:p>
      <w:pPr>
        <w:widowControl/>
        <w:jc w:val="left"/>
        <w:rPr>
          <w:rFonts w:ascii="仿宋_GB2312" w:hAnsi="Arial Narrow" w:eastAsia="仿宋_GB2312"/>
          <w:sz w:val="30"/>
          <w:szCs w:val="30"/>
        </w:rPr>
      </w:pPr>
      <w:bookmarkStart w:id="7" w:name="_GoBack"/>
      <w:bookmarkEnd w:id="7"/>
      <w:r>
        <w:rPr>
          <w:rFonts w:ascii="仿宋_GB2312" w:hAnsi="Arial Narrow" w:eastAsia="仿宋_GB2312"/>
          <w:sz w:val="30"/>
          <w:szCs w:val="30"/>
        </w:rPr>
        <w:br w:type="page"/>
      </w:r>
    </w:p>
    <w:p>
      <w:r>
        <w:rPr>
          <w:rFonts w:hint="eastAsia"/>
        </w:rPr>
        <w:t>附件一</w:t>
      </w:r>
    </w:p>
    <w:p>
      <w:pPr>
        <w:jc w:val="center"/>
      </w:pPr>
    </w:p>
    <w:p>
      <w:pPr>
        <w:jc w:val="center"/>
      </w:pPr>
    </w:p>
    <w:p>
      <w:pPr>
        <w:jc w:val="center"/>
      </w:pPr>
    </w:p>
    <w:p>
      <w:pPr>
        <w:jc w:val="center"/>
        <w:rPr>
          <w:rFonts w:ascii="黑体" w:eastAsia="黑体"/>
          <w:sz w:val="36"/>
          <w:szCs w:val="36"/>
        </w:rPr>
      </w:pPr>
    </w:p>
    <w:p>
      <w:pPr>
        <w:adjustRightInd w:val="0"/>
        <w:snapToGrid w:val="0"/>
        <w:spacing w:line="360" w:lineRule="auto"/>
        <w:jc w:val="center"/>
        <w:rPr>
          <w:rFonts w:ascii="黑体" w:eastAsia="黑体"/>
          <w:sz w:val="44"/>
          <w:szCs w:val="44"/>
        </w:rPr>
      </w:pPr>
      <w:r>
        <w:rPr>
          <w:rFonts w:hint="eastAsia" w:ascii="黑体" w:eastAsia="黑体"/>
          <w:sz w:val="44"/>
          <w:szCs w:val="44"/>
        </w:rPr>
        <w:t>现代电气控制系统安装与调试</w:t>
      </w:r>
    </w:p>
    <w:p>
      <w:pPr>
        <w:adjustRightInd w:val="0"/>
        <w:snapToGrid w:val="0"/>
        <w:spacing w:line="360" w:lineRule="auto"/>
        <w:jc w:val="center"/>
        <w:rPr>
          <w:rFonts w:ascii="黑体" w:eastAsia="黑体"/>
          <w:sz w:val="36"/>
          <w:szCs w:val="36"/>
        </w:rPr>
      </w:pPr>
    </w:p>
    <w:p>
      <w:pPr>
        <w:adjustRightInd w:val="0"/>
        <w:snapToGrid w:val="0"/>
        <w:spacing w:line="360" w:lineRule="auto"/>
        <w:jc w:val="center"/>
        <w:rPr>
          <w:rFonts w:ascii="黑体" w:eastAsia="黑体"/>
          <w:sz w:val="36"/>
          <w:szCs w:val="36"/>
        </w:rPr>
      </w:pPr>
      <w:r>
        <w:rPr>
          <w:rFonts w:hint="eastAsia" w:ascii="黑体" w:eastAsia="黑体"/>
          <w:sz w:val="36"/>
          <w:szCs w:val="36"/>
        </w:rPr>
        <w:t>（总时间：240分钟）</w:t>
      </w:r>
    </w:p>
    <w:p>
      <w:pPr>
        <w:adjustRightInd w:val="0"/>
        <w:snapToGrid w:val="0"/>
        <w:spacing w:line="360" w:lineRule="auto"/>
        <w:jc w:val="center"/>
        <w:rPr>
          <w:rFonts w:ascii="黑体" w:eastAsia="黑体"/>
          <w:sz w:val="36"/>
          <w:szCs w:val="36"/>
        </w:rPr>
      </w:pPr>
    </w:p>
    <w:p>
      <w:pPr>
        <w:spacing w:line="480" w:lineRule="auto"/>
        <w:jc w:val="center"/>
        <w:rPr>
          <w:rFonts w:ascii="黑体" w:eastAsia="黑体"/>
          <w:b/>
          <w:sz w:val="72"/>
          <w:szCs w:val="72"/>
        </w:rPr>
      </w:pPr>
      <w:r>
        <w:rPr>
          <w:rFonts w:hint="eastAsia" w:ascii="黑体" w:eastAsia="黑体"/>
          <w:b/>
          <w:sz w:val="72"/>
          <w:szCs w:val="72"/>
        </w:rPr>
        <w:t>工</w:t>
      </w:r>
    </w:p>
    <w:p>
      <w:pPr>
        <w:spacing w:line="480" w:lineRule="auto"/>
        <w:jc w:val="center"/>
        <w:rPr>
          <w:rFonts w:ascii="黑体" w:eastAsia="黑体"/>
          <w:b/>
          <w:sz w:val="72"/>
          <w:szCs w:val="72"/>
        </w:rPr>
      </w:pPr>
      <w:r>
        <w:rPr>
          <w:rFonts w:hint="eastAsia" w:ascii="黑体" w:eastAsia="黑体"/>
          <w:b/>
          <w:sz w:val="72"/>
          <w:szCs w:val="72"/>
        </w:rPr>
        <w:t>作</w:t>
      </w:r>
    </w:p>
    <w:p>
      <w:pPr>
        <w:spacing w:line="480" w:lineRule="auto"/>
        <w:jc w:val="center"/>
        <w:rPr>
          <w:rFonts w:ascii="黑体" w:eastAsia="黑体"/>
          <w:b/>
          <w:sz w:val="72"/>
          <w:szCs w:val="72"/>
        </w:rPr>
      </w:pPr>
      <w:r>
        <w:rPr>
          <w:rFonts w:hint="eastAsia" w:ascii="黑体" w:eastAsia="黑体"/>
          <w:b/>
          <w:sz w:val="72"/>
          <w:szCs w:val="72"/>
        </w:rPr>
        <w:t>任</w:t>
      </w:r>
    </w:p>
    <w:p>
      <w:pPr>
        <w:spacing w:line="480" w:lineRule="auto"/>
        <w:jc w:val="center"/>
        <w:rPr>
          <w:rFonts w:ascii="黑体" w:eastAsia="黑体"/>
          <w:b/>
          <w:sz w:val="72"/>
          <w:szCs w:val="72"/>
        </w:rPr>
      </w:pPr>
      <w:r>
        <w:rPr>
          <w:rFonts w:hint="eastAsia" w:ascii="黑体" w:eastAsia="黑体"/>
          <w:b/>
          <w:sz w:val="72"/>
          <w:szCs w:val="72"/>
        </w:rPr>
        <w:t>务</w:t>
      </w:r>
    </w:p>
    <w:p>
      <w:pPr>
        <w:spacing w:line="480" w:lineRule="auto"/>
        <w:jc w:val="center"/>
        <w:rPr>
          <w:rFonts w:ascii="黑体" w:eastAsia="黑体"/>
          <w:w w:val="80"/>
          <w:sz w:val="72"/>
          <w:szCs w:val="72"/>
        </w:rPr>
      </w:pPr>
      <w:r>
        <w:rPr>
          <w:rFonts w:hint="eastAsia" w:ascii="黑体" w:eastAsia="黑体"/>
          <w:b/>
          <w:sz w:val="72"/>
          <w:szCs w:val="72"/>
        </w:rPr>
        <w:t>书</w:t>
      </w:r>
    </w:p>
    <w:p>
      <w:pPr>
        <w:spacing w:line="480" w:lineRule="auto"/>
        <w:jc w:val="center"/>
        <w:rPr>
          <w:rFonts w:ascii="黑体" w:eastAsia="黑体"/>
          <w:b/>
          <w:sz w:val="72"/>
          <w:szCs w:val="72"/>
        </w:rPr>
      </w:pPr>
      <w:r>
        <w:rPr>
          <w:rFonts w:hint="eastAsia" w:ascii="黑体" w:eastAsia="黑体"/>
          <w:b/>
          <w:sz w:val="72"/>
          <w:szCs w:val="72"/>
        </w:rPr>
        <w:t>（样题）</w:t>
      </w:r>
    </w:p>
    <w:p>
      <w:pPr>
        <w:jc w:val="left"/>
        <w:rPr>
          <w:rFonts w:ascii="黑体" w:hAnsi="宋体" w:eastAsia="黑体"/>
          <w:sz w:val="32"/>
          <w:szCs w:val="32"/>
        </w:rPr>
      </w:pPr>
    </w:p>
    <w:p>
      <w:pPr>
        <w:ind w:firstLine="1920" w:firstLineChars="600"/>
        <w:rPr>
          <w:rFonts w:ascii="黑体" w:eastAsia="黑体"/>
          <w:sz w:val="36"/>
          <w:szCs w:val="36"/>
        </w:rPr>
      </w:pPr>
      <w:r>
        <w:rPr>
          <w:rFonts w:hint="eastAsia" w:ascii="黑体" w:hAnsi="宋体" w:eastAsia="黑体"/>
          <w:sz w:val="32"/>
          <w:szCs w:val="32"/>
        </w:rPr>
        <w:t>场次号工位号</w:t>
      </w:r>
    </w:p>
    <w:p>
      <w:pPr>
        <w:jc w:val="center"/>
        <w:rPr>
          <w:rFonts w:ascii="黑体" w:eastAsia="黑体"/>
          <w:sz w:val="36"/>
          <w:szCs w:val="36"/>
        </w:rPr>
      </w:pPr>
    </w:p>
    <w:p>
      <w:pPr>
        <w:jc w:val="center"/>
        <w:rPr>
          <w:rFonts w:ascii="黑体" w:eastAsia="黑体"/>
          <w:sz w:val="36"/>
          <w:szCs w:val="36"/>
        </w:rPr>
      </w:pPr>
    </w:p>
    <w:p>
      <w:pPr>
        <w:jc w:val="center"/>
        <w:rPr>
          <w:rFonts w:ascii="黑体" w:eastAsia="黑体"/>
          <w:sz w:val="36"/>
          <w:szCs w:val="36"/>
        </w:rPr>
      </w:pPr>
    </w:p>
    <w:p>
      <w:pPr>
        <w:widowControl/>
        <w:jc w:val="left"/>
        <w:rPr>
          <w:rFonts w:ascii="黑体" w:eastAsia="黑体"/>
          <w:b/>
          <w:sz w:val="44"/>
          <w:szCs w:val="44"/>
        </w:rPr>
      </w:pPr>
      <w:r>
        <w:rPr>
          <w:rFonts w:ascii="黑体" w:eastAsia="黑体"/>
          <w:b/>
          <w:sz w:val="44"/>
          <w:szCs w:val="44"/>
        </w:rPr>
        <w:br w:type="page"/>
      </w:r>
    </w:p>
    <w:p>
      <w:pPr>
        <w:tabs>
          <w:tab w:val="left" w:pos="900"/>
        </w:tabs>
        <w:rPr>
          <w:rFonts w:ascii="黑体" w:eastAsia="黑体"/>
          <w:b/>
          <w:sz w:val="44"/>
          <w:szCs w:val="44"/>
        </w:rPr>
      </w:pPr>
      <w:r>
        <w:rPr>
          <w:rFonts w:hint="eastAsia" w:ascii="黑体" w:eastAsia="黑体"/>
          <w:b/>
          <w:sz w:val="44"/>
          <w:szCs w:val="44"/>
        </w:rPr>
        <w:t>注意事项</w:t>
      </w:r>
    </w:p>
    <w:p>
      <w:pPr>
        <w:tabs>
          <w:tab w:val="left" w:pos="900"/>
        </w:tabs>
        <w:ind w:firstLine="630" w:firstLineChars="225"/>
        <w:rPr>
          <w:rFonts w:ascii="宋体" w:hAnsi="宋体"/>
          <w:bCs/>
          <w:sz w:val="28"/>
          <w:szCs w:val="30"/>
        </w:rPr>
      </w:pPr>
      <w:r>
        <w:rPr>
          <w:rFonts w:hint="eastAsia" w:ascii="宋体" w:hAnsi="宋体"/>
          <w:bCs/>
          <w:sz w:val="28"/>
          <w:szCs w:val="30"/>
        </w:rPr>
        <w:t>一、本任务书共16页，另附维修工作票及排故机床图纸2页、I/O分配表2页、以及A3版空白图纸2页。如出现缺页、字迹不清等问题，请及时向裁判示意，进行任务书的更换。</w:t>
      </w:r>
    </w:p>
    <w:p>
      <w:pPr>
        <w:tabs>
          <w:tab w:val="left" w:pos="900"/>
        </w:tabs>
        <w:ind w:firstLine="630" w:firstLineChars="225"/>
        <w:rPr>
          <w:rFonts w:ascii="宋体" w:hAnsi="宋体"/>
          <w:bCs/>
          <w:sz w:val="28"/>
          <w:szCs w:val="30"/>
        </w:rPr>
      </w:pPr>
      <w:r>
        <w:rPr>
          <w:rFonts w:hint="eastAsia" w:ascii="宋体" w:hAnsi="宋体"/>
          <w:bCs/>
          <w:sz w:val="28"/>
          <w:szCs w:val="30"/>
        </w:rPr>
        <w:t>二、在完成工作任务的全过程中，严格遵守电气安装和电气维修的安全操作规程。电气安装中，低压电器安装按《电气装置安装工程低压电器施工及验收规范（GB50254-96）》验收。</w:t>
      </w:r>
    </w:p>
    <w:p>
      <w:pPr>
        <w:tabs>
          <w:tab w:val="left" w:pos="900"/>
        </w:tabs>
        <w:ind w:firstLine="548" w:firstLineChars="196"/>
        <w:rPr>
          <w:rFonts w:ascii="宋体" w:hAnsi="宋体"/>
          <w:bCs/>
          <w:sz w:val="28"/>
          <w:szCs w:val="30"/>
        </w:rPr>
      </w:pPr>
      <w:r>
        <w:rPr>
          <w:rFonts w:hint="eastAsia" w:ascii="宋体" w:hAnsi="宋体"/>
          <w:bCs/>
          <w:sz w:val="28"/>
          <w:szCs w:val="30"/>
        </w:rPr>
        <w:t>三、不得擅自更改设备已有器件位置和线路，若现场设备安装调试有疑问，须经设计人员（赛场裁判）同意后方可修改。</w:t>
      </w:r>
    </w:p>
    <w:p>
      <w:pPr>
        <w:tabs>
          <w:tab w:val="left" w:pos="900"/>
        </w:tabs>
        <w:ind w:firstLine="548" w:firstLineChars="196"/>
        <w:rPr>
          <w:rFonts w:ascii="宋体" w:hAnsi="宋体"/>
          <w:bCs/>
          <w:sz w:val="28"/>
          <w:szCs w:val="30"/>
        </w:rPr>
      </w:pPr>
      <w:r>
        <w:rPr>
          <w:rFonts w:hint="eastAsia" w:ascii="宋体" w:hAnsi="宋体"/>
          <w:bCs/>
          <w:sz w:val="28"/>
          <w:szCs w:val="30"/>
        </w:rPr>
        <w:t>四、竞赛过程中，参赛选手认定竞赛设备的器件有故障，可提出更换，器件经现场裁判测定完好属参赛选手误判时，每次扣参赛队1分；若因人为操作损坏器件，酌情扣5-10分；后果严重者（如导致PLC、变频器、伺服等烧坏），本次竞赛成绩计0分。</w:t>
      </w:r>
    </w:p>
    <w:p>
      <w:pPr>
        <w:ind w:firstLine="554" w:firstLineChars="198"/>
        <w:rPr>
          <w:rFonts w:ascii="宋体" w:hAnsi="宋体"/>
          <w:bCs/>
          <w:sz w:val="28"/>
          <w:szCs w:val="30"/>
        </w:rPr>
      </w:pPr>
      <w:r>
        <w:rPr>
          <w:rFonts w:hint="eastAsia" w:ascii="宋体" w:hAnsi="宋体"/>
          <w:bCs/>
          <w:sz w:val="28"/>
          <w:szCs w:val="30"/>
        </w:rPr>
        <w:t>五、所编PLC、触摸屏等程序必须保存到计算机的“D: \场次号-工位号”文件夹下，场次号和工位号以现场抽签为准。</w:t>
      </w:r>
    </w:p>
    <w:p>
      <w:pPr>
        <w:ind w:firstLine="554" w:firstLineChars="198"/>
        <w:rPr>
          <w:rFonts w:ascii="宋体" w:hAnsi="宋体"/>
          <w:bCs/>
          <w:sz w:val="28"/>
          <w:szCs w:val="30"/>
        </w:rPr>
      </w:pPr>
      <w:r>
        <w:rPr>
          <w:rFonts w:hint="eastAsia" w:ascii="宋体" w:hAnsi="宋体"/>
          <w:bCs/>
          <w:sz w:val="28"/>
          <w:szCs w:val="30"/>
        </w:rPr>
        <w:t>六、参赛选手在完成工作任务的过程中，不得在任何地方标注学校名称、选手姓名等信息。</w:t>
      </w:r>
    </w:p>
    <w:p>
      <w:pPr>
        <w:ind w:firstLine="554" w:firstLineChars="198"/>
        <w:rPr>
          <w:rFonts w:ascii="宋体" w:hAnsi="宋体"/>
          <w:bCs/>
          <w:sz w:val="28"/>
          <w:szCs w:val="30"/>
        </w:rPr>
      </w:pPr>
      <w:r>
        <w:rPr>
          <w:rFonts w:hint="eastAsia" w:ascii="宋体" w:hAnsi="宋体"/>
          <w:bCs/>
          <w:sz w:val="28"/>
          <w:szCs w:val="30"/>
        </w:rPr>
        <w:t>七、比赛结束后，参赛选手需要将任务书以及现场发放的图纸、资料、草稿纸等材料一并上交，不得带离赛场。</w:t>
      </w:r>
    </w:p>
    <w:p>
      <w:pPr>
        <w:rPr>
          <w:rFonts w:ascii="黑体" w:eastAsia="黑体"/>
          <w:b/>
          <w:sz w:val="44"/>
          <w:szCs w:val="44"/>
        </w:rPr>
      </w:pPr>
      <w:r>
        <w:rPr>
          <w:rFonts w:ascii="宋体" w:hAnsi="宋体"/>
          <w:bCs/>
          <w:sz w:val="28"/>
          <w:szCs w:val="30"/>
        </w:rPr>
        <w:br w:type="page"/>
      </w:r>
      <w:r>
        <w:rPr>
          <w:rFonts w:hint="eastAsia" w:ascii="黑体" w:eastAsia="黑体"/>
          <w:b/>
          <w:sz w:val="44"/>
          <w:szCs w:val="44"/>
        </w:rPr>
        <w:t>请按要求在4个小时内完成以下工作任务：</w:t>
      </w:r>
    </w:p>
    <w:p>
      <w:pPr>
        <w:tabs>
          <w:tab w:val="left" w:pos="900"/>
          <w:tab w:val="left" w:pos="1080"/>
        </w:tabs>
        <w:ind w:firstLine="364" w:firstLineChars="130"/>
        <w:rPr>
          <w:rFonts w:ascii="宋体" w:hAnsi="宋体"/>
          <w:bCs/>
          <w:sz w:val="28"/>
          <w:szCs w:val="30"/>
        </w:rPr>
      </w:pPr>
      <w:r>
        <w:rPr>
          <w:rFonts w:hint="eastAsia" w:ascii="宋体" w:hAnsi="宋体"/>
          <w:bCs/>
          <w:sz w:val="28"/>
          <w:szCs w:val="30"/>
        </w:rPr>
        <w:t>一、按“自动涂装系统控制说明书”，设计电气控制原理图，并按图完成器件选型、器件安装、电路连接（含主电路）和相关元件参数设置。</w:t>
      </w:r>
    </w:p>
    <w:p>
      <w:pPr>
        <w:tabs>
          <w:tab w:val="left" w:pos="900"/>
          <w:tab w:val="left" w:pos="1080"/>
        </w:tabs>
        <w:ind w:firstLine="364" w:firstLineChars="130"/>
        <w:rPr>
          <w:rFonts w:ascii="宋体" w:hAnsi="宋体"/>
          <w:bCs/>
          <w:sz w:val="28"/>
          <w:szCs w:val="30"/>
        </w:rPr>
      </w:pPr>
      <w:r>
        <w:rPr>
          <w:rFonts w:hint="eastAsia" w:ascii="宋体" w:hAnsi="宋体"/>
          <w:bCs/>
          <w:sz w:val="28"/>
          <w:szCs w:val="30"/>
        </w:rPr>
        <w:t>二、按“自动涂装系统控制说明书”，编写PLC程序及触摸屏程序，完成后下载至设备PLC及触摸屏，并调试该电气控制系统达到控制要求。</w:t>
      </w:r>
    </w:p>
    <w:p>
      <w:pPr>
        <w:tabs>
          <w:tab w:val="left" w:pos="900"/>
          <w:tab w:val="left" w:pos="1080"/>
        </w:tabs>
        <w:ind w:firstLine="364" w:firstLineChars="130"/>
        <w:rPr>
          <w:rFonts w:ascii="宋体" w:hAnsi="宋体"/>
          <w:bCs/>
          <w:sz w:val="28"/>
          <w:szCs w:val="30"/>
          <w:highlight w:val="yellow"/>
        </w:rPr>
      </w:pPr>
      <w:r>
        <w:rPr>
          <w:rFonts w:hint="eastAsia" w:ascii="宋体" w:hAnsi="宋体"/>
          <w:bCs/>
          <w:sz w:val="28"/>
          <w:szCs w:val="30"/>
        </w:rPr>
        <w:t>三、根据赛场设备上所提供的故障考核装置，参考X62W铣床电气原理图，排除机床电气控制电路板上所设置的故障，使该电路能正常工作，同时完成维修工作票。</w:t>
      </w:r>
    </w:p>
    <w:p>
      <w:pPr>
        <w:tabs>
          <w:tab w:val="left" w:pos="900"/>
          <w:tab w:val="left" w:pos="1080"/>
        </w:tabs>
        <w:ind w:firstLine="364" w:firstLineChars="130"/>
        <w:rPr>
          <w:rFonts w:ascii="宋体" w:hAnsi="宋体"/>
          <w:bCs/>
          <w:sz w:val="28"/>
          <w:szCs w:val="30"/>
        </w:rPr>
      </w:pPr>
      <w:r>
        <w:rPr>
          <w:rFonts w:hint="eastAsia"/>
          <w:bCs/>
          <w:sz w:val="28"/>
          <w:szCs w:val="30"/>
        </w:rPr>
        <w:t>本次工作任务请在YL-158GA1型现代电气控制系统安装与调试实训考核装置上完成，该装置的结构介绍及使用方法请参考用户说明书。操作过程中，须遵守安全操作规程和职业素养要求的相关规定。</w:t>
      </w:r>
    </w:p>
    <w:p>
      <w:pPr>
        <w:ind w:firstLine="554" w:firstLineChars="198"/>
        <w:rPr>
          <w:rFonts w:ascii="宋体" w:hAnsi="宋体"/>
          <w:bCs/>
          <w:sz w:val="28"/>
          <w:szCs w:val="30"/>
        </w:rPr>
      </w:pPr>
    </w:p>
    <w:p>
      <w:pPr>
        <w:spacing w:line="360" w:lineRule="auto"/>
        <w:jc w:val="center"/>
        <w:rPr>
          <w:rFonts w:ascii="宋体" w:hAnsi="宋体"/>
          <w:b/>
          <w:sz w:val="32"/>
          <w:szCs w:val="32"/>
        </w:rPr>
      </w:pPr>
      <w:r>
        <w:rPr>
          <w:rFonts w:ascii="宋体" w:hAnsi="宋体"/>
          <w:b/>
          <w:sz w:val="32"/>
          <w:szCs w:val="32"/>
        </w:rPr>
        <w:br w:type="page"/>
      </w:r>
      <w:r>
        <w:rPr>
          <w:rFonts w:hint="eastAsia" w:ascii="宋体" w:hAnsi="宋体"/>
          <w:b/>
          <w:sz w:val="32"/>
          <w:szCs w:val="32"/>
        </w:rPr>
        <w:t>自动涂装系统控制说明书</w:t>
      </w:r>
    </w:p>
    <w:p>
      <w:pPr>
        <w:tabs>
          <w:tab w:val="left" w:pos="1080"/>
        </w:tabs>
        <w:spacing w:line="560" w:lineRule="exact"/>
        <w:ind w:firstLine="562" w:firstLineChars="200"/>
        <w:rPr>
          <w:rFonts w:ascii="宋体" w:hAnsi="宋体"/>
          <w:b/>
          <w:sz w:val="32"/>
          <w:szCs w:val="32"/>
        </w:rPr>
      </w:pPr>
      <w:r>
        <w:rPr>
          <w:rFonts w:hint="eastAsia" w:ascii="宋体" w:hAnsi="宋体"/>
          <w:b/>
          <w:sz w:val="28"/>
          <w:szCs w:val="28"/>
        </w:rPr>
        <w:t>一、自动涂装系统运行说明</w:t>
      </w:r>
    </w:p>
    <w:p>
      <w:pPr>
        <w:tabs>
          <w:tab w:val="left" w:pos="1080"/>
        </w:tabs>
        <w:spacing w:line="560" w:lineRule="exact"/>
        <w:ind w:firstLine="560" w:firstLineChars="200"/>
        <w:rPr>
          <w:rFonts w:ascii="宋体" w:hAnsi="宋体" w:cs="宋体"/>
          <w:bCs/>
          <w:sz w:val="28"/>
          <w:szCs w:val="28"/>
        </w:rPr>
      </w:pPr>
      <w:r>
        <w:rPr>
          <w:rFonts w:hint="eastAsia" w:ascii="宋体" w:hAnsi="宋体" w:cs="宋体"/>
          <w:bCs/>
          <w:sz w:val="28"/>
          <w:szCs w:val="28"/>
        </w:rPr>
        <w:t>在工件涂装过程中，有很多环节如涂料混合、涂料传输、工件涂装等环节，大多存在易燃易爆、有毒有腐蚀性的介质，对人体健康有不同程度的危害，不适合由人工现场实时操作。本系统设计借助PLC来控制涂料混合、传输及定点涂装等工序,对提高企业生产和管理自动化水平有很大的帮助,同时又提高了生产效率、使用寿命和质量,减少了企业产品质量的波动。</w:t>
      </w:r>
    </w:p>
    <w:p>
      <w:pPr>
        <w:tabs>
          <w:tab w:val="left" w:pos="1080"/>
        </w:tabs>
        <w:spacing w:line="560" w:lineRule="exact"/>
        <w:ind w:firstLine="560" w:firstLineChars="200"/>
        <w:rPr>
          <w:rFonts w:ascii="宋体" w:hAnsi="宋体" w:cs="宋体"/>
          <w:bCs/>
          <w:sz w:val="28"/>
          <w:szCs w:val="28"/>
        </w:rPr>
      </w:pPr>
      <w:r>
        <w:rPr>
          <w:rFonts w:hint="eastAsia" w:ascii="宋体" w:hAnsi="宋体" w:cs="宋体"/>
          <w:bCs/>
          <w:sz w:val="28"/>
          <w:szCs w:val="28"/>
        </w:rPr>
        <w:t>自动涂装系统的结构及组成如图1所示，包括A阀、B阀、搅拌机、供料阀、储存罐、喷涂进料泵、喷涂高度控制电机、转盘电机、排风扇、排料阀。</w:t>
      </w:r>
    </w:p>
    <w:p>
      <w:pPr>
        <w:tabs>
          <w:tab w:val="left" w:pos="1080"/>
        </w:tabs>
        <w:ind w:firstLine="420" w:firstLineChars="200"/>
        <w:jc w:val="center"/>
        <w:rPr>
          <w:rFonts w:ascii="宋体" w:hAnsi="宋体" w:cs="宋体"/>
        </w:rPr>
      </w:pPr>
      <w:r>
        <w:drawing>
          <wp:inline distT="0" distB="0" distL="0" distR="0">
            <wp:extent cx="5276850" cy="3162300"/>
            <wp:effectExtent l="19050" t="0" r="0" b="0"/>
            <wp:docPr id="2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1"/>
                    <pic:cNvPicPr>
                      <a:picLocks noChangeAspect="1" noChangeArrowheads="1"/>
                    </pic:cNvPicPr>
                  </pic:nvPicPr>
                  <pic:blipFill>
                    <a:blip r:embed="rId20" cstate="print"/>
                    <a:srcRect/>
                    <a:stretch>
                      <a:fillRect/>
                    </a:stretch>
                  </pic:blipFill>
                  <pic:spPr>
                    <a:xfrm>
                      <a:off x="0" y="0"/>
                      <a:ext cx="5276850" cy="3162300"/>
                    </a:xfrm>
                    <a:prstGeom prst="rect">
                      <a:avLst/>
                    </a:prstGeom>
                    <a:noFill/>
                    <a:ln w="9525">
                      <a:noFill/>
                      <a:miter lim="800000"/>
                      <a:headEnd/>
                      <a:tailEnd/>
                    </a:ln>
                  </pic:spPr>
                </pic:pic>
              </a:graphicData>
            </a:graphic>
          </wp:inline>
        </w:drawing>
      </w:r>
    </w:p>
    <w:p>
      <w:pPr>
        <w:autoSpaceDE w:val="0"/>
        <w:autoSpaceDN w:val="0"/>
        <w:adjustRightInd w:val="0"/>
        <w:jc w:val="center"/>
        <w:rPr>
          <w:rFonts w:ascii="宋体" w:hAnsi="宋体" w:cs="宋体"/>
          <w:sz w:val="24"/>
        </w:rPr>
      </w:pPr>
      <w:r>
        <w:rPr>
          <w:rFonts w:hint="eastAsia" w:ascii="宋体" w:hAnsi="宋体" w:cs="宋体"/>
          <w:sz w:val="24"/>
        </w:rPr>
        <w:t>图1 自动涂装系统</w:t>
      </w:r>
    </w:p>
    <w:p>
      <w:pPr>
        <w:tabs>
          <w:tab w:val="left" w:pos="1080"/>
        </w:tabs>
        <w:spacing w:line="560" w:lineRule="exact"/>
        <w:ind w:firstLine="560" w:firstLineChars="200"/>
        <w:rPr>
          <w:rFonts w:ascii="宋体" w:hAnsi="宋体" w:cs="宋体"/>
          <w:bCs/>
          <w:sz w:val="28"/>
          <w:szCs w:val="28"/>
        </w:rPr>
      </w:pPr>
      <w:r>
        <w:rPr>
          <w:rFonts w:hint="eastAsia" w:ascii="宋体" w:hAnsi="宋体" w:cs="宋体"/>
          <w:bCs/>
          <w:sz w:val="28"/>
          <w:szCs w:val="28"/>
        </w:rPr>
        <w:t>由图可知，自动涂装系统整体由三部分组成，分别为进料、混料工段，储料工段，涂装工段三部分组成。系统自动运行过程如下：首先按照被加工工件要求对供料阀A与供料阀B控制，并在混料罐中进行搅拌，搅拌完成后，根据储料罐液位情况控制供料阀状态以及涂装工段运行情况，涂装工段需顺序完成先后两部分动作，具体动作如下：①：喷涂高度控制电机运行至SQ2处，并且转盘电机处于起始喷涂位置，启动喷涂进料泵开始对工件涂装，同时转盘电机从起始位置转至结束位置（参数HMI设定），该步动作结束。②：喷涂高度控制电机运行至SQ3处，并转盘电机带动转台运行至180°后，开始喷涂作业，喷涂高度控制电机从SQ3运行SQ1处，同时转盘电机旋转360°后，涂装工段动作结束。结束后涂装高度电机与转盘电机自动恢复初始位置。</w:t>
      </w:r>
    </w:p>
    <w:p>
      <w:pPr>
        <w:tabs>
          <w:tab w:val="left" w:pos="1080"/>
        </w:tabs>
        <w:spacing w:line="560" w:lineRule="exact"/>
        <w:ind w:firstLine="560" w:firstLineChars="200"/>
        <w:rPr>
          <w:rFonts w:ascii="宋体" w:hAnsi="宋体" w:cs="宋体"/>
          <w:bCs/>
          <w:sz w:val="28"/>
          <w:szCs w:val="28"/>
        </w:rPr>
      </w:pPr>
      <w:r>
        <w:rPr>
          <w:rFonts w:hint="eastAsia" w:ascii="宋体" w:hAnsi="宋体" w:cs="宋体"/>
          <w:bCs/>
          <w:sz w:val="28"/>
          <w:szCs w:val="28"/>
        </w:rPr>
        <w:t>在涂装工段运行期间排风扇保持低速或高速运行，排料阀同时打开。</w:t>
      </w:r>
    </w:p>
    <w:p>
      <w:pPr>
        <w:tabs>
          <w:tab w:val="left" w:pos="1080"/>
        </w:tabs>
        <w:spacing w:line="560" w:lineRule="exact"/>
        <w:ind w:firstLine="562" w:firstLineChars="200"/>
        <w:rPr>
          <w:rFonts w:ascii="宋体" w:hAnsi="宋体" w:cs="宋体"/>
          <w:sz w:val="28"/>
          <w:szCs w:val="28"/>
        </w:rPr>
      </w:pPr>
      <w:r>
        <w:rPr>
          <w:rFonts w:hint="eastAsia" w:ascii="宋体" w:hAnsi="宋体" w:cs="宋体"/>
          <w:b/>
          <w:sz w:val="28"/>
          <w:szCs w:val="28"/>
        </w:rPr>
        <w:t>自动涂装系统</w:t>
      </w:r>
      <w:r>
        <w:rPr>
          <w:rFonts w:hint="eastAsia" w:ascii="宋体" w:hAnsi="宋体" w:cs="宋体"/>
          <w:bCs/>
          <w:sz w:val="28"/>
          <w:szCs w:val="28"/>
        </w:rPr>
        <w:t>由以下电气控制回路组成：混料搅拌机由搅拌电机M1驱动【M1为三相异步电机，只进行单向正转运行，需考虑过载保护，热继电器电流整定为0.25A】。喷涂泵由电机M2驱动【M2为三相异步电动机，由变频器进行无级调速</w:t>
      </w:r>
      <w:r>
        <w:rPr>
          <w:rFonts w:hint="eastAsia" w:ascii="宋体" w:hAnsi="宋体" w:cs="宋体"/>
          <w:sz w:val="28"/>
          <w:szCs w:val="28"/>
        </w:rPr>
        <w:t>控制；变频器输出频率与工件直径对应关系如下:工件直径D&lt;60cm时，变频器输出f=50Hz；工件尺寸直径60cm≤D≤120cm时，变频器输出频率f=50-(D-60)/2；电机加速时间0.5秒,减速时间1.5秒</w:t>
      </w:r>
      <w:r>
        <w:rPr>
          <w:rFonts w:hint="eastAsia" w:ascii="宋体" w:hAnsi="宋体" w:cs="宋体"/>
          <w:bCs/>
          <w:sz w:val="28"/>
          <w:szCs w:val="28"/>
        </w:rPr>
        <w:t>】。喷头位置由喷涂高度电机M3控制【M3为伺服电机，带动丝杠运行；</w:t>
      </w:r>
      <w:r>
        <w:rPr>
          <w:rFonts w:hint="eastAsia" w:cs="仿宋"/>
          <w:sz w:val="28"/>
          <w:szCs w:val="28"/>
        </w:rPr>
        <w:t>已知丝杠的螺距为4mm，</w:t>
      </w:r>
      <w:r>
        <w:rPr>
          <w:rFonts w:hint="eastAsia" w:ascii="宋体" w:hAnsi="宋体" w:cs="宋体"/>
          <w:sz w:val="28"/>
          <w:szCs w:val="28"/>
        </w:rPr>
        <w:t>伺服电机旋转一周需要1000个脉冲,</w:t>
      </w:r>
      <w:r>
        <w:rPr>
          <w:rFonts w:hint="eastAsia" w:cs="仿宋"/>
          <w:sz w:val="28"/>
          <w:szCs w:val="28"/>
        </w:rPr>
        <w:t>并使用旋转编码器对喷头位置进行检测，喷头由滑块来模拟</w:t>
      </w:r>
      <w:r>
        <w:rPr>
          <w:rFonts w:hint="eastAsia" w:ascii="宋体" w:hAnsi="宋体" w:cs="宋体"/>
          <w:sz w:val="28"/>
          <w:szCs w:val="28"/>
        </w:rPr>
        <w:t>】</w:t>
      </w:r>
      <w:r>
        <w:rPr>
          <w:rFonts w:hint="eastAsia" w:ascii="宋体" w:hAnsi="宋体" w:cs="宋体"/>
          <w:bCs/>
          <w:sz w:val="28"/>
          <w:szCs w:val="28"/>
        </w:rPr>
        <w:t>。工件旋转台由转盘电机M4驱动【M4为步进电机，带动工作旋转台运行，其中</w:t>
      </w:r>
      <w:r>
        <w:rPr>
          <w:rFonts w:hint="eastAsia" w:ascii="宋体" w:hAnsi="宋体" w:cs="宋体"/>
          <w:sz w:val="28"/>
          <w:szCs w:val="28"/>
        </w:rPr>
        <w:t>减速比为36:1</w:t>
      </w:r>
      <w:r>
        <w:rPr>
          <w:rFonts w:hint="eastAsia" w:cs="仿宋"/>
          <w:sz w:val="28"/>
          <w:szCs w:val="28"/>
        </w:rPr>
        <w:t>，</w:t>
      </w:r>
      <w:r>
        <w:rPr>
          <w:rFonts w:hint="eastAsia" w:ascii="宋体" w:hAnsi="宋体" w:cs="宋体"/>
          <w:bCs/>
          <w:sz w:val="28"/>
          <w:szCs w:val="28"/>
        </w:rPr>
        <w:t>步进电机旋转一周需要2000个脉冲】</w:t>
      </w:r>
      <w:r>
        <w:rPr>
          <w:rFonts w:hint="eastAsia" w:ascii="宋体" w:hAnsi="宋体" w:cs="宋体"/>
          <w:sz w:val="28"/>
          <w:szCs w:val="28"/>
        </w:rPr>
        <w:t>。工件涂装仓排风扇由排风电机M5驱动【M5为双速电机】。</w:t>
      </w:r>
    </w:p>
    <w:p>
      <w:pPr>
        <w:tabs>
          <w:tab w:val="left" w:pos="1080"/>
        </w:tabs>
        <w:spacing w:line="560" w:lineRule="exact"/>
        <w:ind w:firstLine="560" w:firstLineChars="200"/>
        <w:rPr>
          <w:rFonts w:ascii="宋体" w:hAnsi="宋体" w:cs="宋体"/>
          <w:sz w:val="28"/>
          <w:szCs w:val="28"/>
        </w:rPr>
      </w:pPr>
      <w:r>
        <w:rPr>
          <w:rFonts w:hint="eastAsia" w:ascii="宋体" w:hAnsi="宋体" w:cs="宋体"/>
          <w:sz w:val="28"/>
          <w:szCs w:val="28"/>
        </w:rPr>
        <w:t>电动机旋转以</w:t>
      </w:r>
      <w:r>
        <w:rPr>
          <w:rFonts w:hint="eastAsia" w:ascii="宋体" w:hAnsi="宋体" w:cs="宋体"/>
          <w:b/>
          <w:sz w:val="28"/>
          <w:szCs w:val="28"/>
        </w:rPr>
        <w:t>“</w:t>
      </w:r>
      <w:r>
        <w:rPr>
          <w:rFonts w:hint="eastAsia" w:ascii="宋体" w:hAnsi="宋体" w:cs="宋体"/>
          <w:bCs/>
          <w:sz w:val="28"/>
          <w:szCs w:val="28"/>
        </w:rPr>
        <w:t>顺时针旋转为正向、逆时针旋转为反向”</w:t>
      </w:r>
      <w:r>
        <w:rPr>
          <w:rFonts w:hint="eastAsia" w:ascii="宋体" w:hAnsi="宋体" w:cs="宋体"/>
          <w:sz w:val="28"/>
          <w:szCs w:val="28"/>
        </w:rPr>
        <w:t>为准。</w:t>
      </w:r>
    </w:p>
    <w:p>
      <w:pPr>
        <w:tabs>
          <w:tab w:val="left" w:pos="1080"/>
        </w:tabs>
        <w:spacing w:line="560" w:lineRule="exact"/>
        <w:ind w:firstLine="560" w:firstLineChars="200"/>
        <w:rPr>
          <w:rFonts w:ascii="宋体" w:hAnsi="宋体" w:cs="宋体"/>
          <w:sz w:val="28"/>
          <w:szCs w:val="28"/>
        </w:rPr>
      </w:pPr>
      <w:r>
        <w:rPr>
          <w:rFonts w:hint="eastAsia" w:ascii="宋体" w:hAnsi="宋体" w:cs="宋体"/>
          <w:bCs/>
          <w:sz w:val="28"/>
          <w:szCs w:val="28"/>
        </w:rPr>
        <w:t>储存罐有效储液高度为0-1米，使用投入式液位传感器进行液位高度测量（液位由控制柜正面的模拟量0-10V模拟，0</w:t>
      </w:r>
      <w:r>
        <w:rPr>
          <w:rFonts w:ascii="Arial" w:hAnsi="Arial" w:cs="Arial"/>
          <w:bCs/>
          <w:sz w:val="28"/>
          <w:szCs w:val="28"/>
        </w:rPr>
        <w:t>~</w:t>
      </w:r>
      <w:r>
        <w:rPr>
          <w:rFonts w:hint="eastAsia" w:ascii="宋体" w:hAnsi="宋体" w:cs="宋体"/>
          <w:bCs/>
          <w:sz w:val="28"/>
          <w:szCs w:val="28"/>
        </w:rPr>
        <w:t>10V对应0~1米）；喷头高度控制电机由三个位置预置点（SQ1</w:t>
      </w:r>
      <w:r>
        <w:rPr>
          <w:rFonts w:ascii="Arial" w:hAnsi="Arial" w:cs="Arial"/>
          <w:bCs/>
          <w:sz w:val="28"/>
          <w:szCs w:val="28"/>
        </w:rPr>
        <w:t>~</w:t>
      </w:r>
      <w:r>
        <w:rPr>
          <w:rFonts w:hint="eastAsia" w:ascii="宋体" w:hAnsi="宋体" w:cs="宋体"/>
          <w:bCs/>
          <w:sz w:val="28"/>
          <w:szCs w:val="28"/>
        </w:rPr>
        <w:t>SQ3）控制喷涂位置；混料罐A、B料进料累计重量由重量传感器确定(传感器量程为0-30Kg，</w:t>
      </w:r>
      <w:r>
        <w:rPr>
          <w:rFonts w:hint="eastAsia" w:ascii="宋体" w:hAnsi="宋体" w:cs="宋体"/>
          <w:b/>
          <w:bCs/>
          <w:sz w:val="28"/>
          <w:szCs w:val="28"/>
        </w:rPr>
        <w:t>以控制柜背面的模拟量0-10V模拟)</w:t>
      </w:r>
      <w:r>
        <w:rPr>
          <w:rFonts w:hint="eastAsia" w:ascii="宋体" w:hAnsi="宋体" w:cs="宋体"/>
          <w:bCs/>
          <w:sz w:val="28"/>
          <w:szCs w:val="28"/>
        </w:rPr>
        <w:t>。</w:t>
      </w:r>
      <w:r>
        <w:rPr>
          <w:rFonts w:hint="eastAsia" w:ascii="宋体" w:hAnsi="宋体" w:cs="宋体"/>
          <w:b/>
          <w:bCs/>
          <w:sz w:val="28"/>
          <w:szCs w:val="28"/>
        </w:rPr>
        <w:t>进料阀A、进料阀B、供料阀和排料阀用I/O点模拟，地址自行定义。</w:t>
      </w:r>
    </w:p>
    <w:p>
      <w:pPr>
        <w:tabs>
          <w:tab w:val="left" w:pos="1080"/>
        </w:tabs>
        <w:spacing w:line="560" w:lineRule="exact"/>
        <w:ind w:firstLine="551" w:firstLineChars="196"/>
        <w:rPr>
          <w:rFonts w:ascii="宋体" w:hAnsi="宋体" w:cs="宋体"/>
          <w:b/>
          <w:sz w:val="28"/>
          <w:szCs w:val="28"/>
        </w:rPr>
      </w:pPr>
      <w:r>
        <w:rPr>
          <w:rFonts w:hint="eastAsia" w:ascii="宋体" w:hAnsi="宋体" w:cs="宋体"/>
          <w:b/>
          <w:sz w:val="28"/>
          <w:szCs w:val="28"/>
        </w:rPr>
        <w:t>二、控制系统安装方案要求</w:t>
      </w:r>
    </w:p>
    <w:p>
      <w:pPr>
        <w:tabs>
          <w:tab w:val="left" w:pos="1080"/>
        </w:tabs>
        <w:spacing w:line="560" w:lineRule="exact"/>
        <w:ind w:firstLine="560" w:firstLineChars="200"/>
        <w:rPr>
          <w:rFonts w:ascii="宋体" w:hAnsi="宋体" w:cs="宋体"/>
          <w:sz w:val="28"/>
          <w:szCs w:val="28"/>
        </w:rPr>
      </w:pPr>
      <w:r>
        <w:rPr>
          <w:rFonts w:hint="eastAsia" w:ascii="宋体" w:hAnsi="宋体" w:cs="宋体"/>
          <w:sz w:val="28"/>
          <w:szCs w:val="28"/>
        </w:rPr>
        <w:t>1、本系统使用三台PLC，网络指定QCPU/S7-300/S7-1500为主站，2台FX3U/S7-200Smart/S7-1200为从站，分别以CC_Link或工业以太网的形式组网。</w:t>
      </w:r>
    </w:p>
    <w:p>
      <w:pPr>
        <w:tabs>
          <w:tab w:val="left" w:pos="1080"/>
        </w:tabs>
        <w:spacing w:line="560" w:lineRule="exact"/>
        <w:ind w:firstLine="560" w:firstLineChars="200"/>
        <w:rPr>
          <w:rFonts w:ascii="宋体" w:hAnsi="宋体" w:cs="宋体"/>
          <w:sz w:val="28"/>
          <w:szCs w:val="28"/>
        </w:rPr>
      </w:pPr>
      <w:r>
        <w:rPr>
          <w:rFonts w:hint="eastAsia" w:ascii="宋体" w:hAnsi="宋体" w:cs="宋体"/>
          <w:sz w:val="28"/>
          <w:szCs w:val="28"/>
        </w:rPr>
        <w:t>2、MCGS触摸屏应连接到系统中主站PLC上（三菱系统中触摸屏连接到QPLC的RS232端口；西门子系统中触摸屏连接到S7-300/S7-1500的以太网端口，不允许连接到交换机）。</w:t>
      </w:r>
    </w:p>
    <w:p>
      <w:pPr>
        <w:tabs>
          <w:tab w:val="left" w:pos="1080"/>
        </w:tabs>
        <w:spacing w:line="560" w:lineRule="exact"/>
        <w:ind w:firstLine="560" w:firstLineChars="200"/>
        <w:rPr>
          <w:rFonts w:ascii="宋体" w:hAnsi="宋体" w:cs="宋体"/>
          <w:sz w:val="28"/>
          <w:szCs w:val="28"/>
        </w:rPr>
      </w:pPr>
      <w:r>
        <w:rPr>
          <w:rFonts w:hint="eastAsia" w:ascii="宋体" w:hAnsi="宋体" w:cs="宋体"/>
          <w:sz w:val="28"/>
          <w:szCs w:val="28"/>
        </w:rPr>
        <w:t>3、电机控制、I/O、HMI与PLC组合分配方案（其余自行定义）：</w:t>
      </w:r>
    </w:p>
    <w:tbl>
      <w:tblPr>
        <w:tblStyle w:val="9"/>
        <w:tblW w:w="886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28"/>
        <w:gridCol w:w="1860"/>
        <w:gridCol w:w="2559"/>
        <w:gridCol w:w="26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828" w:type="dxa"/>
            <w:tcBorders>
              <w:tl2br w:val="single" w:color="auto" w:sz="4" w:space="0"/>
            </w:tcBorders>
          </w:tcPr>
          <w:p>
            <w:pPr>
              <w:tabs>
                <w:tab w:val="left" w:pos="1080"/>
              </w:tabs>
              <w:spacing w:line="560" w:lineRule="exact"/>
              <w:jc w:val="right"/>
              <w:rPr>
                <w:rFonts w:ascii="宋体" w:hAnsi="宋体" w:cs="宋体"/>
                <w:sz w:val="24"/>
              </w:rPr>
            </w:pPr>
            <w:r>
              <w:rPr>
                <w:rFonts w:hint="eastAsia" w:ascii="宋体" w:hAnsi="宋体" w:cs="宋体"/>
                <w:sz w:val="24"/>
              </w:rPr>
              <w:t>方案</w:t>
            </w:r>
          </w:p>
          <w:p>
            <w:pPr>
              <w:rPr>
                <w:rFonts w:ascii="宋体" w:hAnsi="宋体" w:cs="宋体"/>
                <w:sz w:val="24"/>
                <w:highlight w:val="yellow"/>
              </w:rPr>
            </w:pPr>
            <w:r>
              <w:rPr>
                <w:rFonts w:hint="eastAsia" w:ascii="宋体" w:hAnsi="宋体" w:cs="宋体"/>
                <w:sz w:val="24"/>
              </w:rPr>
              <w:t>电机</w:t>
            </w:r>
          </w:p>
        </w:tc>
        <w:tc>
          <w:tcPr>
            <w:tcW w:w="1860" w:type="dxa"/>
          </w:tcPr>
          <w:p>
            <w:pPr>
              <w:tabs>
                <w:tab w:val="left" w:pos="1080"/>
              </w:tabs>
              <w:spacing w:line="560" w:lineRule="exact"/>
              <w:jc w:val="center"/>
              <w:rPr>
                <w:rFonts w:ascii="宋体" w:hAnsi="宋体" w:cs="宋体"/>
                <w:sz w:val="24"/>
              </w:rPr>
            </w:pPr>
            <w:r>
              <w:rPr>
                <w:rFonts w:hint="eastAsia" w:ascii="宋体" w:hAnsi="宋体" w:cs="宋体"/>
                <w:sz w:val="24"/>
              </w:rPr>
              <w:t>三菱Q系列+FX3U系列方案</w:t>
            </w:r>
          </w:p>
        </w:tc>
        <w:tc>
          <w:tcPr>
            <w:tcW w:w="2559" w:type="dxa"/>
          </w:tcPr>
          <w:p>
            <w:pPr>
              <w:tabs>
                <w:tab w:val="left" w:pos="1080"/>
              </w:tabs>
              <w:spacing w:line="560" w:lineRule="exact"/>
              <w:jc w:val="center"/>
              <w:rPr>
                <w:rFonts w:ascii="宋体" w:hAnsi="宋体" w:cs="宋体"/>
                <w:sz w:val="24"/>
              </w:rPr>
            </w:pPr>
            <w:r>
              <w:rPr>
                <w:rFonts w:hint="eastAsia" w:ascii="宋体" w:hAnsi="宋体" w:cs="宋体"/>
                <w:sz w:val="24"/>
              </w:rPr>
              <w:t>西门子S7-300 +S7-200Smart方案</w:t>
            </w:r>
          </w:p>
        </w:tc>
        <w:tc>
          <w:tcPr>
            <w:tcW w:w="2618" w:type="dxa"/>
          </w:tcPr>
          <w:p>
            <w:pPr>
              <w:tabs>
                <w:tab w:val="left" w:pos="1080"/>
              </w:tabs>
              <w:spacing w:line="560" w:lineRule="exact"/>
              <w:jc w:val="center"/>
              <w:rPr>
                <w:rFonts w:ascii="宋体" w:hAnsi="宋体" w:cs="宋体"/>
                <w:sz w:val="24"/>
              </w:rPr>
            </w:pPr>
            <w:r>
              <w:rPr>
                <w:rFonts w:hint="eastAsia" w:ascii="宋体" w:hAnsi="宋体" w:cs="宋体"/>
                <w:sz w:val="24"/>
              </w:rPr>
              <w:t>西门子S7-1500 +S7-1200方案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828" w:type="dxa"/>
          </w:tcPr>
          <w:p>
            <w:pPr>
              <w:tabs>
                <w:tab w:val="left" w:pos="1080"/>
              </w:tabs>
              <w:spacing w:line="560" w:lineRule="exact"/>
              <w:jc w:val="center"/>
              <w:rPr>
                <w:rFonts w:ascii="宋体" w:hAnsi="宋体" w:cs="宋体"/>
                <w:sz w:val="24"/>
              </w:rPr>
            </w:pPr>
            <w:r>
              <w:rPr>
                <w:rFonts w:hint="eastAsia" w:ascii="宋体" w:hAnsi="宋体" w:cs="宋体"/>
                <w:sz w:val="24"/>
              </w:rPr>
              <w:t>HMI</w:t>
            </w:r>
          </w:p>
          <w:p>
            <w:pPr>
              <w:tabs>
                <w:tab w:val="left" w:pos="1080"/>
              </w:tabs>
              <w:spacing w:line="480" w:lineRule="exact"/>
              <w:jc w:val="center"/>
              <w:rPr>
                <w:rFonts w:ascii="宋体" w:hAnsi="宋体" w:cs="宋体"/>
                <w:sz w:val="24"/>
              </w:rPr>
            </w:pPr>
            <w:r>
              <w:rPr>
                <w:rFonts w:hint="eastAsia" w:ascii="宋体" w:hAnsi="宋体" w:cs="宋体"/>
                <w:sz w:val="24"/>
              </w:rPr>
              <w:t>SB1～SB5</w:t>
            </w:r>
          </w:p>
        </w:tc>
        <w:tc>
          <w:tcPr>
            <w:tcW w:w="1860" w:type="dxa"/>
            <w:vAlign w:val="center"/>
          </w:tcPr>
          <w:p>
            <w:pPr>
              <w:tabs>
                <w:tab w:val="left" w:pos="1080"/>
              </w:tabs>
              <w:spacing w:line="560" w:lineRule="exact"/>
              <w:jc w:val="center"/>
              <w:rPr>
                <w:rFonts w:ascii="宋体" w:hAnsi="宋体" w:cs="宋体"/>
                <w:sz w:val="24"/>
              </w:rPr>
            </w:pPr>
            <w:r>
              <w:rPr>
                <w:rFonts w:hint="eastAsia" w:ascii="宋体" w:hAnsi="宋体" w:cs="宋体"/>
                <w:sz w:val="24"/>
              </w:rPr>
              <w:t>Q00UCPU</w:t>
            </w:r>
          </w:p>
        </w:tc>
        <w:tc>
          <w:tcPr>
            <w:tcW w:w="2559" w:type="dxa"/>
            <w:vAlign w:val="center"/>
          </w:tcPr>
          <w:p>
            <w:pPr>
              <w:tabs>
                <w:tab w:val="left" w:pos="1080"/>
              </w:tabs>
              <w:spacing w:line="560" w:lineRule="exact"/>
              <w:jc w:val="center"/>
              <w:rPr>
                <w:rFonts w:ascii="宋体" w:hAnsi="宋体" w:cs="宋体"/>
                <w:sz w:val="24"/>
              </w:rPr>
            </w:pPr>
            <w:r>
              <w:rPr>
                <w:rFonts w:hint="eastAsia" w:ascii="宋体" w:hAnsi="宋体" w:cs="宋体"/>
                <w:sz w:val="24"/>
              </w:rPr>
              <w:t>CPU314C-2PN/DP</w:t>
            </w:r>
          </w:p>
        </w:tc>
        <w:tc>
          <w:tcPr>
            <w:tcW w:w="2618" w:type="dxa"/>
            <w:vAlign w:val="center"/>
          </w:tcPr>
          <w:p>
            <w:pPr>
              <w:tabs>
                <w:tab w:val="left" w:pos="1080"/>
              </w:tabs>
              <w:spacing w:line="560" w:lineRule="exact"/>
              <w:jc w:val="center"/>
              <w:rPr>
                <w:rFonts w:ascii="宋体" w:hAnsi="宋体" w:cs="宋体"/>
                <w:sz w:val="24"/>
              </w:rPr>
            </w:pPr>
            <w:r>
              <w:rPr>
                <w:rFonts w:hint="eastAsia" w:ascii="宋体" w:hAnsi="宋体" w:cs="宋体"/>
                <w:sz w:val="24"/>
              </w:rPr>
              <w:t>CPU 1511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828" w:type="dxa"/>
          </w:tcPr>
          <w:p>
            <w:pPr>
              <w:tabs>
                <w:tab w:val="left" w:pos="1080"/>
              </w:tabs>
              <w:spacing w:line="480" w:lineRule="exact"/>
              <w:jc w:val="center"/>
              <w:rPr>
                <w:rFonts w:ascii="宋体" w:hAnsi="宋体" w:cs="宋体"/>
                <w:sz w:val="24"/>
              </w:rPr>
            </w:pPr>
            <w:r>
              <w:rPr>
                <w:rFonts w:hint="eastAsia" w:ascii="宋体" w:hAnsi="宋体" w:cs="宋体"/>
                <w:sz w:val="24"/>
              </w:rPr>
              <w:t>M1、M5</w:t>
            </w:r>
          </w:p>
          <w:p>
            <w:pPr>
              <w:tabs>
                <w:tab w:val="left" w:pos="1080"/>
              </w:tabs>
              <w:spacing w:line="480" w:lineRule="exact"/>
              <w:jc w:val="center"/>
              <w:rPr>
                <w:rFonts w:ascii="宋体" w:hAnsi="宋体" w:cs="宋体"/>
                <w:sz w:val="24"/>
              </w:rPr>
            </w:pPr>
            <w:r>
              <w:rPr>
                <w:rFonts w:hint="eastAsia" w:ascii="宋体" w:hAnsi="宋体" w:cs="宋体"/>
                <w:sz w:val="24"/>
              </w:rPr>
              <w:t>HL1、HL2</w:t>
            </w:r>
          </w:p>
        </w:tc>
        <w:tc>
          <w:tcPr>
            <w:tcW w:w="1860" w:type="dxa"/>
            <w:vAlign w:val="center"/>
          </w:tcPr>
          <w:p>
            <w:pPr>
              <w:tabs>
                <w:tab w:val="left" w:pos="1080"/>
              </w:tabs>
              <w:spacing w:line="480" w:lineRule="exact"/>
              <w:jc w:val="center"/>
              <w:rPr>
                <w:rFonts w:ascii="宋体" w:hAnsi="宋体" w:cs="宋体"/>
                <w:sz w:val="24"/>
              </w:rPr>
            </w:pPr>
            <w:r>
              <w:rPr>
                <w:rFonts w:hint="eastAsia" w:ascii="宋体" w:hAnsi="宋体" w:cs="宋体"/>
                <w:sz w:val="24"/>
              </w:rPr>
              <w:t>FX3U-32MR</w:t>
            </w:r>
          </w:p>
        </w:tc>
        <w:tc>
          <w:tcPr>
            <w:tcW w:w="2559" w:type="dxa"/>
            <w:vAlign w:val="center"/>
          </w:tcPr>
          <w:p>
            <w:pPr>
              <w:tabs>
                <w:tab w:val="left" w:pos="1080"/>
              </w:tabs>
              <w:spacing w:line="480" w:lineRule="exact"/>
              <w:jc w:val="center"/>
              <w:rPr>
                <w:rFonts w:ascii="宋体" w:hAnsi="宋体" w:cs="宋体"/>
                <w:sz w:val="24"/>
              </w:rPr>
            </w:pPr>
            <w:r>
              <w:rPr>
                <w:rFonts w:hint="eastAsia" w:ascii="宋体" w:hAnsi="宋体" w:cs="宋体"/>
                <w:sz w:val="24"/>
              </w:rPr>
              <w:t>S7-200Smart</w:t>
            </w:r>
          </w:p>
          <w:p>
            <w:pPr>
              <w:tabs>
                <w:tab w:val="left" w:pos="1080"/>
              </w:tabs>
              <w:spacing w:line="480" w:lineRule="exact"/>
              <w:jc w:val="center"/>
              <w:rPr>
                <w:rFonts w:ascii="宋体" w:hAnsi="宋体" w:cs="宋体"/>
                <w:sz w:val="24"/>
              </w:rPr>
            </w:pPr>
            <w:r>
              <w:rPr>
                <w:rFonts w:hint="eastAsia" w:ascii="宋体" w:hAnsi="宋体" w:cs="宋体"/>
                <w:sz w:val="24"/>
              </w:rPr>
              <w:t>6ES7288-1SR40-0AA0</w:t>
            </w:r>
          </w:p>
        </w:tc>
        <w:tc>
          <w:tcPr>
            <w:tcW w:w="2618" w:type="dxa"/>
            <w:vAlign w:val="center"/>
          </w:tcPr>
          <w:p>
            <w:pPr>
              <w:tabs>
                <w:tab w:val="left" w:pos="1080"/>
              </w:tabs>
              <w:spacing w:line="480" w:lineRule="exact"/>
              <w:jc w:val="center"/>
              <w:rPr>
                <w:rFonts w:ascii="宋体" w:hAnsi="宋体" w:cs="宋体"/>
                <w:sz w:val="24"/>
              </w:rPr>
            </w:pPr>
            <w:r>
              <w:rPr>
                <w:rFonts w:hint="eastAsia" w:ascii="宋体" w:hAnsi="宋体" w:cs="宋体"/>
                <w:sz w:val="24"/>
              </w:rPr>
              <w:t>CPU 1212C</w:t>
            </w:r>
          </w:p>
          <w:p>
            <w:pPr>
              <w:tabs>
                <w:tab w:val="left" w:pos="1080"/>
              </w:tabs>
              <w:spacing w:line="480" w:lineRule="exact"/>
              <w:jc w:val="center"/>
              <w:rPr>
                <w:rFonts w:ascii="宋体" w:hAnsi="宋体" w:cs="宋体"/>
                <w:sz w:val="24"/>
              </w:rPr>
            </w:pPr>
            <w:r>
              <w:rPr>
                <w:rFonts w:hint="eastAsia" w:ascii="宋体" w:hAnsi="宋体" w:cs="宋体"/>
                <w:sz w:val="24"/>
              </w:rPr>
              <w:t>6ES7212-1BE40-0XB0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828" w:type="dxa"/>
          </w:tcPr>
          <w:p>
            <w:pPr>
              <w:tabs>
                <w:tab w:val="left" w:pos="1080"/>
              </w:tabs>
              <w:spacing w:line="480" w:lineRule="exact"/>
              <w:jc w:val="center"/>
              <w:rPr>
                <w:rFonts w:ascii="宋体" w:hAnsi="宋体" w:cs="宋体"/>
                <w:sz w:val="24"/>
              </w:rPr>
            </w:pPr>
            <w:r>
              <w:rPr>
                <w:rFonts w:hint="eastAsia" w:ascii="宋体" w:hAnsi="宋体" w:cs="宋体"/>
                <w:sz w:val="24"/>
              </w:rPr>
              <w:t>M2、M3、M4、</w:t>
            </w:r>
          </w:p>
          <w:p>
            <w:pPr>
              <w:tabs>
                <w:tab w:val="left" w:pos="1080"/>
              </w:tabs>
              <w:spacing w:line="480" w:lineRule="exact"/>
              <w:jc w:val="center"/>
              <w:rPr>
                <w:rFonts w:ascii="宋体" w:hAnsi="宋体" w:cs="宋体"/>
                <w:sz w:val="24"/>
              </w:rPr>
            </w:pPr>
            <w:r>
              <w:rPr>
                <w:rFonts w:hint="eastAsia" w:ascii="宋体" w:hAnsi="宋体" w:cs="宋体"/>
                <w:sz w:val="24"/>
              </w:rPr>
              <w:t>编码器</w:t>
            </w:r>
          </w:p>
          <w:p>
            <w:pPr>
              <w:tabs>
                <w:tab w:val="left" w:pos="1080"/>
              </w:tabs>
              <w:spacing w:line="480" w:lineRule="exact"/>
              <w:jc w:val="center"/>
              <w:rPr>
                <w:rFonts w:ascii="宋体" w:hAnsi="宋体" w:cs="宋体"/>
                <w:sz w:val="24"/>
              </w:rPr>
            </w:pPr>
            <w:r>
              <w:rPr>
                <w:rFonts w:hint="eastAsia" w:ascii="宋体" w:hAnsi="宋体" w:cs="宋体"/>
                <w:sz w:val="24"/>
              </w:rPr>
              <w:t>SQ1～SQ5</w:t>
            </w:r>
          </w:p>
        </w:tc>
        <w:tc>
          <w:tcPr>
            <w:tcW w:w="1860" w:type="dxa"/>
            <w:vAlign w:val="center"/>
          </w:tcPr>
          <w:p>
            <w:pPr>
              <w:tabs>
                <w:tab w:val="left" w:pos="1080"/>
              </w:tabs>
              <w:spacing w:line="480" w:lineRule="exact"/>
              <w:jc w:val="center"/>
              <w:rPr>
                <w:rFonts w:ascii="宋体" w:hAnsi="宋体" w:cs="宋体"/>
                <w:sz w:val="24"/>
              </w:rPr>
            </w:pPr>
            <w:r>
              <w:rPr>
                <w:rFonts w:hint="eastAsia" w:ascii="宋体" w:hAnsi="宋体" w:cs="宋体"/>
                <w:sz w:val="24"/>
              </w:rPr>
              <w:t>FX3U-32MT</w:t>
            </w:r>
          </w:p>
        </w:tc>
        <w:tc>
          <w:tcPr>
            <w:tcW w:w="2559" w:type="dxa"/>
            <w:vAlign w:val="center"/>
          </w:tcPr>
          <w:p>
            <w:pPr>
              <w:tabs>
                <w:tab w:val="left" w:pos="1080"/>
              </w:tabs>
              <w:spacing w:line="480" w:lineRule="exact"/>
              <w:jc w:val="center"/>
              <w:rPr>
                <w:rFonts w:ascii="宋体" w:hAnsi="宋体" w:cs="宋体"/>
                <w:sz w:val="24"/>
              </w:rPr>
            </w:pPr>
            <w:r>
              <w:rPr>
                <w:rFonts w:hint="eastAsia" w:ascii="宋体" w:hAnsi="宋体" w:cs="宋体"/>
                <w:sz w:val="24"/>
              </w:rPr>
              <w:t>S7-200Smart</w:t>
            </w:r>
          </w:p>
          <w:p>
            <w:pPr>
              <w:tabs>
                <w:tab w:val="left" w:pos="1080"/>
              </w:tabs>
              <w:spacing w:line="480" w:lineRule="exact"/>
              <w:rPr>
                <w:rFonts w:ascii="宋体" w:hAnsi="宋体" w:cs="宋体"/>
                <w:sz w:val="24"/>
              </w:rPr>
            </w:pPr>
            <w:r>
              <w:rPr>
                <w:rFonts w:hint="eastAsia" w:ascii="宋体" w:hAnsi="宋体" w:cs="宋体"/>
                <w:sz w:val="24"/>
              </w:rPr>
              <w:t>6ES7288-1ST30-0AA0</w:t>
            </w:r>
          </w:p>
        </w:tc>
        <w:tc>
          <w:tcPr>
            <w:tcW w:w="2618" w:type="dxa"/>
            <w:vAlign w:val="center"/>
          </w:tcPr>
          <w:p>
            <w:pPr>
              <w:tabs>
                <w:tab w:val="left" w:pos="1080"/>
              </w:tabs>
              <w:spacing w:line="480" w:lineRule="exact"/>
              <w:jc w:val="center"/>
              <w:rPr>
                <w:rFonts w:ascii="宋体" w:hAnsi="宋体" w:cs="宋体"/>
                <w:sz w:val="24"/>
              </w:rPr>
            </w:pPr>
            <w:r>
              <w:rPr>
                <w:rFonts w:hint="eastAsia" w:ascii="宋体" w:hAnsi="宋体" w:cs="宋体"/>
                <w:sz w:val="24"/>
              </w:rPr>
              <w:t>CPU 1212C</w:t>
            </w:r>
          </w:p>
          <w:p>
            <w:pPr>
              <w:tabs>
                <w:tab w:val="left" w:pos="1080"/>
              </w:tabs>
              <w:spacing w:line="480" w:lineRule="exact"/>
              <w:jc w:val="center"/>
              <w:rPr>
                <w:rFonts w:ascii="宋体" w:hAnsi="宋体" w:cs="宋体"/>
                <w:sz w:val="24"/>
              </w:rPr>
            </w:pPr>
            <w:r>
              <w:rPr>
                <w:rFonts w:hint="eastAsia" w:ascii="宋体" w:hAnsi="宋体" w:cs="宋体"/>
                <w:sz w:val="24"/>
              </w:rPr>
              <w:t>6ES7212-1AE40-0XB0</w:t>
            </w:r>
          </w:p>
        </w:tc>
      </w:tr>
    </w:tbl>
    <w:p>
      <w:pPr>
        <w:tabs>
          <w:tab w:val="left" w:pos="1080"/>
        </w:tabs>
        <w:spacing w:line="560" w:lineRule="exact"/>
        <w:ind w:firstLine="560" w:firstLineChars="200"/>
        <w:rPr>
          <w:rFonts w:ascii="宋体" w:hAnsi="宋体" w:cs="宋体"/>
          <w:sz w:val="28"/>
          <w:szCs w:val="28"/>
          <w:lang w:val="es-ES"/>
        </w:rPr>
      </w:pPr>
      <w:r>
        <w:rPr>
          <w:rFonts w:hint="eastAsia" w:ascii="宋体" w:hAnsi="宋体" w:cs="宋体"/>
          <w:sz w:val="28"/>
          <w:szCs w:val="28"/>
        </w:rPr>
        <w:t>电压模拟量输入以及急停按钮SA1可以自行定义接入的PLC。</w:t>
      </w:r>
      <w:r>
        <w:rPr>
          <w:rFonts w:hint="eastAsia" w:ascii="宋体" w:hAnsi="宋体" w:cs="宋体"/>
          <w:b/>
          <w:sz w:val="28"/>
          <w:szCs w:val="28"/>
        </w:rPr>
        <w:t>除题目特别要求外，其他所有按钮及指示灯应使用控制柜正面元件。</w:t>
      </w:r>
    </w:p>
    <w:p>
      <w:pPr>
        <w:autoSpaceDE w:val="0"/>
        <w:autoSpaceDN w:val="0"/>
        <w:adjustRightInd w:val="0"/>
        <w:ind w:firstLine="560" w:firstLineChars="200"/>
        <w:jc w:val="left"/>
        <w:rPr>
          <w:rFonts w:ascii="宋体" w:hAnsi="宋体" w:cs="宋体"/>
          <w:sz w:val="28"/>
          <w:szCs w:val="28"/>
        </w:rPr>
      </w:pPr>
      <w:r>
        <w:rPr>
          <w:rFonts w:hint="eastAsia" w:ascii="宋体" w:hAnsi="宋体" w:cs="宋体"/>
          <w:sz w:val="28"/>
          <w:szCs w:val="28"/>
          <w:lang w:val="es-ES"/>
        </w:rPr>
        <w:t>4、</w:t>
      </w:r>
      <w:r>
        <w:rPr>
          <w:rFonts w:hint="eastAsia" w:ascii="宋体" w:hAnsi="宋体" w:cs="宋体"/>
          <w:sz w:val="28"/>
          <w:szCs w:val="28"/>
        </w:rPr>
        <w:t>根据本说明书控制要求，设计电气控制原理图，根据所设计的电路图连接电路，不允许借用机床考核单元电气回路。参照所给定的图纸格式把系统电气原理图以及各个PLC的I/O接线图绘制在标准图纸上，在“设计”栏中填入选手工位号，在“制图”栏中填入PLC品牌型号。</w:t>
      </w:r>
    </w:p>
    <w:p>
      <w:pPr>
        <w:autoSpaceDE w:val="0"/>
        <w:autoSpaceDN w:val="0"/>
        <w:adjustRightInd w:val="0"/>
        <w:ind w:firstLine="560" w:firstLineChars="200"/>
        <w:jc w:val="left"/>
        <w:rPr>
          <w:rFonts w:ascii="宋体" w:hAnsi="宋体" w:cs="宋体"/>
          <w:sz w:val="28"/>
          <w:szCs w:val="28"/>
        </w:rPr>
      </w:pPr>
      <w:r>
        <w:rPr>
          <w:rFonts w:hint="eastAsia" w:ascii="宋体" w:hAnsi="宋体" w:cs="宋体"/>
          <w:sz w:val="28"/>
          <w:szCs w:val="28"/>
          <w:lang w:val="es-ES"/>
        </w:rPr>
        <w:t>5、</w:t>
      </w:r>
      <w:r>
        <w:rPr>
          <w:rFonts w:hint="eastAsia" w:ascii="宋体" w:hAnsi="宋体" w:cs="宋体"/>
          <w:sz w:val="28"/>
          <w:szCs w:val="28"/>
        </w:rPr>
        <w:t>三台PLC和变频器安装位置要求如图2所示,不允许自行定义位置，不得擅自更改设备已有器件位置和线路，其余器件位置自行定义。</w:t>
      </w:r>
    </w:p>
    <w:p>
      <w:pPr>
        <w:autoSpaceDE w:val="0"/>
        <w:autoSpaceDN w:val="0"/>
        <w:adjustRightInd w:val="0"/>
        <w:ind w:firstLine="1540" w:firstLineChars="550"/>
        <w:rPr>
          <w:rFonts w:ascii="宋体" w:hAnsi="宋体" w:cs="宋体"/>
          <w:sz w:val="28"/>
          <w:szCs w:val="28"/>
        </w:rPr>
      </w:pPr>
      <w:r>
        <w:rPr>
          <w:rFonts w:ascii="宋体" w:hAnsi="宋体" w:cs="宋体"/>
          <w:sz w:val="28"/>
          <w:szCs w:val="28"/>
        </w:rPr>
        <w:pict>
          <v:shape id="AutoShape 9" o:spid="_x0000_s1071" o:spt="61" type="#_x0000_t61" style="position:absolute;left:0pt;margin-left:261.15pt;margin-top:129.85pt;height:40.7pt;width:147pt;z-index:251668480;mso-width-relative:page;mso-height-relative:page;" coordsize="21600,21600" adj="-7817,15099">
            <v:path/>
            <v:fill color2="#BBD5F0" focussize="0,0"/>
            <v:stroke weight="1.25pt" joinstyle="miter"/>
            <v:imagedata o:title=""/>
            <o:lock v:ext="edit"/>
            <v:textbox>
              <w:txbxContent>
                <w:p>
                  <w:pPr>
                    <w:rPr>
                      <w:color w:val="FF0000"/>
                      <w:sz w:val="24"/>
                    </w:rPr>
                  </w:pPr>
                  <w:r>
                    <w:rPr>
                      <w:rFonts w:hint="eastAsia"/>
                      <w:sz w:val="24"/>
                    </w:rPr>
                    <w:t>变频器：三菱</w:t>
                  </w:r>
                  <w:r>
                    <w:rPr>
                      <w:sz w:val="24"/>
                    </w:rPr>
                    <w:t>FR-E740</w:t>
                  </w:r>
                  <w:r>
                    <w:rPr>
                      <w:rFonts w:hint="eastAsia"/>
                      <w:sz w:val="24"/>
                    </w:rPr>
                    <w:t>/西门子MM420（G120C）</w:t>
                  </w:r>
                </w:p>
              </w:txbxContent>
            </v:textbox>
          </v:shape>
        </w:pict>
      </w:r>
      <w:r>
        <w:rPr>
          <w:rFonts w:ascii="宋体" w:hAnsi="宋体" w:cs="宋体"/>
          <w:sz w:val="28"/>
          <w:szCs w:val="28"/>
        </w:rPr>
        <w:pict>
          <v:shape id="AutoShape 8" o:spid="_x0000_s1070" o:spt="61" type="#_x0000_t61" style="position:absolute;left:0pt;margin-left:261.15pt;margin-top:28.55pt;height:89.3pt;width:147pt;z-index:251667456;mso-width-relative:page;mso-height-relative:page;" coordsize="21600,21600" adj="-7450,7486">
            <v:path/>
            <v:fill color2="#BBD5F0" focussize="0,0"/>
            <v:stroke weight="1.25pt" joinstyle="miter"/>
            <v:imagedata o:title=""/>
            <o:lock v:ext="edit"/>
            <v:textbox>
              <w:txbxContent>
                <w:p>
                  <w:pPr>
                    <w:tabs>
                      <w:tab w:val="left" w:pos="1080"/>
                    </w:tabs>
                    <w:jc w:val="center"/>
                  </w:pPr>
                  <w:r>
                    <w:rPr>
                      <w:rFonts w:hint="eastAsia"/>
                    </w:rPr>
                    <w:t>从站：三菱</w:t>
                  </w:r>
                  <w:r>
                    <w:rPr>
                      <w:rFonts w:hint="eastAsia" w:ascii="宋体" w:hAnsi="宋体" w:cs="仿宋"/>
                      <w:sz w:val="24"/>
                    </w:rPr>
                    <w:t>FX3U-32MT/</w:t>
                  </w:r>
                  <w:r>
                    <w:rPr>
                      <w:rFonts w:hint="eastAsia" w:ascii="宋体" w:hAnsi="宋体" w:cs="仿宋"/>
                      <w:color w:val="000000"/>
                      <w:sz w:val="24"/>
                    </w:rPr>
                    <w:t>西门子S7-200Smart（6ES7288-1ST30-0AA0）/ 西门子CPU1212C（6ES7212-1AE40-0XB0）</w:t>
                  </w:r>
                </w:p>
              </w:txbxContent>
            </v:textbox>
          </v:shape>
        </w:pict>
      </w:r>
      <w:r>
        <w:rPr>
          <w:rFonts w:hint="eastAsia" w:ascii="宋体" w:hAnsi="宋体" w:cs="宋体"/>
          <w:sz w:val="28"/>
          <w:szCs w:val="28"/>
        </w:rPr>
        <w:drawing>
          <wp:inline distT="0" distB="0" distL="0" distR="0">
            <wp:extent cx="2266950" cy="2590800"/>
            <wp:effectExtent l="19050" t="0" r="0" b="0"/>
            <wp:docPr id="27" name="Picture 1" descr="IMG_20150520_101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1" descr="IMG_20150520_101927"/>
                    <pic:cNvPicPr>
                      <a:picLocks noChangeAspect="1" noChangeArrowheads="1"/>
                    </pic:cNvPicPr>
                  </pic:nvPicPr>
                  <pic:blipFill>
                    <a:blip r:embed="rId21" cstate="print"/>
                    <a:srcRect t="6386" b="8228"/>
                    <a:stretch>
                      <a:fillRect/>
                    </a:stretch>
                  </pic:blipFill>
                  <pic:spPr>
                    <a:xfrm>
                      <a:off x="0" y="0"/>
                      <a:ext cx="2266950" cy="2590800"/>
                    </a:xfrm>
                    <a:prstGeom prst="rect">
                      <a:avLst/>
                    </a:prstGeom>
                    <a:noFill/>
                    <a:ln w="9525">
                      <a:noFill/>
                      <a:miter lim="800000"/>
                      <a:headEnd/>
                      <a:tailEnd/>
                    </a:ln>
                  </pic:spPr>
                </pic:pic>
              </a:graphicData>
            </a:graphic>
          </wp:inline>
        </w:drawing>
      </w:r>
    </w:p>
    <w:p>
      <w:pPr>
        <w:autoSpaceDE w:val="0"/>
        <w:autoSpaceDN w:val="0"/>
        <w:adjustRightInd w:val="0"/>
        <w:jc w:val="center"/>
        <w:rPr>
          <w:rFonts w:ascii="宋体" w:hAnsi="宋体" w:cs="宋体"/>
          <w:sz w:val="24"/>
        </w:rPr>
      </w:pPr>
      <w:r>
        <w:rPr>
          <w:rFonts w:hint="eastAsia" w:ascii="宋体" w:hAnsi="宋体" w:cs="宋体"/>
          <w:sz w:val="24"/>
        </w:rPr>
        <w:t>（a）正面</w:t>
      </w:r>
    </w:p>
    <w:p>
      <w:pPr>
        <w:autoSpaceDE w:val="0"/>
        <w:autoSpaceDN w:val="0"/>
        <w:adjustRightInd w:val="0"/>
        <w:ind w:firstLine="1540" w:firstLineChars="550"/>
        <w:rPr>
          <w:rFonts w:ascii="宋体" w:hAnsi="宋体" w:cs="宋体"/>
          <w:sz w:val="28"/>
          <w:szCs w:val="28"/>
        </w:rPr>
      </w:pPr>
      <w:r>
        <w:rPr>
          <w:rFonts w:ascii="宋体" w:hAnsi="宋体" w:cs="宋体"/>
          <w:sz w:val="28"/>
          <w:szCs w:val="28"/>
        </w:rPr>
        <w:pict>
          <v:shape id="AutoShape 11" o:spid="_x0000_s1073" o:spt="61" type="#_x0000_t61" style="position:absolute;left:0pt;margin-left:261.15pt;margin-top:114.35pt;height:62.4pt;width:147pt;z-index:251670528;mso-width-relative:page;mso-height-relative:page;" coordsize="21600,21600" adj="-8589,14469">
            <v:path/>
            <v:fill color2="#BBD5F0" focussize="0,0"/>
            <v:stroke weight="1.25pt" joinstyle="miter"/>
            <v:imagedata o:title=""/>
            <o:lock v:ext="edit"/>
            <v:textbox>
              <w:txbxContent>
                <w:p>
                  <w:r>
                    <w:rPr>
                      <w:rFonts w:hint="eastAsia" w:ascii="宋体" w:hAnsi="宋体" w:cs="仿宋"/>
                      <w:color w:val="000000"/>
                      <w:sz w:val="24"/>
                    </w:rPr>
                    <w:t>主站：三菱Q00UCPU/西门子S7-300/西门子S7-1500</w:t>
                  </w:r>
                </w:p>
              </w:txbxContent>
            </v:textbox>
          </v:shape>
        </w:pict>
      </w:r>
      <w:r>
        <w:rPr>
          <w:rFonts w:ascii="宋体" w:hAnsi="宋体" w:cs="宋体"/>
          <w:sz w:val="28"/>
          <w:szCs w:val="28"/>
        </w:rPr>
        <w:pict>
          <v:shape id="AutoShape 10" o:spid="_x0000_s1072" o:spt="61" type="#_x0000_t61" style="position:absolute;left:0pt;margin-left:261.15pt;margin-top:4.5pt;height:87.75pt;width:147pt;z-index:251669504;mso-width-relative:page;mso-height-relative:page;" coordsize="21600,21600" adj="-7611,15077">
            <v:path/>
            <v:fill color2="#BBD5F0" focussize="0,0"/>
            <v:stroke weight="1.25pt" joinstyle="miter"/>
            <v:imagedata o:title=""/>
            <o:lock v:ext="edit"/>
            <v:textbox>
              <w:txbxContent>
                <w:p>
                  <w:pPr>
                    <w:tabs>
                      <w:tab w:val="left" w:pos="1080"/>
                    </w:tabs>
                    <w:jc w:val="center"/>
                  </w:pPr>
                  <w:r>
                    <w:rPr>
                      <w:rFonts w:hint="eastAsia"/>
                    </w:rPr>
                    <w:t>从</w:t>
                  </w:r>
                  <w:r>
                    <w:rPr>
                      <w:rFonts w:hint="eastAsia" w:ascii="宋体" w:hAnsi="宋体" w:cs="仿宋"/>
                      <w:sz w:val="24"/>
                    </w:rPr>
                    <w:t>站：三菱FX3U-32MR</w:t>
                  </w:r>
                  <w:r>
                    <w:rPr>
                      <w:rFonts w:hint="eastAsia" w:ascii="宋体" w:hAnsi="宋体" w:cs="仿宋"/>
                      <w:color w:val="000000"/>
                      <w:sz w:val="24"/>
                    </w:rPr>
                    <w:t>/西门子S7-200Smart（6ES7288-1SR40-0AA0）/西门子CPU1212C（6ES7212-1BE40-0XB0）</w:t>
                  </w:r>
                </w:p>
              </w:txbxContent>
            </v:textbox>
          </v:shape>
        </w:pict>
      </w:r>
      <w:r>
        <w:rPr>
          <w:rFonts w:hint="eastAsia" w:ascii="宋体" w:hAnsi="宋体" w:cs="宋体"/>
          <w:sz w:val="28"/>
          <w:szCs w:val="28"/>
        </w:rPr>
        <w:drawing>
          <wp:inline distT="0" distB="0" distL="0" distR="0">
            <wp:extent cx="2266950" cy="2628900"/>
            <wp:effectExtent l="19050" t="0" r="0" b="0"/>
            <wp:docPr id="26" name="Picture 2" descr="IMG_20150520_101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 descr="IMG_20150520_101951"/>
                    <pic:cNvPicPr>
                      <a:picLocks noChangeAspect="1" noChangeArrowheads="1"/>
                    </pic:cNvPicPr>
                  </pic:nvPicPr>
                  <pic:blipFill>
                    <a:blip r:embed="rId22" cstate="print"/>
                    <a:srcRect t="3641" b="9531"/>
                    <a:stretch>
                      <a:fillRect/>
                    </a:stretch>
                  </pic:blipFill>
                  <pic:spPr>
                    <a:xfrm>
                      <a:off x="0" y="0"/>
                      <a:ext cx="2266950" cy="2628900"/>
                    </a:xfrm>
                    <a:prstGeom prst="rect">
                      <a:avLst/>
                    </a:prstGeom>
                    <a:noFill/>
                    <a:ln w="9525">
                      <a:noFill/>
                      <a:miter lim="800000"/>
                      <a:headEnd/>
                      <a:tailEnd/>
                    </a:ln>
                  </pic:spPr>
                </pic:pic>
              </a:graphicData>
            </a:graphic>
          </wp:inline>
        </w:drawing>
      </w:r>
    </w:p>
    <w:p>
      <w:pPr>
        <w:autoSpaceDE w:val="0"/>
        <w:autoSpaceDN w:val="0"/>
        <w:adjustRightInd w:val="0"/>
        <w:jc w:val="center"/>
        <w:rPr>
          <w:rFonts w:ascii="宋体" w:hAnsi="宋体" w:cs="宋体"/>
          <w:sz w:val="24"/>
        </w:rPr>
      </w:pPr>
      <w:r>
        <w:rPr>
          <w:rFonts w:hint="eastAsia" w:ascii="宋体" w:hAnsi="宋体" w:cs="宋体"/>
          <w:sz w:val="24"/>
        </w:rPr>
        <w:t>（b）背面</w:t>
      </w:r>
    </w:p>
    <w:p>
      <w:pPr>
        <w:autoSpaceDE w:val="0"/>
        <w:autoSpaceDN w:val="0"/>
        <w:adjustRightInd w:val="0"/>
        <w:jc w:val="center"/>
        <w:rPr>
          <w:rFonts w:ascii="宋体" w:hAnsi="宋体" w:cs="宋体"/>
          <w:sz w:val="24"/>
          <w:lang w:val="es-ES"/>
        </w:rPr>
      </w:pPr>
      <w:r>
        <w:rPr>
          <w:rFonts w:hint="eastAsia" w:ascii="宋体" w:hAnsi="宋体" w:cs="宋体"/>
          <w:sz w:val="24"/>
        </w:rPr>
        <w:t>图2  PLC和变频器安装位置示意图</w:t>
      </w:r>
    </w:p>
    <w:p>
      <w:pPr>
        <w:spacing w:line="560" w:lineRule="exact"/>
        <w:ind w:firstLine="562" w:firstLineChars="200"/>
        <w:rPr>
          <w:rFonts w:ascii="宋体" w:hAnsi="宋体" w:cs="宋体"/>
          <w:b/>
          <w:sz w:val="28"/>
          <w:szCs w:val="28"/>
        </w:rPr>
      </w:pPr>
      <w:r>
        <w:rPr>
          <w:rFonts w:hint="eastAsia" w:ascii="宋体" w:hAnsi="宋体" w:cs="宋体"/>
          <w:b/>
          <w:sz w:val="28"/>
          <w:szCs w:val="28"/>
        </w:rPr>
        <w:t>三、系统控制要求</w:t>
      </w:r>
    </w:p>
    <w:p>
      <w:pPr>
        <w:spacing w:line="560" w:lineRule="exact"/>
        <w:ind w:firstLine="560" w:firstLineChars="200"/>
        <w:rPr>
          <w:rFonts w:ascii="宋体" w:hAnsi="宋体" w:cs="宋体"/>
          <w:sz w:val="28"/>
          <w:szCs w:val="28"/>
        </w:rPr>
      </w:pPr>
      <w:r>
        <w:rPr>
          <w:rFonts w:hint="eastAsia" w:ascii="宋体" w:hAnsi="宋体" w:cs="宋体"/>
          <w:sz w:val="28"/>
          <w:szCs w:val="28"/>
        </w:rPr>
        <w:t>自动涂装控制系统具备三种工作模式，模式一：通信测试模式；模式二：设备调试模式；模式三：自动运行模式。设备上电后触摸屏首先显示用户登录界面；当输入用户名Admin及正确密码“2018”后，触摸屏即进入模式选择界面，此时可以选择进入任意一种模式；当输入用户名User及正确密码（密码为工位号）后，触摸屏只能进入自动运行模式。当输入密码错误时，弹出密码错误提示对话框。</w:t>
      </w:r>
    </w:p>
    <w:p>
      <w:pPr>
        <w:tabs>
          <w:tab w:val="left" w:pos="1080"/>
        </w:tabs>
        <w:jc w:val="left"/>
        <w:rPr>
          <w:rFonts w:ascii="宋体" w:hAnsi="宋体" w:cs="宋体"/>
        </w:rPr>
      </w:pPr>
      <w:r>
        <w:rPr>
          <w:rFonts w:ascii="宋体" w:hAnsi="宋体" w:cs="宋体"/>
        </w:rPr>
        <w:drawing>
          <wp:inline distT="0" distB="0" distL="0" distR="0">
            <wp:extent cx="2743200" cy="2095500"/>
            <wp:effectExtent l="19050" t="0" r="0" b="0"/>
            <wp:docPr id="25" name="图片 6" descr="716803868289588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6" descr="716803868289588522"/>
                    <pic:cNvPicPr>
                      <a:picLocks noChangeAspect="1" noChangeArrowheads="1"/>
                    </pic:cNvPicPr>
                  </pic:nvPicPr>
                  <pic:blipFill>
                    <a:blip r:embed="rId23" cstate="print"/>
                    <a:srcRect/>
                    <a:stretch>
                      <a:fillRect/>
                    </a:stretch>
                  </pic:blipFill>
                  <pic:spPr>
                    <a:xfrm>
                      <a:off x="0" y="0"/>
                      <a:ext cx="2743200" cy="2095500"/>
                    </a:xfrm>
                    <a:prstGeom prst="rect">
                      <a:avLst/>
                    </a:prstGeom>
                    <a:noFill/>
                    <a:ln w="9525">
                      <a:noFill/>
                      <a:miter lim="800000"/>
                      <a:headEnd/>
                      <a:tailEnd/>
                    </a:ln>
                  </pic:spPr>
                </pic:pic>
              </a:graphicData>
            </a:graphic>
          </wp:inline>
        </w:drawing>
      </w:r>
      <w:r>
        <w:rPr>
          <w:rFonts w:ascii="宋体" w:hAnsi="宋体" w:cs="宋体"/>
        </w:rPr>
        <w:drawing>
          <wp:inline distT="0" distB="0" distL="0" distR="0">
            <wp:extent cx="2743200" cy="2095500"/>
            <wp:effectExtent l="19050" t="0" r="0" b="0"/>
            <wp:docPr id="24" name="图片 7" descr="837238537802476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7" descr="837238537802476406"/>
                    <pic:cNvPicPr>
                      <a:picLocks noChangeAspect="1" noChangeArrowheads="1"/>
                    </pic:cNvPicPr>
                  </pic:nvPicPr>
                  <pic:blipFill>
                    <a:blip r:embed="rId24" cstate="print"/>
                    <a:srcRect/>
                    <a:stretch>
                      <a:fillRect/>
                    </a:stretch>
                  </pic:blipFill>
                  <pic:spPr>
                    <a:xfrm>
                      <a:off x="0" y="0"/>
                      <a:ext cx="2743200" cy="2095500"/>
                    </a:xfrm>
                    <a:prstGeom prst="rect">
                      <a:avLst/>
                    </a:prstGeom>
                    <a:noFill/>
                    <a:ln w="9525">
                      <a:noFill/>
                      <a:miter lim="800000"/>
                      <a:headEnd/>
                      <a:tailEnd/>
                    </a:ln>
                  </pic:spPr>
                </pic:pic>
              </a:graphicData>
            </a:graphic>
          </wp:inline>
        </w:drawing>
      </w:r>
    </w:p>
    <w:p>
      <w:pPr>
        <w:tabs>
          <w:tab w:val="left" w:pos="1080"/>
        </w:tabs>
        <w:jc w:val="center"/>
        <w:rPr>
          <w:rFonts w:ascii="宋体" w:hAnsi="宋体" w:cs="宋体"/>
          <w:sz w:val="24"/>
        </w:rPr>
      </w:pPr>
      <w:r>
        <w:rPr>
          <w:rFonts w:hint="eastAsia" w:ascii="宋体" w:hAnsi="宋体" w:cs="宋体"/>
          <w:sz w:val="24"/>
        </w:rPr>
        <w:t>图3 用户登录界面</w:t>
      </w:r>
    </w:p>
    <w:p>
      <w:pPr>
        <w:tabs>
          <w:tab w:val="left" w:pos="1080"/>
        </w:tabs>
        <w:jc w:val="center"/>
        <w:rPr>
          <w:rFonts w:ascii="宋体" w:hAnsi="宋体" w:cs="宋体"/>
        </w:rPr>
      </w:pPr>
      <w:r>
        <w:rPr>
          <w:rFonts w:ascii="宋体" w:hAnsi="宋体" w:cs="宋体"/>
        </w:rPr>
        <w:drawing>
          <wp:inline distT="0" distB="0" distL="0" distR="0">
            <wp:extent cx="4705350" cy="2819400"/>
            <wp:effectExtent l="19050" t="0" r="0" b="0"/>
            <wp:docPr id="18" name="图片 8" descr="544103410445284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8" descr="544103410445284080"/>
                    <pic:cNvPicPr>
                      <a:picLocks noChangeAspect="1" noChangeArrowheads="1"/>
                    </pic:cNvPicPr>
                  </pic:nvPicPr>
                  <pic:blipFill>
                    <a:blip r:embed="rId25" cstate="print"/>
                    <a:srcRect/>
                    <a:stretch>
                      <a:fillRect/>
                    </a:stretch>
                  </pic:blipFill>
                  <pic:spPr>
                    <a:xfrm>
                      <a:off x="0" y="0"/>
                      <a:ext cx="4705350" cy="2819400"/>
                    </a:xfrm>
                    <a:prstGeom prst="rect">
                      <a:avLst/>
                    </a:prstGeom>
                    <a:noFill/>
                    <a:ln w="9525">
                      <a:noFill/>
                      <a:miter lim="800000"/>
                      <a:headEnd/>
                      <a:tailEnd/>
                    </a:ln>
                  </pic:spPr>
                </pic:pic>
              </a:graphicData>
            </a:graphic>
          </wp:inline>
        </w:drawing>
      </w:r>
    </w:p>
    <w:p>
      <w:pPr>
        <w:tabs>
          <w:tab w:val="left" w:pos="1080"/>
        </w:tabs>
        <w:jc w:val="center"/>
        <w:rPr>
          <w:rFonts w:ascii="宋体" w:hAnsi="宋体" w:cs="宋体"/>
          <w:sz w:val="24"/>
        </w:rPr>
      </w:pPr>
      <w:r>
        <w:rPr>
          <w:rFonts w:hint="eastAsia" w:ascii="宋体" w:hAnsi="宋体" w:cs="宋体"/>
          <w:sz w:val="24"/>
        </w:rPr>
        <w:t>图4 模式选择界面</w:t>
      </w:r>
    </w:p>
    <w:p>
      <w:pPr>
        <w:tabs>
          <w:tab w:val="left" w:pos="1080"/>
        </w:tabs>
        <w:spacing w:line="560" w:lineRule="exact"/>
        <w:ind w:firstLine="643" w:firstLineChars="200"/>
        <w:rPr>
          <w:rFonts w:ascii="宋体" w:hAnsi="宋体" w:cs="宋体"/>
          <w:b/>
          <w:sz w:val="32"/>
          <w:szCs w:val="32"/>
        </w:rPr>
      </w:pPr>
      <w:r>
        <w:rPr>
          <w:rFonts w:hint="eastAsia" w:ascii="宋体" w:hAnsi="宋体" w:cs="宋体"/>
          <w:b/>
          <w:sz w:val="32"/>
          <w:szCs w:val="32"/>
        </w:rPr>
        <w:t>1、通信测试模式</w:t>
      </w:r>
    </w:p>
    <w:p>
      <w:pPr>
        <w:tabs>
          <w:tab w:val="left" w:pos="1080"/>
        </w:tabs>
        <w:jc w:val="center"/>
      </w:pPr>
      <w:r>
        <w:drawing>
          <wp:inline distT="0" distB="0" distL="0" distR="0">
            <wp:extent cx="4552950" cy="2743200"/>
            <wp:effectExtent l="19050" t="0" r="0" b="0"/>
            <wp:docPr id="17" name="图片 9" descr="537779949871809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9" descr="537779949871809476"/>
                    <pic:cNvPicPr>
                      <a:picLocks noChangeAspect="1" noChangeArrowheads="1"/>
                    </pic:cNvPicPr>
                  </pic:nvPicPr>
                  <pic:blipFill>
                    <a:blip r:embed="rId26" cstate="print"/>
                    <a:srcRect/>
                    <a:stretch>
                      <a:fillRect/>
                    </a:stretch>
                  </pic:blipFill>
                  <pic:spPr>
                    <a:xfrm>
                      <a:off x="0" y="0"/>
                      <a:ext cx="4552950" cy="2743200"/>
                    </a:xfrm>
                    <a:prstGeom prst="rect">
                      <a:avLst/>
                    </a:prstGeom>
                    <a:noFill/>
                    <a:ln w="9525">
                      <a:noFill/>
                      <a:miter lim="800000"/>
                      <a:headEnd/>
                      <a:tailEnd/>
                    </a:ln>
                  </pic:spPr>
                </pic:pic>
              </a:graphicData>
            </a:graphic>
          </wp:inline>
        </w:drawing>
      </w:r>
    </w:p>
    <w:p>
      <w:pPr>
        <w:tabs>
          <w:tab w:val="left" w:pos="1080"/>
        </w:tabs>
        <w:jc w:val="center"/>
        <w:rPr>
          <w:rFonts w:ascii="宋体" w:hAnsi="宋体" w:cs="宋体"/>
          <w:sz w:val="24"/>
        </w:rPr>
      </w:pPr>
      <w:r>
        <w:rPr>
          <w:rFonts w:hint="eastAsia" w:ascii="宋体" w:hAnsi="宋体" w:cs="宋体"/>
          <w:sz w:val="24"/>
        </w:rPr>
        <w:t>图5  通信测试模式界面参考图</w:t>
      </w:r>
    </w:p>
    <w:p>
      <w:pPr>
        <w:tabs>
          <w:tab w:val="left" w:pos="1080"/>
        </w:tabs>
        <w:spacing w:line="560" w:lineRule="exact"/>
        <w:ind w:firstLine="560" w:firstLineChars="200"/>
        <w:rPr>
          <w:rFonts w:ascii="宋体" w:hAnsi="宋体" w:cs="宋体"/>
          <w:sz w:val="28"/>
          <w:szCs w:val="28"/>
        </w:rPr>
      </w:pPr>
      <w:r>
        <w:rPr>
          <w:rFonts w:hint="eastAsia" w:ascii="宋体" w:hAnsi="宋体" w:cs="宋体"/>
          <w:sz w:val="28"/>
          <w:szCs w:val="28"/>
        </w:rPr>
        <w:t>此模式为检测触摸屏与三台PLC之间通信情况，如图5所示，当三台PLC上电后处于运行状态时，若系统网络连接正常，则触摸屏中对应的通信指示灯点亮。</w:t>
      </w:r>
      <w:r>
        <w:rPr>
          <w:rFonts w:hint="eastAsia" w:ascii="宋体" w:hAnsi="宋体" w:cs="宋体"/>
          <w:b/>
          <w:sz w:val="28"/>
          <w:szCs w:val="28"/>
        </w:rPr>
        <w:t>此外，每一台PLC需要分配一个输出点，作为通信测试灯。</w:t>
      </w:r>
      <w:r>
        <w:rPr>
          <w:rFonts w:hint="eastAsia" w:ascii="宋体" w:hAnsi="宋体" w:cs="宋体"/>
          <w:sz w:val="28"/>
          <w:szCs w:val="28"/>
        </w:rPr>
        <w:t>分两种情况测试：</w:t>
      </w:r>
    </w:p>
    <w:p>
      <w:pPr>
        <w:tabs>
          <w:tab w:val="left" w:pos="1080"/>
        </w:tabs>
        <w:spacing w:line="560" w:lineRule="exact"/>
        <w:ind w:firstLine="560" w:firstLineChars="200"/>
        <w:rPr>
          <w:rFonts w:ascii="宋体" w:hAnsi="宋体" w:cs="宋体"/>
          <w:sz w:val="28"/>
          <w:szCs w:val="28"/>
        </w:rPr>
      </w:pPr>
      <w:r>
        <w:rPr>
          <w:rFonts w:hint="eastAsia" w:ascii="宋体" w:hAnsi="宋体" w:cs="宋体"/>
          <w:sz w:val="28"/>
          <w:szCs w:val="28"/>
        </w:rPr>
        <w:t>（1）三台PLC之间通信测试：按下SB1按钮（主站），从站一PLC输出点的通信测试灯亮；再按下SB1按钮，从站一PLC输出点的通信测试灯保持点亮，从站二PLC输出点的通信测试灯亮；再按下SB1按钮，从站一、二PLC输出点的通信测试灯灭，第一种通信测试完成。</w:t>
      </w:r>
    </w:p>
    <w:p>
      <w:pPr>
        <w:tabs>
          <w:tab w:val="left" w:pos="1080"/>
        </w:tabs>
        <w:spacing w:line="560" w:lineRule="exact"/>
        <w:ind w:firstLine="560" w:firstLineChars="200"/>
        <w:rPr>
          <w:rFonts w:ascii="宋体" w:hAnsi="宋体" w:cs="宋体"/>
          <w:sz w:val="28"/>
          <w:szCs w:val="28"/>
        </w:rPr>
      </w:pPr>
      <w:r>
        <w:rPr>
          <w:rFonts w:hint="eastAsia" w:ascii="宋体" w:hAnsi="宋体" w:cs="宋体"/>
          <w:sz w:val="28"/>
          <w:szCs w:val="28"/>
        </w:rPr>
        <w:t>（2） 触摸屏与三台PLC之间通信测试：在触摸屏测试框输入（10），主站PLC输出点的通信测试灯亮；输入（20），主站、从站一PLC输出点的通信测试灯亮；输入（30），主站、从站一、从站二PLC输出点的通信测试灯亮；输入其他值，所有通信测试灯熄灭。</w:t>
      </w:r>
    </w:p>
    <w:p>
      <w:pPr>
        <w:tabs>
          <w:tab w:val="left" w:pos="1080"/>
        </w:tabs>
        <w:spacing w:line="560" w:lineRule="exact"/>
        <w:ind w:firstLine="643" w:firstLineChars="200"/>
        <w:rPr>
          <w:rFonts w:ascii="宋体" w:hAnsi="宋体" w:cs="宋体"/>
          <w:b/>
          <w:sz w:val="32"/>
          <w:szCs w:val="32"/>
        </w:rPr>
      </w:pPr>
      <w:r>
        <w:rPr>
          <w:rFonts w:hint="eastAsia" w:ascii="宋体" w:hAnsi="宋体" w:cs="宋体"/>
          <w:b/>
          <w:sz w:val="32"/>
          <w:szCs w:val="32"/>
        </w:rPr>
        <w:t>2、设备调试模式</w:t>
      </w:r>
    </w:p>
    <w:p>
      <w:pPr>
        <w:tabs>
          <w:tab w:val="left" w:pos="1080"/>
        </w:tabs>
        <w:spacing w:line="560" w:lineRule="exact"/>
        <w:ind w:firstLine="560" w:firstLineChars="200"/>
        <w:rPr>
          <w:rFonts w:ascii="宋体" w:hAnsi="宋体" w:cs="宋体"/>
          <w:sz w:val="28"/>
          <w:szCs w:val="28"/>
          <w:highlight w:val="yellow"/>
        </w:rPr>
      </w:pPr>
      <w:r>
        <w:rPr>
          <w:rFonts w:hint="eastAsia" w:ascii="宋体" w:hAnsi="宋体" w:cs="宋体"/>
          <w:sz w:val="28"/>
          <w:szCs w:val="28"/>
        </w:rPr>
        <w:t>触摸屏进入设备调试画面后，指示灯HL1以0.5Hz频率闪烁，等待选择电机调试。触摸屏调试界面可以参考图6进行制作：通过按下“调试选择按钮”，可依次选择需要调试的电机M1～M5，触摸屏中对应电机指示灯亮，指示灯HL1按照新的要求进行闪烁（见每个电机的调试过程说明）。按下调试启动按钮SB2，被选中的电机进入调试运行。每个电机调试完成后，触摸屏上对应的指示灯熄灭。（M1～M5电机未调试完，触摸屏中的“自动模式”按钮处于红色状态，即无法进入自动模式）</w:t>
      </w:r>
    </w:p>
    <w:p>
      <w:pPr>
        <w:jc w:val="center"/>
        <w:rPr>
          <w:rFonts w:ascii="宋体" w:hAnsi="宋体" w:cs="宋体"/>
          <w:sz w:val="28"/>
          <w:szCs w:val="28"/>
        </w:rPr>
      </w:pPr>
      <w:r>
        <w:rPr>
          <w:rFonts w:hint="eastAsia" w:ascii="宋体" w:hAnsi="宋体" w:cs="宋体"/>
          <w:sz w:val="28"/>
          <w:szCs w:val="28"/>
        </w:rPr>
        <w:drawing>
          <wp:inline distT="0" distB="0" distL="0" distR="0">
            <wp:extent cx="5276850" cy="3143250"/>
            <wp:effectExtent l="19050" t="0" r="0" b="0"/>
            <wp:docPr id="16" name="图片 13" descr="QQ截图20171126101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3" descr="QQ截图20171126101747"/>
                    <pic:cNvPicPr>
                      <a:picLocks noChangeAspect="1" noChangeArrowheads="1"/>
                    </pic:cNvPicPr>
                  </pic:nvPicPr>
                  <pic:blipFill>
                    <a:blip r:embed="rId27" cstate="print"/>
                    <a:srcRect/>
                    <a:stretch>
                      <a:fillRect/>
                    </a:stretch>
                  </pic:blipFill>
                  <pic:spPr>
                    <a:xfrm>
                      <a:off x="0" y="0"/>
                      <a:ext cx="5276850" cy="3143250"/>
                    </a:xfrm>
                    <a:prstGeom prst="rect">
                      <a:avLst/>
                    </a:prstGeom>
                    <a:noFill/>
                    <a:ln w="9525">
                      <a:noFill/>
                      <a:miter lim="800000"/>
                      <a:headEnd/>
                      <a:tailEnd/>
                    </a:ln>
                  </pic:spPr>
                </pic:pic>
              </a:graphicData>
            </a:graphic>
          </wp:inline>
        </w:drawing>
      </w:r>
    </w:p>
    <w:p>
      <w:pPr>
        <w:jc w:val="center"/>
        <w:rPr>
          <w:rFonts w:ascii="宋体" w:hAnsi="宋体" w:cs="宋体"/>
          <w:sz w:val="24"/>
        </w:rPr>
      </w:pPr>
      <w:r>
        <w:rPr>
          <w:rFonts w:hint="eastAsia" w:ascii="宋体" w:hAnsi="宋体" w:cs="宋体"/>
          <w:sz w:val="24"/>
        </w:rPr>
        <w:t>图6  调试模式参考画面</w:t>
      </w:r>
    </w:p>
    <w:p>
      <w:pPr>
        <w:tabs>
          <w:tab w:val="left" w:pos="1080"/>
        </w:tabs>
        <w:spacing w:line="560" w:lineRule="exact"/>
        <w:ind w:firstLine="560" w:firstLineChars="200"/>
        <w:rPr>
          <w:rFonts w:ascii="宋体" w:hAnsi="宋体" w:cs="宋体"/>
          <w:sz w:val="28"/>
          <w:szCs w:val="28"/>
        </w:rPr>
      </w:pPr>
      <w:r>
        <w:rPr>
          <w:rFonts w:hint="eastAsia" w:ascii="宋体" w:hAnsi="宋体" w:cs="宋体"/>
          <w:sz w:val="28"/>
          <w:szCs w:val="28"/>
        </w:rPr>
        <w:t>（1）搅拌电机M1调试过程</w:t>
      </w:r>
    </w:p>
    <w:p>
      <w:pPr>
        <w:tabs>
          <w:tab w:val="left" w:pos="1080"/>
        </w:tabs>
        <w:spacing w:line="560" w:lineRule="exact"/>
        <w:ind w:firstLine="560" w:firstLineChars="200"/>
        <w:rPr>
          <w:rFonts w:ascii="宋体" w:hAnsi="宋体" w:cs="宋体"/>
          <w:sz w:val="28"/>
          <w:szCs w:val="28"/>
        </w:rPr>
      </w:pPr>
      <w:r>
        <w:rPr>
          <w:rFonts w:hint="eastAsia" w:ascii="宋体" w:hAnsi="宋体" w:cs="宋体"/>
          <w:sz w:val="28"/>
          <w:szCs w:val="28"/>
        </w:rPr>
        <w:t>触摸屏中选择电机M1调试时，指示灯HL1以</w:t>
      </w:r>
      <w:r>
        <w:rPr>
          <w:rFonts w:hint="eastAsia" w:ascii="宋体" w:hAnsi="宋体" w:cs="宋体"/>
          <w:b/>
          <w:sz w:val="28"/>
          <w:szCs w:val="28"/>
        </w:rPr>
        <w:t>闪烁1s（</w:t>
      </w:r>
      <w:r>
        <w:rPr>
          <w:rFonts w:hint="eastAsia" w:ascii="宋体" w:hAnsi="宋体" w:cs="宋体"/>
          <w:sz w:val="28"/>
          <w:szCs w:val="28"/>
        </w:rPr>
        <w:t>频率为1Hz</w:t>
      </w:r>
      <w:r>
        <w:rPr>
          <w:rFonts w:hint="eastAsia" w:ascii="宋体" w:hAnsi="宋体" w:cs="宋体"/>
          <w:b/>
          <w:sz w:val="28"/>
          <w:szCs w:val="28"/>
        </w:rPr>
        <w:t>）-灭1s</w:t>
      </w:r>
      <w:r>
        <w:rPr>
          <w:rFonts w:hint="eastAsia" w:ascii="宋体" w:hAnsi="宋体" w:cs="宋体"/>
          <w:sz w:val="28"/>
          <w:szCs w:val="28"/>
        </w:rPr>
        <w:t>的周期运行。然后按下调试启动按钮SB2后，电机M1启动运行，并按照“转4秒-停2秒”的规律运行3个周期后停止；电机M1调试结束。</w:t>
      </w:r>
    </w:p>
    <w:p>
      <w:pPr>
        <w:tabs>
          <w:tab w:val="left" w:pos="1080"/>
        </w:tabs>
        <w:spacing w:line="560" w:lineRule="exact"/>
        <w:ind w:firstLine="560" w:firstLineChars="200"/>
        <w:rPr>
          <w:rFonts w:ascii="宋体" w:hAnsi="宋体" w:cs="宋体"/>
          <w:sz w:val="28"/>
          <w:szCs w:val="28"/>
        </w:rPr>
      </w:pPr>
      <w:r>
        <w:rPr>
          <w:rFonts w:hint="eastAsia" w:ascii="宋体" w:hAnsi="宋体" w:cs="宋体"/>
          <w:sz w:val="28"/>
          <w:szCs w:val="28"/>
        </w:rPr>
        <w:t>（2）喷涂泵电机（变频电机）M2调试过程</w:t>
      </w:r>
    </w:p>
    <w:p>
      <w:pPr>
        <w:tabs>
          <w:tab w:val="left" w:pos="1080"/>
        </w:tabs>
        <w:spacing w:line="560" w:lineRule="exact"/>
        <w:ind w:firstLine="560" w:firstLineChars="200"/>
        <w:rPr>
          <w:rFonts w:ascii="宋体" w:hAnsi="宋体" w:cs="宋体"/>
          <w:sz w:val="28"/>
          <w:szCs w:val="28"/>
        </w:rPr>
      </w:pPr>
      <w:r>
        <w:rPr>
          <w:rFonts w:hint="eastAsia" w:ascii="宋体" w:hAnsi="宋体" w:cs="宋体"/>
          <w:sz w:val="28"/>
          <w:szCs w:val="28"/>
        </w:rPr>
        <w:t>触摸屏中选择电机M2调试时，指示灯HL1以</w:t>
      </w:r>
      <w:r>
        <w:rPr>
          <w:rFonts w:hint="eastAsia" w:ascii="宋体" w:hAnsi="宋体" w:cs="宋体"/>
          <w:b/>
          <w:sz w:val="28"/>
          <w:szCs w:val="28"/>
        </w:rPr>
        <w:t>闪烁2s（</w:t>
      </w:r>
      <w:r>
        <w:rPr>
          <w:rFonts w:hint="eastAsia" w:ascii="宋体" w:hAnsi="宋体" w:cs="宋体"/>
          <w:sz w:val="28"/>
          <w:szCs w:val="28"/>
        </w:rPr>
        <w:t>频率为1Hz</w:t>
      </w:r>
      <w:r>
        <w:rPr>
          <w:rFonts w:hint="eastAsia" w:ascii="宋体" w:hAnsi="宋体" w:cs="宋体"/>
          <w:b/>
          <w:sz w:val="28"/>
          <w:szCs w:val="28"/>
        </w:rPr>
        <w:t>）-灭1s</w:t>
      </w:r>
      <w:r>
        <w:rPr>
          <w:rFonts w:hint="eastAsia" w:ascii="宋体" w:hAnsi="宋体" w:cs="宋体"/>
          <w:sz w:val="28"/>
          <w:szCs w:val="28"/>
        </w:rPr>
        <w:t>的周期运行。然后由触摸屏输入工件直径(工件直径数值应在40cm-120cm)，再按下调试启动按钮SB2，电机M2正向运行8秒，变频器输出频率按照工件直径与频率对应关系确定（工件直径D&lt;60cm时，变频器输出f=50Hz；工件尺寸直径60cm≤D≤120cm时，变频器输出f=50-(D-60)/2），运行过程中按下调试停止按钮SB3，电机M2停止运行；再按下调试启动按钮SB2时，电机M2继续之前的状态运行直至电机运行时间到达。</w:t>
      </w:r>
    </w:p>
    <w:p>
      <w:pPr>
        <w:tabs>
          <w:tab w:val="left" w:pos="1080"/>
        </w:tabs>
        <w:spacing w:line="560" w:lineRule="exact"/>
        <w:ind w:firstLine="562" w:firstLineChars="200"/>
        <w:rPr>
          <w:rFonts w:ascii="宋体" w:hAnsi="宋体" w:cs="宋体"/>
          <w:b/>
          <w:bCs/>
          <w:sz w:val="28"/>
          <w:szCs w:val="28"/>
        </w:rPr>
      </w:pPr>
      <w:r>
        <w:rPr>
          <w:rFonts w:hint="eastAsia" w:ascii="宋体" w:hAnsi="宋体" w:cs="宋体"/>
          <w:b/>
          <w:bCs/>
          <w:sz w:val="28"/>
          <w:szCs w:val="28"/>
        </w:rPr>
        <w:t>喷涂泵电机运行频率应在触摸屏相应位置显示(保留一位小数)。</w:t>
      </w:r>
    </w:p>
    <w:p>
      <w:pPr>
        <w:tabs>
          <w:tab w:val="left" w:pos="1080"/>
        </w:tabs>
        <w:spacing w:line="560" w:lineRule="exact"/>
        <w:ind w:firstLine="560" w:firstLineChars="200"/>
        <w:rPr>
          <w:rFonts w:ascii="宋体" w:hAnsi="宋体" w:cs="宋体"/>
          <w:sz w:val="28"/>
          <w:szCs w:val="28"/>
        </w:rPr>
      </w:pPr>
      <w:r>
        <w:rPr>
          <w:rFonts w:hint="eastAsia" w:ascii="宋体" w:hAnsi="宋体" w:cs="宋体"/>
          <w:sz w:val="28"/>
          <w:szCs w:val="28"/>
        </w:rPr>
        <w:t>（3）喷涂高度电机M3(伺服电机)调试过程</w:t>
      </w:r>
    </w:p>
    <w:p>
      <w:pPr>
        <w:tabs>
          <w:tab w:val="left" w:pos="1080"/>
        </w:tabs>
        <w:spacing w:line="560" w:lineRule="exact"/>
        <w:ind w:firstLine="560" w:firstLineChars="200"/>
        <w:rPr>
          <w:rFonts w:ascii="宋体" w:hAnsi="宋体" w:cs="宋体"/>
          <w:sz w:val="28"/>
          <w:szCs w:val="28"/>
        </w:rPr>
      </w:pPr>
      <w:r>
        <w:rPr>
          <w:rFonts w:hint="eastAsia" w:ascii="宋体" w:hAnsi="宋体" w:cs="宋体"/>
          <w:sz w:val="28"/>
          <w:szCs w:val="28"/>
        </w:rPr>
        <w:t>触摸屏中选择电机M3调试时，指示灯HL1以</w:t>
      </w:r>
      <w:r>
        <w:rPr>
          <w:rFonts w:hint="eastAsia" w:ascii="宋体" w:hAnsi="宋体" w:cs="宋体"/>
          <w:b/>
          <w:sz w:val="28"/>
          <w:szCs w:val="28"/>
        </w:rPr>
        <w:t>闪烁3s（</w:t>
      </w:r>
      <w:r>
        <w:rPr>
          <w:rFonts w:hint="eastAsia" w:ascii="宋体" w:hAnsi="宋体" w:cs="宋体"/>
          <w:sz w:val="28"/>
          <w:szCs w:val="28"/>
        </w:rPr>
        <w:t>频率为1Hz</w:t>
      </w:r>
      <w:r>
        <w:rPr>
          <w:rFonts w:hint="eastAsia" w:ascii="宋体" w:hAnsi="宋体" w:cs="宋体"/>
          <w:b/>
          <w:sz w:val="28"/>
          <w:szCs w:val="28"/>
        </w:rPr>
        <w:t>）-灭1s</w:t>
      </w:r>
      <w:r>
        <w:rPr>
          <w:rFonts w:hint="eastAsia" w:ascii="宋体" w:hAnsi="宋体" w:cs="宋体"/>
          <w:sz w:val="28"/>
          <w:szCs w:val="28"/>
        </w:rPr>
        <w:t>的周期运行。首先将喷头位置手动调至SQ2与SQ3之间，然后在触摸屏上设置喷头的运行速度（设定范围为4.0-12.0mm/s，精确到小数点后一位），按下调试启动按钮SB2，电机M3自动回到初始位置SQ1，到达后由SQ1位置开始运行，运行过程如下：在SQ1位置等待2秒开始向SQ2运行，在SQ2位置停止2秒后运行至SQ3,在SQ3位置停止2秒后，返回SQ1，返回速度为设定运行速度的1.5倍；在动作过程任意时间按下停止按钮SB3，电机M3在当前位置停止运行；再按下启动按钮SB2后电机M3继续当前动作直至M3电机调试过程结束。</w:t>
      </w:r>
    </w:p>
    <w:p>
      <w:pPr>
        <w:tabs>
          <w:tab w:val="left" w:pos="1080"/>
        </w:tabs>
        <w:spacing w:line="560" w:lineRule="exact"/>
        <w:ind w:firstLine="562" w:firstLineChars="200"/>
        <w:rPr>
          <w:rFonts w:ascii="宋体" w:hAnsi="宋体" w:cs="宋体"/>
          <w:b/>
          <w:bCs/>
          <w:sz w:val="28"/>
          <w:szCs w:val="28"/>
        </w:rPr>
      </w:pPr>
      <w:r>
        <w:rPr>
          <w:rFonts w:hint="eastAsia" w:ascii="宋体" w:hAnsi="宋体" w:cs="宋体"/>
          <w:b/>
          <w:bCs/>
          <w:sz w:val="28"/>
          <w:szCs w:val="28"/>
        </w:rPr>
        <w:t>伺服电机运行速度应在触摸屏中显示（单位：mm/s）。</w:t>
      </w:r>
    </w:p>
    <w:p>
      <w:pPr>
        <w:tabs>
          <w:tab w:val="left" w:pos="1080"/>
        </w:tabs>
        <w:spacing w:line="560" w:lineRule="exact"/>
        <w:ind w:firstLine="560" w:firstLineChars="200"/>
        <w:rPr>
          <w:rFonts w:ascii="宋体" w:hAnsi="宋体" w:cs="宋体"/>
          <w:sz w:val="28"/>
          <w:szCs w:val="28"/>
        </w:rPr>
      </w:pPr>
      <w:r>
        <w:rPr>
          <w:rFonts w:ascii="宋体" w:hAnsi="宋体" w:cs="宋体"/>
          <w:sz w:val="28"/>
        </w:rPr>
        <w:pict>
          <v:group id="组合 8" o:spid="_x0000_s1074" o:spt="203" style="position:absolute;left:0pt;margin-left:29.25pt;margin-top:0.2pt;height:199.9pt;width:382.65pt;z-index:251671552;mso-width-relative:page;mso-height-relative:page;" coordorigin="4628,125104" coordsize="7216,4748203">
            <o:lock v:ext="edit"/>
            <v:shape id="图片 6" o:spid="_x0000_s1075" o:spt="75" type="#_x0000_t75" style="position:absolute;left:4628;top:125104;height:4749;width:7216;" filled="f" o:preferrelative="t" stroked="f" coordsize="21600,21600">
              <v:path/>
              <v:fill on="f" focussize="0,0"/>
              <v:stroke on="f" joinstyle="miter"/>
              <v:imagedata r:id="rId28" o:title=""/>
              <o:lock v:ext="edit" aspectratio="t"/>
            </v:shape>
            <v:shape id="文本框 7" o:spid="_x0000_s1076" o:spt="202" type="#_x0000_t202" style="position:absolute;left:6491;top:129340;height:367;width:911;" coordsize="21600,21600">
              <v:path/>
              <v:fill color2="#BBD5F0" focussize="0,0"/>
              <v:stroke joinstyle="miter"/>
              <v:imagedata o:title=""/>
              <o:lock v:ext="edit"/>
              <v:textbox inset="0mm,0mm,0mm,0mm">
                <w:txbxContent>
                  <w:p>
                    <w:pPr>
                      <w:rPr>
                        <w:szCs w:val="21"/>
                      </w:rPr>
                    </w:pPr>
                    <w:r>
                      <w:rPr>
                        <w:rFonts w:hint="eastAsia"/>
                        <w:szCs w:val="21"/>
                      </w:rPr>
                      <w:t>喷头位置</w:t>
                    </w:r>
                  </w:p>
                </w:txbxContent>
              </v:textbox>
            </v:shape>
          </v:group>
        </w:pict>
      </w:r>
    </w:p>
    <w:p>
      <w:pPr>
        <w:tabs>
          <w:tab w:val="left" w:pos="1080"/>
        </w:tabs>
        <w:spacing w:line="560" w:lineRule="exact"/>
        <w:ind w:firstLine="560" w:firstLineChars="200"/>
        <w:rPr>
          <w:rFonts w:ascii="宋体" w:hAnsi="宋体" w:cs="宋体"/>
          <w:sz w:val="28"/>
          <w:szCs w:val="28"/>
        </w:rPr>
      </w:pPr>
    </w:p>
    <w:p>
      <w:pPr>
        <w:tabs>
          <w:tab w:val="left" w:pos="1080"/>
        </w:tabs>
        <w:spacing w:line="560" w:lineRule="exact"/>
        <w:ind w:firstLine="560" w:firstLineChars="200"/>
        <w:rPr>
          <w:rFonts w:ascii="宋体" w:hAnsi="宋体" w:cs="宋体"/>
          <w:sz w:val="28"/>
          <w:szCs w:val="28"/>
        </w:rPr>
      </w:pPr>
    </w:p>
    <w:p>
      <w:pPr>
        <w:tabs>
          <w:tab w:val="left" w:pos="1080"/>
        </w:tabs>
        <w:spacing w:line="560" w:lineRule="exact"/>
        <w:ind w:firstLine="560" w:firstLineChars="200"/>
        <w:rPr>
          <w:rFonts w:ascii="宋体" w:hAnsi="宋体" w:cs="宋体"/>
          <w:sz w:val="28"/>
          <w:szCs w:val="28"/>
        </w:rPr>
      </w:pPr>
    </w:p>
    <w:p>
      <w:pPr>
        <w:tabs>
          <w:tab w:val="left" w:pos="1080"/>
        </w:tabs>
        <w:spacing w:line="560" w:lineRule="exact"/>
        <w:ind w:firstLine="560" w:firstLineChars="200"/>
        <w:rPr>
          <w:rFonts w:ascii="宋体" w:hAnsi="宋体" w:cs="宋体"/>
          <w:sz w:val="28"/>
          <w:szCs w:val="28"/>
        </w:rPr>
      </w:pPr>
    </w:p>
    <w:p>
      <w:pPr>
        <w:tabs>
          <w:tab w:val="left" w:pos="1080"/>
        </w:tabs>
        <w:spacing w:line="560" w:lineRule="exact"/>
        <w:ind w:firstLine="560" w:firstLineChars="200"/>
        <w:rPr>
          <w:rFonts w:ascii="宋体" w:hAnsi="宋体" w:cs="宋体"/>
          <w:sz w:val="28"/>
          <w:szCs w:val="28"/>
        </w:rPr>
      </w:pPr>
    </w:p>
    <w:p>
      <w:pPr>
        <w:tabs>
          <w:tab w:val="left" w:pos="1080"/>
        </w:tabs>
        <w:spacing w:line="560" w:lineRule="exact"/>
        <w:ind w:firstLine="560" w:firstLineChars="200"/>
        <w:rPr>
          <w:rFonts w:ascii="宋体" w:hAnsi="宋体" w:cs="宋体"/>
          <w:sz w:val="28"/>
          <w:szCs w:val="28"/>
        </w:rPr>
      </w:pPr>
    </w:p>
    <w:p>
      <w:pPr>
        <w:tabs>
          <w:tab w:val="left" w:pos="1080"/>
        </w:tabs>
        <w:spacing w:line="560" w:lineRule="exact"/>
        <w:ind w:firstLine="560" w:firstLineChars="200"/>
        <w:rPr>
          <w:rFonts w:ascii="宋体" w:hAnsi="宋体" w:cs="宋体"/>
          <w:sz w:val="28"/>
          <w:szCs w:val="28"/>
        </w:rPr>
      </w:pPr>
    </w:p>
    <w:p>
      <w:pPr>
        <w:jc w:val="center"/>
        <w:rPr>
          <w:rFonts w:ascii="宋体" w:hAnsi="宋体" w:cs="宋体"/>
          <w:sz w:val="24"/>
        </w:rPr>
      </w:pPr>
      <w:r>
        <w:rPr>
          <w:rFonts w:hint="eastAsia" w:ascii="宋体" w:hAnsi="宋体" w:cs="宋体"/>
          <w:sz w:val="24"/>
        </w:rPr>
        <w:t>图7  喷涂高度电机M3结构示意图</w:t>
      </w:r>
    </w:p>
    <w:p>
      <w:pPr>
        <w:tabs>
          <w:tab w:val="left" w:pos="1080"/>
        </w:tabs>
        <w:spacing w:line="560" w:lineRule="exact"/>
        <w:ind w:firstLine="560" w:firstLineChars="200"/>
        <w:rPr>
          <w:rFonts w:ascii="宋体" w:hAnsi="宋体" w:cs="宋体"/>
          <w:sz w:val="28"/>
          <w:szCs w:val="28"/>
        </w:rPr>
      </w:pPr>
      <w:r>
        <w:rPr>
          <w:rFonts w:hint="eastAsia" w:ascii="宋体" w:hAnsi="宋体" w:cs="宋体"/>
          <w:sz w:val="28"/>
          <w:szCs w:val="28"/>
        </w:rPr>
        <w:t>（4）转盘电机M4(步进电机)调试过程</w:t>
      </w:r>
    </w:p>
    <w:p>
      <w:pPr>
        <w:tabs>
          <w:tab w:val="left" w:pos="1080"/>
        </w:tabs>
        <w:spacing w:line="560" w:lineRule="exact"/>
        <w:ind w:firstLine="560" w:firstLineChars="200"/>
        <w:rPr>
          <w:rFonts w:ascii="宋体" w:hAnsi="宋体" w:cs="宋体"/>
          <w:sz w:val="28"/>
          <w:szCs w:val="28"/>
        </w:rPr>
      </w:pPr>
      <w:r>
        <w:rPr>
          <w:rFonts w:hint="eastAsia" w:ascii="宋体" w:hAnsi="宋体" w:cs="宋体"/>
          <w:sz w:val="28"/>
          <w:szCs w:val="28"/>
        </w:rPr>
        <w:t>触摸屏中选择电机M4调试时，指示灯HL1以</w:t>
      </w:r>
      <w:r>
        <w:rPr>
          <w:rFonts w:hint="eastAsia" w:ascii="宋体" w:hAnsi="宋体" w:cs="宋体"/>
          <w:b/>
          <w:sz w:val="28"/>
          <w:szCs w:val="28"/>
        </w:rPr>
        <w:t>闪烁4s（</w:t>
      </w:r>
      <w:r>
        <w:rPr>
          <w:rFonts w:hint="eastAsia" w:ascii="宋体" w:hAnsi="宋体" w:cs="宋体"/>
          <w:sz w:val="28"/>
          <w:szCs w:val="28"/>
        </w:rPr>
        <w:t>频率为1Hz</w:t>
      </w:r>
      <w:r>
        <w:rPr>
          <w:rFonts w:hint="eastAsia" w:ascii="宋体" w:hAnsi="宋体" w:cs="宋体"/>
          <w:b/>
          <w:sz w:val="28"/>
          <w:szCs w:val="28"/>
        </w:rPr>
        <w:t>）-灭1s</w:t>
      </w:r>
      <w:r>
        <w:rPr>
          <w:rFonts w:hint="eastAsia" w:ascii="宋体" w:hAnsi="宋体" w:cs="宋体"/>
          <w:sz w:val="28"/>
          <w:szCs w:val="28"/>
        </w:rPr>
        <w:t>的周期运行。首先在触摸屏上设置转台的旋转速度（设定范围为6.0~12.0度/s，精确到小数点后一位），按下调试启动按钮SB2，转台正向运行30度，停止2秒；再正向运行60度，停止2秒；然后反向运行90度回到起始位置</w:t>
      </w:r>
      <w:r>
        <w:rPr>
          <w:rFonts w:hint="eastAsia" w:cs="仿宋"/>
          <w:sz w:val="28"/>
          <w:szCs w:val="28"/>
        </w:rPr>
        <w:t>，</w:t>
      </w:r>
      <w:r>
        <w:rPr>
          <w:rFonts w:hint="eastAsia" w:ascii="宋体" w:hAnsi="宋体" w:cs="宋体"/>
          <w:sz w:val="28"/>
          <w:szCs w:val="28"/>
        </w:rPr>
        <w:t>电机M4调试结束，此过程中</w:t>
      </w:r>
      <w:r>
        <w:rPr>
          <w:rFonts w:hint="eastAsia" w:cs="仿宋"/>
          <w:sz w:val="28"/>
          <w:szCs w:val="28"/>
        </w:rPr>
        <w:t>转盘电机M4按照设定的速度沿要求方向旋转相应角度（需要考虑减速比36:1）</w:t>
      </w:r>
      <w:r>
        <w:rPr>
          <w:rFonts w:hint="eastAsia" w:ascii="宋体" w:hAnsi="宋体" w:cs="宋体"/>
          <w:sz w:val="28"/>
          <w:szCs w:val="28"/>
        </w:rPr>
        <w:t>。</w:t>
      </w:r>
    </w:p>
    <w:p>
      <w:pPr>
        <w:tabs>
          <w:tab w:val="left" w:pos="1080"/>
        </w:tabs>
        <w:spacing w:line="560" w:lineRule="exact"/>
        <w:ind w:firstLine="562" w:firstLineChars="200"/>
        <w:rPr>
          <w:rFonts w:ascii="宋体" w:hAnsi="宋体" w:cs="宋体"/>
          <w:sz w:val="28"/>
          <w:szCs w:val="28"/>
        </w:rPr>
      </w:pPr>
      <w:r>
        <w:rPr>
          <w:rFonts w:hint="eastAsia" w:ascii="宋体" w:hAnsi="宋体" w:cs="宋体"/>
          <w:b/>
          <w:bCs/>
          <w:sz w:val="28"/>
          <w:szCs w:val="28"/>
        </w:rPr>
        <w:t>转台实时位置应在触摸屏中显示（单位：度）。</w:t>
      </w:r>
    </w:p>
    <w:p>
      <w:pPr>
        <w:tabs>
          <w:tab w:val="left" w:pos="1080"/>
        </w:tabs>
        <w:spacing w:line="560" w:lineRule="exact"/>
        <w:ind w:firstLine="560" w:firstLineChars="200"/>
        <w:rPr>
          <w:rFonts w:ascii="宋体" w:hAnsi="宋体" w:cs="宋体"/>
          <w:sz w:val="28"/>
          <w:szCs w:val="28"/>
        </w:rPr>
      </w:pPr>
      <w:r>
        <w:rPr>
          <w:rFonts w:hint="eastAsia" w:ascii="宋体" w:hAnsi="宋体" w:cs="宋体"/>
          <w:sz w:val="28"/>
          <w:szCs w:val="28"/>
        </w:rPr>
        <w:t>（5）排风扇电机（双速电机）M5调试过程</w:t>
      </w:r>
    </w:p>
    <w:p>
      <w:pPr>
        <w:tabs>
          <w:tab w:val="left" w:pos="1080"/>
        </w:tabs>
        <w:spacing w:line="560" w:lineRule="exact"/>
        <w:ind w:firstLine="560" w:firstLineChars="200"/>
        <w:rPr>
          <w:rFonts w:ascii="宋体" w:hAnsi="宋体" w:cs="宋体"/>
          <w:sz w:val="28"/>
        </w:rPr>
      </w:pPr>
      <w:r>
        <w:rPr>
          <w:rFonts w:hint="eastAsia" w:ascii="宋体" w:hAnsi="宋体" w:cs="宋体"/>
          <w:sz w:val="28"/>
          <w:szCs w:val="28"/>
        </w:rPr>
        <w:t>触摸屏中选择电机M5调试时，指示灯HL1以</w:t>
      </w:r>
      <w:r>
        <w:rPr>
          <w:rFonts w:hint="eastAsia" w:ascii="宋体" w:hAnsi="宋体" w:cs="宋体"/>
          <w:b/>
          <w:sz w:val="28"/>
          <w:szCs w:val="28"/>
        </w:rPr>
        <w:t>闪烁5s（</w:t>
      </w:r>
      <w:r>
        <w:rPr>
          <w:rFonts w:hint="eastAsia" w:ascii="宋体" w:hAnsi="宋体" w:cs="宋体"/>
          <w:sz w:val="28"/>
          <w:szCs w:val="28"/>
        </w:rPr>
        <w:t>频率为1Hz</w:t>
      </w:r>
      <w:r>
        <w:rPr>
          <w:rFonts w:hint="eastAsia" w:ascii="宋体" w:hAnsi="宋体" w:cs="宋体"/>
          <w:b/>
          <w:sz w:val="28"/>
          <w:szCs w:val="28"/>
        </w:rPr>
        <w:t>）-灭1s</w:t>
      </w:r>
      <w:r>
        <w:rPr>
          <w:rFonts w:hint="eastAsia" w:ascii="宋体" w:hAnsi="宋体" w:cs="宋体"/>
          <w:sz w:val="28"/>
          <w:szCs w:val="28"/>
        </w:rPr>
        <w:t>的周期运行。按下启动按钮SB2，M5电机以低速运行3秒后转换到高速运行，高速状态运行5秒后停止，电机M5调试结束。</w:t>
      </w:r>
    </w:p>
    <w:p>
      <w:pPr>
        <w:tabs>
          <w:tab w:val="left" w:pos="1080"/>
        </w:tabs>
        <w:spacing w:line="560" w:lineRule="exact"/>
        <w:ind w:firstLine="560" w:firstLineChars="200"/>
        <w:rPr>
          <w:rFonts w:ascii="宋体" w:hAnsi="宋体" w:cs="宋体"/>
          <w:b/>
          <w:sz w:val="28"/>
          <w:szCs w:val="28"/>
        </w:rPr>
      </w:pPr>
      <w:r>
        <w:rPr>
          <w:rFonts w:hint="eastAsia" w:ascii="宋体" w:hAnsi="宋体" w:cs="宋体"/>
          <w:sz w:val="28"/>
          <w:szCs w:val="28"/>
        </w:rPr>
        <w:t>所有电机（M1～M5）调试完成后（此时触摸屏中“自动模式”按钮由红变绿），然后按下“自动模式”按钮，将进入自动涂装模式。在未进入自动涂装模式前，单台电机可以反复调试。</w:t>
      </w:r>
    </w:p>
    <w:p>
      <w:pPr>
        <w:tabs>
          <w:tab w:val="left" w:pos="1080"/>
        </w:tabs>
        <w:spacing w:line="560" w:lineRule="exact"/>
        <w:ind w:firstLine="643" w:firstLineChars="200"/>
        <w:rPr>
          <w:rFonts w:ascii="宋体" w:hAnsi="宋体" w:cs="宋体"/>
          <w:b/>
          <w:sz w:val="32"/>
          <w:szCs w:val="32"/>
        </w:rPr>
      </w:pPr>
      <w:r>
        <w:rPr>
          <w:rFonts w:hint="eastAsia" w:ascii="宋体" w:hAnsi="宋体" w:cs="宋体"/>
          <w:b/>
          <w:sz w:val="32"/>
          <w:szCs w:val="32"/>
        </w:rPr>
        <w:t>3、自动涂装模式</w:t>
      </w:r>
    </w:p>
    <w:p>
      <w:pPr>
        <w:tabs>
          <w:tab w:val="left" w:pos="1080"/>
        </w:tabs>
        <w:spacing w:line="560" w:lineRule="exact"/>
        <w:ind w:firstLine="560" w:firstLineChars="200"/>
        <w:rPr>
          <w:rFonts w:ascii="宋体" w:hAnsi="宋体" w:cs="宋体"/>
          <w:sz w:val="28"/>
          <w:szCs w:val="28"/>
        </w:rPr>
      </w:pPr>
      <w:r>
        <w:rPr>
          <w:rFonts w:hint="eastAsia" w:ascii="宋体" w:hAnsi="宋体" w:cs="宋体"/>
          <w:sz w:val="28"/>
          <w:szCs w:val="28"/>
        </w:rPr>
        <w:t>进入自动涂装模式后，触摸屏进入自动涂装运行模式画面，可参考图8进行设计。画面要求：</w:t>
      </w:r>
    </w:p>
    <w:p>
      <w:pPr>
        <w:numPr>
          <w:ilvl w:val="0"/>
          <w:numId w:val="13"/>
        </w:numPr>
        <w:tabs>
          <w:tab w:val="left" w:pos="1080"/>
        </w:tabs>
        <w:spacing w:line="560" w:lineRule="exact"/>
        <w:ind w:firstLine="560" w:firstLineChars="200"/>
        <w:rPr>
          <w:rFonts w:ascii="宋体" w:hAnsi="宋体" w:cs="宋体"/>
          <w:sz w:val="28"/>
          <w:szCs w:val="28"/>
        </w:rPr>
      </w:pPr>
      <w:r>
        <w:rPr>
          <w:rFonts w:hint="eastAsia" w:ascii="宋体" w:hAnsi="宋体" w:cs="宋体"/>
          <w:sz w:val="28"/>
          <w:szCs w:val="28"/>
        </w:rPr>
        <w:t>触摸屏画面有</w:t>
      </w:r>
      <w:r>
        <w:rPr>
          <w:rFonts w:hint="eastAsia" w:ascii="宋体" w:hAnsi="宋体" w:cs="宋体"/>
          <w:b/>
          <w:bCs/>
          <w:sz w:val="28"/>
          <w:szCs w:val="28"/>
        </w:rPr>
        <w:t>主界面</w:t>
      </w:r>
      <w:r>
        <w:rPr>
          <w:rFonts w:hint="eastAsia" w:ascii="宋体" w:hAnsi="宋体" w:cs="宋体"/>
          <w:sz w:val="28"/>
          <w:szCs w:val="28"/>
        </w:rPr>
        <w:t>和</w:t>
      </w:r>
      <w:r>
        <w:rPr>
          <w:rFonts w:hint="eastAsia" w:ascii="宋体" w:hAnsi="宋体" w:cs="宋体"/>
          <w:b/>
          <w:bCs/>
          <w:sz w:val="28"/>
          <w:szCs w:val="28"/>
        </w:rPr>
        <w:t>复位</w:t>
      </w:r>
      <w:r>
        <w:rPr>
          <w:rFonts w:hint="eastAsia" w:ascii="宋体" w:hAnsi="宋体" w:cs="宋体"/>
          <w:sz w:val="28"/>
          <w:szCs w:val="28"/>
        </w:rPr>
        <w:t>按钮；</w:t>
      </w:r>
    </w:p>
    <w:p>
      <w:pPr>
        <w:numPr>
          <w:ilvl w:val="0"/>
          <w:numId w:val="13"/>
        </w:numPr>
        <w:tabs>
          <w:tab w:val="left" w:pos="1080"/>
        </w:tabs>
        <w:spacing w:line="560" w:lineRule="exact"/>
        <w:ind w:firstLine="562" w:firstLineChars="200"/>
        <w:rPr>
          <w:rFonts w:ascii="宋体" w:hAnsi="宋体" w:cs="宋体"/>
          <w:sz w:val="28"/>
          <w:szCs w:val="28"/>
        </w:rPr>
      </w:pPr>
      <w:r>
        <w:rPr>
          <w:rFonts w:hint="eastAsia" w:ascii="宋体" w:hAnsi="宋体" w:cs="宋体"/>
          <w:b/>
          <w:bCs/>
          <w:sz w:val="28"/>
          <w:szCs w:val="28"/>
        </w:rPr>
        <w:t>工件设置区</w:t>
      </w:r>
      <w:r>
        <w:rPr>
          <w:rFonts w:hint="eastAsia" w:ascii="宋体" w:hAnsi="宋体" w:cs="宋体"/>
          <w:sz w:val="28"/>
          <w:szCs w:val="28"/>
        </w:rPr>
        <w:t>，选择工件类型，设置工件直径以及喷涂带区域起始位置以及结束位置；</w:t>
      </w:r>
    </w:p>
    <w:p>
      <w:pPr>
        <w:numPr>
          <w:ilvl w:val="0"/>
          <w:numId w:val="13"/>
        </w:numPr>
        <w:tabs>
          <w:tab w:val="left" w:pos="1080"/>
        </w:tabs>
        <w:spacing w:line="560" w:lineRule="exact"/>
        <w:ind w:firstLine="562" w:firstLineChars="200"/>
        <w:rPr>
          <w:rFonts w:ascii="宋体" w:hAnsi="宋体" w:cs="宋体"/>
          <w:sz w:val="28"/>
          <w:szCs w:val="28"/>
        </w:rPr>
      </w:pPr>
      <w:r>
        <w:rPr>
          <w:rFonts w:hint="eastAsia" w:ascii="宋体" w:hAnsi="宋体" w:cs="宋体"/>
          <w:b/>
          <w:bCs/>
          <w:sz w:val="28"/>
          <w:szCs w:val="28"/>
        </w:rPr>
        <w:t>参数显示区</w:t>
      </w:r>
      <w:r>
        <w:rPr>
          <w:rFonts w:hint="eastAsia" w:ascii="宋体" w:hAnsi="宋体" w:cs="宋体"/>
          <w:sz w:val="28"/>
          <w:szCs w:val="28"/>
        </w:rPr>
        <w:t>，显示混料罐混合涂料实时重量；转盘的实时位置；喷涂泵电机运行频率；喷涂高度电机速度；</w:t>
      </w:r>
    </w:p>
    <w:p>
      <w:pPr>
        <w:numPr>
          <w:ilvl w:val="0"/>
          <w:numId w:val="13"/>
        </w:numPr>
        <w:tabs>
          <w:tab w:val="left" w:pos="1080"/>
        </w:tabs>
        <w:spacing w:line="560" w:lineRule="exact"/>
        <w:ind w:firstLine="562" w:firstLineChars="200"/>
        <w:rPr>
          <w:rFonts w:ascii="宋体" w:hAnsi="宋体" w:cs="宋体"/>
          <w:sz w:val="28"/>
          <w:szCs w:val="28"/>
        </w:rPr>
      </w:pPr>
      <w:r>
        <w:rPr>
          <w:rFonts w:hint="eastAsia" w:ascii="宋体" w:hAnsi="宋体" w:cs="宋体"/>
          <w:b/>
          <w:bCs/>
          <w:sz w:val="28"/>
          <w:szCs w:val="28"/>
        </w:rPr>
        <w:t>喷头位置显示区，</w:t>
      </w:r>
      <w:r>
        <w:rPr>
          <w:rFonts w:hint="eastAsia" w:ascii="宋体" w:hAnsi="宋体" w:cs="宋体"/>
          <w:sz w:val="28"/>
          <w:szCs w:val="28"/>
        </w:rPr>
        <w:t>实时显示喷头的位置情况；</w:t>
      </w:r>
    </w:p>
    <w:p>
      <w:pPr>
        <w:numPr>
          <w:ilvl w:val="0"/>
          <w:numId w:val="13"/>
        </w:numPr>
        <w:tabs>
          <w:tab w:val="left" w:pos="1080"/>
        </w:tabs>
        <w:spacing w:line="560" w:lineRule="exact"/>
        <w:ind w:firstLine="562" w:firstLineChars="200"/>
        <w:rPr>
          <w:rFonts w:ascii="宋体" w:hAnsi="宋体" w:cs="宋体"/>
          <w:sz w:val="28"/>
          <w:szCs w:val="28"/>
        </w:rPr>
      </w:pPr>
      <w:r>
        <w:rPr>
          <w:rFonts w:hint="eastAsia" w:ascii="宋体" w:hAnsi="宋体" w:cs="宋体"/>
          <w:b/>
          <w:bCs/>
          <w:sz w:val="28"/>
          <w:szCs w:val="28"/>
        </w:rPr>
        <w:t>储存罐显示区</w:t>
      </w:r>
      <w:r>
        <w:rPr>
          <w:rFonts w:hint="eastAsia" w:ascii="宋体" w:hAnsi="宋体" w:cs="宋体"/>
          <w:sz w:val="28"/>
          <w:szCs w:val="28"/>
        </w:rPr>
        <w:t>，实时显示储存罐中液位状态变化情况；</w:t>
      </w:r>
    </w:p>
    <w:p>
      <w:pPr>
        <w:numPr>
          <w:ilvl w:val="0"/>
          <w:numId w:val="13"/>
        </w:numPr>
        <w:tabs>
          <w:tab w:val="left" w:pos="1080"/>
        </w:tabs>
        <w:spacing w:line="560" w:lineRule="exact"/>
        <w:ind w:firstLine="562" w:firstLineChars="200"/>
        <w:rPr>
          <w:rFonts w:ascii="宋体" w:hAnsi="宋体" w:cs="宋体"/>
          <w:sz w:val="28"/>
          <w:szCs w:val="28"/>
        </w:rPr>
      </w:pPr>
      <w:r>
        <w:rPr>
          <w:rFonts w:hint="eastAsia" w:ascii="宋体" w:hAnsi="宋体" w:cs="宋体"/>
          <w:b/>
          <w:bCs/>
          <w:sz w:val="28"/>
          <w:szCs w:val="28"/>
        </w:rPr>
        <w:t>状态显示区</w:t>
      </w:r>
      <w:r>
        <w:rPr>
          <w:rFonts w:hint="eastAsia" w:ascii="宋体" w:hAnsi="宋体" w:cs="宋体"/>
          <w:sz w:val="28"/>
          <w:szCs w:val="28"/>
        </w:rPr>
        <w:t>，显示阀门和各个电机的动作运行状态。</w:t>
      </w:r>
    </w:p>
    <w:p>
      <w:pPr>
        <w:jc w:val="center"/>
        <w:rPr>
          <w:rFonts w:ascii="宋体" w:hAnsi="宋体" w:cs="宋体"/>
        </w:rPr>
      </w:pPr>
      <w:r>
        <w:drawing>
          <wp:inline distT="0" distB="0" distL="0" distR="0">
            <wp:extent cx="5276850" cy="3162300"/>
            <wp:effectExtent l="19050" t="0" r="0" b="0"/>
            <wp:docPr id="1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8"/>
                    <pic:cNvPicPr>
                      <a:picLocks noChangeAspect="1" noChangeArrowheads="1"/>
                    </pic:cNvPicPr>
                  </pic:nvPicPr>
                  <pic:blipFill>
                    <a:blip r:embed="rId29" cstate="print"/>
                    <a:srcRect/>
                    <a:stretch>
                      <a:fillRect/>
                    </a:stretch>
                  </pic:blipFill>
                  <pic:spPr>
                    <a:xfrm>
                      <a:off x="0" y="0"/>
                      <a:ext cx="5276850" cy="3162300"/>
                    </a:xfrm>
                    <a:prstGeom prst="rect">
                      <a:avLst/>
                    </a:prstGeom>
                    <a:noFill/>
                    <a:ln w="9525">
                      <a:noFill/>
                      <a:miter lim="800000"/>
                      <a:headEnd/>
                      <a:tailEnd/>
                    </a:ln>
                  </pic:spPr>
                </pic:pic>
              </a:graphicData>
            </a:graphic>
          </wp:inline>
        </w:drawing>
      </w:r>
    </w:p>
    <w:p>
      <w:pPr>
        <w:jc w:val="center"/>
        <w:rPr>
          <w:rFonts w:ascii="宋体" w:hAnsi="宋体" w:cs="宋体"/>
          <w:sz w:val="24"/>
        </w:rPr>
      </w:pPr>
      <w:r>
        <w:rPr>
          <w:rFonts w:hint="eastAsia" w:ascii="宋体" w:hAnsi="宋体" w:cs="宋体"/>
          <w:sz w:val="24"/>
        </w:rPr>
        <w:t>图8  自动涂装模式参考画面</w:t>
      </w:r>
    </w:p>
    <w:p>
      <w:pPr>
        <w:tabs>
          <w:tab w:val="left" w:pos="1080"/>
        </w:tabs>
        <w:spacing w:line="560" w:lineRule="exact"/>
        <w:ind w:firstLine="560" w:firstLineChars="200"/>
        <w:rPr>
          <w:rFonts w:ascii="宋体" w:hAnsi="宋体" w:cs="宋体"/>
          <w:sz w:val="28"/>
          <w:szCs w:val="28"/>
        </w:rPr>
      </w:pPr>
      <w:r>
        <w:rPr>
          <w:rFonts w:hint="eastAsia" w:ascii="宋体" w:hAnsi="宋体" w:cs="宋体"/>
          <w:sz w:val="28"/>
          <w:szCs w:val="28"/>
        </w:rPr>
        <w:t>自动涂装工艺流程与控制要求:</w:t>
      </w:r>
    </w:p>
    <w:p>
      <w:pPr>
        <w:numPr>
          <w:ilvl w:val="0"/>
          <w:numId w:val="14"/>
        </w:numPr>
        <w:tabs>
          <w:tab w:val="left" w:pos="1080"/>
        </w:tabs>
        <w:spacing w:line="560" w:lineRule="exact"/>
        <w:ind w:firstLine="560" w:firstLineChars="200"/>
        <w:rPr>
          <w:rFonts w:ascii="宋体" w:hAnsi="宋体" w:cs="宋体"/>
          <w:sz w:val="28"/>
          <w:szCs w:val="28"/>
        </w:rPr>
      </w:pPr>
      <w:r>
        <w:rPr>
          <w:rFonts w:hint="eastAsia" w:ascii="宋体" w:hAnsi="宋体" w:cs="宋体"/>
          <w:sz w:val="28"/>
          <w:szCs w:val="28"/>
        </w:rPr>
        <w:t>系统初始化状态：</w:t>
      </w:r>
    </w:p>
    <w:p>
      <w:pPr>
        <w:tabs>
          <w:tab w:val="left" w:pos="1080"/>
        </w:tabs>
        <w:spacing w:line="560" w:lineRule="exact"/>
        <w:ind w:firstLine="560" w:firstLineChars="200"/>
        <w:rPr>
          <w:rFonts w:ascii="宋体" w:hAnsi="宋体" w:cs="宋体"/>
          <w:sz w:val="28"/>
          <w:szCs w:val="28"/>
        </w:rPr>
      </w:pPr>
      <w:r>
        <w:rPr>
          <w:rFonts w:hint="eastAsia" w:ascii="宋体" w:hAnsi="宋体" w:cs="宋体"/>
          <w:sz w:val="28"/>
          <w:szCs w:val="28"/>
        </w:rPr>
        <w:t>进入自动涂装模式后，按下复位按钮，喷头高度电机M3自动回到初始位置SQ1，触摸屏转盘实时角度数值清零，储存罐中液位为零，混料罐中涂料重量为零，各电动机处于停止状态，完成以上动作后HL2以0.5Hz的频率闪烁表示系统已满足自动运行的初始条件。</w:t>
      </w:r>
    </w:p>
    <w:p>
      <w:pPr>
        <w:numPr>
          <w:ilvl w:val="0"/>
          <w:numId w:val="14"/>
        </w:numPr>
        <w:tabs>
          <w:tab w:val="left" w:pos="1080"/>
        </w:tabs>
        <w:spacing w:line="560" w:lineRule="exact"/>
        <w:ind w:firstLine="560" w:firstLineChars="200"/>
        <w:rPr>
          <w:rFonts w:ascii="宋体" w:hAnsi="宋体" w:cs="宋体"/>
          <w:sz w:val="28"/>
          <w:szCs w:val="28"/>
        </w:rPr>
      </w:pPr>
      <w:r>
        <w:rPr>
          <w:rFonts w:hint="eastAsia" w:ascii="宋体" w:hAnsi="宋体" w:cs="宋体"/>
          <w:sz w:val="28"/>
          <w:szCs w:val="28"/>
        </w:rPr>
        <w:t>运行操作：</w:t>
      </w:r>
    </w:p>
    <w:p>
      <w:pPr>
        <w:tabs>
          <w:tab w:val="left" w:pos="1080"/>
        </w:tabs>
        <w:spacing w:line="560" w:lineRule="exact"/>
        <w:ind w:firstLine="560" w:firstLineChars="200"/>
        <w:rPr>
          <w:rFonts w:ascii="宋体" w:hAnsi="宋体" w:cs="宋体"/>
          <w:sz w:val="28"/>
          <w:szCs w:val="28"/>
        </w:rPr>
      </w:pPr>
      <w:r>
        <w:rPr>
          <w:rFonts w:hint="eastAsia" w:ascii="宋体" w:hAnsi="宋体" w:cs="宋体"/>
          <w:sz w:val="28"/>
          <w:szCs w:val="28"/>
        </w:rPr>
        <w:t>HL2以0.5Hz的频率闪烁的状态下进行工件选择(从下拉菜单中选择甲类或乙类工件，工件选择菜单初始状态为空白状态)，输入工件直径(工件直径数值应在40cm-120cm之间)和喷涂带区域起始位置（起始位置应在0°-45°之间，结束位置应在90°-360°之间）。按下开始按钮SB4，系统开始自动运行，自动运行过程中运行指示灯HL2长亮。</w:t>
      </w:r>
    </w:p>
    <w:p>
      <w:pPr>
        <w:numPr>
          <w:ilvl w:val="0"/>
          <w:numId w:val="14"/>
        </w:numPr>
        <w:tabs>
          <w:tab w:val="left" w:pos="1080"/>
        </w:tabs>
        <w:spacing w:line="560" w:lineRule="exact"/>
        <w:ind w:firstLine="560" w:firstLineChars="200"/>
        <w:rPr>
          <w:rFonts w:ascii="宋体" w:hAnsi="宋体" w:cs="宋体"/>
          <w:sz w:val="28"/>
          <w:szCs w:val="28"/>
        </w:rPr>
      </w:pPr>
      <w:r>
        <w:rPr>
          <w:rFonts w:hint="eastAsia" w:ascii="宋体" w:hAnsi="宋体" w:cs="宋体"/>
          <w:sz w:val="28"/>
          <w:szCs w:val="28"/>
        </w:rPr>
        <w:t>进料及混料流程：</w:t>
      </w:r>
    </w:p>
    <w:p>
      <w:pPr>
        <w:tabs>
          <w:tab w:val="left" w:pos="1080"/>
        </w:tabs>
        <w:spacing w:line="560" w:lineRule="exact"/>
        <w:ind w:firstLine="560" w:firstLineChars="200"/>
        <w:rPr>
          <w:rFonts w:ascii="宋体" w:hAnsi="宋体" w:cs="宋体"/>
          <w:sz w:val="28"/>
          <w:szCs w:val="28"/>
        </w:rPr>
      </w:pPr>
      <w:r>
        <w:rPr>
          <w:rFonts w:hint="eastAsia" w:ascii="宋体" w:hAnsi="宋体" w:cs="宋体"/>
          <w:sz w:val="28"/>
          <w:szCs w:val="28"/>
        </w:rPr>
        <w:t>当混料罐中混合涂料剩余重量小于0.2Kg时，供料阀关闭，进料阀A和进料阀B依次打开，AB两种涂料开始依次进入混料罐：涂料进料量以混料罐底部安装的重量传感器感应结果进行控制。甲类工件所需涂料中B涂料重量为A涂料重量的1.5倍；乙类工件所需涂料中B涂料重量为A涂料的0.5倍。涂料A进料开始后，当重量传感器感应重量达到10Kg时进料阀A关闭，涂料A停止进料；同时进料阀B打开，涂料B开始进料，当重量传感器感应罐内涂料总重量重量达到要求(根据配方重量关系)时进料阀B关闭，涂料B停止进料。然后搅拌电机M1开始运转，搅拌时间根据所选工件类型决定（选择甲类工件时搅拌10s，选择乙类工件时搅拌6s，）。搅拌完成后，M1停止运行。当进料阀A开启之后，直至混料电机动作完成的过程中，供料阀保持关闭状态。</w:t>
      </w:r>
    </w:p>
    <w:p>
      <w:pPr>
        <w:tabs>
          <w:tab w:val="left" w:pos="1080"/>
        </w:tabs>
        <w:spacing w:line="560" w:lineRule="exact"/>
        <w:ind w:firstLine="562" w:firstLineChars="200"/>
        <w:rPr>
          <w:rFonts w:ascii="宋体" w:hAnsi="宋体" w:cs="宋体"/>
          <w:b/>
          <w:bCs/>
          <w:sz w:val="28"/>
          <w:szCs w:val="28"/>
        </w:rPr>
      </w:pPr>
      <w:r>
        <w:rPr>
          <w:rFonts w:hint="eastAsia" w:ascii="宋体" w:hAnsi="宋体" w:cs="宋体"/>
          <w:b/>
          <w:bCs/>
          <w:sz w:val="28"/>
          <w:szCs w:val="28"/>
        </w:rPr>
        <w:t>此过程中混料罐涂料重量、进料阀A、进料阀B、供料阀、排料阀以及搅拌电机动作状态应在触摸屏中实时显示。</w:t>
      </w:r>
    </w:p>
    <w:p>
      <w:pPr>
        <w:numPr>
          <w:ilvl w:val="0"/>
          <w:numId w:val="14"/>
        </w:numPr>
        <w:tabs>
          <w:tab w:val="left" w:pos="1080"/>
        </w:tabs>
        <w:spacing w:line="560" w:lineRule="exact"/>
        <w:ind w:firstLine="560" w:firstLineChars="200"/>
        <w:rPr>
          <w:rFonts w:ascii="宋体" w:hAnsi="宋体" w:cs="宋体"/>
          <w:sz w:val="28"/>
          <w:szCs w:val="28"/>
        </w:rPr>
      </w:pPr>
      <w:r>
        <w:rPr>
          <w:rFonts w:hint="eastAsia" w:ascii="宋体" w:hAnsi="宋体" w:cs="宋体"/>
          <w:sz w:val="28"/>
          <w:szCs w:val="28"/>
        </w:rPr>
        <w:t>供料及储料流程：</w:t>
      </w:r>
    </w:p>
    <w:p>
      <w:pPr>
        <w:tabs>
          <w:tab w:val="left" w:pos="1080"/>
        </w:tabs>
        <w:spacing w:line="560" w:lineRule="exact"/>
        <w:ind w:firstLine="560" w:firstLineChars="200"/>
        <w:rPr>
          <w:rFonts w:ascii="宋体" w:hAnsi="宋体" w:cs="宋体"/>
          <w:sz w:val="28"/>
          <w:szCs w:val="28"/>
        </w:rPr>
      </w:pPr>
      <w:r>
        <w:rPr>
          <w:rFonts w:hint="eastAsia" w:ascii="宋体" w:hAnsi="宋体" w:cs="宋体"/>
          <w:sz w:val="28"/>
          <w:szCs w:val="28"/>
        </w:rPr>
        <w:t>当储料罐中所储存的混合涂料液位低于高液位（0.8米），且混料罐中混料电机完成混料操作的状态下，供料阀打开，涂料由混料罐进入储料罐；当混合涂料液位高于高液位时，供料阀关闭，混合涂料停止进入储料罐；当储料罐中混合涂料的液位高于低液位（0.2米）时，自动喷涂流程开始运行，当低于低液位时，自动涂装流程停止运行，待混合涂料液位高于低液位后，各电机自动恢复停止前的状态继续运行。</w:t>
      </w:r>
    </w:p>
    <w:p>
      <w:pPr>
        <w:tabs>
          <w:tab w:val="left" w:pos="1080"/>
        </w:tabs>
        <w:spacing w:line="560" w:lineRule="exact"/>
        <w:ind w:firstLine="562" w:firstLineChars="200"/>
        <w:rPr>
          <w:rFonts w:ascii="宋体" w:hAnsi="宋体" w:cs="宋体"/>
          <w:sz w:val="28"/>
          <w:szCs w:val="28"/>
        </w:rPr>
      </w:pPr>
      <w:r>
        <w:rPr>
          <w:rFonts w:hint="eastAsia" w:ascii="宋体" w:hAnsi="宋体" w:cs="宋体"/>
          <w:b/>
          <w:bCs/>
          <w:sz w:val="28"/>
          <w:szCs w:val="28"/>
        </w:rPr>
        <w:t>此过程中储料罐液位、进料阀、喷涂泵电机、喷涂高度控制电机以及转盘电机运行状态应在触摸屏中实时显示。</w:t>
      </w:r>
    </w:p>
    <w:p>
      <w:pPr>
        <w:numPr>
          <w:ilvl w:val="0"/>
          <w:numId w:val="14"/>
        </w:numPr>
        <w:tabs>
          <w:tab w:val="left" w:pos="1080"/>
        </w:tabs>
        <w:spacing w:line="560" w:lineRule="exact"/>
        <w:ind w:firstLine="560" w:firstLineChars="200"/>
        <w:rPr>
          <w:rFonts w:ascii="宋体" w:hAnsi="宋体" w:cs="宋体"/>
          <w:sz w:val="28"/>
          <w:szCs w:val="28"/>
        </w:rPr>
      </w:pPr>
      <w:r>
        <w:rPr>
          <w:rFonts w:hint="eastAsia" w:ascii="宋体" w:hAnsi="宋体" w:cs="宋体"/>
          <w:sz w:val="28"/>
          <w:szCs w:val="28"/>
        </w:rPr>
        <w:t>自动喷涂流程：</w:t>
      </w:r>
    </w:p>
    <w:p>
      <w:pPr>
        <w:tabs>
          <w:tab w:val="left" w:pos="1080"/>
        </w:tabs>
        <w:spacing w:line="560" w:lineRule="exact"/>
        <w:ind w:firstLine="560" w:firstLineChars="200"/>
        <w:rPr>
          <w:rFonts w:ascii="宋体" w:hAnsi="宋体" w:cs="宋体"/>
          <w:sz w:val="28"/>
          <w:szCs w:val="28"/>
        </w:rPr>
      </w:pPr>
      <w:r>
        <w:rPr>
          <w:rFonts w:hint="eastAsia" w:ascii="宋体" w:hAnsi="宋体" w:cs="宋体"/>
          <w:sz w:val="28"/>
          <w:szCs w:val="28"/>
        </w:rPr>
        <w:t>涂装过程为：</w:t>
      </w:r>
      <w:r>
        <w:rPr>
          <w:rFonts w:hint="eastAsia" w:ascii="宋体" w:hAnsi="宋体" w:cs="宋体"/>
          <w:b/>
          <w:sz w:val="28"/>
          <w:szCs w:val="28"/>
        </w:rPr>
        <w:t>a、带状涂装，</w:t>
      </w:r>
      <w:r>
        <w:rPr>
          <w:rFonts w:hint="eastAsia" w:ascii="宋体" w:hAnsi="宋体" w:cs="宋体"/>
          <w:sz w:val="28"/>
          <w:szCs w:val="28"/>
        </w:rPr>
        <w:t>涂装高度为SQ2所确定的位置，带状涂装起始位置及涂装区域(工件固定在旋转台，转台带动工件旋转)由HMI输入(起始位置及结束位置均由所输入的角度值确定，起始位置范围为0°</w:t>
      </w:r>
      <w:r>
        <w:rPr>
          <w:rFonts w:hint="eastAsia" w:ascii="Arial" w:hAnsi="Arial" w:cs="Arial"/>
          <w:bCs/>
          <w:sz w:val="28"/>
          <w:szCs w:val="28"/>
        </w:rPr>
        <w:t>~</w:t>
      </w:r>
      <w:r>
        <w:rPr>
          <w:rFonts w:hint="eastAsia" w:ascii="宋体" w:hAnsi="宋体" w:cs="宋体"/>
          <w:sz w:val="28"/>
          <w:szCs w:val="28"/>
        </w:rPr>
        <w:t>45°；结束位置为90°</w:t>
      </w:r>
      <w:r>
        <w:rPr>
          <w:rFonts w:hint="eastAsia" w:ascii="Arial" w:hAnsi="Arial" w:cs="Arial"/>
          <w:bCs/>
          <w:sz w:val="28"/>
          <w:szCs w:val="28"/>
        </w:rPr>
        <w:t>~</w:t>
      </w:r>
      <w:r>
        <w:rPr>
          <w:rFonts w:hint="eastAsia" w:ascii="宋体" w:hAnsi="宋体" w:cs="宋体"/>
          <w:sz w:val="28"/>
          <w:szCs w:val="28"/>
        </w:rPr>
        <w:t>360°，输入值精确到个位)。首先，喷涂高度控制电机M3带动喷头由初始位置SQ1移动到SQ2，电机运行速度为10mm/s；然后转盘电机M4旋转至喷涂起始位置(由HMI输入数值决定，旋转速度为10度/s)；喷涂泵电机M2开始运行，同时转盘电机M4继续旋转至喷涂结束位置(由HMI输入数值决定)后停止,转台旋转速度为10度/s；到达结束位置后，喷涂泵电机M2停止运行；完成带状涂装任务后，高度控制电机M3带动喷头自动运行至SQ3位置，转盘电机M4自动运行至180°位置。</w:t>
      </w:r>
    </w:p>
    <w:p>
      <w:pPr>
        <w:tabs>
          <w:tab w:val="left" w:pos="1080"/>
        </w:tabs>
        <w:spacing w:line="560" w:lineRule="exact"/>
        <w:ind w:firstLine="562" w:firstLineChars="200"/>
        <w:rPr>
          <w:rFonts w:ascii="宋体" w:hAnsi="宋体" w:cs="宋体"/>
          <w:sz w:val="28"/>
          <w:szCs w:val="28"/>
        </w:rPr>
      </w:pPr>
      <w:r>
        <w:rPr>
          <w:rFonts w:hint="eastAsia" w:ascii="宋体" w:hAnsi="宋体" w:cs="宋体"/>
          <w:b/>
          <w:sz w:val="28"/>
          <w:szCs w:val="28"/>
        </w:rPr>
        <w:t>b、螺旋状涂装，</w:t>
      </w:r>
      <w:r>
        <w:rPr>
          <w:rFonts w:hint="eastAsia" w:ascii="宋体" w:hAnsi="宋体" w:cs="宋体"/>
          <w:sz w:val="28"/>
          <w:szCs w:val="28"/>
        </w:rPr>
        <w:t>高度控制电机M3运行至SQ3位置，转盘电机M4运行到180°位置等待5秒后，高度控制电机M3与转盘电机M4同时开始运行，喷涂泵电机M2也开始持续运行，高度控制电机M3由SQ3运行至SQ1，转盘电机M4正向旋转360度，运行周期为20秒，高度控制电机M3与转盘电机M4应同步运行完成（高度控制电机M3与转盘电机M4同时开始运行，且同时到达结束位置），同时M2停止运行；至此，螺旋状涂装过程结束。完成螺旋状涂装任务后，喷头保持在SQ1位置，转台自动运行至0°位置。</w:t>
      </w:r>
    </w:p>
    <w:p>
      <w:pPr>
        <w:tabs>
          <w:tab w:val="left" w:pos="1080"/>
        </w:tabs>
        <w:spacing w:line="560" w:lineRule="exact"/>
        <w:rPr>
          <w:rFonts w:ascii="宋体" w:hAnsi="宋体" w:cs="宋体"/>
          <w:sz w:val="28"/>
          <w:szCs w:val="28"/>
        </w:rPr>
      </w:pPr>
      <w:r>
        <w:rPr>
          <w:rFonts w:hint="eastAsia" w:ascii="宋体" w:hAnsi="宋体" w:cs="宋体"/>
          <w:b/>
          <w:bCs/>
          <w:sz w:val="28"/>
          <w:szCs w:val="28"/>
        </w:rPr>
        <w:t>此过程中喷头高度位置、转台实时位置、喷涂泵电机运行频率、喷涂高度电机速度、喷涂泵电机、喷涂高度电机及转盘电机应在触摸屏中实时显示。</w:t>
      </w:r>
    </w:p>
    <w:p>
      <w:pPr>
        <w:tabs>
          <w:tab w:val="left" w:pos="1080"/>
        </w:tabs>
        <w:spacing w:line="560" w:lineRule="exact"/>
        <w:ind w:firstLine="560"/>
        <w:rPr>
          <w:rFonts w:ascii="宋体" w:hAnsi="宋体" w:cs="宋体"/>
          <w:sz w:val="28"/>
          <w:szCs w:val="28"/>
        </w:rPr>
      </w:pPr>
      <w:r>
        <w:rPr>
          <w:rFonts w:hint="eastAsia" w:ascii="宋体" w:hAnsi="宋体" w:cs="宋体"/>
          <w:sz w:val="28"/>
          <w:szCs w:val="28"/>
        </w:rPr>
        <w:t>（6）排风及排料流程：</w:t>
      </w:r>
    </w:p>
    <w:p>
      <w:pPr>
        <w:tabs>
          <w:tab w:val="left" w:pos="1080"/>
        </w:tabs>
        <w:spacing w:line="560" w:lineRule="exact"/>
        <w:ind w:firstLine="560" w:firstLineChars="200"/>
        <w:rPr>
          <w:rFonts w:ascii="宋体" w:hAnsi="宋体" w:cs="宋体"/>
          <w:sz w:val="28"/>
          <w:szCs w:val="28"/>
        </w:rPr>
      </w:pPr>
      <w:r>
        <w:rPr>
          <w:rFonts w:hint="eastAsia" w:ascii="宋体" w:hAnsi="宋体" w:cs="宋体"/>
          <w:sz w:val="28"/>
          <w:szCs w:val="28"/>
        </w:rPr>
        <w:t>为避免排风气流对涂装质量产生影响，在喷涂泵电机M2工作时，排风电机M5处于低速运行状态；喷涂泵电机M2停止工作时排风电机M5切换至高速运行状态，全部涂装过程完成后排风扇电机M5继续保持高速运行10s后停止。</w:t>
      </w:r>
    </w:p>
    <w:p>
      <w:pPr>
        <w:tabs>
          <w:tab w:val="left" w:pos="1080"/>
        </w:tabs>
        <w:spacing w:line="560" w:lineRule="exact"/>
        <w:ind w:firstLine="560" w:firstLineChars="200"/>
        <w:rPr>
          <w:rFonts w:ascii="宋体" w:hAnsi="宋体" w:cs="宋体"/>
          <w:sz w:val="28"/>
          <w:szCs w:val="28"/>
        </w:rPr>
      </w:pPr>
      <w:r>
        <w:rPr>
          <w:rFonts w:hint="eastAsia" w:ascii="宋体" w:hAnsi="宋体" w:cs="宋体"/>
          <w:sz w:val="28"/>
          <w:szCs w:val="28"/>
        </w:rPr>
        <w:t>同时为防止涂装室因积液过多造成工件质量下降，排水阀在自动运行状态下动作，动作要求如下：当自动喷涂过程开始时排水阀启动，全部涂装过程完成后继续保持开启状态10s后关闭。</w:t>
      </w:r>
    </w:p>
    <w:p>
      <w:pPr>
        <w:tabs>
          <w:tab w:val="left" w:pos="1080"/>
        </w:tabs>
        <w:spacing w:line="560" w:lineRule="exact"/>
        <w:ind w:firstLine="560"/>
        <w:rPr>
          <w:rFonts w:ascii="宋体" w:hAnsi="宋体" w:cs="宋体"/>
          <w:sz w:val="28"/>
          <w:szCs w:val="28"/>
        </w:rPr>
      </w:pPr>
      <w:r>
        <w:rPr>
          <w:rFonts w:hint="eastAsia" w:ascii="宋体" w:hAnsi="宋体" w:cs="宋体"/>
          <w:b/>
          <w:bCs/>
          <w:sz w:val="28"/>
          <w:szCs w:val="28"/>
        </w:rPr>
        <w:t>此过程中排风电机以及排水阀状态应在触摸屏中实时显示。</w:t>
      </w:r>
    </w:p>
    <w:p>
      <w:pPr>
        <w:tabs>
          <w:tab w:val="left" w:pos="1080"/>
        </w:tabs>
        <w:spacing w:line="560" w:lineRule="exact"/>
        <w:ind w:firstLine="560"/>
        <w:rPr>
          <w:rFonts w:ascii="宋体" w:hAnsi="宋体" w:cs="宋体"/>
          <w:sz w:val="28"/>
          <w:szCs w:val="28"/>
        </w:rPr>
      </w:pPr>
      <w:r>
        <w:rPr>
          <w:rFonts w:hint="eastAsia" w:ascii="宋体" w:hAnsi="宋体" w:cs="宋体"/>
          <w:sz w:val="28"/>
          <w:szCs w:val="28"/>
        </w:rPr>
        <w:t>（7）停止操作</w:t>
      </w:r>
    </w:p>
    <w:p>
      <w:pPr>
        <w:numPr>
          <w:ilvl w:val="0"/>
          <w:numId w:val="15"/>
        </w:numPr>
        <w:tabs>
          <w:tab w:val="left" w:pos="1080"/>
        </w:tabs>
        <w:spacing w:line="560" w:lineRule="exact"/>
        <w:ind w:firstLine="560" w:firstLineChars="200"/>
        <w:rPr>
          <w:rFonts w:ascii="宋体" w:hAnsi="宋体" w:cs="宋体"/>
          <w:sz w:val="28"/>
          <w:szCs w:val="28"/>
        </w:rPr>
      </w:pPr>
      <w:r>
        <w:rPr>
          <w:rFonts w:hint="eastAsia" w:ascii="宋体" w:hAnsi="宋体" w:cs="宋体"/>
          <w:sz w:val="28"/>
          <w:szCs w:val="28"/>
        </w:rPr>
        <w:t>系统自动运行过程中，按下停止按钮SB5，系统完成当前涂装动作后停止运行，HL2以0.5Hz的频率闪烁。当停止后再次启动运行时，HL2长亮，系统保持上次运行的记录。</w:t>
      </w:r>
    </w:p>
    <w:p>
      <w:pPr>
        <w:numPr>
          <w:ilvl w:val="0"/>
          <w:numId w:val="15"/>
        </w:numPr>
        <w:tabs>
          <w:tab w:val="left" w:pos="1080"/>
        </w:tabs>
        <w:spacing w:line="560" w:lineRule="exact"/>
        <w:ind w:firstLine="560" w:firstLineChars="200"/>
        <w:rPr>
          <w:rFonts w:ascii="宋体" w:hAnsi="宋体" w:cs="宋体"/>
          <w:sz w:val="28"/>
          <w:szCs w:val="28"/>
        </w:rPr>
      </w:pPr>
      <w:r>
        <w:rPr>
          <w:rFonts w:hint="eastAsia" w:ascii="宋体" w:hAnsi="宋体" w:cs="宋体"/>
          <w:sz w:val="28"/>
          <w:szCs w:val="28"/>
        </w:rPr>
        <w:t xml:space="preserve">系统自动运行过程中，发生紧急事件旋转急停按钮时(SA1断开)，系统立即停止，HL2以2Hz的频率闪烁；急停恢复后(SA1闭合)，按下触摸屏中的复位按钮，触摸屏工件设置区域所有设定参数清零，所有阀门以及电机恢复到初始状态；将所有参数重新设定后系统从初始状态重新开始运行。 </w:t>
      </w:r>
    </w:p>
    <w:p>
      <w:pPr>
        <w:spacing w:line="560" w:lineRule="exact"/>
        <w:ind w:left="181" w:leftChars="86" w:firstLine="422" w:firstLineChars="150"/>
        <w:rPr>
          <w:rFonts w:ascii="宋体" w:hAnsi="宋体" w:cs="宋体"/>
          <w:b/>
          <w:sz w:val="28"/>
          <w:szCs w:val="28"/>
        </w:rPr>
      </w:pPr>
      <w:r>
        <w:rPr>
          <w:rFonts w:hint="eastAsia" w:ascii="宋体" w:hAnsi="宋体" w:cs="宋体"/>
          <w:b/>
          <w:sz w:val="28"/>
          <w:szCs w:val="28"/>
        </w:rPr>
        <w:t>4、非正常情况处理</w:t>
      </w:r>
    </w:p>
    <w:p>
      <w:pPr>
        <w:ind w:firstLine="560" w:firstLineChars="200"/>
        <w:rPr>
          <w:rFonts w:ascii="宋体" w:hAnsi="宋体" w:cs="宋体"/>
          <w:sz w:val="28"/>
          <w:szCs w:val="28"/>
        </w:rPr>
      </w:pPr>
      <w:r>
        <w:rPr>
          <w:rFonts w:hint="eastAsia" w:ascii="宋体" w:hAnsi="宋体" w:cs="宋体"/>
          <w:sz w:val="28"/>
          <w:szCs w:val="28"/>
        </w:rPr>
        <w:t>当电机M3出现越程（</w:t>
      </w:r>
      <w:r>
        <w:rPr>
          <w:rFonts w:hint="eastAsia" w:ascii="宋体" w:hAnsi="宋体" w:cs="宋体"/>
          <w:sz w:val="28"/>
        </w:rPr>
        <w:t>左、右超行程位置开关分别为两侧微动开关SQ4、SQ5</w:t>
      </w:r>
      <w:r>
        <w:rPr>
          <w:rFonts w:hint="eastAsia" w:ascii="宋体" w:hAnsi="宋体" w:cs="宋体"/>
          <w:sz w:val="28"/>
          <w:szCs w:val="28"/>
        </w:rPr>
        <w:t>），伺服系统自动锁住，并在触摸屏自动弹出报警画面“报警画面，设备越程”，点击触摸屏上任意位置解除报警后，系统重新恢复到初次登录后状态，点复位按钮后所有设置参数置零且全部电机恢复到初始状态，需重新在HMI上设置参数后再次运行。</w:t>
      </w:r>
    </w:p>
    <w:p>
      <w:pPr>
        <w:ind w:firstLine="560" w:firstLineChars="200"/>
        <w:rPr>
          <w:rFonts w:ascii="宋体" w:hAnsi="宋体" w:cs="宋体"/>
          <w:sz w:val="28"/>
          <w:szCs w:val="28"/>
        </w:rPr>
      </w:pPr>
    </w:p>
    <w:p>
      <w:pPr>
        <w:jc w:val="center"/>
        <w:rPr>
          <w:rFonts w:ascii="黑体" w:eastAsia="黑体"/>
          <w:b/>
          <w:sz w:val="44"/>
          <w:szCs w:val="44"/>
        </w:rPr>
      </w:pPr>
      <w:r>
        <w:rPr>
          <w:rFonts w:ascii="黑体" w:eastAsia="黑体"/>
          <w:b/>
          <w:sz w:val="44"/>
          <w:szCs w:val="44"/>
        </w:rPr>
        <w:br w:type="page"/>
      </w:r>
      <w:r>
        <w:rPr>
          <w:rFonts w:hint="eastAsia" w:ascii="黑体" w:eastAsia="黑体"/>
          <w:b/>
          <w:sz w:val="44"/>
          <w:szCs w:val="44"/>
        </w:rPr>
        <w:t>维修工作票</w:t>
      </w:r>
    </w:p>
    <w:p>
      <w:pPr>
        <w:rPr>
          <w:rFonts w:ascii="黑体" w:eastAsia="黑体"/>
          <w:b/>
          <w:sz w:val="24"/>
        </w:rPr>
      </w:pPr>
      <w:r>
        <w:rPr>
          <w:rFonts w:hint="eastAsia" w:ascii="黑体" w:eastAsia="黑体"/>
          <w:b/>
          <w:sz w:val="24"/>
        </w:rPr>
        <w:t>工作票编号</w:t>
      </w:r>
      <w:r>
        <w:rPr>
          <w:rFonts w:ascii="黑体" w:eastAsia="黑体"/>
          <w:b/>
          <w:sz w:val="24"/>
        </w:rPr>
        <w:t xml:space="preserve"> N0</w:t>
      </w:r>
      <w:r>
        <w:rPr>
          <w:rFonts w:hint="eastAsia" w:ascii="黑体" w:eastAsia="黑体"/>
          <w:b/>
          <w:sz w:val="24"/>
        </w:rPr>
        <w:t>：</w:t>
      </w:r>
    </w:p>
    <w:p>
      <w:pPr>
        <w:rPr>
          <w:rFonts w:ascii="黑体" w:eastAsia="黑体"/>
          <w:b/>
          <w:sz w:val="24"/>
        </w:rPr>
      </w:pPr>
      <w:r>
        <w:rPr>
          <w:rFonts w:hint="eastAsia" w:ascii="黑体" w:eastAsia="黑体"/>
          <w:b/>
          <w:sz w:val="24"/>
        </w:rPr>
        <w:t>发单日期：</w:t>
      </w:r>
      <w:r>
        <w:rPr>
          <w:rFonts w:ascii="黑体" w:eastAsia="黑体"/>
          <w:b/>
          <w:sz w:val="24"/>
        </w:rPr>
        <w:t xml:space="preserve">20   </w:t>
      </w:r>
      <w:r>
        <w:rPr>
          <w:rFonts w:hint="eastAsia" w:ascii="黑体" w:eastAsia="黑体"/>
          <w:b/>
          <w:sz w:val="24"/>
        </w:rPr>
        <w:t>年月日</w:t>
      </w:r>
    </w:p>
    <w:tbl>
      <w:tblPr>
        <w:tblStyle w:val="9"/>
        <w:tblW w:w="98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1423"/>
        <w:gridCol w:w="1577"/>
        <w:gridCol w:w="3000"/>
        <w:gridCol w:w="30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6" w:hRule="atLeast"/>
        </w:trPr>
        <w:tc>
          <w:tcPr>
            <w:tcW w:w="2251" w:type="dxa"/>
            <w:gridSpan w:val="2"/>
          </w:tcPr>
          <w:p>
            <w:pPr>
              <w:jc w:val="center"/>
              <w:rPr>
                <w:rFonts w:ascii="宋体"/>
                <w:b/>
                <w:sz w:val="28"/>
                <w:szCs w:val="28"/>
              </w:rPr>
            </w:pPr>
            <w:r>
              <w:rPr>
                <w:rFonts w:hint="eastAsia" w:ascii="宋体" w:hAnsi="宋体"/>
                <w:b/>
                <w:sz w:val="28"/>
                <w:szCs w:val="28"/>
              </w:rPr>
              <w:t>工位号</w:t>
            </w:r>
          </w:p>
        </w:tc>
        <w:tc>
          <w:tcPr>
            <w:tcW w:w="7577" w:type="dxa"/>
            <w:gridSpan w:val="3"/>
          </w:tcPr>
          <w:p>
            <w:pPr>
              <w:rPr>
                <w:rFonts w:ascii="宋体"/>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6" w:hRule="atLeast"/>
        </w:trPr>
        <w:tc>
          <w:tcPr>
            <w:tcW w:w="2251" w:type="dxa"/>
            <w:gridSpan w:val="2"/>
          </w:tcPr>
          <w:p>
            <w:pPr>
              <w:jc w:val="center"/>
              <w:rPr>
                <w:rFonts w:ascii="宋体"/>
                <w:b/>
                <w:sz w:val="28"/>
                <w:szCs w:val="28"/>
              </w:rPr>
            </w:pPr>
            <w:r>
              <w:rPr>
                <w:rFonts w:hint="eastAsia" w:ascii="宋体" w:hAnsi="宋体"/>
                <w:b/>
                <w:sz w:val="28"/>
                <w:szCs w:val="28"/>
              </w:rPr>
              <w:t>工作任务</w:t>
            </w:r>
          </w:p>
        </w:tc>
        <w:tc>
          <w:tcPr>
            <w:tcW w:w="7577" w:type="dxa"/>
            <w:gridSpan w:val="3"/>
            <w:vAlign w:val="center"/>
          </w:tcPr>
          <w:p>
            <w:pPr>
              <w:rPr>
                <w:rFonts w:ascii="宋体"/>
                <w:szCs w:val="21"/>
              </w:rPr>
            </w:pPr>
            <w:r>
              <w:rPr>
                <w:rFonts w:ascii="宋体" w:hAnsi="宋体"/>
                <w:szCs w:val="21"/>
              </w:rPr>
              <w:t>X62W</w:t>
            </w:r>
            <w:r>
              <w:rPr>
                <w:rFonts w:hint="eastAsia" w:ascii="宋体" w:hAnsi="宋体"/>
                <w:szCs w:val="21"/>
              </w:rPr>
              <w:t>铣床电气线路故障检测与排除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6" w:hRule="atLeast"/>
        </w:trPr>
        <w:tc>
          <w:tcPr>
            <w:tcW w:w="2251" w:type="dxa"/>
            <w:gridSpan w:val="2"/>
          </w:tcPr>
          <w:p>
            <w:pPr>
              <w:jc w:val="center"/>
              <w:rPr>
                <w:rFonts w:ascii="宋体"/>
                <w:b/>
                <w:sz w:val="28"/>
                <w:szCs w:val="28"/>
              </w:rPr>
            </w:pPr>
            <w:r>
              <w:rPr>
                <w:rFonts w:hint="eastAsia" w:ascii="宋体" w:hAnsi="宋体"/>
                <w:b/>
                <w:sz w:val="28"/>
                <w:szCs w:val="28"/>
              </w:rPr>
              <w:t>工作时间</w:t>
            </w:r>
          </w:p>
        </w:tc>
        <w:tc>
          <w:tcPr>
            <w:tcW w:w="7577" w:type="dxa"/>
            <w:gridSpan w:val="3"/>
            <w:vAlign w:val="center"/>
          </w:tcPr>
          <w:p>
            <w:pPr>
              <w:rPr>
                <w:rFonts w:ascii="宋体"/>
                <w:szCs w:val="21"/>
              </w:rPr>
            </w:pPr>
            <w:r>
              <w:rPr>
                <w:rFonts w:hint="eastAsia" w:ascii="宋体" w:hAnsi="宋体"/>
                <w:szCs w:val="21"/>
              </w:rPr>
              <w:t>自年月日时分至年月日时分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6" w:hRule="atLeast"/>
        </w:trPr>
        <w:tc>
          <w:tcPr>
            <w:tcW w:w="2251" w:type="dxa"/>
            <w:gridSpan w:val="2"/>
          </w:tcPr>
          <w:p>
            <w:pPr>
              <w:jc w:val="center"/>
              <w:rPr>
                <w:rFonts w:ascii="宋体"/>
                <w:b/>
                <w:sz w:val="28"/>
                <w:szCs w:val="28"/>
              </w:rPr>
            </w:pPr>
            <w:r>
              <w:rPr>
                <w:rFonts w:hint="eastAsia" w:ascii="宋体" w:hAnsi="宋体"/>
                <w:b/>
                <w:sz w:val="28"/>
                <w:szCs w:val="28"/>
              </w:rPr>
              <w:t>工作条件</w:t>
            </w:r>
          </w:p>
        </w:tc>
        <w:tc>
          <w:tcPr>
            <w:tcW w:w="7577" w:type="dxa"/>
            <w:gridSpan w:val="3"/>
            <w:vAlign w:val="center"/>
          </w:tcPr>
          <w:p>
            <w:pPr>
              <w:rPr>
                <w:rFonts w:ascii="宋体"/>
                <w:szCs w:val="21"/>
              </w:rPr>
            </w:pPr>
            <w:r>
              <w:rPr>
                <w:rFonts w:hint="eastAsia" w:ascii="宋体" w:hAnsi="宋体"/>
                <w:szCs w:val="21"/>
              </w:rPr>
              <w:t>登陆学号：（即两位数的工位号，如：</w:t>
            </w:r>
            <w:r>
              <w:rPr>
                <w:rFonts w:ascii="宋体" w:hAnsi="宋体"/>
                <w:szCs w:val="21"/>
              </w:rPr>
              <w:t>01</w:t>
            </w:r>
            <w:r>
              <w:rPr>
                <w:rFonts w:hint="eastAsia" w:ascii="宋体" w:hAnsi="宋体"/>
                <w:szCs w:val="21"/>
              </w:rPr>
              <w:t>、</w:t>
            </w:r>
            <w:r>
              <w:rPr>
                <w:rFonts w:ascii="宋体" w:hAnsi="宋体"/>
                <w:szCs w:val="21"/>
              </w:rPr>
              <w:t>10</w:t>
            </w:r>
            <w:r>
              <w:rPr>
                <w:rFonts w:hint="eastAsia" w:ascii="宋体" w:hAnsi="宋体"/>
                <w:szCs w:val="21"/>
              </w:rPr>
              <w:t>、</w:t>
            </w:r>
            <w:r>
              <w:rPr>
                <w:rFonts w:ascii="宋体" w:hAnsi="宋体"/>
                <w:szCs w:val="21"/>
              </w:rPr>
              <w:t>20</w:t>
            </w:r>
            <w:r>
              <w:rPr>
                <w:rFonts w:hint="eastAsia" w:ascii="宋体" w:hAnsi="宋体"/>
                <w:szCs w:val="21"/>
              </w:rPr>
              <w:t>等）</w:t>
            </w:r>
          </w:p>
          <w:p>
            <w:pPr>
              <w:rPr>
                <w:rFonts w:ascii="宋体"/>
                <w:szCs w:val="21"/>
              </w:rPr>
            </w:pPr>
            <w:r>
              <w:rPr>
                <w:rFonts w:hint="eastAsia" w:ascii="宋体" w:hAnsi="宋体"/>
                <w:szCs w:val="21"/>
              </w:rPr>
              <w:t>登陆密码：无</w:t>
            </w:r>
          </w:p>
          <w:p>
            <w:pPr>
              <w:rPr>
                <w:rFonts w:ascii="宋体"/>
                <w:szCs w:val="21"/>
              </w:rPr>
            </w:pPr>
            <w:r>
              <w:rPr>
                <w:rFonts w:hint="eastAsia" w:ascii="宋体" w:hAnsi="宋体"/>
                <w:szCs w:val="21"/>
              </w:rPr>
              <w:t>观察故障现象和排除故障后试机</w:t>
            </w:r>
            <w:r>
              <w:rPr>
                <w:rFonts w:hint="eastAsia" w:ascii="宋体" w:hAnsi="宋体"/>
                <w:b/>
                <w:bCs/>
                <w:szCs w:val="21"/>
              </w:rPr>
              <w:t>通电</w:t>
            </w:r>
            <w:r>
              <w:rPr>
                <w:rFonts w:hint="eastAsia" w:ascii="宋体" w:hAnsi="宋体"/>
                <w:szCs w:val="21"/>
              </w:rPr>
              <w:t>；检测及排故过程</w:t>
            </w:r>
            <w:r>
              <w:rPr>
                <w:rFonts w:hint="eastAsia" w:ascii="宋体" w:hAnsi="宋体"/>
                <w:b/>
                <w:bCs/>
                <w:szCs w:val="21"/>
              </w:rPr>
              <w:t>停电</w:t>
            </w:r>
            <w:r>
              <w:rPr>
                <w:rFonts w:hint="eastAsia" w:ascii="宋体" w:hAnsi="宋体"/>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6" w:hRule="atLeast"/>
        </w:trPr>
        <w:tc>
          <w:tcPr>
            <w:tcW w:w="2251" w:type="dxa"/>
            <w:gridSpan w:val="2"/>
          </w:tcPr>
          <w:p>
            <w:pPr>
              <w:rPr>
                <w:rFonts w:ascii="宋体"/>
                <w:sz w:val="28"/>
                <w:szCs w:val="28"/>
              </w:rPr>
            </w:pPr>
            <w:r>
              <w:rPr>
                <w:rFonts w:hint="eastAsia" w:ascii="宋体" w:hAnsi="宋体"/>
                <w:b/>
                <w:sz w:val="28"/>
                <w:szCs w:val="28"/>
              </w:rPr>
              <w:t>工作许可人签名</w:t>
            </w:r>
          </w:p>
        </w:tc>
        <w:tc>
          <w:tcPr>
            <w:tcW w:w="7577" w:type="dxa"/>
            <w:gridSpan w:val="3"/>
          </w:tcPr>
          <w:p>
            <w:pPr>
              <w:rPr>
                <w:rFonts w:ascii="宋体"/>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73" w:hRule="atLeast"/>
        </w:trPr>
        <w:tc>
          <w:tcPr>
            <w:tcW w:w="828" w:type="dxa"/>
            <w:vAlign w:val="center"/>
          </w:tcPr>
          <w:p>
            <w:pPr>
              <w:spacing w:line="440" w:lineRule="exact"/>
              <w:jc w:val="center"/>
              <w:rPr>
                <w:rFonts w:ascii="宋体"/>
                <w:b/>
                <w:sz w:val="28"/>
                <w:szCs w:val="28"/>
              </w:rPr>
            </w:pPr>
            <w:r>
              <w:rPr>
                <w:rFonts w:hint="eastAsia" w:ascii="宋体" w:hAnsi="宋体"/>
                <w:b/>
                <w:sz w:val="28"/>
                <w:szCs w:val="28"/>
              </w:rPr>
              <w:t>维</w:t>
            </w:r>
          </w:p>
          <w:p>
            <w:pPr>
              <w:spacing w:line="440" w:lineRule="exact"/>
              <w:jc w:val="center"/>
              <w:rPr>
                <w:rFonts w:ascii="宋体"/>
                <w:b/>
                <w:sz w:val="28"/>
                <w:szCs w:val="28"/>
              </w:rPr>
            </w:pPr>
            <w:r>
              <w:rPr>
                <w:rFonts w:hint="eastAsia" w:ascii="宋体" w:hAnsi="宋体"/>
                <w:b/>
                <w:sz w:val="28"/>
                <w:szCs w:val="28"/>
              </w:rPr>
              <w:t>修</w:t>
            </w:r>
          </w:p>
          <w:p>
            <w:pPr>
              <w:spacing w:line="440" w:lineRule="exact"/>
              <w:jc w:val="center"/>
              <w:rPr>
                <w:rFonts w:ascii="宋体"/>
                <w:b/>
                <w:sz w:val="28"/>
                <w:szCs w:val="28"/>
              </w:rPr>
            </w:pPr>
            <w:r>
              <w:rPr>
                <w:rFonts w:hint="eastAsia" w:ascii="宋体" w:hAnsi="宋体"/>
                <w:b/>
                <w:sz w:val="28"/>
                <w:szCs w:val="28"/>
              </w:rPr>
              <w:t>要</w:t>
            </w:r>
          </w:p>
          <w:p>
            <w:pPr>
              <w:spacing w:line="440" w:lineRule="exact"/>
              <w:jc w:val="center"/>
              <w:rPr>
                <w:rFonts w:ascii="宋体"/>
                <w:sz w:val="32"/>
                <w:szCs w:val="32"/>
              </w:rPr>
            </w:pPr>
            <w:r>
              <w:rPr>
                <w:rFonts w:hint="eastAsia" w:ascii="宋体" w:hAnsi="宋体"/>
                <w:b/>
                <w:sz w:val="28"/>
                <w:szCs w:val="28"/>
              </w:rPr>
              <w:t>求</w:t>
            </w:r>
          </w:p>
        </w:tc>
        <w:tc>
          <w:tcPr>
            <w:tcW w:w="9000" w:type="dxa"/>
            <w:gridSpan w:val="4"/>
          </w:tcPr>
          <w:p>
            <w:pPr>
              <w:spacing w:line="400" w:lineRule="exact"/>
              <w:ind w:left="420"/>
              <w:rPr>
                <w:rFonts w:ascii="宋体"/>
                <w:szCs w:val="21"/>
              </w:rPr>
            </w:pPr>
            <w:r>
              <w:rPr>
                <w:rFonts w:ascii="宋体" w:hAnsi="宋体"/>
                <w:szCs w:val="21"/>
              </w:rPr>
              <w:t>1</w:t>
            </w:r>
            <w:r>
              <w:rPr>
                <w:rFonts w:hint="eastAsia" w:ascii="宋体" w:hAnsi="宋体"/>
                <w:szCs w:val="21"/>
              </w:rPr>
              <w:t>．在工作许可人签名后方可进行检修；</w:t>
            </w:r>
          </w:p>
          <w:p>
            <w:pPr>
              <w:spacing w:line="400" w:lineRule="exact"/>
              <w:ind w:left="420"/>
              <w:rPr>
                <w:rFonts w:ascii="宋体"/>
                <w:szCs w:val="21"/>
              </w:rPr>
            </w:pPr>
            <w:r>
              <w:rPr>
                <w:rFonts w:ascii="宋体" w:hAnsi="宋体"/>
                <w:szCs w:val="21"/>
              </w:rPr>
              <w:t>2</w:t>
            </w:r>
            <w:r>
              <w:rPr>
                <w:rFonts w:hint="eastAsia" w:ascii="宋体" w:hAnsi="宋体"/>
                <w:szCs w:val="21"/>
              </w:rPr>
              <w:t>．对电气线路进行检测，确定线路的故障点并排除调试填写下列表格；</w:t>
            </w:r>
          </w:p>
          <w:p>
            <w:pPr>
              <w:spacing w:line="400" w:lineRule="exact"/>
              <w:ind w:left="420"/>
              <w:rPr>
                <w:rFonts w:ascii="宋体"/>
                <w:szCs w:val="21"/>
              </w:rPr>
            </w:pPr>
            <w:r>
              <w:rPr>
                <w:rFonts w:ascii="宋体" w:hAnsi="宋体"/>
                <w:szCs w:val="21"/>
              </w:rPr>
              <w:t>3</w:t>
            </w:r>
            <w:r>
              <w:rPr>
                <w:rFonts w:hint="eastAsia" w:ascii="宋体" w:hAnsi="宋体"/>
                <w:szCs w:val="21"/>
              </w:rPr>
              <w:t>．严格遵守电工操作安全规程；</w:t>
            </w:r>
          </w:p>
          <w:p>
            <w:pPr>
              <w:spacing w:line="400" w:lineRule="exact"/>
              <w:ind w:left="420"/>
              <w:rPr>
                <w:rFonts w:ascii="宋体"/>
                <w:szCs w:val="21"/>
              </w:rPr>
            </w:pPr>
            <w:r>
              <w:rPr>
                <w:rFonts w:ascii="宋体" w:hAnsi="宋体"/>
                <w:szCs w:val="21"/>
              </w:rPr>
              <w:t>4</w:t>
            </w:r>
            <w:r>
              <w:rPr>
                <w:rFonts w:hint="eastAsia" w:ascii="宋体" w:hAnsi="宋体"/>
                <w:szCs w:val="21"/>
              </w:rPr>
              <w:t>．不得擅自改变原线路接线，不得更改电路和元件位置；</w:t>
            </w:r>
          </w:p>
          <w:p>
            <w:pPr>
              <w:spacing w:line="400" w:lineRule="exact"/>
              <w:ind w:left="420"/>
              <w:rPr>
                <w:rFonts w:ascii="宋体"/>
                <w:sz w:val="28"/>
                <w:szCs w:val="28"/>
              </w:rPr>
            </w:pPr>
            <w:r>
              <w:rPr>
                <w:rFonts w:ascii="宋体" w:hAnsi="宋体"/>
                <w:szCs w:val="21"/>
              </w:rPr>
              <w:t>5</w:t>
            </w:r>
            <w:r>
              <w:rPr>
                <w:rFonts w:hint="eastAsia" w:ascii="宋体" w:hAnsi="宋体"/>
                <w:szCs w:val="21"/>
              </w:rPr>
              <w:t>．完成检修后能恢复该铣床各项功能。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31" w:hRule="atLeast"/>
        </w:trPr>
        <w:tc>
          <w:tcPr>
            <w:tcW w:w="828" w:type="dxa"/>
            <w:vAlign w:val="center"/>
          </w:tcPr>
          <w:p>
            <w:pPr>
              <w:jc w:val="center"/>
              <w:rPr>
                <w:rFonts w:ascii="宋体"/>
                <w:b/>
                <w:sz w:val="28"/>
                <w:szCs w:val="28"/>
              </w:rPr>
            </w:pPr>
            <w:r>
              <w:rPr>
                <w:rFonts w:hint="eastAsia" w:ascii="宋体" w:hAnsi="宋体"/>
                <w:b/>
                <w:sz w:val="28"/>
                <w:szCs w:val="28"/>
              </w:rPr>
              <w:t>故障现象描述</w:t>
            </w:r>
          </w:p>
        </w:tc>
        <w:tc>
          <w:tcPr>
            <w:tcW w:w="3000" w:type="dxa"/>
            <w:gridSpan w:val="2"/>
          </w:tcPr>
          <w:p>
            <w:pPr>
              <w:tabs>
                <w:tab w:val="left" w:pos="4"/>
                <w:tab w:val="left" w:pos="544"/>
              </w:tabs>
              <w:rPr>
                <w:rFonts w:ascii="宋体"/>
                <w:sz w:val="28"/>
                <w:szCs w:val="28"/>
              </w:rPr>
            </w:pPr>
          </w:p>
        </w:tc>
        <w:tc>
          <w:tcPr>
            <w:tcW w:w="3000" w:type="dxa"/>
          </w:tcPr>
          <w:p>
            <w:pPr>
              <w:tabs>
                <w:tab w:val="left" w:pos="4"/>
                <w:tab w:val="left" w:pos="544"/>
              </w:tabs>
              <w:rPr>
                <w:rFonts w:ascii="宋体"/>
                <w:sz w:val="28"/>
                <w:szCs w:val="28"/>
              </w:rPr>
            </w:pPr>
          </w:p>
        </w:tc>
        <w:tc>
          <w:tcPr>
            <w:tcW w:w="3000" w:type="dxa"/>
          </w:tcPr>
          <w:p>
            <w:pPr>
              <w:tabs>
                <w:tab w:val="left" w:pos="4"/>
                <w:tab w:val="left" w:pos="544"/>
              </w:tabs>
              <w:rPr>
                <w:rFonts w:ascii="宋体"/>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90" w:hRule="atLeast"/>
        </w:trPr>
        <w:tc>
          <w:tcPr>
            <w:tcW w:w="828" w:type="dxa"/>
            <w:vAlign w:val="center"/>
          </w:tcPr>
          <w:p>
            <w:pPr>
              <w:spacing w:line="480" w:lineRule="exact"/>
              <w:jc w:val="center"/>
              <w:rPr>
                <w:rFonts w:ascii="宋体"/>
                <w:b/>
                <w:sz w:val="28"/>
                <w:szCs w:val="28"/>
              </w:rPr>
            </w:pPr>
            <w:r>
              <w:rPr>
                <w:rFonts w:hint="eastAsia" w:ascii="宋体" w:hAnsi="宋体"/>
                <w:b/>
                <w:sz w:val="28"/>
                <w:szCs w:val="28"/>
              </w:rPr>
              <w:t>故障检测和排除过程</w:t>
            </w:r>
          </w:p>
        </w:tc>
        <w:tc>
          <w:tcPr>
            <w:tcW w:w="3000" w:type="dxa"/>
            <w:gridSpan w:val="2"/>
          </w:tcPr>
          <w:p>
            <w:pPr>
              <w:tabs>
                <w:tab w:val="left" w:pos="4"/>
                <w:tab w:val="left" w:pos="544"/>
              </w:tabs>
              <w:rPr>
                <w:rFonts w:ascii="宋体"/>
                <w:sz w:val="28"/>
                <w:szCs w:val="28"/>
              </w:rPr>
            </w:pPr>
          </w:p>
        </w:tc>
        <w:tc>
          <w:tcPr>
            <w:tcW w:w="3000" w:type="dxa"/>
          </w:tcPr>
          <w:p>
            <w:pPr>
              <w:tabs>
                <w:tab w:val="left" w:pos="4"/>
                <w:tab w:val="left" w:pos="544"/>
              </w:tabs>
              <w:rPr>
                <w:rFonts w:ascii="宋体"/>
                <w:sz w:val="28"/>
                <w:szCs w:val="28"/>
              </w:rPr>
            </w:pPr>
          </w:p>
        </w:tc>
        <w:tc>
          <w:tcPr>
            <w:tcW w:w="3000" w:type="dxa"/>
          </w:tcPr>
          <w:p>
            <w:pPr>
              <w:tabs>
                <w:tab w:val="left" w:pos="4"/>
                <w:tab w:val="left" w:pos="544"/>
              </w:tabs>
              <w:rPr>
                <w:rFonts w:ascii="宋体"/>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92" w:hRule="atLeast"/>
        </w:trPr>
        <w:tc>
          <w:tcPr>
            <w:tcW w:w="828" w:type="dxa"/>
            <w:vAlign w:val="center"/>
          </w:tcPr>
          <w:p>
            <w:pPr>
              <w:spacing w:line="480" w:lineRule="exact"/>
              <w:jc w:val="center"/>
              <w:rPr>
                <w:rFonts w:ascii="宋体"/>
                <w:b/>
                <w:sz w:val="28"/>
                <w:szCs w:val="28"/>
              </w:rPr>
            </w:pPr>
            <w:r>
              <w:rPr>
                <w:rFonts w:hint="eastAsia" w:ascii="宋体" w:hAnsi="宋体"/>
                <w:b/>
                <w:sz w:val="28"/>
                <w:szCs w:val="28"/>
              </w:rPr>
              <w:t>故障点描述</w:t>
            </w:r>
          </w:p>
        </w:tc>
        <w:tc>
          <w:tcPr>
            <w:tcW w:w="3000" w:type="dxa"/>
            <w:gridSpan w:val="2"/>
          </w:tcPr>
          <w:p>
            <w:pPr>
              <w:tabs>
                <w:tab w:val="left" w:pos="4"/>
                <w:tab w:val="left" w:pos="544"/>
              </w:tabs>
              <w:rPr>
                <w:rFonts w:ascii="宋体"/>
                <w:sz w:val="28"/>
                <w:szCs w:val="28"/>
              </w:rPr>
            </w:pPr>
          </w:p>
        </w:tc>
        <w:tc>
          <w:tcPr>
            <w:tcW w:w="3000" w:type="dxa"/>
          </w:tcPr>
          <w:p>
            <w:pPr>
              <w:tabs>
                <w:tab w:val="left" w:pos="4"/>
                <w:tab w:val="left" w:pos="544"/>
              </w:tabs>
              <w:rPr>
                <w:rFonts w:ascii="宋体"/>
                <w:sz w:val="28"/>
                <w:szCs w:val="28"/>
              </w:rPr>
            </w:pPr>
          </w:p>
        </w:tc>
        <w:tc>
          <w:tcPr>
            <w:tcW w:w="3000" w:type="dxa"/>
          </w:tcPr>
          <w:p>
            <w:pPr>
              <w:tabs>
                <w:tab w:val="left" w:pos="4"/>
                <w:tab w:val="left" w:pos="544"/>
              </w:tabs>
              <w:rPr>
                <w:rFonts w:ascii="宋体"/>
                <w:sz w:val="28"/>
                <w:szCs w:val="28"/>
              </w:rPr>
            </w:pPr>
          </w:p>
        </w:tc>
      </w:tr>
    </w:tbl>
    <w:p>
      <w:pPr>
        <w:rPr>
          <w:rFonts w:ascii="黑体" w:eastAsia="黑体"/>
          <w:b/>
          <w:sz w:val="28"/>
          <w:szCs w:val="44"/>
        </w:rPr>
      </w:pPr>
      <w:r>
        <w:rPr>
          <w:rFonts w:hint="eastAsia" w:ascii="黑体" w:eastAsia="黑体"/>
          <w:b/>
          <w:sz w:val="28"/>
          <w:szCs w:val="44"/>
        </w:rPr>
        <w:t>注：选手在“工位号”栏签工位号，裁判在“工作许可人签名”栏签名。</w:t>
      </w:r>
    </w:p>
    <w:p>
      <w:pPr>
        <w:rPr>
          <w:rFonts w:ascii="黑体" w:eastAsia="黑体"/>
          <w:b/>
          <w:sz w:val="28"/>
          <w:szCs w:val="44"/>
        </w:rPr>
      </w:pPr>
    </w:p>
    <w:p>
      <w:pPr>
        <w:jc w:val="center"/>
        <w:rPr>
          <w:rFonts w:ascii="黑体" w:eastAsia="黑体"/>
          <w:b/>
          <w:sz w:val="28"/>
          <w:szCs w:val="44"/>
        </w:rPr>
      </w:pPr>
      <w:r>
        <w:rPr>
          <w:rFonts w:ascii="黑体" w:eastAsia="黑体"/>
          <w:b/>
          <w:sz w:val="28"/>
          <w:szCs w:val="44"/>
        </w:rPr>
        <w:drawing>
          <wp:anchor distT="0" distB="0" distL="114300" distR="114300" simplePos="0" relativeHeight="251672576" behindDoc="0" locked="0" layoutInCell="1" allowOverlap="1">
            <wp:simplePos x="0" y="0"/>
            <wp:positionH relativeFrom="column">
              <wp:posOffset>-1092835</wp:posOffset>
            </wp:positionH>
            <wp:positionV relativeFrom="paragraph">
              <wp:posOffset>1616710</wp:posOffset>
            </wp:positionV>
            <wp:extent cx="8325485" cy="5614670"/>
            <wp:effectExtent l="0" t="1314450" r="0" b="1300480"/>
            <wp:wrapSquare wrapText="bothSides"/>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30" cstate="print"/>
                    <a:srcRect/>
                    <a:stretch>
                      <a:fillRect/>
                    </a:stretch>
                  </pic:blipFill>
                  <pic:spPr>
                    <a:xfrm rot="-5400000">
                      <a:off x="0" y="0"/>
                      <a:ext cx="8325485" cy="5614670"/>
                    </a:xfrm>
                    <a:prstGeom prst="rect">
                      <a:avLst/>
                    </a:prstGeom>
                    <a:noFill/>
                    <a:ln w="9525">
                      <a:noFill/>
                      <a:miter lim="800000"/>
                      <a:headEnd/>
                      <a:tailEnd/>
                    </a:ln>
                  </pic:spPr>
                </pic:pic>
              </a:graphicData>
            </a:graphic>
          </wp:anchor>
        </w:drawing>
      </w:r>
    </w:p>
    <w:p>
      <w:pPr>
        <w:widowControl/>
        <w:jc w:val="center"/>
        <w:rPr>
          <w:b/>
          <w:sz w:val="36"/>
        </w:rPr>
      </w:pPr>
      <w:r>
        <w:rPr>
          <w:rFonts w:hint="eastAsia"/>
          <w:b/>
          <w:sz w:val="36"/>
        </w:rPr>
        <w:t>PLC  I/O分配表</w:t>
      </w:r>
    </w:p>
    <w:tbl>
      <w:tblPr>
        <w:tblStyle w:val="9"/>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0"/>
        <w:gridCol w:w="2130"/>
        <w:gridCol w:w="2131"/>
        <w:gridCol w:w="21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30" w:type="dxa"/>
            <w:shd w:val="clear" w:color="auto" w:fill="auto"/>
          </w:tcPr>
          <w:p>
            <w:pPr>
              <w:spacing w:line="360" w:lineRule="auto"/>
              <w:jc w:val="center"/>
              <w:rPr>
                <w:b/>
                <w:sz w:val="24"/>
              </w:rPr>
            </w:pPr>
            <w:r>
              <w:rPr>
                <w:rFonts w:hint="eastAsia"/>
                <w:b/>
                <w:sz w:val="24"/>
              </w:rPr>
              <w:t>PLC型号</w:t>
            </w:r>
          </w:p>
        </w:tc>
        <w:tc>
          <w:tcPr>
            <w:tcW w:w="2130" w:type="dxa"/>
            <w:shd w:val="clear" w:color="auto" w:fill="auto"/>
          </w:tcPr>
          <w:p>
            <w:pPr>
              <w:spacing w:line="360" w:lineRule="auto"/>
              <w:jc w:val="center"/>
              <w:rPr>
                <w:b/>
                <w:sz w:val="24"/>
              </w:rPr>
            </w:pPr>
            <w:r>
              <w:rPr>
                <w:rFonts w:hint="eastAsia"/>
                <w:b/>
                <w:sz w:val="24"/>
              </w:rPr>
              <w:t>电气元件符号</w:t>
            </w:r>
          </w:p>
        </w:tc>
        <w:tc>
          <w:tcPr>
            <w:tcW w:w="2131" w:type="dxa"/>
            <w:shd w:val="clear" w:color="auto" w:fill="auto"/>
          </w:tcPr>
          <w:p>
            <w:pPr>
              <w:spacing w:line="360" w:lineRule="auto"/>
              <w:jc w:val="center"/>
              <w:rPr>
                <w:b/>
                <w:sz w:val="24"/>
              </w:rPr>
            </w:pPr>
            <w:r>
              <w:rPr>
                <w:rFonts w:hint="eastAsia"/>
                <w:b/>
                <w:sz w:val="24"/>
              </w:rPr>
              <w:t>IO地址</w:t>
            </w:r>
          </w:p>
        </w:tc>
        <w:tc>
          <w:tcPr>
            <w:tcW w:w="2131" w:type="dxa"/>
            <w:shd w:val="clear" w:color="auto" w:fill="auto"/>
          </w:tcPr>
          <w:p>
            <w:pPr>
              <w:spacing w:line="360" w:lineRule="auto"/>
              <w:jc w:val="center"/>
              <w:rPr>
                <w:b/>
                <w:sz w:val="24"/>
              </w:rPr>
            </w:pPr>
            <w:r>
              <w:rPr>
                <w:rFonts w:hint="eastAsia"/>
                <w:b/>
                <w:sz w:val="24"/>
              </w:rPr>
              <w:t>功能说明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30" w:type="dxa"/>
            <w:shd w:val="clear" w:color="auto" w:fill="auto"/>
          </w:tcPr>
          <w:p>
            <w:pPr>
              <w:spacing w:line="640" w:lineRule="exact"/>
            </w:pPr>
          </w:p>
        </w:tc>
        <w:tc>
          <w:tcPr>
            <w:tcW w:w="2130" w:type="dxa"/>
            <w:shd w:val="clear" w:color="auto" w:fill="auto"/>
          </w:tcPr>
          <w:p>
            <w:pPr>
              <w:spacing w:line="640" w:lineRule="exact"/>
            </w:pPr>
          </w:p>
        </w:tc>
        <w:tc>
          <w:tcPr>
            <w:tcW w:w="2131" w:type="dxa"/>
            <w:shd w:val="clear" w:color="auto" w:fill="auto"/>
          </w:tcPr>
          <w:p>
            <w:pPr>
              <w:spacing w:line="640" w:lineRule="exact"/>
            </w:pPr>
          </w:p>
        </w:tc>
        <w:tc>
          <w:tcPr>
            <w:tcW w:w="2131" w:type="dxa"/>
            <w:shd w:val="clear" w:color="auto" w:fill="auto"/>
          </w:tcPr>
          <w:p>
            <w:pPr>
              <w:spacing w:line="640" w:lineRule="exact"/>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30" w:type="dxa"/>
            <w:shd w:val="clear" w:color="auto" w:fill="auto"/>
          </w:tcPr>
          <w:p>
            <w:pPr>
              <w:spacing w:line="640" w:lineRule="exact"/>
            </w:pPr>
          </w:p>
        </w:tc>
        <w:tc>
          <w:tcPr>
            <w:tcW w:w="2130" w:type="dxa"/>
            <w:shd w:val="clear" w:color="auto" w:fill="auto"/>
          </w:tcPr>
          <w:p>
            <w:pPr>
              <w:spacing w:line="640" w:lineRule="exact"/>
            </w:pPr>
          </w:p>
        </w:tc>
        <w:tc>
          <w:tcPr>
            <w:tcW w:w="2131" w:type="dxa"/>
            <w:shd w:val="clear" w:color="auto" w:fill="auto"/>
          </w:tcPr>
          <w:p>
            <w:pPr>
              <w:spacing w:line="640" w:lineRule="exact"/>
            </w:pPr>
          </w:p>
        </w:tc>
        <w:tc>
          <w:tcPr>
            <w:tcW w:w="2131" w:type="dxa"/>
            <w:shd w:val="clear" w:color="auto" w:fill="auto"/>
          </w:tcPr>
          <w:p>
            <w:pPr>
              <w:spacing w:line="640" w:lineRule="exact"/>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30" w:type="dxa"/>
            <w:shd w:val="clear" w:color="auto" w:fill="auto"/>
          </w:tcPr>
          <w:p>
            <w:pPr>
              <w:spacing w:line="640" w:lineRule="exact"/>
            </w:pPr>
          </w:p>
        </w:tc>
        <w:tc>
          <w:tcPr>
            <w:tcW w:w="2130" w:type="dxa"/>
            <w:shd w:val="clear" w:color="auto" w:fill="auto"/>
          </w:tcPr>
          <w:p>
            <w:pPr>
              <w:spacing w:line="640" w:lineRule="exact"/>
            </w:pPr>
          </w:p>
        </w:tc>
        <w:tc>
          <w:tcPr>
            <w:tcW w:w="2131" w:type="dxa"/>
            <w:shd w:val="clear" w:color="auto" w:fill="auto"/>
          </w:tcPr>
          <w:p>
            <w:pPr>
              <w:spacing w:line="640" w:lineRule="exact"/>
            </w:pPr>
          </w:p>
        </w:tc>
        <w:tc>
          <w:tcPr>
            <w:tcW w:w="2131" w:type="dxa"/>
            <w:shd w:val="clear" w:color="auto" w:fill="auto"/>
          </w:tcPr>
          <w:p>
            <w:pPr>
              <w:spacing w:line="640" w:lineRule="exact"/>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30" w:type="dxa"/>
            <w:shd w:val="clear" w:color="auto" w:fill="auto"/>
          </w:tcPr>
          <w:p>
            <w:pPr>
              <w:spacing w:line="640" w:lineRule="exact"/>
            </w:pPr>
          </w:p>
        </w:tc>
        <w:tc>
          <w:tcPr>
            <w:tcW w:w="2130" w:type="dxa"/>
            <w:shd w:val="clear" w:color="auto" w:fill="auto"/>
          </w:tcPr>
          <w:p>
            <w:pPr>
              <w:spacing w:line="640" w:lineRule="exact"/>
            </w:pPr>
          </w:p>
        </w:tc>
        <w:tc>
          <w:tcPr>
            <w:tcW w:w="2131" w:type="dxa"/>
            <w:shd w:val="clear" w:color="auto" w:fill="auto"/>
          </w:tcPr>
          <w:p>
            <w:pPr>
              <w:spacing w:line="640" w:lineRule="exact"/>
            </w:pPr>
          </w:p>
        </w:tc>
        <w:tc>
          <w:tcPr>
            <w:tcW w:w="2131" w:type="dxa"/>
            <w:shd w:val="clear" w:color="auto" w:fill="auto"/>
          </w:tcPr>
          <w:p>
            <w:pPr>
              <w:spacing w:line="640" w:lineRule="exact"/>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30" w:type="dxa"/>
            <w:shd w:val="clear" w:color="auto" w:fill="auto"/>
          </w:tcPr>
          <w:p>
            <w:pPr>
              <w:spacing w:line="640" w:lineRule="exact"/>
            </w:pPr>
          </w:p>
        </w:tc>
        <w:tc>
          <w:tcPr>
            <w:tcW w:w="2130" w:type="dxa"/>
            <w:shd w:val="clear" w:color="auto" w:fill="auto"/>
          </w:tcPr>
          <w:p>
            <w:pPr>
              <w:spacing w:line="640" w:lineRule="exact"/>
            </w:pPr>
          </w:p>
        </w:tc>
        <w:tc>
          <w:tcPr>
            <w:tcW w:w="2131" w:type="dxa"/>
            <w:shd w:val="clear" w:color="auto" w:fill="auto"/>
          </w:tcPr>
          <w:p>
            <w:pPr>
              <w:spacing w:line="640" w:lineRule="exact"/>
            </w:pPr>
          </w:p>
        </w:tc>
        <w:tc>
          <w:tcPr>
            <w:tcW w:w="2131" w:type="dxa"/>
            <w:shd w:val="clear" w:color="auto" w:fill="auto"/>
          </w:tcPr>
          <w:p>
            <w:pPr>
              <w:spacing w:line="640" w:lineRule="exact"/>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30" w:type="dxa"/>
            <w:shd w:val="clear" w:color="auto" w:fill="auto"/>
          </w:tcPr>
          <w:p>
            <w:pPr>
              <w:spacing w:line="640" w:lineRule="exact"/>
            </w:pPr>
          </w:p>
        </w:tc>
        <w:tc>
          <w:tcPr>
            <w:tcW w:w="2130" w:type="dxa"/>
            <w:shd w:val="clear" w:color="auto" w:fill="auto"/>
          </w:tcPr>
          <w:p>
            <w:pPr>
              <w:spacing w:line="640" w:lineRule="exact"/>
            </w:pPr>
          </w:p>
        </w:tc>
        <w:tc>
          <w:tcPr>
            <w:tcW w:w="2131" w:type="dxa"/>
            <w:shd w:val="clear" w:color="auto" w:fill="auto"/>
          </w:tcPr>
          <w:p>
            <w:pPr>
              <w:spacing w:line="640" w:lineRule="exact"/>
            </w:pPr>
          </w:p>
        </w:tc>
        <w:tc>
          <w:tcPr>
            <w:tcW w:w="2131" w:type="dxa"/>
            <w:shd w:val="clear" w:color="auto" w:fill="auto"/>
          </w:tcPr>
          <w:p>
            <w:pPr>
              <w:spacing w:line="640" w:lineRule="exact"/>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30" w:type="dxa"/>
            <w:shd w:val="clear" w:color="auto" w:fill="auto"/>
          </w:tcPr>
          <w:p>
            <w:pPr>
              <w:spacing w:line="640" w:lineRule="exact"/>
            </w:pPr>
          </w:p>
        </w:tc>
        <w:tc>
          <w:tcPr>
            <w:tcW w:w="2130" w:type="dxa"/>
            <w:shd w:val="clear" w:color="auto" w:fill="auto"/>
          </w:tcPr>
          <w:p>
            <w:pPr>
              <w:spacing w:line="640" w:lineRule="exact"/>
            </w:pPr>
          </w:p>
        </w:tc>
        <w:tc>
          <w:tcPr>
            <w:tcW w:w="2131" w:type="dxa"/>
            <w:shd w:val="clear" w:color="auto" w:fill="auto"/>
          </w:tcPr>
          <w:p>
            <w:pPr>
              <w:spacing w:line="640" w:lineRule="exact"/>
            </w:pPr>
          </w:p>
        </w:tc>
        <w:tc>
          <w:tcPr>
            <w:tcW w:w="2131" w:type="dxa"/>
            <w:shd w:val="clear" w:color="auto" w:fill="auto"/>
          </w:tcPr>
          <w:p>
            <w:pPr>
              <w:spacing w:line="640" w:lineRule="exact"/>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30" w:type="dxa"/>
            <w:shd w:val="clear" w:color="auto" w:fill="auto"/>
          </w:tcPr>
          <w:p>
            <w:pPr>
              <w:spacing w:line="640" w:lineRule="exact"/>
            </w:pPr>
          </w:p>
        </w:tc>
        <w:tc>
          <w:tcPr>
            <w:tcW w:w="2130" w:type="dxa"/>
            <w:shd w:val="clear" w:color="auto" w:fill="auto"/>
          </w:tcPr>
          <w:p>
            <w:pPr>
              <w:spacing w:line="640" w:lineRule="exact"/>
            </w:pPr>
          </w:p>
        </w:tc>
        <w:tc>
          <w:tcPr>
            <w:tcW w:w="2131" w:type="dxa"/>
            <w:shd w:val="clear" w:color="auto" w:fill="auto"/>
          </w:tcPr>
          <w:p>
            <w:pPr>
              <w:spacing w:line="640" w:lineRule="exact"/>
            </w:pPr>
          </w:p>
        </w:tc>
        <w:tc>
          <w:tcPr>
            <w:tcW w:w="2131" w:type="dxa"/>
            <w:shd w:val="clear" w:color="auto" w:fill="auto"/>
          </w:tcPr>
          <w:p>
            <w:pPr>
              <w:spacing w:line="640" w:lineRule="exact"/>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30" w:type="dxa"/>
            <w:shd w:val="clear" w:color="auto" w:fill="auto"/>
          </w:tcPr>
          <w:p>
            <w:pPr>
              <w:spacing w:line="640" w:lineRule="exact"/>
            </w:pPr>
          </w:p>
        </w:tc>
        <w:tc>
          <w:tcPr>
            <w:tcW w:w="2130" w:type="dxa"/>
            <w:shd w:val="clear" w:color="auto" w:fill="auto"/>
          </w:tcPr>
          <w:p>
            <w:pPr>
              <w:spacing w:line="640" w:lineRule="exact"/>
            </w:pPr>
          </w:p>
        </w:tc>
        <w:tc>
          <w:tcPr>
            <w:tcW w:w="2131" w:type="dxa"/>
            <w:shd w:val="clear" w:color="auto" w:fill="auto"/>
          </w:tcPr>
          <w:p>
            <w:pPr>
              <w:spacing w:line="640" w:lineRule="exact"/>
            </w:pPr>
          </w:p>
        </w:tc>
        <w:tc>
          <w:tcPr>
            <w:tcW w:w="2131" w:type="dxa"/>
            <w:shd w:val="clear" w:color="auto" w:fill="auto"/>
          </w:tcPr>
          <w:p>
            <w:pPr>
              <w:spacing w:line="640" w:lineRule="exact"/>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30" w:type="dxa"/>
            <w:shd w:val="clear" w:color="auto" w:fill="auto"/>
          </w:tcPr>
          <w:p>
            <w:pPr>
              <w:spacing w:line="640" w:lineRule="exact"/>
            </w:pPr>
          </w:p>
        </w:tc>
        <w:tc>
          <w:tcPr>
            <w:tcW w:w="2130" w:type="dxa"/>
            <w:shd w:val="clear" w:color="auto" w:fill="auto"/>
          </w:tcPr>
          <w:p>
            <w:pPr>
              <w:spacing w:line="640" w:lineRule="exact"/>
            </w:pPr>
          </w:p>
        </w:tc>
        <w:tc>
          <w:tcPr>
            <w:tcW w:w="2131" w:type="dxa"/>
            <w:shd w:val="clear" w:color="auto" w:fill="auto"/>
          </w:tcPr>
          <w:p>
            <w:pPr>
              <w:spacing w:line="640" w:lineRule="exact"/>
            </w:pPr>
          </w:p>
        </w:tc>
        <w:tc>
          <w:tcPr>
            <w:tcW w:w="2131" w:type="dxa"/>
            <w:shd w:val="clear" w:color="auto" w:fill="auto"/>
          </w:tcPr>
          <w:p>
            <w:pPr>
              <w:spacing w:line="640" w:lineRule="exact"/>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30" w:type="dxa"/>
            <w:shd w:val="clear" w:color="auto" w:fill="auto"/>
          </w:tcPr>
          <w:p>
            <w:pPr>
              <w:spacing w:line="640" w:lineRule="exact"/>
            </w:pPr>
          </w:p>
        </w:tc>
        <w:tc>
          <w:tcPr>
            <w:tcW w:w="2130" w:type="dxa"/>
            <w:shd w:val="clear" w:color="auto" w:fill="auto"/>
          </w:tcPr>
          <w:p>
            <w:pPr>
              <w:spacing w:line="640" w:lineRule="exact"/>
            </w:pPr>
          </w:p>
        </w:tc>
        <w:tc>
          <w:tcPr>
            <w:tcW w:w="2131" w:type="dxa"/>
            <w:shd w:val="clear" w:color="auto" w:fill="auto"/>
          </w:tcPr>
          <w:p>
            <w:pPr>
              <w:spacing w:line="640" w:lineRule="exact"/>
            </w:pPr>
          </w:p>
        </w:tc>
        <w:tc>
          <w:tcPr>
            <w:tcW w:w="2131" w:type="dxa"/>
            <w:shd w:val="clear" w:color="auto" w:fill="auto"/>
          </w:tcPr>
          <w:p>
            <w:pPr>
              <w:spacing w:line="640" w:lineRule="exact"/>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30" w:type="dxa"/>
            <w:shd w:val="clear" w:color="auto" w:fill="auto"/>
          </w:tcPr>
          <w:p>
            <w:pPr>
              <w:spacing w:line="640" w:lineRule="exact"/>
            </w:pPr>
          </w:p>
        </w:tc>
        <w:tc>
          <w:tcPr>
            <w:tcW w:w="2130" w:type="dxa"/>
            <w:shd w:val="clear" w:color="auto" w:fill="auto"/>
          </w:tcPr>
          <w:p>
            <w:pPr>
              <w:spacing w:line="640" w:lineRule="exact"/>
            </w:pPr>
          </w:p>
        </w:tc>
        <w:tc>
          <w:tcPr>
            <w:tcW w:w="2131" w:type="dxa"/>
            <w:shd w:val="clear" w:color="auto" w:fill="auto"/>
          </w:tcPr>
          <w:p>
            <w:pPr>
              <w:spacing w:line="640" w:lineRule="exact"/>
            </w:pPr>
          </w:p>
        </w:tc>
        <w:tc>
          <w:tcPr>
            <w:tcW w:w="2131" w:type="dxa"/>
            <w:shd w:val="clear" w:color="auto" w:fill="auto"/>
          </w:tcPr>
          <w:p>
            <w:pPr>
              <w:spacing w:line="640" w:lineRule="exact"/>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30" w:type="dxa"/>
            <w:shd w:val="clear" w:color="auto" w:fill="auto"/>
          </w:tcPr>
          <w:p>
            <w:pPr>
              <w:spacing w:line="640" w:lineRule="exact"/>
            </w:pPr>
          </w:p>
        </w:tc>
        <w:tc>
          <w:tcPr>
            <w:tcW w:w="2130" w:type="dxa"/>
            <w:shd w:val="clear" w:color="auto" w:fill="auto"/>
          </w:tcPr>
          <w:p>
            <w:pPr>
              <w:spacing w:line="640" w:lineRule="exact"/>
            </w:pPr>
          </w:p>
        </w:tc>
        <w:tc>
          <w:tcPr>
            <w:tcW w:w="2131" w:type="dxa"/>
            <w:shd w:val="clear" w:color="auto" w:fill="auto"/>
          </w:tcPr>
          <w:p>
            <w:pPr>
              <w:spacing w:line="640" w:lineRule="exact"/>
            </w:pPr>
          </w:p>
        </w:tc>
        <w:tc>
          <w:tcPr>
            <w:tcW w:w="2131" w:type="dxa"/>
            <w:shd w:val="clear" w:color="auto" w:fill="auto"/>
          </w:tcPr>
          <w:p>
            <w:pPr>
              <w:spacing w:line="640" w:lineRule="exact"/>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30" w:type="dxa"/>
            <w:shd w:val="clear" w:color="auto" w:fill="auto"/>
          </w:tcPr>
          <w:p>
            <w:pPr>
              <w:spacing w:line="640" w:lineRule="exact"/>
            </w:pPr>
          </w:p>
        </w:tc>
        <w:tc>
          <w:tcPr>
            <w:tcW w:w="2130" w:type="dxa"/>
            <w:shd w:val="clear" w:color="auto" w:fill="auto"/>
          </w:tcPr>
          <w:p>
            <w:pPr>
              <w:spacing w:line="640" w:lineRule="exact"/>
            </w:pPr>
          </w:p>
        </w:tc>
        <w:tc>
          <w:tcPr>
            <w:tcW w:w="2131" w:type="dxa"/>
            <w:shd w:val="clear" w:color="auto" w:fill="auto"/>
          </w:tcPr>
          <w:p>
            <w:pPr>
              <w:spacing w:line="640" w:lineRule="exact"/>
            </w:pPr>
          </w:p>
        </w:tc>
        <w:tc>
          <w:tcPr>
            <w:tcW w:w="2131" w:type="dxa"/>
            <w:shd w:val="clear" w:color="auto" w:fill="auto"/>
          </w:tcPr>
          <w:p>
            <w:pPr>
              <w:spacing w:line="640" w:lineRule="exact"/>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30" w:type="dxa"/>
            <w:shd w:val="clear" w:color="auto" w:fill="auto"/>
          </w:tcPr>
          <w:p>
            <w:pPr>
              <w:spacing w:line="640" w:lineRule="exact"/>
            </w:pPr>
          </w:p>
        </w:tc>
        <w:tc>
          <w:tcPr>
            <w:tcW w:w="2130" w:type="dxa"/>
            <w:shd w:val="clear" w:color="auto" w:fill="auto"/>
          </w:tcPr>
          <w:p>
            <w:pPr>
              <w:spacing w:line="640" w:lineRule="exact"/>
            </w:pPr>
          </w:p>
        </w:tc>
        <w:tc>
          <w:tcPr>
            <w:tcW w:w="2131" w:type="dxa"/>
            <w:shd w:val="clear" w:color="auto" w:fill="auto"/>
          </w:tcPr>
          <w:p>
            <w:pPr>
              <w:spacing w:line="640" w:lineRule="exact"/>
            </w:pPr>
          </w:p>
        </w:tc>
        <w:tc>
          <w:tcPr>
            <w:tcW w:w="2131" w:type="dxa"/>
            <w:shd w:val="clear" w:color="auto" w:fill="auto"/>
          </w:tcPr>
          <w:p>
            <w:pPr>
              <w:spacing w:line="640" w:lineRule="exact"/>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30" w:type="dxa"/>
            <w:shd w:val="clear" w:color="auto" w:fill="auto"/>
          </w:tcPr>
          <w:p>
            <w:pPr>
              <w:spacing w:line="640" w:lineRule="exact"/>
            </w:pPr>
          </w:p>
        </w:tc>
        <w:tc>
          <w:tcPr>
            <w:tcW w:w="2130" w:type="dxa"/>
            <w:shd w:val="clear" w:color="auto" w:fill="auto"/>
          </w:tcPr>
          <w:p>
            <w:pPr>
              <w:spacing w:line="640" w:lineRule="exact"/>
            </w:pPr>
          </w:p>
        </w:tc>
        <w:tc>
          <w:tcPr>
            <w:tcW w:w="2131" w:type="dxa"/>
            <w:shd w:val="clear" w:color="auto" w:fill="auto"/>
          </w:tcPr>
          <w:p>
            <w:pPr>
              <w:spacing w:line="640" w:lineRule="exact"/>
            </w:pPr>
          </w:p>
        </w:tc>
        <w:tc>
          <w:tcPr>
            <w:tcW w:w="2131" w:type="dxa"/>
            <w:shd w:val="clear" w:color="auto" w:fill="auto"/>
          </w:tcPr>
          <w:p>
            <w:pPr>
              <w:spacing w:line="640" w:lineRule="exact"/>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30" w:type="dxa"/>
            <w:shd w:val="clear" w:color="auto" w:fill="auto"/>
          </w:tcPr>
          <w:p>
            <w:pPr>
              <w:spacing w:line="640" w:lineRule="exact"/>
            </w:pPr>
          </w:p>
        </w:tc>
        <w:tc>
          <w:tcPr>
            <w:tcW w:w="2130" w:type="dxa"/>
            <w:shd w:val="clear" w:color="auto" w:fill="auto"/>
          </w:tcPr>
          <w:p>
            <w:pPr>
              <w:spacing w:line="640" w:lineRule="exact"/>
            </w:pPr>
          </w:p>
        </w:tc>
        <w:tc>
          <w:tcPr>
            <w:tcW w:w="2131" w:type="dxa"/>
            <w:shd w:val="clear" w:color="auto" w:fill="auto"/>
          </w:tcPr>
          <w:p>
            <w:pPr>
              <w:spacing w:line="640" w:lineRule="exact"/>
            </w:pPr>
          </w:p>
        </w:tc>
        <w:tc>
          <w:tcPr>
            <w:tcW w:w="2131" w:type="dxa"/>
            <w:shd w:val="clear" w:color="auto" w:fill="auto"/>
          </w:tcPr>
          <w:p>
            <w:pPr>
              <w:spacing w:line="640" w:lineRule="exact"/>
            </w:pPr>
          </w:p>
        </w:tc>
      </w:tr>
    </w:tbl>
    <w:p>
      <w:pPr>
        <w:widowControl/>
        <w:jc w:val="left"/>
        <w:rPr>
          <w:sz w:val="28"/>
        </w:rPr>
      </w:pPr>
    </w:p>
    <w:p>
      <w:pPr>
        <w:widowControl/>
        <w:jc w:val="left"/>
      </w:pPr>
      <w:r>
        <w:rPr>
          <w:rFonts w:hint="eastAsia"/>
          <w:sz w:val="28"/>
        </w:rPr>
        <w:t>场次号：                         工位号：</w:t>
      </w:r>
    </w:p>
    <w:p>
      <w:pPr>
        <w:widowControl/>
        <w:jc w:val="left"/>
      </w:pPr>
    </w:p>
    <w:p>
      <w:pPr>
        <w:ind w:firstLine="560" w:firstLineChars="200"/>
        <w:rPr>
          <w:rFonts w:ascii="宋体" w:hAnsi="宋体" w:cs="宋体"/>
          <w:sz w:val="28"/>
          <w:szCs w:val="28"/>
        </w:rPr>
      </w:pPr>
    </w:p>
    <w:p>
      <w:pPr>
        <w:widowControl/>
        <w:jc w:val="center"/>
        <w:rPr>
          <w:b/>
          <w:sz w:val="36"/>
        </w:rPr>
      </w:pPr>
      <w:r>
        <w:rPr>
          <w:rFonts w:hint="eastAsia"/>
          <w:b/>
          <w:sz w:val="36"/>
        </w:rPr>
        <w:t>PLC  I/O分配表</w:t>
      </w:r>
    </w:p>
    <w:tbl>
      <w:tblPr>
        <w:tblStyle w:val="9"/>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0"/>
        <w:gridCol w:w="2130"/>
        <w:gridCol w:w="2131"/>
        <w:gridCol w:w="21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30" w:type="dxa"/>
            <w:shd w:val="clear" w:color="auto" w:fill="auto"/>
          </w:tcPr>
          <w:p>
            <w:pPr>
              <w:spacing w:line="360" w:lineRule="auto"/>
              <w:jc w:val="center"/>
              <w:rPr>
                <w:b/>
                <w:sz w:val="24"/>
              </w:rPr>
            </w:pPr>
            <w:r>
              <w:rPr>
                <w:rFonts w:hint="eastAsia"/>
                <w:b/>
                <w:sz w:val="24"/>
              </w:rPr>
              <w:t>PLC型号</w:t>
            </w:r>
          </w:p>
        </w:tc>
        <w:tc>
          <w:tcPr>
            <w:tcW w:w="2130" w:type="dxa"/>
            <w:shd w:val="clear" w:color="auto" w:fill="auto"/>
          </w:tcPr>
          <w:p>
            <w:pPr>
              <w:spacing w:line="360" w:lineRule="auto"/>
              <w:jc w:val="center"/>
              <w:rPr>
                <w:b/>
                <w:sz w:val="24"/>
              </w:rPr>
            </w:pPr>
            <w:r>
              <w:rPr>
                <w:rFonts w:hint="eastAsia"/>
                <w:b/>
                <w:sz w:val="24"/>
              </w:rPr>
              <w:t>电气元件符号</w:t>
            </w:r>
          </w:p>
        </w:tc>
        <w:tc>
          <w:tcPr>
            <w:tcW w:w="2131" w:type="dxa"/>
            <w:shd w:val="clear" w:color="auto" w:fill="auto"/>
          </w:tcPr>
          <w:p>
            <w:pPr>
              <w:spacing w:line="360" w:lineRule="auto"/>
              <w:jc w:val="center"/>
              <w:rPr>
                <w:b/>
                <w:sz w:val="24"/>
              </w:rPr>
            </w:pPr>
            <w:r>
              <w:rPr>
                <w:rFonts w:hint="eastAsia"/>
                <w:b/>
                <w:sz w:val="24"/>
              </w:rPr>
              <w:t>IO地址</w:t>
            </w:r>
          </w:p>
        </w:tc>
        <w:tc>
          <w:tcPr>
            <w:tcW w:w="2131" w:type="dxa"/>
            <w:shd w:val="clear" w:color="auto" w:fill="auto"/>
          </w:tcPr>
          <w:p>
            <w:pPr>
              <w:spacing w:line="360" w:lineRule="auto"/>
              <w:jc w:val="center"/>
              <w:rPr>
                <w:b/>
                <w:sz w:val="24"/>
              </w:rPr>
            </w:pPr>
            <w:r>
              <w:rPr>
                <w:rFonts w:hint="eastAsia"/>
                <w:b/>
                <w:sz w:val="24"/>
              </w:rPr>
              <w:t>功能说明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30" w:type="dxa"/>
            <w:shd w:val="clear" w:color="auto" w:fill="auto"/>
          </w:tcPr>
          <w:p>
            <w:pPr>
              <w:spacing w:line="640" w:lineRule="exact"/>
            </w:pPr>
          </w:p>
        </w:tc>
        <w:tc>
          <w:tcPr>
            <w:tcW w:w="2130" w:type="dxa"/>
            <w:shd w:val="clear" w:color="auto" w:fill="auto"/>
          </w:tcPr>
          <w:p>
            <w:pPr>
              <w:spacing w:line="640" w:lineRule="exact"/>
            </w:pPr>
          </w:p>
        </w:tc>
        <w:tc>
          <w:tcPr>
            <w:tcW w:w="2131" w:type="dxa"/>
            <w:shd w:val="clear" w:color="auto" w:fill="auto"/>
          </w:tcPr>
          <w:p>
            <w:pPr>
              <w:spacing w:line="640" w:lineRule="exact"/>
            </w:pPr>
          </w:p>
        </w:tc>
        <w:tc>
          <w:tcPr>
            <w:tcW w:w="2131" w:type="dxa"/>
            <w:shd w:val="clear" w:color="auto" w:fill="auto"/>
          </w:tcPr>
          <w:p>
            <w:pPr>
              <w:spacing w:line="640" w:lineRule="exact"/>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30" w:type="dxa"/>
            <w:shd w:val="clear" w:color="auto" w:fill="auto"/>
          </w:tcPr>
          <w:p>
            <w:pPr>
              <w:spacing w:line="640" w:lineRule="exact"/>
            </w:pPr>
          </w:p>
        </w:tc>
        <w:tc>
          <w:tcPr>
            <w:tcW w:w="2130" w:type="dxa"/>
            <w:shd w:val="clear" w:color="auto" w:fill="auto"/>
          </w:tcPr>
          <w:p>
            <w:pPr>
              <w:spacing w:line="640" w:lineRule="exact"/>
            </w:pPr>
          </w:p>
        </w:tc>
        <w:tc>
          <w:tcPr>
            <w:tcW w:w="2131" w:type="dxa"/>
            <w:shd w:val="clear" w:color="auto" w:fill="auto"/>
          </w:tcPr>
          <w:p>
            <w:pPr>
              <w:spacing w:line="640" w:lineRule="exact"/>
            </w:pPr>
          </w:p>
        </w:tc>
        <w:tc>
          <w:tcPr>
            <w:tcW w:w="2131" w:type="dxa"/>
            <w:shd w:val="clear" w:color="auto" w:fill="auto"/>
          </w:tcPr>
          <w:p>
            <w:pPr>
              <w:spacing w:line="640" w:lineRule="exact"/>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30" w:type="dxa"/>
            <w:shd w:val="clear" w:color="auto" w:fill="auto"/>
          </w:tcPr>
          <w:p>
            <w:pPr>
              <w:spacing w:line="640" w:lineRule="exact"/>
            </w:pPr>
          </w:p>
        </w:tc>
        <w:tc>
          <w:tcPr>
            <w:tcW w:w="2130" w:type="dxa"/>
            <w:shd w:val="clear" w:color="auto" w:fill="auto"/>
          </w:tcPr>
          <w:p>
            <w:pPr>
              <w:spacing w:line="640" w:lineRule="exact"/>
            </w:pPr>
          </w:p>
        </w:tc>
        <w:tc>
          <w:tcPr>
            <w:tcW w:w="2131" w:type="dxa"/>
            <w:shd w:val="clear" w:color="auto" w:fill="auto"/>
          </w:tcPr>
          <w:p>
            <w:pPr>
              <w:spacing w:line="640" w:lineRule="exact"/>
            </w:pPr>
          </w:p>
        </w:tc>
        <w:tc>
          <w:tcPr>
            <w:tcW w:w="2131" w:type="dxa"/>
            <w:shd w:val="clear" w:color="auto" w:fill="auto"/>
          </w:tcPr>
          <w:p>
            <w:pPr>
              <w:spacing w:line="640" w:lineRule="exact"/>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30" w:type="dxa"/>
            <w:shd w:val="clear" w:color="auto" w:fill="auto"/>
          </w:tcPr>
          <w:p>
            <w:pPr>
              <w:spacing w:line="640" w:lineRule="exact"/>
            </w:pPr>
          </w:p>
        </w:tc>
        <w:tc>
          <w:tcPr>
            <w:tcW w:w="2130" w:type="dxa"/>
            <w:shd w:val="clear" w:color="auto" w:fill="auto"/>
          </w:tcPr>
          <w:p>
            <w:pPr>
              <w:spacing w:line="640" w:lineRule="exact"/>
            </w:pPr>
          </w:p>
        </w:tc>
        <w:tc>
          <w:tcPr>
            <w:tcW w:w="2131" w:type="dxa"/>
            <w:shd w:val="clear" w:color="auto" w:fill="auto"/>
          </w:tcPr>
          <w:p>
            <w:pPr>
              <w:spacing w:line="640" w:lineRule="exact"/>
            </w:pPr>
          </w:p>
        </w:tc>
        <w:tc>
          <w:tcPr>
            <w:tcW w:w="2131" w:type="dxa"/>
            <w:shd w:val="clear" w:color="auto" w:fill="auto"/>
          </w:tcPr>
          <w:p>
            <w:pPr>
              <w:spacing w:line="640" w:lineRule="exact"/>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30" w:type="dxa"/>
            <w:shd w:val="clear" w:color="auto" w:fill="auto"/>
          </w:tcPr>
          <w:p>
            <w:pPr>
              <w:spacing w:line="640" w:lineRule="exact"/>
            </w:pPr>
          </w:p>
        </w:tc>
        <w:tc>
          <w:tcPr>
            <w:tcW w:w="2130" w:type="dxa"/>
            <w:shd w:val="clear" w:color="auto" w:fill="auto"/>
          </w:tcPr>
          <w:p>
            <w:pPr>
              <w:spacing w:line="640" w:lineRule="exact"/>
            </w:pPr>
          </w:p>
        </w:tc>
        <w:tc>
          <w:tcPr>
            <w:tcW w:w="2131" w:type="dxa"/>
            <w:shd w:val="clear" w:color="auto" w:fill="auto"/>
          </w:tcPr>
          <w:p>
            <w:pPr>
              <w:spacing w:line="640" w:lineRule="exact"/>
            </w:pPr>
          </w:p>
        </w:tc>
        <w:tc>
          <w:tcPr>
            <w:tcW w:w="2131" w:type="dxa"/>
            <w:shd w:val="clear" w:color="auto" w:fill="auto"/>
          </w:tcPr>
          <w:p>
            <w:pPr>
              <w:spacing w:line="640" w:lineRule="exact"/>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30" w:type="dxa"/>
            <w:shd w:val="clear" w:color="auto" w:fill="auto"/>
          </w:tcPr>
          <w:p>
            <w:pPr>
              <w:spacing w:line="640" w:lineRule="exact"/>
            </w:pPr>
          </w:p>
        </w:tc>
        <w:tc>
          <w:tcPr>
            <w:tcW w:w="2130" w:type="dxa"/>
            <w:shd w:val="clear" w:color="auto" w:fill="auto"/>
          </w:tcPr>
          <w:p>
            <w:pPr>
              <w:spacing w:line="640" w:lineRule="exact"/>
            </w:pPr>
          </w:p>
        </w:tc>
        <w:tc>
          <w:tcPr>
            <w:tcW w:w="2131" w:type="dxa"/>
            <w:shd w:val="clear" w:color="auto" w:fill="auto"/>
          </w:tcPr>
          <w:p>
            <w:pPr>
              <w:spacing w:line="640" w:lineRule="exact"/>
            </w:pPr>
          </w:p>
        </w:tc>
        <w:tc>
          <w:tcPr>
            <w:tcW w:w="2131" w:type="dxa"/>
            <w:shd w:val="clear" w:color="auto" w:fill="auto"/>
          </w:tcPr>
          <w:p>
            <w:pPr>
              <w:spacing w:line="640" w:lineRule="exact"/>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30" w:type="dxa"/>
            <w:shd w:val="clear" w:color="auto" w:fill="auto"/>
          </w:tcPr>
          <w:p>
            <w:pPr>
              <w:spacing w:line="640" w:lineRule="exact"/>
            </w:pPr>
          </w:p>
        </w:tc>
        <w:tc>
          <w:tcPr>
            <w:tcW w:w="2130" w:type="dxa"/>
            <w:shd w:val="clear" w:color="auto" w:fill="auto"/>
          </w:tcPr>
          <w:p>
            <w:pPr>
              <w:spacing w:line="640" w:lineRule="exact"/>
            </w:pPr>
          </w:p>
        </w:tc>
        <w:tc>
          <w:tcPr>
            <w:tcW w:w="2131" w:type="dxa"/>
            <w:shd w:val="clear" w:color="auto" w:fill="auto"/>
          </w:tcPr>
          <w:p>
            <w:pPr>
              <w:spacing w:line="640" w:lineRule="exact"/>
            </w:pPr>
          </w:p>
        </w:tc>
        <w:tc>
          <w:tcPr>
            <w:tcW w:w="2131" w:type="dxa"/>
            <w:shd w:val="clear" w:color="auto" w:fill="auto"/>
          </w:tcPr>
          <w:p>
            <w:pPr>
              <w:spacing w:line="640" w:lineRule="exact"/>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30" w:type="dxa"/>
            <w:shd w:val="clear" w:color="auto" w:fill="auto"/>
          </w:tcPr>
          <w:p>
            <w:pPr>
              <w:spacing w:line="640" w:lineRule="exact"/>
            </w:pPr>
          </w:p>
        </w:tc>
        <w:tc>
          <w:tcPr>
            <w:tcW w:w="2130" w:type="dxa"/>
            <w:shd w:val="clear" w:color="auto" w:fill="auto"/>
          </w:tcPr>
          <w:p>
            <w:pPr>
              <w:spacing w:line="640" w:lineRule="exact"/>
            </w:pPr>
          </w:p>
        </w:tc>
        <w:tc>
          <w:tcPr>
            <w:tcW w:w="2131" w:type="dxa"/>
            <w:shd w:val="clear" w:color="auto" w:fill="auto"/>
          </w:tcPr>
          <w:p>
            <w:pPr>
              <w:spacing w:line="640" w:lineRule="exact"/>
            </w:pPr>
          </w:p>
        </w:tc>
        <w:tc>
          <w:tcPr>
            <w:tcW w:w="2131" w:type="dxa"/>
            <w:shd w:val="clear" w:color="auto" w:fill="auto"/>
          </w:tcPr>
          <w:p>
            <w:pPr>
              <w:spacing w:line="640" w:lineRule="exact"/>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30" w:type="dxa"/>
            <w:shd w:val="clear" w:color="auto" w:fill="auto"/>
          </w:tcPr>
          <w:p>
            <w:pPr>
              <w:spacing w:line="640" w:lineRule="exact"/>
            </w:pPr>
          </w:p>
        </w:tc>
        <w:tc>
          <w:tcPr>
            <w:tcW w:w="2130" w:type="dxa"/>
            <w:shd w:val="clear" w:color="auto" w:fill="auto"/>
          </w:tcPr>
          <w:p>
            <w:pPr>
              <w:spacing w:line="640" w:lineRule="exact"/>
            </w:pPr>
          </w:p>
        </w:tc>
        <w:tc>
          <w:tcPr>
            <w:tcW w:w="2131" w:type="dxa"/>
            <w:shd w:val="clear" w:color="auto" w:fill="auto"/>
          </w:tcPr>
          <w:p>
            <w:pPr>
              <w:spacing w:line="640" w:lineRule="exact"/>
            </w:pPr>
          </w:p>
        </w:tc>
        <w:tc>
          <w:tcPr>
            <w:tcW w:w="2131" w:type="dxa"/>
            <w:shd w:val="clear" w:color="auto" w:fill="auto"/>
          </w:tcPr>
          <w:p>
            <w:pPr>
              <w:spacing w:line="640" w:lineRule="exact"/>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30" w:type="dxa"/>
            <w:shd w:val="clear" w:color="auto" w:fill="auto"/>
          </w:tcPr>
          <w:p>
            <w:pPr>
              <w:spacing w:line="640" w:lineRule="exact"/>
            </w:pPr>
          </w:p>
        </w:tc>
        <w:tc>
          <w:tcPr>
            <w:tcW w:w="2130" w:type="dxa"/>
            <w:shd w:val="clear" w:color="auto" w:fill="auto"/>
          </w:tcPr>
          <w:p>
            <w:pPr>
              <w:spacing w:line="640" w:lineRule="exact"/>
            </w:pPr>
          </w:p>
        </w:tc>
        <w:tc>
          <w:tcPr>
            <w:tcW w:w="2131" w:type="dxa"/>
            <w:shd w:val="clear" w:color="auto" w:fill="auto"/>
          </w:tcPr>
          <w:p>
            <w:pPr>
              <w:spacing w:line="640" w:lineRule="exact"/>
            </w:pPr>
          </w:p>
        </w:tc>
        <w:tc>
          <w:tcPr>
            <w:tcW w:w="2131" w:type="dxa"/>
            <w:shd w:val="clear" w:color="auto" w:fill="auto"/>
          </w:tcPr>
          <w:p>
            <w:pPr>
              <w:spacing w:line="640" w:lineRule="exact"/>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30" w:type="dxa"/>
            <w:shd w:val="clear" w:color="auto" w:fill="auto"/>
          </w:tcPr>
          <w:p>
            <w:pPr>
              <w:spacing w:line="640" w:lineRule="exact"/>
            </w:pPr>
          </w:p>
        </w:tc>
        <w:tc>
          <w:tcPr>
            <w:tcW w:w="2130" w:type="dxa"/>
            <w:shd w:val="clear" w:color="auto" w:fill="auto"/>
          </w:tcPr>
          <w:p>
            <w:pPr>
              <w:spacing w:line="640" w:lineRule="exact"/>
            </w:pPr>
          </w:p>
        </w:tc>
        <w:tc>
          <w:tcPr>
            <w:tcW w:w="2131" w:type="dxa"/>
            <w:shd w:val="clear" w:color="auto" w:fill="auto"/>
          </w:tcPr>
          <w:p>
            <w:pPr>
              <w:spacing w:line="640" w:lineRule="exact"/>
            </w:pPr>
          </w:p>
        </w:tc>
        <w:tc>
          <w:tcPr>
            <w:tcW w:w="2131" w:type="dxa"/>
            <w:shd w:val="clear" w:color="auto" w:fill="auto"/>
          </w:tcPr>
          <w:p>
            <w:pPr>
              <w:spacing w:line="640" w:lineRule="exact"/>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30" w:type="dxa"/>
            <w:shd w:val="clear" w:color="auto" w:fill="auto"/>
          </w:tcPr>
          <w:p>
            <w:pPr>
              <w:spacing w:line="640" w:lineRule="exact"/>
            </w:pPr>
          </w:p>
        </w:tc>
        <w:tc>
          <w:tcPr>
            <w:tcW w:w="2130" w:type="dxa"/>
            <w:shd w:val="clear" w:color="auto" w:fill="auto"/>
          </w:tcPr>
          <w:p>
            <w:pPr>
              <w:spacing w:line="640" w:lineRule="exact"/>
            </w:pPr>
          </w:p>
        </w:tc>
        <w:tc>
          <w:tcPr>
            <w:tcW w:w="2131" w:type="dxa"/>
            <w:shd w:val="clear" w:color="auto" w:fill="auto"/>
          </w:tcPr>
          <w:p>
            <w:pPr>
              <w:spacing w:line="640" w:lineRule="exact"/>
            </w:pPr>
          </w:p>
        </w:tc>
        <w:tc>
          <w:tcPr>
            <w:tcW w:w="2131" w:type="dxa"/>
            <w:shd w:val="clear" w:color="auto" w:fill="auto"/>
          </w:tcPr>
          <w:p>
            <w:pPr>
              <w:spacing w:line="640" w:lineRule="exact"/>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30" w:type="dxa"/>
            <w:shd w:val="clear" w:color="auto" w:fill="auto"/>
          </w:tcPr>
          <w:p>
            <w:pPr>
              <w:spacing w:line="640" w:lineRule="exact"/>
            </w:pPr>
          </w:p>
        </w:tc>
        <w:tc>
          <w:tcPr>
            <w:tcW w:w="2130" w:type="dxa"/>
            <w:shd w:val="clear" w:color="auto" w:fill="auto"/>
          </w:tcPr>
          <w:p>
            <w:pPr>
              <w:spacing w:line="640" w:lineRule="exact"/>
            </w:pPr>
          </w:p>
        </w:tc>
        <w:tc>
          <w:tcPr>
            <w:tcW w:w="2131" w:type="dxa"/>
            <w:shd w:val="clear" w:color="auto" w:fill="auto"/>
          </w:tcPr>
          <w:p>
            <w:pPr>
              <w:spacing w:line="640" w:lineRule="exact"/>
            </w:pPr>
          </w:p>
        </w:tc>
        <w:tc>
          <w:tcPr>
            <w:tcW w:w="2131" w:type="dxa"/>
            <w:shd w:val="clear" w:color="auto" w:fill="auto"/>
          </w:tcPr>
          <w:p>
            <w:pPr>
              <w:spacing w:line="640" w:lineRule="exact"/>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30" w:type="dxa"/>
            <w:shd w:val="clear" w:color="auto" w:fill="auto"/>
          </w:tcPr>
          <w:p>
            <w:pPr>
              <w:spacing w:line="640" w:lineRule="exact"/>
            </w:pPr>
          </w:p>
        </w:tc>
        <w:tc>
          <w:tcPr>
            <w:tcW w:w="2130" w:type="dxa"/>
            <w:shd w:val="clear" w:color="auto" w:fill="auto"/>
          </w:tcPr>
          <w:p>
            <w:pPr>
              <w:spacing w:line="640" w:lineRule="exact"/>
            </w:pPr>
          </w:p>
        </w:tc>
        <w:tc>
          <w:tcPr>
            <w:tcW w:w="2131" w:type="dxa"/>
            <w:shd w:val="clear" w:color="auto" w:fill="auto"/>
          </w:tcPr>
          <w:p>
            <w:pPr>
              <w:spacing w:line="640" w:lineRule="exact"/>
            </w:pPr>
          </w:p>
        </w:tc>
        <w:tc>
          <w:tcPr>
            <w:tcW w:w="2131" w:type="dxa"/>
            <w:shd w:val="clear" w:color="auto" w:fill="auto"/>
          </w:tcPr>
          <w:p>
            <w:pPr>
              <w:spacing w:line="640" w:lineRule="exact"/>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30" w:type="dxa"/>
            <w:shd w:val="clear" w:color="auto" w:fill="auto"/>
          </w:tcPr>
          <w:p>
            <w:pPr>
              <w:spacing w:line="640" w:lineRule="exact"/>
            </w:pPr>
          </w:p>
        </w:tc>
        <w:tc>
          <w:tcPr>
            <w:tcW w:w="2130" w:type="dxa"/>
            <w:shd w:val="clear" w:color="auto" w:fill="auto"/>
          </w:tcPr>
          <w:p>
            <w:pPr>
              <w:spacing w:line="640" w:lineRule="exact"/>
            </w:pPr>
          </w:p>
        </w:tc>
        <w:tc>
          <w:tcPr>
            <w:tcW w:w="2131" w:type="dxa"/>
            <w:shd w:val="clear" w:color="auto" w:fill="auto"/>
          </w:tcPr>
          <w:p>
            <w:pPr>
              <w:spacing w:line="640" w:lineRule="exact"/>
            </w:pPr>
          </w:p>
        </w:tc>
        <w:tc>
          <w:tcPr>
            <w:tcW w:w="2131" w:type="dxa"/>
            <w:shd w:val="clear" w:color="auto" w:fill="auto"/>
          </w:tcPr>
          <w:p>
            <w:pPr>
              <w:spacing w:line="640" w:lineRule="exact"/>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30" w:type="dxa"/>
            <w:shd w:val="clear" w:color="auto" w:fill="auto"/>
          </w:tcPr>
          <w:p>
            <w:pPr>
              <w:spacing w:line="640" w:lineRule="exact"/>
            </w:pPr>
          </w:p>
        </w:tc>
        <w:tc>
          <w:tcPr>
            <w:tcW w:w="2130" w:type="dxa"/>
            <w:shd w:val="clear" w:color="auto" w:fill="auto"/>
          </w:tcPr>
          <w:p>
            <w:pPr>
              <w:spacing w:line="640" w:lineRule="exact"/>
            </w:pPr>
          </w:p>
        </w:tc>
        <w:tc>
          <w:tcPr>
            <w:tcW w:w="2131" w:type="dxa"/>
            <w:shd w:val="clear" w:color="auto" w:fill="auto"/>
          </w:tcPr>
          <w:p>
            <w:pPr>
              <w:spacing w:line="640" w:lineRule="exact"/>
            </w:pPr>
          </w:p>
        </w:tc>
        <w:tc>
          <w:tcPr>
            <w:tcW w:w="2131" w:type="dxa"/>
            <w:shd w:val="clear" w:color="auto" w:fill="auto"/>
          </w:tcPr>
          <w:p>
            <w:pPr>
              <w:spacing w:line="640" w:lineRule="exact"/>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30" w:type="dxa"/>
            <w:shd w:val="clear" w:color="auto" w:fill="auto"/>
          </w:tcPr>
          <w:p>
            <w:pPr>
              <w:spacing w:line="640" w:lineRule="exact"/>
            </w:pPr>
          </w:p>
        </w:tc>
        <w:tc>
          <w:tcPr>
            <w:tcW w:w="2130" w:type="dxa"/>
            <w:shd w:val="clear" w:color="auto" w:fill="auto"/>
          </w:tcPr>
          <w:p>
            <w:pPr>
              <w:spacing w:line="640" w:lineRule="exact"/>
            </w:pPr>
          </w:p>
        </w:tc>
        <w:tc>
          <w:tcPr>
            <w:tcW w:w="2131" w:type="dxa"/>
            <w:shd w:val="clear" w:color="auto" w:fill="auto"/>
          </w:tcPr>
          <w:p>
            <w:pPr>
              <w:spacing w:line="640" w:lineRule="exact"/>
            </w:pPr>
          </w:p>
        </w:tc>
        <w:tc>
          <w:tcPr>
            <w:tcW w:w="2131" w:type="dxa"/>
            <w:shd w:val="clear" w:color="auto" w:fill="auto"/>
          </w:tcPr>
          <w:p>
            <w:pPr>
              <w:spacing w:line="640" w:lineRule="exact"/>
            </w:pPr>
          </w:p>
        </w:tc>
      </w:tr>
    </w:tbl>
    <w:p>
      <w:pPr>
        <w:widowControl/>
        <w:jc w:val="left"/>
        <w:rPr>
          <w:sz w:val="28"/>
        </w:rPr>
      </w:pPr>
    </w:p>
    <w:p>
      <w:pPr>
        <w:widowControl/>
        <w:jc w:val="left"/>
        <w:sectPr>
          <w:footerReference r:id="rId3" w:type="default"/>
          <w:pgSz w:w="11907" w:h="16839"/>
          <w:pgMar w:top="1418" w:right="1134" w:bottom="1134" w:left="1701" w:header="851" w:footer="992" w:gutter="0"/>
          <w:cols w:space="720" w:num="1"/>
          <w:docGrid w:type="lines" w:linePitch="312" w:charSpace="0"/>
        </w:sectPr>
      </w:pPr>
      <w:r>
        <w:rPr>
          <w:rFonts w:hint="eastAsia"/>
          <w:sz w:val="28"/>
        </w:rPr>
        <w:t>场次号：                         工位号：</w:t>
      </w:r>
    </w:p>
    <w:tbl>
      <w:tblPr>
        <w:tblStyle w:val="9"/>
        <w:tblW w:w="20615" w:type="dxa"/>
        <w:jc w:val="center"/>
        <w:tblInd w:w="-428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927"/>
        <w:gridCol w:w="994"/>
        <w:gridCol w:w="940"/>
        <w:gridCol w:w="1765"/>
        <w:gridCol w:w="994"/>
        <w:gridCol w:w="9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007" w:hRule="atLeast"/>
          <w:jc w:val="center"/>
        </w:trPr>
        <w:tc>
          <w:tcPr>
            <w:tcW w:w="14927" w:type="dxa"/>
            <w:vMerge w:val="restart"/>
            <w:tcBorders>
              <w:top w:val="single" w:color="auto" w:sz="12" w:space="0"/>
              <w:left w:val="single" w:color="auto" w:sz="12" w:space="0"/>
              <w:right w:val="nil"/>
            </w:tcBorders>
          </w:tcPr>
          <w:p>
            <w:pPr>
              <w:tabs>
                <w:tab w:val="left" w:pos="900"/>
              </w:tabs>
              <w:jc w:val="center"/>
            </w:pPr>
          </w:p>
        </w:tc>
        <w:tc>
          <w:tcPr>
            <w:tcW w:w="5688" w:type="dxa"/>
            <w:gridSpan w:val="5"/>
            <w:tcBorders>
              <w:top w:val="single" w:color="auto" w:sz="12" w:space="0"/>
              <w:left w:val="nil"/>
              <w:right w:val="single" w:color="auto" w:sz="12" w:space="0"/>
            </w:tcBorders>
          </w:tcPr>
          <w:p>
            <w:pPr>
              <w:tabs>
                <w:tab w:val="left" w:pos="900"/>
              </w:tabs>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4" w:hRule="atLeast"/>
          <w:jc w:val="center"/>
        </w:trPr>
        <w:tc>
          <w:tcPr>
            <w:tcW w:w="14927" w:type="dxa"/>
            <w:vMerge w:val="continue"/>
            <w:tcBorders>
              <w:left w:val="single" w:color="auto" w:sz="12" w:space="0"/>
            </w:tcBorders>
          </w:tcPr>
          <w:p>
            <w:pPr>
              <w:tabs>
                <w:tab w:val="left" w:pos="900"/>
              </w:tabs>
              <w:jc w:val="center"/>
            </w:pPr>
          </w:p>
        </w:tc>
        <w:tc>
          <w:tcPr>
            <w:tcW w:w="3699" w:type="dxa"/>
            <w:gridSpan w:val="3"/>
            <w:vMerge w:val="restart"/>
          </w:tcPr>
          <w:p>
            <w:pPr>
              <w:tabs>
                <w:tab w:val="left" w:pos="900"/>
              </w:tabs>
              <w:jc w:val="center"/>
            </w:pPr>
          </w:p>
        </w:tc>
        <w:tc>
          <w:tcPr>
            <w:tcW w:w="994" w:type="dxa"/>
          </w:tcPr>
          <w:p>
            <w:pPr>
              <w:tabs>
                <w:tab w:val="left" w:pos="900"/>
              </w:tabs>
              <w:jc w:val="center"/>
            </w:pPr>
            <w:r>
              <w:rPr>
                <w:rFonts w:hint="eastAsia"/>
              </w:rPr>
              <w:t>图号</w:t>
            </w:r>
          </w:p>
        </w:tc>
        <w:tc>
          <w:tcPr>
            <w:tcW w:w="995" w:type="dxa"/>
            <w:tcBorders>
              <w:right w:val="single" w:color="auto" w:sz="12" w:space="0"/>
            </w:tcBorders>
          </w:tcPr>
          <w:p>
            <w:pPr>
              <w:tabs>
                <w:tab w:val="left" w:pos="900"/>
              </w:tabs>
              <w:jc w:val="center"/>
            </w:pPr>
            <w:r>
              <w:rPr>
                <w:rFonts w:hint="eastAsia"/>
              </w:rPr>
              <w:t>比例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4" w:hRule="atLeast"/>
          <w:jc w:val="center"/>
        </w:trPr>
        <w:tc>
          <w:tcPr>
            <w:tcW w:w="14927" w:type="dxa"/>
            <w:vMerge w:val="continue"/>
            <w:tcBorders>
              <w:left w:val="single" w:color="auto" w:sz="12" w:space="0"/>
            </w:tcBorders>
          </w:tcPr>
          <w:p>
            <w:pPr>
              <w:tabs>
                <w:tab w:val="left" w:pos="900"/>
              </w:tabs>
              <w:jc w:val="center"/>
            </w:pPr>
          </w:p>
        </w:tc>
        <w:tc>
          <w:tcPr>
            <w:tcW w:w="3699" w:type="dxa"/>
            <w:gridSpan w:val="3"/>
            <w:vMerge w:val="continue"/>
          </w:tcPr>
          <w:p>
            <w:pPr>
              <w:tabs>
                <w:tab w:val="left" w:pos="900"/>
              </w:tabs>
              <w:jc w:val="center"/>
            </w:pPr>
          </w:p>
        </w:tc>
        <w:tc>
          <w:tcPr>
            <w:tcW w:w="994" w:type="dxa"/>
          </w:tcPr>
          <w:p>
            <w:pPr>
              <w:tabs>
                <w:tab w:val="left" w:pos="900"/>
              </w:tabs>
              <w:jc w:val="center"/>
            </w:pPr>
          </w:p>
        </w:tc>
        <w:tc>
          <w:tcPr>
            <w:tcW w:w="995" w:type="dxa"/>
            <w:tcBorders>
              <w:right w:val="single" w:color="auto" w:sz="12" w:space="0"/>
            </w:tcBorders>
          </w:tcPr>
          <w:p>
            <w:pPr>
              <w:tabs>
                <w:tab w:val="left" w:pos="900"/>
              </w:tabs>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4" w:hRule="atLeast"/>
          <w:jc w:val="center"/>
        </w:trPr>
        <w:tc>
          <w:tcPr>
            <w:tcW w:w="14927" w:type="dxa"/>
            <w:vMerge w:val="continue"/>
            <w:tcBorders>
              <w:left w:val="single" w:color="auto" w:sz="12" w:space="0"/>
            </w:tcBorders>
          </w:tcPr>
          <w:p>
            <w:pPr>
              <w:tabs>
                <w:tab w:val="left" w:pos="900"/>
              </w:tabs>
              <w:jc w:val="center"/>
            </w:pPr>
          </w:p>
        </w:tc>
        <w:tc>
          <w:tcPr>
            <w:tcW w:w="994" w:type="dxa"/>
          </w:tcPr>
          <w:p>
            <w:pPr>
              <w:tabs>
                <w:tab w:val="left" w:pos="900"/>
              </w:tabs>
              <w:jc w:val="center"/>
            </w:pPr>
            <w:r>
              <w:rPr>
                <w:rFonts w:hint="eastAsia"/>
              </w:rPr>
              <w:t>设计</w:t>
            </w:r>
          </w:p>
        </w:tc>
        <w:tc>
          <w:tcPr>
            <w:tcW w:w="940" w:type="dxa"/>
          </w:tcPr>
          <w:p>
            <w:pPr>
              <w:tabs>
                <w:tab w:val="left" w:pos="900"/>
              </w:tabs>
              <w:jc w:val="center"/>
            </w:pPr>
          </w:p>
        </w:tc>
        <w:tc>
          <w:tcPr>
            <w:tcW w:w="3754" w:type="dxa"/>
            <w:gridSpan w:val="3"/>
            <w:vMerge w:val="restart"/>
            <w:tcBorders>
              <w:right w:val="single" w:color="auto" w:sz="12" w:space="0"/>
            </w:tcBorders>
            <w:vAlign w:val="center"/>
          </w:tcPr>
          <w:p>
            <w:pPr>
              <w:tabs>
                <w:tab w:val="left" w:pos="900"/>
              </w:tabs>
              <w:jc w:val="center"/>
            </w:pPr>
            <w:r>
              <w:rPr>
                <w:rFonts w:hint="eastAsia"/>
              </w:rPr>
              <w:t>现代电气控制系统安装与调试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4" w:hRule="atLeast"/>
          <w:jc w:val="center"/>
        </w:trPr>
        <w:tc>
          <w:tcPr>
            <w:tcW w:w="14927" w:type="dxa"/>
            <w:vMerge w:val="continue"/>
            <w:tcBorders>
              <w:left w:val="single" w:color="auto" w:sz="12" w:space="0"/>
              <w:bottom w:val="single" w:color="auto" w:sz="12" w:space="0"/>
            </w:tcBorders>
          </w:tcPr>
          <w:p>
            <w:pPr>
              <w:tabs>
                <w:tab w:val="left" w:pos="900"/>
              </w:tabs>
              <w:jc w:val="center"/>
            </w:pPr>
          </w:p>
        </w:tc>
        <w:tc>
          <w:tcPr>
            <w:tcW w:w="994" w:type="dxa"/>
            <w:tcBorders>
              <w:bottom w:val="single" w:color="auto" w:sz="12" w:space="0"/>
            </w:tcBorders>
          </w:tcPr>
          <w:p>
            <w:pPr>
              <w:tabs>
                <w:tab w:val="left" w:pos="900"/>
              </w:tabs>
              <w:jc w:val="center"/>
            </w:pPr>
            <w:r>
              <w:rPr>
                <w:rFonts w:hint="eastAsia"/>
              </w:rPr>
              <w:t>制图</w:t>
            </w:r>
          </w:p>
        </w:tc>
        <w:tc>
          <w:tcPr>
            <w:tcW w:w="940" w:type="dxa"/>
            <w:tcBorders>
              <w:bottom w:val="single" w:color="auto" w:sz="12" w:space="0"/>
            </w:tcBorders>
          </w:tcPr>
          <w:p>
            <w:pPr>
              <w:tabs>
                <w:tab w:val="left" w:pos="900"/>
              </w:tabs>
              <w:jc w:val="center"/>
            </w:pPr>
          </w:p>
        </w:tc>
        <w:tc>
          <w:tcPr>
            <w:tcW w:w="3754" w:type="dxa"/>
            <w:gridSpan w:val="3"/>
            <w:vMerge w:val="continue"/>
            <w:tcBorders>
              <w:bottom w:val="single" w:color="auto" w:sz="12" w:space="0"/>
              <w:right w:val="single" w:color="auto" w:sz="12" w:space="0"/>
            </w:tcBorders>
          </w:tcPr>
          <w:p>
            <w:pPr>
              <w:tabs>
                <w:tab w:val="left" w:pos="900"/>
              </w:tabs>
              <w:jc w:val="center"/>
            </w:pPr>
          </w:p>
        </w:tc>
      </w:tr>
    </w:tbl>
    <w:p>
      <w:pPr>
        <w:tabs>
          <w:tab w:val="left" w:pos="900"/>
        </w:tabs>
        <w:jc w:val="center"/>
      </w:pPr>
    </w:p>
    <w:tbl>
      <w:tblPr>
        <w:tblStyle w:val="9"/>
        <w:tblW w:w="20615" w:type="dxa"/>
        <w:jc w:val="center"/>
        <w:tblInd w:w="-428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927"/>
        <w:gridCol w:w="994"/>
        <w:gridCol w:w="940"/>
        <w:gridCol w:w="1765"/>
        <w:gridCol w:w="994"/>
        <w:gridCol w:w="9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007" w:hRule="atLeast"/>
          <w:jc w:val="center"/>
        </w:trPr>
        <w:tc>
          <w:tcPr>
            <w:tcW w:w="14927" w:type="dxa"/>
            <w:vMerge w:val="restart"/>
            <w:tcBorders>
              <w:top w:val="single" w:color="auto" w:sz="12" w:space="0"/>
              <w:left w:val="single" w:color="auto" w:sz="12" w:space="0"/>
              <w:right w:val="nil"/>
            </w:tcBorders>
          </w:tcPr>
          <w:p>
            <w:pPr>
              <w:tabs>
                <w:tab w:val="left" w:pos="900"/>
              </w:tabs>
              <w:jc w:val="center"/>
            </w:pPr>
          </w:p>
        </w:tc>
        <w:tc>
          <w:tcPr>
            <w:tcW w:w="5688" w:type="dxa"/>
            <w:gridSpan w:val="5"/>
            <w:tcBorders>
              <w:top w:val="single" w:color="auto" w:sz="12" w:space="0"/>
              <w:left w:val="nil"/>
              <w:right w:val="single" w:color="auto" w:sz="12" w:space="0"/>
            </w:tcBorders>
          </w:tcPr>
          <w:p>
            <w:pPr>
              <w:tabs>
                <w:tab w:val="left" w:pos="900"/>
              </w:tabs>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4" w:hRule="atLeast"/>
          <w:jc w:val="center"/>
        </w:trPr>
        <w:tc>
          <w:tcPr>
            <w:tcW w:w="14927" w:type="dxa"/>
            <w:vMerge w:val="continue"/>
            <w:tcBorders>
              <w:left w:val="single" w:color="auto" w:sz="12" w:space="0"/>
            </w:tcBorders>
          </w:tcPr>
          <w:p>
            <w:pPr>
              <w:tabs>
                <w:tab w:val="left" w:pos="900"/>
              </w:tabs>
              <w:jc w:val="center"/>
            </w:pPr>
          </w:p>
        </w:tc>
        <w:tc>
          <w:tcPr>
            <w:tcW w:w="3699" w:type="dxa"/>
            <w:gridSpan w:val="3"/>
            <w:vMerge w:val="restart"/>
          </w:tcPr>
          <w:p>
            <w:pPr>
              <w:tabs>
                <w:tab w:val="left" w:pos="900"/>
              </w:tabs>
              <w:jc w:val="center"/>
            </w:pPr>
          </w:p>
        </w:tc>
        <w:tc>
          <w:tcPr>
            <w:tcW w:w="994" w:type="dxa"/>
          </w:tcPr>
          <w:p>
            <w:pPr>
              <w:tabs>
                <w:tab w:val="left" w:pos="900"/>
              </w:tabs>
              <w:jc w:val="center"/>
            </w:pPr>
            <w:r>
              <w:rPr>
                <w:rFonts w:hint="eastAsia"/>
              </w:rPr>
              <w:t>图号</w:t>
            </w:r>
          </w:p>
        </w:tc>
        <w:tc>
          <w:tcPr>
            <w:tcW w:w="995" w:type="dxa"/>
            <w:tcBorders>
              <w:right w:val="single" w:color="auto" w:sz="12" w:space="0"/>
            </w:tcBorders>
          </w:tcPr>
          <w:p>
            <w:pPr>
              <w:tabs>
                <w:tab w:val="left" w:pos="900"/>
              </w:tabs>
              <w:jc w:val="center"/>
            </w:pPr>
            <w:r>
              <w:rPr>
                <w:rFonts w:hint="eastAsia"/>
              </w:rPr>
              <w:t>比例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4" w:hRule="atLeast"/>
          <w:jc w:val="center"/>
        </w:trPr>
        <w:tc>
          <w:tcPr>
            <w:tcW w:w="14927" w:type="dxa"/>
            <w:vMerge w:val="continue"/>
            <w:tcBorders>
              <w:left w:val="single" w:color="auto" w:sz="12" w:space="0"/>
            </w:tcBorders>
          </w:tcPr>
          <w:p>
            <w:pPr>
              <w:tabs>
                <w:tab w:val="left" w:pos="900"/>
              </w:tabs>
              <w:jc w:val="center"/>
            </w:pPr>
          </w:p>
        </w:tc>
        <w:tc>
          <w:tcPr>
            <w:tcW w:w="3699" w:type="dxa"/>
            <w:gridSpan w:val="3"/>
            <w:vMerge w:val="continue"/>
          </w:tcPr>
          <w:p>
            <w:pPr>
              <w:tabs>
                <w:tab w:val="left" w:pos="900"/>
              </w:tabs>
              <w:jc w:val="center"/>
            </w:pPr>
          </w:p>
        </w:tc>
        <w:tc>
          <w:tcPr>
            <w:tcW w:w="994" w:type="dxa"/>
          </w:tcPr>
          <w:p>
            <w:pPr>
              <w:tabs>
                <w:tab w:val="left" w:pos="900"/>
              </w:tabs>
              <w:jc w:val="center"/>
            </w:pPr>
          </w:p>
        </w:tc>
        <w:tc>
          <w:tcPr>
            <w:tcW w:w="995" w:type="dxa"/>
            <w:tcBorders>
              <w:right w:val="single" w:color="auto" w:sz="12" w:space="0"/>
            </w:tcBorders>
          </w:tcPr>
          <w:p>
            <w:pPr>
              <w:tabs>
                <w:tab w:val="left" w:pos="900"/>
              </w:tabs>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4" w:hRule="atLeast"/>
          <w:jc w:val="center"/>
        </w:trPr>
        <w:tc>
          <w:tcPr>
            <w:tcW w:w="14927" w:type="dxa"/>
            <w:vMerge w:val="continue"/>
            <w:tcBorders>
              <w:left w:val="single" w:color="auto" w:sz="12" w:space="0"/>
            </w:tcBorders>
          </w:tcPr>
          <w:p>
            <w:pPr>
              <w:tabs>
                <w:tab w:val="left" w:pos="900"/>
              </w:tabs>
              <w:jc w:val="center"/>
            </w:pPr>
          </w:p>
        </w:tc>
        <w:tc>
          <w:tcPr>
            <w:tcW w:w="994" w:type="dxa"/>
          </w:tcPr>
          <w:p>
            <w:pPr>
              <w:tabs>
                <w:tab w:val="left" w:pos="900"/>
              </w:tabs>
              <w:jc w:val="center"/>
            </w:pPr>
            <w:r>
              <w:rPr>
                <w:rFonts w:hint="eastAsia"/>
              </w:rPr>
              <w:t>设计</w:t>
            </w:r>
          </w:p>
        </w:tc>
        <w:tc>
          <w:tcPr>
            <w:tcW w:w="940" w:type="dxa"/>
          </w:tcPr>
          <w:p>
            <w:pPr>
              <w:tabs>
                <w:tab w:val="left" w:pos="900"/>
              </w:tabs>
              <w:jc w:val="center"/>
            </w:pPr>
          </w:p>
        </w:tc>
        <w:tc>
          <w:tcPr>
            <w:tcW w:w="3754" w:type="dxa"/>
            <w:gridSpan w:val="3"/>
            <w:vMerge w:val="restart"/>
            <w:tcBorders>
              <w:right w:val="single" w:color="auto" w:sz="12" w:space="0"/>
            </w:tcBorders>
            <w:vAlign w:val="center"/>
          </w:tcPr>
          <w:p>
            <w:pPr>
              <w:tabs>
                <w:tab w:val="left" w:pos="900"/>
              </w:tabs>
              <w:jc w:val="center"/>
            </w:pPr>
            <w:r>
              <w:rPr>
                <w:rFonts w:hint="eastAsia"/>
              </w:rPr>
              <w:t>现代电气控制系统安装与调试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4" w:hRule="atLeast"/>
          <w:jc w:val="center"/>
        </w:trPr>
        <w:tc>
          <w:tcPr>
            <w:tcW w:w="14927" w:type="dxa"/>
            <w:vMerge w:val="continue"/>
            <w:tcBorders>
              <w:left w:val="single" w:color="auto" w:sz="12" w:space="0"/>
              <w:bottom w:val="single" w:color="auto" w:sz="12" w:space="0"/>
            </w:tcBorders>
          </w:tcPr>
          <w:p>
            <w:pPr>
              <w:tabs>
                <w:tab w:val="left" w:pos="900"/>
              </w:tabs>
              <w:jc w:val="center"/>
            </w:pPr>
          </w:p>
        </w:tc>
        <w:tc>
          <w:tcPr>
            <w:tcW w:w="994" w:type="dxa"/>
            <w:tcBorders>
              <w:bottom w:val="single" w:color="auto" w:sz="12" w:space="0"/>
            </w:tcBorders>
          </w:tcPr>
          <w:p>
            <w:pPr>
              <w:tabs>
                <w:tab w:val="left" w:pos="900"/>
              </w:tabs>
              <w:jc w:val="center"/>
            </w:pPr>
            <w:r>
              <w:rPr>
                <w:rFonts w:hint="eastAsia"/>
              </w:rPr>
              <w:t>制图</w:t>
            </w:r>
          </w:p>
        </w:tc>
        <w:tc>
          <w:tcPr>
            <w:tcW w:w="940" w:type="dxa"/>
            <w:tcBorders>
              <w:bottom w:val="single" w:color="auto" w:sz="12" w:space="0"/>
            </w:tcBorders>
          </w:tcPr>
          <w:p>
            <w:pPr>
              <w:tabs>
                <w:tab w:val="left" w:pos="900"/>
              </w:tabs>
              <w:jc w:val="center"/>
            </w:pPr>
          </w:p>
        </w:tc>
        <w:tc>
          <w:tcPr>
            <w:tcW w:w="3754" w:type="dxa"/>
            <w:gridSpan w:val="3"/>
            <w:vMerge w:val="continue"/>
            <w:tcBorders>
              <w:bottom w:val="single" w:color="auto" w:sz="12" w:space="0"/>
              <w:right w:val="single" w:color="auto" w:sz="12" w:space="0"/>
            </w:tcBorders>
          </w:tcPr>
          <w:p>
            <w:pPr>
              <w:tabs>
                <w:tab w:val="left" w:pos="900"/>
              </w:tabs>
              <w:jc w:val="center"/>
            </w:pPr>
          </w:p>
        </w:tc>
      </w:tr>
    </w:tbl>
    <w:p>
      <w:pPr>
        <w:tabs>
          <w:tab w:val="left" w:pos="900"/>
        </w:tabs>
        <w:jc w:val="center"/>
      </w:pPr>
    </w:p>
    <w:sectPr>
      <w:headerReference r:id="rId4" w:type="default"/>
      <w:footerReference r:id="rId5" w:type="default"/>
      <w:pgSz w:w="23814" w:h="16840"/>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PROKST+FZFSJW--GB1-0">
    <w:altName w:val="宋体"/>
    <w:panose1 w:val="00000000000000000000"/>
    <w:charset w:val="86"/>
    <w:family w:val="roman"/>
    <w:pitch w:val="default"/>
    <w:sig w:usb0="00000000" w:usb1="0000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楷体">
    <w:panose1 w:val="02010609060101010101"/>
    <w:charset w:val="86"/>
    <w:family w:val="modern"/>
    <w:pitch w:val="default"/>
    <w:sig w:usb0="800002BF" w:usb1="38CF7CFA" w:usb2="00000016" w:usb3="00000000" w:csb0="00040001" w:csb1="00000000"/>
  </w:font>
  <w:font w:name="Arial">
    <w:panose1 w:val="020B0604020202020204"/>
    <w:charset w:val="00"/>
    <w:family w:val="swiss"/>
    <w:pitch w:val="default"/>
    <w:sig w:usb0="E0002EFF" w:usb1="C000785B" w:usb2="00000009" w:usb3="00000000" w:csb0="400001FF" w:csb1="FFFF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pict>
        <v:rect id="_x0000_s23555" o:spid="_x0000_s23555" o:spt="1" style="position:absolute;left:0pt;margin-top:0pt;height:144pt;width:144pt;mso-position-horizontal:center;mso-position-horizontal-relative:margin;mso-wrap-style:none;z-index:251662336;mso-width-relative:page;mso-height-relative:page;" filled="f" stroked="f" coordsize="21600,21600">
          <v:path/>
          <v:fill on="f" focussize="0,0"/>
          <v:stroke on="f"/>
          <v:imagedata o:title=""/>
          <o:lock v:ext="edit"/>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30</w:t>
                </w:r>
                <w:r>
                  <w:rPr>
                    <w:rFonts w:hint="eastAsia"/>
                    <w:sz w:val="18"/>
                  </w:rPr>
                  <w:fldChar w:fldCharType="end"/>
                </w:r>
              </w:p>
            </w:txbxContent>
          </v:textbox>
        </v:rect>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pict>
        <v:rect id="文本框6" o:spid="_x0000_s23553" o:spt="1" style="position:absolute;left:0pt;margin-top:0pt;height:144pt;width:144pt;mso-position-horizontal:center;mso-position-horizontal-relative:margin;mso-wrap-style:none;z-index:251660288;mso-width-relative:page;mso-height-relative:page;" filled="f" stroked="f" coordsize="21600,21600">
          <v:path/>
          <v:fill on="f" focussize="0,0"/>
          <v:stroke on="f"/>
          <v:imagedata o:title=""/>
          <o:lock v:ext="edit"/>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63</w:t>
                </w:r>
                <w:r>
                  <w:rPr>
                    <w:rFonts w:hint="eastAsia"/>
                    <w:sz w:val="18"/>
                  </w:rPr>
                  <w:fldChar w:fldCharType="end"/>
                </w:r>
              </w:p>
            </w:txbxContent>
          </v:textbox>
        </v:rect>
      </w:pic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3152719"/>
    <w:multiLevelType w:val="singleLevel"/>
    <w:tmpl w:val="A3152719"/>
    <w:lvl w:ilvl="0" w:tentative="0">
      <w:start w:val="2"/>
      <w:numFmt w:val="chineseCounting"/>
      <w:suff w:val="nothing"/>
      <w:lvlText w:val="（%1）"/>
      <w:lvlJc w:val="left"/>
      <w:rPr>
        <w:rFonts w:hint="eastAsia"/>
      </w:rPr>
    </w:lvl>
  </w:abstractNum>
  <w:abstractNum w:abstractNumId="1">
    <w:nsid w:val="00FF642B"/>
    <w:multiLevelType w:val="multilevel"/>
    <w:tmpl w:val="00FF642B"/>
    <w:lvl w:ilvl="0" w:tentative="0">
      <w:start w:val="1"/>
      <w:numFmt w:val="decimalEnclosedCircle"/>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03877B95"/>
    <w:multiLevelType w:val="singleLevel"/>
    <w:tmpl w:val="03877B95"/>
    <w:lvl w:ilvl="0" w:tentative="0">
      <w:start w:val="3"/>
      <w:numFmt w:val="chineseCounting"/>
      <w:suff w:val="nothing"/>
      <w:lvlText w:val="（%1）"/>
      <w:lvlJc w:val="left"/>
      <w:rPr>
        <w:rFonts w:hint="eastAsia"/>
      </w:rPr>
    </w:lvl>
  </w:abstractNum>
  <w:abstractNum w:abstractNumId="3">
    <w:nsid w:val="0B2D7692"/>
    <w:multiLevelType w:val="multilevel"/>
    <w:tmpl w:val="0B2D7692"/>
    <w:lvl w:ilvl="0" w:tentative="0">
      <w:start w:val="1"/>
      <w:numFmt w:val="decimalEnclosedCircle"/>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0DFD4383"/>
    <w:multiLevelType w:val="multilevel"/>
    <w:tmpl w:val="0DFD4383"/>
    <w:lvl w:ilvl="0" w:tentative="0">
      <w:start w:val="1"/>
      <w:numFmt w:val="decimalEnclosedCircle"/>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2175312E"/>
    <w:multiLevelType w:val="multilevel"/>
    <w:tmpl w:val="2175312E"/>
    <w:lvl w:ilvl="0" w:tentative="0">
      <w:start w:val="1"/>
      <w:numFmt w:val="decimalEnclosedCircle"/>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2BA478D1"/>
    <w:multiLevelType w:val="multilevel"/>
    <w:tmpl w:val="2BA478D1"/>
    <w:lvl w:ilvl="0" w:tentative="0">
      <w:start w:val="1"/>
      <w:numFmt w:val="decimalEnclosedCircle"/>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
    <w:nsid w:val="33F03FDA"/>
    <w:multiLevelType w:val="multilevel"/>
    <w:tmpl w:val="33F03FDA"/>
    <w:lvl w:ilvl="0" w:tentative="0">
      <w:start w:val="1"/>
      <w:numFmt w:val="decimalEnclosedCircle"/>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
    <w:nsid w:val="3C2510AC"/>
    <w:multiLevelType w:val="multilevel"/>
    <w:tmpl w:val="3C2510AC"/>
    <w:lvl w:ilvl="0" w:tentative="0">
      <w:start w:val="1"/>
      <w:numFmt w:val="decimalEnclosedCircle"/>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
    <w:nsid w:val="480821A7"/>
    <w:multiLevelType w:val="multilevel"/>
    <w:tmpl w:val="480821A7"/>
    <w:lvl w:ilvl="0" w:tentative="0">
      <w:start w:val="1"/>
      <w:numFmt w:val="decimalEnclosedCircle"/>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0">
    <w:nsid w:val="4C9D78AF"/>
    <w:multiLevelType w:val="multilevel"/>
    <w:tmpl w:val="4C9D78AF"/>
    <w:lvl w:ilvl="0" w:tentative="0">
      <w:start w:val="1"/>
      <w:numFmt w:val="decimalEnclosedCircle"/>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1">
    <w:nsid w:val="58950EE0"/>
    <w:multiLevelType w:val="multilevel"/>
    <w:tmpl w:val="58950EE0"/>
    <w:lvl w:ilvl="0" w:tentative="0">
      <w:start w:val="1"/>
      <w:numFmt w:val="decimalEnclosedCircle"/>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2">
    <w:nsid w:val="59E7FD89"/>
    <w:multiLevelType w:val="singleLevel"/>
    <w:tmpl w:val="59E7FD89"/>
    <w:lvl w:ilvl="0" w:tentative="0">
      <w:start w:val="1"/>
      <w:numFmt w:val="decimal"/>
      <w:suff w:val="nothing"/>
      <w:lvlText w:val="（%1）"/>
      <w:lvlJc w:val="left"/>
    </w:lvl>
  </w:abstractNum>
  <w:abstractNum w:abstractNumId="13">
    <w:nsid w:val="59E81797"/>
    <w:multiLevelType w:val="singleLevel"/>
    <w:tmpl w:val="59E81797"/>
    <w:lvl w:ilvl="0" w:tentative="0">
      <w:start w:val="1"/>
      <w:numFmt w:val="decimalEnclosedCircleChinese"/>
      <w:suff w:val="nothing"/>
      <w:lvlText w:val="%1　"/>
      <w:lvlJc w:val="left"/>
      <w:pPr>
        <w:ind w:left="0" w:firstLine="400"/>
      </w:pPr>
      <w:rPr>
        <w:rFonts w:hint="eastAsia"/>
      </w:rPr>
    </w:lvl>
  </w:abstractNum>
  <w:abstractNum w:abstractNumId="14">
    <w:nsid w:val="5A11398D"/>
    <w:multiLevelType w:val="singleLevel"/>
    <w:tmpl w:val="5A11398D"/>
    <w:lvl w:ilvl="0" w:tentative="0">
      <w:start w:val="1"/>
      <w:numFmt w:val="decimalEnclosedCircleChinese"/>
      <w:suff w:val="nothing"/>
      <w:lvlText w:val="%1 "/>
      <w:lvlJc w:val="left"/>
    </w:lvl>
  </w:abstractNum>
  <w:num w:numId="1">
    <w:abstractNumId w:val="0"/>
  </w:num>
  <w:num w:numId="2">
    <w:abstractNumId w:val="2"/>
  </w:num>
  <w:num w:numId="3">
    <w:abstractNumId w:val="4"/>
  </w:num>
  <w:num w:numId="4">
    <w:abstractNumId w:val="1"/>
  </w:num>
  <w:num w:numId="5">
    <w:abstractNumId w:val="9"/>
  </w:num>
  <w:num w:numId="6">
    <w:abstractNumId w:val="6"/>
  </w:num>
  <w:num w:numId="7">
    <w:abstractNumId w:val="3"/>
  </w:num>
  <w:num w:numId="8">
    <w:abstractNumId w:val="5"/>
  </w:num>
  <w:num w:numId="9">
    <w:abstractNumId w:val="7"/>
  </w:num>
  <w:num w:numId="10">
    <w:abstractNumId w:val="11"/>
  </w:num>
  <w:num w:numId="11">
    <w:abstractNumId w:val="8"/>
  </w:num>
  <w:num w:numId="12">
    <w:abstractNumId w:val="10"/>
  </w:num>
  <w:num w:numId="13">
    <w:abstractNumId w:val="14"/>
  </w:num>
  <w:num w:numId="14">
    <w:abstractNumId w:val="12"/>
  </w:num>
  <w:num w:numId="1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hdrShapeDefaults>
    <o:shapelayout v:ext="edit">
      <o:idmap v:ext="edit" data="23"/>
    </o:shapelayout>
  </w:hdrShapeDefaults>
  <w:compat>
    <w:spaceForUL/>
    <w:balanceSingleByteDoubleByteWidth/>
    <w:doNotLeaveBackslashAlone/>
    <w:ulTrailSpace/>
    <w:doNotExpandShiftReturn/>
    <w:adjustLineHeightInTable/>
    <w:useFELayout/>
    <w:compatSetting w:name="compatibilityMode" w:uri="http://schemas.microsoft.com/office/word" w:val="12"/>
  </w:compat>
  <w:rsids>
    <w:rsidRoot w:val="00172A27"/>
    <w:rsid w:val="00002C77"/>
    <w:rsid w:val="00005045"/>
    <w:rsid w:val="00005113"/>
    <w:rsid w:val="000076B9"/>
    <w:rsid w:val="00007A59"/>
    <w:rsid w:val="00010282"/>
    <w:rsid w:val="00010C07"/>
    <w:rsid w:val="000113DB"/>
    <w:rsid w:val="0001190E"/>
    <w:rsid w:val="00016795"/>
    <w:rsid w:val="00023080"/>
    <w:rsid w:val="00024665"/>
    <w:rsid w:val="00027829"/>
    <w:rsid w:val="00030DC5"/>
    <w:rsid w:val="00031B29"/>
    <w:rsid w:val="00034FD0"/>
    <w:rsid w:val="00035389"/>
    <w:rsid w:val="00042278"/>
    <w:rsid w:val="00042467"/>
    <w:rsid w:val="00046FEF"/>
    <w:rsid w:val="00047BC1"/>
    <w:rsid w:val="00052BE5"/>
    <w:rsid w:val="00053825"/>
    <w:rsid w:val="00053C44"/>
    <w:rsid w:val="00053E0F"/>
    <w:rsid w:val="0005404E"/>
    <w:rsid w:val="00055587"/>
    <w:rsid w:val="000613FA"/>
    <w:rsid w:val="00061929"/>
    <w:rsid w:val="000656D1"/>
    <w:rsid w:val="000663CF"/>
    <w:rsid w:val="000677A5"/>
    <w:rsid w:val="00070C98"/>
    <w:rsid w:val="00071013"/>
    <w:rsid w:val="00071A7C"/>
    <w:rsid w:val="00071B4F"/>
    <w:rsid w:val="00072229"/>
    <w:rsid w:val="00072D0F"/>
    <w:rsid w:val="000737A1"/>
    <w:rsid w:val="00075776"/>
    <w:rsid w:val="00075A66"/>
    <w:rsid w:val="0007611B"/>
    <w:rsid w:val="00081881"/>
    <w:rsid w:val="00084ABB"/>
    <w:rsid w:val="00085007"/>
    <w:rsid w:val="00085CB3"/>
    <w:rsid w:val="00087AD5"/>
    <w:rsid w:val="000917D3"/>
    <w:rsid w:val="0009467C"/>
    <w:rsid w:val="00094937"/>
    <w:rsid w:val="00096936"/>
    <w:rsid w:val="000979F8"/>
    <w:rsid w:val="00097D1A"/>
    <w:rsid w:val="000A4BC9"/>
    <w:rsid w:val="000A77CD"/>
    <w:rsid w:val="000B0C8A"/>
    <w:rsid w:val="000B2BA7"/>
    <w:rsid w:val="000B50A0"/>
    <w:rsid w:val="000D0097"/>
    <w:rsid w:val="000D0B57"/>
    <w:rsid w:val="000D1907"/>
    <w:rsid w:val="000D1EAF"/>
    <w:rsid w:val="000D6123"/>
    <w:rsid w:val="000D729F"/>
    <w:rsid w:val="000D762A"/>
    <w:rsid w:val="000D7726"/>
    <w:rsid w:val="000E0734"/>
    <w:rsid w:val="000E2127"/>
    <w:rsid w:val="000E24E1"/>
    <w:rsid w:val="000E53F7"/>
    <w:rsid w:val="000F2671"/>
    <w:rsid w:val="000F38CC"/>
    <w:rsid w:val="000F56C1"/>
    <w:rsid w:val="00103C70"/>
    <w:rsid w:val="001044FB"/>
    <w:rsid w:val="0010484C"/>
    <w:rsid w:val="001106B6"/>
    <w:rsid w:val="0011098E"/>
    <w:rsid w:val="0011139E"/>
    <w:rsid w:val="00112AD6"/>
    <w:rsid w:val="00113270"/>
    <w:rsid w:val="001178E2"/>
    <w:rsid w:val="001219D4"/>
    <w:rsid w:val="00122D2B"/>
    <w:rsid w:val="0012396F"/>
    <w:rsid w:val="001248D2"/>
    <w:rsid w:val="00124FE5"/>
    <w:rsid w:val="00125E97"/>
    <w:rsid w:val="00127458"/>
    <w:rsid w:val="00130A25"/>
    <w:rsid w:val="001343EB"/>
    <w:rsid w:val="00140175"/>
    <w:rsid w:val="00140647"/>
    <w:rsid w:val="00142499"/>
    <w:rsid w:val="00142C4F"/>
    <w:rsid w:val="001437DC"/>
    <w:rsid w:val="00143EC9"/>
    <w:rsid w:val="00144A80"/>
    <w:rsid w:val="001508F6"/>
    <w:rsid w:val="00152588"/>
    <w:rsid w:val="001525B0"/>
    <w:rsid w:val="00153839"/>
    <w:rsid w:val="00153B58"/>
    <w:rsid w:val="001562E7"/>
    <w:rsid w:val="00157010"/>
    <w:rsid w:val="001570EB"/>
    <w:rsid w:val="00157A0F"/>
    <w:rsid w:val="00162696"/>
    <w:rsid w:val="00162D04"/>
    <w:rsid w:val="00164528"/>
    <w:rsid w:val="00166560"/>
    <w:rsid w:val="00170834"/>
    <w:rsid w:val="00170909"/>
    <w:rsid w:val="00171AD9"/>
    <w:rsid w:val="00172999"/>
    <w:rsid w:val="00172A27"/>
    <w:rsid w:val="001745DC"/>
    <w:rsid w:val="00176E20"/>
    <w:rsid w:val="0017729A"/>
    <w:rsid w:val="0018119B"/>
    <w:rsid w:val="00181D14"/>
    <w:rsid w:val="00187314"/>
    <w:rsid w:val="00196C76"/>
    <w:rsid w:val="0019778C"/>
    <w:rsid w:val="001A0BB4"/>
    <w:rsid w:val="001A3BD9"/>
    <w:rsid w:val="001A43EA"/>
    <w:rsid w:val="001A6C49"/>
    <w:rsid w:val="001B0106"/>
    <w:rsid w:val="001B4882"/>
    <w:rsid w:val="001B4BC2"/>
    <w:rsid w:val="001C4142"/>
    <w:rsid w:val="001D472D"/>
    <w:rsid w:val="001E01A0"/>
    <w:rsid w:val="001E1391"/>
    <w:rsid w:val="001E6AF0"/>
    <w:rsid w:val="001E6F92"/>
    <w:rsid w:val="001E7077"/>
    <w:rsid w:val="001F0327"/>
    <w:rsid w:val="001F0782"/>
    <w:rsid w:val="001F188F"/>
    <w:rsid w:val="001F24D2"/>
    <w:rsid w:val="001F51A4"/>
    <w:rsid w:val="001F528A"/>
    <w:rsid w:val="002007E2"/>
    <w:rsid w:val="00202CBD"/>
    <w:rsid w:val="00205075"/>
    <w:rsid w:val="00207B8F"/>
    <w:rsid w:val="0021010B"/>
    <w:rsid w:val="00210735"/>
    <w:rsid w:val="002107FA"/>
    <w:rsid w:val="0021126A"/>
    <w:rsid w:val="00212B07"/>
    <w:rsid w:val="00212BE8"/>
    <w:rsid w:val="00226CAF"/>
    <w:rsid w:val="00227B7D"/>
    <w:rsid w:val="0023125D"/>
    <w:rsid w:val="00231397"/>
    <w:rsid w:val="0023666A"/>
    <w:rsid w:val="00236917"/>
    <w:rsid w:val="002404CF"/>
    <w:rsid w:val="00240EF9"/>
    <w:rsid w:val="00241876"/>
    <w:rsid w:val="00244BF1"/>
    <w:rsid w:val="00246BFB"/>
    <w:rsid w:val="002511B2"/>
    <w:rsid w:val="00251A2E"/>
    <w:rsid w:val="00252A2F"/>
    <w:rsid w:val="002548C5"/>
    <w:rsid w:val="00255801"/>
    <w:rsid w:val="00255A6F"/>
    <w:rsid w:val="00256A4F"/>
    <w:rsid w:val="00256C37"/>
    <w:rsid w:val="00261E49"/>
    <w:rsid w:val="00270232"/>
    <w:rsid w:val="00277EEF"/>
    <w:rsid w:val="00282BBC"/>
    <w:rsid w:val="00284BA1"/>
    <w:rsid w:val="00287ABB"/>
    <w:rsid w:val="00287B4A"/>
    <w:rsid w:val="00287E0F"/>
    <w:rsid w:val="00294BAD"/>
    <w:rsid w:val="002A0B67"/>
    <w:rsid w:val="002A3D40"/>
    <w:rsid w:val="002A5EEC"/>
    <w:rsid w:val="002A69BB"/>
    <w:rsid w:val="002A7825"/>
    <w:rsid w:val="002B4BC0"/>
    <w:rsid w:val="002B6193"/>
    <w:rsid w:val="002B73D8"/>
    <w:rsid w:val="002B7527"/>
    <w:rsid w:val="002C21B4"/>
    <w:rsid w:val="002C2B0B"/>
    <w:rsid w:val="002C64B4"/>
    <w:rsid w:val="002C6E94"/>
    <w:rsid w:val="002D0B10"/>
    <w:rsid w:val="002D42D2"/>
    <w:rsid w:val="002D51EA"/>
    <w:rsid w:val="002D539F"/>
    <w:rsid w:val="002D694C"/>
    <w:rsid w:val="002E2646"/>
    <w:rsid w:val="002E5FB0"/>
    <w:rsid w:val="002E6388"/>
    <w:rsid w:val="002E64C1"/>
    <w:rsid w:val="002E78BD"/>
    <w:rsid w:val="002F064C"/>
    <w:rsid w:val="002F2205"/>
    <w:rsid w:val="002F259A"/>
    <w:rsid w:val="002F3118"/>
    <w:rsid w:val="002F466C"/>
    <w:rsid w:val="002F6A1E"/>
    <w:rsid w:val="00302D57"/>
    <w:rsid w:val="00306886"/>
    <w:rsid w:val="00307A56"/>
    <w:rsid w:val="0031422D"/>
    <w:rsid w:val="00315606"/>
    <w:rsid w:val="003164F9"/>
    <w:rsid w:val="0032175F"/>
    <w:rsid w:val="00321BC1"/>
    <w:rsid w:val="003225D3"/>
    <w:rsid w:val="00330FCF"/>
    <w:rsid w:val="00331DFB"/>
    <w:rsid w:val="0033266F"/>
    <w:rsid w:val="00340C6F"/>
    <w:rsid w:val="00341C9E"/>
    <w:rsid w:val="00342749"/>
    <w:rsid w:val="00343437"/>
    <w:rsid w:val="003449A0"/>
    <w:rsid w:val="0034537B"/>
    <w:rsid w:val="00346DE6"/>
    <w:rsid w:val="00347F16"/>
    <w:rsid w:val="00352A23"/>
    <w:rsid w:val="00354AAB"/>
    <w:rsid w:val="00356DF6"/>
    <w:rsid w:val="00356F08"/>
    <w:rsid w:val="00360CC3"/>
    <w:rsid w:val="00363AD4"/>
    <w:rsid w:val="00364360"/>
    <w:rsid w:val="003644F1"/>
    <w:rsid w:val="003647EA"/>
    <w:rsid w:val="00365918"/>
    <w:rsid w:val="003715B1"/>
    <w:rsid w:val="00371F54"/>
    <w:rsid w:val="00371FB3"/>
    <w:rsid w:val="00376CAB"/>
    <w:rsid w:val="00380941"/>
    <w:rsid w:val="00380A20"/>
    <w:rsid w:val="00380DB5"/>
    <w:rsid w:val="00380F5B"/>
    <w:rsid w:val="003816B2"/>
    <w:rsid w:val="00384B41"/>
    <w:rsid w:val="00385072"/>
    <w:rsid w:val="00392DDE"/>
    <w:rsid w:val="003939D6"/>
    <w:rsid w:val="00394E12"/>
    <w:rsid w:val="00395A7B"/>
    <w:rsid w:val="00395DB0"/>
    <w:rsid w:val="003A3C9B"/>
    <w:rsid w:val="003A70AF"/>
    <w:rsid w:val="003B1379"/>
    <w:rsid w:val="003B2242"/>
    <w:rsid w:val="003B4F4A"/>
    <w:rsid w:val="003C5531"/>
    <w:rsid w:val="003D08AD"/>
    <w:rsid w:val="003D18D5"/>
    <w:rsid w:val="003D3924"/>
    <w:rsid w:val="003D64B5"/>
    <w:rsid w:val="003D6D07"/>
    <w:rsid w:val="003D74AC"/>
    <w:rsid w:val="003E062E"/>
    <w:rsid w:val="003E1AD5"/>
    <w:rsid w:val="003E1E16"/>
    <w:rsid w:val="003E3119"/>
    <w:rsid w:val="003E3E16"/>
    <w:rsid w:val="003E4728"/>
    <w:rsid w:val="003E705F"/>
    <w:rsid w:val="003F11C5"/>
    <w:rsid w:val="003F11D5"/>
    <w:rsid w:val="003F527A"/>
    <w:rsid w:val="003F5318"/>
    <w:rsid w:val="003F597C"/>
    <w:rsid w:val="003F6C86"/>
    <w:rsid w:val="004000A5"/>
    <w:rsid w:val="0040564F"/>
    <w:rsid w:val="004071FD"/>
    <w:rsid w:val="00407FBF"/>
    <w:rsid w:val="00411A5D"/>
    <w:rsid w:val="0041466D"/>
    <w:rsid w:val="00417066"/>
    <w:rsid w:val="00417EE0"/>
    <w:rsid w:val="004219EB"/>
    <w:rsid w:val="00422A7F"/>
    <w:rsid w:val="00424B81"/>
    <w:rsid w:val="00427686"/>
    <w:rsid w:val="004308A8"/>
    <w:rsid w:val="0043187A"/>
    <w:rsid w:val="00432792"/>
    <w:rsid w:val="00433017"/>
    <w:rsid w:val="00433B21"/>
    <w:rsid w:val="00434224"/>
    <w:rsid w:val="00445630"/>
    <w:rsid w:val="00451C89"/>
    <w:rsid w:val="00453BA0"/>
    <w:rsid w:val="004559D1"/>
    <w:rsid w:val="004578C1"/>
    <w:rsid w:val="00464BB2"/>
    <w:rsid w:val="00465914"/>
    <w:rsid w:val="00465970"/>
    <w:rsid w:val="0046624B"/>
    <w:rsid w:val="0047189B"/>
    <w:rsid w:val="004721C4"/>
    <w:rsid w:val="00473705"/>
    <w:rsid w:val="00473A88"/>
    <w:rsid w:val="004740E5"/>
    <w:rsid w:val="00474BEE"/>
    <w:rsid w:val="0047763B"/>
    <w:rsid w:val="00482D71"/>
    <w:rsid w:val="00483DA6"/>
    <w:rsid w:val="004847C1"/>
    <w:rsid w:val="004849C8"/>
    <w:rsid w:val="00484EBD"/>
    <w:rsid w:val="00485F22"/>
    <w:rsid w:val="00486A2E"/>
    <w:rsid w:val="00487595"/>
    <w:rsid w:val="00490EBE"/>
    <w:rsid w:val="0049614B"/>
    <w:rsid w:val="004968BE"/>
    <w:rsid w:val="00496B03"/>
    <w:rsid w:val="004A44A4"/>
    <w:rsid w:val="004A4BC8"/>
    <w:rsid w:val="004A5CCB"/>
    <w:rsid w:val="004A7121"/>
    <w:rsid w:val="004B4627"/>
    <w:rsid w:val="004B4FDE"/>
    <w:rsid w:val="004B6DE9"/>
    <w:rsid w:val="004C19CF"/>
    <w:rsid w:val="004C26D4"/>
    <w:rsid w:val="004C2B5B"/>
    <w:rsid w:val="004C4114"/>
    <w:rsid w:val="004D0339"/>
    <w:rsid w:val="004D057A"/>
    <w:rsid w:val="004D2009"/>
    <w:rsid w:val="004D2652"/>
    <w:rsid w:val="004D7B44"/>
    <w:rsid w:val="004E1959"/>
    <w:rsid w:val="004E2F4B"/>
    <w:rsid w:val="004E3C98"/>
    <w:rsid w:val="004F0471"/>
    <w:rsid w:val="004F17DA"/>
    <w:rsid w:val="004F1D02"/>
    <w:rsid w:val="004F38DB"/>
    <w:rsid w:val="004F45AE"/>
    <w:rsid w:val="004F46A1"/>
    <w:rsid w:val="004F4B37"/>
    <w:rsid w:val="00500367"/>
    <w:rsid w:val="00503527"/>
    <w:rsid w:val="005036CA"/>
    <w:rsid w:val="00503DA3"/>
    <w:rsid w:val="00504804"/>
    <w:rsid w:val="005051A8"/>
    <w:rsid w:val="00505784"/>
    <w:rsid w:val="0050590D"/>
    <w:rsid w:val="00507838"/>
    <w:rsid w:val="005114FB"/>
    <w:rsid w:val="0051442F"/>
    <w:rsid w:val="005145CF"/>
    <w:rsid w:val="00516365"/>
    <w:rsid w:val="005170EB"/>
    <w:rsid w:val="00517349"/>
    <w:rsid w:val="00523E23"/>
    <w:rsid w:val="00524085"/>
    <w:rsid w:val="00524FD5"/>
    <w:rsid w:val="00535F4E"/>
    <w:rsid w:val="0053679B"/>
    <w:rsid w:val="005369CC"/>
    <w:rsid w:val="0053726C"/>
    <w:rsid w:val="00540D93"/>
    <w:rsid w:val="005431C9"/>
    <w:rsid w:val="00543F4B"/>
    <w:rsid w:val="0054440E"/>
    <w:rsid w:val="005471B8"/>
    <w:rsid w:val="005502D0"/>
    <w:rsid w:val="005542F3"/>
    <w:rsid w:val="00554DCD"/>
    <w:rsid w:val="0055508D"/>
    <w:rsid w:val="00560D98"/>
    <w:rsid w:val="00567389"/>
    <w:rsid w:val="00574E6F"/>
    <w:rsid w:val="00575E91"/>
    <w:rsid w:val="00576A48"/>
    <w:rsid w:val="00577119"/>
    <w:rsid w:val="005807B1"/>
    <w:rsid w:val="005817DA"/>
    <w:rsid w:val="0058356E"/>
    <w:rsid w:val="00583DDC"/>
    <w:rsid w:val="00584B3F"/>
    <w:rsid w:val="00590925"/>
    <w:rsid w:val="00591B9C"/>
    <w:rsid w:val="00591ED4"/>
    <w:rsid w:val="00595802"/>
    <w:rsid w:val="00595A68"/>
    <w:rsid w:val="00596D1D"/>
    <w:rsid w:val="005A0D4D"/>
    <w:rsid w:val="005A1164"/>
    <w:rsid w:val="005A1840"/>
    <w:rsid w:val="005A2EBD"/>
    <w:rsid w:val="005A440A"/>
    <w:rsid w:val="005A4696"/>
    <w:rsid w:val="005A679A"/>
    <w:rsid w:val="005A6DD0"/>
    <w:rsid w:val="005B27E8"/>
    <w:rsid w:val="005B3091"/>
    <w:rsid w:val="005B59FF"/>
    <w:rsid w:val="005B5B64"/>
    <w:rsid w:val="005C1855"/>
    <w:rsid w:val="005C60C7"/>
    <w:rsid w:val="005D6B86"/>
    <w:rsid w:val="005E1816"/>
    <w:rsid w:val="005E6605"/>
    <w:rsid w:val="005F056B"/>
    <w:rsid w:val="005F1AD5"/>
    <w:rsid w:val="005F27B3"/>
    <w:rsid w:val="005F3922"/>
    <w:rsid w:val="005F5074"/>
    <w:rsid w:val="005F707D"/>
    <w:rsid w:val="005F7348"/>
    <w:rsid w:val="006025A5"/>
    <w:rsid w:val="0060474F"/>
    <w:rsid w:val="00606AB7"/>
    <w:rsid w:val="00607857"/>
    <w:rsid w:val="00610550"/>
    <w:rsid w:val="00611673"/>
    <w:rsid w:val="006120E4"/>
    <w:rsid w:val="00612726"/>
    <w:rsid w:val="00615CE3"/>
    <w:rsid w:val="00616012"/>
    <w:rsid w:val="006173A8"/>
    <w:rsid w:val="00620A08"/>
    <w:rsid w:val="006354CA"/>
    <w:rsid w:val="0063598C"/>
    <w:rsid w:val="00635E3B"/>
    <w:rsid w:val="00636CB5"/>
    <w:rsid w:val="00640AD8"/>
    <w:rsid w:val="006410B1"/>
    <w:rsid w:val="00642C5F"/>
    <w:rsid w:val="006460E7"/>
    <w:rsid w:val="00650683"/>
    <w:rsid w:val="00651D46"/>
    <w:rsid w:val="00653021"/>
    <w:rsid w:val="00653517"/>
    <w:rsid w:val="00656F1E"/>
    <w:rsid w:val="006602AF"/>
    <w:rsid w:val="0066253B"/>
    <w:rsid w:val="0066377E"/>
    <w:rsid w:val="00664421"/>
    <w:rsid w:val="00664D70"/>
    <w:rsid w:val="0066555C"/>
    <w:rsid w:val="006670E0"/>
    <w:rsid w:val="00674735"/>
    <w:rsid w:val="00675214"/>
    <w:rsid w:val="00675BAE"/>
    <w:rsid w:val="006761DE"/>
    <w:rsid w:val="006815DC"/>
    <w:rsid w:val="006818BC"/>
    <w:rsid w:val="00681DA4"/>
    <w:rsid w:val="0068280F"/>
    <w:rsid w:val="00685391"/>
    <w:rsid w:val="00686026"/>
    <w:rsid w:val="006872D4"/>
    <w:rsid w:val="00687378"/>
    <w:rsid w:val="0069305E"/>
    <w:rsid w:val="006A1E6A"/>
    <w:rsid w:val="006A1F55"/>
    <w:rsid w:val="006A49B7"/>
    <w:rsid w:val="006B0792"/>
    <w:rsid w:val="006B1807"/>
    <w:rsid w:val="006B540C"/>
    <w:rsid w:val="006B5C07"/>
    <w:rsid w:val="006B631C"/>
    <w:rsid w:val="006C0A0A"/>
    <w:rsid w:val="006C0F16"/>
    <w:rsid w:val="006C21BB"/>
    <w:rsid w:val="006C2736"/>
    <w:rsid w:val="006C4197"/>
    <w:rsid w:val="006C564D"/>
    <w:rsid w:val="006C7260"/>
    <w:rsid w:val="006C79E6"/>
    <w:rsid w:val="006D2E13"/>
    <w:rsid w:val="006D33E6"/>
    <w:rsid w:val="006D352C"/>
    <w:rsid w:val="006D4478"/>
    <w:rsid w:val="006D4874"/>
    <w:rsid w:val="006E0E2C"/>
    <w:rsid w:val="006E3545"/>
    <w:rsid w:val="006E3839"/>
    <w:rsid w:val="006E3C11"/>
    <w:rsid w:val="006E4741"/>
    <w:rsid w:val="006E7B6E"/>
    <w:rsid w:val="006E7C7E"/>
    <w:rsid w:val="006F25D3"/>
    <w:rsid w:val="006F2AA2"/>
    <w:rsid w:val="00701BDE"/>
    <w:rsid w:val="007023F3"/>
    <w:rsid w:val="00702B6D"/>
    <w:rsid w:val="007037C6"/>
    <w:rsid w:val="007040BA"/>
    <w:rsid w:val="0070442B"/>
    <w:rsid w:val="0070486E"/>
    <w:rsid w:val="007117C5"/>
    <w:rsid w:val="00715678"/>
    <w:rsid w:val="00720544"/>
    <w:rsid w:val="00721B7D"/>
    <w:rsid w:val="007304A9"/>
    <w:rsid w:val="007306A8"/>
    <w:rsid w:val="00735AA9"/>
    <w:rsid w:val="00735E6D"/>
    <w:rsid w:val="00742FAB"/>
    <w:rsid w:val="007458A4"/>
    <w:rsid w:val="0075363D"/>
    <w:rsid w:val="0075420C"/>
    <w:rsid w:val="00760FE3"/>
    <w:rsid w:val="00763287"/>
    <w:rsid w:val="007657C9"/>
    <w:rsid w:val="00766B87"/>
    <w:rsid w:val="00767D80"/>
    <w:rsid w:val="007767A9"/>
    <w:rsid w:val="00782B0E"/>
    <w:rsid w:val="00782E64"/>
    <w:rsid w:val="00785338"/>
    <w:rsid w:val="0078562D"/>
    <w:rsid w:val="00786982"/>
    <w:rsid w:val="00787E5D"/>
    <w:rsid w:val="00791931"/>
    <w:rsid w:val="0079198E"/>
    <w:rsid w:val="00791F2D"/>
    <w:rsid w:val="007928EE"/>
    <w:rsid w:val="00793A2D"/>
    <w:rsid w:val="00794D72"/>
    <w:rsid w:val="00795F1B"/>
    <w:rsid w:val="0079687A"/>
    <w:rsid w:val="007A1F24"/>
    <w:rsid w:val="007A2BDF"/>
    <w:rsid w:val="007A3BEE"/>
    <w:rsid w:val="007A4935"/>
    <w:rsid w:val="007A70E1"/>
    <w:rsid w:val="007B03C9"/>
    <w:rsid w:val="007B29FB"/>
    <w:rsid w:val="007B51F9"/>
    <w:rsid w:val="007B712E"/>
    <w:rsid w:val="007B73B4"/>
    <w:rsid w:val="007B7709"/>
    <w:rsid w:val="007C281F"/>
    <w:rsid w:val="007C5B66"/>
    <w:rsid w:val="007C6143"/>
    <w:rsid w:val="007C638D"/>
    <w:rsid w:val="007D05DB"/>
    <w:rsid w:val="007D07BF"/>
    <w:rsid w:val="007D283A"/>
    <w:rsid w:val="007D3ADF"/>
    <w:rsid w:val="007D734C"/>
    <w:rsid w:val="007E08D6"/>
    <w:rsid w:val="007E1984"/>
    <w:rsid w:val="007E68FB"/>
    <w:rsid w:val="007E7289"/>
    <w:rsid w:val="007F1B33"/>
    <w:rsid w:val="007F3038"/>
    <w:rsid w:val="007F37EA"/>
    <w:rsid w:val="007F6367"/>
    <w:rsid w:val="007F7A71"/>
    <w:rsid w:val="00800D54"/>
    <w:rsid w:val="0080606F"/>
    <w:rsid w:val="008067B6"/>
    <w:rsid w:val="008068C7"/>
    <w:rsid w:val="00806930"/>
    <w:rsid w:val="00807D32"/>
    <w:rsid w:val="00810F86"/>
    <w:rsid w:val="00811491"/>
    <w:rsid w:val="00813A87"/>
    <w:rsid w:val="00820350"/>
    <w:rsid w:val="008205F5"/>
    <w:rsid w:val="00822AAB"/>
    <w:rsid w:val="008238C9"/>
    <w:rsid w:val="00823914"/>
    <w:rsid w:val="0083452C"/>
    <w:rsid w:val="008350DC"/>
    <w:rsid w:val="00835217"/>
    <w:rsid w:val="0083532C"/>
    <w:rsid w:val="0083786A"/>
    <w:rsid w:val="00840E9C"/>
    <w:rsid w:val="00842EC4"/>
    <w:rsid w:val="00850630"/>
    <w:rsid w:val="00850842"/>
    <w:rsid w:val="008541D0"/>
    <w:rsid w:val="008556C3"/>
    <w:rsid w:val="008579C6"/>
    <w:rsid w:val="008621EB"/>
    <w:rsid w:val="00863CDB"/>
    <w:rsid w:val="00863EF3"/>
    <w:rsid w:val="008645A7"/>
    <w:rsid w:val="0086475D"/>
    <w:rsid w:val="008667AF"/>
    <w:rsid w:val="00866BEC"/>
    <w:rsid w:val="00870CA8"/>
    <w:rsid w:val="00874082"/>
    <w:rsid w:val="0087620E"/>
    <w:rsid w:val="00880006"/>
    <w:rsid w:val="008812C5"/>
    <w:rsid w:val="00883332"/>
    <w:rsid w:val="0088472F"/>
    <w:rsid w:val="008850FE"/>
    <w:rsid w:val="00886288"/>
    <w:rsid w:val="00890097"/>
    <w:rsid w:val="008906FD"/>
    <w:rsid w:val="00891D3D"/>
    <w:rsid w:val="008966F4"/>
    <w:rsid w:val="008A00C7"/>
    <w:rsid w:val="008A207B"/>
    <w:rsid w:val="008A60CE"/>
    <w:rsid w:val="008A7B4C"/>
    <w:rsid w:val="008B6653"/>
    <w:rsid w:val="008C3AC6"/>
    <w:rsid w:val="008C3E5B"/>
    <w:rsid w:val="008C492B"/>
    <w:rsid w:val="008C570A"/>
    <w:rsid w:val="008D1D70"/>
    <w:rsid w:val="008D23B3"/>
    <w:rsid w:val="008D4655"/>
    <w:rsid w:val="008D67C6"/>
    <w:rsid w:val="008D7BD8"/>
    <w:rsid w:val="008E0128"/>
    <w:rsid w:val="008E03F9"/>
    <w:rsid w:val="008E0521"/>
    <w:rsid w:val="008E229F"/>
    <w:rsid w:val="008E31C5"/>
    <w:rsid w:val="008E3523"/>
    <w:rsid w:val="008E5606"/>
    <w:rsid w:val="008E582D"/>
    <w:rsid w:val="008E7C29"/>
    <w:rsid w:val="008F30EC"/>
    <w:rsid w:val="008F575E"/>
    <w:rsid w:val="008F5809"/>
    <w:rsid w:val="008F6A3E"/>
    <w:rsid w:val="008F7CF7"/>
    <w:rsid w:val="00903948"/>
    <w:rsid w:val="0090605E"/>
    <w:rsid w:val="00910135"/>
    <w:rsid w:val="009105CE"/>
    <w:rsid w:val="00911006"/>
    <w:rsid w:val="00912CBC"/>
    <w:rsid w:val="00914584"/>
    <w:rsid w:val="00917089"/>
    <w:rsid w:val="009171FC"/>
    <w:rsid w:val="00917D1F"/>
    <w:rsid w:val="00926248"/>
    <w:rsid w:val="00926C5C"/>
    <w:rsid w:val="00933FB4"/>
    <w:rsid w:val="009355CD"/>
    <w:rsid w:val="00935B25"/>
    <w:rsid w:val="009369F6"/>
    <w:rsid w:val="00940221"/>
    <w:rsid w:val="00941C86"/>
    <w:rsid w:val="00942205"/>
    <w:rsid w:val="00942C59"/>
    <w:rsid w:val="009440F8"/>
    <w:rsid w:val="009446A9"/>
    <w:rsid w:val="009519C9"/>
    <w:rsid w:val="00951E45"/>
    <w:rsid w:val="00952555"/>
    <w:rsid w:val="0095479E"/>
    <w:rsid w:val="00955136"/>
    <w:rsid w:val="00955292"/>
    <w:rsid w:val="00955D78"/>
    <w:rsid w:val="00961D77"/>
    <w:rsid w:val="009633B9"/>
    <w:rsid w:val="0096343D"/>
    <w:rsid w:val="009636B7"/>
    <w:rsid w:val="0096521B"/>
    <w:rsid w:val="009656E6"/>
    <w:rsid w:val="00967165"/>
    <w:rsid w:val="00970FFC"/>
    <w:rsid w:val="00974A60"/>
    <w:rsid w:val="00975E52"/>
    <w:rsid w:val="00976A78"/>
    <w:rsid w:val="009775EB"/>
    <w:rsid w:val="00980A03"/>
    <w:rsid w:val="009912C7"/>
    <w:rsid w:val="0099174B"/>
    <w:rsid w:val="00994438"/>
    <w:rsid w:val="0099489E"/>
    <w:rsid w:val="00994B1B"/>
    <w:rsid w:val="009A5C75"/>
    <w:rsid w:val="009B00D1"/>
    <w:rsid w:val="009B29DC"/>
    <w:rsid w:val="009B3F5F"/>
    <w:rsid w:val="009B6541"/>
    <w:rsid w:val="009C2623"/>
    <w:rsid w:val="009C4346"/>
    <w:rsid w:val="009C4959"/>
    <w:rsid w:val="009C6F10"/>
    <w:rsid w:val="009C7F9C"/>
    <w:rsid w:val="009D2B35"/>
    <w:rsid w:val="009D3622"/>
    <w:rsid w:val="009D4B92"/>
    <w:rsid w:val="009D5E70"/>
    <w:rsid w:val="009D706E"/>
    <w:rsid w:val="009E0A37"/>
    <w:rsid w:val="009E11C4"/>
    <w:rsid w:val="009E6210"/>
    <w:rsid w:val="009E65C1"/>
    <w:rsid w:val="009E7657"/>
    <w:rsid w:val="009E7A8B"/>
    <w:rsid w:val="009F031D"/>
    <w:rsid w:val="009F3AC6"/>
    <w:rsid w:val="009F52BD"/>
    <w:rsid w:val="009F71B5"/>
    <w:rsid w:val="00A02B4D"/>
    <w:rsid w:val="00A03E46"/>
    <w:rsid w:val="00A04331"/>
    <w:rsid w:val="00A04493"/>
    <w:rsid w:val="00A04DC4"/>
    <w:rsid w:val="00A075E0"/>
    <w:rsid w:val="00A07E22"/>
    <w:rsid w:val="00A10160"/>
    <w:rsid w:val="00A11A09"/>
    <w:rsid w:val="00A11AF0"/>
    <w:rsid w:val="00A179B4"/>
    <w:rsid w:val="00A217CE"/>
    <w:rsid w:val="00A219A4"/>
    <w:rsid w:val="00A2283B"/>
    <w:rsid w:val="00A23EF1"/>
    <w:rsid w:val="00A245D2"/>
    <w:rsid w:val="00A30956"/>
    <w:rsid w:val="00A33D71"/>
    <w:rsid w:val="00A34E7F"/>
    <w:rsid w:val="00A360C9"/>
    <w:rsid w:val="00A4180D"/>
    <w:rsid w:val="00A41D6A"/>
    <w:rsid w:val="00A425EC"/>
    <w:rsid w:val="00A43DD9"/>
    <w:rsid w:val="00A46ED7"/>
    <w:rsid w:val="00A50A12"/>
    <w:rsid w:val="00A50CC5"/>
    <w:rsid w:val="00A50D4C"/>
    <w:rsid w:val="00A51251"/>
    <w:rsid w:val="00A51E36"/>
    <w:rsid w:val="00A52956"/>
    <w:rsid w:val="00A645DF"/>
    <w:rsid w:val="00A660AD"/>
    <w:rsid w:val="00A67401"/>
    <w:rsid w:val="00A675E2"/>
    <w:rsid w:val="00A70318"/>
    <w:rsid w:val="00A70662"/>
    <w:rsid w:val="00A72002"/>
    <w:rsid w:val="00A74354"/>
    <w:rsid w:val="00A748C0"/>
    <w:rsid w:val="00A7785A"/>
    <w:rsid w:val="00A77C08"/>
    <w:rsid w:val="00A8051F"/>
    <w:rsid w:val="00A80C6E"/>
    <w:rsid w:val="00A81447"/>
    <w:rsid w:val="00A81EF4"/>
    <w:rsid w:val="00A91448"/>
    <w:rsid w:val="00A914F2"/>
    <w:rsid w:val="00A916AC"/>
    <w:rsid w:val="00A91C18"/>
    <w:rsid w:val="00A94EEB"/>
    <w:rsid w:val="00A966B6"/>
    <w:rsid w:val="00A97276"/>
    <w:rsid w:val="00AA055F"/>
    <w:rsid w:val="00AA2DA1"/>
    <w:rsid w:val="00AA68D7"/>
    <w:rsid w:val="00AA6E74"/>
    <w:rsid w:val="00AA71B9"/>
    <w:rsid w:val="00AB350A"/>
    <w:rsid w:val="00AC4058"/>
    <w:rsid w:val="00AC4DE7"/>
    <w:rsid w:val="00AC5097"/>
    <w:rsid w:val="00AC7CAD"/>
    <w:rsid w:val="00AD3215"/>
    <w:rsid w:val="00AE0571"/>
    <w:rsid w:val="00AE1B7C"/>
    <w:rsid w:val="00AE6F4B"/>
    <w:rsid w:val="00AF0710"/>
    <w:rsid w:val="00AF3304"/>
    <w:rsid w:val="00AF3B98"/>
    <w:rsid w:val="00B07D24"/>
    <w:rsid w:val="00B109B7"/>
    <w:rsid w:val="00B10DD9"/>
    <w:rsid w:val="00B16CA5"/>
    <w:rsid w:val="00B20B02"/>
    <w:rsid w:val="00B216C3"/>
    <w:rsid w:val="00B22953"/>
    <w:rsid w:val="00B23937"/>
    <w:rsid w:val="00B2598C"/>
    <w:rsid w:val="00B25C4E"/>
    <w:rsid w:val="00B26F86"/>
    <w:rsid w:val="00B30285"/>
    <w:rsid w:val="00B31CC8"/>
    <w:rsid w:val="00B34CA8"/>
    <w:rsid w:val="00B364FE"/>
    <w:rsid w:val="00B419DA"/>
    <w:rsid w:val="00B42319"/>
    <w:rsid w:val="00B4393F"/>
    <w:rsid w:val="00B4407D"/>
    <w:rsid w:val="00B52CF3"/>
    <w:rsid w:val="00B55C4B"/>
    <w:rsid w:val="00B5723B"/>
    <w:rsid w:val="00B619EA"/>
    <w:rsid w:val="00B64CBA"/>
    <w:rsid w:val="00B65A13"/>
    <w:rsid w:val="00B65CF4"/>
    <w:rsid w:val="00B67D99"/>
    <w:rsid w:val="00B70970"/>
    <w:rsid w:val="00B76AFB"/>
    <w:rsid w:val="00B8230C"/>
    <w:rsid w:val="00B8289F"/>
    <w:rsid w:val="00B83504"/>
    <w:rsid w:val="00B836DB"/>
    <w:rsid w:val="00B84219"/>
    <w:rsid w:val="00B87736"/>
    <w:rsid w:val="00B91404"/>
    <w:rsid w:val="00B9278D"/>
    <w:rsid w:val="00B92B19"/>
    <w:rsid w:val="00B93AD2"/>
    <w:rsid w:val="00B93B62"/>
    <w:rsid w:val="00B95967"/>
    <w:rsid w:val="00BA1293"/>
    <w:rsid w:val="00BA2B45"/>
    <w:rsid w:val="00BA50AC"/>
    <w:rsid w:val="00BA5E8A"/>
    <w:rsid w:val="00BB183B"/>
    <w:rsid w:val="00BB27AC"/>
    <w:rsid w:val="00BB4F58"/>
    <w:rsid w:val="00BB6670"/>
    <w:rsid w:val="00BB74F3"/>
    <w:rsid w:val="00BC190D"/>
    <w:rsid w:val="00BC27B1"/>
    <w:rsid w:val="00BC331F"/>
    <w:rsid w:val="00BC4501"/>
    <w:rsid w:val="00BC6377"/>
    <w:rsid w:val="00BC6467"/>
    <w:rsid w:val="00BC7E7A"/>
    <w:rsid w:val="00BD0195"/>
    <w:rsid w:val="00BD0DFA"/>
    <w:rsid w:val="00BD2DF0"/>
    <w:rsid w:val="00BD62C9"/>
    <w:rsid w:val="00BD66AC"/>
    <w:rsid w:val="00BE03BD"/>
    <w:rsid w:val="00BE12CF"/>
    <w:rsid w:val="00BE1B1C"/>
    <w:rsid w:val="00BE2A82"/>
    <w:rsid w:val="00BE610A"/>
    <w:rsid w:val="00BF2EE5"/>
    <w:rsid w:val="00BF3BEE"/>
    <w:rsid w:val="00BF73B4"/>
    <w:rsid w:val="00C04743"/>
    <w:rsid w:val="00C0474E"/>
    <w:rsid w:val="00C071C6"/>
    <w:rsid w:val="00C1091F"/>
    <w:rsid w:val="00C112D0"/>
    <w:rsid w:val="00C11AB8"/>
    <w:rsid w:val="00C136AA"/>
    <w:rsid w:val="00C2075D"/>
    <w:rsid w:val="00C20F41"/>
    <w:rsid w:val="00C22A8F"/>
    <w:rsid w:val="00C23540"/>
    <w:rsid w:val="00C248EC"/>
    <w:rsid w:val="00C24B8D"/>
    <w:rsid w:val="00C25F15"/>
    <w:rsid w:val="00C274C6"/>
    <w:rsid w:val="00C30955"/>
    <w:rsid w:val="00C327B9"/>
    <w:rsid w:val="00C364F2"/>
    <w:rsid w:val="00C3744E"/>
    <w:rsid w:val="00C408B4"/>
    <w:rsid w:val="00C42176"/>
    <w:rsid w:val="00C46809"/>
    <w:rsid w:val="00C479A4"/>
    <w:rsid w:val="00C52D48"/>
    <w:rsid w:val="00C54D18"/>
    <w:rsid w:val="00C5545B"/>
    <w:rsid w:val="00C5672A"/>
    <w:rsid w:val="00C618C5"/>
    <w:rsid w:val="00C63737"/>
    <w:rsid w:val="00C65530"/>
    <w:rsid w:val="00C65C57"/>
    <w:rsid w:val="00C66077"/>
    <w:rsid w:val="00C67C8A"/>
    <w:rsid w:val="00C70F40"/>
    <w:rsid w:val="00C71B6E"/>
    <w:rsid w:val="00C72A7D"/>
    <w:rsid w:val="00C741BF"/>
    <w:rsid w:val="00C80A85"/>
    <w:rsid w:val="00C81DA7"/>
    <w:rsid w:val="00C83034"/>
    <w:rsid w:val="00C8457E"/>
    <w:rsid w:val="00C85C9D"/>
    <w:rsid w:val="00C86BE1"/>
    <w:rsid w:val="00C90B58"/>
    <w:rsid w:val="00C91853"/>
    <w:rsid w:val="00C9472C"/>
    <w:rsid w:val="00C9567D"/>
    <w:rsid w:val="00C97716"/>
    <w:rsid w:val="00CA5E01"/>
    <w:rsid w:val="00CA61DC"/>
    <w:rsid w:val="00CA6A13"/>
    <w:rsid w:val="00CA6A5F"/>
    <w:rsid w:val="00CA6BEB"/>
    <w:rsid w:val="00CB0A51"/>
    <w:rsid w:val="00CB0ED9"/>
    <w:rsid w:val="00CB5EC6"/>
    <w:rsid w:val="00CC0377"/>
    <w:rsid w:val="00CC1B64"/>
    <w:rsid w:val="00CC23FF"/>
    <w:rsid w:val="00CC5D1C"/>
    <w:rsid w:val="00CD20E9"/>
    <w:rsid w:val="00CD2E38"/>
    <w:rsid w:val="00CD4CC6"/>
    <w:rsid w:val="00CD4D19"/>
    <w:rsid w:val="00CD6B4D"/>
    <w:rsid w:val="00CE49F5"/>
    <w:rsid w:val="00CE4BA8"/>
    <w:rsid w:val="00CE4F9C"/>
    <w:rsid w:val="00CE540E"/>
    <w:rsid w:val="00CF2D81"/>
    <w:rsid w:val="00CF6014"/>
    <w:rsid w:val="00CF6EB9"/>
    <w:rsid w:val="00D015EC"/>
    <w:rsid w:val="00D055F3"/>
    <w:rsid w:val="00D0578C"/>
    <w:rsid w:val="00D07191"/>
    <w:rsid w:val="00D12BE2"/>
    <w:rsid w:val="00D12FDF"/>
    <w:rsid w:val="00D17CAA"/>
    <w:rsid w:val="00D22F76"/>
    <w:rsid w:val="00D25304"/>
    <w:rsid w:val="00D262D9"/>
    <w:rsid w:val="00D27719"/>
    <w:rsid w:val="00D279A4"/>
    <w:rsid w:val="00D30463"/>
    <w:rsid w:val="00D32CD8"/>
    <w:rsid w:val="00D32FE4"/>
    <w:rsid w:val="00D33B70"/>
    <w:rsid w:val="00D35EE4"/>
    <w:rsid w:val="00D36D95"/>
    <w:rsid w:val="00D40428"/>
    <w:rsid w:val="00D432D6"/>
    <w:rsid w:val="00D45FC1"/>
    <w:rsid w:val="00D46D2A"/>
    <w:rsid w:val="00D474F9"/>
    <w:rsid w:val="00D47952"/>
    <w:rsid w:val="00D52458"/>
    <w:rsid w:val="00D55550"/>
    <w:rsid w:val="00D57CB2"/>
    <w:rsid w:val="00D629FD"/>
    <w:rsid w:val="00D67202"/>
    <w:rsid w:val="00D70719"/>
    <w:rsid w:val="00D70A4D"/>
    <w:rsid w:val="00D732E7"/>
    <w:rsid w:val="00D8165C"/>
    <w:rsid w:val="00D83DC0"/>
    <w:rsid w:val="00D85982"/>
    <w:rsid w:val="00D86B9B"/>
    <w:rsid w:val="00D94E01"/>
    <w:rsid w:val="00D96271"/>
    <w:rsid w:val="00D966DF"/>
    <w:rsid w:val="00D974CB"/>
    <w:rsid w:val="00DA109A"/>
    <w:rsid w:val="00DA191F"/>
    <w:rsid w:val="00DA388D"/>
    <w:rsid w:val="00DA619C"/>
    <w:rsid w:val="00DA70AD"/>
    <w:rsid w:val="00DA7A1B"/>
    <w:rsid w:val="00DB00B3"/>
    <w:rsid w:val="00DB0516"/>
    <w:rsid w:val="00DB4391"/>
    <w:rsid w:val="00DB57F9"/>
    <w:rsid w:val="00DC0A9A"/>
    <w:rsid w:val="00DC1A98"/>
    <w:rsid w:val="00DC2F09"/>
    <w:rsid w:val="00DC32C2"/>
    <w:rsid w:val="00DC4148"/>
    <w:rsid w:val="00DC4663"/>
    <w:rsid w:val="00DC4ECD"/>
    <w:rsid w:val="00DC731C"/>
    <w:rsid w:val="00DD0044"/>
    <w:rsid w:val="00DE0684"/>
    <w:rsid w:val="00DE1B58"/>
    <w:rsid w:val="00DE4930"/>
    <w:rsid w:val="00DE539D"/>
    <w:rsid w:val="00DE7A5E"/>
    <w:rsid w:val="00DF0FCA"/>
    <w:rsid w:val="00DF65D0"/>
    <w:rsid w:val="00DF7B47"/>
    <w:rsid w:val="00E01EFA"/>
    <w:rsid w:val="00E032E4"/>
    <w:rsid w:val="00E04535"/>
    <w:rsid w:val="00E10881"/>
    <w:rsid w:val="00E11D26"/>
    <w:rsid w:val="00E12886"/>
    <w:rsid w:val="00E13F4A"/>
    <w:rsid w:val="00E14E14"/>
    <w:rsid w:val="00E15B56"/>
    <w:rsid w:val="00E17817"/>
    <w:rsid w:val="00E20C0D"/>
    <w:rsid w:val="00E20DA4"/>
    <w:rsid w:val="00E243C6"/>
    <w:rsid w:val="00E24FC2"/>
    <w:rsid w:val="00E25E72"/>
    <w:rsid w:val="00E30E23"/>
    <w:rsid w:val="00E345E1"/>
    <w:rsid w:val="00E34CD2"/>
    <w:rsid w:val="00E359D9"/>
    <w:rsid w:val="00E35FDC"/>
    <w:rsid w:val="00E37AAA"/>
    <w:rsid w:val="00E37F1A"/>
    <w:rsid w:val="00E4457E"/>
    <w:rsid w:val="00E4739B"/>
    <w:rsid w:val="00E51391"/>
    <w:rsid w:val="00E52CA9"/>
    <w:rsid w:val="00E56FF0"/>
    <w:rsid w:val="00E574BA"/>
    <w:rsid w:val="00E60327"/>
    <w:rsid w:val="00E6061A"/>
    <w:rsid w:val="00E611A8"/>
    <w:rsid w:val="00E62569"/>
    <w:rsid w:val="00E654BD"/>
    <w:rsid w:val="00E66E76"/>
    <w:rsid w:val="00E74E4B"/>
    <w:rsid w:val="00E75F35"/>
    <w:rsid w:val="00E801B8"/>
    <w:rsid w:val="00E84634"/>
    <w:rsid w:val="00E84E3A"/>
    <w:rsid w:val="00E87161"/>
    <w:rsid w:val="00E92052"/>
    <w:rsid w:val="00E92DA7"/>
    <w:rsid w:val="00E9433B"/>
    <w:rsid w:val="00E950A8"/>
    <w:rsid w:val="00EA0339"/>
    <w:rsid w:val="00EA047C"/>
    <w:rsid w:val="00EA0FE6"/>
    <w:rsid w:val="00EA128C"/>
    <w:rsid w:val="00EA3CBF"/>
    <w:rsid w:val="00EA4AD4"/>
    <w:rsid w:val="00EA4BFE"/>
    <w:rsid w:val="00EB06A5"/>
    <w:rsid w:val="00EB277C"/>
    <w:rsid w:val="00EB7535"/>
    <w:rsid w:val="00EB78F9"/>
    <w:rsid w:val="00EC0751"/>
    <w:rsid w:val="00EC07B2"/>
    <w:rsid w:val="00EC0801"/>
    <w:rsid w:val="00EC1302"/>
    <w:rsid w:val="00EC2D9E"/>
    <w:rsid w:val="00EC50C8"/>
    <w:rsid w:val="00EC5F2A"/>
    <w:rsid w:val="00EC7AB1"/>
    <w:rsid w:val="00ED1062"/>
    <w:rsid w:val="00ED3548"/>
    <w:rsid w:val="00ED4C1D"/>
    <w:rsid w:val="00ED6F9D"/>
    <w:rsid w:val="00EE059F"/>
    <w:rsid w:val="00EE0B83"/>
    <w:rsid w:val="00EE13EE"/>
    <w:rsid w:val="00EE5F63"/>
    <w:rsid w:val="00EF10CC"/>
    <w:rsid w:val="00EF2893"/>
    <w:rsid w:val="00EF5CD0"/>
    <w:rsid w:val="00EF5CE8"/>
    <w:rsid w:val="00EF7B08"/>
    <w:rsid w:val="00F0199D"/>
    <w:rsid w:val="00F01E6C"/>
    <w:rsid w:val="00F026D8"/>
    <w:rsid w:val="00F03124"/>
    <w:rsid w:val="00F03CC9"/>
    <w:rsid w:val="00F06F73"/>
    <w:rsid w:val="00F148EC"/>
    <w:rsid w:val="00F14BF3"/>
    <w:rsid w:val="00F20647"/>
    <w:rsid w:val="00F21363"/>
    <w:rsid w:val="00F228C6"/>
    <w:rsid w:val="00F23A9D"/>
    <w:rsid w:val="00F25C18"/>
    <w:rsid w:val="00F26520"/>
    <w:rsid w:val="00F26552"/>
    <w:rsid w:val="00F26BD1"/>
    <w:rsid w:val="00F3008B"/>
    <w:rsid w:val="00F301FD"/>
    <w:rsid w:val="00F33243"/>
    <w:rsid w:val="00F34A0F"/>
    <w:rsid w:val="00F34DDB"/>
    <w:rsid w:val="00F37B9B"/>
    <w:rsid w:val="00F404DD"/>
    <w:rsid w:val="00F40CD5"/>
    <w:rsid w:val="00F4186A"/>
    <w:rsid w:val="00F42714"/>
    <w:rsid w:val="00F42795"/>
    <w:rsid w:val="00F45C3A"/>
    <w:rsid w:val="00F54F62"/>
    <w:rsid w:val="00F56B8F"/>
    <w:rsid w:val="00F60972"/>
    <w:rsid w:val="00F60EE4"/>
    <w:rsid w:val="00F61A5A"/>
    <w:rsid w:val="00F6205C"/>
    <w:rsid w:val="00F7321D"/>
    <w:rsid w:val="00F73346"/>
    <w:rsid w:val="00F73399"/>
    <w:rsid w:val="00F75571"/>
    <w:rsid w:val="00F76046"/>
    <w:rsid w:val="00F76FA8"/>
    <w:rsid w:val="00F803DE"/>
    <w:rsid w:val="00F81EC4"/>
    <w:rsid w:val="00F85281"/>
    <w:rsid w:val="00F90576"/>
    <w:rsid w:val="00F90957"/>
    <w:rsid w:val="00F9322C"/>
    <w:rsid w:val="00F97842"/>
    <w:rsid w:val="00FA5B24"/>
    <w:rsid w:val="00FA65B4"/>
    <w:rsid w:val="00FB3564"/>
    <w:rsid w:val="00FB41EA"/>
    <w:rsid w:val="00FB657A"/>
    <w:rsid w:val="00FB6B81"/>
    <w:rsid w:val="00FB6C12"/>
    <w:rsid w:val="00FB77D2"/>
    <w:rsid w:val="00FC2C5A"/>
    <w:rsid w:val="00FC2F80"/>
    <w:rsid w:val="00FC3284"/>
    <w:rsid w:val="00FD0827"/>
    <w:rsid w:val="00FD1AE0"/>
    <w:rsid w:val="00FD4E57"/>
    <w:rsid w:val="00FD5875"/>
    <w:rsid w:val="00FE2264"/>
    <w:rsid w:val="00FE2266"/>
    <w:rsid w:val="00FE2869"/>
    <w:rsid w:val="00FE3A45"/>
    <w:rsid w:val="00FE4D01"/>
    <w:rsid w:val="00FE51F8"/>
    <w:rsid w:val="00FE5817"/>
    <w:rsid w:val="00FE780B"/>
    <w:rsid w:val="00FF1293"/>
    <w:rsid w:val="00FF13D6"/>
    <w:rsid w:val="00FF3AA5"/>
    <w:rsid w:val="00FF4CA9"/>
    <w:rsid w:val="07A30505"/>
    <w:rsid w:val="119E6771"/>
    <w:rsid w:val="196715EB"/>
    <w:rsid w:val="32A00C2C"/>
    <w:rsid w:val="393D3281"/>
    <w:rsid w:val="62BD1289"/>
    <w:rsid w:val="746C22DA"/>
    <w:rsid w:val="756459AF"/>
    <w:rsid w:val="787727EE"/>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semiHidden="0" w:name="annotation text"/>
    <w:lsdException w:qFormat="1" w:uiPriority="0" w:semiHidden="0" w:name="header"/>
    <w:lsdException w:qFormat="1"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qFormat="1"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character" w:default="1" w:styleId="7">
    <w:name w:val="Default Paragraph Font"/>
    <w:semiHidden/>
    <w:unhideWhenUsed/>
    <w:uiPriority w:val="1"/>
  </w:style>
  <w:style w:type="table" w:default="1" w:styleId="9">
    <w:name w:val="Normal Table"/>
    <w:semiHidden/>
    <w:unhideWhenUsed/>
    <w:qFormat/>
    <w:uiPriority w:val="99"/>
    <w:tblPr>
      <w:tblLayout w:type="fixed"/>
      <w:tblCellMar>
        <w:top w:w="0" w:type="dxa"/>
        <w:left w:w="108" w:type="dxa"/>
        <w:bottom w:w="0" w:type="dxa"/>
        <w:right w:w="108" w:type="dxa"/>
      </w:tblCellMar>
    </w:tblPr>
  </w:style>
  <w:style w:type="paragraph" w:styleId="2">
    <w:name w:val="Document Map"/>
    <w:basedOn w:val="1"/>
    <w:link w:val="15"/>
    <w:semiHidden/>
    <w:unhideWhenUsed/>
    <w:qFormat/>
    <w:uiPriority w:val="99"/>
    <w:rPr>
      <w:rFonts w:ascii="宋体"/>
      <w:sz w:val="18"/>
      <w:szCs w:val="18"/>
    </w:rPr>
  </w:style>
  <w:style w:type="paragraph" w:styleId="3">
    <w:name w:val="annotation text"/>
    <w:basedOn w:val="1"/>
    <w:link w:val="16"/>
    <w:unhideWhenUsed/>
    <w:qFormat/>
    <w:uiPriority w:val="99"/>
    <w:pPr>
      <w:jc w:val="left"/>
    </w:pPr>
    <w:rPr>
      <w:rFonts w:ascii="Times New Roman" w:hAnsi="Times New Roman"/>
      <w:szCs w:val="24"/>
    </w:rPr>
  </w:style>
  <w:style w:type="paragraph" w:styleId="4">
    <w:name w:val="Balloon Text"/>
    <w:basedOn w:val="1"/>
    <w:link w:val="14"/>
    <w:semiHidden/>
    <w:unhideWhenUsed/>
    <w:qFormat/>
    <w:uiPriority w:val="99"/>
    <w:rPr>
      <w:sz w:val="18"/>
      <w:szCs w:val="18"/>
    </w:rPr>
  </w:style>
  <w:style w:type="paragraph" w:styleId="5">
    <w:name w:val="footer"/>
    <w:basedOn w:val="1"/>
    <w:link w:val="11"/>
    <w:unhideWhenUsed/>
    <w:qFormat/>
    <w:uiPriority w:val="0"/>
    <w:pPr>
      <w:tabs>
        <w:tab w:val="center" w:pos="4153"/>
        <w:tab w:val="right" w:pos="8306"/>
      </w:tabs>
      <w:snapToGrid w:val="0"/>
      <w:jc w:val="left"/>
    </w:pPr>
    <w:rPr>
      <w:sz w:val="18"/>
      <w:szCs w:val="18"/>
    </w:rPr>
  </w:style>
  <w:style w:type="paragraph" w:styleId="6">
    <w:name w:val="header"/>
    <w:basedOn w:val="1"/>
    <w:link w:val="10"/>
    <w:unhideWhenUsed/>
    <w:qFormat/>
    <w:uiPriority w:val="0"/>
    <w:pPr>
      <w:pBdr>
        <w:bottom w:val="single" w:color="auto" w:sz="6" w:space="1"/>
      </w:pBdr>
      <w:tabs>
        <w:tab w:val="center" w:pos="4153"/>
        <w:tab w:val="right" w:pos="8306"/>
      </w:tabs>
      <w:snapToGrid w:val="0"/>
      <w:jc w:val="center"/>
    </w:pPr>
    <w:rPr>
      <w:sz w:val="18"/>
      <w:szCs w:val="18"/>
    </w:rPr>
  </w:style>
  <w:style w:type="character" w:styleId="8">
    <w:name w:val="Hyperlink"/>
    <w:basedOn w:val="7"/>
    <w:unhideWhenUsed/>
    <w:qFormat/>
    <w:uiPriority w:val="99"/>
    <w:rPr>
      <w:color w:val="0000FF" w:themeColor="hyperlink"/>
      <w:u w:val="single"/>
    </w:rPr>
  </w:style>
  <w:style w:type="character" w:customStyle="1" w:styleId="10">
    <w:name w:val="页眉 Char"/>
    <w:basedOn w:val="7"/>
    <w:link w:val="6"/>
    <w:semiHidden/>
    <w:qFormat/>
    <w:uiPriority w:val="99"/>
    <w:rPr>
      <w:rFonts w:ascii="Calibri" w:hAnsi="Calibri" w:eastAsia="宋体" w:cs="Times New Roman"/>
      <w:sz w:val="18"/>
      <w:szCs w:val="18"/>
    </w:rPr>
  </w:style>
  <w:style w:type="character" w:customStyle="1" w:styleId="11">
    <w:name w:val="页脚 Char"/>
    <w:basedOn w:val="7"/>
    <w:link w:val="5"/>
    <w:semiHidden/>
    <w:qFormat/>
    <w:uiPriority w:val="99"/>
    <w:rPr>
      <w:rFonts w:ascii="Calibri" w:hAnsi="Calibri" w:eastAsia="宋体" w:cs="Times New Roman"/>
      <w:sz w:val="18"/>
      <w:szCs w:val="18"/>
    </w:rPr>
  </w:style>
  <w:style w:type="paragraph" w:customStyle="1" w:styleId="12">
    <w:name w:val="Default"/>
    <w:unhideWhenUsed/>
    <w:qFormat/>
    <w:uiPriority w:val="99"/>
    <w:pPr>
      <w:widowControl w:val="0"/>
      <w:autoSpaceDE w:val="0"/>
      <w:autoSpaceDN w:val="0"/>
      <w:adjustRightInd w:val="0"/>
    </w:pPr>
    <w:rPr>
      <w:rFonts w:hint="eastAsia" w:ascii="宋体" w:hAnsi="宋体" w:eastAsia="宋体" w:cs="Times New Roman"/>
      <w:color w:val="000000"/>
      <w:sz w:val="24"/>
      <w:lang w:val="en-US" w:eastAsia="zh-CN" w:bidi="ar-SA"/>
    </w:rPr>
  </w:style>
  <w:style w:type="paragraph" w:customStyle="1" w:styleId="13">
    <w:name w:val="Pa12"/>
    <w:basedOn w:val="1"/>
    <w:next w:val="1"/>
    <w:unhideWhenUsed/>
    <w:qFormat/>
    <w:uiPriority w:val="99"/>
    <w:pPr>
      <w:autoSpaceDE w:val="0"/>
      <w:autoSpaceDN w:val="0"/>
      <w:adjustRightInd w:val="0"/>
      <w:spacing w:line="211" w:lineRule="atLeast"/>
      <w:jc w:val="left"/>
    </w:pPr>
    <w:rPr>
      <w:rFonts w:ascii="PROKST+FZFSJW--GB1-0" w:hAnsi="PROKST+FZFSJW--GB1-0" w:eastAsia="PROKST+FZFSJW--GB1-0"/>
      <w:color w:val="000000"/>
      <w:kern w:val="0"/>
      <w:sz w:val="24"/>
      <w:szCs w:val="20"/>
    </w:rPr>
  </w:style>
  <w:style w:type="character" w:customStyle="1" w:styleId="14">
    <w:name w:val="批注框文本 Char"/>
    <w:basedOn w:val="7"/>
    <w:link w:val="4"/>
    <w:semiHidden/>
    <w:uiPriority w:val="99"/>
    <w:rPr>
      <w:rFonts w:ascii="Calibri" w:hAnsi="Calibri"/>
      <w:kern w:val="2"/>
      <w:sz w:val="18"/>
      <w:szCs w:val="18"/>
    </w:rPr>
  </w:style>
  <w:style w:type="character" w:customStyle="1" w:styleId="15">
    <w:name w:val="文档结构图 Char"/>
    <w:basedOn w:val="7"/>
    <w:link w:val="2"/>
    <w:semiHidden/>
    <w:qFormat/>
    <w:uiPriority w:val="99"/>
    <w:rPr>
      <w:rFonts w:ascii="宋体" w:hAnsi="Calibri"/>
      <w:kern w:val="2"/>
      <w:sz w:val="18"/>
      <w:szCs w:val="18"/>
    </w:rPr>
  </w:style>
  <w:style w:type="character" w:customStyle="1" w:styleId="16">
    <w:name w:val="批注文字 Char"/>
    <w:basedOn w:val="7"/>
    <w:link w:val="3"/>
    <w:qFormat/>
    <w:uiPriority w:val="99"/>
    <w:rPr>
      <w:kern w:val="2"/>
      <w:sz w:val="21"/>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3.emf"/><Relationship Id="rId8" Type="http://schemas.openxmlformats.org/officeDocument/2006/relationships/image" Target="media/image2.jpe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header" Target="header1.xml"/><Relationship Id="rId36" Type="http://schemas.openxmlformats.org/officeDocument/2006/relationships/fontTable" Target="fontTable.xml"/><Relationship Id="rId35" Type="http://schemas.openxmlformats.org/officeDocument/2006/relationships/customXml" Target="../customXml/item4.xml"/><Relationship Id="rId34" Type="http://schemas.openxmlformats.org/officeDocument/2006/relationships/customXml" Target="../customXml/item3.xml"/><Relationship Id="rId33" Type="http://schemas.openxmlformats.org/officeDocument/2006/relationships/customXml" Target="../customXml/item2.xml"/><Relationship Id="rId32" Type="http://schemas.openxmlformats.org/officeDocument/2006/relationships/numbering" Target="numbering.xml"/><Relationship Id="rId31" Type="http://schemas.openxmlformats.org/officeDocument/2006/relationships/customXml" Target="../customXml/item1.xml"/><Relationship Id="rId30" Type="http://schemas.openxmlformats.org/officeDocument/2006/relationships/image" Target="media/image24.emf"/><Relationship Id="rId3" Type="http://schemas.openxmlformats.org/officeDocument/2006/relationships/footer" Target="footer1.xml"/><Relationship Id="rId29" Type="http://schemas.openxmlformats.org/officeDocument/2006/relationships/image" Target="media/image23.png"/><Relationship Id="rId28" Type="http://schemas.openxmlformats.org/officeDocument/2006/relationships/image" Target="media/image22.png"/><Relationship Id="rId27" Type="http://schemas.openxmlformats.org/officeDocument/2006/relationships/image" Target="media/image21.png"/><Relationship Id="rId26" Type="http://schemas.openxmlformats.org/officeDocument/2006/relationships/image" Target="media/image20.png"/><Relationship Id="rId25" Type="http://schemas.openxmlformats.org/officeDocument/2006/relationships/image" Target="media/image19.png"/><Relationship Id="rId24" Type="http://schemas.openxmlformats.org/officeDocument/2006/relationships/image" Target="media/image18.png"/><Relationship Id="rId23" Type="http://schemas.openxmlformats.org/officeDocument/2006/relationships/image" Target="media/image17.png"/><Relationship Id="rId22" Type="http://schemas.openxmlformats.org/officeDocument/2006/relationships/image" Target="media/image16.jpeg"/><Relationship Id="rId21" Type="http://schemas.openxmlformats.org/officeDocument/2006/relationships/image" Target="media/image15.jpe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jpeg"/><Relationship Id="rId16" Type="http://schemas.openxmlformats.org/officeDocument/2006/relationships/image" Target="media/image10.png"/><Relationship Id="rId15" Type="http://schemas.openxmlformats.org/officeDocument/2006/relationships/image" Target="media/image9.jpeg"/><Relationship Id="rId14" Type="http://schemas.openxmlformats.org/officeDocument/2006/relationships/image" Target="media/image8.jpeg"/><Relationship Id="rId13" Type="http://schemas.openxmlformats.org/officeDocument/2006/relationships/image" Target="media/image7.png"/><Relationship Id="rId12" Type="http://schemas.openxmlformats.org/officeDocument/2006/relationships/image" Target="media/image6.emf"/><Relationship Id="rId11" Type="http://schemas.openxmlformats.org/officeDocument/2006/relationships/image" Target="media/image5.emf"/><Relationship Id="rId10" Type="http://schemas.openxmlformats.org/officeDocument/2006/relationships/image" Target="media/image4.emf"/><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23555"/>
    <customShpInfo spid="_x0000_s23553"/>
    <customShpInfo spid="_x0000_s1044"/>
    <customShpInfo spid="_x0000_s1045"/>
    <customShpInfo spid="_x0000_s1046"/>
    <customShpInfo spid="_x0000_s1047"/>
    <customShpInfo spid="_x0000_s1048"/>
    <customShpInfo spid="_x0000_s1049"/>
    <customShpInfo spid="_x0000_s1050"/>
    <customShpInfo spid="_x0000_s1051"/>
    <customShpInfo spid="_x0000_s1052"/>
    <customShpInfo spid="_x0000_s1053"/>
    <customShpInfo spid="_x0000_s1054"/>
    <customShpInfo spid="_x0000_s1055"/>
    <customShpInfo spid="_x0000_s1056"/>
    <customShpInfo spid="_x0000_s1057"/>
    <customShpInfo spid="_x0000_s1043"/>
    <customShpInfo spid="_x0000_s1071"/>
    <customShpInfo spid="_x0000_s1070"/>
    <customShpInfo spid="_x0000_s1073"/>
    <customShpInfo spid="_x0000_s1072"/>
    <customShpInfo spid="_x0000_s1075"/>
    <customShpInfo spid="_x0000_s1076"/>
    <customShpInfo spid="_x0000_s1074"/>
  </customShpExts>
</s:customData>
</file>

<file path=customXml/item2.xml><?xml version="1.0" encoding="utf-8"?>
<relations xmlns="http://www.yonyou.com/relation"/>
</file>

<file path=customXml/item3.xml><?xml version="1.0" encoding="utf-8"?>
<b:Sources xmlns:b="http://schemas.openxmlformats.org/officeDocument/2006/bibliography" xmlns="http://schemas.openxmlformats.org/officeDocument/2006/bibliography" SelectedStyle="" StyleName=""/>
</file>

<file path=customXml/item4.xml><?xml version="1.0" encoding="utf-8"?>
<dataSourceCollection xmlns="http://www.yonyou.com/datasourc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0BE8C04-9D35-4A83-A182-ED7AE716AD20}">
  <ds:schemaRefs/>
</ds:datastoreItem>
</file>

<file path=customXml/itemProps3.xml><?xml version="1.0" encoding="utf-8"?>
<ds:datastoreItem xmlns:ds="http://schemas.openxmlformats.org/officeDocument/2006/customXml" ds:itemID="{BE30BD80-1271-4AF4-B55D-4D05DCDE5501}">
  <ds:schemaRefs/>
</ds:datastoreItem>
</file>

<file path=customXml/itemProps4.xml><?xml version="1.0" encoding="utf-8"?>
<ds:datastoreItem xmlns:ds="http://schemas.openxmlformats.org/officeDocument/2006/customXml" ds:itemID="{5801B3FB-AEC7-4E9B-88BE-588AA89B3254}">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63</Pages>
  <Words>4695</Words>
  <Characters>26763</Characters>
  <Lines>223</Lines>
  <Paragraphs>62</Paragraphs>
  <TotalTime>4</TotalTime>
  <ScaleCrop>false</ScaleCrop>
  <LinksUpToDate>false</LinksUpToDate>
  <CharactersWithSpaces>31396</CharactersWithSpaces>
  <Application>WPS Office_11.1.0.7881_F1E327BC-269C-435d-A152-05C5408002CA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2018-10-17T07:31:00Z</dcterms:created>
  <dc:creator>刘中仁</dc:creator>
  <cp:lastModifiedBy>徐园园</cp:lastModifiedBy>
  <dcterms:modified xsi:type="dcterms:W3CDTF">2018-10-23T06:21:14Z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2052-11.1.0.7881</vt:lpwstr>
  </property>
</Properties>
</file>