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snapToGrid w:val="0"/>
        <w:spacing w:line="540" w:lineRule="exact"/>
        <w:jc w:val="center"/>
        <w:rPr>
          <w:rFonts w:ascii="Arial Narrow" w:hAnsi="Arial Narrow" w:eastAsia="黑体"/>
          <w:b/>
          <w:color w:val="0C0C0C" w:themeColor="text1" w:themeTint="F2"/>
          <w:sz w:val="36"/>
          <w:szCs w:val="36"/>
        </w:rPr>
      </w:pPr>
      <w:bookmarkStart w:id="0" w:name="_Toc12879_WPSOffice_Level1"/>
      <w:bookmarkStart w:id="1" w:name="_Toc18935_WPSOffice_Level1"/>
      <w:r>
        <w:rPr>
          <w:rFonts w:ascii="Arial Narrow" w:hAnsi="黑体" w:eastAsia="黑体"/>
          <w:b/>
          <w:color w:val="0C0C0C" w:themeColor="text1" w:themeTint="F2"/>
          <w:sz w:val="36"/>
          <w:szCs w:val="36"/>
        </w:rPr>
        <w:t>2019</w:t>
      </w:r>
      <w:r>
        <w:rPr>
          <w:rFonts w:hint="eastAsia" w:ascii="Arial Narrow" w:hAnsi="黑体" w:eastAsia="黑体"/>
          <w:b/>
          <w:color w:val="0C0C0C" w:themeColor="text1" w:themeTint="F2"/>
          <w:sz w:val="36"/>
          <w:szCs w:val="36"/>
        </w:rPr>
        <w:t>年全国职业院校技能大赛</w:t>
      </w:r>
      <w:bookmarkEnd w:id="0"/>
      <w:bookmarkEnd w:id="1"/>
    </w:p>
    <w:p>
      <w:pPr>
        <w:snapToGrid w:val="0"/>
        <w:spacing w:line="540" w:lineRule="exact"/>
        <w:jc w:val="center"/>
        <w:rPr>
          <w:rFonts w:ascii="Arial Narrow" w:hAnsi="Arial Narrow" w:eastAsia="黑体"/>
          <w:b/>
          <w:color w:val="0C0C0C" w:themeColor="text1" w:themeTint="F2"/>
          <w:sz w:val="36"/>
          <w:szCs w:val="36"/>
        </w:rPr>
      </w:pPr>
      <w:bookmarkStart w:id="2" w:name="_Toc19275_WPSOffice_Level1"/>
      <w:bookmarkStart w:id="3" w:name="_Toc313_WPSOffice_Level1"/>
      <w:r>
        <w:rPr>
          <w:rFonts w:hint="eastAsia" w:ascii="Arial Narrow" w:hAnsi="黑体" w:eastAsia="黑体"/>
          <w:b/>
          <w:color w:val="0C0C0C" w:themeColor="text1" w:themeTint="F2"/>
          <w:sz w:val="36"/>
          <w:szCs w:val="36"/>
        </w:rPr>
        <w:t>赛项申报方案</w:t>
      </w:r>
      <w:bookmarkEnd w:id="2"/>
      <w:bookmarkEnd w:id="3"/>
    </w:p>
    <w:p>
      <w:pPr>
        <w:pStyle w:val="2"/>
        <w:rPr>
          <w:color w:val="0C0C0C" w:themeColor="text1" w:themeTint="F2"/>
        </w:rPr>
      </w:pPr>
      <w:bookmarkStart w:id="4" w:name="_Toc14110_WPSOffice_Level1"/>
      <w:bookmarkStart w:id="5" w:name="_Toc23576"/>
      <w:r>
        <w:rPr>
          <w:rFonts w:hint="eastAsia"/>
          <w:color w:val="0C0C0C" w:themeColor="text1" w:themeTint="F2"/>
        </w:rPr>
        <w:t>一、赛项名称</w:t>
      </w:r>
      <w:bookmarkEnd w:id="4"/>
      <w:bookmarkEnd w:id="5"/>
    </w:p>
    <w:p>
      <w:pPr>
        <w:pStyle w:val="3"/>
        <w:rPr>
          <w:color w:val="0C0C0C" w:themeColor="text1" w:themeTint="F2"/>
        </w:rPr>
      </w:pPr>
      <w:bookmarkStart w:id="6" w:name="_Toc30320"/>
      <w:bookmarkStart w:id="7" w:name="_Toc313_WPSOffice_Level2"/>
      <w:r>
        <w:rPr>
          <w:rFonts w:hint="eastAsia"/>
          <w:color w:val="0C0C0C" w:themeColor="text1" w:themeTint="F2"/>
        </w:rPr>
        <w:t>（一）赛项名称</w:t>
      </w:r>
      <w:bookmarkEnd w:id="6"/>
      <w:bookmarkEnd w:id="7"/>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分布式光伏系统的装调与运维</w:t>
      </w:r>
    </w:p>
    <w:p>
      <w:pPr>
        <w:pStyle w:val="3"/>
        <w:rPr>
          <w:color w:val="0C0C0C" w:themeColor="text1" w:themeTint="F2"/>
        </w:rPr>
      </w:pPr>
      <w:bookmarkStart w:id="8" w:name="_Toc14110_WPSOffice_Level2"/>
      <w:bookmarkStart w:id="9" w:name="_Toc32220"/>
      <w:r>
        <w:rPr>
          <w:rFonts w:hint="eastAsia"/>
          <w:color w:val="0C0C0C" w:themeColor="text1" w:themeTint="F2"/>
        </w:rPr>
        <w:t>（二）压题彩照</w:t>
      </w:r>
      <w:bookmarkEnd w:id="8"/>
      <w:bookmarkEnd w:id="9"/>
    </w:p>
    <w:p>
      <w:pPr>
        <w:snapToGrid w:val="0"/>
        <w:spacing w:line="560" w:lineRule="exact"/>
        <w:ind w:firstLine="480" w:firstLineChars="200"/>
        <w:rPr>
          <w:rFonts w:ascii="Arial Narrow" w:hAnsi="Arial Narrow" w:eastAsia="仿宋_GB2312" w:cs="Arial"/>
          <w:color w:val="0C0C0C" w:themeColor="text1" w:themeTint="F2"/>
          <w:sz w:val="30"/>
          <w:szCs w:val="30"/>
        </w:rPr>
      </w:pPr>
      <w:r>
        <w:rPr>
          <w:rFonts w:hint="eastAsia" w:ascii="仿宋" w:hAnsi="仿宋"/>
          <w:color w:val="0C0C0C" w:themeColor="text1" w:themeTint="F2"/>
          <w:sz w:val="24"/>
          <w:szCs w:val="24"/>
        </w:rPr>
        <w:drawing>
          <wp:anchor distT="0" distB="0" distL="114300" distR="114300" simplePos="0" relativeHeight="251813888" behindDoc="1" locked="0" layoutInCell="1" allowOverlap="1">
            <wp:simplePos x="0" y="0"/>
            <wp:positionH relativeFrom="column">
              <wp:posOffset>656590</wp:posOffset>
            </wp:positionH>
            <wp:positionV relativeFrom="paragraph">
              <wp:posOffset>36830</wp:posOffset>
            </wp:positionV>
            <wp:extent cx="4153535" cy="3165475"/>
            <wp:effectExtent l="0" t="0" r="12065" b="9525"/>
            <wp:wrapTight wrapText="bothSides">
              <wp:wrapPolygon>
                <wp:start x="0" y="0"/>
                <wp:lineTo x="0" y="21492"/>
                <wp:lineTo x="21531" y="21492"/>
                <wp:lineTo x="21531" y="0"/>
                <wp:lineTo x="0" y="0"/>
              </wp:wrapPolygon>
            </wp:wrapTight>
            <wp:docPr id="3" name="图片 3" descr="C:\Users\Administrator\Desktop\申报书\tu\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申报书\tu\2.png2"/>
                    <pic:cNvPicPr>
                      <a:picLocks noChangeAspect="1"/>
                    </pic:cNvPicPr>
                  </pic:nvPicPr>
                  <pic:blipFill>
                    <a:blip r:embed="rId5"/>
                    <a:srcRect/>
                    <a:stretch>
                      <a:fillRect/>
                    </a:stretch>
                  </pic:blipFill>
                  <pic:spPr>
                    <a:xfrm>
                      <a:off x="0" y="0"/>
                      <a:ext cx="4153535" cy="3165475"/>
                    </a:xfrm>
                    <a:prstGeom prst="rect">
                      <a:avLst/>
                    </a:prstGeom>
                    <a:noFill/>
                    <a:ln w="9525">
                      <a:noFill/>
                    </a:ln>
                  </pic:spPr>
                </pic:pic>
              </a:graphicData>
            </a:graphic>
          </wp:anchor>
        </w:drawing>
      </w:r>
    </w:p>
    <w:p>
      <w:pPr>
        <w:pStyle w:val="3"/>
        <w:numPr>
          <w:ilvl w:val="0"/>
          <w:numId w:val="1"/>
        </w:numPr>
        <w:rPr>
          <w:color w:val="0C0C0C" w:themeColor="text1" w:themeTint="F2"/>
        </w:rPr>
      </w:pPr>
      <w:bookmarkStart w:id="10" w:name="_Toc5475_WPSOffice_Level2"/>
      <w:bookmarkStart w:id="11" w:name="_Toc1325"/>
      <w:r>
        <w:rPr>
          <w:rFonts w:hint="eastAsia"/>
          <w:color w:val="0C0C0C" w:themeColor="text1" w:themeTint="F2"/>
        </w:rPr>
        <w:t>赛项归属产业类型</w:t>
      </w:r>
      <w:bookmarkEnd w:id="10"/>
      <w:bookmarkEnd w:id="11"/>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战略新兴产业、</w:t>
      </w:r>
      <w:r>
        <w:rPr>
          <w:rFonts w:hint="eastAsia" w:ascii="Arial Narrow" w:hAnsi="Arial Narrow" w:eastAsia="仿宋_GB2312" w:cs="Arial"/>
          <w:color w:val="0C0C0C" w:themeColor="text1" w:themeTint="F2"/>
          <w:sz w:val="30"/>
          <w:szCs w:val="30"/>
          <w:lang w:val="zh-TW"/>
        </w:rPr>
        <w:t>信息技术</w:t>
      </w:r>
      <w:r>
        <w:rPr>
          <w:rFonts w:hint="eastAsia" w:ascii="Arial Narrow" w:hAnsi="Arial Narrow" w:eastAsia="仿宋_GB2312" w:cs="Arial"/>
          <w:color w:val="0C0C0C" w:themeColor="text1" w:themeTint="F2"/>
          <w:sz w:val="30"/>
          <w:szCs w:val="30"/>
          <w:lang w:val="zh-TW" w:eastAsia="zh-TW"/>
        </w:rPr>
        <w:t>产业、新能源技术产业</w:t>
      </w:r>
    </w:p>
    <w:p>
      <w:pPr>
        <w:pStyle w:val="3"/>
        <w:rPr>
          <w:color w:val="0C0C0C" w:themeColor="text1" w:themeTint="F2"/>
        </w:rPr>
      </w:pPr>
      <w:bookmarkStart w:id="12" w:name="_Toc29611"/>
      <w:bookmarkStart w:id="13" w:name="_Toc29860_WPSOffice_Level2"/>
      <w:r>
        <w:rPr>
          <w:rFonts w:hint="eastAsia"/>
          <w:color w:val="0C0C0C" w:themeColor="text1" w:themeTint="F2"/>
        </w:rPr>
        <w:t>（四）赛项归属专业大类</w:t>
      </w:r>
      <w:r>
        <w:rPr>
          <w:color w:val="0C0C0C" w:themeColor="text1" w:themeTint="F2"/>
        </w:rPr>
        <w:t>/</w:t>
      </w:r>
      <w:r>
        <w:rPr>
          <w:rFonts w:hint="eastAsia"/>
          <w:color w:val="0C0C0C" w:themeColor="text1" w:themeTint="F2"/>
        </w:rPr>
        <w:t>类</w:t>
      </w:r>
      <w:bookmarkEnd w:id="12"/>
      <w:bookmarkEnd w:id="13"/>
    </w:p>
    <w:tbl>
      <w:tblPr>
        <w:tblStyle w:val="22"/>
        <w:tblpPr w:leftFromText="180" w:rightFromText="180" w:vertAnchor="text" w:horzAnchor="page" w:tblpX="1842" w:tblpY="237"/>
        <w:tblOverlap w:val="never"/>
        <w:tblW w:w="8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073"/>
        <w:gridCol w:w="2454"/>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b/>
                <w:bCs/>
                <w:color w:val="0C0C0C" w:themeColor="text1" w:themeTint="F2"/>
                <w:sz w:val="24"/>
                <w:szCs w:val="24"/>
              </w:rPr>
            </w:pPr>
            <w:r>
              <w:rPr>
                <w:rFonts w:hint="eastAsia" w:ascii="Arial Narrow" w:hAnsi="Arial Narrow" w:eastAsia="仿宋_GB2312" w:cs="Arial"/>
                <w:b/>
                <w:bCs/>
                <w:color w:val="0C0C0C" w:themeColor="text1" w:themeTint="F2"/>
                <w:sz w:val="24"/>
                <w:szCs w:val="24"/>
              </w:rPr>
              <w:t>组别</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b/>
                <w:bCs/>
                <w:color w:val="0C0C0C" w:themeColor="text1" w:themeTint="F2"/>
                <w:sz w:val="24"/>
                <w:szCs w:val="24"/>
              </w:rPr>
            </w:pPr>
            <w:r>
              <w:rPr>
                <w:rFonts w:hint="eastAsia" w:ascii="Arial Narrow" w:hAnsi="Arial Narrow" w:eastAsia="仿宋_GB2312" w:cs="Arial"/>
                <w:b/>
                <w:bCs/>
                <w:color w:val="0C0C0C" w:themeColor="text1" w:themeTint="F2"/>
                <w:sz w:val="24"/>
                <w:szCs w:val="24"/>
              </w:rPr>
              <w:t>专业类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b/>
                <w:bCs/>
                <w:color w:val="0C0C0C" w:themeColor="text1" w:themeTint="F2"/>
                <w:sz w:val="24"/>
                <w:szCs w:val="24"/>
              </w:rPr>
            </w:pPr>
            <w:r>
              <w:rPr>
                <w:rFonts w:hint="eastAsia" w:ascii="Arial Narrow" w:hAnsi="Arial Narrow" w:eastAsia="仿宋_GB2312" w:cs="Arial"/>
                <w:b/>
                <w:bCs/>
                <w:color w:val="0C0C0C" w:themeColor="text1" w:themeTint="F2"/>
                <w:sz w:val="24"/>
                <w:szCs w:val="24"/>
              </w:rPr>
              <w:t>专业代码</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b/>
                <w:bCs/>
                <w:color w:val="0C0C0C" w:themeColor="text1" w:themeTint="F2"/>
                <w:sz w:val="24"/>
                <w:szCs w:val="24"/>
              </w:rPr>
            </w:pPr>
            <w:r>
              <w:rPr>
                <w:rFonts w:hint="eastAsia" w:ascii="Arial Narrow" w:hAnsi="Arial Narrow" w:eastAsia="仿宋_GB2312" w:cs="Arial"/>
                <w:b/>
                <w:bCs/>
                <w:color w:val="0C0C0C" w:themeColor="text1" w:themeTint="F2"/>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vMerge w:val="restart"/>
            <w:tcBorders>
              <w:top w:val="single" w:color="auto" w:sz="4" w:space="0"/>
              <w:left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r>
              <w:rPr>
                <w:rFonts w:hint="eastAsia" w:ascii="Arial Narrow" w:hAnsi="Arial Narrow" w:eastAsia="仿宋_GB2312" w:cs="Arial"/>
                <w:color w:val="0C0C0C" w:themeColor="text1" w:themeTint="F2"/>
                <w:sz w:val="24"/>
                <w:szCs w:val="24"/>
              </w:rPr>
              <w:t>中职</w:t>
            </w:r>
          </w:p>
        </w:tc>
        <w:tc>
          <w:tcPr>
            <w:tcW w:w="2073" w:type="dxa"/>
            <w:vMerge w:val="restart"/>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信息技术类</w:t>
            </w:r>
          </w:p>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（090000）</w:t>
            </w:r>
          </w:p>
        </w:tc>
        <w:tc>
          <w:tcPr>
            <w:tcW w:w="2454"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090100</w:t>
            </w:r>
          </w:p>
        </w:tc>
        <w:tc>
          <w:tcPr>
            <w:tcW w:w="2973"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计算机应用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vMerge w:val="continue"/>
            <w:tcBorders>
              <w:left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p>
        </w:tc>
        <w:tc>
          <w:tcPr>
            <w:tcW w:w="2073" w:type="dxa"/>
            <w:vMerge w:val="continue"/>
            <w:tcBorders>
              <w:top w:val="single" w:color="auto" w:sz="4" w:space="0"/>
              <w:left w:val="single" w:color="auto" w:sz="4" w:space="0"/>
              <w:bottom w:val="single" w:color="auto" w:sz="4" w:space="0"/>
              <w:right w:val="single" w:color="auto" w:sz="4" w:space="0"/>
            </w:tcBorders>
            <w:vAlign w:val="center"/>
          </w:tcPr>
          <w:p>
            <w:pPr>
              <w:pStyle w:val="28"/>
              <w:jc w:val="center"/>
              <w:rPr>
                <w:rFonts w:hint="default" w:ascii="Arial Narrow" w:hAnsi="Arial Narrow" w:eastAsia="仿宋_GB2312" w:cs="Arial"/>
                <w:color w:val="0C0C0C" w:themeColor="text1" w:themeTint="F2"/>
                <w:kern w:val="2"/>
                <w:sz w:val="24"/>
                <w:szCs w:val="24"/>
              </w:rPr>
            </w:pPr>
          </w:p>
        </w:tc>
        <w:tc>
          <w:tcPr>
            <w:tcW w:w="2454"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090500</w:t>
            </w:r>
          </w:p>
        </w:tc>
        <w:tc>
          <w:tcPr>
            <w:tcW w:w="2973"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计算机网络技术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vMerge w:val="continue"/>
            <w:tcBorders>
              <w:left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p>
        </w:tc>
        <w:tc>
          <w:tcPr>
            <w:tcW w:w="2073" w:type="dxa"/>
            <w:vMerge w:val="continue"/>
            <w:tcBorders>
              <w:top w:val="single" w:color="auto" w:sz="4" w:space="0"/>
              <w:left w:val="single" w:color="auto" w:sz="4" w:space="0"/>
              <w:bottom w:val="single" w:color="auto" w:sz="4" w:space="0"/>
              <w:right w:val="single" w:color="auto" w:sz="4" w:space="0"/>
            </w:tcBorders>
            <w:vAlign w:val="center"/>
          </w:tcPr>
          <w:p>
            <w:pPr>
              <w:pStyle w:val="28"/>
              <w:jc w:val="center"/>
              <w:rPr>
                <w:rFonts w:hint="default" w:ascii="Arial Narrow" w:hAnsi="Arial Narrow" w:eastAsia="仿宋_GB2312" w:cs="Arial"/>
                <w:color w:val="0C0C0C" w:themeColor="text1" w:themeTint="F2"/>
                <w:kern w:val="2"/>
                <w:sz w:val="24"/>
                <w:szCs w:val="24"/>
              </w:rPr>
            </w:pPr>
          </w:p>
        </w:tc>
        <w:tc>
          <w:tcPr>
            <w:tcW w:w="2454"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091200</w:t>
            </w:r>
          </w:p>
        </w:tc>
        <w:tc>
          <w:tcPr>
            <w:tcW w:w="2973"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电子与信息技术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vMerge w:val="continue"/>
            <w:tcBorders>
              <w:left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p>
        </w:tc>
        <w:tc>
          <w:tcPr>
            <w:tcW w:w="2073" w:type="dxa"/>
            <w:vMerge w:val="continue"/>
            <w:tcBorders>
              <w:top w:val="single" w:color="auto" w:sz="4" w:space="0"/>
              <w:left w:val="single" w:color="auto" w:sz="4" w:space="0"/>
              <w:bottom w:val="single" w:color="auto" w:sz="4" w:space="0"/>
              <w:right w:val="single" w:color="auto" w:sz="4" w:space="0"/>
            </w:tcBorders>
            <w:vAlign w:val="center"/>
          </w:tcPr>
          <w:p>
            <w:pPr>
              <w:pStyle w:val="28"/>
              <w:jc w:val="center"/>
              <w:rPr>
                <w:rFonts w:hint="default" w:ascii="Arial Narrow" w:hAnsi="Arial Narrow" w:eastAsia="仿宋_GB2312" w:cs="Arial"/>
                <w:color w:val="0C0C0C" w:themeColor="text1" w:themeTint="F2"/>
                <w:kern w:val="2"/>
                <w:sz w:val="24"/>
                <w:szCs w:val="24"/>
              </w:rPr>
            </w:pPr>
          </w:p>
        </w:tc>
        <w:tc>
          <w:tcPr>
            <w:tcW w:w="2454"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091300</w:t>
            </w:r>
          </w:p>
        </w:tc>
        <w:tc>
          <w:tcPr>
            <w:tcW w:w="2973"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电子技术应用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vMerge w:val="continue"/>
            <w:tcBorders>
              <w:left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p>
        </w:tc>
        <w:tc>
          <w:tcPr>
            <w:tcW w:w="2073" w:type="dxa"/>
            <w:vMerge w:val="continue"/>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p>
        </w:tc>
        <w:tc>
          <w:tcPr>
            <w:tcW w:w="2454"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091500</w:t>
            </w:r>
          </w:p>
        </w:tc>
        <w:tc>
          <w:tcPr>
            <w:tcW w:w="2973"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通信技术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vMerge w:val="continue"/>
            <w:tcBorders>
              <w:left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p>
        </w:tc>
        <w:tc>
          <w:tcPr>
            <w:tcW w:w="2073"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r>
              <w:rPr>
                <w:rFonts w:hint="eastAsia" w:ascii="Arial Narrow" w:hAnsi="Arial Narrow" w:eastAsia="仿宋_GB2312" w:cs="Arial"/>
                <w:color w:val="0C0C0C" w:themeColor="text1" w:themeTint="F2"/>
                <w:sz w:val="24"/>
                <w:szCs w:val="24"/>
              </w:rPr>
              <w:t>091700</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r>
              <w:rPr>
                <w:rFonts w:hint="eastAsia" w:ascii="Arial Narrow" w:hAnsi="Arial Narrow" w:eastAsia="仿宋_GB2312" w:cs="Arial"/>
                <w:color w:val="0C0C0C" w:themeColor="text1" w:themeTint="F2"/>
                <w:sz w:val="24"/>
                <w:szCs w:val="24"/>
              </w:rPr>
              <w:t>通信系统工程安装与维护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vMerge w:val="continue"/>
            <w:tcBorders>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color w:val="0C0C0C" w:themeColor="text1" w:themeTint="F2"/>
                <w:sz w:val="24"/>
                <w:szCs w:val="24"/>
              </w:rPr>
            </w:pPr>
          </w:p>
        </w:tc>
        <w:tc>
          <w:tcPr>
            <w:tcW w:w="2073"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能源与新能源类</w:t>
            </w:r>
          </w:p>
          <w:p>
            <w:pPr>
              <w:jc w:val="center"/>
              <w:rPr>
                <w:rFonts w:ascii="Arial Narrow" w:hAnsi="Arial Narrow" w:eastAsia="仿宋_GB2312" w:cs="Arial"/>
                <w:color w:val="0C0C0C" w:themeColor="text1" w:themeTint="F2"/>
                <w:sz w:val="24"/>
                <w:szCs w:val="24"/>
              </w:rPr>
            </w:pPr>
            <w:r>
              <w:rPr>
                <w:rFonts w:hint="eastAsia" w:ascii="Arial Narrow" w:hAnsi="Arial Narrow" w:eastAsia="仿宋_GB2312" w:cs="Arial"/>
                <w:color w:val="0C0C0C" w:themeColor="text1" w:themeTint="F2"/>
                <w:sz w:val="24"/>
                <w:szCs w:val="24"/>
              </w:rPr>
              <w:t>（030000）</w:t>
            </w:r>
          </w:p>
        </w:tc>
        <w:tc>
          <w:tcPr>
            <w:tcW w:w="2454"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031800</w:t>
            </w:r>
          </w:p>
        </w:tc>
        <w:tc>
          <w:tcPr>
            <w:tcW w:w="2973" w:type="dxa"/>
            <w:tcBorders>
              <w:top w:val="single" w:color="auto" w:sz="4" w:space="0"/>
              <w:left w:val="single" w:color="auto" w:sz="4" w:space="0"/>
              <w:bottom w:val="single" w:color="auto" w:sz="4" w:space="0"/>
              <w:right w:val="single" w:color="auto" w:sz="4" w:space="0"/>
            </w:tcBorders>
            <w:vAlign w:val="center"/>
          </w:tcPr>
          <w:p>
            <w:pPr>
              <w:pStyle w:val="28"/>
              <w:widowControl/>
              <w:jc w:val="center"/>
              <w:rPr>
                <w:rFonts w:hint="default" w:ascii="Arial Narrow" w:hAnsi="Arial Narrow" w:eastAsia="仿宋_GB2312" w:cs="Arial"/>
                <w:color w:val="0C0C0C" w:themeColor="text1" w:themeTint="F2"/>
                <w:kern w:val="2"/>
                <w:sz w:val="24"/>
                <w:szCs w:val="24"/>
              </w:rPr>
            </w:pPr>
            <w:r>
              <w:rPr>
                <w:rFonts w:ascii="Arial Narrow" w:hAnsi="Arial Narrow" w:eastAsia="仿宋_GB2312" w:cs="Arial"/>
                <w:color w:val="0C0C0C" w:themeColor="text1" w:themeTint="F2"/>
                <w:kern w:val="2"/>
                <w:sz w:val="24"/>
                <w:szCs w:val="24"/>
              </w:rPr>
              <w:t>供用电技术</w:t>
            </w:r>
          </w:p>
        </w:tc>
      </w:tr>
    </w:tbl>
    <w:p>
      <w:pPr>
        <w:pStyle w:val="2"/>
        <w:numPr>
          <w:ilvl w:val="0"/>
          <w:numId w:val="2"/>
        </w:numPr>
        <w:rPr>
          <w:rFonts w:hint="eastAsia"/>
          <w:color w:val="0C0C0C" w:themeColor="text1" w:themeTint="F2"/>
        </w:rPr>
      </w:pPr>
      <w:bookmarkStart w:id="14" w:name="_Toc5475_WPSOffice_Level1"/>
      <w:bookmarkStart w:id="15" w:name="_Toc17233"/>
      <w:r>
        <w:rPr>
          <w:rFonts w:hint="eastAsia"/>
          <w:color w:val="0C0C0C" w:themeColor="text1" w:themeTint="F2"/>
        </w:rPr>
        <w:t>赛项申报专家组</w:t>
      </w:r>
      <w:bookmarkEnd w:id="14"/>
      <w:bookmarkEnd w:id="15"/>
      <w:bookmarkStart w:id="16" w:name="_Toc29860_WPSOffice_Level1"/>
      <w:bookmarkStart w:id="17" w:name="_Toc18858"/>
    </w:p>
    <w:p>
      <w:pPr>
        <w:pStyle w:val="2"/>
        <w:numPr>
          <w:numId w:val="0"/>
        </w:numPr>
        <w:rPr>
          <w:color w:val="0C0C0C" w:themeColor="text1" w:themeTint="F2"/>
        </w:rPr>
      </w:pPr>
      <w:r>
        <w:rPr>
          <w:rFonts w:hint="eastAsia"/>
          <w:color w:val="0C0C0C" w:themeColor="text1" w:themeTint="F2"/>
        </w:rPr>
        <w:t>三、赛项目的</w:t>
      </w:r>
      <w:bookmarkEnd w:id="16"/>
      <w:bookmarkEnd w:id="17"/>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2017年国家发改委、国家能源局印发《推进并网型微电网建设试行办法》，推进能源结构性改革，促进并规范微电网健康发展，引导分布式电源和可再生能源建立多元融合、供需互动、高效配置的能源生产和消费模式。分布式发电就近利用清洁能源资源，能源生产和消费就近完成，具有能源利用率高、污染排放低等优点，代表了能源发展的新方向和新形态。</w:t>
      </w:r>
      <w:r>
        <w:rPr>
          <w:rFonts w:ascii="Arial Narrow" w:hAnsi="Arial Narrow" w:eastAsia="仿宋_GB2312" w:cs="Arial"/>
          <w:color w:val="0C0C0C" w:themeColor="text1" w:themeTint="F2"/>
          <w:sz w:val="30"/>
          <w:szCs w:val="30"/>
        </w:rPr>
        <w:t>2018</w:t>
      </w:r>
      <w:r>
        <w:rPr>
          <w:rFonts w:hint="eastAsia" w:ascii="Arial Narrow" w:hAnsi="Arial Narrow" w:eastAsia="仿宋_GB2312" w:cs="Arial"/>
          <w:color w:val="0C0C0C" w:themeColor="text1" w:themeTint="F2"/>
          <w:sz w:val="30"/>
          <w:szCs w:val="30"/>
        </w:rPr>
        <w:t>年六部委印发《智能光伏产业发展行动计划（</w:t>
      </w:r>
      <w:r>
        <w:rPr>
          <w:rFonts w:ascii="Arial Narrow" w:hAnsi="Arial Narrow" w:eastAsia="仿宋_GB2312" w:cs="Arial"/>
          <w:color w:val="0C0C0C" w:themeColor="text1" w:themeTint="F2"/>
          <w:sz w:val="30"/>
          <w:szCs w:val="30"/>
        </w:rPr>
        <w:t>2018-2020</w:t>
      </w:r>
      <w:r>
        <w:rPr>
          <w:rFonts w:hint="eastAsia" w:ascii="Arial Narrow" w:hAnsi="Arial Narrow" w:eastAsia="仿宋_GB2312" w:cs="Arial"/>
          <w:color w:val="0C0C0C" w:themeColor="text1" w:themeTint="F2"/>
          <w:sz w:val="30"/>
          <w:szCs w:val="30"/>
        </w:rPr>
        <w:t>年）》，为智能光伏应用拓展市场空间、引导行业智能制造并为智能光伏产业发展营造良好的政策、标准、检测、认证、人才环境。</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据</w:t>
      </w:r>
      <w:r>
        <w:rPr>
          <w:rFonts w:ascii="Arial Narrow" w:hAnsi="Arial Narrow" w:eastAsia="仿宋_GB2312" w:cs="Arial"/>
          <w:color w:val="0C0C0C" w:themeColor="text1" w:themeTint="F2"/>
          <w:sz w:val="30"/>
          <w:szCs w:val="30"/>
        </w:rPr>
        <w:t>CPIA</w:t>
      </w:r>
      <w:r>
        <w:rPr>
          <w:rFonts w:hint="eastAsia" w:ascii="Arial Narrow" w:hAnsi="Arial Narrow" w:eastAsia="仿宋_GB2312" w:cs="Arial"/>
          <w:color w:val="0C0C0C" w:themeColor="text1" w:themeTint="F2"/>
          <w:sz w:val="30"/>
          <w:szCs w:val="30"/>
        </w:rPr>
        <w:t>中国光伏行业协会统计</w:t>
      </w:r>
      <w:r>
        <w:rPr>
          <w:rFonts w:ascii="Arial Narrow" w:hAnsi="Arial Narrow" w:eastAsia="仿宋_GB2312" w:cs="Arial"/>
          <w:color w:val="0C0C0C" w:themeColor="text1" w:themeTint="F2"/>
          <w:sz w:val="30"/>
          <w:szCs w:val="30"/>
        </w:rPr>
        <w:t>2018</w:t>
      </w:r>
      <w:r>
        <w:rPr>
          <w:rFonts w:hint="eastAsia" w:ascii="Arial Narrow" w:hAnsi="Arial Narrow" w:eastAsia="仿宋_GB2312" w:cs="Arial"/>
          <w:color w:val="0C0C0C" w:themeColor="text1" w:themeTint="F2"/>
          <w:sz w:val="30"/>
          <w:szCs w:val="30"/>
        </w:rPr>
        <w:t>年上半年我国光伏新增装机规模</w:t>
      </w:r>
      <w:r>
        <w:rPr>
          <w:rFonts w:ascii="Arial Narrow" w:hAnsi="Arial Narrow" w:eastAsia="仿宋_GB2312" w:cs="Arial"/>
          <w:color w:val="0C0C0C" w:themeColor="text1" w:themeTint="F2"/>
          <w:sz w:val="30"/>
          <w:szCs w:val="30"/>
        </w:rPr>
        <w:t>2400</w:t>
      </w:r>
      <w:r>
        <w:rPr>
          <w:rFonts w:hint="eastAsia" w:ascii="Arial Narrow" w:hAnsi="Arial Narrow" w:eastAsia="仿宋_GB2312" w:cs="Arial"/>
          <w:color w:val="0C0C0C" w:themeColor="text1" w:themeTint="F2"/>
          <w:sz w:val="30"/>
          <w:szCs w:val="30"/>
        </w:rPr>
        <w:t>万千瓦，分布式装机约</w:t>
      </w:r>
      <w:r>
        <w:rPr>
          <w:rFonts w:ascii="Arial Narrow" w:hAnsi="Arial Narrow" w:eastAsia="仿宋_GB2312" w:cs="Arial"/>
          <w:color w:val="0C0C0C" w:themeColor="text1" w:themeTint="F2"/>
          <w:sz w:val="30"/>
          <w:szCs w:val="30"/>
        </w:rPr>
        <w:t>12</w:t>
      </w:r>
      <w:r>
        <w:rPr>
          <w:rFonts w:hint="eastAsia" w:ascii="Arial Narrow" w:hAnsi="Arial Narrow" w:eastAsia="仿宋_GB2312" w:cs="Arial"/>
          <w:color w:val="0C0C0C" w:themeColor="text1" w:themeTint="F2"/>
          <w:sz w:val="30"/>
          <w:szCs w:val="30"/>
        </w:rPr>
        <w:t>00万千瓦，同比增长近</w:t>
      </w:r>
      <w:r>
        <w:rPr>
          <w:rFonts w:ascii="Arial Narrow" w:hAnsi="Arial Narrow" w:eastAsia="仿宋_GB2312" w:cs="Arial"/>
          <w:color w:val="0C0C0C" w:themeColor="text1" w:themeTint="F2"/>
          <w:sz w:val="30"/>
          <w:szCs w:val="30"/>
        </w:rPr>
        <w:t>70%</w:t>
      </w:r>
      <w:r>
        <w:rPr>
          <w:rFonts w:hint="eastAsia" w:ascii="Arial Narrow" w:hAnsi="Arial Narrow" w:eastAsia="仿宋_GB2312" w:cs="Arial"/>
          <w:color w:val="0C0C0C" w:themeColor="text1" w:themeTint="F2"/>
          <w:sz w:val="30"/>
          <w:szCs w:val="30"/>
        </w:rPr>
        <w:t>。迁跃式增长的分布式光伏在“互联网+”新技术环境的进一步催化下，其电站运维正向着智能化迈进，对后期运维人才提出了更高的质量要求。中国分布式光伏产业正从追求规模和速度向追求质量和效益转变，全方位、标准化、智能化的分布式运维体系正成为市场探索的方向，而对于高素质运维人员的诉求也将在近年出现“井喷”。</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分布式光伏系统的装调与运维”赛项正是基于强烈的分布式光伏工程产业运维领域高复合应用型人才断层的产业需求背景，响应《国务院办公厅关于深化产教融合的若干意见》指导思想，推动新能源等产业急需紧缺学科专业建设与产业转型升级相适应，针对中等职业教育人才培养的方向和特点设计而生的赛项。本赛项主要突出分布式光伏系统的安装调试及其智能化运维的管理。</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赛项所对接的信息技术及能源与新能源类专业群，在目前中职学校开设量大面广，据数据统计，有50%以上的学校开设了电子与信息技术、电子技术应用、通信技术等信息技术类专业，具有广泛的专业基础；而赛项所引领的光伏产业方向，在中西部产业重大布局区域如青海、西藏、宁夏、河南等省份均有学校专业方向开设，在东部经济发达区域如江苏已有中本贯通的专业开设，且招生就业趋势良好。本赛项的开设充分体现了职业院校技能大赛适应国家战略性新兴产业、引领院校专业以及专业群设置的基本理念。</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与此同时，该赛项旨在通过赛事的组织与推广，响应国家“互联网+”智慧能源行业政策和产业结构调整的需求，推进战略新兴产业中等职业教育新能源专业方向的信息技术类、能源与新能源类专业的建设与发展，对接产业规划优化专业体系、创新传统教学模式，培养满足产业结构转型升级需求的高素质劳动者。</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本赛项目的主要有以下三点：</w:t>
      </w:r>
    </w:p>
    <w:p>
      <w:pPr>
        <w:pStyle w:val="3"/>
        <w:rPr>
          <w:color w:val="0C0C0C" w:themeColor="text1" w:themeTint="F2"/>
        </w:rPr>
      </w:pPr>
      <w:bookmarkStart w:id="18" w:name="_Toc17074"/>
      <w:bookmarkStart w:id="19" w:name="_Toc14055_WPSOffice_Level2"/>
      <w:r>
        <w:rPr>
          <w:rFonts w:hint="eastAsia"/>
          <w:color w:val="0C0C0C" w:themeColor="text1" w:themeTint="F2"/>
        </w:rPr>
        <w:t>（一）产学相融，服务产业转型升级，推动战略新兴产业方向专业建设</w:t>
      </w:r>
      <w:bookmarkEnd w:id="18"/>
      <w:bookmarkEnd w:id="19"/>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信息化社会的明显特征是“知识半衰期”的缩短，新技术、新材料、新工艺的不断涌现，对劳动者的综合职业能力提出更高的要求。国家能源局《太阳能发展“十三五”规划》明确提出要大力推进屋顶分布式光伏发电，创新分布式光伏应用模式，到2020年建成100个分布式光伏应用示范区。进入发展快车道的我国分布式光伏产业加剧了新能源产业劳动市场的动态性，要求劳动者必须具备动态的职业能力，对职业教育战略新兴产业领域专业内涵建设提出了新的诉求。</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分布式光伏系统的装调与运维”赛项设计积极响应分布式可再生能源领域的国家产业政策和战略新兴产业未来发展趋势，通过对竞赛内容的考核，将分布式光伏的安装实施、系统运维、智能化控制、故障排除、项目实施以及通讯等技术要素融入到中等职业教育信息技术、新能源等相关领域专业建设中。期冀借赛项打破产学边界，引导院校立足产业需求设计课程结构体系，进行就业导向和能力本位的中职教育课程开发，加强分布式光伏工程领域优秀人才的队伍建设，为建成具有创新引领能力和竞争优势的产业技术体系提供智力支持。从而带动分布式光伏系统安装、调试及运维技术的应用推广，服务产业转型升级。</w:t>
      </w:r>
    </w:p>
    <w:p>
      <w:pPr>
        <w:pStyle w:val="3"/>
        <w:numPr>
          <w:ilvl w:val="0"/>
          <w:numId w:val="3"/>
        </w:numPr>
        <w:rPr>
          <w:color w:val="0C0C0C" w:themeColor="text1" w:themeTint="F2"/>
        </w:rPr>
      </w:pPr>
      <w:bookmarkStart w:id="20" w:name="_Toc12181"/>
      <w:bookmarkStart w:id="21" w:name="_Toc16802_WPSOffice_Level2"/>
      <w:r>
        <w:rPr>
          <w:rFonts w:hint="eastAsia"/>
          <w:color w:val="0C0C0C" w:themeColor="text1" w:themeTint="F2"/>
        </w:rPr>
        <w:t>赛教相促，助力中等职业教育的实践教学提质升级，创新技术技能型人才培养模式</w:t>
      </w:r>
      <w:bookmarkEnd w:id="20"/>
      <w:bookmarkEnd w:id="21"/>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分布式光伏系统的装调与运维”赛项在设计之初，充分考虑对参赛选手跨岗位的综合职业能力的考察，立足分布式光伏产业链，将分布式光伏领域的装调技术、新兴通讯传输技术、智能化控制运维技术等融入赛项，有效实现了多维度、跨专业的考核目标。赛项关联岗位动态性，结合产业区域发展特性，引导中职院校增强自身专业适应性。为培养具备多学科知识、技术、方法，能良好服务产业的高素质劳动者，对接最新行业、职业标准和岗位规范开展实践教学，重点培养学生核心素养、技术技能水平和可持续发展能力。引导院校匹配未来产业人才需求建设特色专业，与高等职业教育应用型人才培养形成有效衔接，将学生的理论学习、专业技能的掌握和未来职业规划有机结合，科学定位中职高复合型技能人才培养新模式。</w:t>
      </w:r>
    </w:p>
    <w:p>
      <w:pPr>
        <w:pStyle w:val="3"/>
        <w:numPr>
          <w:ilvl w:val="0"/>
          <w:numId w:val="3"/>
        </w:numPr>
        <w:rPr>
          <w:rFonts w:ascii="Arial Narrow" w:hAnsi="Arial Narrow" w:eastAsia="仿宋_GB2312" w:cs="Arial"/>
          <w:color w:val="0C0C0C" w:themeColor="text1" w:themeTint="F2"/>
          <w:szCs w:val="30"/>
        </w:rPr>
      </w:pPr>
      <w:bookmarkStart w:id="22" w:name="_Toc11367"/>
      <w:bookmarkStart w:id="23" w:name="_Toc3708_WPSOffice_Level2"/>
      <w:r>
        <w:rPr>
          <w:rFonts w:hint="eastAsia" w:ascii="Arial Narrow" w:hAnsi="Arial Narrow" w:eastAsia="仿宋_GB2312" w:cs="Arial"/>
          <w:color w:val="0C0C0C" w:themeColor="text1" w:themeTint="F2"/>
          <w:szCs w:val="30"/>
        </w:rPr>
        <w:t>能岗相契，</w:t>
      </w:r>
      <w:r>
        <w:rPr>
          <w:rFonts w:hint="eastAsia" w:ascii="Arial Narrow" w:hAnsi="Arial Narrow" w:eastAsia="仿宋_GB2312" w:cs="Arial"/>
          <w:color w:val="0C0C0C" w:themeColor="text1" w:themeTint="F2"/>
          <w:szCs w:val="30"/>
          <w:lang w:val="zh-TW" w:eastAsia="zh-TW"/>
        </w:rPr>
        <w:t>基于岗位职能</w:t>
      </w:r>
      <w:r>
        <w:rPr>
          <w:rFonts w:hint="eastAsia" w:ascii="Arial Narrow" w:hAnsi="Arial Narrow" w:eastAsia="仿宋_GB2312" w:cs="Arial"/>
          <w:color w:val="0C0C0C" w:themeColor="text1" w:themeTint="F2"/>
          <w:szCs w:val="30"/>
        </w:rPr>
        <w:t>改进和创新人才评价方式</w:t>
      </w:r>
      <w:r>
        <w:rPr>
          <w:rFonts w:hint="eastAsia" w:ascii="Arial Narrow" w:hAnsi="Arial Narrow" w:eastAsia="仿宋_GB2312" w:cs="Arial"/>
          <w:color w:val="0C0C0C" w:themeColor="text1" w:themeTint="F2"/>
          <w:szCs w:val="30"/>
          <w:lang w:val="zh-TW" w:eastAsia="zh-TW"/>
        </w:rPr>
        <w:t>，</w:t>
      </w:r>
      <w:r>
        <w:rPr>
          <w:rFonts w:hint="eastAsia" w:ascii="Arial Narrow" w:hAnsi="Arial Narrow" w:eastAsia="仿宋_GB2312" w:cs="Arial"/>
          <w:color w:val="0C0C0C" w:themeColor="text1" w:themeTint="F2"/>
          <w:szCs w:val="30"/>
        </w:rPr>
        <w:t>培养技能人才精益求精的工匠精神</w:t>
      </w:r>
      <w:bookmarkEnd w:id="22"/>
      <w:bookmarkEnd w:id="23"/>
    </w:p>
    <w:p>
      <w:pPr>
        <w:snapToGrid w:val="0"/>
        <w:spacing w:line="560" w:lineRule="exact"/>
        <w:ind w:firstLine="6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CN"/>
        </w:rPr>
        <w:t>分布式光伏系统的装调与运维</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赛项</w:t>
      </w:r>
      <w:r>
        <w:rPr>
          <w:rFonts w:hint="eastAsia" w:ascii="Arial Narrow" w:hAnsi="Arial Narrow" w:eastAsia="仿宋_GB2312" w:cs="Arial"/>
          <w:color w:val="0C0C0C" w:themeColor="text1" w:themeTint="F2"/>
          <w:sz w:val="30"/>
          <w:szCs w:val="30"/>
        </w:rPr>
        <w:t>考核内容涵盖分布式光伏工程的</w:t>
      </w:r>
      <w:r>
        <w:rPr>
          <w:rFonts w:hint="eastAsia" w:ascii="Arial Narrow" w:hAnsi="Arial Narrow" w:eastAsia="仿宋_GB2312" w:cs="Arial"/>
          <w:color w:val="0C0C0C" w:themeColor="text1" w:themeTint="F2"/>
          <w:sz w:val="30"/>
          <w:szCs w:val="30"/>
          <w:lang w:val="zh-TW" w:eastAsia="zh-TW"/>
        </w:rPr>
        <w:t>项目</w:t>
      </w:r>
      <w:r>
        <w:rPr>
          <w:rFonts w:hint="eastAsia" w:ascii="Arial Narrow" w:hAnsi="Arial Narrow" w:eastAsia="仿宋_GB2312" w:cs="Arial"/>
          <w:color w:val="0C0C0C" w:themeColor="text1" w:themeTint="F2"/>
          <w:sz w:val="30"/>
          <w:szCs w:val="30"/>
          <w:lang w:val="zh-CN"/>
        </w:rPr>
        <w:t>实施</w:t>
      </w:r>
      <w:r>
        <w:rPr>
          <w:rFonts w:hint="eastAsia" w:ascii="Arial Narrow" w:hAnsi="Arial Narrow" w:eastAsia="仿宋_GB2312" w:cs="Arial"/>
          <w:color w:val="0C0C0C" w:themeColor="text1" w:themeTint="F2"/>
          <w:sz w:val="30"/>
          <w:szCs w:val="30"/>
          <w:lang w:val="zh-TW" w:eastAsia="zh-TW"/>
        </w:rPr>
        <w:t>、</w:t>
      </w:r>
      <w:r>
        <w:rPr>
          <w:rFonts w:hint="eastAsia" w:ascii="Arial Narrow" w:hAnsi="Arial Narrow" w:eastAsia="仿宋_GB2312" w:cs="Arial"/>
          <w:color w:val="0C0C0C" w:themeColor="text1" w:themeTint="F2"/>
          <w:sz w:val="30"/>
          <w:szCs w:val="30"/>
          <w:lang w:val="zh-CN"/>
        </w:rPr>
        <w:t>系统运行</w:t>
      </w:r>
      <w:r>
        <w:rPr>
          <w:rFonts w:hint="eastAsia" w:ascii="Arial Narrow" w:hAnsi="Arial Narrow" w:eastAsia="仿宋_GB2312" w:cs="Arial"/>
          <w:color w:val="0C0C0C" w:themeColor="text1" w:themeTint="F2"/>
          <w:sz w:val="30"/>
          <w:szCs w:val="30"/>
          <w:lang w:val="zh-TW" w:eastAsia="zh-TW"/>
        </w:rPr>
        <w:t>、</w:t>
      </w:r>
      <w:r>
        <w:rPr>
          <w:rFonts w:hint="eastAsia" w:ascii="Arial Narrow" w:hAnsi="Arial Narrow" w:eastAsia="仿宋_GB2312" w:cs="Arial"/>
          <w:color w:val="0C0C0C" w:themeColor="text1" w:themeTint="F2"/>
          <w:sz w:val="30"/>
          <w:szCs w:val="30"/>
          <w:lang w:val="zh-CN"/>
        </w:rPr>
        <w:t>工程维护、智能运维等</w:t>
      </w:r>
      <w:r>
        <w:rPr>
          <w:rFonts w:hint="eastAsia" w:ascii="Arial Narrow" w:hAnsi="Arial Narrow" w:eastAsia="仿宋_GB2312" w:cs="Arial"/>
          <w:color w:val="0C0C0C" w:themeColor="text1" w:themeTint="F2"/>
          <w:sz w:val="30"/>
          <w:szCs w:val="30"/>
          <w:lang w:val="zh-TW" w:eastAsia="zh-TW"/>
        </w:rPr>
        <w:t>，检验参赛选手在</w:t>
      </w:r>
      <w:r>
        <w:rPr>
          <w:rFonts w:hint="eastAsia" w:ascii="Arial Narrow" w:hAnsi="Arial Narrow" w:eastAsia="仿宋_GB2312" w:cs="Arial"/>
          <w:color w:val="0C0C0C" w:themeColor="text1" w:themeTint="F2"/>
          <w:sz w:val="30"/>
          <w:szCs w:val="30"/>
          <w:lang w:val="zh-CN"/>
        </w:rPr>
        <w:t>既定</w:t>
      </w:r>
      <w:r>
        <w:rPr>
          <w:rFonts w:hint="eastAsia" w:ascii="Arial Narrow" w:hAnsi="Arial Narrow" w:eastAsia="仿宋_GB2312" w:cs="Arial"/>
          <w:color w:val="0C0C0C" w:themeColor="text1" w:themeTint="F2"/>
          <w:sz w:val="30"/>
          <w:szCs w:val="30"/>
          <w:lang w:val="zh-TW" w:eastAsia="zh-TW"/>
        </w:rPr>
        <w:t>的工程项目下的方案识读能力、对</w:t>
      </w:r>
      <w:r>
        <w:rPr>
          <w:rFonts w:hint="eastAsia" w:ascii="Arial Narrow" w:hAnsi="Arial Narrow" w:eastAsia="仿宋_GB2312" w:cs="Arial"/>
          <w:color w:val="0C0C0C" w:themeColor="text1" w:themeTint="F2"/>
          <w:sz w:val="30"/>
          <w:szCs w:val="30"/>
          <w:lang w:val="zh-TW"/>
        </w:rPr>
        <w:t>分布式光伏领域专业</w:t>
      </w:r>
      <w:r>
        <w:rPr>
          <w:rFonts w:hint="eastAsia" w:ascii="Arial Narrow" w:hAnsi="Arial Narrow" w:eastAsia="仿宋_GB2312" w:cs="Arial"/>
          <w:color w:val="0C0C0C" w:themeColor="text1" w:themeTint="F2"/>
          <w:sz w:val="30"/>
          <w:szCs w:val="30"/>
          <w:lang w:val="zh-TW" w:eastAsia="zh-TW"/>
        </w:rPr>
        <w:t>知识理解和应用能力、熟练的</w:t>
      </w:r>
      <w:r>
        <w:rPr>
          <w:rFonts w:hint="eastAsia" w:ascii="Arial Narrow" w:hAnsi="Arial Narrow" w:eastAsia="仿宋_GB2312" w:cs="Arial"/>
          <w:color w:val="0C0C0C" w:themeColor="text1" w:themeTint="F2"/>
          <w:sz w:val="30"/>
          <w:szCs w:val="30"/>
          <w:lang w:val="en-US" w:eastAsia="zh-CN"/>
        </w:rPr>
        <w:t>操作技能</w:t>
      </w:r>
      <w:r>
        <w:rPr>
          <w:rFonts w:hint="eastAsia" w:ascii="Arial Narrow" w:hAnsi="Arial Narrow" w:eastAsia="仿宋_GB2312" w:cs="Arial"/>
          <w:color w:val="0C0C0C" w:themeColor="text1" w:themeTint="F2"/>
          <w:sz w:val="30"/>
          <w:szCs w:val="30"/>
          <w:lang w:val="zh-TW" w:eastAsia="zh-TW"/>
        </w:rPr>
        <w:t>以及基础的创新创业能力</w:t>
      </w:r>
      <w:r>
        <w:rPr>
          <w:rFonts w:hint="eastAsia" w:ascii="Arial Narrow" w:hAnsi="Arial Narrow" w:eastAsia="仿宋_GB2312" w:cs="Arial"/>
          <w:color w:val="0C0C0C" w:themeColor="text1" w:themeTint="F2"/>
          <w:sz w:val="30"/>
          <w:szCs w:val="30"/>
          <w:lang w:val="zh-TW" w:eastAsia="zh-CN"/>
        </w:rPr>
        <w:t>。</w:t>
      </w:r>
      <w:r>
        <w:rPr>
          <w:rFonts w:hint="eastAsia" w:ascii="Arial Narrow" w:hAnsi="Arial Narrow" w:eastAsia="仿宋_GB2312" w:cs="Arial"/>
          <w:color w:val="0C0C0C" w:themeColor="text1" w:themeTint="F2"/>
          <w:sz w:val="30"/>
          <w:szCs w:val="30"/>
          <w:lang w:val="zh-TW" w:eastAsia="zh-TW"/>
        </w:rPr>
        <w:t>通过分布式</w:t>
      </w:r>
      <w:r>
        <w:rPr>
          <w:rFonts w:hint="eastAsia" w:ascii="Arial Narrow" w:hAnsi="Arial Narrow" w:eastAsia="仿宋_GB2312" w:cs="Arial"/>
          <w:color w:val="0C0C0C" w:themeColor="text1" w:themeTint="F2"/>
          <w:sz w:val="30"/>
          <w:szCs w:val="30"/>
          <w:lang w:val="zh-TW"/>
        </w:rPr>
        <w:t>光伏系统</w:t>
      </w:r>
      <w:r>
        <w:rPr>
          <w:rFonts w:hint="eastAsia" w:ascii="Arial Narrow" w:hAnsi="Arial Narrow" w:eastAsia="仿宋_GB2312" w:cs="Arial"/>
          <w:color w:val="0C0C0C" w:themeColor="text1" w:themeTint="F2"/>
          <w:sz w:val="30"/>
          <w:szCs w:val="30"/>
          <w:lang w:val="zh-CN"/>
        </w:rPr>
        <w:t>项目</w:t>
      </w:r>
      <w:r>
        <w:rPr>
          <w:rFonts w:hint="eastAsia" w:ascii="Arial Narrow" w:hAnsi="Arial Narrow" w:eastAsia="仿宋_GB2312" w:cs="Arial"/>
          <w:color w:val="0C0C0C" w:themeColor="text1" w:themeTint="F2"/>
          <w:sz w:val="30"/>
          <w:szCs w:val="30"/>
          <w:lang w:val="zh-TW" w:eastAsia="zh-TW"/>
        </w:rPr>
        <w:t>的安装与调试、运行与维护、管理与分析提升中职学生对工具性知识的掌握，</w:t>
      </w:r>
      <w:r>
        <w:rPr>
          <w:rFonts w:hint="eastAsia" w:ascii="Arial Narrow" w:hAnsi="Arial Narrow" w:eastAsia="仿宋_GB2312" w:cs="Arial"/>
          <w:color w:val="0C0C0C" w:themeColor="text1" w:themeTint="F2"/>
          <w:sz w:val="30"/>
          <w:szCs w:val="30"/>
          <w:lang w:val="en-US" w:eastAsia="zh-CN"/>
        </w:rPr>
        <w:t>对项目工程的理解，</w:t>
      </w:r>
      <w:r>
        <w:rPr>
          <w:rFonts w:hint="eastAsia" w:ascii="Arial Narrow" w:hAnsi="Arial Narrow" w:eastAsia="仿宋_GB2312" w:cs="Arial"/>
          <w:color w:val="0C0C0C" w:themeColor="text1" w:themeTint="F2"/>
          <w:sz w:val="30"/>
          <w:szCs w:val="30"/>
          <w:lang w:val="zh-TW" w:eastAsia="zh-TW"/>
        </w:rPr>
        <w:t>并注重对应用实践能力、创新发展能力和综合职业素养的开发。</w:t>
      </w:r>
      <w:r>
        <w:rPr>
          <w:rFonts w:hint="eastAsia" w:ascii="Arial Narrow" w:hAnsi="Arial Narrow" w:eastAsia="仿宋_GB2312" w:cs="Arial"/>
          <w:color w:val="0C0C0C" w:themeColor="text1" w:themeTint="F2"/>
          <w:sz w:val="30"/>
          <w:szCs w:val="30"/>
        </w:rPr>
        <w:t>其人才的评价标准以职业能力为导向、以工作业绩为重点、注重对</w:t>
      </w:r>
      <w:r>
        <w:rPr>
          <w:rFonts w:hint="eastAsia" w:ascii="Arial Narrow" w:hAnsi="Arial Narrow" w:eastAsia="仿宋_GB2312" w:cs="Arial"/>
          <w:color w:val="0C0C0C" w:themeColor="text1" w:themeTint="F2"/>
          <w:sz w:val="30"/>
          <w:szCs w:val="30"/>
          <w:lang w:val="en-US" w:eastAsia="zh-CN"/>
        </w:rPr>
        <w:t>精益求精</w:t>
      </w:r>
      <w:r>
        <w:rPr>
          <w:rFonts w:hint="eastAsia" w:ascii="Arial Narrow" w:hAnsi="Arial Narrow" w:eastAsia="仿宋_GB2312" w:cs="Arial"/>
          <w:color w:val="0C0C0C" w:themeColor="text1" w:themeTint="F2"/>
          <w:sz w:val="30"/>
          <w:szCs w:val="30"/>
        </w:rPr>
        <w:t>职业</w:t>
      </w:r>
      <w:r>
        <w:rPr>
          <w:rFonts w:hint="eastAsia" w:ascii="Arial Narrow" w:hAnsi="Arial Narrow" w:eastAsia="仿宋_GB2312" w:cs="Arial"/>
          <w:color w:val="0C0C0C" w:themeColor="text1" w:themeTint="F2"/>
          <w:sz w:val="30"/>
          <w:szCs w:val="30"/>
          <w:lang w:val="en-US" w:eastAsia="zh-CN"/>
        </w:rPr>
        <w:t>态度的</w:t>
      </w:r>
      <w:r>
        <w:rPr>
          <w:rFonts w:hint="eastAsia" w:ascii="Arial Narrow" w:hAnsi="Arial Narrow" w:eastAsia="仿宋_GB2312" w:cs="Arial"/>
          <w:color w:val="0C0C0C" w:themeColor="text1" w:themeTint="F2"/>
          <w:sz w:val="30"/>
          <w:szCs w:val="30"/>
        </w:rPr>
        <w:t>评价，意在培养适应职业属性和岗位特性，具有实际操作能力、能够解决关键生产技术难题的新工匠。</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赛项以</w:t>
      </w:r>
      <w:r>
        <w:rPr>
          <w:rFonts w:hint="eastAsia" w:ascii="Arial Narrow" w:hAnsi="Arial Narrow" w:eastAsia="仿宋_GB2312" w:cs="Arial"/>
          <w:color w:val="0C0C0C" w:themeColor="text1" w:themeTint="F2"/>
          <w:sz w:val="30"/>
          <w:szCs w:val="30"/>
          <w:lang w:val="zh-TW"/>
        </w:rPr>
        <w:t>团队</w:t>
      </w:r>
      <w:r>
        <w:rPr>
          <w:rFonts w:hint="eastAsia" w:ascii="Arial Narrow" w:hAnsi="Arial Narrow" w:eastAsia="仿宋_GB2312" w:cs="Arial"/>
          <w:color w:val="0C0C0C" w:themeColor="text1" w:themeTint="F2"/>
          <w:sz w:val="30"/>
          <w:szCs w:val="30"/>
          <w:lang w:val="zh-TW" w:eastAsia="zh-TW"/>
        </w:rPr>
        <w:t>赛的形式展开，</w:t>
      </w:r>
      <w:r>
        <w:rPr>
          <w:rFonts w:hint="eastAsia" w:ascii="Arial Narrow" w:hAnsi="Arial Narrow" w:eastAsia="仿宋_GB2312" w:cs="Arial"/>
          <w:color w:val="0C0C0C" w:themeColor="text1" w:themeTint="F2"/>
          <w:sz w:val="30"/>
          <w:szCs w:val="30"/>
          <w:lang w:val="zh-TW"/>
        </w:rPr>
        <w:t>强化中职学生团队协作能力，在赛事开展过程中合理分工，充分发挥个人优势，同时综合性的考察项目强化对跨专业的宽口径多元化人才培养</w:t>
      </w:r>
      <w:r>
        <w:rPr>
          <w:rFonts w:hint="eastAsia" w:ascii="Arial Narrow" w:hAnsi="Arial Narrow" w:eastAsia="仿宋_GB2312" w:cs="Arial"/>
          <w:color w:val="0C0C0C" w:themeColor="text1" w:themeTint="F2"/>
          <w:sz w:val="30"/>
          <w:szCs w:val="30"/>
          <w:lang w:val="zh-TW" w:eastAsia="zh-TW"/>
        </w:rPr>
        <w:t>。通过赛题设置引导学生发散思维，将经济发展的绿色思维融入竞赛全过程，将绿色职业技能贯穿职业生涯，并通过竞赛整体风貌展示以及工作场地自我管理，实现职业道德和职业素养的考察，德赛兼顾提升职业教育的形象和人才培养质量。</w:t>
      </w:r>
    </w:p>
    <w:p>
      <w:pPr>
        <w:snapToGrid w:val="0"/>
        <w:spacing w:line="560" w:lineRule="exact"/>
        <w:ind w:firstLine="600" w:firstLineChars="200"/>
        <w:rPr>
          <w:rFonts w:ascii="Arial Narrow" w:hAnsi="Arial Narrow" w:eastAsia="仿宋_GB2312" w:cs="Arial"/>
          <w:color w:val="0C0C0C" w:themeColor="text1" w:themeTint="F2"/>
          <w:sz w:val="30"/>
          <w:szCs w:val="30"/>
        </w:rPr>
      </w:pPr>
    </w:p>
    <w:p>
      <w:pPr>
        <w:pStyle w:val="2"/>
        <w:rPr>
          <w:color w:val="0C0C0C" w:themeColor="text1" w:themeTint="F2"/>
        </w:rPr>
      </w:pPr>
      <w:bookmarkStart w:id="24" w:name="_Toc18736"/>
      <w:bookmarkStart w:id="25" w:name="_Toc15078_WPSOffice_Level1"/>
      <w:r>
        <w:rPr>
          <w:rFonts w:hint="eastAsia"/>
          <w:color w:val="0C0C0C" w:themeColor="text1" w:themeTint="F2"/>
        </w:rPr>
        <w:t>四、赛项设计原则</w:t>
      </w:r>
      <w:bookmarkEnd w:id="24"/>
      <w:bookmarkEnd w:id="25"/>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w:t>
      </w:r>
      <w:r>
        <w:rPr>
          <w:rFonts w:hint="eastAsia" w:ascii="Arial Narrow" w:hAnsi="Arial Narrow" w:eastAsia="仿宋_GB2312" w:cs="Arial"/>
          <w:color w:val="0C0C0C" w:themeColor="text1" w:themeTint="F2"/>
          <w:sz w:val="30"/>
          <w:szCs w:val="30"/>
          <w:lang w:val="zh-CN"/>
        </w:rPr>
        <w:t>分布式光伏系统的装调与运维</w:t>
      </w:r>
      <w:r>
        <w:rPr>
          <w:rFonts w:hint="eastAsia" w:ascii="Arial Narrow" w:hAnsi="Arial Narrow" w:eastAsia="仿宋_GB2312" w:cs="Arial"/>
          <w:color w:val="0C0C0C" w:themeColor="text1" w:themeTint="F2"/>
          <w:sz w:val="30"/>
          <w:szCs w:val="30"/>
        </w:rPr>
        <w:t>”</w:t>
      </w:r>
      <w:r>
        <w:rPr>
          <w:rFonts w:hint="eastAsia" w:ascii="Arial Narrow" w:hAnsi="Arial Narrow" w:eastAsia="仿宋_GB2312" w:cs="Arial"/>
          <w:color w:val="0C0C0C" w:themeColor="text1" w:themeTint="F2"/>
          <w:sz w:val="30"/>
          <w:szCs w:val="30"/>
          <w:lang w:val="zh-TW" w:eastAsia="zh-TW"/>
        </w:rPr>
        <w:t>赛项在设计上展现了新能源产业发展对</w:t>
      </w:r>
      <w:r>
        <w:rPr>
          <w:rFonts w:hint="eastAsia" w:ascii="Arial Narrow" w:hAnsi="Arial Narrow" w:eastAsia="仿宋_GB2312" w:cs="Arial"/>
          <w:color w:val="0C0C0C" w:themeColor="text1" w:themeTint="F2"/>
          <w:sz w:val="30"/>
          <w:szCs w:val="30"/>
          <w:lang w:val="zh-CN"/>
        </w:rPr>
        <w:t>高复合</w:t>
      </w:r>
      <w:r>
        <w:rPr>
          <w:rFonts w:hint="eastAsia" w:ascii="Arial Narrow" w:hAnsi="Arial Narrow" w:eastAsia="仿宋_GB2312" w:cs="Arial"/>
          <w:color w:val="0C0C0C" w:themeColor="text1" w:themeTint="F2"/>
          <w:sz w:val="30"/>
          <w:szCs w:val="30"/>
          <w:lang w:val="zh-TW" w:eastAsia="zh-TW"/>
        </w:rPr>
        <w:t>型技能人才的需求</w:t>
      </w:r>
      <w:r>
        <w:rPr>
          <w:rFonts w:hint="eastAsia" w:ascii="Arial Narrow" w:hAnsi="Arial Narrow" w:eastAsia="仿宋_GB2312" w:cs="Arial"/>
          <w:color w:val="0C0C0C" w:themeColor="text1" w:themeTint="F2"/>
          <w:sz w:val="30"/>
          <w:szCs w:val="30"/>
          <w:lang w:val="zh-TW" w:eastAsia="zh-CN"/>
        </w:rPr>
        <w:t>，</w:t>
      </w:r>
      <w:r>
        <w:rPr>
          <w:rFonts w:hint="eastAsia" w:ascii="Arial Narrow" w:hAnsi="Arial Narrow" w:eastAsia="仿宋_GB2312" w:cs="Arial"/>
          <w:color w:val="0C0C0C" w:themeColor="text1" w:themeTint="F2"/>
          <w:sz w:val="30"/>
          <w:szCs w:val="30"/>
          <w:lang w:val="en-US" w:eastAsia="zh-CN"/>
        </w:rPr>
        <w:t>体现了</w:t>
      </w:r>
      <w:r>
        <w:rPr>
          <w:rFonts w:hint="eastAsia" w:ascii="Arial Narrow" w:hAnsi="Arial Narrow" w:eastAsia="仿宋_GB2312" w:cs="Arial"/>
          <w:color w:val="0C0C0C" w:themeColor="text1" w:themeTint="F2"/>
          <w:sz w:val="30"/>
          <w:szCs w:val="30"/>
        </w:rPr>
        <w:t>“互联网+”</w:t>
      </w:r>
      <w:r>
        <w:rPr>
          <w:rFonts w:hint="eastAsia" w:ascii="Arial Narrow" w:hAnsi="Arial Narrow" w:eastAsia="仿宋_GB2312" w:cs="Arial"/>
          <w:color w:val="0C0C0C" w:themeColor="text1" w:themeTint="F2"/>
          <w:sz w:val="30"/>
          <w:szCs w:val="30"/>
          <w:lang w:val="zh-TW" w:eastAsia="zh-TW"/>
        </w:rPr>
        <w:t>智慧能源在信息技术、能源与新能源类等相关专业教学上的真实应用，赛项侧重于专业知识运用与操作能力考核，赛项设计主要立足于以下</w:t>
      </w:r>
      <w:r>
        <w:rPr>
          <w:rFonts w:hint="eastAsia" w:ascii="Arial Narrow" w:hAnsi="Arial Narrow" w:eastAsia="仿宋_GB2312" w:cs="Arial"/>
          <w:color w:val="0C0C0C" w:themeColor="text1" w:themeTint="F2"/>
          <w:sz w:val="30"/>
          <w:szCs w:val="30"/>
          <w:lang w:val="en-US" w:eastAsia="zh-CN"/>
        </w:rPr>
        <w:t>四</w:t>
      </w:r>
      <w:r>
        <w:rPr>
          <w:rFonts w:hint="eastAsia" w:ascii="Arial Narrow" w:hAnsi="Arial Narrow" w:eastAsia="仿宋_GB2312" w:cs="Arial"/>
          <w:color w:val="0C0C0C" w:themeColor="text1" w:themeTint="F2"/>
          <w:sz w:val="30"/>
          <w:szCs w:val="30"/>
          <w:lang w:val="zh-TW" w:eastAsia="zh-TW"/>
        </w:rPr>
        <w:t>个原则：</w:t>
      </w:r>
    </w:p>
    <w:p>
      <w:pPr>
        <w:pStyle w:val="3"/>
        <w:rPr>
          <w:rFonts w:ascii="Arial Narrow" w:hAnsi="Arial Narrow" w:eastAsia="仿宋_GB2312" w:cs="Arial"/>
          <w:color w:val="0C0C0C" w:themeColor="text1" w:themeTint="F2"/>
          <w:szCs w:val="30"/>
          <w:lang w:val="zh-TW" w:eastAsia="zh-TW"/>
        </w:rPr>
      </w:pPr>
      <w:bookmarkStart w:id="26" w:name="_Toc17404"/>
      <w:bookmarkStart w:id="27" w:name="_Toc24590"/>
      <w:bookmarkStart w:id="28" w:name="_Toc8368_WPSOffice_Level2"/>
      <w:bookmarkStart w:id="29" w:name="_Toc11"/>
      <w:r>
        <w:rPr>
          <w:rFonts w:hint="eastAsia" w:ascii="Arial Narrow" w:hAnsi="Arial Narrow" w:eastAsia="仿宋_GB2312" w:cs="Arial"/>
          <w:color w:val="0C0C0C" w:themeColor="text1" w:themeTint="F2"/>
          <w:szCs w:val="30"/>
          <w:lang w:val="zh-TW"/>
        </w:rPr>
        <w:t>（一）</w:t>
      </w:r>
      <w:r>
        <w:rPr>
          <w:rFonts w:hint="eastAsia" w:ascii="Arial Narrow" w:hAnsi="Arial Narrow" w:eastAsia="仿宋_GB2312" w:cs="Arial"/>
          <w:color w:val="0C0C0C" w:themeColor="text1" w:themeTint="F2"/>
          <w:szCs w:val="30"/>
          <w:lang w:val="zh-TW" w:eastAsia="zh-TW"/>
        </w:rPr>
        <w:t>公开、公平、公正</w:t>
      </w:r>
      <w:bookmarkEnd w:id="26"/>
      <w:bookmarkEnd w:id="27"/>
      <w:bookmarkEnd w:id="28"/>
      <w:bookmarkEnd w:id="29"/>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提前确定并公布竞赛方案、赛题题库、竞赛规则等，保持竞赛前后内容一致。参赛选手比赛使用的竞赛平台与练习平台一致。比赛现场设定仲裁组</w:t>
      </w:r>
      <w:r>
        <w:rPr>
          <w:rFonts w:hint="eastAsia" w:ascii="Arial Narrow" w:hAnsi="Arial Narrow" w:eastAsia="仿宋_GB2312" w:cs="Arial"/>
          <w:color w:val="0C0C0C" w:themeColor="text1" w:themeTint="F2"/>
          <w:sz w:val="30"/>
          <w:szCs w:val="30"/>
          <w:lang w:val="en-US" w:eastAsia="zh-CN"/>
        </w:rPr>
        <w:t>和</w:t>
      </w:r>
      <w:r>
        <w:rPr>
          <w:rFonts w:hint="eastAsia" w:ascii="Arial Narrow" w:hAnsi="Arial Narrow" w:eastAsia="仿宋_GB2312" w:cs="Arial"/>
          <w:color w:val="0C0C0C" w:themeColor="text1" w:themeTint="F2"/>
          <w:sz w:val="30"/>
          <w:szCs w:val="30"/>
          <w:lang w:val="zh-TW" w:eastAsia="zh-TW"/>
        </w:rPr>
        <w:t>裁判组，确保比赛过程及结果客观公正。</w:t>
      </w:r>
    </w:p>
    <w:p>
      <w:pPr>
        <w:pStyle w:val="3"/>
        <w:rPr>
          <w:rFonts w:ascii="Arial Narrow" w:hAnsi="Arial Narrow" w:eastAsia="仿宋_GB2312" w:cs="Arial"/>
          <w:color w:val="0C0C0C" w:themeColor="text1" w:themeTint="F2"/>
          <w:szCs w:val="30"/>
        </w:rPr>
      </w:pPr>
      <w:bookmarkStart w:id="30" w:name="_Toc30225"/>
      <w:bookmarkStart w:id="31" w:name="_Toc12"/>
      <w:bookmarkStart w:id="32" w:name="_Toc31737_WPSOffice_Level2"/>
      <w:bookmarkStart w:id="33" w:name="_Toc7928"/>
      <w:r>
        <w:rPr>
          <w:rFonts w:hint="eastAsia" w:ascii="Arial Narrow" w:hAnsi="Arial Narrow" w:eastAsia="仿宋_GB2312" w:cs="Arial"/>
          <w:color w:val="0C0C0C" w:themeColor="text1" w:themeTint="F2"/>
          <w:szCs w:val="30"/>
          <w:lang w:val="zh-TW"/>
        </w:rPr>
        <w:t>（二）</w:t>
      </w:r>
      <w:r>
        <w:rPr>
          <w:rFonts w:hint="eastAsia" w:ascii="Arial Narrow" w:hAnsi="Arial Narrow" w:eastAsia="仿宋_GB2312" w:cs="Arial"/>
          <w:color w:val="0C0C0C" w:themeColor="text1" w:themeTint="F2"/>
          <w:szCs w:val="30"/>
          <w:lang w:val="zh-TW" w:eastAsia="zh-TW"/>
        </w:rPr>
        <w:t>赛项</w:t>
      </w:r>
      <w:r>
        <w:rPr>
          <w:rFonts w:hint="eastAsia" w:ascii="Arial Narrow" w:hAnsi="Arial Narrow" w:eastAsia="仿宋_GB2312" w:cs="Arial"/>
          <w:color w:val="0C0C0C" w:themeColor="text1" w:themeTint="F2"/>
          <w:szCs w:val="30"/>
        </w:rPr>
        <w:t>精准</w:t>
      </w:r>
      <w:r>
        <w:rPr>
          <w:rFonts w:hint="eastAsia" w:ascii="Arial Narrow" w:hAnsi="Arial Narrow" w:eastAsia="仿宋_GB2312" w:cs="Arial"/>
          <w:color w:val="0C0C0C" w:themeColor="text1" w:themeTint="F2"/>
          <w:szCs w:val="30"/>
          <w:lang w:val="zh-TW" w:eastAsia="zh-TW"/>
        </w:rPr>
        <w:t>服务国家重点战略，</w:t>
      </w:r>
      <w:bookmarkEnd w:id="30"/>
      <w:bookmarkEnd w:id="31"/>
      <w:bookmarkEnd w:id="32"/>
      <w:r>
        <w:rPr>
          <w:rFonts w:hint="eastAsia" w:ascii="Arial Narrow" w:hAnsi="Arial Narrow" w:eastAsia="仿宋_GB2312" w:cs="Arial"/>
          <w:color w:val="0C0C0C" w:themeColor="text1" w:themeTint="F2"/>
          <w:szCs w:val="30"/>
        </w:rPr>
        <w:t>密切关联新兴产业急需紧缺专业</w:t>
      </w:r>
      <w:bookmarkEnd w:id="33"/>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bookmarkStart w:id="34" w:name="_Toc31723"/>
      <w:bookmarkStart w:id="35" w:name="_Toc13"/>
      <w:bookmarkStart w:id="36" w:name="_Toc10465_WPSOffice_Level2"/>
      <w:r>
        <w:rPr>
          <w:rFonts w:hint="eastAsia" w:ascii="Arial Narrow" w:hAnsi="Arial Narrow" w:eastAsia="仿宋_GB2312" w:cs="Arial"/>
          <w:color w:val="0C0C0C" w:themeColor="text1" w:themeTint="F2"/>
          <w:sz w:val="30"/>
          <w:szCs w:val="30"/>
          <w:lang w:val="zh-TW" w:eastAsia="zh-TW"/>
        </w:rPr>
        <w:t>赛项响应国家能源发展</w:t>
      </w:r>
      <w:r>
        <w:rPr>
          <w:rFonts w:hint="eastAsia" w:ascii="Arial Narrow" w:hAnsi="Arial Narrow" w:eastAsia="仿宋_GB2312" w:cs="Arial"/>
          <w:color w:val="0C0C0C" w:themeColor="text1" w:themeTint="F2"/>
          <w:sz w:val="30"/>
          <w:szCs w:val="30"/>
        </w:rPr>
        <w:t>“十三五”</w:t>
      </w:r>
      <w:r>
        <w:rPr>
          <w:rFonts w:hint="eastAsia" w:ascii="Arial Narrow" w:hAnsi="Arial Narrow" w:eastAsia="仿宋_GB2312" w:cs="Arial"/>
          <w:color w:val="0C0C0C" w:themeColor="text1" w:themeTint="F2"/>
          <w:sz w:val="30"/>
          <w:szCs w:val="30"/>
          <w:lang w:val="zh-TW" w:eastAsia="zh-TW"/>
        </w:rPr>
        <w:t>规划，坚持以推进供给侧结构性改革为主线，以满足经济社会发展和民生需求为立足点，以提高能源发展质量和效益为中心，</w:t>
      </w:r>
      <w:r>
        <w:rPr>
          <w:rFonts w:hint="eastAsia" w:ascii="Arial Narrow" w:hAnsi="Arial Narrow" w:eastAsia="仿宋_GB2312" w:cs="Arial"/>
          <w:color w:val="0C0C0C" w:themeColor="text1" w:themeTint="F2"/>
          <w:sz w:val="30"/>
          <w:szCs w:val="30"/>
          <w:lang w:val="zh-TW"/>
        </w:rPr>
        <w:t>着力培育能源领域新技术新产业新业态新模式，全面推进能源生产和消费革命。</w:t>
      </w:r>
      <w:r>
        <w:rPr>
          <w:rFonts w:hint="eastAsia" w:ascii="Arial Narrow" w:hAnsi="Arial Narrow" w:eastAsia="仿宋_GB2312" w:cs="Arial"/>
          <w:color w:val="0C0C0C" w:themeColor="text1" w:themeTint="F2"/>
          <w:sz w:val="30"/>
          <w:szCs w:val="30"/>
        </w:rPr>
        <w:t>赛项设计紧扣能源结构转型升级带来的人才需求变化，考核内容涉及</w:t>
      </w:r>
      <w:r>
        <w:rPr>
          <w:rFonts w:hint="eastAsia" w:ascii="Arial Narrow" w:hAnsi="Arial Narrow" w:eastAsia="仿宋_GB2312" w:cs="Arial"/>
          <w:color w:val="0C0C0C" w:themeColor="text1" w:themeTint="F2"/>
          <w:sz w:val="30"/>
          <w:szCs w:val="30"/>
          <w:lang w:val="zh-TW" w:eastAsia="zh-TW"/>
        </w:rPr>
        <w:t>分布式光伏</w:t>
      </w:r>
      <w:r>
        <w:rPr>
          <w:rFonts w:hint="eastAsia" w:ascii="Arial Narrow" w:hAnsi="Arial Narrow" w:eastAsia="仿宋_GB2312" w:cs="Arial"/>
          <w:color w:val="0C0C0C" w:themeColor="text1" w:themeTint="F2"/>
          <w:sz w:val="30"/>
          <w:szCs w:val="30"/>
          <w:lang w:val="zh-CN"/>
        </w:rPr>
        <w:t>工程安装调试、实施部署</w:t>
      </w:r>
      <w:r>
        <w:rPr>
          <w:rFonts w:hint="eastAsia" w:ascii="Arial Narrow" w:hAnsi="Arial Narrow" w:eastAsia="仿宋_GB2312" w:cs="Arial"/>
          <w:color w:val="0C0C0C" w:themeColor="text1" w:themeTint="F2"/>
          <w:sz w:val="30"/>
          <w:szCs w:val="30"/>
          <w:lang w:val="zh-TW" w:eastAsia="zh-TW"/>
        </w:rPr>
        <w:t>、</w:t>
      </w:r>
      <w:r>
        <w:rPr>
          <w:rFonts w:hint="eastAsia" w:ascii="Arial Narrow" w:hAnsi="Arial Narrow" w:eastAsia="仿宋_GB2312" w:cs="Arial"/>
          <w:color w:val="0C0C0C" w:themeColor="text1" w:themeTint="F2"/>
          <w:sz w:val="30"/>
          <w:szCs w:val="30"/>
          <w:lang w:val="zh-CN"/>
        </w:rPr>
        <w:t>智能化运维等</w:t>
      </w:r>
      <w:r>
        <w:rPr>
          <w:rFonts w:hint="eastAsia" w:ascii="Arial Narrow" w:hAnsi="Arial Narrow" w:eastAsia="仿宋_GB2312" w:cs="Arial"/>
          <w:color w:val="0C0C0C" w:themeColor="text1" w:themeTint="F2"/>
          <w:sz w:val="30"/>
          <w:szCs w:val="30"/>
          <w:lang w:val="zh-TW" w:eastAsia="zh-TW"/>
        </w:rPr>
        <w:t>相关领域职业岗位技能与知识诉求，涵盖全面的专业知识与操作技能点，多方面检验人才培养与国家战略匹配度，并引领相关领域人才培养方案设计。</w:t>
      </w:r>
    </w:p>
    <w:p>
      <w:pPr>
        <w:pStyle w:val="3"/>
        <w:rPr>
          <w:rFonts w:ascii="Arial Narrow" w:hAnsi="Arial Narrow" w:eastAsia="仿宋_GB2312" w:cs="Arial"/>
          <w:color w:val="0C0C0C" w:themeColor="text1" w:themeTint="F2"/>
          <w:szCs w:val="30"/>
          <w:lang w:val="zh-TW" w:eastAsia="zh-TW"/>
        </w:rPr>
      </w:pPr>
      <w:bookmarkStart w:id="37" w:name="_Toc13849"/>
      <w:r>
        <w:rPr>
          <w:rFonts w:hint="eastAsia" w:ascii="Arial Narrow" w:hAnsi="Arial Narrow" w:eastAsia="仿宋_GB2312" w:cs="Arial"/>
          <w:color w:val="0C0C0C" w:themeColor="text1" w:themeTint="F2"/>
          <w:szCs w:val="30"/>
          <w:lang w:val="zh-TW"/>
        </w:rPr>
        <w:t>（三）</w:t>
      </w:r>
      <w:r>
        <w:rPr>
          <w:rFonts w:hint="eastAsia" w:ascii="Arial Narrow" w:hAnsi="Arial Narrow" w:eastAsia="仿宋_GB2312" w:cs="Arial"/>
          <w:color w:val="0C0C0C" w:themeColor="text1" w:themeTint="F2"/>
          <w:szCs w:val="30"/>
          <w:lang w:val="zh-TW" w:eastAsia="zh-TW"/>
        </w:rPr>
        <w:t>赛项内容对应真实岗位群，考核内容涵盖丰富的专业知识和专业技能点</w:t>
      </w:r>
      <w:bookmarkEnd w:id="34"/>
      <w:bookmarkEnd w:id="35"/>
      <w:bookmarkEnd w:id="36"/>
      <w:bookmarkEnd w:id="37"/>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赛项设计紧扣</w:t>
      </w:r>
      <w:r>
        <w:rPr>
          <w:rFonts w:hint="eastAsia" w:ascii="Arial Narrow" w:hAnsi="Arial Narrow" w:eastAsia="仿宋_GB2312" w:cs="Arial"/>
          <w:color w:val="0C0C0C" w:themeColor="text1" w:themeTint="F2"/>
          <w:sz w:val="30"/>
          <w:szCs w:val="30"/>
          <w:lang w:val="zh-CN"/>
        </w:rPr>
        <w:t>分布式光伏系统的装调与运维</w:t>
      </w:r>
      <w:r>
        <w:rPr>
          <w:rFonts w:hint="eastAsia" w:ascii="Arial Narrow" w:hAnsi="Arial Narrow" w:eastAsia="仿宋_GB2312" w:cs="Arial"/>
          <w:color w:val="0C0C0C" w:themeColor="text1" w:themeTint="F2"/>
          <w:sz w:val="30"/>
          <w:szCs w:val="30"/>
          <w:lang w:val="zh-TW" w:eastAsia="zh-TW"/>
        </w:rPr>
        <w:t>及相关职业领域对人才知识技能及职业素养的岗位诉求，以考核、评判岗位或目标任务要求的技术技能综合运用水平、比赛任务完成质量以及选手素质水平为设计原则，参照《中华人民共和国职业分类大典》中规定的职业技能标准，融入基础理论教学与分布式光伏系统相关领域知识、技术、技能培养，从而强化职业技能教育意识；通过校企合作充分论证赛项任务设计，将应用场景、工作任务与教学创新模式相结合，真实体现理实一体、工学结合设计原则。</w:t>
      </w:r>
    </w:p>
    <w:p>
      <w:pPr>
        <w:pStyle w:val="3"/>
        <w:rPr>
          <w:rFonts w:ascii="Arial Narrow" w:hAnsi="Arial Narrow" w:eastAsia="仿宋_GB2312" w:cs="Arial"/>
          <w:color w:val="0C0C0C" w:themeColor="text1" w:themeTint="F2"/>
          <w:szCs w:val="30"/>
        </w:rPr>
      </w:pPr>
      <w:bookmarkStart w:id="38" w:name="_Toc14"/>
      <w:bookmarkStart w:id="39" w:name="_Toc28817_WPSOffice_Level2"/>
      <w:bookmarkStart w:id="40" w:name="_Toc27582"/>
      <w:bookmarkStart w:id="41" w:name="_Toc6594"/>
      <w:r>
        <w:rPr>
          <w:rFonts w:hint="eastAsia" w:ascii="Arial Narrow" w:hAnsi="Arial Narrow" w:eastAsia="仿宋_GB2312" w:cs="Arial"/>
          <w:color w:val="0C0C0C" w:themeColor="text1" w:themeTint="F2"/>
          <w:szCs w:val="30"/>
          <w:lang w:val="zh-TW"/>
        </w:rPr>
        <w:t>（四）</w:t>
      </w:r>
      <w:bookmarkEnd w:id="38"/>
      <w:r>
        <w:rPr>
          <w:rFonts w:hint="eastAsia" w:ascii="Arial Narrow" w:hAnsi="Arial Narrow" w:eastAsia="仿宋_GB2312" w:cs="Arial"/>
          <w:color w:val="0C0C0C" w:themeColor="text1" w:themeTint="F2"/>
          <w:szCs w:val="30"/>
          <w:lang w:val="zh-TW" w:eastAsia="zh-TW"/>
        </w:rPr>
        <w:t>竞赛平台成熟先进，</w:t>
      </w:r>
      <w:bookmarkEnd w:id="39"/>
      <w:bookmarkEnd w:id="40"/>
      <w:r>
        <w:rPr>
          <w:rFonts w:hint="eastAsia" w:ascii="Arial Narrow" w:hAnsi="Arial Narrow" w:eastAsia="仿宋_GB2312" w:cs="Arial"/>
          <w:color w:val="0C0C0C" w:themeColor="text1" w:themeTint="F2"/>
          <w:szCs w:val="30"/>
          <w:lang w:val="zh-TW" w:eastAsia="zh-TW"/>
        </w:rPr>
        <w:t>源自行业典型应用项目转化</w:t>
      </w:r>
      <w:r>
        <w:rPr>
          <w:rFonts w:hint="eastAsia" w:ascii="Arial Narrow" w:hAnsi="Arial Narrow" w:eastAsia="仿宋_GB2312" w:cs="Arial"/>
          <w:color w:val="0C0C0C" w:themeColor="text1" w:themeTint="F2"/>
          <w:szCs w:val="30"/>
          <w:lang w:val="zh-TW"/>
        </w:rPr>
        <w:t>，</w:t>
      </w:r>
      <w:r>
        <w:rPr>
          <w:rFonts w:hint="eastAsia" w:ascii="Arial Narrow" w:hAnsi="Arial Narrow" w:eastAsia="仿宋_GB2312" w:cs="Arial"/>
          <w:color w:val="0C0C0C" w:themeColor="text1" w:themeTint="F2"/>
          <w:szCs w:val="30"/>
        </w:rPr>
        <w:t>普适性强</w:t>
      </w:r>
      <w:bookmarkEnd w:id="41"/>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赛项</w:t>
      </w:r>
      <w:r>
        <w:rPr>
          <w:rFonts w:hint="eastAsia" w:ascii="Arial Narrow" w:hAnsi="Arial Narrow" w:eastAsia="仿宋_GB2312" w:cs="Arial"/>
          <w:color w:val="0C0C0C" w:themeColor="text1" w:themeTint="F2"/>
          <w:sz w:val="30"/>
          <w:szCs w:val="30"/>
          <w:lang w:val="zh-TW"/>
        </w:rPr>
        <w:t>技术</w:t>
      </w:r>
      <w:r>
        <w:rPr>
          <w:rFonts w:hint="eastAsia" w:ascii="Arial Narrow" w:hAnsi="Arial Narrow" w:eastAsia="仿宋_GB2312" w:cs="Arial"/>
          <w:color w:val="0C0C0C" w:themeColor="text1" w:themeTint="F2"/>
          <w:sz w:val="30"/>
          <w:szCs w:val="30"/>
          <w:lang w:val="zh-TW" w:eastAsia="zh-TW"/>
        </w:rPr>
        <w:t>平台遴选的分布式光伏</w:t>
      </w:r>
      <w:r>
        <w:rPr>
          <w:rFonts w:hint="eastAsia" w:ascii="Arial Narrow" w:hAnsi="Arial Narrow" w:eastAsia="仿宋_GB2312" w:cs="Arial"/>
          <w:color w:val="0C0C0C" w:themeColor="text1" w:themeTint="F2"/>
          <w:sz w:val="30"/>
          <w:szCs w:val="30"/>
          <w:lang w:val="zh-CN"/>
        </w:rPr>
        <w:t>运维系统</w:t>
      </w:r>
      <w:r>
        <w:rPr>
          <w:rFonts w:hint="eastAsia" w:ascii="Arial Narrow" w:hAnsi="Arial Narrow" w:eastAsia="仿宋_GB2312" w:cs="Arial"/>
          <w:color w:val="0C0C0C" w:themeColor="text1" w:themeTint="F2"/>
          <w:sz w:val="30"/>
          <w:szCs w:val="30"/>
          <w:lang w:val="zh-TW" w:eastAsia="zh-TW"/>
        </w:rPr>
        <w:t>以满足信息技术类专业基于新能源、光伏领域的专业教学、实验实训要求为基本原则，兼顾学生培优，创新创业综合能力培养需求。竞赛平台设计符合阶梯性教学需求，</w:t>
      </w:r>
      <w:r>
        <w:rPr>
          <w:rFonts w:hint="eastAsia" w:ascii="Arial Narrow" w:hAnsi="Arial Narrow" w:eastAsia="仿宋_GB2312" w:cs="Arial"/>
          <w:color w:val="0C0C0C" w:themeColor="text1" w:themeTint="F2"/>
          <w:sz w:val="30"/>
          <w:szCs w:val="30"/>
        </w:rPr>
        <w:t>能够普遍适用于各级各类的教学</w:t>
      </w:r>
      <w:r>
        <w:rPr>
          <w:rFonts w:hint="eastAsia" w:ascii="Arial Narrow" w:hAnsi="Arial Narrow" w:eastAsia="仿宋_GB2312" w:cs="Arial"/>
          <w:color w:val="0C0C0C" w:themeColor="text1" w:themeTint="F2"/>
          <w:sz w:val="30"/>
          <w:szCs w:val="30"/>
          <w:lang w:val="en-US" w:eastAsia="zh-CN"/>
        </w:rPr>
        <w:t>内容</w:t>
      </w:r>
      <w:r>
        <w:rPr>
          <w:rFonts w:hint="eastAsia" w:ascii="Arial Narrow" w:hAnsi="Arial Narrow" w:eastAsia="仿宋_GB2312" w:cs="Arial"/>
          <w:color w:val="0C0C0C" w:themeColor="text1" w:themeTint="F2"/>
          <w:sz w:val="30"/>
          <w:szCs w:val="30"/>
        </w:rPr>
        <w:t>，同时</w:t>
      </w:r>
      <w:r>
        <w:rPr>
          <w:rFonts w:hint="eastAsia" w:ascii="Arial Narrow" w:hAnsi="Arial Narrow" w:eastAsia="仿宋_GB2312" w:cs="Arial"/>
          <w:color w:val="0C0C0C" w:themeColor="text1" w:themeTint="F2"/>
          <w:sz w:val="30"/>
          <w:szCs w:val="30"/>
          <w:lang w:val="zh-TW" w:eastAsia="zh-TW"/>
        </w:rPr>
        <w:t>满足理论课程、技能课程、项目课程</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创客课程</w:t>
      </w:r>
      <w:r>
        <w:rPr>
          <w:rFonts w:hint="eastAsia" w:ascii="Arial Narrow" w:hAnsi="Arial Narrow" w:eastAsia="仿宋_GB2312" w:cs="Arial"/>
          <w:color w:val="0C0C0C" w:themeColor="text1" w:themeTint="F2"/>
          <w:sz w:val="30"/>
          <w:szCs w:val="30"/>
        </w:rPr>
        <w:t>以及</w:t>
      </w:r>
      <w:r>
        <w:rPr>
          <w:rFonts w:hint="eastAsia" w:ascii="Arial Narrow" w:hAnsi="Arial Narrow" w:eastAsia="仿宋_GB2312" w:cs="Arial"/>
          <w:color w:val="0C0C0C" w:themeColor="text1" w:themeTint="F2"/>
          <w:sz w:val="30"/>
          <w:szCs w:val="30"/>
          <w:lang w:val="zh-TW" w:eastAsia="zh-TW"/>
        </w:rPr>
        <w:t>实验实训</w:t>
      </w:r>
      <w:r>
        <w:rPr>
          <w:rFonts w:hint="eastAsia" w:ascii="Arial Narrow" w:hAnsi="Arial Narrow" w:eastAsia="仿宋_GB2312" w:cs="Arial"/>
          <w:color w:val="0C0C0C" w:themeColor="text1" w:themeTint="F2"/>
          <w:sz w:val="30"/>
          <w:szCs w:val="30"/>
        </w:rPr>
        <w:t>课程的开展</w:t>
      </w:r>
      <w:r>
        <w:rPr>
          <w:rFonts w:hint="eastAsia" w:ascii="Arial Narrow" w:hAnsi="Arial Narrow" w:eastAsia="仿宋_GB2312" w:cs="Arial"/>
          <w:color w:val="0C0C0C" w:themeColor="text1" w:themeTint="F2"/>
          <w:sz w:val="30"/>
          <w:szCs w:val="30"/>
          <w:lang w:val="zh-TW" w:eastAsia="zh-TW"/>
        </w:rPr>
        <w:t>，以契合院校专业实训教学需求为基本原则，以满足综合考核、甄选、评优</w:t>
      </w:r>
      <w:r>
        <w:rPr>
          <w:rFonts w:hint="eastAsia" w:ascii="Arial Narrow" w:hAnsi="Arial Narrow" w:eastAsia="仿宋_GB2312" w:cs="Arial"/>
          <w:color w:val="0C0C0C" w:themeColor="text1" w:themeTint="F2"/>
          <w:sz w:val="30"/>
          <w:szCs w:val="30"/>
        </w:rPr>
        <w:t>等</w:t>
      </w:r>
      <w:r>
        <w:rPr>
          <w:rFonts w:hint="eastAsia" w:ascii="Arial Narrow" w:hAnsi="Arial Narrow" w:eastAsia="仿宋_GB2312" w:cs="Arial"/>
          <w:color w:val="0C0C0C" w:themeColor="text1" w:themeTint="F2"/>
          <w:sz w:val="30"/>
          <w:szCs w:val="30"/>
          <w:lang w:val="zh-TW" w:eastAsia="zh-TW"/>
        </w:rPr>
        <w:t>多教学评价体系为目标，保护院校投资，为院校专业建设创造可持续的价值。</w:t>
      </w:r>
    </w:p>
    <w:p>
      <w:pPr>
        <w:pStyle w:val="2"/>
        <w:rPr>
          <w:color w:val="0C0C0C" w:themeColor="text1" w:themeTint="F2"/>
        </w:rPr>
      </w:pPr>
      <w:bookmarkStart w:id="42" w:name="_Toc17813"/>
      <w:bookmarkStart w:id="43" w:name="_Toc1413_WPSOffice_Level1"/>
      <w:r>
        <w:rPr>
          <w:rFonts w:hint="eastAsia"/>
          <w:color w:val="0C0C0C" w:themeColor="text1" w:themeTint="F2"/>
        </w:rPr>
        <w:t>五、赛项方案的特色与创新点</w:t>
      </w:r>
      <w:bookmarkEnd w:id="42"/>
      <w:bookmarkEnd w:id="43"/>
    </w:p>
    <w:p>
      <w:pPr>
        <w:pStyle w:val="3"/>
        <w:rPr>
          <w:color w:val="0C0C0C" w:themeColor="text1" w:themeTint="F2"/>
        </w:rPr>
      </w:pPr>
      <w:bookmarkStart w:id="44" w:name="_Toc29449"/>
      <w:bookmarkStart w:id="45" w:name="_Toc16"/>
      <w:bookmarkStart w:id="46" w:name="_Toc30528_WPSOffice_Level2"/>
      <w:bookmarkStart w:id="47" w:name="_Toc2023"/>
      <w:r>
        <w:rPr>
          <w:color w:val="0C0C0C" w:themeColor="text1" w:themeTint="F2"/>
          <w:lang w:val="zh-TW" w:eastAsia="zh-TW"/>
        </w:rPr>
        <w:t>（一）赛项特色</w:t>
      </w:r>
      <w:bookmarkEnd w:id="44"/>
      <w:bookmarkEnd w:id="45"/>
      <w:bookmarkEnd w:id="46"/>
      <w:bookmarkEnd w:id="47"/>
      <w:bookmarkStart w:id="48" w:name="_Toc17"/>
    </w:p>
    <w:bookmarkEnd w:id="48"/>
    <w:p>
      <w:pPr>
        <w:pStyle w:val="4"/>
        <w:rPr>
          <w:color w:val="0C0C0C" w:themeColor="text1" w:themeTint="F2"/>
        </w:rPr>
      </w:pPr>
      <w:bookmarkStart w:id="49" w:name="_Toc13560"/>
      <w:bookmarkStart w:id="50" w:name="_Toc28079"/>
      <w:bookmarkStart w:id="51" w:name="_Toc20738"/>
      <w:bookmarkStart w:id="52" w:name="_Toc12583_WPSOffice_Level1"/>
      <w:r>
        <w:rPr>
          <w:rFonts w:hint="eastAsia"/>
          <w:color w:val="0C0C0C" w:themeColor="text1" w:themeTint="F2"/>
        </w:rPr>
        <w:t>1.产业领域独特性，技术领域复合性——方案映射智能创新驱动的经济新态势</w:t>
      </w:r>
      <w:bookmarkEnd w:id="49"/>
      <w:r>
        <w:rPr>
          <w:rFonts w:hint="eastAsia"/>
          <w:color w:val="0C0C0C" w:themeColor="text1" w:themeTint="F2"/>
        </w:rPr>
        <w:t>下产业</w:t>
      </w:r>
      <w:bookmarkEnd w:id="50"/>
      <w:r>
        <w:rPr>
          <w:rFonts w:hint="eastAsia"/>
          <w:color w:val="0C0C0C" w:themeColor="text1" w:themeTint="F2"/>
        </w:rPr>
        <w:t>用人趋势</w:t>
      </w:r>
      <w:bookmarkEnd w:id="51"/>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新能源产业作为世界各国战略新兴产业之一，与国计民生息息相关，其产业需求及其应用领域极其广泛，已成为一个国家构建新经济模式和重塑国家长期竞争力的重要驱动产业。</w:t>
      </w:r>
      <w:r>
        <w:rPr>
          <w:rFonts w:hint="eastAsia" w:ascii="Arial Narrow" w:hAnsi="Arial Narrow" w:eastAsia="仿宋_GB2312" w:cs="Arial"/>
          <w:color w:val="0C0C0C" w:themeColor="text1" w:themeTint="F2"/>
          <w:sz w:val="30"/>
          <w:szCs w:val="30"/>
          <w:lang w:val="zh-TW" w:eastAsia="zh-TW"/>
        </w:rPr>
        <w:t>分布式光伏</w:t>
      </w:r>
      <w:r>
        <w:rPr>
          <w:rFonts w:hint="eastAsia" w:ascii="Arial Narrow" w:hAnsi="Arial Narrow" w:eastAsia="仿宋_GB2312" w:cs="Arial"/>
          <w:color w:val="0C0C0C" w:themeColor="text1" w:themeTint="F2"/>
          <w:sz w:val="30"/>
          <w:szCs w:val="30"/>
        </w:rPr>
        <w:t>产业</w:t>
      </w:r>
      <w:r>
        <w:rPr>
          <w:rFonts w:hint="eastAsia" w:ascii="Arial Narrow" w:hAnsi="Arial Narrow" w:eastAsia="仿宋_GB2312" w:cs="Arial"/>
          <w:color w:val="0C0C0C" w:themeColor="text1" w:themeTint="F2"/>
          <w:sz w:val="30"/>
          <w:szCs w:val="30"/>
          <w:lang w:val="zh-TW" w:eastAsia="zh-TW"/>
        </w:rPr>
        <w:t>在政策支撑、技术进步、产业链日益成熟等一系列因素的影响下，行业引领作用越发凸显，通过与</w:t>
      </w:r>
      <w:r>
        <w:rPr>
          <w:rFonts w:hint="eastAsia" w:ascii="Arial Narrow" w:hAnsi="Arial Narrow" w:eastAsia="仿宋_GB2312" w:cs="Arial"/>
          <w:color w:val="0C0C0C" w:themeColor="text1" w:themeTint="F2"/>
          <w:sz w:val="30"/>
          <w:szCs w:val="30"/>
        </w:rPr>
        <w:t>“互联网+”</w:t>
      </w:r>
      <w:r>
        <w:rPr>
          <w:rFonts w:hint="eastAsia" w:ascii="Arial Narrow" w:hAnsi="Arial Narrow" w:eastAsia="仿宋_GB2312" w:cs="Arial"/>
          <w:color w:val="0C0C0C" w:themeColor="text1" w:themeTint="F2"/>
          <w:sz w:val="30"/>
          <w:szCs w:val="30"/>
          <w:lang w:val="zh-TW" w:eastAsia="zh-TW"/>
        </w:rPr>
        <w:t>的配合重构光伏产业生态链，</w:t>
      </w:r>
      <w:r>
        <w:rPr>
          <w:rFonts w:hint="eastAsia" w:ascii="Arial Narrow" w:hAnsi="Arial Narrow" w:eastAsia="仿宋_GB2312" w:cs="Arial"/>
          <w:color w:val="0C0C0C" w:themeColor="text1" w:themeTint="F2"/>
          <w:sz w:val="30"/>
          <w:szCs w:val="30"/>
        </w:rPr>
        <w:t>为智能光伏构建了坚实的发展基础。</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分布式光伏系统的装调与运维”赛项基于分布式光伏产业未来发展趋势进行技术技能的考核，融合分布式光伏领域的装调技术、智能制造技术、新兴通讯传输技术、智能化控制运维技术，着眼于产业技术创新、智能制造水平升级、两化深度融合，注重对项目规划、设计实施、智能化运维等领域的复合性技能的考核，提高智能光伏集成运维模块的设计比重，培养面向产业链全环节的高素质劳动者。</w:t>
      </w:r>
    </w:p>
    <w:p>
      <w:pPr>
        <w:pStyle w:val="3"/>
        <w:rPr>
          <w:rFonts w:ascii="Arial Narrow" w:hAnsi="Arial Narrow" w:eastAsia="仿宋_GB2312" w:cs="Arial"/>
          <w:color w:val="0C0C0C" w:themeColor="text1" w:themeTint="F2"/>
          <w:szCs w:val="30"/>
        </w:rPr>
      </w:pPr>
      <w:bookmarkStart w:id="53" w:name="_Toc18"/>
      <w:bookmarkStart w:id="54" w:name="_Toc32536"/>
      <w:bookmarkStart w:id="55" w:name="_Toc24872"/>
      <w:bookmarkStart w:id="56" w:name="_Toc26499"/>
      <w:r>
        <w:rPr>
          <w:rFonts w:hint="eastAsia" w:ascii="Arial Narrow" w:hAnsi="Arial Narrow" w:eastAsia="仿宋_GB2312" w:cs="Arial"/>
          <w:color w:val="0C0C0C" w:themeColor="text1" w:themeTint="F2"/>
          <w:szCs w:val="30"/>
        </w:rPr>
        <w:t>2.职业能力全面化，评价体系国际化——</w:t>
      </w:r>
      <w:r>
        <w:rPr>
          <w:rFonts w:hint="eastAsia" w:ascii="Arial Narrow" w:hAnsi="Arial Narrow" w:eastAsia="仿宋_GB2312" w:cs="Arial"/>
          <w:color w:val="0C0C0C" w:themeColor="text1" w:themeTint="F2"/>
          <w:szCs w:val="30"/>
          <w:lang w:val="zh-TW" w:eastAsia="zh-TW"/>
        </w:rPr>
        <w:t>方案</w:t>
      </w:r>
      <w:r>
        <w:rPr>
          <w:rFonts w:hint="eastAsia" w:ascii="Arial Narrow" w:hAnsi="Arial Narrow" w:eastAsia="仿宋_GB2312" w:cs="Arial"/>
          <w:color w:val="0C0C0C" w:themeColor="text1" w:themeTint="F2"/>
          <w:szCs w:val="30"/>
          <w:lang w:val="zh-TW"/>
        </w:rPr>
        <w:t>符合</w:t>
      </w:r>
      <w:bookmarkEnd w:id="53"/>
      <w:bookmarkEnd w:id="54"/>
      <w:r>
        <w:rPr>
          <w:rFonts w:hint="eastAsia" w:ascii="Arial Narrow" w:hAnsi="Arial Narrow" w:eastAsia="仿宋_GB2312" w:cs="Arial"/>
          <w:color w:val="0C0C0C" w:themeColor="text1" w:themeTint="F2"/>
          <w:szCs w:val="30"/>
        </w:rPr>
        <w:t>工业互联网时代新工匠培养的评价标准体系</w:t>
      </w:r>
      <w:bookmarkEnd w:id="55"/>
      <w:bookmarkEnd w:id="56"/>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新一轮科技革命和产业革命加速了工业互联网时代的到来，劳动工种从单一向复合转变，跨岗位的新工匠需具备包括坚实的理论基础、熟练的操作技能以及“互联网+”时代的创新能力和创新精神。</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rPr>
        <w:t>“分布式光伏系统的装调与运维”赛项设计注重糅合光伏产业链上多样化的职业角色，考核包括分布式光伏系统的项目构建、分布式光伏系统的安装调试技术、其后期运维的智能化控制技术等相关能力，改变传统赛项单向的思维考核模式，建立多维度协同的人才评价机制。同时在赛项评价方式引入国际市场评价标准，提高国际化人才培养比重，</w:t>
      </w:r>
      <w:r>
        <w:rPr>
          <w:rFonts w:hint="eastAsia" w:ascii="Arial Narrow" w:hAnsi="Arial Narrow" w:eastAsia="仿宋_GB2312" w:cs="Arial"/>
          <w:color w:val="0C0C0C" w:themeColor="text1" w:themeTint="F2"/>
          <w:sz w:val="30"/>
          <w:szCs w:val="30"/>
          <w:lang w:val="zh-TW" w:eastAsia="zh-TW"/>
        </w:rPr>
        <w:t>致力于培养</w:t>
      </w:r>
      <w:r>
        <w:rPr>
          <w:rFonts w:hint="eastAsia" w:ascii="Arial Narrow" w:hAnsi="Arial Narrow" w:eastAsia="仿宋_GB2312" w:cs="Arial"/>
          <w:color w:val="0C0C0C" w:themeColor="text1" w:themeTint="F2"/>
          <w:sz w:val="30"/>
          <w:szCs w:val="30"/>
          <w:lang w:val="zh-CN"/>
        </w:rPr>
        <w:t>新常态</w:t>
      </w:r>
      <w:r>
        <w:rPr>
          <w:rFonts w:hint="eastAsia" w:ascii="Arial Narrow" w:hAnsi="Arial Narrow" w:eastAsia="仿宋_GB2312" w:cs="Arial"/>
          <w:color w:val="0C0C0C" w:themeColor="text1" w:themeTint="F2"/>
          <w:sz w:val="30"/>
          <w:szCs w:val="30"/>
        </w:rPr>
        <w:t>下具有</w:t>
      </w:r>
      <w:r>
        <w:rPr>
          <w:rFonts w:hint="eastAsia" w:ascii="Arial Narrow" w:hAnsi="Arial Narrow" w:eastAsia="仿宋_GB2312" w:cs="Arial"/>
          <w:color w:val="0C0C0C" w:themeColor="text1" w:themeTint="F2"/>
          <w:sz w:val="30"/>
          <w:szCs w:val="30"/>
          <w:lang w:val="zh-TW" w:eastAsia="zh-TW"/>
        </w:rPr>
        <w:t>知识迁移整合能力、跨专业通用的实践能力</w:t>
      </w:r>
      <w:r>
        <w:rPr>
          <w:rFonts w:hint="eastAsia" w:ascii="Arial Narrow" w:hAnsi="Arial Narrow" w:eastAsia="仿宋_GB2312" w:cs="Arial"/>
          <w:color w:val="0C0C0C" w:themeColor="text1" w:themeTint="F2"/>
          <w:sz w:val="30"/>
          <w:szCs w:val="30"/>
        </w:rPr>
        <w:t>且具有国际竞争力</w:t>
      </w:r>
      <w:r>
        <w:rPr>
          <w:rFonts w:hint="eastAsia" w:ascii="Arial Narrow" w:hAnsi="Arial Narrow" w:eastAsia="仿宋_GB2312" w:cs="Arial"/>
          <w:color w:val="0C0C0C" w:themeColor="text1" w:themeTint="F2"/>
          <w:sz w:val="30"/>
          <w:szCs w:val="30"/>
          <w:lang w:val="zh-CN"/>
        </w:rPr>
        <w:t>的新</w:t>
      </w:r>
      <w:r>
        <w:rPr>
          <w:rFonts w:hint="eastAsia" w:ascii="Arial Narrow" w:hAnsi="Arial Narrow" w:eastAsia="仿宋_GB2312" w:cs="Arial"/>
          <w:color w:val="0C0C0C" w:themeColor="text1" w:themeTint="F2"/>
          <w:sz w:val="30"/>
          <w:szCs w:val="30"/>
        </w:rPr>
        <w:t>工匠</w:t>
      </w:r>
      <w:r>
        <w:rPr>
          <w:rFonts w:hint="eastAsia" w:ascii="Arial Narrow" w:hAnsi="Arial Narrow" w:eastAsia="仿宋_GB2312" w:cs="Arial"/>
          <w:color w:val="0C0C0C" w:themeColor="text1" w:themeTint="F2"/>
          <w:sz w:val="30"/>
          <w:szCs w:val="30"/>
          <w:lang w:val="zh-TW" w:eastAsia="zh-TW"/>
        </w:rPr>
        <w:t>。</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p>
    <w:p>
      <w:pPr>
        <w:pStyle w:val="3"/>
        <w:rPr>
          <w:color w:val="0C0C0C" w:themeColor="text1" w:themeTint="F2"/>
        </w:rPr>
      </w:pPr>
      <w:bookmarkStart w:id="57" w:name="_Toc23364"/>
      <w:bookmarkStart w:id="58" w:name="_Toc19"/>
      <w:bookmarkStart w:id="59" w:name="_Toc10828_WPSOffice_Level2"/>
      <w:bookmarkStart w:id="60" w:name="_Toc2805"/>
      <w:r>
        <w:rPr>
          <w:rFonts w:hint="eastAsia"/>
          <w:color w:val="0C0C0C" w:themeColor="text1" w:themeTint="F2"/>
          <w:lang w:val="zh-TW" w:eastAsia="zh-TW"/>
        </w:rPr>
        <w:t>（二）赛项创新点</w:t>
      </w:r>
      <w:bookmarkEnd w:id="57"/>
      <w:bookmarkEnd w:id="58"/>
      <w:bookmarkEnd w:id="59"/>
      <w:bookmarkEnd w:id="60"/>
    </w:p>
    <w:p>
      <w:pPr>
        <w:pStyle w:val="4"/>
        <w:rPr>
          <w:rFonts w:ascii="Arial Narrow" w:hAnsi="Arial Narrow" w:eastAsia="仿宋_GB2312" w:cs="Arial"/>
          <w:color w:val="0C0C0C" w:themeColor="text1" w:themeTint="F2"/>
          <w:szCs w:val="30"/>
        </w:rPr>
      </w:pPr>
      <w:bookmarkStart w:id="61" w:name="_Toc3771"/>
      <w:bookmarkStart w:id="62" w:name="_Toc20"/>
      <w:bookmarkStart w:id="63" w:name="_Toc25449"/>
      <w:bookmarkStart w:id="64" w:name="_Toc26232"/>
      <w:r>
        <w:rPr>
          <w:rFonts w:hint="eastAsia" w:ascii="Arial Narrow" w:hAnsi="Arial Narrow" w:eastAsia="仿宋_GB2312" w:cs="Arial"/>
          <w:color w:val="0C0C0C" w:themeColor="text1" w:themeTint="F2"/>
          <w:szCs w:val="30"/>
        </w:rPr>
        <w:t>1.</w:t>
      </w:r>
      <w:bookmarkEnd w:id="61"/>
      <w:bookmarkEnd w:id="62"/>
      <w:r>
        <w:rPr>
          <w:rFonts w:hint="eastAsia" w:ascii="Arial Narrow" w:hAnsi="Arial Narrow" w:eastAsia="仿宋_GB2312" w:cs="Arial"/>
          <w:color w:val="0C0C0C" w:themeColor="text1" w:themeTint="F2"/>
          <w:szCs w:val="30"/>
        </w:rPr>
        <w:t>赛项设计立足于“光伏+”的技术供给环境，响应国家战略新兴产业高质量发展政策号召</w:t>
      </w:r>
      <w:bookmarkEnd w:id="63"/>
      <w:bookmarkEnd w:id="64"/>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在</w:t>
      </w:r>
      <w:r>
        <w:rPr>
          <w:rFonts w:hint="eastAsia" w:ascii="Arial Narrow" w:hAnsi="Arial Narrow" w:eastAsia="仿宋_GB2312" w:cs="Arial"/>
          <w:color w:val="0C0C0C" w:themeColor="text1" w:themeTint="F2"/>
          <w:sz w:val="30"/>
          <w:szCs w:val="30"/>
          <w:lang w:val="zh-TW" w:eastAsia="zh-TW"/>
        </w:rPr>
        <w:t>国家清洁能源政策的推动</w:t>
      </w:r>
      <w:r>
        <w:rPr>
          <w:rFonts w:hint="eastAsia" w:ascii="Arial Narrow" w:hAnsi="Arial Narrow" w:eastAsia="仿宋_GB2312" w:cs="Arial"/>
          <w:color w:val="0C0C0C" w:themeColor="text1" w:themeTint="F2"/>
          <w:sz w:val="30"/>
          <w:szCs w:val="30"/>
        </w:rPr>
        <w:t>下</w:t>
      </w:r>
      <w:r>
        <w:rPr>
          <w:rFonts w:hint="eastAsia" w:ascii="Arial Narrow" w:hAnsi="Arial Narrow" w:eastAsia="仿宋_GB2312" w:cs="Arial"/>
          <w:color w:val="0C0C0C" w:themeColor="text1" w:themeTint="F2"/>
          <w:sz w:val="30"/>
          <w:szCs w:val="30"/>
          <w:lang w:val="zh-TW" w:eastAsia="zh-TW"/>
        </w:rPr>
        <w:t>，</w:t>
      </w:r>
      <w:r>
        <w:rPr>
          <w:rFonts w:hint="eastAsia" w:ascii="Arial Narrow" w:hAnsi="Arial Narrow" w:eastAsia="仿宋_GB2312" w:cs="Arial"/>
          <w:color w:val="0C0C0C" w:themeColor="text1" w:themeTint="F2"/>
          <w:sz w:val="30"/>
          <w:szCs w:val="30"/>
        </w:rPr>
        <w:t>我国</w:t>
      </w:r>
      <w:r>
        <w:rPr>
          <w:rFonts w:hint="eastAsia" w:ascii="Arial Narrow" w:hAnsi="Arial Narrow" w:eastAsia="仿宋_GB2312" w:cs="Arial"/>
          <w:color w:val="0C0C0C" w:themeColor="text1" w:themeTint="F2"/>
          <w:sz w:val="30"/>
          <w:szCs w:val="30"/>
          <w:lang w:val="zh-TW" w:eastAsia="zh-TW"/>
        </w:rPr>
        <w:t>分布式光伏</w:t>
      </w:r>
      <w:r>
        <w:rPr>
          <w:rFonts w:hint="eastAsia" w:ascii="Arial Narrow" w:hAnsi="Arial Narrow" w:eastAsia="仿宋_GB2312" w:cs="Arial"/>
          <w:color w:val="0C0C0C" w:themeColor="text1" w:themeTint="F2"/>
          <w:sz w:val="30"/>
          <w:szCs w:val="30"/>
        </w:rPr>
        <w:t>发展</w:t>
      </w:r>
      <w:r>
        <w:rPr>
          <w:rFonts w:hint="eastAsia" w:ascii="Arial Narrow" w:hAnsi="Arial Narrow" w:eastAsia="仿宋_GB2312" w:cs="Arial"/>
          <w:color w:val="0C0C0C" w:themeColor="text1" w:themeTint="F2"/>
          <w:sz w:val="30"/>
          <w:szCs w:val="30"/>
          <w:lang w:val="zh-TW" w:eastAsia="zh-TW"/>
        </w:rPr>
        <w:t>突飞猛进</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“光伏屋顶”呈现出遍地开花的态势，</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rPr>
        <w:t>十三五”规划将光伏扶贫纳入重点工程，</w:t>
      </w:r>
      <w:r>
        <w:rPr>
          <w:rFonts w:hint="eastAsia" w:ascii="Arial Narrow" w:hAnsi="Arial Narrow" w:eastAsia="仿宋_GB2312" w:cs="Arial"/>
          <w:color w:val="0C0C0C" w:themeColor="text1" w:themeTint="F2"/>
          <w:sz w:val="30"/>
          <w:szCs w:val="30"/>
          <w:lang w:val="zh-TW" w:eastAsia="zh-TW"/>
        </w:rPr>
        <w:t>分布式光伏</w:t>
      </w:r>
      <w:r>
        <w:rPr>
          <w:rFonts w:hint="eastAsia" w:ascii="Arial Narrow" w:hAnsi="Arial Narrow" w:eastAsia="仿宋_GB2312" w:cs="Arial"/>
          <w:color w:val="0C0C0C" w:themeColor="text1" w:themeTint="F2"/>
          <w:sz w:val="30"/>
          <w:szCs w:val="30"/>
        </w:rPr>
        <w:t>已经</w:t>
      </w:r>
      <w:r>
        <w:rPr>
          <w:rFonts w:hint="eastAsia" w:ascii="Arial Narrow" w:hAnsi="Arial Narrow" w:eastAsia="仿宋_GB2312" w:cs="Arial"/>
          <w:color w:val="0C0C0C" w:themeColor="text1" w:themeTint="F2"/>
          <w:sz w:val="30"/>
          <w:szCs w:val="30"/>
          <w:lang w:val="zh-TW" w:eastAsia="zh-TW"/>
        </w:rPr>
        <w:t>成为光伏行业发展提质增效的侧重点</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CN"/>
        </w:rPr>
        <w:t>“</w:t>
      </w:r>
      <w:r>
        <w:rPr>
          <w:rFonts w:hint="eastAsia" w:ascii="Arial Narrow" w:hAnsi="Arial Narrow" w:eastAsia="仿宋_GB2312" w:cs="Arial"/>
          <w:color w:val="0C0C0C" w:themeColor="text1" w:themeTint="F2"/>
          <w:sz w:val="30"/>
          <w:szCs w:val="30"/>
        </w:rPr>
        <w:t>分布式光伏系统的装调与运维”赛项设计立足“光伏+”广泛应用的产业链，吸纳分布式光伏的创新应用模式到赛项中。在赛项设计过程中将打造集约化、规模化、专业化的分布式光伏产业的愿景与技能人才的培养挖掘相辅相成，期冀通过竞赛提升分布式光伏产业的社会影响力，同时为产业发展培育更多具有较强竞争力高素质劳动者，以此加速分布式光伏项目的开发</w:t>
      </w:r>
      <w:r>
        <w:rPr>
          <w:rFonts w:hint="eastAsia" w:ascii="Arial Narrow" w:hAnsi="Arial Narrow" w:eastAsia="仿宋_GB2312" w:cs="Arial"/>
          <w:color w:val="0C0C0C" w:themeColor="text1" w:themeTint="F2"/>
          <w:sz w:val="30"/>
          <w:szCs w:val="30"/>
          <w:lang w:val="zh-TW" w:eastAsia="zh-TW"/>
        </w:rPr>
        <w:t>，有效推动</w:t>
      </w:r>
      <w:r>
        <w:rPr>
          <w:rFonts w:hint="eastAsia" w:ascii="Arial Narrow" w:hAnsi="Arial Narrow" w:eastAsia="仿宋_GB2312" w:cs="Arial"/>
          <w:color w:val="0C0C0C" w:themeColor="text1" w:themeTint="F2"/>
          <w:sz w:val="30"/>
          <w:szCs w:val="30"/>
        </w:rPr>
        <w:t>光伏行业</w:t>
      </w:r>
      <w:r>
        <w:rPr>
          <w:rFonts w:hint="eastAsia" w:ascii="Arial Narrow" w:hAnsi="Arial Narrow" w:eastAsia="仿宋_GB2312" w:cs="Arial"/>
          <w:color w:val="0C0C0C" w:themeColor="text1" w:themeTint="F2"/>
          <w:sz w:val="30"/>
          <w:szCs w:val="30"/>
          <w:lang w:val="zh-TW" w:eastAsia="zh-TW"/>
        </w:rPr>
        <w:t>创新创业行动展开，推动能源领域供给侧结构性改革带动区域经济发展和产业结构转型升级。</w:t>
      </w:r>
    </w:p>
    <w:p>
      <w:pPr>
        <w:pStyle w:val="4"/>
        <w:rPr>
          <w:rFonts w:ascii="Arial Narrow" w:hAnsi="Arial Narrow" w:eastAsia="仿宋_GB2312" w:cs="Arial"/>
          <w:color w:val="0C0C0C" w:themeColor="text1" w:themeTint="F2"/>
          <w:szCs w:val="30"/>
        </w:rPr>
      </w:pPr>
      <w:bookmarkStart w:id="65" w:name="_Toc4676"/>
      <w:bookmarkStart w:id="66" w:name="_Toc10464"/>
      <w:bookmarkStart w:id="67" w:name="_Toc11437"/>
      <w:r>
        <w:rPr>
          <w:rFonts w:hint="eastAsia" w:ascii="Arial Narrow" w:hAnsi="Arial Narrow" w:eastAsia="仿宋_GB2312" w:cs="Arial"/>
          <w:color w:val="0C0C0C" w:themeColor="text1" w:themeTint="F2"/>
          <w:szCs w:val="30"/>
          <w:lang w:val="zh-CN"/>
        </w:rPr>
        <w:t>2.</w:t>
      </w:r>
      <w:bookmarkEnd w:id="65"/>
      <w:r>
        <w:rPr>
          <w:rFonts w:hint="eastAsia" w:ascii="Arial Narrow" w:hAnsi="Arial Narrow" w:eastAsia="仿宋_GB2312" w:cs="Arial"/>
          <w:color w:val="0C0C0C" w:themeColor="text1" w:themeTint="F2"/>
          <w:szCs w:val="30"/>
          <w:lang w:val="zh-CN"/>
        </w:rPr>
        <w:t>赛项评价接轨国际光伏运维行标，助力“光伏领跑”战略储备国际化运维人才</w:t>
      </w:r>
      <w:bookmarkEnd w:id="66"/>
      <w:bookmarkEnd w:id="67"/>
    </w:p>
    <w:p>
      <w:pPr>
        <w:snapToGrid w:val="0"/>
        <w:spacing w:line="560" w:lineRule="exact"/>
        <w:ind w:firstLine="600" w:firstLineChars="200"/>
        <w:rPr>
          <w:rFonts w:ascii="Arial Narrow" w:hAnsi="Arial Narrow" w:eastAsia="仿宋_GB2312" w:cs="Arial"/>
          <w:color w:val="0C0C0C" w:themeColor="text1" w:themeTint="F2"/>
          <w:sz w:val="30"/>
          <w:szCs w:val="30"/>
          <w:lang w:val="zh-CN"/>
        </w:rPr>
      </w:pPr>
      <w:r>
        <w:rPr>
          <w:rFonts w:hint="eastAsia" w:ascii="Arial Narrow" w:hAnsi="Arial Narrow" w:eastAsia="仿宋_GB2312" w:cs="Arial"/>
          <w:color w:val="0C0C0C" w:themeColor="text1" w:themeTint="F2"/>
          <w:sz w:val="30"/>
          <w:szCs w:val="30"/>
        </w:rPr>
        <w:t>“分布式光伏系统的装调与运维”赛项在对国际光伏产业发展深度理解的基础上</w:t>
      </w:r>
      <w:r>
        <w:rPr>
          <w:rFonts w:hint="eastAsia" w:ascii="Arial Narrow" w:hAnsi="Arial Narrow" w:eastAsia="仿宋_GB2312" w:cs="Arial"/>
          <w:color w:val="0C0C0C" w:themeColor="text1" w:themeTint="F2"/>
          <w:sz w:val="30"/>
          <w:szCs w:val="30"/>
          <w:lang w:val="zh-TW" w:eastAsia="zh-TW"/>
        </w:rPr>
        <w:t>，在</w:t>
      </w:r>
      <w:r>
        <w:rPr>
          <w:rFonts w:hint="eastAsia" w:ascii="Arial Narrow" w:hAnsi="Arial Narrow" w:eastAsia="仿宋_GB2312" w:cs="Arial"/>
          <w:color w:val="0C0C0C" w:themeColor="text1" w:themeTint="F2"/>
          <w:sz w:val="30"/>
          <w:szCs w:val="30"/>
        </w:rPr>
        <w:t>赛项</w:t>
      </w:r>
      <w:r>
        <w:rPr>
          <w:rFonts w:hint="eastAsia" w:ascii="Arial Narrow" w:hAnsi="Arial Narrow" w:eastAsia="仿宋_GB2312" w:cs="Arial"/>
          <w:color w:val="0C0C0C" w:themeColor="text1" w:themeTint="F2"/>
          <w:sz w:val="30"/>
          <w:szCs w:val="30"/>
          <w:lang w:val="zh-CN"/>
        </w:rPr>
        <w:t>设计</w:t>
      </w:r>
      <w:r>
        <w:rPr>
          <w:rFonts w:hint="eastAsia" w:ascii="Arial Narrow" w:hAnsi="Arial Narrow" w:eastAsia="仿宋_GB2312" w:cs="Arial"/>
          <w:color w:val="0C0C0C" w:themeColor="text1" w:themeTint="F2"/>
          <w:sz w:val="30"/>
          <w:szCs w:val="30"/>
        </w:rPr>
        <w:t>过程中注重</w:t>
      </w:r>
      <w:r>
        <w:rPr>
          <w:rFonts w:hint="eastAsia" w:ascii="Arial Narrow" w:hAnsi="Arial Narrow" w:eastAsia="仿宋_GB2312" w:cs="Arial"/>
          <w:color w:val="0C0C0C" w:themeColor="text1" w:themeTint="F2"/>
          <w:sz w:val="30"/>
          <w:szCs w:val="30"/>
          <w:lang w:val="zh-TW" w:eastAsia="zh-TW"/>
        </w:rPr>
        <w:t>强化与国际职业教育的交流互动，引入</w:t>
      </w:r>
      <w:r>
        <w:rPr>
          <w:rFonts w:hint="eastAsia" w:ascii="Arial Narrow" w:hAnsi="Arial Narrow" w:eastAsia="仿宋_GB2312" w:cs="Arial"/>
          <w:color w:val="0C0C0C" w:themeColor="text1" w:themeTint="F2"/>
          <w:sz w:val="30"/>
          <w:szCs w:val="30"/>
          <w:lang w:val="zh-CN"/>
        </w:rPr>
        <w:t>了多个</w:t>
      </w:r>
      <w:r>
        <w:rPr>
          <w:rFonts w:hint="eastAsia" w:ascii="Arial Narrow" w:hAnsi="Arial Narrow" w:eastAsia="仿宋_GB2312" w:cs="Arial"/>
          <w:color w:val="0C0C0C" w:themeColor="text1" w:themeTint="F2"/>
          <w:sz w:val="30"/>
          <w:szCs w:val="30"/>
          <w:lang w:val="zh-TW" w:eastAsia="zh-TW"/>
        </w:rPr>
        <w:t>国际分布式光伏领域实际工程项目，</w:t>
      </w:r>
      <w:r>
        <w:rPr>
          <w:rFonts w:hint="eastAsia" w:ascii="Arial Narrow" w:hAnsi="Arial Narrow" w:eastAsia="仿宋_GB2312" w:cs="Arial"/>
          <w:color w:val="0C0C0C" w:themeColor="text1" w:themeTint="F2"/>
          <w:sz w:val="30"/>
          <w:szCs w:val="30"/>
          <w:lang w:val="zh-CN"/>
        </w:rPr>
        <w:t>通过</w:t>
      </w:r>
      <w:r>
        <w:rPr>
          <w:rFonts w:hint="eastAsia" w:ascii="Arial Narrow" w:hAnsi="Arial Narrow" w:eastAsia="仿宋_GB2312" w:cs="Arial"/>
          <w:color w:val="0C0C0C" w:themeColor="text1" w:themeTint="F2"/>
          <w:sz w:val="30"/>
          <w:szCs w:val="30"/>
          <w:lang w:val="zh-TW" w:eastAsia="zh-TW"/>
        </w:rPr>
        <w:t>与</w:t>
      </w:r>
      <w:r>
        <w:rPr>
          <w:rFonts w:hint="eastAsia" w:ascii="Arial Narrow" w:hAnsi="Arial Narrow" w:eastAsia="仿宋_GB2312" w:cs="Arial"/>
          <w:color w:val="0C0C0C" w:themeColor="text1" w:themeTint="F2"/>
          <w:sz w:val="30"/>
          <w:szCs w:val="30"/>
          <w:lang w:val="zh-TW"/>
        </w:rPr>
        <w:t>国际新能源企业</w:t>
      </w:r>
      <w:r>
        <w:rPr>
          <w:rFonts w:hint="eastAsia" w:ascii="Arial Narrow" w:hAnsi="Arial Narrow" w:eastAsia="仿宋_GB2312" w:cs="Arial"/>
          <w:color w:val="0C0C0C" w:themeColor="text1" w:themeTint="F2"/>
          <w:sz w:val="30"/>
          <w:szCs w:val="30"/>
          <w:lang w:val="zh-TW" w:eastAsia="zh-TW"/>
        </w:rPr>
        <w:t>在</w:t>
      </w:r>
      <w:r>
        <w:rPr>
          <w:rFonts w:hint="eastAsia" w:ascii="Arial Narrow" w:hAnsi="Arial Narrow" w:eastAsia="仿宋_GB2312" w:cs="Arial"/>
          <w:color w:val="0C0C0C" w:themeColor="text1" w:themeTint="F2"/>
          <w:sz w:val="30"/>
          <w:szCs w:val="30"/>
          <w:lang w:val="zh-CN"/>
        </w:rPr>
        <w:t>光伏</w:t>
      </w:r>
      <w:r>
        <w:rPr>
          <w:rFonts w:hint="eastAsia" w:ascii="Arial Narrow" w:hAnsi="Arial Narrow" w:eastAsia="仿宋_GB2312" w:cs="Arial"/>
          <w:color w:val="0C0C0C" w:themeColor="text1" w:themeTint="F2"/>
          <w:sz w:val="30"/>
          <w:szCs w:val="30"/>
          <w:lang w:val="zh-TW" w:eastAsia="zh-TW"/>
        </w:rPr>
        <w:t>领域的技术交流与培训</w:t>
      </w:r>
      <w:r>
        <w:rPr>
          <w:rFonts w:hint="eastAsia" w:ascii="Arial Narrow" w:hAnsi="Arial Narrow" w:eastAsia="仿宋_GB2312" w:cs="Arial"/>
          <w:color w:val="0C0C0C" w:themeColor="text1" w:themeTint="F2"/>
          <w:sz w:val="30"/>
          <w:szCs w:val="30"/>
          <w:lang w:val="zh-CN"/>
        </w:rPr>
        <w:t>，引入</w:t>
      </w:r>
      <w:r>
        <w:rPr>
          <w:rFonts w:hint="eastAsia" w:ascii="Arial Narrow" w:hAnsi="Arial Narrow" w:eastAsia="仿宋_GB2312" w:cs="Arial"/>
          <w:color w:val="0C0C0C" w:themeColor="text1" w:themeTint="F2"/>
          <w:sz w:val="30"/>
          <w:szCs w:val="30"/>
          <w:lang w:val="zh-TW"/>
        </w:rPr>
        <w:t>国外热门</w:t>
      </w:r>
      <w:r>
        <w:rPr>
          <w:rFonts w:hint="eastAsia" w:ascii="Arial Narrow" w:hAnsi="Arial Narrow" w:eastAsia="仿宋_GB2312" w:cs="Arial"/>
          <w:color w:val="0C0C0C" w:themeColor="text1" w:themeTint="F2"/>
          <w:sz w:val="30"/>
          <w:szCs w:val="30"/>
          <w:lang w:val="zh-CN"/>
        </w:rPr>
        <w:t>的</w:t>
      </w:r>
      <w:r>
        <w:rPr>
          <w:rFonts w:hint="eastAsia" w:ascii="Arial Narrow" w:hAnsi="Arial Narrow" w:eastAsia="仿宋_GB2312" w:cs="Arial"/>
          <w:color w:val="0C0C0C" w:themeColor="text1" w:themeTint="F2"/>
          <w:sz w:val="30"/>
          <w:szCs w:val="30"/>
          <w:lang w:val="zh-TW" w:eastAsia="zh-TW"/>
        </w:rPr>
        <w:t>企业</w:t>
      </w:r>
      <w:r>
        <w:rPr>
          <w:rFonts w:hint="eastAsia" w:ascii="Arial Narrow" w:hAnsi="Arial Narrow" w:eastAsia="仿宋_GB2312" w:cs="Arial"/>
          <w:color w:val="0C0C0C" w:themeColor="text1" w:themeTint="F2"/>
          <w:sz w:val="30"/>
          <w:szCs w:val="30"/>
          <w:lang w:val="zh-CN"/>
        </w:rPr>
        <w:t>运维</w:t>
      </w:r>
      <w:r>
        <w:rPr>
          <w:rFonts w:hint="eastAsia" w:ascii="Arial Narrow" w:hAnsi="Arial Narrow" w:eastAsia="仿宋_GB2312" w:cs="Arial"/>
          <w:color w:val="0C0C0C" w:themeColor="text1" w:themeTint="F2"/>
          <w:sz w:val="30"/>
          <w:szCs w:val="30"/>
          <w:lang w:val="zh-TW" w:eastAsia="zh-TW"/>
        </w:rPr>
        <w:t>标准，从而</w:t>
      </w:r>
      <w:r>
        <w:rPr>
          <w:rFonts w:hint="eastAsia" w:ascii="Arial Narrow" w:hAnsi="Arial Narrow" w:eastAsia="仿宋_GB2312" w:cs="Arial"/>
          <w:color w:val="0C0C0C" w:themeColor="text1" w:themeTint="F2"/>
          <w:sz w:val="30"/>
          <w:szCs w:val="30"/>
          <w:lang w:val="zh-CN"/>
        </w:rPr>
        <w:t>提炼国际</w:t>
      </w:r>
      <w:r>
        <w:rPr>
          <w:rFonts w:hint="eastAsia" w:ascii="Arial Narrow" w:hAnsi="Arial Narrow" w:eastAsia="仿宋_GB2312" w:cs="Arial"/>
          <w:color w:val="0C0C0C" w:themeColor="text1" w:themeTint="F2"/>
          <w:sz w:val="30"/>
          <w:szCs w:val="30"/>
          <w:lang w:val="zh-TW" w:eastAsia="zh-TW"/>
        </w:rPr>
        <w:t>分布式光伏</w:t>
      </w:r>
      <w:r>
        <w:rPr>
          <w:rFonts w:hint="eastAsia" w:ascii="Arial Narrow" w:hAnsi="Arial Narrow" w:eastAsia="仿宋_GB2312" w:cs="Arial"/>
          <w:color w:val="0C0C0C" w:themeColor="text1" w:themeTint="F2"/>
          <w:sz w:val="30"/>
          <w:szCs w:val="30"/>
          <w:lang w:val="zh-TW"/>
        </w:rPr>
        <w:t>领域</w:t>
      </w:r>
      <w:r>
        <w:rPr>
          <w:rFonts w:hint="eastAsia" w:ascii="Arial Narrow" w:hAnsi="Arial Narrow" w:eastAsia="仿宋_GB2312" w:cs="Arial"/>
          <w:color w:val="0C0C0C" w:themeColor="text1" w:themeTint="F2"/>
          <w:sz w:val="30"/>
          <w:szCs w:val="30"/>
          <w:lang w:val="zh-CN"/>
        </w:rPr>
        <w:t>的成熟</w:t>
      </w:r>
      <w:r>
        <w:rPr>
          <w:rFonts w:hint="eastAsia" w:ascii="Arial Narrow" w:hAnsi="Arial Narrow" w:eastAsia="仿宋_GB2312" w:cs="Arial"/>
          <w:color w:val="0C0C0C" w:themeColor="text1" w:themeTint="F2"/>
          <w:sz w:val="30"/>
          <w:szCs w:val="30"/>
          <w:lang w:val="zh-TW" w:eastAsia="zh-TW"/>
        </w:rPr>
        <w:t>岗位</w:t>
      </w:r>
      <w:r>
        <w:rPr>
          <w:rFonts w:hint="eastAsia" w:ascii="Arial Narrow" w:hAnsi="Arial Narrow" w:eastAsia="仿宋_GB2312" w:cs="Arial"/>
          <w:color w:val="0C0C0C" w:themeColor="text1" w:themeTint="F2"/>
          <w:sz w:val="30"/>
          <w:szCs w:val="30"/>
          <w:lang w:val="zh-CN"/>
        </w:rPr>
        <w:t>规范</w:t>
      </w:r>
      <w:r>
        <w:rPr>
          <w:rFonts w:hint="eastAsia" w:ascii="Arial Narrow" w:hAnsi="Arial Narrow" w:eastAsia="仿宋_GB2312" w:cs="Arial"/>
          <w:color w:val="0C0C0C" w:themeColor="text1" w:themeTint="F2"/>
          <w:sz w:val="30"/>
          <w:szCs w:val="30"/>
          <w:lang w:val="zh-TW" w:eastAsia="zh-TW"/>
        </w:rPr>
        <w:t>及技能要求</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rPr>
        <w:t>为我国分布式光伏领域人才培养提供参考</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CN"/>
        </w:rPr>
        <w:t>携手专家</w:t>
      </w:r>
      <w:r>
        <w:rPr>
          <w:rFonts w:hint="eastAsia" w:ascii="Arial Narrow" w:hAnsi="Arial Narrow" w:eastAsia="仿宋_GB2312" w:cs="Arial"/>
          <w:color w:val="0C0C0C" w:themeColor="text1" w:themeTint="F2"/>
          <w:sz w:val="30"/>
          <w:szCs w:val="30"/>
          <w:lang w:val="zh-TW" w:eastAsia="zh-TW"/>
        </w:rPr>
        <w:t>制定符合我国国情以及未来</w:t>
      </w:r>
      <w:r>
        <w:rPr>
          <w:rFonts w:hint="eastAsia" w:ascii="Arial Narrow" w:hAnsi="Arial Narrow" w:eastAsia="仿宋_GB2312" w:cs="Arial"/>
          <w:color w:val="0C0C0C" w:themeColor="text1" w:themeTint="F2"/>
          <w:sz w:val="30"/>
          <w:szCs w:val="30"/>
          <w:lang w:val="zh-CN"/>
        </w:rPr>
        <w:t>智能化</w:t>
      </w:r>
      <w:r>
        <w:rPr>
          <w:rFonts w:hint="eastAsia" w:ascii="Arial Narrow" w:hAnsi="Arial Narrow" w:eastAsia="仿宋_GB2312" w:cs="Arial"/>
          <w:color w:val="0C0C0C" w:themeColor="text1" w:themeTint="F2"/>
          <w:sz w:val="30"/>
          <w:szCs w:val="30"/>
        </w:rPr>
        <w:t>运维的光伏工程标准，并将其</w:t>
      </w:r>
      <w:r>
        <w:rPr>
          <w:rFonts w:hint="eastAsia" w:ascii="Arial Narrow" w:hAnsi="Arial Narrow" w:eastAsia="仿宋_GB2312" w:cs="Arial"/>
          <w:color w:val="0C0C0C" w:themeColor="text1" w:themeTint="F2"/>
          <w:sz w:val="30"/>
          <w:szCs w:val="30"/>
          <w:lang w:val="zh-CN"/>
        </w:rPr>
        <w:t>导入赛项训练与考核体系，拓宽训练者的学习范畴与视野，</w:t>
      </w:r>
      <w:r>
        <w:rPr>
          <w:rFonts w:hint="eastAsia" w:ascii="Arial Narrow" w:hAnsi="Arial Narrow" w:eastAsia="仿宋_GB2312" w:cs="Arial"/>
          <w:color w:val="0C0C0C" w:themeColor="text1" w:themeTint="F2"/>
          <w:sz w:val="30"/>
          <w:szCs w:val="30"/>
          <w:lang w:val="zh-TW" w:eastAsia="zh-TW"/>
        </w:rPr>
        <w:t>打造“学岗结合，练即实操”的分布式光伏</w:t>
      </w:r>
      <w:r>
        <w:rPr>
          <w:rFonts w:hint="eastAsia" w:ascii="Arial Narrow" w:hAnsi="Arial Narrow" w:eastAsia="仿宋_GB2312" w:cs="Arial"/>
          <w:color w:val="0C0C0C" w:themeColor="text1" w:themeTint="F2"/>
          <w:sz w:val="30"/>
          <w:szCs w:val="30"/>
          <w:lang w:val="zh-TW"/>
        </w:rPr>
        <w:t>系统</w:t>
      </w:r>
      <w:r>
        <w:rPr>
          <w:rFonts w:hint="eastAsia" w:ascii="Arial Narrow" w:hAnsi="Arial Narrow" w:eastAsia="仿宋_GB2312" w:cs="Arial"/>
          <w:color w:val="0C0C0C" w:themeColor="text1" w:themeTint="F2"/>
          <w:sz w:val="30"/>
          <w:szCs w:val="30"/>
          <w:lang w:val="zh-TW" w:eastAsia="zh-TW"/>
        </w:rPr>
        <w:t>实训环境，以竞赛设计为桥梁搭建国内外分布式光伏领域先进技术和典型经验交流分享的平台，</w:t>
      </w:r>
      <w:r>
        <w:rPr>
          <w:rFonts w:hint="eastAsia" w:ascii="Arial Narrow" w:hAnsi="Arial Narrow" w:eastAsia="仿宋_GB2312" w:cs="Arial"/>
          <w:color w:val="0C0C0C" w:themeColor="text1" w:themeTint="F2"/>
          <w:sz w:val="30"/>
          <w:szCs w:val="30"/>
          <w:lang w:val="zh-CN"/>
        </w:rPr>
        <w:t>以期为我国光伏产业领跑计划储备国际化的运维人才。</w:t>
      </w:r>
    </w:p>
    <w:p>
      <w:pPr>
        <w:snapToGrid w:val="0"/>
        <w:spacing w:line="560" w:lineRule="exact"/>
        <w:rPr>
          <w:color w:val="0C0C0C" w:themeColor="text1" w:themeTint="F2"/>
        </w:rPr>
      </w:pPr>
      <w:bookmarkStart w:id="68" w:name="_Toc26228"/>
      <w:bookmarkStart w:id="69" w:name="_Toc25932"/>
      <w:r>
        <w:rPr>
          <w:rStyle w:val="46"/>
          <w:rFonts w:hint="eastAsia"/>
          <w:color w:val="0C0C0C" w:themeColor="text1" w:themeTint="F2"/>
        </w:rPr>
        <w:t>3</w:t>
      </w:r>
      <w:r>
        <w:rPr>
          <w:rStyle w:val="46"/>
          <w:rFonts w:hint="eastAsia"/>
          <w:color w:val="0C0C0C" w:themeColor="text1" w:themeTint="F2"/>
          <w:lang w:val="zh-CN"/>
        </w:rPr>
        <w:t>.赛项内容包含Client/Server架构下的分布式光伏规划，激发学生的创新思维</w:t>
      </w:r>
      <w:r>
        <w:rPr>
          <w:rStyle w:val="46"/>
          <w:rFonts w:hint="eastAsia"/>
          <w:color w:val="0C0C0C" w:themeColor="text1" w:themeTint="F2"/>
          <w:lang w:val="zh-CN"/>
        </w:rPr>
        <w:br w:type="textWrapping"/>
      </w:r>
      <w:bookmarkEnd w:id="68"/>
      <w:bookmarkEnd w:id="69"/>
      <w:r>
        <w:rPr>
          <w:rFonts w:hint="eastAsia" w:ascii="Arial Narrow" w:hAnsi="Arial Narrow" w:eastAsia="仿宋_GB2312" w:cs="Arial"/>
          <w:color w:val="0C0C0C" w:themeColor="text1" w:themeTint="F2"/>
          <w:sz w:val="30"/>
          <w:szCs w:val="30"/>
        </w:rPr>
        <w:t xml:space="preserve">    “分布式光伏系统的装调与运维”赛项通过</w:t>
      </w:r>
      <w:r>
        <w:rPr>
          <w:rFonts w:hint="eastAsia" w:ascii="Arial Narrow" w:hAnsi="Arial Narrow" w:eastAsia="仿宋_GB2312" w:cs="Arial"/>
          <w:color w:val="0C0C0C" w:themeColor="text1" w:themeTint="F2"/>
          <w:sz w:val="30"/>
          <w:szCs w:val="30"/>
          <w:lang w:val="zh-CN"/>
        </w:rPr>
        <w:t>分布式光伏规划软件平台</w:t>
      </w:r>
      <w:r>
        <w:rPr>
          <w:rFonts w:hint="eastAsia" w:ascii="Arial Narrow" w:hAnsi="Arial Narrow" w:eastAsia="仿宋_GB2312" w:cs="Arial"/>
          <w:color w:val="0C0C0C" w:themeColor="text1" w:themeTint="F2"/>
          <w:sz w:val="30"/>
          <w:szCs w:val="30"/>
        </w:rPr>
        <w:t>的使用，将</w:t>
      </w:r>
      <w:r>
        <w:rPr>
          <w:rFonts w:hint="eastAsia" w:ascii="Arial Narrow" w:hAnsi="Arial Narrow" w:eastAsia="仿宋_GB2312" w:cs="Arial"/>
          <w:color w:val="0C0C0C" w:themeColor="text1" w:themeTint="F2"/>
          <w:sz w:val="30"/>
          <w:szCs w:val="30"/>
          <w:lang w:val="zh-CN"/>
        </w:rPr>
        <w:t>信息化的新能源教育</w:t>
      </w:r>
      <w:r>
        <w:rPr>
          <w:rFonts w:hint="eastAsia" w:ascii="Arial Narrow" w:hAnsi="Arial Narrow" w:eastAsia="仿宋_GB2312" w:cs="Arial"/>
          <w:color w:val="0C0C0C" w:themeColor="text1" w:themeTint="F2"/>
          <w:sz w:val="30"/>
          <w:szCs w:val="30"/>
        </w:rPr>
        <w:t>融入比赛过程中</w:t>
      </w:r>
      <w:r>
        <w:rPr>
          <w:rFonts w:hint="eastAsia" w:ascii="Arial Narrow" w:hAnsi="Arial Narrow" w:eastAsia="仿宋_GB2312" w:cs="Arial"/>
          <w:color w:val="0C0C0C" w:themeColor="text1" w:themeTint="F2"/>
          <w:sz w:val="30"/>
          <w:szCs w:val="30"/>
          <w:lang w:val="zh-CN"/>
        </w:rPr>
        <w:t>，</w:t>
      </w:r>
      <w:r>
        <w:rPr>
          <w:rFonts w:hint="eastAsia" w:ascii="Arial Narrow" w:hAnsi="Arial Narrow" w:eastAsia="仿宋_GB2312" w:cs="Arial"/>
          <w:color w:val="0C0C0C" w:themeColor="text1" w:themeTint="F2"/>
          <w:sz w:val="30"/>
          <w:szCs w:val="30"/>
        </w:rPr>
        <w:t>提升信息技术在光伏产业中的应用比重。通过赛项对</w:t>
      </w:r>
      <w:r>
        <w:rPr>
          <w:rFonts w:hint="eastAsia" w:ascii="Arial Narrow" w:hAnsi="Arial Narrow" w:eastAsia="仿宋_GB2312" w:cs="Arial"/>
          <w:color w:val="0C0C0C" w:themeColor="text1" w:themeTint="F2"/>
          <w:sz w:val="30"/>
          <w:szCs w:val="30"/>
          <w:lang w:val="zh-CN"/>
        </w:rPr>
        <w:t>新能源的仿真</w:t>
      </w:r>
      <w:r>
        <w:rPr>
          <w:rFonts w:hint="eastAsia" w:ascii="Arial Narrow" w:hAnsi="Arial Narrow" w:eastAsia="仿宋_GB2312" w:cs="Arial"/>
          <w:color w:val="0C0C0C" w:themeColor="text1" w:themeTint="F2"/>
          <w:sz w:val="30"/>
          <w:szCs w:val="30"/>
        </w:rPr>
        <w:t>规划模块的考核</w:t>
      </w:r>
      <w:r>
        <w:rPr>
          <w:rFonts w:hint="eastAsia" w:ascii="Arial Narrow" w:hAnsi="Arial Narrow" w:eastAsia="仿宋_GB2312" w:cs="Arial"/>
          <w:color w:val="0C0C0C" w:themeColor="text1" w:themeTint="F2"/>
          <w:sz w:val="30"/>
          <w:szCs w:val="30"/>
          <w:lang w:val="zh-CN"/>
        </w:rPr>
        <w:t>，</w:t>
      </w:r>
      <w:r>
        <w:rPr>
          <w:rFonts w:hint="eastAsia" w:ascii="Arial Narrow" w:hAnsi="Arial Narrow" w:eastAsia="仿宋_GB2312" w:cs="Arial"/>
          <w:color w:val="0C0C0C" w:themeColor="text1" w:themeTint="F2"/>
          <w:sz w:val="30"/>
          <w:szCs w:val="30"/>
        </w:rPr>
        <w:t>将</w:t>
      </w:r>
      <w:r>
        <w:rPr>
          <w:rFonts w:hint="eastAsia" w:ascii="Arial Narrow" w:hAnsi="Arial Narrow" w:eastAsia="仿宋_GB2312" w:cs="Arial"/>
          <w:color w:val="0C0C0C" w:themeColor="text1" w:themeTint="F2"/>
          <w:sz w:val="30"/>
          <w:szCs w:val="30"/>
          <w:lang w:val="zh-CN"/>
        </w:rPr>
        <w:t>新能源经济、环保、运维等相关知识</w:t>
      </w:r>
      <w:r>
        <w:rPr>
          <w:rFonts w:hint="eastAsia" w:ascii="Arial Narrow" w:hAnsi="Arial Narrow" w:eastAsia="仿宋_GB2312" w:cs="Arial"/>
          <w:color w:val="0C0C0C" w:themeColor="text1" w:themeTint="F2"/>
          <w:sz w:val="30"/>
          <w:szCs w:val="30"/>
        </w:rPr>
        <w:t>融入其中</w:t>
      </w:r>
      <w:r>
        <w:rPr>
          <w:rFonts w:hint="eastAsia" w:ascii="Arial Narrow" w:hAnsi="Arial Narrow" w:eastAsia="仿宋_GB2312" w:cs="Arial"/>
          <w:color w:val="0C0C0C" w:themeColor="text1" w:themeTint="F2"/>
          <w:sz w:val="30"/>
          <w:szCs w:val="30"/>
          <w:lang w:val="zh-CN"/>
        </w:rPr>
        <w:t>，</w:t>
      </w:r>
      <w:r>
        <w:rPr>
          <w:rFonts w:hint="eastAsia" w:ascii="Arial Narrow" w:hAnsi="Arial Narrow" w:eastAsia="仿宋_GB2312" w:cs="Arial"/>
          <w:color w:val="0C0C0C" w:themeColor="text1" w:themeTint="F2"/>
          <w:sz w:val="30"/>
          <w:szCs w:val="30"/>
        </w:rPr>
        <w:t>引导参赛选手</w:t>
      </w:r>
      <w:r>
        <w:rPr>
          <w:rFonts w:hint="eastAsia" w:ascii="Arial Narrow" w:hAnsi="Arial Narrow" w:eastAsia="仿宋_GB2312" w:cs="Arial"/>
          <w:color w:val="0C0C0C" w:themeColor="text1" w:themeTint="F2"/>
          <w:sz w:val="30"/>
          <w:szCs w:val="30"/>
          <w:lang w:val="zh-CN"/>
        </w:rPr>
        <w:t>全面</w:t>
      </w:r>
      <w:r>
        <w:rPr>
          <w:rFonts w:hint="eastAsia" w:ascii="Arial Narrow" w:hAnsi="Arial Narrow" w:eastAsia="仿宋_GB2312" w:cs="Arial"/>
          <w:color w:val="0C0C0C" w:themeColor="text1" w:themeTint="F2"/>
          <w:sz w:val="30"/>
          <w:szCs w:val="30"/>
        </w:rPr>
        <w:t>提升</w:t>
      </w:r>
      <w:r>
        <w:rPr>
          <w:rFonts w:hint="eastAsia" w:ascii="Arial Narrow" w:hAnsi="Arial Narrow" w:eastAsia="仿宋_GB2312" w:cs="Arial"/>
          <w:color w:val="0C0C0C" w:themeColor="text1" w:themeTint="F2"/>
          <w:sz w:val="30"/>
          <w:szCs w:val="30"/>
          <w:lang w:val="zh-CN"/>
        </w:rPr>
        <w:t>新能源方面知识</w:t>
      </w:r>
      <w:r>
        <w:rPr>
          <w:rFonts w:hint="eastAsia" w:ascii="Arial Narrow" w:hAnsi="Arial Narrow" w:eastAsia="仿宋_GB2312" w:cs="Arial"/>
          <w:color w:val="0C0C0C" w:themeColor="text1" w:themeTint="F2"/>
          <w:sz w:val="30"/>
          <w:szCs w:val="30"/>
        </w:rPr>
        <w:t>的掌握水平</w:t>
      </w:r>
      <w:r>
        <w:rPr>
          <w:rFonts w:hint="eastAsia" w:ascii="Arial Narrow" w:hAnsi="Arial Narrow" w:eastAsia="仿宋_GB2312" w:cs="Arial"/>
          <w:color w:val="0C0C0C" w:themeColor="text1" w:themeTint="F2"/>
          <w:sz w:val="30"/>
          <w:szCs w:val="30"/>
          <w:lang w:val="zh-CN"/>
        </w:rPr>
        <w:t>。培养学生</w:t>
      </w:r>
      <w:r>
        <w:rPr>
          <w:rFonts w:hint="eastAsia" w:ascii="Arial Narrow" w:hAnsi="Arial Narrow" w:eastAsia="仿宋_GB2312" w:cs="Arial"/>
          <w:color w:val="0C0C0C" w:themeColor="text1" w:themeTint="F2"/>
          <w:sz w:val="30"/>
          <w:szCs w:val="30"/>
        </w:rPr>
        <w:t>在</w:t>
      </w:r>
      <w:r>
        <w:rPr>
          <w:rFonts w:hint="eastAsia" w:ascii="Arial Narrow" w:hAnsi="Arial Narrow" w:eastAsia="仿宋_GB2312" w:cs="Arial"/>
          <w:color w:val="0C0C0C" w:themeColor="text1" w:themeTint="F2"/>
          <w:sz w:val="30"/>
          <w:szCs w:val="30"/>
          <w:lang w:val="zh-CN"/>
        </w:rPr>
        <w:t>统筹、宏观的视角高度发现问题、解决问题的能力，契合新经济常态下高技能型人才宏观、创新、持续学习的职业素养的培养诉求。</w:t>
      </w:r>
    </w:p>
    <w:p>
      <w:pPr>
        <w:pStyle w:val="2"/>
        <w:rPr>
          <w:color w:val="0C0C0C" w:themeColor="text1" w:themeTint="F2"/>
        </w:rPr>
      </w:pPr>
      <w:bookmarkStart w:id="70" w:name="_Toc4520"/>
      <w:r>
        <w:rPr>
          <w:rFonts w:hint="eastAsia"/>
          <w:color w:val="0C0C0C" w:themeColor="text1" w:themeTint="F2"/>
        </w:rPr>
        <w:t>六、竞赛内容简介</w:t>
      </w:r>
      <w:bookmarkEnd w:id="52"/>
      <w:bookmarkEnd w:id="70"/>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w:t>
      </w:r>
      <w:r>
        <w:rPr>
          <w:rFonts w:hint="eastAsia" w:ascii="Arial Narrow" w:hAnsi="Arial Narrow" w:eastAsia="仿宋_GB2312" w:cs="Arial"/>
          <w:color w:val="0C0C0C" w:themeColor="text1" w:themeTint="F2"/>
          <w:sz w:val="30"/>
          <w:szCs w:val="30"/>
          <w:lang w:val="zh-CN"/>
        </w:rPr>
        <w:t>分布式光伏系统的装调与运维</w:t>
      </w:r>
      <w:r>
        <w:rPr>
          <w:rFonts w:hint="eastAsia" w:ascii="Arial Narrow" w:hAnsi="Arial Narrow" w:eastAsia="仿宋_GB2312" w:cs="Arial"/>
          <w:color w:val="0C0C0C" w:themeColor="text1" w:themeTint="F2"/>
          <w:sz w:val="30"/>
          <w:szCs w:val="30"/>
        </w:rPr>
        <w:t>”赛项旨在通过技能竞赛的组织，引导信息技术等传统专业向基于新兴产业新能源领域的方向调整课程改革与资源建设，赛项通过核心技能与知识的考核，</w:t>
      </w:r>
      <w:r>
        <w:rPr>
          <w:rFonts w:hint="eastAsia" w:ascii="Arial Narrow" w:hAnsi="Arial Narrow" w:eastAsia="仿宋_GB2312" w:cs="Arial"/>
          <w:color w:val="0C0C0C" w:themeColor="text1" w:themeTint="F2"/>
          <w:sz w:val="30"/>
          <w:szCs w:val="30"/>
          <w:lang w:val="en-US" w:eastAsia="zh-CN"/>
        </w:rPr>
        <w:t>带动</w:t>
      </w:r>
      <w:r>
        <w:rPr>
          <w:rFonts w:hint="eastAsia" w:ascii="Arial Narrow" w:hAnsi="Arial Narrow" w:eastAsia="仿宋_GB2312" w:cs="Arial"/>
          <w:color w:val="0C0C0C" w:themeColor="text1" w:themeTint="F2"/>
          <w:sz w:val="30"/>
          <w:szCs w:val="30"/>
        </w:rPr>
        <w:t>学生掌握光伏工程技术、智能化控制技术、系统运维技术、项目实施、物联网通讯技术LoRa等相关理论知识，</w:t>
      </w:r>
      <w:r>
        <w:rPr>
          <w:rFonts w:hint="eastAsia" w:ascii="Arial Narrow" w:hAnsi="Arial Narrow" w:eastAsia="仿宋_GB2312" w:cs="Arial"/>
          <w:color w:val="0C0C0C" w:themeColor="text1" w:themeTint="F2"/>
          <w:sz w:val="30"/>
          <w:szCs w:val="30"/>
          <w:lang w:val="en-US" w:eastAsia="zh-CN"/>
        </w:rPr>
        <w:t>培养</w:t>
      </w:r>
      <w:r>
        <w:rPr>
          <w:rFonts w:hint="eastAsia" w:ascii="Arial Narrow" w:hAnsi="Arial Narrow" w:eastAsia="仿宋_GB2312" w:cs="Arial"/>
          <w:color w:val="0C0C0C" w:themeColor="text1" w:themeTint="F2"/>
          <w:sz w:val="30"/>
          <w:szCs w:val="30"/>
        </w:rPr>
        <w:t>具有分布式光伏系统的安装实施、智能运维、故障排除等技术的高复合型技能人才。</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赛项为团队竞技，赛事时长为180分钟。参赛选手将在分布式光伏运维实训系统上解读项目实施方案，完成分布式光伏工程项目中光伏发电、控制、储能、逆变、负载等设备的安装及调试；完成分布式光伏系统的并网连接、并网运行调试；完成智能化通讯系统的安装及配置、完成物联网通讯技术LoRa的配置调试、完成分布式光伏智能运维系统的配置、完成分布式光伏仿真规划 的实施。</w:t>
      </w:r>
    </w:p>
    <w:p>
      <w:pPr>
        <w:spacing w:line="560" w:lineRule="exact"/>
        <w:ind w:firstLine="480" w:firstLineChars="200"/>
        <w:rPr>
          <w:rFonts w:ascii="仿宋" w:hAnsi="仿宋" w:eastAsia="仿宋" w:cs="仿宋"/>
          <w:color w:val="0C0C0C" w:themeColor="text1" w:themeTint="F2"/>
          <w:sz w:val="24"/>
          <w:szCs w:val="24"/>
        </w:rPr>
      </w:pPr>
      <w:bookmarkStart w:id="71" w:name="_Toc8368_WPSOffice_Level1"/>
      <w:r>
        <w:rPr>
          <w:rFonts w:hint="eastAsia" w:ascii="仿宋" w:hAnsi="仿宋" w:eastAsia="仿宋" w:cs="仿宋"/>
          <w:color w:val="0C0C0C" w:themeColor="text1" w:themeTint="F2"/>
          <w:sz w:val="24"/>
          <w:szCs w:val="24"/>
        </w:rPr>
        <w:t>" Assembly Commissioning and Operation of Distributed PV system" competition aims to guide traditional specialties such as information technology to adjust to new energy fields based on emerging industries, curriculum reform and resource construction through the organization of skill competitions. Through the examination of core skills and knowledge, the competition trains students to master relevant theoretical knowledge such as photovoltaic engineering technology, intelligent control technology, system operation and maintenance technology, project implementation, internet of things communication technology lora, and has highly complex technical talents with technologies such as installation and implementation of distributed photovoltaic systems, intelligent operation and maintenance, and troubleshooting.</w:t>
      </w:r>
    </w:p>
    <w:p>
      <w:pPr>
        <w:spacing w:line="560" w:lineRule="exact"/>
        <w:ind w:firstLine="480" w:firstLineChars="200"/>
        <w:rPr>
          <w:rFonts w:ascii="仿宋" w:hAnsi="仿宋" w:eastAsia="仿宋" w:cs="仿宋"/>
          <w:color w:val="0C0C0C" w:themeColor="text1" w:themeTint="F2"/>
          <w:sz w:val="24"/>
          <w:szCs w:val="24"/>
        </w:rPr>
      </w:pPr>
      <w:r>
        <w:rPr>
          <w:rFonts w:hint="eastAsia" w:ascii="仿宋" w:hAnsi="仿宋" w:eastAsia="仿宋" w:cs="仿宋"/>
          <w:color w:val="0C0C0C" w:themeColor="text1" w:themeTint="F2"/>
          <w:sz w:val="24"/>
          <w:szCs w:val="24"/>
        </w:rPr>
        <w:t xml:space="preserve"> The competition is team competition, and the duration of the competition is 180 minutes. The contestants will interpret the project implementation plan on the distributed photovoltaic operation and maintenance training system and complete the installation and debugging of photovoltaic power generation, control, energy storage, inverter, load and other equipment in the distributed photovoltaic engineering project. Complete the grid connection and commissioning of the distributed photovoltaic system; Complete the installation and configuration of the intelligent communication system, complete the configuration and debugging of lora, complete the configuration of distributed photovoltaic intelligent operation and maintenance system, and complete the implementation of distributed photovoltaic simulation planning.</w:t>
      </w:r>
    </w:p>
    <w:p>
      <w:pPr>
        <w:pStyle w:val="2"/>
        <w:rPr>
          <w:color w:val="0C0C0C" w:themeColor="text1" w:themeTint="F2"/>
        </w:rPr>
      </w:pPr>
      <w:bookmarkStart w:id="72" w:name="_Toc25115"/>
      <w:r>
        <w:rPr>
          <w:rFonts w:hint="eastAsia"/>
          <w:color w:val="0C0C0C" w:themeColor="text1" w:themeTint="F2"/>
        </w:rPr>
        <w:t>七、竞赛方式</w:t>
      </w:r>
      <w:bookmarkEnd w:id="71"/>
      <w:bookmarkEnd w:id="72"/>
    </w:p>
    <w:p>
      <w:pPr>
        <w:snapToGrid w:val="0"/>
        <w:spacing w:line="560" w:lineRule="exact"/>
        <w:ind w:firstLine="600" w:firstLineChars="200"/>
        <w:rPr>
          <w:rFonts w:ascii="Arial Narrow" w:hAnsi="Arial Narrow" w:eastAsia="仿宋_GB2312" w:cs="Arial"/>
          <w:color w:val="0C0C0C" w:themeColor="text1" w:themeTint="F2"/>
          <w:sz w:val="30"/>
          <w:szCs w:val="30"/>
          <w:lang w:val="zh-CN"/>
        </w:rPr>
      </w:pP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rPr>
        <w:t>一</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赛项采取</w:t>
      </w:r>
      <w:r>
        <w:rPr>
          <w:rFonts w:hint="eastAsia" w:ascii="Arial Narrow" w:hAnsi="Arial Narrow" w:eastAsia="仿宋_GB2312" w:cs="Arial"/>
          <w:color w:val="0C0C0C" w:themeColor="text1" w:themeTint="F2"/>
          <w:sz w:val="30"/>
          <w:szCs w:val="30"/>
          <w:lang w:val="zh-TW"/>
        </w:rPr>
        <w:t>团队</w:t>
      </w:r>
      <w:r>
        <w:rPr>
          <w:rFonts w:hint="eastAsia" w:ascii="Arial Narrow" w:hAnsi="Arial Narrow" w:eastAsia="仿宋_GB2312" w:cs="Arial"/>
          <w:color w:val="0C0C0C" w:themeColor="text1" w:themeTint="F2"/>
          <w:sz w:val="30"/>
          <w:szCs w:val="30"/>
          <w:lang w:val="zh-TW" w:eastAsia="zh-TW"/>
        </w:rPr>
        <w:t>比赛形式；</w:t>
      </w:r>
    </w:p>
    <w:p>
      <w:pPr>
        <w:snapToGrid w:val="0"/>
        <w:spacing w:line="560" w:lineRule="exact"/>
        <w:ind w:firstLine="600" w:firstLineChars="200"/>
        <w:rPr>
          <w:rFonts w:ascii="Arial Narrow" w:hAnsi="Arial Narrow" w:eastAsia="仿宋_GB2312" w:cs="Arial"/>
          <w:color w:val="0C0C0C" w:themeColor="text1" w:themeTint="F2"/>
          <w:sz w:val="30"/>
          <w:szCs w:val="30"/>
          <w:lang w:val="zh-CN"/>
        </w:rPr>
      </w:pP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rPr>
        <w:t>二</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比赛时间为</w:t>
      </w:r>
      <w:r>
        <w:rPr>
          <w:rFonts w:hint="eastAsia" w:ascii="Arial Narrow" w:hAnsi="Arial Narrow" w:eastAsia="仿宋_GB2312" w:cs="Arial"/>
          <w:color w:val="0C0C0C" w:themeColor="text1" w:themeTint="F2"/>
          <w:sz w:val="30"/>
          <w:szCs w:val="30"/>
        </w:rPr>
        <w:t>180</w:t>
      </w:r>
      <w:r>
        <w:rPr>
          <w:rFonts w:hint="eastAsia" w:ascii="Arial Narrow" w:hAnsi="Arial Narrow" w:eastAsia="仿宋_GB2312" w:cs="Arial"/>
          <w:color w:val="0C0C0C" w:themeColor="text1" w:themeTint="F2"/>
          <w:sz w:val="30"/>
          <w:szCs w:val="30"/>
          <w:lang w:val="zh-TW" w:eastAsia="zh-TW"/>
        </w:rPr>
        <w:t>分钟</w:t>
      </w:r>
      <w:r>
        <w:rPr>
          <w:rFonts w:hint="eastAsia" w:ascii="Arial Narrow" w:hAnsi="Arial Narrow" w:eastAsia="仿宋_GB2312" w:cs="Arial"/>
          <w:color w:val="0C0C0C" w:themeColor="text1" w:themeTint="F2"/>
          <w:sz w:val="30"/>
          <w:szCs w:val="30"/>
          <w:lang w:val="zh-CN"/>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rPr>
        <w:t>三</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每个参赛队由</w:t>
      </w:r>
      <w:r>
        <w:rPr>
          <w:rFonts w:hint="eastAsia" w:ascii="Arial Narrow" w:hAnsi="Arial Narrow" w:eastAsia="仿宋_GB2312" w:cs="Arial"/>
          <w:color w:val="0C0C0C" w:themeColor="text1" w:themeTint="F2"/>
          <w:sz w:val="30"/>
          <w:szCs w:val="30"/>
        </w:rPr>
        <w:t>3</w:t>
      </w:r>
      <w:r>
        <w:rPr>
          <w:rFonts w:hint="eastAsia" w:ascii="Arial Narrow" w:hAnsi="Arial Narrow" w:eastAsia="仿宋_GB2312" w:cs="Arial"/>
          <w:color w:val="0C0C0C" w:themeColor="text1" w:themeTint="F2"/>
          <w:sz w:val="30"/>
          <w:szCs w:val="30"/>
          <w:lang w:val="zh-TW" w:eastAsia="zh-TW"/>
        </w:rPr>
        <w:t>名选手（设场上队长</w:t>
      </w:r>
      <w:r>
        <w:rPr>
          <w:rFonts w:hint="eastAsia" w:ascii="Arial Narrow" w:hAnsi="Arial Narrow" w:eastAsia="仿宋_GB2312" w:cs="Arial"/>
          <w:color w:val="0C0C0C" w:themeColor="text1" w:themeTint="F2"/>
          <w:sz w:val="30"/>
          <w:szCs w:val="30"/>
        </w:rPr>
        <w:t>1</w:t>
      </w:r>
      <w:r>
        <w:rPr>
          <w:rFonts w:hint="eastAsia" w:ascii="Arial Narrow" w:hAnsi="Arial Narrow" w:eastAsia="仿宋_GB2312" w:cs="Arial"/>
          <w:color w:val="0C0C0C" w:themeColor="text1" w:themeTint="F2"/>
          <w:sz w:val="30"/>
          <w:szCs w:val="30"/>
          <w:lang w:val="zh-TW" w:eastAsia="zh-TW"/>
        </w:rPr>
        <w:t>名）和</w:t>
      </w:r>
      <w:r>
        <w:rPr>
          <w:rFonts w:hint="eastAsia" w:ascii="Arial Narrow" w:hAnsi="Arial Narrow" w:eastAsia="仿宋_GB2312" w:cs="Arial"/>
          <w:color w:val="0C0C0C" w:themeColor="text1" w:themeTint="F2"/>
          <w:sz w:val="30"/>
          <w:szCs w:val="30"/>
        </w:rPr>
        <w:t>1-2</w:t>
      </w:r>
      <w:r>
        <w:rPr>
          <w:rFonts w:hint="eastAsia" w:ascii="Arial Narrow" w:hAnsi="Arial Narrow" w:eastAsia="仿宋_GB2312" w:cs="Arial"/>
          <w:color w:val="0C0C0C" w:themeColor="text1" w:themeTint="F2"/>
          <w:sz w:val="30"/>
          <w:szCs w:val="30"/>
          <w:lang w:val="zh-TW" w:eastAsia="zh-TW"/>
        </w:rPr>
        <w:t>名指导教师组成。参赛选手须为</w:t>
      </w:r>
      <w:r>
        <w:rPr>
          <w:rFonts w:hint="eastAsia" w:ascii="Arial Narrow" w:hAnsi="Arial Narrow" w:eastAsia="仿宋_GB2312" w:cs="Arial"/>
          <w:color w:val="0C0C0C" w:themeColor="text1" w:themeTint="F2"/>
          <w:sz w:val="30"/>
          <w:szCs w:val="30"/>
        </w:rPr>
        <w:t>2019</w:t>
      </w:r>
      <w:r>
        <w:rPr>
          <w:rFonts w:hint="eastAsia" w:ascii="Arial Narrow" w:hAnsi="Arial Narrow" w:eastAsia="仿宋_GB2312" w:cs="Arial"/>
          <w:color w:val="0C0C0C" w:themeColor="text1" w:themeTint="F2"/>
          <w:sz w:val="30"/>
          <w:szCs w:val="30"/>
          <w:lang w:val="zh-TW" w:eastAsia="zh-TW"/>
        </w:rPr>
        <w:t>年度在籍中等职业学校学生；五年制高职一至三年级（含三年级）学生可参加比赛。参赛选手不限性别，年龄须不超过</w:t>
      </w:r>
      <w:r>
        <w:rPr>
          <w:rFonts w:hint="eastAsia" w:ascii="Arial Narrow" w:hAnsi="Arial Narrow" w:eastAsia="仿宋_GB2312" w:cs="Arial"/>
          <w:color w:val="0C0C0C" w:themeColor="text1" w:themeTint="F2"/>
          <w:sz w:val="30"/>
          <w:szCs w:val="30"/>
        </w:rPr>
        <w:t>21</w:t>
      </w:r>
      <w:r>
        <w:rPr>
          <w:rFonts w:hint="eastAsia" w:ascii="Arial Narrow" w:hAnsi="Arial Narrow" w:eastAsia="仿宋_GB2312" w:cs="Arial"/>
          <w:color w:val="0C0C0C" w:themeColor="text1" w:themeTint="F2"/>
          <w:sz w:val="30"/>
          <w:szCs w:val="30"/>
          <w:lang w:val="zh-TW" w:eastAsia="zh-TW"/>
        </w:rPr>
        <w:t>周岁</w:t>
      </w:r>
      <w:r>
        <w:rPr>
          <w:rFonts w:hint="eastAsia" w:ascii="Arial Narrow" w:hAnsi="Arial Narrow" w:eastAsia="仿宋_GB2312" w:cs="Arial"/>
          <w:color w:val="0C0C0C" w:themeColor="text1" w:themeTint="F2"/>
          <w:sz w:val="30"/>
          <w:szCs w:val="30"/>
          <w:lang w:val="zh-TW"/>
        </w:rPr>
        <w:t>，以当年度5月1日未截止日期计算年龄</w:t>
      </w:r>
      <w:r>
        <w:rPr>
          <w:rFonts w:hint="eastAsia" w:ascii="Arial Narrow" w:hAnsi="Arial Narrow" w:eastAsia="仿宋_GB2312" w:cs="Arial"/>
          <w:color w:val="0C0C0C" w:themeColor="text1" w:themeTint="F2"/>
          <w:sz w:val="30"/>
          <w:szCs w:val="30"/>
          <w:lang w:val="zh-TW" w:eastAsia="zh-TW"/>
        </w:rPr>
        <w:t>。指导教师须为本校专兼职教师;</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CN"/>
        </w:rPr>
        <w:t>（</w:t>
      </w:r>
      <w:r>
        <w:rPr>
          <w:rFonts w:hint="eastAsia" w:ascii="Arial Narrow" w:hAnsi="Arial Narrow" w:eastAsia="仿宋_GB2312" w:cs="Arial"/>
          <w:color w:val="0C0C0C" w:themeColor="text1" w:themeTint="F2"/>
          <w:sz w:val="30"/>
          <w:szCs w:val="30"/>
        </w:rPr>
        <w:t>四</w:t>
      </w:r>
      <w:r>
        <w:rPr>
          <w:rFonts w:hint="eastAsia" w:ascii="Arial Narrow" w:hAnsi="Arial Narrow" w:eastAsia="仿宋_GB2312" w:cs="Arial"/>
          <w:color w:val="0C0C0C" w:themeColor="text1" w:themeTint="F2"/>
          <w:sz w:val="30"/>
          <w:szCs w:val="30"/>
          <w:lang w:val="zh-CN"/>
        </w:rPr>
        <w:t>）赛项</w:t>
      </w:r>
      <w:r>
        <w:rPr>
          <w:rFonts w:hint="eastAsia" w:ascii="Arial Narrow" w:hAnsi="Arial Narrow" w:eastAsia="仿宋_GB2312" w:cs="Arial"/>
          <w:color w:val="0C0C0C" w:themeColor="text1" w:themeTint="F2"/>
          <w:sz w:val="30"/>
          <w:szCs w:val="30"/>
        </w:rPr>
        <w:t>由2019年全国职业院校技能大赛统一组织</w:t>
      </w:r>
      <w:r>
        <w:rPr>
          <w:rFonts w:hint="eastAsia" w:ascii="Arial Narrow" w:hAnsi="Arial Narrow" w:eastAsia="仿宋_GB2312" w:cs="Arial"/>
          <w:color w:val="0C0C0C" w:themeColor="text1" w:themeTint="F2"/>
          <w:sz w:val="30"/>
          <w:szCs w:val="30"/>
          <w:lang w:val="zh-CN"/>
        </w:rPr>
        <w:t>，</w:t>
      </w:r>
      <w:r>
        <w:rPr>
          <w:rFonts w:hint="eastAsia" w:ascii="Arial Narrow" w:hAnsi="Arial Narrow" w:eastAsia="仿宋_GB2312" w:cs="Arial"/>
          <w:color w:val="0C0C0C" w:themeColor="text1" w:themeTint="F2"/>
          <w:sz w:val="30"/>
          <w:szCs w:val="30"/>
        </w:rPr>
        <w:t>各省、自治区、直辖市，各计划单列市以及新疆建设兵团等有关部门自行推荐代表队</w:t>
      </w:r>
      <w:r>
        <w:rPr>
          <w:rFonts w:hint="eastAsia" w:ascii="Arial Narrow" w:hAnsi="Arial Narrow" w:eastAsia="仿宋_GB2312" w:cs="Arial"/>
          <w:color w:val="0C0C0C" w:themeColor="text1" w:themeTint="F2"/>
          <w:sz w:val="30"/>
          <w:szCs w:val="30"/>
          <w:lang w:val="zh-CN"/>
        </w:rPr>
        <w:t>参加</w:t>
      </w:r>
      <w:r>
        <w:rPr>
          <w:rFonts w:hint="eastAsia" w:ascii="Arial Narrow" w:hAnsi="Arial Narrow" w:eastAsia="仿宋_GB2312" w:cs="Arial"/>
          <w:color w:val="0C0C0C" w:themeColor="text1" w:themeTint="F2"/>
          <w:sz w:val="30"/>
          <w:szCs w:val="30"/>
          <w:lang w:val="zh-TW"/>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rPr>
        <w:t>五</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竞赛期间本赛项指导教师</w:t>
      </w:r>
      <w:r>
        <w:rPr>
          <w:rFonts w:hint="eastAsia" w:ascii="Arial Narrow" w:hAnsi="Arial Narrow" w:eastAsia="仿宋_GB2312" w:cs="Arial"/>
          <w:color w:val="0C0C0C" w:themeColor="text1" w:themeTint="F2"/>
          <w:sz w:val="30"/>
          <w:szCs w:val="30"/>
        </w:rPr>
        <w:t>不</w:t>
      </w:r>
      <w:r>
        <w:rPr>
          <w:rFonts w:hint="eastAsia" w:ascii="Arial Narrow" w:hAnsi="Arial Narrow" w:eastAsia="仿宋_GB2312" w:cs="Arial"/>
          <w:color w:val="0C0C0C" w:themeColor="text1" w:themeTint="F2"/>
          <w:sz w:val="30"/>
          <w:szCs w:val="30"/>
          <w:lang w:val="zh-TW" w:eastAsia="zh-TW"/>
        </w:rPr>
        <w:t>进入赛场进行现场指导，在指导教师休息区设置大屏幕实时显示选手比赛进度</w:t>
      </w:r>
      <w:r>
        <w:rPr>
          <w:rFonts w:hint="eastAsia" w:ascii="Arial Narrow" w:hAnsi="Arial Narrow" w:eastAsia="仿宋_GB2312" w:cs="Arial"/>
          <w:color w:val="0C0C0C" w:themeColor="text1" w:themeTint="F2"/>
          <w:sz w:val="30"/>
          <w:szCs w:val="30"/>
          <w:lang w:val="zh-TW"/>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rPr>
        <w:t>六</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本赛项</w:t>
      </w:r>
      <w:r>
        <w:rPr>
          <w:rFonts w:ascii="Arial Narrow" w:hAnsi="Arial Narrow" w:eastAsia="仿宋_GB2312" w:cs="Arial"/>
          <w:color w:val="0C0C0C" w:themeColor="text1" w:themeTint="F2"/>
          <w:sz w:val="30"/>
          <w:szCs w:val="30"/>
          <w:lang w:val="zh-TW"/>
        </w:rPr>
        <w:t>拟邀请境外院校团队参赛</w:t>
      </w:r>
      <w:r>
        <w:rPr>
          <w:rFonts w:hint="eastAsia" w:ascii="Arial Narrow" w:hAnsi="Arial Narrow" w:eastAsia="仿宋_GB2312" w:cs="Arial"/>
          <w:color w:val="0C0C0C" w:themeColor="text1" w:themeTint="F2"/>
          <w:sz w:val="30"/>
          <w:szCs w:val="30"/>
          <w:lang w:val="zh-TW" w:eastAsia="zh-TW"/>
        </w:rPr>
        <w:t>。</w:t>
      </w:r>
    </w:p>
    <w:p>
      <w:pPr>
        <w:pStyle w:val="2"/>
        <w:rPr>
          <w:color w:val="0C0C0C" w:themeColor="text1" w:themeTint="F2"/>
        </w:rPr>
      </w:pPr>
      <w:bookmarkStart w:id="73" w:name="_Toc31737_WPSOffice_Level1"/>
      <w:bookmarkStart w:id="74" w:name="_Toc10141"/>
      <w:r>
        <w:rPr>
          <w:rFonts w:hint="eastAsia"/>
          <w:color w:val="0C0C0C" w:themeColor="text1" w:themeTint="F2"/>
        </w:rPr>
        <w:t>八、竞赛时间安排与流程</w:t>
      </w:r>
      <w:bookmarkEnd w:id="73"/>
      <w:bookmarkEnd w:id="74"/>
    </w:p>
    <w:p>
      <w:pPr>
        <w:pStyle w:val="3"/>
        <w:rPr>
          <w:color w:val="0C0C0C" w:themeColor="text1" w:themeTint="F2"/>
        </w:rPr>
      </w:pPr>
      <w:bookmarkStart w:id="75" w:name="_Toc4086_WPSOffice_Level2"/>
      <w:bookmarkStart w:id="76" w:name="_Toc19510"/>
      <w:r>
        <w:rPr>
          <w:rFonts w:hint="eastAsia"/>
          <w:color w:val="0C0C0C" w:themeColor="text1" w:themeTint="F2"/>
        </w:rPr>
        <w:t>（一）竞赛时间</w:t>
      </w:r>
      <w:bookmarkEnd w:id="75"/>
      <w:bookmarkEnd w:id="76"/>
    </w:p>
    <w:p>
      <w:pPr>
        <w:snapToGrid w:val="0"/>
        <w:spacing w:line="560" w:lineRule="exact"/>
        <w:ind w:firstLine="600" w:firstLineChars="200"/>
        <w:rPr>
          <w:rFonts w:ascii="仿宋" w:hAnsi="仿宋" w:eastAsia="仿宋" w:cs="仿宋"/>
          <w:bCs/>
          <w:color w:val="0C0C0C" w:themeColor="text1" w:themeTint="F2"/>
          <w:sz w:val="30"/>
          <w:szCs w:val="30"/>
        </w:rPr>
      </w:pPr>
      <w:r>
        <w:rPr>
          <w:rFonts w:hint="eastAsia" w:ascii="仿宋" w:hAnsi="仿宋" w:eastAsia="仿宋" w:cs="仿宋"/>
          <w:bCs/>
          <w:color w:val="0C0C0C" w:themeColor="text1" w:themeTint="F2"/>
          <w:sz w:val="30"/>
          <w:szCs w:val="30"/>
        </w:rPr>
        <w:t>本赛项竞赛时间为180分钟，具体安排如下表所示。</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4300"/>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Align w:val="center"/>
          </w:tcPr>
          <w:p>
            <w:pPr>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日期</w:t>
            </w:r>
          </w:p>
        </w:tc>
        <w:tc>
          <w:tcPr>
            <w:tcW w:w="4300" w:type="dxa"/>
            <w:vAlign w:val="center"/>
          </w:tcPr>
          <w:p>
            <w:pPr>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事项安排</w:t>
            </w:r>
          </w:p>
        </w:tc>
        <w:tc>
          <w:tcPr>
            <w:tcW w:w="2661" w:type="dxa"/>
            <w:vAlign w:val="center"/>
          </w:tcPr>
          <w:p>
            <w:pPr>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restart"/>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第一天</w:t>
            </w: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参赛队报到注册</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8:30-18:30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trPr>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hint="eastAsia" w:ascii="宋体" w:hAnsi="宋体" w:eastAsia="宋体" w:cs="宋体"/>
                <w:bCs/>
                <w:color w:val="0C0C0C" w:themeColor="text1" w:themeTint="F2"/>
                <w:sz w:val="24"/>
                <w:szCs w:val="24"/>
                <w:lang w:val="en-US" w:eastAsia="zh-CN"/>
              </w:rPr>
            </w:pPr>
            <w:r>
              <w:rPr>
                <w:rFonts w:hint="eastAsia" w:ascii="宋体" w:hAnsi="宋体" w:cs="宋体"/>
                <w:bCs/>
                <w:color w:val="0C0C0C" w:themeColor="text1" w:themeTint="F2"/>
                <w:sz w:val="24"/>
                <w:szCs w:val="24"/>
                <w:lang w:val="en-US" w:eastAsia="zh-CN"/>
              </w:rPr>
              <w:t>开赛式</w:t>
            </w:r>
          </w:p>
        </w:tc>
        <w:tc>
          <w:tcPr>
            <w:tcW w:w="2661" w:type="dxa"/>
            <w:vAlign w:val="center"/>
          </w:tcPr>
          <w:p>
            <w:pPr>
              <w:snapToGrid w:val="0"/>
              <w:jc w:val="center"/>
              <w:rPr>
                <w:rFonts w:hint="eastAsia" w:ascii="宋体" w:hAnsi="宋体" w:eastAsia="宋体" w:cs="宋体"/>
                <w:bCs/>
                <w:color w:val="0C0C0C" w:themeColor="text1" w:themeTint="F2"/>
                <w:sz w:val="24"/>
                <w:szCs w:val="24"/>
                <w:lang w:val="en-US" w:eastAsia="zh-CN"/>
              </w:rPr>
            </w:pPr>
            <w:r>
              <w:rPr>
                <w:rFonts w:hint="eastAsia" w:ascii="宋体" w:hAnsi="宋体" w:cs="宋体"/>
                <w:bCs/>
                <w:color w:val="0C0C0C" w:themeColor="text1" w:themeTint="F2"/>
                <w:sz w:val="24"/>
                <w:szCs w:val="24"/>
                <w:lang w:val="en-US" w:eastAsia="zh-CN"/>
              </w:rPr>
              <w:t>14:00-15:00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hint="eastAsia" w:ascii="宋体" w:hAnsi="宋体" w:cs="宋体"/>
                <w:bCs/>
                <w:color w:val="0C0C0C" w:themeColor="text1" w:themeTint="F2"/>
                <w:sz w:val="24"/>
                <w:szCs w:val="24"/>
              </w:rPr>
            </w:pPr>
            <w:r>
              <w:rPr>
                <w:rFonts w:hint="eastAsia" w:ascii="宋体" w:hAnsi="宋体" w:cs="宋体"/>
                <w:bCs/>
                <w:color w:val="0C0C0C" w:themeColor="text1" w:themeTint="F2"/>
                <w:sz w:val="24"/>
                <w:szCs w:val="24"/>
              </w:rPr>
              <w:t>领队会</w:t>
            </w:r>
          </w:p>
        </w:tc>
        <w:tc>
          <w:tcPr>
            <w:tcW w:w="2661" w:type="dxa"/>
            <w:vAlign w:val="center"/>
          </w:tcPr>
          <w:p>
            <w:pPr>
              <w:snapToGrid w:val="0"/>
              <w:jc w:val="center"/>
              <w:rPr>
                <w:rFonts w:hint="eastAsia" w:ascii="宋体" w:hAnsi="宋体" w:cs="宋体"/>
                <w:bCs/>
                <w:color w:val="0C0C0C" w:themeColor="text1" w:themeTint="F2"/>
                <w:sz w:val="24"/>
                <w:szCs w:val="24"/>
              </w:rPr>
            </w:pPr>
            <w:r>
              <w:rPr>
                <w:rFonts w:hint="eastAsia" w:ascii="宋体" w:hAnsi="宋体" w:cs="宋体"/>
                <w:bCs/>
                <w:color w:val="0C0C0C" w:themeColor="text1" w:themeTint="F2"/>
                <w:sz w:val="24"/>
                <w:szCs w:val="24"/>
              </w:rPr>
              <w:t>15:00-15:30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熟悉赛场</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15:30-16:30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restart"/>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第二天</w:t>
            </w: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选手到场</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检录、二次加密及入场</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7:20-8:30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赛前30分钟准备</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8:30-9:00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比赛时间</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9:00-12:00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参赛队代表离场</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赛项申诉与仲裁</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12:30-14:30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裁判评分、成绩复核确认、录入上报</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12:30-20:30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restart"/>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第三天</w:t>
            </w: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成绩公示</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7:00-9:00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Merge w:val="continue"/>
            <w:vAlign w:val="center"/>
          </w:tcPr>
          <w:p>
            <w:pPr>
              <w:snapToGrid w:val="0"/>
              <w:jc w:val="center"/>
              <w:rPr>
                <w:rFonts w:ascii="宋体" w:hAnsi="宋体" w:cs="宋体"/>
                <w:bCs/>
                <w:color w:val="0C0C0C" w:themeColor="text1" w:themeTint="F2"/>
                <w:sz w:val="24"/>
                <w:szCs w:val="24"/>
              </w:rPr>
            </w:pPr>
          </w:p>
        </w:tc>
        <w:tc>
          <w:tcPr>
            <w:tcW w:w="4300"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闭幕式、成绩公布</w:t>
            </w:r>
          </w:p>
        </w:tc>
        <w:tc>
          <w:tcPr>
            <w:tcW w:w="2661" w:type="dxa"/>
            <w:vAlign w:val="center"/>
          </w:tcPr>
          <w:p>
            <w:pPr>
              <w:snapToGrid w:val="0"/>
              <w:jc w:val="center"/>
              <w:rPr>
                <w:rFonts w:ascii="宋体" w:hAnsi="宋体" w:cs="宋体"/>
                <w:bCs/>
                <w:color w:val="0C0C0C" w:themeColor="text1" w:themeTint="F2"/>
                <w:sz w:val="24"/>
                <w:szCs w:val="24"/>
              </w:rPr>
            </w:pPr>
            <w:r>
              <w:rPr>
                <w:rFonts w:hint="eastAsia" w:ascii="宋体" w:hAnsi="宋体" w:cs="宋体"/>
                <w:bCs/>
                <w:color w:val="0C0C0C" w:themeColor="text1" w:themeTint="F2"/>
                <w:sz w:val="24"/>
                <w:szCs w:val="24"/>
              </w:rPr>
              <w:t>9:30-11:00</w:t>
            </w:r>
          </w:p>
        </w:tc>
      </w:tr>
    </w:tbl>
    <w:p>
      <w:pPr>
        <w:pStyle w:val="3"/>
        <w:keepNext/>
        <w:keepLines/>
        <w:pageBreakBefore w:val="0"/>
        <w:widowControl w:val="0"/>
        <w:kinsoku/>
        <w:wordWrap/>
        <w:overflowPunct/>
        <w:topLinePunct w:val="0"/>
        <w:autoSpaceDE/>
        <w:autoSpaceDN/>
        <w:bidi w:val="0"/>
        <w:adjustRightInd/>
        <w:snapToGrid/>
        <w:spacing w:after="313" w:afterLines="100"/>
        <w:textAlignment w:val="auto"/>
        <w:outlineLvl w:val="1"/>
        <w:rPr>
          <w:color w:val="0C0C0C" w:themeColor="text1" w:themeTint="F2"/>
        </w:rPr>
      </w:pPr>
      <w:bookmarkStart w:id="77" w:name="_Toc31636_WPSOffice_Level2"/>
      <w:bookmarkStart w:id="78" w:name="_Toc29180"/>
      <w:r>
        <w:rPr>
          <w:rFonts w:hint="eastAsia"/>
          <w:color w:val="0C0C0C" w:themeColor="text1" w:themeTint="F2"/>
        </w:rPr>
        <w:t>（二）竞赛流程图</w:t>
      </w:r>
      <w:bookmarkEnd w:id="77"/>
      <w:bookmarkEnd w:id="78"/>
    </w:p>
    <w:p>
      <w:pPr>
        <w:snapToGrid w:val="0"/>
        <w:ind w:firstLine="600" w:firstLineChars="200"/>
        <w:jc w:val="center"/>
        <w:rPr>
          <w:rFonts w:ascii="仿宋" w:hAnsi="仿宋" w:eastAsia="仿宋" w:cs="仿宋"/>
          <w:bCs/>
          <w:color w:val="0C0C0C" w:themeColor="text1" w:themeTint="F2"/>
          <w:sz w:val="30"/>
          <w:szCs w:val="30"/>
        </w:rPr>
      </w:pPr>
      <w:r>
        <w:rPr>
          <w:rFonts w:hint="eastAsia" w:ascii="仿宋" w:hAnsi="仿宋" w:eastAsia="仿宋" w:cs="仿宋"/>
          <w:bCs/>
          <w:color w:val="0C0C0C" w:themeColor="text1" w:themeTint="F2"/>
          <w:sz w:val="30"/>
          <w:szCs w:val="30"/>
        </w:rPr>
        <w:drawing>
          <wp:inline distT="0" distB="0" distL="114300" distR="114300">
            <wp:extent cx="3710940" cy="4709160"/>
            <wp:effectExtent l="0" t="0" r="10160"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3710940" cy="4709160"/>
                    </a:xfrm>
                    <a:prstGeom prst="rect">
                      <a:avLst/>
                    </a:prstGeom>
                  </pic:spPr>
                </pic:pic>
              </a:graphicData>
            </a:graphic>
          </wp:inline>
        </w:drawing>
      </w:r>
    </w:p>
    <w:p>
      <w:pPr>
        <w:pStyle w:val="2"/>
        <w:rPr>
          <w:color w:val="0C0C0C" w:themeColor="text1" w:themeTint="F2"/>
        </w:rPr>
      </w:pPr>
      <w:bookmarkStart w:id="79" w:name="_Toc10465_WPSOffice_Level1"/>
      <w:bookmarkStart w:id="80" w:name="_Toc11562"/>
      <w:r>
        <w:rPr>
          <w:rFonts w:hint="eastAsia"/>
          <w:color w:val="0C0C0C" w:themeColor="text1" w:themeTint="F2"/>
        </w:rPr>
        <w:t>九、竞赛试题</w:t>
      </w:r>
      <w:bookmarkEnd w:id="79"/>
      <w:bookmarkEnd w:id="80"/>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本赛项有赛题库，共有20套竞赛赛卷（各套赛卷的重复率不超过50%）。</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竞赛试题详见附件：“分布式光伏系统的装调与运维”赛项任务书</w:t>
      </w:r>
    </w:p>
    <w:p>
      <w:pPr>
        <w:pStyle w:val="2"/>
        <w:rPr>
          <w:color w:val="0C0C0C" w:themeColor="text1" w:themeTint="F2"/>
        </w:rPr>
      </w:pPr>
      <w:bookmarkStart w:id="81" w:name="_Toc28817_WPSOffice_Level1"/>
      <w:bookmarkStart w:id="82" w:name="_Toc145"/>
      <w:r>
        <w:rPr>
          <w:rFonts w:hint="eastAsia"/>
          <w:color w:val="0C0C0C" w:themeColor="text1" w:themeTint="F2"/>
        </w:rPr>
        <w:t>十、评分标准制定原则、评分方法、评分细则</w:t>
      </w:r>
      <w:bookmarkEnd w:id="81"/>
      <w:bookmarkEnd w:id="82"/>
    </w:p>
    <w:p>
      <w:pPr>
        <w:pStyle w:val="3"/>
        <w:rPr>
          <w:color w:val="0C0C0C" w:themeColor="text1" w:themeTint="F2"/>
        </w:rPr>
      </w:pPr>
      <w:bookmarkStart w:id="83" w:name="_Toc22484_WPSOffice_Level2"/>
      <w:bookmarkStart w:id="84" w:name="_Toc6202"/>
      <w:r>
        <w:rPr>
          <w:rFonts w:hint="eastAsia"/>
          <w:color w:val="0C0C0C" w:themeColor="text1" w:themeTint="F2"/>
        </w:rPr>
        <w:t>（一）评分标准制定原则</w:t>
      </w:r>
      <w:bookmarkEnd w:id="83"/>
      <w:bookmarkEnd w:id="84"/>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根据《全国职业院校技能大赛成绩管理办法》，遵循成绩管理基本流程，通过检录、一次加密、二次加密、竞赛成绩评定、解密、成绩公布等流程，规范成绩管理。</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竞赛成绩评定本着公平公正公开的原则，评分标准注重对参赛选手价值观与态度，以技能考核为主，兼顾实际应用能力和职业道德素养综合评定。</w:t>
      </w:r>
    </w:p>
    <w:p>
      <w:pPr>
        <w:pStyle w:val="3"/>
        <w:rPr>
          <w:color w:val="0C0C0C" w:themeColor="text1" w:themeTint="F2"/>
          <w:lang w:val="zh-TW" w:eastAsia="zh-TW"/>
        </w:rPr>
      </w:pPr>
      <w:bookmarkStart w:id="85" w:name="_Toc31"/>
      <w:bookmarkStart w:id="86" w:name="_Toc31122"/>
      <w:bookmarkStart w:id="87" w:name="_Toc11205"/>
      <w:bookmarkStart w:id="88" w:name="_Toc22582_WPSOffice_Level2"/>
      <w:r>
        <w:rPr>
          <w:rFonts w:hint="eastAsia"/>
          <w:color w:val="0C0C0C" w:themeColor="text1" w:themeTint="F2"/>
          <w:lang w:val="zh-TW" w:eastAsia="zh-TW"/>
        </w:rPr>
        <w:t>（二）评分方法</w:t>
      </w:r>
      <w:bookmarkEnd w:id="85"/>
      <w:bookmarkEnd w:id="86"/>
      <w:bookmarkEnd w:id="87"/>
      <w:bookmarkEnd w:id="88"/>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1.比赛总分值100分，参赛队成绩由裁判组统一评定；</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2.监督组对裁判组的工作进行全程监督，并对竞赛成绩抽检复核。仲裁组负责接受由参赛队领队提出的对裁判结果的申诉，组织复议并及时反馈复议结果；</w:t>
      </w:r>
    </w:p>
    <w:p>
      <w:pPr>
        <w:snapToGrid w:val="0"/>
        <w:spacing w:line="560" w:lineRule="exact"/>
        <w:ind w:firstLine="600" w:firstLineChars="200"/>
        <w:rPr>
          <w:rFonts w:hint="eastAsia" w:ascii="Arial Narrow" w:hAnsi="Arial Narrow" w:eastAsia="仿宋_GB2312" w:cs="Arial"/>
          <w:color w:val="0C0C0C" w:themeColor="text1" w:themeTint="F2"/>
          <w:sz w:val="30"/>
          <w:szCs w:val="30"/>
          <w:lang w:eastAsia="zh-CN"/>
        </w:rPr>
      </w:pPr>
      <w:r>
        <w:rPr>
          <w:rFonts w:hint="eastAsia" w:ascii="Arial Narrow" w:hAnsi="Arial Narrow" w:eastAsia="仿宋_GB2312" w:cs="Arial"/>
          <w:color w:val="0C0C0C" w:themeColor="text1" w:themeTint="F2"/>
          <w:sz w:val="30"/>
          <w:szCs w:val="30"/>
        </w:rPr>
        <w:t>3.竞赛严格执行裁判遴选管理办法、赛事保密细则和预案、命题管理办法等制度，保证竞赛的公平公正。</w:t>
      </w:r>
      <w:r>
        <w:rPr>
          <w:rFonts w:hint="eastAsia" w:ascii="Arial Narrow" w:hAnsi="Arial Narrow" w:eastAsia="仿宋_GB2312" w:cs="Arial"/>
          <w:color w:val="0C0C0C" w:themeColor="text1" w:themeTint="F2"/>
          <w:sz w:val="30"/>
          <w:szCs w:val="30"/>
          <w:lang w:val="zh-TW" w:eastAsia="zh-TW"/>
        </w:rPr>
        <w:t>所有的评分表、成绩汇总表备案以供核查。</w:t>
      </w:r>
      <w:r>
        <w:rPr>
          <w:rFonts w:hint="eastAsia" w:ascii="Arial Narrow" w:hAnsi="Arial Narrow" w:eastAsia="仿宋_GB2312" w:cs="Arial"/>
          <w:color w:val="0C0C0C" w:themeColor="text1" w:themeTint="F2"/>
          <w:sz w:val="30"/>
          <w:szCs w:val="30"/>
        </w:rPr>
        <w:t>赞助企业、参赛院校不安排人员进入裁判团队</w:t>
      </w:r>
      <w:r>
        <w:rPr>
          <w:rFonts w:hint="eastAsia" w:ascii="Arial Narrow" w:hAnsi="Arial Narrow" w:eastAsia="仿宋_GB2312" w:cs="Arial"/>
          <w:color w:val="0C0C0C" w:themeColor="text1" w:themeTint="F2"/>
          <w:sz w:val="30"/>
          <w:szCs w:val="30"/>
          <w:lang w:eastAsia="zh-CN"/>
        </w:rPr>
        <w:t>；</w:t>
      </w:r>
    </w:p>
    <w:p>
      <w:pPr>
        <w:snapToGrid w:val="0"/>
        <w:spacing w:line="560" w:lineRule="exact"/>
        <w:ind w:firstLine="600" w:firstLineChars="200"/>
        <w:rPr>
          <w:rFonts w:hint="eastAsia"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4.评分内容分为</w:t>
      </w:r>
      <w:r>
        <w:rPr>
          <w:rFonts w:hint="eastAsia" w:ascii="Arial Narrow" w:hAnsi="Arial Narrow" w:eastAsia="仿宋_GB2312" w:cs="Arial"/>
          <w:color w:val="0C0C0C" w:themeColor="text1" w:themeTint="F2"/>
          <w:sz w:val="30"/>
          <w:szCs w:val="30"/>
          <w:lang w:eastAsia="zh-CN"/>
        </w:rPr>
        <w:t>结果</w:t>
      </w:r>
      <w:r>
        <w:rPr>
          <w:rFonts w:hint="eastAsia" w:ascii="Arial Narrow" w:hAnsi="Arial Narrow" w:eastAsia="仿宋_GB2312" w:cs="Arial"/>
          <w:color w:val="0C0C0C" w:themeColor="text1" w:themeTint="F2"/>
          <w:sz w:val="30"/>
          <w:szCs w:val="30"/>
        </w:rPr>
        <w:t>客观评分和</w:t>
      </w:r>
      <w:r>
        <w:rPr>
          <w:rFonts w:hint="eastAsia" w:ascii="Arial Narrow" w:hAnsi="Arial Narrow" w:eastAsia="仿宋_GB2312" w:cs="Arial"/>
          <w:color w:val="0C0C0C" w:themeColor="text1" w:themeTint="F2"/>
          <w:sz w:val="30"/>
          <w:szCs w:val="30"/>
          <w:lang w:eastAsia="zh-CN"/>
        </w:rPr>
        <w:t>结果</w:t>
      </w:r>
      <w:r>
        <w:rPr>
          <w:rFonts w:hint="eastAsia" w:ascii="Arial Narrow" w:hAnsi="Arial Narrow" w:eastAsia="仿宋_GB2312" w:cs="Arial"/>
          <w:color w:val="0C0C0C" w:themeColor="text1" w:themeTint="F2"/>
          <w:sz w:val="30"/>
          <w:szCs w:val="30"/>
        </w:rPr>
        <w:t>主观评分，评分裁判对参赛队伍（选手）提交的竞赛作品，依据赛项评价标准判分进行评分。评分过程在监督人员的监督下进行，并对评分过程实时录像；竞赛作品有实物作品、图像图片、程序案例等。流程如下：</w:t>
      </w:r>
    </w:p>
    <w:p>
      <w:pPr>
        <w:snapToGrid w:val="0"/>
        <w:spacing w:line="560" w:lineRule="exact"/>
        <w:ind w:firstLine="600" w:firstLineChars="200"/>
        <w:rPr>
          <w:rFonts w:hint="eastAsia"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（1）结果客观评分由两名及以上评分裁判独立评分或由评分软件自动评分，客观评分不一致的须在计分前及时更正；</w:t>
      </w:r>
    </w:p>
    <w:p>
      <w:pPr>
        <w:snapToGrid w:val="0"/>
        <w:spacing w:line="560" w:lineRule="exact"/>
        <w:ind w:firstLine="600" w:firstLineChars="200"/>
        <w:rPr>
          <w:rFonts w:hint="eastAsia"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（2）结果主观评分由五名及以上评分裁判独立评分，主观评分以去掉一个最高分和一个最低分后，其余得分的算术平均值作为参赛队伍（选手）的最后得分；</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（3）两名记分员在监督人员的现场监督下负责计分。</w:t>
      </w:r>
    </w:p>
    <w:p>
      <w:pPr>
        <w:pStyle w:val="3"/>
        <w:rPr>
          <w:color w:val="0C0C0C" w:themeColor="text1" w:themeTint="F2"/>
        </w:rPr>
      </w:pPr>
      <w:bookmarkStart w:id="89" w:name="_Toc460573836"/>
      <w:bookmarkStart w:id="90" w:name="_Toc18591"/>
      <w:bookmarkStart w:id="91" w:name="_Toc89_WPSOffice_Level2"/>
      <w:bookmarkStart w:id="92" w:name="_Toc8879"/>
      <w:bookmarkStart w:id="93" w:name="_Toc705"/>
      <w:bookmarkStart w:id="94" w:name="_Toc5868"/>
      <w:bookmarkStart w:id="95" w:name="_Toc20239"/>
      <w:bookmarkStart w:id="96" w:name="_Toc1185"/>
      <w:r>
        <w:rPr>
          <w:rFonts w:hint="eastAsia"/>
          <w:color w:val="0C0C0C" w:themeColor="text1" w:themeTint="F2"/>
        </w:rPr>
        <w:t>（三）评分细则</w:t>
      </w:r>
      <w:bookmarkEnd w:id="89"/>
      <w:bookmarkEnd w:id="90"/>
      <w:bookmarkEnd w:id="91"/>
      <w:bookmarkEnd w:id="92"/>
      <w:bookmarkEnd w:id="93"/>
      <w:bookmarkEnd w:id="94"/>
      <w:bookmarkEnd w:id="95"/>
      <w:bookmarkEnd w:id="96"/>
    </w:p>
    <w:p>
      <w:pPr>
        <w:pStyle w:val="4"/>
        <w:rPr>
          <w:color w:val="0C0C0C" w:themeColor="text1" w:themeTint="F2"/>
        </w:rPr>
      </w:pPr>
      <w:bookmarkStart w:id="97" w:name="_Toc19275_WPSOffice_Level3"/>
      <w:bookmarkStart w:id="98" w:name="_Toc1413_WPSOffice_Level3"/>
      <w:bookmarkStart w:id="99" w:name="_Toc11526"/>
      <w:bookmarkStart w:id="100" w:name="_Toc25223"/>
      <w:r>
        <w:rPr>
          <w:rFonts w:hint="eastAsia"/>
          <w:color w:val="0C0C0C" w:themeColor="text1" w:themeTint="F2"/>
        </w:rPr>
        <w:t>1.分值比例</w:t>
      </w:r>
      <w:bookmarkEnd w:id="97"/>
      <w:bookmarkEnd w:id="98"/>
      <w:bookmarkEnd w:id="99"/>
      <w:bookmarkEnd w:id="100"/>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根据竞赛任务，赛项各任务模块分值比例如下表所示。</w:t>
      </w:r>
    </w:p>
    <w:tbl>
      <w:tblPr>
        <w:tblStyle w:val="22"/>
        <w:tblpPr w:leftFromText="180" w:rightFromText="180" w:vertAnchor="text" w:horzAnchor="page" w:tblpX="1249" w:tblpY="240"/>
        <w:tblOverlap w:val="never"/>
        <w:tblW w:w="9719"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655"/>
        <w:gridCol w:w="3341"/>
        <w:gridCol w:w="804"/>
        <w:gridCol w:w="491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92"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b/>
                <w:color w:val="0C0C0C" w:themeColor="text1" w:themeTint="F2"/>
                <w:sz w:val="24"/>
                <w:szCs w:val="24"/>
                <w:u w:color="000000"/>
              </w:rPr>
            </w:pPr>
            <w:r>
              <w:rPr>
                <w:rFonts w:hint="eastAsia" w:asciiTheme="minorEastAsia" w:hAnsiTheme="minorEastAsia" w:eastAsiaTheme="minorEastAsia" w:cstheme="minorEastAsia"/>
                <w:b/>
                <w:bCs/>
                <w:color w:val="0C0C0C" w:themeColor="text1" w:themeTint="F2"/>
                <w:sz w:val="24"/>
                <w:szCs w:val="24"/>
                <w:u w:color="000000"/>
                <w:lang w:val="zh-TW" w:eastAsia="zh-TW"/>
              </w:rPr>
              <w:t>序号</w:t>
            </w:r>
          </w:p>
        </w:tc>
        <w:tc>
          <w:tcPr>
            <w:tcW w:w="3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b/>
                <w:color w:val="0C0C0C" w:themeColor="text1" w:themeTint="F2"/>
                <w:sz w:val="24"/>
                <w:szCs w:val="24"/>
                <w:u w:color="000000"/>
              </w:rPr>
            </w:pPr>
            <w:r>
              <w:rPr>
                <w:rFonts w:hint="eastAsia" w:asciiTheme="minorEastAsia" w:hAnsiTheme="minorEastAsia" w:eastAsiaTheme="minorEastAsia" w:cstheme="minorEastAsia"/>
                <w:b/>
                <w:bCs/>
                <w:color w:val="0C0C0C" w:themeColor="text1" w:themeTint="F2"/>
                <w:sz w:val="24"/>
                <w:szCs w:val="24"/>
                <w:u w:color="000000"/>
                <w:lang w:val="zh-TW" w:eastAsia="zh-TW"/>
              </w:rPr>
              <w:t>名称</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b/>
                <w:color w:val="0C0C0C" w:themeColor="text1" w:themeTint="F2"/>
                <w:sz w:val="24"/>
                <w:szCs w:val="24"/>
                <w:u w:color="000000"/>
              </w:rPr>
            </w:pPr>
            <w:r>
              <w:rPr>
                <w:rFonts w:hint="eastAsia" w:asciiTheme="minorEastAsia" w:hAnsiTheme="minorEastAsia" w:eastAsiaTheme="minorEastAsia" w:cstheme="minorEastAsia"/>
                <w:b/>
                <w:bCs/>
                <w:color w:val="0C0C0C" w:themeColor="text1" w:themeTint="F2"/>
                <w:sz w:val="24"/>
                <w:szCs w:val="24"/>
                <w:u w:color="000000"/>
                <w:lang w:val="zh-TW" w:eastAsia="zh-TW"/>
              </w:rPr>
              <w:t>占比</w:t>
            </w:r>
          </w:p>
        </w:tc>
        <w:tc>
          <w:tcPr>
            <w:tcW w:w="49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b/>
                <w:color w:val="0C0C0C" w:themeColor="text1" w:themeTint="F2"/>
                <w:sz w:val="24"/>
                <w:szCs w:val="24"/>
                <w:u w:color="000000"/>
              </w:rPr>
            </w:pPr>
            <w:r>
              <w:rPr>
                <w:rFonts w:hint="eastAsia" w:asciiTheme="minorEastAsia" w:hAnsiTheme="minorEastAsia" w:eastAsiaTheme="minorEastAsia" w:cstheme="minorEastAsia"/>
                <w:b/>
                <w:bCs/>
                <w:color w:val="0C0C0C" w:themeColor="text1" w:themeTint="F2"/>
                <w:sz w:val="24"/>
                <w:szCs w:val="24"/>
                <w:u w:color="000000"/>
                <w:lang w:val="zh-TW" w:eastAsia="zh-TW"/>
              </w:rPr>
              <w:t>考核内容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2"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lang w:val="zh-TW" w:eastAsia="zh-TW"/>
              </w:rPr>
              <w:t>1</w:t>
            </w:r>
          </w:p>
        </w:tc>
        <w:tc>
          <w:tcPr>
            <w:tcW w:w="3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rPr>
            </w:pPr>
            <w:r>
              <w:rPr>
                <w:rFonts w:hint="eastAsia" w:asciiTheme="minorEastAsia" w:hAnsiTheme="minorEastAsia" w:eastAsiaTheme="minorEastAsia" w:cstheme="minorEastAsia"/>
                <w:color w:val="0C0C0C" w:themeColor="text1" w:themeTint="F2"/>
                <w:sz w:val="24"/>
                <w:szCs w:val="24"/>
              </w:rPr>
              <w:t>分布式光伏系统的安装与部署</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rPr>
              <w:t>20%</w:t>
            </w:r>
          </w:p>
        </w:tc>
        <w:tc>
          <w:tcPr>
            <w:tcW w:w="49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rPr>
                <w:rFonts w:asciiTheme="minorEastAsia" w:hAnsiTheme="minorEastAsia" w:eastAsiaTheme="minorEastAsia" w:cstheme="minorEastAsia"/>
                <w:color w:val="0C0C0C" w:themeColor="text1" w:themeTint="F2"/>
                <w:sz w:val="24"/>
                <w:szCs w:val="24"/>
                <w:u w:color="000000"/>
              </w:rPr>
            </w:pPr>
            <w:r>
              <w:rPr>
                <w:rFonts w:hint="eastAsia" w:asciiTheme="minorEastAsia" w:hAnsiTheme="minorEastAsia" w:eastAsiaTheme="minorEastAsia" w:cstheme="minorEastAsia"/>
                <w:color w:val="0C0C0C" w:themeColor="text1" w:themeTint="F2"/>
                <w:sz w:val="24"/>
                <w:szCs w:val="24"/>
                <w:u w:color="000000"/>
              </w:rPr>
              <w:t>（1）分布式光伏系统的器件安装部署；</w:t>
            </w:r>
          </w:p>
          <w:p>
            <w:pPr>
              <w:pStyle w:val="34"/>
              <w:ind w:firstLine="0"/>
              <w:rPr>
                <w:rFonts w:hint="eastAsia" w:asciiTheme="minorEastAsia" w:hAnsiTheme="minorEastAsia" w:eastAsiaTheme="minorEastAsia" w:cstheme="minorEastAsia"/>
                <w:color w:val="0C0C0C" w:themeColor="text1" w:themeTint="F2"/>
                <w:sz w:val="24"/>
                <w:szCs w:val="24"/>
                <w:u w:color="000000"/>
                <w:lang w:eastAsia="zh-CN"/>
              </w:rPr>
            </w:pPr>
            <w:r>
              <w:rPr>
                <w:rFonts w:hint="eastAsia" w:asciiTheme="minorEastAsia" w:hAnsiTheme="minorEastAsia" w:eastAsiaTheme="minorEastAsia" w:cstheme="minorEastAsia"/>
                <w:color w:val="0C0C0C" w:themeColor="text1" w:themeTint="F2"/>
                <w:sz w:val="24"/>
                <w:szCs w:val="24"/>
                <w:u w:color="000000"/>
              </w:rPr>
              <w:t>（2）按照功能要求、工艺要求完成分布式光伏系统的线路连接及运维</w:t>
            </w:r>
            <w:r>
              <w:rPr>
                <w:rFonts w:hint="eastAsia" w:asciiTheme="minorEastAsia" w:hAnsiTheme="minorEastAsia" w:eastAsiaTheme="minorEastAsia" w:cstheme="minorEastAsia"/>
                <w:color w:val="0C0C0C" w:themeColor="text1" w:themeTint="F2"/>
                <w:sz w:val="24"/>
                <w:szCs w:val="24"/>
                <w:u w:color="000000"/>
                <w:lang w:eastAsia="zh-CN"/>
              </w:rPr>
              <w:t>；</w:t>
            </w:r>
          </w:p>
          <w:p>
            <w:pPr>
              <w:pStyle w:val="34"/>
              <w:ind w:firstLine="0"/>
              <w:rPr>
                <w:rFonts w:asciiTheme="minorEastAsia" w:hAnsiTheme="minorEastAsia" w:eastAsiaTheme="minorEastAsia" w:cstheme="minorEastAsia"/>
                <w:b/>
                <w:bCs/>
                <w:color w:val="0C0C0C" w:themeColor="text1" w:themeTint="F2"/>
                <w:sz w:val="24"/>
                <w:szCs w:val="24"/>
                <w:lang w:val="zh-TW"/>
              </w:rPr>
            </w:pPr>
            <w:r>
              <w:rPr>
                <w:rFonts w:hint="eastAsia" w:asciiTheme="minorEastAsia" w:hAnsiTheme="minorEastAsia" w:eastAsiaTheme="minorEastAsia" w:cstheme="minorEastAsia"/>
                <w:color w:val="0C0C0C" w:themeColor="text1" w:themeTint="F2"/>
                <w:sz w:val="24"/>
                <w:szCs w:val="24"/>
                <w:u w:color="000000"/>
                <w:lang w:val="en-US" w:eastAsia="zh-CN"/>
              </w:rPr>
              <w:t>（3）遵照用电操作规范，对完成线路连接的设备进行上电前检测及上电检测。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614"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lang w:val="zh-TW" w:eastAsia="zh-TW"/>
              </w:rPr>
              <w:t>2</w:t>
            </w:r>
          </w:p>
        </w:tc>
        <w:tc>
          <w:tcPr>
            <w:tcW w:w="3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rPr>
              <w:t>分布式光伏系统的本地控制</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rPr>
              <w:t>20</w:t>
            </w:r>
            <w:r>
              <w:rPr>
                <w:rFonts w:hint="eastAsia" w:asciiTheme="minorEastAsia" w:hAnsiTheme="minorEastAsia" w:eastAsiaTheme="minorEastAsia" w:cstheme="minorEastAsia"/>
                <w:color w:val="0C0C0C" w:themeColor="text1" w:themeTint="F2"/>
                <w:sz w:val="24"/>
                <w:szCs w:val="24"/>
                <w:lang w:val="zh-TW" w:eastAsia="zh-TW"/>
              </w:rPr>
              <w:t>%</w:t>
            </w:r>
          </w:p>
        </w:tc>
        <w:tc>
          <w:tcPr>
            <w:tcW w:w="49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rPr>
              <w:t>分布式光伏系统本地控制的功能程序编写、调试与运行。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14"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lang w:val="zh-TW" w:eastAsia="zh-TW"/>
              </w:rPr>
              <w:t>3</w:t>
            </w:r>
          </w:p>
        </w:tc>
        <w:tc>
          <w:tcPr>
            <w:tcW w:w="3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rPr>
              <w:t>分布式光伏系统的远程监控</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rPr>
              <w:t>16</w:t>
            </w:r>
            <w:r>
              <w:rPr>
                <w:rFonts w:hint="eastAsia" w:asciiTheme="minorEastAsia" w:hAnsiTheme="minorEastAsia" w:eastAsiaTheme="minorEastAsia" w:cstheme="minorEastAsia"/>
                <w:color w:val="0C0C0C" w:themeColor="text1" w:themeTint="F2"/>
                <w:sz w:val="24"/>
                <w:szCs w:val="24"/>
                <w:lang w:val="zh-TW" w:eastAsia="zh-TW"/>
              </w:rPr>
              <w:t>%</w:t>
            </w:r>
          </w:p>
        </w:tc>
        <w:tc>
          <w:tcPr>
            <w:tcW w:w="49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rPr>
              <w:t>分布式光伏电站的通讯配置、远程监控系统的配置及监控功能的实现。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414"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lang w:val="zh-TW" w:eastAsia="zh-TW"/>
              </w:rPr>
              <w:t>4</w:t>
            </w:r>
          </w:p>
        </w:tc>
        <w:tc>
          <w:tcPr>
            <w:tcW w:w="3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rPr>
              <w:t>分布式光伏系统的运维</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rPr>
              <w:t>24</w:t>
            </w:r>
            <w:r>
              <w:rPr>
                <w:rFonts w:hint="eastAsia" w:asciiTheme="minorEastAsia" w:hAnsiTheme="minorEastAsia" w:eastAsiaTheme="minorEastAsia" w:cstheme="minorEastAsia"/>
                <w:color w:val="0C0C0C" w:themeColor="text1" w:themeTint="F2"/>
                <w:sz w:val="24"/>
                <w:szCs w:val="24"/>
                <w:lang w:val="zh-TW" w:eastAsia="zh-TW"/>
              </w:rPr>
              <w:t>%</w:t>
            </w:r>
          </w:p>
        </w:tc>
        <w:tc>
          <w:tcPr>
            <w:tcW w:w="49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rPr>
              <w:t>分布式光伏电站的排故与运维、智能运维系统的调试配置及运行维护。</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14"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lang w:val="zh-TW" w:eastAsia="zh-TW"/>
              </w:rPr>
              <w:t>5</w:t>
            </w:r>
          </w:p>
        </w:tc>
        <w:tc>
          <w:tcPr>
            <w:tcW w:w="3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rPr>
              <w:t>分布式光伏系统的仿真规划</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rPr>
              <w:t>15</w:t>
            </w:r>
            <w:r>
              <w:rPr>
                <w:rFonts w:hint="eastAsia" w:asciiTheme="minorEastAsia" w:hAnsiTheme="minorEastAsia" w:eastAsiaTheme="minorEastAsia" w:cstheme="minorEastAsia"/>
                <w:color w:val="0C0C0C" w:themeColor="text1" w:themeTint="F2"/>
                <w:sz w:val="24"/>
                <w:szCs w:val="24"/>
                <w:lang w:val="zh-TW" w:eastAsia="zh-TW"/>
              </w:rPr>
              <w:t>%</w:t>
            </w:r>
          </w:p>
        </w:tc>
        <w:tc>
          <w:tcPr>
            <w:tcW w:w="49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rPr>
              <w:t>从分布式光伏系统的选址、支架安装方式的选择、运维次数设置、组件倾斜角的选定、容量设置等以使该方案的“每度电成本”、“建设成本”、“现金流”及“成本回收期”等参数最优。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414"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lang w:val="zh-TW" w:eastAsia="zh-TW"/>
              </w:rPr>
              <w:t>6</w:t>
            </w:r>
          </w:p>
        </w:tc>
        <w:tc>
          <w:tcPr>
            <w:tcW w:w="3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lang w:val="zh-TW" w:eastAsia="zh-TW"/>
              </w:rPr>
              <w:t>职业素养与安全生产</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jc w:val="center"/>
              <w:rPr>
                <w:rFonts w:asciiTheme="minorEastAsia" w:hAnsiTheme="minorEastAsia" w:eastAsiaTheme="minorEastAsia" w:cstheme="minorEastAsia"/>
                <w:color w:val="0C0C0C" w:themeColor="text1" w:themeTint="F2"/>
                <w:sz w:val="24"/>
                <w:szCs w:val="24"/>
                <w:lang w:val="zh-TW" w:eastAsia="zh-TW"/>
              </w:rPr>
            </w:pPr>
            <w:r>
              <w:rPr>
                <w:rFonts w:hint="eastAsia" w:asciiTheme="minorEastAsia" w:hAnsiTheme="minorEastAsia" w:eastAsiaTheme="minorEastAsia" w:cstheme="minorEastAsia"/>
                <w:color w:val="0C0C0C" w:themeColor="text1" w:themeTint="F2"/>
                <w:sz w:val="24"/>
                <w:szCs w:val="24"/>
                <w:lang w:val="zh-TW" w:eastAsia="zh-TW"/>
              </w:rPr>
              <w:t>5%</w:t>
            </w:r>
          </w:p>
        </w:tc>
        <w:tc>
          <w:tcPr>
            <w:tcW w:w="49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4"/>
              <w:ind w:firstLine="0"/>
              <w:rPr>
                <w:rFonts w:asciiTheme="minorEastAsia" w:hAnsiTheme="minorEastAsia" w:eastAsiaTheme="minorEastAsia" w:cstheme="minorEastAsia"/>
                <w:color w:val="0C0C0C" w:themeColor="text1" w:themeTint="F2"/>
                <w:sz w:val="24"/>
                <w:szCs w:val="24"/>
              </w:rPr>
            </w:pPr>
            <w:r>
              <w:rPr>
                <w:rFonts w:hint="eastAsia" w:asciiTheme="minorEastAsia" w:hAnsiTheme="minorEastAsia" w:eastAsiaTheme="minorEastAsia" w:cstheme="minorEastAsia"/>
                <w:color w:val="0C0C0C" w:themeColor="text1" w:themeTint="F2"/>
                <w:sz w:val="24"/>
                <w:szCs w:val="24"/>
                <w:lang w:val="zh-TW" w:eastAsia="zh-TW"/>
              </w:rPr>
              <w:t>考核参赛选手在职业规范、</w:t>
            </w:r>
            <w:r>
              <w:rPr>
                <w:rFonts w:hint="eastAsia" w:asciiTheme="minorEastAsia" w:hAnsiTheme="minorEastAsia" w:eastAsiaTheme="minorEastAsia" w:cstheme="minorEastAsia"/>
                <w:color w:val="0C0C0C" w:themeColor="text1" w:themeTint="F2"/>
                <w:sz w:val="24"/>
                <w:szCs w:val="24"/>
                <w:lang w:val="en-US" w:eastAsia="zh-CN"/>
              </w:rPr>
              <w:t>安全生产、</w:t>
            </w:r>
            <w:r>
              <w:rPr>
                <w:rFonts w:hint="eastAsia" w:asciiTheme="minorEastAsia" w:hAnsiTheme="minorEastAsia" w:eastAsiaTheme="minorEastAsia" w:cstheme="minorEastAsia"/>
                <w:color w:val="0C0C0C" w:themeColor="text1" w:themeTint="F2"/>
                <w:sz w:val="24"/>
                <w:szCs w:val="24"/>
                <w:lang w:val="zh-TW" w:eastAsia="zh-TW"/>
              </w:rPr>
              <w:t>团队协作、组织管理、工作计划、团队风貌等方面的职业素养成绩。</w:t>
            </w:r>
          </w:p>
        </w:tc>
      </w:tr>
    </w:tbl>
    <w:p>
      <w:pPr>
        <w:pStyle w:val="4"/>
        <w:rPr>
          <w:rFonts w:ascii="仿宋" w:hAnsi="仿宋" w:cs="仿宋"/>
          <w:color w:val="0C0C0C" w:themeColor="text1" w:themeTint="F2"/>
          <w:szCs w:val="30"/>
        </w:rPr>
      </w:pPr>
      <w:r>
        <w:rPr>
          <w:color w:val="0C0C0C" w:themeColor="text1" w:themeTint="F2"/>
        </w:rPr>
        <w:t xml:space="preserve"> </w:t>
      </w:r>
      <w:r>
        <w:rPr>
          <w:rFonts w:hint="eastAsia" w:ascii="仿宋" w:hAnsi="仿宋" w:cs="仿宋"/>
          <w:color w:val="0C0C0C" w:themeColor="text1" w:themeTint="F2"/>
          <w:szCs w:val="30"/>
        </w:rPr>
        <w:t xml:space="preserve"> </w:t>
      </w:r>
      <w:bookmarkStart w:id="101" w:name="_Toc12583_WPSOffice_Level3"/>
      <w:bookmarkStart w:id="102" w:name="_Toc13424"/>
      <w:bookmarkStart w:id="103" w:name="_Toc26057_WPSOffice_Level3"/>
      <w:bookmarkStart w:id="104" w:name="_Toc22881"/>
      <w:r>
        <w:rPr>
          <w:rFonts w:hint="eastAsia" w:ascii="仿宋" w:hAnsi="仿宋" w:cs="仿宋"/>
          <w:color w:val="0C0C0C" w:themeColor="text1" w:themeTint="F2"/>
          <w:szCs w:val="30"/>
        </w:rPr>
        <w:t>2.评分细则</w:t>
      </w:r>
      <w:bookmarkEnd w:id="101"/>
      <w:bookmarkEnd w:id="102"/>
      <w:bookmarkEnd w:id="103"/>
      <w:bookmarkEnd w:id="104"/>
    </w:p>
    <w:p>
      <w:pPr>
        <w:pStyle w:val="35"/>
        <w:ind w:firstLine="0"/>
        <w:rPr>
          <w:rFonts w:ascii="仿宋" w:hAnsi="仿宋" w:eastAsia="仿宋" w:cs="仿宋"/>
          <w:color w:val="0C0C0C" w:themeColor="text1" w:themeTint="F2"/>
          <w:sz w:val="30"/>
          <w:szCs w:val="30"/>
        </w:rPr>
      </w:pPr>
      <w:r>
        <w:rPr>
          <w:rFonts w:hint="eastAsia" w:ascii="仿宋" w:hAnsi="仿宋" w:eastAsia="仿宋" w:cs="仿宋"/>
          <w:color w:val="0C0C0C" w:themeColor="text1" w:themeTint="F2"/>
          <w:sz w:val="30"/>
          <w:szCs w:val="30"/>
        </w:rPr>
        <w:t>根据分值比例，制定评分细则如下所示。</w:t>
      </w:r>
    </w:p>
    <w:p>
      <w:pPr>
        <w:pStyle w:val="36"/>
        <w:ind w:firstLine="0"/>
        <w:rPr>
          <w:rFonts w:ascii="仿宋" w:hAnsi="仿宋" w:eastAsia="仿宋" w:cs="仿宋"/>
          <w:color w:val="0C0C0C" w:themeColor="text1" w:themeTint="F2"/>
          <w:sz w:val="30"/>
          <w:szCs w:val="30"/>
          <w:lang w:val="zh-TW" w:eastAsia="zh-TW"/>
        </w:rPr>
      </w:pPr>
      <w:bookmarkStart w:id="105" w:name="_Toc27887_WPSOffice_Level2"/>
      <w:bookmarkStart w:id="106" w:name="_Toc27339_WPSOffice_Level3"/>
      <w:r>
        <w:rPr>
          <w:rFonts w:hint="eastAsia" w:ascii="仿宋" w:hAnsi="仿宋" w:eastAsia="仿宋" w:cs="仿宋"/>
          <w:color w:val="0C0C0C" w:themeColor="text1" w:themeTint="F2"/>
          <w:sz w:val="30"/>
          <w:szCs w:val="30"/>
        </w:rPr>
        <w:t>1.</w:t>
      </w:r>
      <w:r>
        <w:rPr>
          <w:rFonts w:hint="eastAsia" w:ascii="仿宋" w:hAnsi="仿宋" w:eastAsia="仿宋" w:cs="仿宋"/>
          <w:color w:val="0C0C0C" w:themeColor="text1" w:themeTint="F2"/>
          <w:sz w:val="30"/>
          <w:szCs w:val="30"/>
          <w:lang w:val="zh-TW" w:eastAsia="zh-TW"/>
        </w:rPr>
        <w:t>分布式光伏系统的安装部署工艺评分模块（结果主观评分，模块总分20分）</w:t>
      </w:r>
      <w:bookmarkEnd w:id="105"/>
      <w:bookmarkEnd w:id="106"/>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543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考核内容</w:t>
            </w:r>
          </w:p>
        </w:tc>
        <w:tc>
          <w:tcPr>
            <w:tcW w:w="5434" w:type="dxa"/>
            <w:vAlign w:val="center"/>
          </w:tcPr>
          <w:p>
            <w:pPr>
              <w:ind w:left="22" w:leftChars="10" w:hanging="1"/>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评分指标</w:t>
            </w:r>
          </w:p>
        </w:tc>
        <w:tc>
          <w:tcPr>
            <w:tcW w:w="988"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restart"/>
            <w:vAlign w:val="center"/>
          </w:tcPr>
          <w:p>
            <w:pPr>
              <w:ind w:firstLine="31" w:firstLineChars="13"/>
              <w:jc w:val="left"/>
              <w:rPr>
                <w:rFonts w:ascii="宋体" w:hAnsi="宋体" w:cs="宋体"/>
                <w:color w:val="0C0C0C" w:themeColor="text1" w:themeTint="F2"/>
                <w:sz w:val="24"/>
                <w:szCs w:val="24"/>
              </w:rPr>
            </w:pPr>
            <w:r>
              <w:rPr>
                <w:rFonts w:hint="eastAsia" w:ascii="宋体" w:hAnsi="宋体" w:cs="宋体"/>
                <w:color w:val="0C0C0C" w:themeColor="text1" w:themeTint="F2"/>
                <w:sz w:val="24"/>
                <w:szCs w:val="24"/>
              </w:rPr>
              <w:t>分布式光伏系统的安装部署工艺</w:t>
            </w:r>
          </w:p>
        </w:tc>
        <w:tc>
          <w:tcPr>
            <w:tcW w:w="5434" w:type="dxa"/>
            <w:vAlign w:val="center"/>
          </w:tcPr>
          <w:p>
            <w:pPr>
              <w:pStyle w:val="37"/>
              <w:ind w:firstLine="0"/>
              <w:rPr>
                <w:rStyle w:val="33"/>
                <w:rFonts w:ascii="宋体" w:hAnsi="宋体" w:cs="宋体"/>
                <w:color w:val="0C0C0C" w:themeColor="text1" w:themeTint="F2"/>
                <w:sz w:val="24"/>
                <w:szCs w:val="24"/>
                <w:lang w:val="zh-TW"/>
              </w:rPr>
            </w:pPr>
            <w:r>
              <w:rPr>
                <w:rStyle w:val="33"/>
                <w:rFonts w:hint="eastAsia" w:ascii="宋体" w:hAnsi="宋体" w:cs="宋体"/>
                <w:color w:val="0C0C0C" w:themeColor="text1" w:themeTint="F2"/>
                <w:sz w:val="24"/>
                <w:szCs w:val="24"/>
                <w:lang w:val="zh-TW" w:eastAsia="zh-TW"/>
              </w:rPr>
              <w:t>器件安装的正确性</w:t>
            </w:r>
            <w:r>
              <w:rPr>
                <w:rStyle w:val="33"/>
                <w:rFonts w:hint="eastAsia" w:ascii="宋体" w:hAnsi="宋体" w:cs="宋体"/>
                <w:color w:val="0C0C0C" w:themeColor="text1" w:themeTint="F2"/>
                <w:sz w:val="24"/>
                <w:szCs w:val="24"/>
                <w:lang w:val="zh-TW"/>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31" w:firstLineChars="13"/>
              <w:jc w:val="left"/>
              <w:rPr>
                <w:rFonts w:ascii="宋体" w:hAnsi="宋体" w:cs="宋体"/>
                <w:color w:val="0C0C0C" w:themeColor="text1" w:themeTint="F2"/>
                <w:sz w:val="24"/>
                <w:szCs w:val="24"/>
                <w:u w:color="000000"/>
              </w:rPr>
            </w:pPr>
          </w:p>
        </w:tc>
        <w:tc>
          <w:tcPr>
            <w:tcW w:w="5434" w:type="dxa"/>
            <w:vAlign w:val="center"/>
          </w:tcPr>
          <w:p>
            <w:pPr>
              <w:pStyle w:val="37"/>
              <w:ind w:firstLine="0"/>
              <w:rPr>
                <w:rFonts w:ascii="宋体" w:hAnsi="宋体" w:cs="宋体"/>
                <w:color w:val="0C0C0C" w:themeColor="text1" w:themeTint="F2"/>
                <w:sz w:val="24"/>
                <w:szCs w:val="24"/>
                <w:lang w:val="zh-TW" w:eastAsia="zh-TW"/>
              </w:rPr>
            </w:pPr>
            <w:r>
              <w:rPr>
                <w:rStyle w:val="33"/>
                <w:rFonts w:hint="eastAsia" w:ascii="宋体" w:hAnsi="宋体" w:cs="宋体"/>
                <w:color w:val="0C0C0C" w:themeColor="text1" w:themeTint="F2"/>
                <w:sz w:val="24"/>
                <w:szCs w:val="24"/>
                <w:lang w:val="zh-TW" w:eastAsia="zh-TW"/>
              </w:rPr>
              <w:t>模块布局合理性、美观</w:t>
            </w:r>
            <w:r>
              <w:rPr>
                <w:rStyle w:val="33"/>
                <w:rFonts w:hint="eastAsia" w:ascii="宋体" w:hAnsi="宋体" w:cs="宋体"/>
                <w:color w:val="0C0C0C" w:themeColor="text1" w:themeTint="F2"/>
                <w:sz w:val="24"/>
                <w:szCs w:val="24"/>
                <w:lang w:val="zh-TW"/>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31" w:firstLineChars="13"/>
              <w:jc w:val="left"/>
              <w:rPr>
                <w:rFonts w:ascii="宋体" w:hAnsi="宋体" w:cs="宋体"/>
                <w:color w:val="0C0C0C" w:themeColor="text1" w:themeTint="F2"/>
                <w:sz w:val="24"/>
                <w:szCs w:val="24"/>
                <w:u w:color="000000"/>
              </w:rPr>
            </w:pPr>
          </w:p>
        </w:tc>
        <w:tc>
          <w:tcPr>
            <w:tcW w:w="5434" w:type="dxa"/>
            <w:vAlign w:val="center"/>
          </w:tcPr>
          <w:p>
            <w:pPr>
              <w:pStyle w:val="37"/>
              <w:ind w:firstLine="0"/>
              <w:rPr>
                <w:rStyle w:val="33"/>
                <w:rFonts w:ascii="宋体" w:hAnsi="宋体" w:cs="宋体"/>
                <w:color w:val="0C0C0C" w:themeColor="text1" w:themeTint="F2"/>
                <w:sz w:val="24"/>
                <w:szCs w:val="24"/>
              </w:rPr>
            </w:pPr>
            <w:r>
              <w:rPr>
                <w:rStyle w:val="33"/>
                <w:rFonts w:hint="eastAsia" w:ascii="宋体" w:hAnsi="宋体" w:cs="宋体"/>
                <w:color w:val="0C0C0C" w:themeColor="text1" w:themeTint="F2"/>
                <w:sz w:val="24"/>
                <w:szCs w:val="24"/>
                <w:lang w:val="zh-TW" w:eastAsia="zh-TW"/>
              </w:rPr>
              <w:t>冷压端子的使用</w:t>
            </w:r>
            <w:r>
              <w:rPr>
                <w:rStyle w:val="33"/>
                <w:rFonts w:hint="eastAsia" w:ascii="宋体" w:hAnsi="宋体" w:cs="宋体"/>
                <w:color w:val="0C0C0C" w:themeColor="text1" w:themeTint="F2"/>
                <w:sz w:val="24"/>
                <w:szCs w:val="24"/>
                <w:lang w:val="zh-TW"/>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31" w:firstLineChars="13"/>
              <w:jc w:val="left"/>
              <w:rPr>
                <w:rFonts w:ascii="宋体" w:hAnsi="宋体" w:cs="宋体"/>
                <w:color w:val="0C0C0C" w:themeColor="text1" w:themeTint="F2"/>
                <w:sz w:val="24"/>
                <w:szCs w:val="24"/>
                <w:u w:color="000000"/>
              </w:rPr>
            </w:pPr>
          </w:p>
        </w:tc>
        <w:tc>
          <w:tcPr>
            <w:tcW w:w="5434" w:type="dxa"/>
            <w:vAlign w:val="center"/>
          </w:tcPr>
          <w:p>
            <w:pPr>
              <w:pStyle w:val="37"/>
              <w:ind w:firstLine="0"/>
              <w:rPr>
                <w:rStyle w:val="33"/>
                <w:rFonts w:ascii="宋体" w:hAnsi="宋体" w:cs="宋体"/>
                <w:color w:val="0C0C0C" w:themeColor="text1" w:themeTint="F2"/>
                <w:sz w:val="24"/>
                <w:szCs w:val="24"/>
              </w:rPr>
            </w:pPr>
            <w:r>
              <w:rPr>
                <w:rStyle w:val="33"/>
                <w:rFonts w:hint="eastAsia" w:ascii="宋体" w:hAnsi="宋体" w:cs="宋体"/>
                <w:color w:val="0C0C0C" w:themeColor="text1" w:themeTint="F2"/>
                <w:sz w:val="24"/>
                <w:szCs w:val="24"/>
                <w:lang w:val="zh-TW" w:eastAsia="zh-TW"/>
              </w:rPr>
              <w:t>导线的使用</w:t>
            </w:r>
            <w:r>
              <w:rPr>
                <w:rStyle w:val="33"/>
                <w:rFonts w:hint="eastAsia" w:ascii="宋体" w:hAnsi="宋体" w:cs="宋体"/>
                <w:color w:val="0C0C0C" w:themeColor="text1" w:themeTint="F2"/>
                <w:sz w:val="24"/>
                <w:szCs w:val="24"/>
                <w:lang w:val="zh-TW"/>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31" w:firstLineChars="13"/>
              <w:jc w:val="left"/>
              <w:rPr>
                <w:rFonts w:ascii="宋体" w:hAnsi="宋体" w:cs="宋体"/>
                <w:color w:val="0C0C0C" w:themeColor="text1" w:themeTint="F2"/>
                <w:sz w:val="24"/>
                <w:szCs w:val="24"/>
                <w:u w:color="000000"/>
              </w:rPr>
            </w:pPr>
          </w:p>
        </w:tc>
        <w:tc>
          <w:tcPr>
            <w:tcW w:w="5434" w:type="dxa"/>
            <w:vAlign w:val="center"/>
          </w:tcPr>
          <w:p>
            <w:pPr>
              <w:pStyle w:val="37"/>
              <w:ind w:firstLine="0"/>
              <w:rPr>
                <w:rStyle w:val="33"/>
                <w:rFonts w:ascii="宋体" w:hAnsi="宋体" w:cs="宋体"/>
                <w:color w:val="0C0C0C" w:themeColor="text1" w:themeTint="F2"/>
                <w:sz w:val="24"/>
                <w:szCs w:val="24"/>
              </w:rPr>
            </w:pPr>
            <w:r>
              <w:rPr>
                <w:rStyle w:val="33"/>
                <w:rFonts w:hint="eastAsia" w:ascii="宋体" w:hAnsi="宋体" w:cs="宋体"/>
                <w:color w:val="0C0C0C" w:themeColor="text1" w:themeTint="F2"/>
                <w:sz w:val="24"/>
                <w:szCs w:val="24"/>
              </w:rPr>
              <w:t>并线的使用。</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31" w:firstLineChars="13"/>
              <w:jc w:val="left"/>
              <w:rPr>
                <w:rFonts w:ascii="宋体" w:hAnsi="宋体" w:cs="宋体"/>
                <w:color w:val="0C0C0C" w:themeColor="text1" w:themeTint="F2"/>
                <w:sz w:val="24"/>
                <w:szCs w:val="24"/>
                <w:u w:color="000000"/>
              </w:rPr>
            </w:pPr>
          </w:p>
        </w:tc>
        <w:tc>
          <w:tcPr>
            <w:tcW w:w="5434" w:type="dxa"/>
            <w:vAlign w:val="center"/>
          </w:tcPr>
          <w:p>
            <w:pPr>
              <w:pStyle w:val="37"/>
              <w:ind w:firstLine="0"/>
              <w:rPr>
                <w:rStyle w:val="33"/>
                <w:rFonts w:ascii="宋体" w:hAnsi="宋体" w:cs="宋体"/>
                <w:color w:val="0C0C0C" w:themeColor="text1" w:themeTint="F2"/>
                <w:sz w:val="24"/>
                <w:szCs w:val="24"/>
              </w:rPr>
            </w:pPr>
            <w:r>
              <w:rPr>
                <w:rStyle w:val="33"/>
                <w:rFonts w:hint="eastAsia" w:ascii="宋体" w:hAnsi="宋体" w:cs="宋体"/>
                <w:color w:val="0C0C0C" w:themeColor="text1" w:themeTint="F2"/>
                <w:sz w:val="24"/>
                <w:szCs w:val="24"/>
              </w:rPr>
              <w:t>缠绕管的使用。</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31" w:firstLineChars="13"/>
              <w:jc w:val="left"/>
              <w:rPr>
                <w:rFonts w:ascii="宋体" w:hAnsi="宋体" w:cs="宋体"/>
                <w:color w:val="0C0C0C" w:themeColor="text1" w:themeTint="F2"/>
                <w:sz w:val="24"/>
                <w:szCs w:val="24"/>
                <w:u w:color="000000"/>
              </w:rPr>
            </w:pPr>
          </w:p>
        </w:tc>
        <w:tc>
          <w:tcPr>
            <w:tcW w:w="5434" w:type="dxa"/>
            <w:vAlign w:val="center"/>
          </w:tcPr>
          <w:p>
            <w:pPr>
              <w:pStyle w:val="37"/>
              <w:ind w:firstLine="0"/>
              <w:rPr>
                <w:rStyle w:val="33"/>
                <w:rFonts w:ascii="宋体" w:hAnsi="宋体" w:cs="宋体"/>
                <w:color w:val="0C0C0C" w:themeColor="text1" w:themeTint="F2"/>
                <w:sz w:val="24"/>
                <w:szCs w:val="24"/>
              </w:rPr>
            </w:pPr>
            <w:r>
              <w:rPr>
                <w:rStyle w:val="33"/>
                <w:rFonts w:hint="eastAsia" w:ascii="宋体" w:hAnsi="宋体" w:cs="宋体"/>
                <w:color w:val="0C0C0C" w:themeColor="text1" w:themeTint="F2"/>
                <w:sz w:val="24"/>
                <w:szCs w:val="24"/>
                <w:lang w:val="zh-TW" w:eastAsia="zh-TW"/>
              </w:rPr>
              <w:t>号码管套装</w:t>
            </w:r>
            <w:r>
              <w:rPr>
                <w:rStyle w:val="33"/>
                <w:rFonts w:hint="eastAsia" w:ascii="宋体" w:hAnsi="宋体" w:cs="宋体"/>
                <w:color w:val="0C0C0C" w:themeColor="text1" w:themeTint="F2"/>
                <w:sz w:val="24"/>
                <w:szCs w:val="24"/>
                <w:lang w:val="zh-TW"/>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31" w:firstLineChars="13"/>
              <w:jc w:val="left"/>
              <w:rPr>
                <w:rFonts w:ascii="宋体" w:hAnsi="宋体" w:cs="宋体"/>
                <w:color w:val="0C0C0C" w:themeColor="text1" w:themeTint="F2"/>
                <w:sz w:val="24"/>
                <w:szCs w:val="24"/>
                <w:u w:color="000000"/>
              </w:rPr>
            </w:pPr>
          </w:p>
        </w:tc>
        <w:tc>
          <w:tcPr>
            <w:tcW w:w="5434" w:type="dxa"/>
            <w:vAlign w:val="center"/>
          </w:tcPr>
          <w:p>
            <w:pPr>
              <w:pStyle w:val="37"/>
              <w:ind w:firstLine="0"/>
              <w:rPr>
                <w:rStyle w:val="33"/>
                <w:rFonts w:ascii="宋体" w:hAnsi="宋体" w:cs="宋体"/>
                <w:color w:val="0C0C0C" w:themeColor="text1" w:themeTint="F2"/>
                <w:sz w:val="24"/>
                <w:szCs w:val="24"/>
              </w:rPr>
            </w:pPr>
            <w:r>
              <w:rPr>
                <w:rStyle w:val="33"/>
                <w:rFonts w:hint="eastAsia" w:ascii="宋体" w:hAnsi="宋体" w:cs="宋体"/>
                <w:color w:val="0C0C0C" w:themeColor="text1" w:themeTint="F2"/>
                <w:sz w:val="24"/>
                <w:szCs w:val="24"/>
                <w:lang w:val="zh-TW" w:eastAsia="zh-TW"/>
              </w:rPr>
              <w:t>接线可靠性（包括金属材料外露（超过2mm））</w:t>
            </w:r>
            <w:r>
              <w:rPr>
                <w:rStyle w:val="33"/>
                <w:rFonts w:hint="eastAsia" w:ascii="宋体" w:hAnsi="宋体" w:cs="宋体"/>
                <w:color w:val="0C0C0C" w:themeColor="text1" w:themeTint="F2"/>
                <w:sz w:val="24"/>
                <w:szCs w:val="24"/>
                <w:lang w:val="zh-TW"/>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restart"/>
            <w:vAlign w:val="center"/>
          </w:tcPr>
          <w:p>
            <w:pPr>
              <w:ind w:firstLine="31" w:firstLineChars="13"/>
              <w:jc w:val="left"/>
              <w:rPr>
                <w:rFonts w:hint="eastAsia" w:ascii="宋体" w:hAnsi="宋体" w:eastAsia="宋体" w:cs="宋体"/>
                <w:color w:val="0C0C0C" w:themeColor="text1" w:themeTint="F2"/>
                <w:sz w:val="24"/>
                <w:szCs w:val="24"/>
                <w:u w:color="000000"/>
                <w:lang w:val="en-US" w:eastAsia="zh-CN"/>
              </w:rPr>
            </w:pPr>
            <w:r>
              <w:rPr>
                <w:rFonts w:hint="eastAsia" w:ascii="宋体" w:hAnsi="宋体" w:cs="宋体"/>
                <w:color w:val="0C0C0C" w:themeColor="text1" w:themeTint="F2"/>
                <w:sz w:val="24"/>
                <w:szCs w:val="24"/>
              </w:rPr>
              <w:t>分布式光伏系统</w:t>
            </w:r>
            <w:r>
              <w:rPr>
                <w:rFonts w:hint="eastAsia" w:ascii="宋体" w:hAnsi="宋体" w:cs="宋体"/>
                <w:color w:val="0C0C0C" w:themeColor="text1" w:themeTint="F2"/>
                <w:sz w:val="24"/>
                <w:szCs w:val="24"/>
                <w:lang w:val="en-US" w:eastAsia="zh-CN"/>
              </w:rPr>
              <w:t>的检测</w:t>
            </w:r>
          </w:p>
        </w:tc>
        <w:tc>
          <w:tcPr>
            <w:tcW w:w="5434" w:type="dxa"/>
            <w:vAlign w:val="center"/>
          </w:tcPr>
          <w:p>
            <w:pPr>
              <w:pStyle w:val="37"/>
              <w:ind w:firstLine="0"/>
              <w:rPr>
                <w:rStyle w:val="33"/>
                <w:rFonts w:hint="eastAsia" w:ascii="宋体" w:hAnsi="宋体" w:eastAsia="宋体" w:cs="宋体"/>
                <w:color w:val="0C0C0C" w:themeColor="text1" w:themeTint="F2"/>
                <w:sz w:val="24"/>
                <w:szCs w:val="24"/>
                <w:lang w:val="en-US" w:eastAsia="zh-CN"/>
              </w:rPr>
            </w:pPr>
            <w:r>
              <w:rPr>
                <w:rStyle w:val="33"/>
                <w:rFonts w:hint="eastAsia" w:ascii="宋体" w:hAnsi="宋体" w:cs="宋体"/>
                <w:color w:val="0C0C0C" w:themeColor="text1" w:themeTint="F2"/>
                <w:sz w:val="24"/>
                <w:szCs w:val="24"/>
                <w:lang w:val="en-US" w:eastAsia="zh-CN"/>
              </w:rPr>
              <w:t>上电前检测项目</w:t>
            </w:r>
          </w:p>
        </w:tc>
        <w:tc>
          <w:tcPr>
            <w:tcW w:w="988" w:type="dxa"/>
            <w:vAlign w:val="center"/>
          </w:tcPr>
          <w:p>
            <w:pPr>
              <w:ind w:left="23" w:leftChars="11" w:firstLine="1"/>
              <w:jc w:val="center"/>
              <w:rPr>
                <w:rFonts w:hint="eastAsia" w:ascii="宋体" w:hAnsi="宋体" w:eastAsia="宋体" w:cs="宋体"/>
                <w:color w:val="0C0C0C" w:themeColor="text1" w:themeTint="F2"/>
                <w:sz w:val="24"/>
                <w:szCs w:val="24"/>
                <w:u w:color="000000"/>
                <w:lang w:val="en-US" w:eastAsia="zh-CN"/>
              </w:rPr>
            </w:pPr>
            <w:r>
              <w:rPr>
                <w:rFonts w:hint="eastAsia" w:ascii="宋体" w:hAnsi="宋体" w:cs="宋体"/>
                <w:color w:val="0C0C0C" w:themeColor="text1" w:themeTint="F2"/>
                <w:sz w:val="24"/>
                <w:szCs w:val="24"/>
                <w:u w:color="00000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31" w:firstLineChars="13"/>
              <w:jc w:val="left"/>
              <w:rPr>
                <w:rFonts w:ascii="宋体" w:hAnsi="宋体" w:cs="宋体"/>
                <w:color w:val="0C0C0C" w:themeColor="text1" w:themeTint="F2"/>
                <w:sz w:val="24"/>
                <w:szCs w:val="24"/>
                <w:u w:color="000000"/>
              </w:rPr>
            </w:pPr>
          </w:p>
        </w:tc>
        <w:tc>
          <w:tcPr>
            <w:tcW w:w="5434" w:type="dxa"/>
            <w:vAlign w:val="center"/>
          </w:tcPr>
          <w:p>
            <w:pPr>
              <w:pStyle w:val="37"/>
              <w:ind w:firstLine="0"/>
              <w:rPr>
                <w:rStyle w:val="33"/>
                <w:rFonts w:hint="eastAsia" w:ascii="宋体" w:hAnsi="宋体" w:eastAsia="宋体" w:cs="宋体"/>
                <w:color w:val="0C0C0C" w:themeColor="text1" w:themeTint="F2"/>
                <w:sz w:val="24"/>
                <w:szCs w:val="24"/>
                <w:lang w:val="en-US" w:eastAsia="zh-CN"/>
              </w:rPr>
            </w:pPr>
            <w:r>
              <w:rPr>
                <w:rStyle w:val="33"/>
                <w:rFonts w:hint="eastAsia" w:ascii="宋体" w:hAnsi="宋体" w:cs="宋体"/>
                <w:color w:val="0C0C0C" w:themeColor="text1" w:themeTint="F2"/>
                <w:sz w:val="24"/>
                <w:szCs w:val="24"/>
                <w:lang w:val="en-US" w:eastAsia="zh-CN"/>
              </w:rPr>
              <w:t>上电检测项目</w:t>
            </w:r>
          </w:p>
        </w:tc>
        <w:tc>
          <w:tcPr>
            <w:tcW w:w="988" w:type="dxa"/>
            <w:vAlign w:val="center"/>
          </w:tcPr>
          <w:p>
            <w:pPr>
              <w:ind w:left="23" w:leftChars="11" w:firstLine="1"/>
              <w:jc w:val="center"/>
              <w:rPr>
                <w:rFonts w:hint="eastAsia" w:ascii="宋体" w:hAnsi="宋体" w:eastAsia="宋体" w:cs="宋体"/>
                <w:color w:val="0C0C0C" w:themeColor="text1" w:themeTint="F2"/>
                <w:sz w:val="24"/>
                <w:szCs w:val="24"/>
                <w:u w:color="000000"/>
                <w:lang w:val="en-US" w:eastAsia="zh-CN"/>
              </w:rPr>
            </w:pPr>
            <w:r>
              <w:rPr>
                <w:rFonts w:hint="eastAsia" w:ascii="宋体" w:hAnsi="宋体" w:cs="宋体"/>
                <w:color w:val="0C0C0C" w:themeColor="text1" w:themeTint="F2"/>
                <w:sz w:val="24"/>
                <w:szCs w:val="24"/>
                <w:u w:color="000000"/>
                <w:lang w:val="en-US" w:eastAsia="zh-CN"/>
              </w:rPr>
              <w:t>3</w:t>
            </w:r>
          </w:p>
        </w:tc>
      </w:tr>
    </w:tbl>
    <w:p>
      <w:pPr>
        <w:rPr>
          <w:rFonts w:ascii="仿宋" w:hAnsi="仿宋" w:eastAsia="仿宋" w:cs="仿宋"/>
          <w:color w:val="0C0C0C" w:themeColor="text1" w:themeTint="F2"/>
          <w:sz w:val="30"/>
          <w:szCs w:val="30"/>
          <w:lang w:val="zh-TW" w:eastAsia="zh-TW"/>
        </w:rPr>
      </w:pPr>
      <w:bookmarkStart w:id="107" w:name="_Toc25048_WPSOffice_Level2"/>
      <w:bookmarkStart w:id="108" w:name="_Toc30726_WPSOffice_Level3"/>
      <w:r>
        <w:rPr>
          <w:rFonts w:hint="eastAsia" w:ascii="仿宋" w:hAnsi="仿宋" w:eastAsia="仿宋" w:cs="仿宋"/>
          <w:color w:val="0C0C0C" w:themeColor="text1" w:themeTint="F2"/>
          <w:sz w:val="30"/>
          <w:szCs w:val="30"/>
        </w:rPr>
        <w:t>2.</w:t>
      </w:r>
      <w:r>
        <w:rPr>
          <w:rFonts w:hint="eastAsia" w:ascii="仿宋" w:hAnsi="仿宋" w:eastAsia="仿宋" w:cs="仿宋"/>
          <w:color w:val="0C0C0C" w:themeColor="text1" w:themeTint="F2"/>
          <w:sz w:val="30"/>
          <w:szCs w:val="30"/>
          <w:lang w:val="zh-TW" w:eastAsia="zh-TW"/>
        </w:rPr>
        <w:t>分布式光伏系统的本地控制（结果客观评分，模块总分</w:t>
      </w:r>
      <w:r>
        <w:rPr>
          <w:rFonts w:hint="eastAsia" w:ascii="仿宋" w:hAnsi="仿宋" w:eastAsia="仿宋" w:cs="仿宋"/>
          <w:color w:val="0C0C0C" w:themeColor="text1" w:themeTint="F2"/>
          <w:sz w:val="30"/>
          <w:szCs w:val="30"/>
        </w:rPr>
        <w:t>20</w:t>
      </w:r>
      <w:r>
        <w:rPr>
          <w:rFonts w:hint="eastAsia" w:ascii="仿宋" w:hAnsi="仿宋" w:eastAsia="仿宋" w:cs="仿宋"/>
          <w:color w:val="0C0C0C" w:themeColor="text1" w:themeTint="F2"/>
          <w:sz w:val="30"/>
          <w:szCs w:val="30"/>
          <w:lang w:val="zh-TW" w:eastAsia="zh-TW"/>
        </w:rPr>
        <w:t>分）</w:t>
      </w:r>
      <w:bookmarkEnd w:id="107"/>
      <w:bookmarkEnd w:id="108"/>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543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tcBorders>
              <w:bottom w:val="single" w:color="auto" w:sz="4" w:space="0"/>
            </w:tcBorders>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考核内容</w:t>
            </w:r>
          </w:p>
        </w:tc>
        <w:tc>
          <w:tcPr>
            <w:tcW w:w="5434" w:type="dxa"/>
            <w:tcBorders>
              <w:bottom w:val="single" w:color="auto" w:sz="4" w:space="0"/>
            </w:tcBorders>
            <w:vAlign w:val="center"/>
          </w:tcPr>
          <w:p>
            <w:pPr>
              <w:ind w:left="22" w:leftChars="10" w:hanging="1"/>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评分指标</w:t>
            </w:r>
          </w:p>
        </w:tc>
        <w:tc>
          <w:tcPr>
            <w:tcW w:w="988" w:type="dxa"/>
            <w:tcBorders>
              <w:bottom w:val="single" w:color="auto" w:sz="4" w:space="0"/>
            </w:tcBorders>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rPr>
              <w:t>本地控制</w:t>
            </w:r>
          </w:p>
        </w:tc>
        <w:tc>
          <w:tcPr>
            <w:tcW w:w="5434"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jc w:val="both"/>
              <w:rPr>
                <w:rFonts w:ascii="宋体" w:hAnsi="宋体" w:cs="宋体"/>
                <w:color w:val="0C0C0C" w:themeColor="text1" w:themeTint="F2"/>
                <w:lang w:val="zh-CN"/>
              </w:rPr>
            </w:pPr>
            <w:r>
              <w:rPr>
                <w:rFonts w:hint="eastAsia" w:ascii="宋体" w:hAnsi="宋体" w:cs="宋体"/>
                <w:color w:val="0C0C0C" w:themeColor="text1" w:themeTint="F2"/>
                <w:lang w:val="en-US"/>
              </w:rPr>
              <w:t>急停功能、复位功能开发确认，按键K1 至 K10功能的实现效果。</w:t>
            </w:r>
          </w:p>
        </w:tc>
        <w:tc>
          <w:tcPr>
            <w:tcW w:w="988" w:type="dxa"/>
            <w:tcBorders>
              <w:top w:val="single" w:color="auto" w:sz="4" w:space="0"/>
              <w:left w:val="single" w:color="auto" w:sz="4" w:space="0"/>
              <w:bottom w:val="single" w:color="auto" w:sz="4" w:space="0"/>
              <w:right w:val="single" w:color="auto" w:sz="4" w:space="0"/>
            </w:tcBorders>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20</w:t>
            </w:r>
          </w:p>
        </w:tc>
      </w:tr>
    </w:tbl>
    <w:p>
      <w:pPr>
        <w:rPr>
          <w:rStyle w:val="33"/>
          <w:rFonts w:ascii="仿宋" w:hAnsi="仿宋" w:eastAsia="仿宋" w:cs="仿宋"/>
          <w:color w:val="0C0C0C" w:themeColor="text1" w:themeTint="F2"/>
          <w:sz w:val="30"/>
          <w:szCs w:val="30"/>
          <w:lang w:val="zh-TW" w:eastAsia="zh-TW"/>
        </w:rPr>
      </w:pPr>
      <w:bookmarkStart w:id="109" w:name="_Toc4575_WPSOffice_Level2"/>
      <w:bookmarkStart w:id="110" w:name="_Toc28293_WPSOffice_Level3"/>
      <w:r>
        <w:rPr>
          <w:rStyle w:val="33"/>
          <w:rFonts w:hint="eastAsia" w:ascii="仿宋" w:hAnsi="仿宋" w:eastAsia="仿宋" w:cs="仿宋"/>
          <w:color w:val="0C0C0C" w:themeColor="text1" w:themeTint="F2"/>
          <w:sz w:val="30"/>
          <w:szCs w:val="30"/>
        </w:rPr>
        <w:t>3.</w:t>
      </w:r>
      <w:r>
        <w:rPr>
          <w:rStyle w:val="33"/>
          <w:rFonts w:hint="eastAsia" w:ascii="仿宋" w:hAnsi="仿宋" w:eastAsia="仿宋" w:cs="仿宋"/>
          <w:color w:val="0C0C0C" w:themeColor="text1" w:themeTint="F2"/>
          <w:sz w:val="30"/>
          <w:szCs w:val="30"/>
          <w:lang w:val="zh-TW" w:eastAsia="zh-TW"/>
        </w:rPr>
        <w:t>分布式光伏系统的远程监控（结果客观评分，模块总分</w:t>
      </w:r>
      <w:r>
        <w:rPr>
          <w:rStyle w:val="39"/>
          <w:rFonts w:hint="eastAsia" w:ascii="仿宋" w:hAnsi="仿宋" w:eastAsia="仿宋" w:cs="仿宋"/>
          <w:color w:val="0C0C0C" w:themeColor="text1" w:themeTint="F2"/>
          <w:sz w:val="30"/>
          <w:szCs w:val="30"/>
        </w:rPr>
        <w:t>16</w:t>
      </w:r>
      <w:r>
        <w:rPr>
          <w:rStyle w:val="33"/>
          <w:rFonts w:hint="eastAsia" w:ascii="仿宋" w:hAnsi="仿宋" w:eastAsia="仿宋" w:cs="仿宋"/>
          <w:color w:val="0C0C0C" w:themeColor="text1" w:themeTint="F2"/>
          <w:sz w:val="30"/>
          <w:szCs w:val="30"/>
          <w:lang w:val="zh-TW" w:eastAsia="zh-TW"/>
        </w:rPr>
        <w:t>分）</w:t>
      </w:r>
      <w:bookmarkEnd w:id="109"/>
      <w:bookmarkEnd w:id="110"/>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543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考核内容</w:t>
            </w:r>
          </w:p>
        </w:tc>
        <w:tc>
          <w:tcPr>
            <w:tcW w:w="5434" w:type="dxa"/>
            <w:vAlign w:val="center"/>
          </w:tcPr>
          <w:p>
            <w:pPr>
              <w:ind w:left="22" w:leftChars="10" w:hanging="1"/>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评分指标</w:t>
            </w:r>
          </w:p>
        </w:tc>
        <w:tc>
          <w:tcPr>
            <w:tcW w:w="988"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rPr>
              <w:t>远程控制与系统运行</w:t>
            </w:r>
          </w:p>
        </w:tc>
        <w:tc>
          <w:tcPr>
            <w:tcW w:w="5434"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lang w:val="en-US"/>
              </w:rPr>
              <w:t>系统结构符合要求，登录界面、数据监控界面、操作界面、数据报表等功能的实现符合要求；</w:t>
            </w:r>
          </w:p>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lang w:val="en-US"/>
              </w:rPr>
              <w:t>分布式光伏系统整机运行效果。</w:t>
            </w:r>
          </w:p>
        </w:tc>
        <w:tc>
          <w:tcPr>
            <w:tcW w:w="988" w:type="dxa"/>
            <w:tcBorders>
              <w:top w:val="single" w:color="auto" w:sz="4" w:space="0"/>
              <w:left w:val="single" w:color="auto" w:sz="4" w:space="0"/>
              <w:bottom w:val="single" w:color="auto" w:sz="4" w:space="0"/>
              <w:right w:val="single" w:color="auto" w:sz="4" w:space="0"/>
            </w:tcBorders>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16</w:t>
            </w:r>
          </w:p>
        </w:tc>
      </w:tr>
    </w:tbl>
    <w:p>
      <w:pPr>
        <w:rPr>
          <w:rStyle w:val="33"/>
          <w:rFonts w:ascii="仿宋" w:hAnsi="仿宋" w:eastAsia="仿宋" w:cs="仿宋"/>
          <w:color w:val="0C0C0C" w:themeColor="text1" w:themeTint="F2"/>
          <w:sz w:val="30"/>
          <w:szCs w:val="30"/>
          <w:lang w:val="zh-TW" w:eastAsia="zh-TW"/>
        </w:rPr>
      </w:pPr>
      <w:bookmarkStart w:id="111" w:name="_Toc6054_WPSOffice_Level3"/>
      <w:bookmarkStart w:id="112" w:name="_Toc13936_WPSOffice_Level2"/>
      <w:r>
        <w:rPr>
          <w:rStyle w:val="33"/>
          <w:rFonts w:hint="eastAsia" w:ascii="仿宋" w:hAnsi="仿宋" w:eastAsia="仿宋" w:cs="仿宋"/>
          <w:color w:val="0C0C0C" w:themeColor="text1" w:themeTint="F2"/>
          <w:sz w:val="30"/>
          <w:szCs w:val="30"/>
        </w:rPr>
        <w:t>4.</w:t>
      </w:r>
      <w:r>
        <w:rPr>
          <w:rStyle w:val="33"/>
          <w:rFonts w:hint="eastAsia" w:ascii="仿宋" w:hAnsi="仿宋" w:eastAsia="仿宋" w:cs="仿宋"/>
          <w:color w:val="0C0C0C" w:themeColor="text1" w:themeTint="F2"/>
          <w:sz w:val="30"/>
          <w:szCs w:val="30"/>
          <w:lang w:val="zh-TW" w:eastAsia="zh-TW"/>
        </w:rPr>
        <w:t>分布式光伏系统的运维（结果客观评分，模块总分</w:t>
      </w:r>
      <w:r>
        <w:rPr>
          <w:rStyle w:val="33"/>
          <w:rFonts w:hint="eastAsia" w:ascii="仿宋" w:hAnsi="仿宋" w:eastAsia="仿宋" w:cs="仿宋"/>
          <w:color w:val="0C0C0C" w:themeColor="text1" w:themeTint="F2"/>
          <w:sz w:val="30"/>
          <w:szCs w:val="30"/>
          <w:lang w:val="zh-TW"/>
        </w:rPr>
        <w:t>24</w:t>
      </w:r>
      <w:r>
        <w:rPr>
          <w:rStyle w:val="33"/>
          <w:rFonts w:hint="eastAsia" w:ascii="仿宋" w:hAnsi="仿宋" w:eastAsia="仿宋" w:cs="仿宋"/>
          <w:color w:val="0C0C0C" w:themeColor="text1" w:themeTint="F2"/>
          <w:sz w:val="30"/>
          <w:szCs w:val="30"/>
          <w:lang w:val="zh-TW" w:eastAsia="zh-TW"/>
        </w:rPr>
        <w:t>分）</w:t>
      </w:r>
      <w:bookmarkEnd w:id="111"/>
      <w:bookmarkEnd w:id="112"/>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543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考核内容</w:t>
            </w:r>
          </w:p>
        </w:tc>
        <w:tc>
          <w:tcPr>
            <w:tcW w:w="5434" w:type="dxa"/>
            <w:vAlign w:val="center"/>
          </w:tcPr>
          <w:p>
            <w:pPr>
              <w:ind w:left="22" w:leftChars="10" w:hanging="1"/>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评分指标</w:t>
            </w:r>
          </w:p>
        </w:tc>
        <w:tc>
          <w:tcPr>
            <w:tcW w:w="988"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jc w:val="left"/>
              <w:rPr>
                <w:rFonts w:ascii="宋体" w:hAnsi="宋体" w:cs="宋体"/>
                <w:color w:val="0C0C0C" w:themeColor="text1" w:themeTint="F2"/>
                <w:sz w:val="24"/>
                <w:szCs w:val="24"/>
                <w:u w:color="000000"/>
                <w:lang w:eastAsia="zh-TW"/>
              </w:rPr>
            </w:pPr>
            <w:r>
              <w:rPr>
                <w:rFonts w:hint="eastAsia" w:ascii="宋体" w:hAnsi="宋体" w:cs="宋体"/>
                <w:color w:val="0C0C0C" w:themeColor="text1" w:themeTint="F2"/>
                <w:sz w:val="24"/>
                <w:szCs w:val="24"/>
                <w:u w:color="000000"/>
                <w:lang w:eastAsia="zh-TW"/>
              </w:rPr>
              <w:t>分布式光伏系统的排故与运维</w:t>
            </w:r>
          </w:p>
        </w:tc>
        <w:tc>
          <w:tcPr>
            <w:tcW w:w="5434" w:type="dxa"/>
            <w:tcBorders>
              <w:top w:val="single" w:color="auto" w:sz="4" w:space="0"/>
              <w:bottom w:val="single" w:color="auto" w:sz="4" w:space="0"/>
              <w:right w:val="single" w:color="auto" w:sz="4" w:space="0"/>
            </w:tcBorders>
            <w:vAlign w:val="center"/>
          </w:tcPr>
          <w:p>
            <w:pPr>
              <w:widowControl/>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eastAsia="zh-TW"/>
              </w:rPr>
              <w:t>分布式光伏电站的排故与运维</w:t>
            </w:r>
            <w:r>
              <w:rPr>
                <w:rFonts w:hint="eastAsia" w:ascii="宋体" w:hAnsi="宋体" w:cs="宋体"/>
                <w:color w:val="0C0C0C" w:themeColor="text1" w:themeTint="F2"/>
                <w:sz w:val="24"/>
                <w:szCs w:val="24"/>
                <w:u w:color="000000"/>
              </w:rPr>
              <w:t>。</w:t>
            </w:r>
          </w:p>
        </w:tc>
        <w:tc>
          <w:tcPr>
            <w:tcW w:w="988" w:type="dxa"/>
            <w:tcBorders>
              <w:top w:val="single" w:color="auto" w:sz="4" w:space="0"/>
              <w:left w:val="single" w:color="auto" w:sz="4" w:space="0"/>
              <w:right w:val="single" w:color="auto" w:sz="4" w:space="0"/>
            </w:tcBorders>
            <w:vAlign w:val="center"/>
          </w:tcPr>
          <w:p>
            <w:pPr>
              <w:ind w:left="23" w:leftChars="11" w:firstLine="1"/>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 xml:space="preserv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restart"/>
            <w:vAlign w:val="center"/>
          </w:tcPr>
          <w:p>
            <w:pPr>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lang w:eastAsia="zh-TW"/>
              </w:rPr>
              <w:t>分布式光伏智能运维系统的应用</w:t>
            </w:r>
          </w:p>
        </w:tc>
        <w:tc>
          <w:tcPr>
            <w:tcW w:w="5434" w:type="dxa"/>
            <w:tcBorders>
              <w:top w:val="single" w:color="auto" w:sz="4" w:space="0"/>
              <w:bottom w:val="single" w:color="auto" w:sz="4" w:space="0"/>
              <w:right w:val="single" w:color="auto" w:sz="4" w:space="0"/>
            </w:tcBorders>
            <w:vAlign w:val="center"/>
          </w:tcPr>
          <w:p>
            <w:pPr>
              <w:widowControl/>
              <w:jc w:val="left"/>
              <w:rPr>
                <w:rFonts w:ascii="宋体" w:hAnsi="宋体" w:cs="宋体"/>
                <w:color w:val="0C0C0C" w:themeColor="text1" w:themeTint="F2"/>
                <w:sz w:val="24"/>
                <w:szCs w:val="24"/>
              </w:rPr>
            </w:pPr>
            <w:r>
              <w:rPr>
                <w:rFonts w:hint="eastAsia" w:ascii="宋体" w:hAnsi="宋体" w:cs="宋体"/>
                <w:color w:val="0C0C0C" w:themeColor="text1" w:themeTint="F2"/>
                <w:sz w:val="24"/>
                <w:szCs w:val="24"/>
                <w:u w:color="000000"/>
                <w:lang w:eastAsia="zh-TW"/>
              </w:rPr>
              <w:t>Solar-log运维系统的本地配置与云端电站的建立及电站运行</w:t>
            </w:r>
            <w:r>
              <w:rPr>
                <w:rFonts w:hint="eastAsia" w:ascii="宋体" w:hAnsi="宋体" w:cs="宋体"/>
                <w:color w:val="0C0C0C" w:themeColor="text1" w:themeTint="F2"/>
                <w:sz w:val="24"/>
                <w:szCs w:val="24"/>
                <w:u w:color="000000"/>
              </w:rPr>
              <w:t>。</w:t>
            </w:r>
          </w:p>
        </w:tc>
        <w:tc>
          <w:tcPr>
            <w:tcW w:w="988" w:type="dxa"/>
            <w:vMerge w:val="restart"/>
            <w:tcBorders>
              <w:top w:val="single" w:color="auto" w:sz="4" w:space="0"/>
              <w:left w:val="single" w:color="auto" w:sz="4" w:space="0"/>
              <w:right w:val="single" w:color="auto" w:sz="4" w:space="0"/>
            </w:tcBorders>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tcBorders>
              <w:bottom w:val="single" w:color="auto" w:sz="4" w:space="0"/>
            </w:tcBorders>
            <w:vAlign w:val="center"/>
          </w:tcPr>
          <w:p>
            <w:pPr>
              <w:jc w:val="left"/>
              <w:rPr>
                <w:rFonts w:ascii="宋体" w:hAnsi="宋体" w:cs="宋体"/>
                <w:color w:val="0C0C0C" w:themeColor="text1" w:themeTint="F2"/>
                <w:sz w:val="24"/>
                <w:szCs w:val="24"/>
              </w:rPr>
            </w:pPr>
          </w:p>
        </w:tc>
        <w:tc>
          <w:tcPr>
            <w:tcW w:w="5434" w:type="dxa"/>
            <w:tcBorders>
              <w:top w:val="single" w:color="auto" w:sz="4" w:space="0"/>
              <w:bottom w:val="single" w:color="auto" w:sz="4" w:space="0"/>
              <w:right w:val="single" w:color="auto" w:sz="4" w:space="0"/>
            </w:tcBorders>
            <w:vAlign w:val="center"/>
          </w:tcPr>
          <w:p>
            <w:pPr>
              <w:widowControl/>
              <w:jc w:val="left"/>
              <w:rPr>
                <w:rFonts w:ascii="宋体" w:hAnsi="宋体" w:cs="宋体"/>
                <w:color w:val="0C0C0C" w:themeColor="text1" w:themeTint="F2"/>
                <w:sz w:val="24"/>
                <w:szCs w:val="24"/>
                <w:u w:color="000000"/>
                <w:lang w:eastAsia="zh-TW"/>
              </w:rPr>
            </w:pPr>
            <w:r>
              <w:rPr>
                <w:rFonts w:hint="eastAsia" w:ascii="宋体" w:hAnsi="宋体" w:cs="宋体"/>
                <w:color w:val="0C0C0C" w:themeColor="text1" w:themeTint="F2"/>
                <w:sz w:val="24"/>
                <w:szCs w:val="24"/>
                <w:u w:color="000000"/>
                <w:lang w:eastAsia="zh-TW"/>
              </w:rPr>
              <w:t>分布式光伏智能运维系统的电站建立、配置及运行。</w:t>
            </w:r>
          </w:p>
        </w:tc>
        <w:tc>
          <w:tcPr>
            <w:tcW w:w="988" w:type="dxa"/>
            <w:vMerge w:val="continue"/>
            <w:tcBorders>
              <w:left w:val="single" w:color="auto" w:sz="4" w:space="0"/>
              <w:bottom w:val="single" w:color="auto" w:sz="4" w:space="0"/>
              <w:right w:val="single" w:color="auto" w:sz="4" w:space="0"/>
            </w:tcBorders>
            <w:vAlign w:val="center"/>
          </w:tcPr>
          <w:p>
            <w:pPr>
              <w:ind w:left="23" w:leftChars="11" w:firstLine="1"/>
              <w:jc w:val="center"/>
              <w:rPr>
                <w:rFonts w:ascii="宋体" w:hAnsi="宋体" w:cs="宋体"/>
                <w:color w:val="0C0C0C" w:themeColor="text1" w:themeTint="F2"/>
                <w:sz w:val="24"/>
                <w:szCs w:val="24"/>
                <w:u w:color="000000"/>
              </w:rPr>
            </w:pPr>
          </w:p>
        </w:tc>
      </w:tr>
    </w:tbl>
    <w:p>
      <w:pPr>
        <w:rPr>
          <w:rStyle w:val="33"/>
          <w:rFonts w:ascii="仿宋" w:hAnsi="仿宋" w:eastAsia="仿宋" w:cs="仿宋"/>
          <w:color w:val="0C0C0C" w:themeColor="text1" w:themeTint="F2"/>
          <w:sz w:val="30"/>
          <w:szCs w:val="30"/>
          <w:lang w:val="zh-TW" w:eastAsia="zh-TW"/>
        </w:rPr>
      </w:pPr>
      <w:bookmarkStart w:id="113" w:name="_Toc18429_WPSOffice_Level2"/>
      <w:bookmarkStart w:id="114" w:name="_Toc211_WPSOffice_Level3"/>
      <w:r>
        <w:rPr>
          <w:rStyle w:val="33"/>
          <w:rFonts w:hint="eastAsia" w:ascii="仿宋" w:hAnsi="仿宋" w:eastAsia="仿宋" w:cs="仿宋"/>
          <w:color w:val="0C0C0C" w:themeColor="text1" w:themeTint="F2"/>
          <w:sz w:val="30"/>
          <w:szCs w:val="30"/>
        </w:rPr>
        <w:t>5.分布式光伏系统的仿真规划</w:t>
      </w:r>
      <w:r>
        <w:rPr>
          <w:rStyle w:val="33"/>
          <w:rFonts w:hint="eastAsia" w:ascii="仿宋" w:hAnsi="仿宋" w:eastAsia="仿宋" w:cs="仿宋"/>
          <w:color w:val="0C0C0C" w:themeColor="text1" w:themeTint="F2"/>
          <w:sz w:val="30"/>
          <w:szCs w:val="30"/>
          <w:lang w:val="zh-TW" w:eastAsia="zh-TW"/>
        </w:rPr>
        <w:t>（结果客观评分，模块总分</w:t>
      </w:r>
      <w:r>
        <w:rPr>
          <w:rStyle w:val="39"/>
          <w:rFonts w:hint="eastAsia" w:ascii="仿宋" w:hAnsi="仿宋" w:eastAsia="仿宋" w:cs="仿宋"/>
          <w:color w:val="0C0C0C" w:themeColor="text1" w:themeTint="F2"/>
          <w:sz w:val="30"/>
          <w:szCs w:val="30"/>
        </w:rPr>
        <w:t>15</w:t>
      </w:r>
      <w:r>
        <w:rPr>
          <w:rStyle w:val="33"/>
          <w:rFonts w:hint="eastAsia" w:ascii="仿宋" w:hAnsi="仿宋" w:eastAsia="仿宋" w:cs="仿宋"/>
          <w:color w:val="0C0C0C" w:themeColor="text1" w:themeTint="F2"/>
          <w:sz w:val="30"/>
          <w:szCs w:val="30"/>
          <w:lang w:val="zh-TW" w:eastAsia="zh-TW"/>
        </w:rPr>
        <w:t>分）</w:t>
      </w:r>
      <w:bookmarkEnd w:id="113"/>
      <w:bookmarkEnd w:id="114"/>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543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考核内容</w:t>
            </w:r>
          </w:p>
        </w:tc>
        <w:tc>
          <w:tcPr>
            <w:tcW w:w="5434" w:type="dxa"/>
            <w:vAlign w:val="center"/>
          </w:tcPr>
          <w:p>
            <w:pPr>
              <w:ind w:left="22" w:leftChars="10" w:hanging="1"/>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评分指标</w:t>
            </w:r>
          </w:p>
        </w:tc>
        <w:tc>
          <w:tcPr>
            <w:tcW w:w="988"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ind w:firstLine="31" w:firstLineChars="13"/>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光伏发电系统设计</w:t>
            </w:r>
          </w:p>
        </w:tc>
        <w:tc>
          <w:tcPr>
            <w:tcW w:w="5434" w:type="dxa"/>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rPr>
              <w:t>太阳能倾角偏差，太阳能电站选址，太阳能电站偏差，太阳能电站容量偏差</w:t>
            </w:r>
            <w:r>
              <w:rPr>
                <w:rFonts w:hint="eastAsia" w:ascii="宋体" w:hAnsi="宋体" w:cs="宋体"/>
                <w:color w:val="0C0C0C" w:themeColor="text1" w:themeTint="F2"/>
                <w:lang w:eastAsia="zh-CN"/>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ind w:firstLine="31" w:firstLineChars="13"/>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每度电成本</w:t>
            </w:r>
          </w:p>
        </w:tc>
        <w:tc>
          <w:tcPr>
            <w:tcW w:w="5434" w:type="dxa"/>
            <w:vAlign w:val="center"/>
          </w:tcPr>
          <w:p>
            <w:pPr>
              <w:pStyle w:val="38"/>
              <w:spacing w:line="240" w:lineRule="auto"/>
              <w:ind w:firstLine="0"/>
              <w:jc w:val="both"/>
              <w:rPr>
                <w:rFonts w:ascii="宋体" w:hAnsi="宋体" w:cs="宋体"/>
                <w:color w:val="0C0C0C" w:themeColor="text1" w:themeTint="F2"/>
                <w:lang w:val="en-US" w:eastAsia="zh-CN"/>
              </w:rPr>
            </w:pPr>
            <w:r>
              <w:rPr>
                <w:rFonts w:hint="eastAsia" w:ascii="宋体" w:hAnsi="宋体" w:cs="宋体"/>
                <w:color w:val="0C0C0C" w:themeColor="text1" w:themeTint="F2"/>
                <w:lang w:val="en-US"/>
              </w:rPr>
              <w:t>所有方案中每度</w:t>
            </w:r>
            <w:r>
              <w:rPr>
                <w:rFonts w:hint="eastAsia" w:ascii="宋体" w:hAnsi="宋体" w:cs="宋体"/>
                <w:color w:val="0C0C0C" w:themeColor="text1" w:themeTint="F2"/>
                <w:lang w:val="en-US" w:eastAsia="zh-CN"/>
              </w:rPr>
              <w:t>电</w:t>
            </w:r>
            <w:r>
              <w:rPr>
                <w:rFonts w:hint="eastAsia" w:ascii="宋体" w:hAnsi="宋体" w:cs="宋体"/>
                <w:color w:val="0C0C0C" w:themeColor="text1" w:themeTint="F2"/>
                <w:lang w:val="en-US"/>
              </w:rPr>
              <w:t>成本偏差比较</w:t>
            </w:r>
            <w:r>
              <w:rPr>
                <w:rFonts w:hint="eastAsia" w:ascii="宋体" w:hAnsi="宋体" w:cs="宋体"/>
                <w:color w:val="0C0C0C" w:themeColor="text1" w:themeTint="F2"/>
                <w:lang w:val="en-US" w:eastAsia="zh-CN"/>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ind w:firstLine="31" w:firstLineChars="13"/>
              <w:jc w:val="left"/>
              <w:rPr>
                <w:rFonts w:ascii="宋体" w:hAnsi="宋体" w:cs="宋体"/>
                <w:color w:val="0C0C0C" w:themeColor="text1" w:themeTint="F2"/>
                <w:sz w:val="24"/>
                <w:szCs w:val="24"/>
              </w:rPr>
            </w:pPr>
            <w:r>
              <w:rPr>
                <w:rFonts w:hint="eastAsia" w:ascii="宋体" w:hAnsi="宋体" w:cs="宋体"/>
                <w:color w:val="0C0C0C" w:themeColor="text1" w:themeTint="F2"/>
                <w:sz w:val="24"/>
                <w:szCs w:val="24"/>
              </w:rPr>
              <w:t>成本回收期</w:t>
            </w:r>
          </w:p>
        </w:tc>
        <w:tc>
          <w:tcPr>
            <w:tcW w:w="5434" w:type="dxa"/>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lang w:val="en-US"/>
              </w:rPr>
              <w:t>成本回收期比较</w:t>
            </w:r>
            <w:r>
              <w:rPr>
                <w:rFonts w:hint="eastAsia" w:ascii="宋体" w:hAnsi="宋体" w:cs="宋体"/>
                <w:color w:val="0C0C0C" w:themeColor="text1" w:themeTint="F2"/>
                <w:lang w:val="en-US" w:eastAsia="zh-CN"/>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ind w:firstLine="31" w:firstLineChars="13"/>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配电容量/建设总成本比偏差</w:t>
            </w:r>
          </w:p>
        </w:tc>
        <w:tc>
          <w:tcPr>
            <w:tcW w:w="5434" w:type="dxa"/>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rPr>
              <w:t>配电容量比或建设总成本偏差比较</w:t>
            </w:r>
            <w:r>
              <w:rPr>
                <w:rFonts w:hint="eastAsia" w:ascii="宋体" w:hAnsi="宋体" w:cs="宋体"/>
                <w:color w:val="0C0C0C" w:themeColor="text1" w:themeTint="F2"/>
                <w:lang w:eastAsia="zh-CN"/>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ind w:firstLine="31" w:firstLineChars="13"/>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累计收益</w:t>
            </w:r>
          </w:p>
        </w:tc>
        <w:tc>
          <w:tcPr>
            <w:tcW w:w="5434" w:type="dxa"/>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lang w:val="en-US"/>
              </w:rPr>
              <w:t>在允许配电容量比偏差或建设总成本偏差范围内</w:t>
            </w:r>
            <w:r>
              <w:rPr>
                <w:rFonts w:hint="eastAsia" w:ascii="宋体" w:hAnsi="宋体" w:cs="宋体"/>
                <w:color w:val="0C0C0C" w:themeColor="text1" w:themeTint="F2"/>
                <w:lang w:val="en-US" w:eastAsia="zh-CN"/>
              </w:rPr>
              <w:t>，</w:t>
            </w:r>
            <w:r>
              <w:rPr>
                <w:rFonts w:hint="eastAsia" w:ascii="宋体" w:hAnsi="宋体" w:cs="宋体"/>
                <w:color w:val="0C0C0C" w:themeColor="text1" w:themeTint="F2"/>
                <w:lang w:val="en-US"/>
              </w:rPr>
              <w:t>所有方案的累计收比较</w:t>
            </w:r>
            <w:r>
              <w:rPr>
                <w:rFonts w:hint="eastAsia" w:ascii="宋体" w:hAnsi="宋体" w:cs="宋体"/>
                <w:color w:val="0C0C0C" w:themeColor="text1" w:themeTint="F2"/>
                <w:lang w:val="en-US" w:eastAsia="zh-CN"/>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2.25</w:t>
            </w:r>
          </w:p>
        </w:tc>
      </w:tr>
    </w:tbl>
    <w:p>
      <w:pPr>
        <w:rPr>
          <w:rFonts w:ascii="仿宋" w:hAnsi="仿宋" w:eastAsia="仿宋" w:cs="仿宋"/>
          <w:color w:val="0C0C0C" w:themeColor="text1" w:themeTint="F2"/>
          <w:sz w:val="30"/>
          <w:szCs w:val="30"/>
        </w:rPr>
      </w:pPr>
      <w:bookmarkStart w:id="115" w:name="_Toc14411_WPSOffice_Level3"/>
      <w:bookmarkStart w:id="116" w:name="_Toc32263_WPSOffice_Level2"/>
      <w:r>
        <w:rPr>
          <w:rStyle w:val="33"/>
          <w:rFonts w:hint="eastAsia" w:ascii="仿宋" w:hAnsi="仿宋" w:eastAsia="仿宋" w:cs="仿宋"/>
          <w:color w:val="0C0C0C" w:themeColor="text1" w:themeTint="F2"/>
          <w:sz w:val="30"/>
          <w:szCs w:val="30"/>
        </w:rPr>
        <w:t>6.</w:t>
      </w:r>
      <w:r>
        <w:rPr>
          <w:rStyle w:val="33"/>
          <w:rFonts w:hint="eastAsia" w:ascii="仿宋" w:hAnsi="仿宋" w:eastAsia="仿宋" w:cs="仿宋"/>
          <w:color w:val="0C0C0C" w:themeColor="text1" w:themeTint="F2"/>
          <w:sz w:val="30"/>
          <w:szCs w:val="30"/>
          <w:lang w:val="zh-TW" w:eastAsia="zh-TW"/>
        </w:rPr>
        <w:t>职业</w:t>
      </w:r>
      <w:r>
        <w:rPr>
          <w:rStyle w:val="33"/>
          <w:rFonts w:hint="eastAsia" w:ascii="仿宋" w:hAnsi="仿宋" w:eastAsia="仿宋" w:cs="仿宋"/>
          <w:color w:val="0C0C0C" w:themeColor="text1" w:themeTint="F2"/>
          <w:sz w:val="30"/>
          <w:szCs w:val="30"/>
          <w:lang w:val="en-US" w:eastAsia="zh-CN"/>
        </w:rPr>
        <w:t>素养</w:t>
      </w:r>
      <w:r>
        <w:rPr>
          <w:rStyle w:val="33"/>
          <w:rFonts w:hint="eastAsia" w:ascii="仿宋" w:hAnsi="仿宋" w:eastAsia="仿宋" w:cs="仿宋"/>
          <w:color w:val="0C0C0C" w:themeColor="text1" w:themeTint="F2"/>
          <w:sz w:val="30"/>
          <w:szCs w:val="30"/>
          <w:lang w:val="zh-TW" w:eastAsia="zh-TW"/>
        </w:rPr>
        <w:t>与安全生产（结果主观评分，模块总分</w:t>
      </w:r>
      <w:r>
        <w:rPr>
          <w:rStyle w:val="39"/>
          <w:rFonts w:hint="eastAsia" w:ascii="仿宋" w:hAnsi="仿宋" w:eastAsia="仿宋" w:cs="仿宋"/>
          <w:color w:val="0C0C0C" w:themeColor="text1" w:themeTint="F2"/>
          <w:sz w:val="30"/>
          <w:szCs w:val="30"/>
        </w:rPr>
        <w:t>5</w:t>
      </w:r>
      <w:r>
        <w:rPr>
          <w:rStyle w:val="33"/>
          <w:rFonts w:hint="eastAsia" w:ascii="仿宋" w:hAnsi="仿宋" w:eastAsia="仿宋" w:cs="仿宋"/>
          <w:color w:val="0C0C0C" w:themeColor="text1" w:themeTint="F2"/>
          <w:sz w:val="30"/>
          <w:szCs w:val="30"/>
          <w:lang w:val="zh-TW" w:eastAsia="zh-TW"/>
        </w:rPr>
        <w:t>分）</w:t>
      </w:r>
      <w:bookmarkEnd w:id="115"/>
      <w:bookmarkEnd w:id="116"/>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543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考核内容</w:t>
            </w:r>
          </w:p>
        </w:tc>
        <w:tc>
          <w:tcPr>
            <w:tcW w:w="5434" w:type="dxa"/>
            <w:vAlign w:val="center"/>
          </w:tcPr>
          <w:p>
            <w:pPr>
              <w:ind w:left="22" w:leftChars="10" w:hanging="1"/>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评分指标</w:t>
            </w:r>
          </w:p>
        </w:tc>
        <w:tc>
          <w:tcPr>
            <w:tcW w:w="988"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restart"/>
            <w:vAlign w:val="center"/>
          </w:tcPr>
          <w:p>
            <w:pPr>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职业</w:t>
            </w:r>
            <w:r>
              <w:rPr>
                <w:rFonts w:hint="eastAsia" w:ascii="宋体" w:hAnsi="宋体" w:cs="宋体"/>
                <w:color w:val="0C0C0C" w:themeColor="text1" w:themeTint="F2"/>
                <w:sz w:val="24"/>
                <w:szCs w:val="24"/>
                <w:u w:color="000000"/>
                <w:lang w:val="en-US" w:eastAsia="zh-CN"/>
              </w:rPr>
              <w:t>素养</w:t>
            </w:r>
            <w:r>
              <w:rPr>
                <w:rFonts w:hint="eastAsia" w:ascii="宋体" w:hAnsi="宋体" w:cs="宋体"/>
                <w:color w:val="0C0C0C" w:themeColor="text1" w:themeTint="F2"/>
                <w:sz w:val="24"/>
                <w:szCs w:val="24"/>
                <w:u w:color="000000"/>
              </w:rPr>
              <w:t>与安全生产</w:t>
            </w:r>
          </w:p>
        </w:tc>
        <w:tc>
          <w:tcPr>
            <w:tcW w:w="5434" w:type="dxa"/>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lang w:val="en-US" w:eastAsia="zh-CN"/>
              </w:rPr>
              <w:t>现场安全生产：</w:t>
            </w:r>
            <w:r>
              <w:rPr>
                <w:rFonts w:hint="eastAsia" w:ascii="宋体" w:hAnsi="宋体" w:cs="宋体"/>
                <w:color w:val="0C0C0C" w:themeColor="text1" w:themeTint="F2"/>
                <w:lang w:val="en-US"/>
              </w:rPr>
              <w:t>现场操作应符合安全操作指南</w:t>
            </w:r>
            <w:r>
              <w:rPr>
                <w:rFonts w:hint="eastAsia" w:ascii="宋体" w:hAnsi="宋体" w:cs="宋体"/>
                <w:color w:val="0C0C0C" w:themeColor="text1" w:themeTint="F2"/>
                <w:lang w:val="en-US" w:eastAsia="zh-CN"/>
              </w:rPr>
              <w:t>，</w:t>
            </w:r>
            <w:r>
              <w:rPr>
                <w:rFonts w:hint="default" w:ascii="Times New Roman" w:hAnsi="Times New Roman" w:eastAsia="宋体" w:cs="Times New Roman"/>
                <w:b w:val="0"/>
                <w:i w:val="0"/>
                <w:caps w:val="0"/>
                <w:color w:val="0C0C0C" w:themeColor="text1" w:themeTint="F2"/>
                <w:spacing w:val="0"/>
                <w:sz w:val="24"/>
                <w:szCs w:val="24"/>
                <w:shd w:val="clear" w:fill="auto"/>
                <w:lang w:val="en-US" w:eastAsia="zh-CN"/>
              </w:rPr>
              <w:t>禁止</w:t>
            </w:r>
            <w:r>
              <w:rPr>
                <w:rFonts w:ascii="Times New Roman" w:hAnsi="Times New Roman" w:eastAsia="宋体" w:cs="Times New Roman"/>
                <w:b w:val="0"/>
                <w:i w:val="0"/>
                <w:caps w:val="0"/>
                <w:color w:val="0C0C0C" w:themeColor="text1" w:themeTint="F2"/>
                <w:spacing w:val="0"/>
                <w:sz w:val="24"/>
                <w:szCs w:val="24"/>
                <w:shd w:val="clear" w:fill="auto"/>
              </w:rPr>
              <w:t>带电作业，必须穿绝缘鞋</w:t>
            </w:r>
            <w:r>
              <w:rPr>
                <w:rFonts w:hint="eastAsia" w:ascii="Times New Roman" w:hAnsi="Times New Roman" w:cs="Times New Roman"/>
                <w:b w:val="0"/>
                <w:i w:val="0"/>
                <w:caps w:val="0"/>
                <w:color w:val="0C0C0C" w:themeColor="text1" w:themeTint="F2"/>
                <w:spacing w:val="0"/>
                <w:sz w:val="24"/>
                <w:szCs w:val="24"/>
                <w:shd w:val="clear"/>
                <w:lang w:eastAsia="zh-CN"/>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480"/>
              <w:rPr>
                <w:rFonts w:ascii="宋体" w:hAnsi="宋体" w:cs="宋体"/>
                <w:color w:val="0C0C0C" w:themeColor="text1" w:themeTint="F2"/>
                <w:sz w:val="24"/>
                <w:szCs w:val="24"/>
                <w:u w:color="000000"/>
              </w:rPr>
            </w:pPr>
          </w:p>
        </w:tc>
        <w:tc>
          <w:tcPr>
            <w:tcW w:w="5434" w:type="dxa"/>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lang w:val="en-US" w:eastAsia="zh-CN"/>
              </w:rPr>
              <w:t>操作岗位：</w:t>
            </w:r>
            <w:r>
              <w:rPr>
                <w:rFonts w:hint="default" w:ascii="Times New Roman" w:hAnsi="Times New Roman" w:eastAsia="宋体" w:cs="Times New Roman"/>
                <w:b w:val="0"/>
                <w:i w:val="0"/>
                <w:caps w:val="0"/>
                <w:color w:val="0C0C0C" w:themeColor="text1" w:themeTint="F2"/>
                <w:spacing w:val="0"/>
                <w:sz w:val="24"/>
                <w:szCs w:val="24"/>
                <w:shd w:val="clear" w:fill="auto"/>
              </w:rPr>
              <w:t>工位实行7S管理制度</w:t>
            </w:r>
            <w:r>
              <w:rPr>
                <w:rFonts w:hint="eastAsia" w:ascii="Times New Roman" w:hAnsi="Times New Roman" w:cs="Times New Roman"/>
                <w:b w:val="0"/>
                <w:i w:val="0"/>
                <w:caps w:val="0"/>
                <w:color w:val="0C0C0C" w:themeColor="text1" w:themeTint="F2"/>
                <w:spacing w:val="0"/>
                <w:sz w:val="24"/>
                <w:szCs w:val="24"/>
                <w:shd w:val="clear" w:fill="auto"/>
                <w:lang w:eastAsia="zh-CN"/>
              </w:rPr>
              <w:t>，</w:t>
            </w:r>
            <w:r>
              <w:rPr>
                <w:rFonts w:hint="eastAsia" w:ascii="宋体" w:hAnsi="宋体" w:cs="宋体"/>
                <w:color w:val="0C0C0C" w:themeColor="text1" w:themeTint="F2"/>
                <w:lang w:val="en-US"/>
              </w:rPr>
              <w:t>工具摆放、包装物品、导线、接头等的处理符合职业岗位要求</w:t>
            </w:r>
            <w:r>
              <w:rPr>
                <w:rFonts w:hint="eastAsia" w:ascii="宋体" w:hAnsi="宋体" w:cs="宋体"/>
                <w:color w:val="0C0C0C" w:themeColor="text1" w:themeTint="F2"/>
                <w:lang w:val="en-US" w:eastAsia="zh-CN"/>
              </w:rPr>
              <w:t>。</w:t>
            </w:r>
          </w:p>
        </w:tc>
        <w:tc>
          <w:tcPr>
            <w:tcW w:w="988" w:type="dxa"/>
            <w:vAlign w:val="center"/>
          </w:tcPr>
          <w:p>
            <w:pPr>
              <w:ind w:left="21" w:leftChars="10" w:firstLine="2" w:firstLineChars="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480"/>
              <w:rPr>
                <w:rFonts w:ascii="宋体" w:hAnsi="宋体" w:cs="宋体"/>
                <w:color w:val="0C0C0C" w:themeColor="text1" w:themeTint="F2"/>
                <w:sz w:val="24"/>
                <w:szCs w:val="24"/>
                <w:u w:color="000000"/>
              </w:rPr>
            </w:pPr>
          </w:p>
        </w:tc>
        <w:tc>
          <w:tcPr>
            <w:tcW w:w="5434" w:type="dxa"/>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lang w:val="en-US" w:eastAsia="zh-CN"/>
              </w:rPr>
              <w:t>团队合作：</w:t>
            </w:r>
            <w:r>
              <w:rPr>
                <w:rFonts w:hint="eastAsia" w:ascii="宋体" w:hAnsi="宋体" w:cs="宋体"/>
                <w:color w:val="0C0C0C" w:themeColor="text1" w:themeTint="F2"/>
                <w:lang w:val="en-US"/>
              </w:rPr>
              <w:t>分工合理，配合紧密，展示良好的团队合作。</w:t>
            </w:r>
          </w:p>
        </w:tc>
        <w:tc>
          <w:tcPr>
            <w:tcW w:w="988" w:type="dxa"/>
            <w:vAlign w:val="center"/>
          </w:tcPr>
          <w:p>
            <w:pPr>
              <w:ind w:left="21" w:leftChars="10" w:firstLine="2" w:firstLineChars="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0" w:type="dxa"/>
            <w:vMerge w:val="continue"/>
            <w:vAlign w:val="center"/>
          </w:tcPr>
          <w:p>
            <w:pPr>
              <w:ind w:firstLine="480"/>
              <w:rPr>
                <w:rFonts w:ascii="宋体" w:hAnsi="宋体" w:cs="宋体"/>
                <w:color w:val="0C0C0C" w:themeColor="text1" w:themeTint="F2"/>
                <w:sz w:val="24"/>
                <w:szCs w:val="24"/>
                <w:u w:color="000000"/>
              </w:rPr>
            </w:pPr>
          </w:p>
        </w:tc>
        <w:tc>
          <w:tcPr>
            <w:tcW w:w="5434" w:type="dxa"/>
            <w:vAlign w:val="center"/>
          </w:tcPr>
          <w:p>
            <w:pPr>
              <w:pStyle w:val="38"/>
              <w:spacing w:line="240" w:lineRule="auto"/>
              <w:ind w:firstLine="0"/>
              <w:jc w:val="both"/>
              <w:rPr>
                <w:rFonts w:ascii="宋体" w:hAnsi="宋体" w:cs="宋体"/>
                <w:color w:val="0C0C0C" w:themeColor="text1" w:themeTint="F2"/>
                <w:lang w:val="en-US"/>
              </w:rPr>
            </w:pPr>
            <w:r>
              <w:rPr>
                <w:rFonts w:hint="eastAsia" w:ascii="宋体" w:hAnsi="宋体" w:cs="宋体"/>
                <w:color w:val="0C0C0C" w:themeColor="text1" w:themeTint="F2"/>
                <w:lang w:val="en-US" w:eastAsia="zh-CN"/>
              </w:rPr>
              <w:t>参赛纪律：</w:t>
            </w:r>
            <w:r>
              <w:rPr>
                <w:rFonts w:hint="eastAsia" w:ascii="宋体" w:hAnsi="宋体" w:cs="宋体"/>
                <w:color w:val="0C0C0C" w:themeColor="text1" w:themeTint="F2"/>
                <w:lang w:val="en-US"/>
              </w:rPr>
              <w:t>遵守赛场纪律，尊重赛场工作人员，爱惜赛场的设备和器材，工位整洁</w:t>
            </w:r>
            <w:r>
              <w:rPr>
                <w:rFonts w:hint="eastAsia" w:ascii="宋体" w:hAnsi="宋体" w:cs="宋体"/>
                <w:color w:val="0C0C0C" w:themeColor="text1" w:themeTint="F2"/>
                <w:lang w:val="en-US" w:eastAsia="zh-CN"/>
              </w:rPr>
              <w:t>。</w:t>
            </w:r>
          </w:p>
        </w:tc>
        <w:tc>
          <w:tcPr>
            <w:tcW w:w="988"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w:t>
            </w:r>
          </w:p>
        </w:tc>
      </w:tr>
    </w:tbl>
    <w:p>
      <w:pPr>
        <w:snapToGrid w:val="0"/>
        <w:spacing w:line="560" w:lineRule="exact"/>
        <w:rPr>
          <w:rFonts w:ascii="Arial Narrow" w:hAnsi="Arial Narrow" w:eastAsia="仿宋_GB2312" w:cs="Arial"/>
          <w:color w:val="0C0C0C" w:themeColor="text1" w:themeTint="F2"/>
          <w:sz w:val="30"/>
          <w:szCs w:val="30"/>
        </w:rPr>
      </w:pPr>
    </w:p>
    <w:p>
      <w:pPr>
        <w:pStyle w:val="2"/>
        <w:rPr>
          <w:color w:val="0C0C0C" w:themeColor="text1" w:themeTint="F2"/>
        </w:rPr>
      </w:pPr>
      <w:bookmarkStart w:id="117" w:name="_Toc20026_WPSOffice_Level1"/>
      <w:bookmarkStart w:id="118" w:name="_Toc17524"/>
      <w:r>
        <w:rPr>
          <w:rFonts w:hint="eastAsia"/>
          <w:color w:val="0C0C0C" w:themeColor="text1" w:themeTint="F2"/>
        </w:rPr>
        <w:t>十一、奖项设置</w:t>
      </w:r>
      <w:bookmarkEnd w:id="117"/>
      <w:bookmarkEnd w:id="118"/>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119" w:name="OLE_LINK14"/>
      <w:r>
        <w:rPr>
          <w:rFonts w:hint="eastAsia" w:ascii="Arial Narrow" w:hAnsi="Arial Narrow" w:eastAsia="仿宋_GB2312" w:cs="Arial"/>
          <w:color w:val="0C0C0C" w:themeColor="text1" w:themeTint="F2"/>
          <w:sz w:val="30"/>
          <w:szCs w:val="30"/>
        </w:rPr>
        <w:t>本赛项为团队竞赛，依照实际参赛队数量</w:t>
      </w:r>
      <w:r>
        <w:rPr>
          <w:rFonts w:hint="eastAsia" w:ascii="Arial Narrow" w:hAnsi="Arial Narrow" w:eastAsia="仿宋_GB2312" w:cs="Arial"/>
          <w:color w:val="0C0C0C" w:themeColor="text1" w:themeTint="F2"/>
          <w:sz w:val="30"/>
          <w:szCs w:val="30"/>
          <w:lang w:val="zh-TW" w:eastAsia="zh-TW"/>
        </w:rPr>
        <w:t>为基数，一等奖占比10%，二等奖占比20%，三等奖占比30%，小数点后四舍五入；</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获得一等奖的参赛队指导教师获“优秀指导教师奖”，授予荣誉证书。</w:t>
      </w:r>
      <w:bookmarkEnd w:id="119"/>
    </w:p>
    <w:p>
      <w:pPr>
        <w:pStyle w:val="2"/>
        <w:rPr>
          <w:color w:val="0C0C0C" w:themeColor="text1" w:themeTint="F2"/>
        </w:rPr>
      </w:pPr>
      <w:bookmarkStart w:id="120" w:name="_Toc14031"/>
      <w:bookmarkStart w:id="121" w:name="_Toc30528_WPSOffice_Level1"/>
      <w:r>
        <w:rPr>
          <w:rFonts w:hint="eastAsia"/>
          <w:color w:val="0C0C0C" w:themeColor="text1" w:themeTint="F2"/>
        </w:rPr>
        <w:t>十二、技术规范</w:t>
      </w:r>
      <w:bookmarkEnd w:id="120"/>
      <w:bookmarkEnd w:id="121"/>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本赛项遵循以下国际相关标准，国家相关标准和行业相关标准：</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val="zh-TW" w:eastAsia="zh-TW"/>
        </w:rPr>
        <w:t>（</w:t>
      </w:r>
      <w:r>
        <w:rPr>
          <w:rFonts w:ascii="Arial Narrow" w:hAnsi="Arial Narrow" w:eastAsia="仿宋_GB2312" w:cs="Arial"/>
          <w:color w:val="0C0C0C" w:themeColor="text1" w:themeTint="F2"/>
          <w:sz w:val="30"/>
          <w:szCs w:val="30"/>
          <w:lang w:eastAsia="zh-TW"/>
        </w:rPr>
        <w:t>1</w:t>
      </w:r>
      <w:r>
        <w:rPr>
          <w:rFonts w:hint="eastAsia" w:ascii="Arial Narrow" w:hAnsi="Arial Narrow" w:eastAsia="仿宋_GB2312" w:cs="Arial"/>
          <w:color w:val="0C0C0C" w:themeColor="text1" w:themeTint="F2"/>
          <w:sz w:val="30"/>
          <w:szCs w:val="30"/>
          <w:lang w:val="zh-TW" w:eastAsia="zh-TW"/>
        </w:rPr>
        <w:t>）</w:t>
      </w:r>
      <w:r>
        <w:rPr>
          <w:rFonts w:ascii="Arial Narrow" w:hAnsi="Arial Narrow" w:eastAsia="仿宋_GB2312" w:cs="Arial"/>
          <w:color w:val="0C0C0C" w:themeColor="text1" w:themeTint="F2"/>
          <w:sz w:val="30"/>
          <w:szCs w:val="30"/>
          <w:lang w:eastAsia="zh-TW"/>
        </w:rPr>
        <w:t xml:space="preserve">IEC 61727-2004 </w:t>
      </w:r>
      <w:r>
        <w:rPr>
          <w:rFonts w:hint="eastAsia" w:ascii="Arial Narrow" w:hAnsi="Arial Narrow" w:eastAsia="仿宋_GB2312" w:cs="Arial"/>
          <w:color w:val="0C0C0C" w:themeColor="text1" w:themeTint="F2"/>
          <w:sz w:val="30"/>
          <w:szCs w:val="30"/>
          <w:lang w:eastAsia="zh-TW"/>
        </w:rPr>
        <w:t>光伏（</w:t>
      </w:r>
      <w:r>
        <w:rPr>
          <w:rFonts w:ascii="Arial Narrow" w:hAnsi="Arial Narrow" w:eastAsia="仿宋_GB2312" w:cs="Arial"/>
          <w:color w:val="0C0C0C" w:themeColor="text1" w:themeTint="F2"/>
          <w:sz w:val="30"/>
          <w:szCs w:val="30"/>
          <w:lang w:eastAsia="zh-TW"/>
        </w:rPr>
        <w:t>PV</w:t>
      </w:r>
      <w:r>
        <w:rPr>
          <w:rFonts w:hint="eastAsia" w:ascii="Arial Narrow" w:hAnsi="Arial Narrow" w:eastAsia="仿宋_GB2312" w:cs="Arial"/>
          <w:color w:val="0C0C0C" w:themeColor="text1" w:themeTint="F2"/>
          <w:sz w:val="30"/>
          <w:szCs w:val="30"/>
          <w:lang w:eastAsia="zh-TW"/>
        </w:rPr>
        <w:t>）系统电网接口的特性。</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2</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IEC61730</w:t>
      </w:r>
      <w:r>
        <w:rPr>
          <w:rFonts w:hint="eastAsia" w:ascii="Arial Narrow" w:hAnsi="Arial Narrow" w:eastAsia="仿宋_GB2312" w:cs="Arial"/>
          <w:color w:val="0C0C0C" w:themeColor="text1" w:themeTint="F2"/>
          <w:sz w:val="30"/>
          <w:szCs w:val="30"/>
          <w:lang w:eastAsia="zh-TW"/>
        </w:rPr>
        <w:t>光伏（</w:t>
      </w:r>
      <w:r>
        <w:rPr>
          <w:rFonts w:ascii="Arial Narrow" w:hAnsi="Arial Narrow" w:eastAsia="仿宋_GB2312" w:cs="Arial"/>
          <w:color w:val="0C0C0C" w:themeColor="text1" w:themeTint="F2"/>
          <w:sz w:val="30"/>
          <w:szCs w:val="30"/>
          <w:lang w:eastAsia="zh-TW"/>
        </w:rPr>
        <w:t>PV</w:t>
      </w:r>
      <w:r>
        <w:rPr>
          <w:rFonts w:hint="eastAsia" w:ascii="Arial Narrow" w:hAnsi="Arial Narrow" w:eastAsia="仿宋_GB2312" w:cs="Arial"/>
          <w:color w:val="0C0C0C" w:themeColor="text1" w:themeTint="F2"/>
          <w:sz w:val="30"/>
          <w:szCs w:val="30"/>
          <w:lang w:eastAsia="zh-TW"/>
        </w:rPr>
        <w:t>）组件安全鉴定。</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3</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GB 50797-2012</w:t>
      </w:r>
      <w:r>
        <w:rPr>
          <w:rFonts w:hint="eastAsia" w:ascii="Arial Narrow" w:hAnsi="Arial Narrow" w:eastAsia="仿宋_GB2312" w:cs="Arial"/>
          <w:color w:val="0C0C0C" w:themeColor="text1" w:themeTint="F2"/>
          <w:sz w:val="30"/>
          <w:szCs w:val="30"/>
          <w:lang w:eastAsia="zh-TW"/>
        </w:rPr>
        <w:t>光伏发电站设计规范。</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4</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GB/T50054-2011 </w:t>
      </w:r>
      <w:r>
        <w:rPr>
          <w:rFonts w:hint="eastAsia" w:ascii="Arial Narrow" w:hAnsi="Arial Narrow" w:eastAsia="仿宋_GB2312" w:cs="Arial"/>
          <w:color w:val="0C0C0C" w:themeColor="text1" w:themeTint="F2"/>
          <w:sz w:val="30"/>
          <w:szCs w:val="30"/>
          <w:lang w:eastAsia="zh-TW"/>
        </w:rPr>
        <w:t>低压配电设计规范</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5</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GB/T50052-2009 </w:t>
      </w:r>
      <w:r>
        <w:rPr>
          <w:rFonts w:hint="eastAsia" w:ascii="Arial Narrow" w:hAnsi="Arial Narrow" w:eastAsia="仿宋_GB2312" w:cs="Arial"/>
          <w:color w:val="0C0C0C" w:themeColor="text1" w:themeTint="F2"/>
          <w:sz w:val="30"/>
          <w:szCs w:val="30"/>
          <w:lang w:eastAsia="zh-TW"/>
        </w:rPr>
        <w:t>供配电系统设计规范</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6</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GB50055-2011 </w:t>
      </w:r>
      <w:r>
        <w:rPr>
          <w:rFonts w:hint="eastAsia" w:ascii="Arial Narrow" w:hAnsi="Arial Narrow" w:eastAsia="仿宋_GB2312" w:cs="Arial"/>
          <w:color w:val="0C0C0C" w:themeColor="text1" w:themeTint="F2"/>
          <w:sz w:val="30"/>
          <w:szCs w:val="30"/>
          <w:lang w:eastAsia="zh-TW"/>
        </w:rPr>
        <w:t>通用用电设备配电设计规范</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7</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DB34/T 2450-2015 </w:t>
      </w:r>
      <w:r>
        <w:rPr>
          <w:rFonts w:hint="eastAsia" w:ascii="Arial Narrow" w:hAnsi="Arial Narrow" w:eastAsia="仿宋_GB2312" w:cs="Arial"/>
          <w:color w:val="0C0C0C" w:themeColor="text1" w:themeTint="F2"/>
          <w:sz w:val="30"/>
          <w:szCs w:val="30"/>
          <w:lang w:eastAsia="zh-TW"/>
        </w:rPr>
        <w:t>户用并网光伏系统设计与施工规范</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8</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DL/T 5429-2009 </w:t>
      </w:r>
      <w:r>
        <w:rPr>
          <w:rFonts w:hint="eastAsia" w:ascii="Arial Narrow" w:hAnsi="Arial Narrow" w:eastAsia="仿宋_GB2312" w:cs="Arial"/>
          <w:color w:val="0C0C0C" w:themeColor="text1" w:themeTint="F2"/>
          <w:sz w:val="30"/>
          <w:szCs w:val="30"/>
          <w:lang w:eastAsia="zh-TW"/>
        </w:rPr>
        <w:t>电力系统设计技术规程</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9</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IEC 61173 </w:t>
      </w:r>
      <w:r>
        <w:rPr>
          <w:rFonts w:hint="eastAsia" w:ascii="Arial Narrow" w:hAnsi="Arial Narrow" w:eastAsia="仿宋_GB2312" w:cs="Arial"/>
          <w:color w:val="0C0C0C" w:themeColor="text1" w:themeTint="F2"/>
          <w:sz w:val="30"/>
          <w:szCs w:val="30"/>
          <w:lang w:eastAsia="zh-TW"/>
        </w:rPr>
        <w:t>光伏发电系统过电压保护。</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1</w:t>
      </w:r>
      <w:r>
        <w:rPr>
          <w:rFonts w:ascii="Arial Narrow" w:hAnsi="Arial Narrow" w:eastAsia="仿宋_GB2312" w:cs="Arial"/>
          <w:color w:val="0C0C0C" w:themeColor="text1" w:themeTint="F2"/>
          <w:sz w:val="30"/>
          <w:szCs w:val="30"/>
        </w:rPr>
        <w:t>0</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 29319-2012 </w:t>
      </w:r>
      <w:r>
        <w:rPr>
          <w:rFonts w:hint="eastAsia" w:ascii="Arial Narrow" w:hAnsi="Arial Narrow" w:eastAsia="仿宋_GB2312" w:cs="Arial"/>
          <w:color w:val="0C0C0C" w:themeColor="text1" w:themeTint="F2"/>
          <w:sz w:val="30"/>
          <w:szCs w:val="30"/>
          <w:lang w:eastAsia="zh-TW"/>
        </w:rPr>
        <w:t>光伏发电系统接入配电网技术规定。</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1</w:t>
      </w:r>
      <w:r>
        <w:rPr>
          <w:rFonts w:ascii="Arial Narrow" w:hAnsi="Arial Narrow" w:eastAsia="仿宋_GB2312" w:cs="Arial"/>
          <w:color w:val="0C0C0C" w:themeColor="text1" w:themeTint="F2"/>
          <w:sz w:val="30"/>
          <w:szCs w:val="30"/>
        </w:rPr>
        <w:t>1</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 19939-2005 </w:t>
      </w:r>
      <w:r>
        <w:rPr>
          <w:rFonts w:hint="eastAsia" w:ascii="Arial Narrow" w:hAnsi="Arial Narrow" w:eastAsia="仿宋_GB2312" w:cs="Arial"/>
          <w:color w:val="0C0C0C" w:themeColor="text1" w:themeTint="F2"/>
          <w:sz w:val="30"/>
          <w:szCs w:val="30"/>
          <w:lang w:eastAsia="zh-TW"/>
        </w:rPr>
        <w:t>光伏系统并网技术要求。</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1</w:t>
      </w:r>
      <w:r>
        <w:rPr>
          <w:rFonts w:ascii="Arial Narrow" w:hAnsi="Arial Narrow" w:eastAsia="仿宋_GB2312" w:cs="Arial"/>
          <w:color w:val="0C0C0C" w:themeColor="text1" w:themeTint="F2"/>
          <w:sz w:val="30"/>
          <w:szCs w:val="30"/>
        </w:rPr>
        <w:t>2</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Q/GDW617-2011</w:t>
      </w:r>
      <w:r>
        <w:rPr>
          <w:rFonts w:hint="eastAsia" w:ascii="Arial Narrow" w:hAnsi="Arial Narrow" w:eastAsia="仿宋_GB2312" w:cs="Arial"/>
          <w:color w:val="0C0C0C" w:themeColor="text1" w:themeTint="F2"/>
          <w:sz w:val="30"/>
          <w:szCs w:val="30"/>
          <w:lang w:eastAsia="zh-TW"/>
        </w:rPr>
        <w:t>光伏电站接入电网技术规定。</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1</w:t>
      </w:r>
      <w:r>
        <w:rPr>
          <w:rFonts w:ascii="Arial Narrow" w:hAnsi="Arial Narrow" w:eastAsia="仿宋_GB2312" w:cs="Arial"/>
          <w:color w:val="0C0C0C" w:themeColor="text1" w:themeTint="F2"/>
          <w:sz w:val="30"/>
          <w:szCs w:val="30"/>
        </w:rPr>
        <w:t>3</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 20046-2006 </w:t>
      </w:r>
      <w:r>
        <w:rPr>
          <w:rFonts w:hint="eastAsia" w:ascii="Arial Narrow" w:hAnsi="Arial Narrow" w:eastAsia="仿宋_GB2312" w:cs="Arial"/>
          <w:color w:val="0C0C0C" w:themeColor="text1" w:themeTint="F2"/>
          <w:sz w:val="30"/>
          <w:szCs w:val="30"/>
          <w:lang w:eastAsia="zh-TW"/>
        </w:rPr>
        <w:t>光伏系统电网接口特性。</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1</w:t>
      </w:r>
      <w:r>
        <w:rPr>
          <w:rFonts w:ascii="Arial Narrow" w:hAnsi="Arial Narrow" w:eastAsia="仿宋_GB2312" w:cs="Arial"/>
          <w:color w:val="0C0C0C" w:themeColor="text1" w:themeTint="F2"/>
          <w:sz w:val="30"/>
          <w:szCs w:val="30"/>
        </w:rPr>
        <w:t>4</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IEC 61427-1-2013 </w:t>
      </w:r>
      <w:r>
        <w:rPr>
          <w:rFonts w:hint="eastAsia" w:ascii="Arial Narrow" w:hAnsi="Arial Narrow" w:eastAsia="仿宋_GB2312" w:cs="Arial"/>
          <w:color w:val="0C0C0C" w:themeColor="text1" w:themeTint="F2"/>
          <w:sz w:val="30"/>
          <w:szCs w:val="30"/>
          <w:lang w:eastAsia="zh-TW"/>
        </w:rPr>
        <w:t>太阳光伏能系统用蓄电池和蓄电池组一般要求和试验方法</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lang w:eastAsia="zh-TW"/>
        </w:rPr>
        <w:t>第</w:t>
      </w:r>
      <w:r>
        <w:rPr>
          <w:rFonts w:ascii="Arial Narrow" w:hAnsi="Arial Narrow" w:eastAsia="仿宋_GB2312" w:cs="Arial"/>
          <w:color w:val="0C0C0C" w:themeColor="text1" w:themeTint="F2"/>
          <w:sz w:val="30"/>
          <w:szCs w:val="30"/>
          <w:lang w:eastAsia="zh-TW"/>
        </w:rPr>
        <w:t>1</w:t>
      </w:r>
      <w:r>
        <w:rPr>
          <w:rFonts w:hint="eastAsia" w:ascii="Arial Narrow" w:hAnsi="Arial Narrow" w:eastAsia="仿宋_GB2312" w:cs="Arial"/>
          <w:color w:val="0C0C0C" w:themeColor="text1" w:themeTint="F2"/>
          <w:sz w:val="30"/>
          <w:szCs w:val="30"/>
          <w:lang w:eastAsia="zh-TW"/>
        </w:rPr>
        <w:t>部分</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lang w:eastAsia="zh-TW"/>
        </w:rPr>
        <w:t>光伏离网应用</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1</w:t>
      </w:r>
      <w:r>
        <w:rPr>
          <w:rFonts w:ascii="Arial Narrow" w:hAnsi="Arial Narrow" w:eastAsia="仿宋_GB2312" w:cs="Arial"/>
          <w:color w:val="0C0C0C" w:themeColor="text1" w:themeTint="F2"/>
          <w:sz w:val="30"/>
          <w:szCs w:val="30"/>
        </w:rPr>
        <w:t>5</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GB/T34129-2017</w:t>
      </w:r>
      <w:r>
        <w:rPr>
          <w:rFonts w:hint="eastAsia" w:ascii="Arial Narrow" w:hAnsi="Arial Narrow" w:eastAsia="仿宋_GB2312" w:cs="Arial"/>
          <w:color w:val="0C0C0C" w:themeColor="text1" w:themeTint="F2"/>
          <w:sz w:val="30"/>
          <w:szCs w:val="30"/>
          <w:lang w:eastAsia="zh-TW"/>
        </w:rPr>
        <w:t>微电网配电网测试规范</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1</w:t>
      </w:r>
      <w:r>
        <w:rPr>
          <w:rFonts w:ascii="Arial Narrow" w:hAnsi="Arial Narrow" w:eastAsia="仿宋_GB2312" w:cs="Arial"/>
          <w:color w:val="0C0C0C" w:themeColor="text1" w:themeTint="F2"/>
          <w:sz w:val="30"/>
          <w:szCs w:val="30"/>
        </w:rPr>
        <w:t>6</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NB/T 32010-2013 </w:t>
      </w:r>
      <w:r>
        <w:rPr>
          <w:rFonts w:hint="eastAsia" w:ascii="Arial Narrow" w:hAnsi="Arial Narrow" w:eastAsia="仿宋_GB2312" w:cs="Arial"/>
          <w:color w:val="0C0C0C" w:themeColor="text1" w:themeTint="F2"/>
          <w:sz w:val="30"/>
          <w:szCs w:val="30"/>
          <w:lang w:eastAsia="zh-TW"/>
        </w:rPr>
        <w:t>光伏发电站逆变器防孤岛效应检测技术规程</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rPr>
        <w:t>17</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DL/T 448-20</w:t>
      </w:r>
      <w:r>
        <w:rPr>
          <w:rFonts w:ascii="Arial Narrow" w:hAnsi="Arial Narrow" w:eastAsia="仿宋_GB2312" w:cs="Arial"/>
          <w:color w:val="0C0C0C" w:themeColor="text1" w:themeTint="F2"/>
          <w:sz w:val="30"/>
          <w:szCs w:val="30"/>
        </w:rPr>
        <w:t>16</w:t>
      </w:r>
      <w:r>
        <w:rPr>
          <w:rFonts w:ascii="Arial Narrow" w:hAnsi="Arial Narrow" w:eastAsia="仿宋_GB2312" w:cs="Arial"/>
          <w:color w:val="0C0C0C" w:themeColor="text1" w:themeTint="F2"/>
          <w:sz w:val="30"/>
          <w:szCs w:val="30"/>
          <w:lang w:eastAsia="zh-TW"/>
        </w:rPr>
        <w:t xml:space="preserve"> </w:t>
      </w:r>
      <w:r>
        <w:rPr>
          <w:rFonts w:hint="eastAsia" w:ascii="Arial Narrow" w:hAnsi="Arial Narrow" w:eastAsia="仿宋_GB2312" w:cs="Arial"/>
          <w:color w:val="0C0C0C" w:themeColor="text1" w:themeTint="F2"/>
          <w:sz w:val="30"/>
          <w:szCs w:val="30"/>
          <w:lang w:eastAsia="zh-TW"/>
        </w:rPr>
        <w:t>电能计量装置技术管理规程。</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rPr>
        <w:t>18</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DL/T5137-2001 </w:t>
      </w:r>
      <w:r>
        <w:rPr>
          <w:rFonts w:hint="eastAsia" w:ascii="Arial Narrow" w:hAnsi="Arial Narrow" w:eastAsia="仿宋_GB2312" w:cs="Arial"/>
          <w:color w:val="0C0C0C" w:themeColor="text1" w:themeTint="F2"/>
          <w:sz w:val="30"/>
          <w:szCs w:val="30"/>
          <w:lang w:eastAsia="zh-TW"/>
        </w:rPr>
        <w:t>电测量及电能计量装置设计技术规程</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rPr>
        <w:t>19</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 50217-2007 </w:t>
      </w:r>
      <w:r>
        <w:rPr>
          <w:rFonts w:hint="eastAsia" w:ascii="Arial Narrow" w:hAnsi="Arial Narrow" w:eastAsia="仿宋_GB2312" w:cs="Arial"/>
          <w:color w:val="0C0C0C" w:themeColor="text1" w:themeTint="F2"/>
          <w:sz w:val="30"/>
          <w:szCs w:val="30"/>
          <w:lang w:eastAsia="zh-TW"/>
        </w:rPr>
        <w:t>电力工程电缆设计规范。</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2</w:t>
      </w:r>
      <w:r>
        <w:rPr>
          <w:rFonts w:ascii="Arial Narrow" w:hAnsi="Arial Narrow" w:eastAsia="仿宋_GB2312" w:cs="Arial"/>
          <w:color w:val="0C0C0C" w:themeColor="text1" w:themeTint="F2"/>
          <w:sz w:val="30"/>
          <w:szCs w:val="30"/>
        </w:rPr>
        <w:t>0</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 50062-2008 </w:t>
      </w:r>
      <w:r>
        <w:rPr>
          <w:rFonts w:hint="eastAsia" w:ascii="Arial Narrow" w:hAnsi="Arial Narrow" w:eastAsia="仿宋_GB2312" w:cs="Arial"/>
          <w:color w:val="0C0C0C" w:themeColor="text1" w:themeTint="F2"/>
          <w:sz w:val="30"/>
          <w:szCs w:val="30"/>
          <w:lang w:eastAsia="zh-TW"/>
        </w:rPr>
        <w:t>电力装置的继电器保护和自动装置设计规范。</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2</w:t>
      </w:r>
      <w:r>
        <w:rPr>
          <w:rFonts w:ascii="Arial Narrow" w:hAnsi="Arial Narrow" w:eastAsia="仿宋_GB2312" w:cs="Arial"/>
          <w:color w:val="0C0C0C" w:themeColor="text1" w:themeTint="F2"/>
          <w:sz w:val="30"/>
          <w:szCs w:val="30"/>
        </w:rPr>
        <w:t>1</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 32900-2016 </w:t>
      </w:r>
      <w:r>
        <w:rPr>
          <w:rFonts w:hint="eastAsia" w:ascii="Arial Narrow" w:hAnsi="Arial Narrow" w:eastAsia="仿宋_GB2312" w:cs="Arial"/>
          <w:color w:val="0C0C0C" w:themeColor="text1" w:themeTint="F2"/>
          <w:sz w:val="30"/>
          <w:szCs w:val="30"/>
          <w:lang w:eastAsia="zh-TW"/>
        </w:rPr>
        <w:t>光伏发电站继电保护技术规范。</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2</w:t>
      </w:r>
      <w:r>
        <w:rPr>
          <w:rFonts w:ascii="Arial Narrow" w:hAnsi="Arial Narrow" w:eastAsia="仿宋_GB2312" w:cs="Arial"/>
          <w:color w:val="0C0C0C" w:themeColor="text1" w:themeTint="F2"/>
          <w:sz w:val="30"/>
          <w:szCs w:val="30"/>
        </w:rPr>
        <w:t>2</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JY/T 0465-2015 </w:t>
      </w:r>
      <w:r>
        <w:rPr>
          <w:rFonts w:hint="eastAsia" w:ascii="Arial Narrow" w:hAnsi="Arial Narrow" w:eastAsia="仿宋_GB2312" w:cs="Arial"/>
          <w:color w:val="0C0C0C" w:themeColor="text1" w:themeTint="F2"/>
          <w:sz w:val="30"/>
          <w:szCs w:val="30"/>
          <w:lang w:eastAsia="zh-TW"/>
        </w:rPr>
        <w:t>高等职业学校光伏发电技术与应用专业仪器设备装备规范</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2</w:t>
      </w:r>
      <w:r>
        <w:rPr>
          <w:rFonts w:ascii="Arial Narrow" w:hAnsi="Arial Narrow" w:eastAsia="仿宋_GB2312" w:cs="Arial"/>
          <w:color w:val="0C0C0C" w:themeColor="text1" w:themeTint="F2"/>
          <w:sz w:val="30"/>
          <w:szCs w:val="30"/>
        </w:rPr>
        <w:t>3</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 6988.1-2008 </w:t>
      </w:r>
      <w:r>
        <w:rPr>
          <w:rFonts w:hint="eastAsia" w:ascii="Arial Narrow" w:hAnsi="Arial Narrow" w:eastAsia="仿宋_GB2312" w:cs="Arial"/>
          <w:color w:val="0C0C0C" w:themeColor="text1" w:themeTint="F2"/>
          <w:sz w:val="30"/>
          <w:szCs w:val="30"/>
          <w:lang w:eastAsia="zh-TW"/>
        </w:rPr>
        <w:t>《电气技术用文件的编制》。</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rPr>
        <w:t>24</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IPC-A-610E-2010</w:t>
      </w:r>
      <w:r>
        <w:rPr>
          <w:rFonts w:hint="eastAsia" w:ascii="Arial Narrow" w:hAnsi="Arial Narrow" w:eastAsia="仿宋_GB2312" w:cs="Arial"/>
          <w:color w:val="0C0C0C" w:themeColor="text1" w:themeTint="F2"/>
          <w:sz w:val="30"/>
          <w:szCs w:val="30"/>
          <w:lang w:eastAsia="zh-TW"/>
        </w:rPr>
        <w:t>中文版电子组件的可接受性。</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rPr>
        <w:t>25</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SJ/T 10533-1994 </w:t>
      </w:r>
      <w:r>
        <w:rPr>
          <w:rFonts w:hint="eastAsia" w:ascii="Arial Narrow" w:hAnsi="Arial Narrow" w:eastAsia="仿宋_GB2312" w:cs="Arial"/>
          <w:color w:val="0C0C0C" w:themeColor="text1" w:themeTint="F2"/>
          <w:sz w:val="30"/>
          <w:szCs w:val="30"/>
          <w:lang w:eastAsia="zh-TW"/>
        </w:rPr>
        <w:t>电子设备制造防静电技术要求。</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26</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GB/T 12326-2008 </w:t>
      </w:r>
      <w:r>
        <w:rPr>
          <w:rFonts w:hint="eastAsia" w:ascii="Arial Narrow" w:hAnsi="Arial Narrow" w:eastAsia="仿宋_GB2312" w:cs="Arial"/>
          <w:color w:val="0C0C0C" w:themeColor="text1" w:themeTint="F2"/>
          <w:sz w:val="30"/>
          <w:szCs w:val="30"/>
          <w:lang w:eastAsia="zh-TW"/>
        </w:rPr>
        <w:t>电能质量电压波动和闪变。</w:t>
      </w:r>
    </w:p>
    <w:p>
      <w:pPr>
        <w:snapToGrid w:val="0"/>
        <w:spacing w:line="560" w:lineRule="exact"/>
        <w:ind w:firstLine="600" w:firstLineChars="200"/>
        <w:rPr>
          <w:rFonts w:ascii="Arial Narrow" w:hAnsi="Arial Narrow" w:eastAsia="仿宋_GB2312" w:cs="Arial"/>
          <w:color w:val="0C0C0C" w:themeColor="text1" w:themeTint="F2"/>
          <w:sz w:val="30"/>
          <w:szCs w:val="30"/>
          <w:lang w:eastAsia="zh-TW"/>
        </w:rPr>
      </w:pP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27</w:t>
      </w:r>
      <w:r>
        <w:rPr>
          <w:rFonts w:hint="eastAsia" w:ascii="Arial Narrow" w:hAnsi="Arial Narrow" w:eastAsia="仿宋_GB2312" w:cs="Arial"/>
          <w:color w:val="0C0C0C" w:themeColor="text1" w:themeTint="F2"/>
          <w:sz w:val="30"/>
          <w:szCs w:val="30"/>
          <w:lang w:eastAsia="zh-TW"/>
        </w:rPr>
        <w:t>）</w:t>
      </w:r>
      <w:r>
        <w:rPr>
          <w:rFonts w:ascii="Arial Narrow" w:hAnsi="Arial Narrow" w:eastAsia="仿宋_GB2312" w:cs="Arial"/>
          <w:color w:val="0C0C0C" w:themeColor="text1" w:themeTint="F2"/>
          <w:sz w:val="30"/>
          <w:szCs w:val="30"/>
          <w:lang w:eastAsia="zh-TW"/>
        </w:rPr>
        <w:t xml:space="preserve">GB 50054-2011 </w:t>
      </w:r>
      <w:r>
        <w:rPr>
          <w:rFonts w:hint="eastAsia" w:ascii="Arial Narrow" w:hAnsi="Arial Narrow" w:eastAsia="仿宋_GB2312" w:cs="Arial"/>
          <w:color w:val="0C0C0C" w:themeColor="text1" w:themeTint="F2"/>
          <w:sz w:val="30"/>
          <w:szCs w:val="30"/>
          <w:lang w:eastAsia="zh-TW"/>
        </w:rPr>
        <w:t>低压配电设计规范。</w:t>
      </w:r>
    </w:p>
    <w:p>
      <w:pPr>
        <w:pStyle w:val="2"/>
        <w:rPr>
          <w:color w:val="0C0C0C" w:themeColor="text1" w:themeTint="F2"/>
        </w:rPr>
      </w:pPr>
      <w:bookmarkStart w:id="122" w:name="_Toc21914_WPSOffice_Level1"/>
      <w:bookmarkStart w:id="123" w:name="_Toc30972"/>
      <w:r>
        <w:rPr>
          <w:rFonts w:hint="eastAsia"/>
          <w:color w:val="0C0C0C" w:themeColor="text1" w:themeTint="F2"/>
        </w:rPr>
        <w:t>十三、建议使用的比赛器材、技术平台和场地要求</w:t>
      </w:r>
      <w:bookmarkEnd w:id="122"/>
      <w:bookmarkEnd w:id="123"/>
    </w:p>
    <w:p>
      <w:pPr>
        <w:pStyle w:val="3"/>
        <w:rPr>
          <w:color w:val="0C0C0C" w:themeColor="text1" w:themeTint="F2"/>
        </w:rPr>
      </w:pPr>
      <w:bookmarkStart w:id="124" w:name="_Toc21940"/>
      <w:bookmarkStart w:id="125" w:name="_Toc8835_WPSOffice_Level2"/>
      <w:bookmarkStart w:id="126" w:name="_Toc460573840"/>
      <w:bookmarkStart w:id="127" w:name="_Toc20874"/>
      <w:bookmarkStart w:id="128" w:name="_Toc24868"/>
      <w:bookmarkStart w:id="129" w:name="_Toc13095"/>
      <w:bookmarkStart w:id="130" w:name="_Toc18028"/>
      <w:bookmarkStart w:id="131" w:name="_Toc9573"/>
      <w:r>
        <w:rPr>
          <w:rFonts w:hint="eastAsia"/>
          <w:color w:val="0C0C0C" w:themeColor="text1" w:themeTint="F2"/>
        </w:rPr>
        <w:t>（一）比赛器材和技术平台</w:t>
      </w:r>
      <w:bookmarkEnd w:id="124"/>
      <w:bookmarkEnd w:id="125"/>
      <w:bookmarkEnd w:id="126"/>
      <w:bookmarkEnd w:id="127"/>
      <w:bookmarkEnd w:id="128"/>
      <w:bookmarkEnd w:id="129"/>
      <w:bookmarkEnd w:id="130"/>
      <w:bookmarkEnd w:id="131"/>
    </w:p>
    <w:p>
      <w:pPr>
        <w:snapToGrid w:val="0"/>
        <w:spacing w:line="560" w:lineRule="exact"/>
        <w:ind w:firstLine="600" w:firstLineChars="200"/>
        <w:rPr>
          <w:rFonts w:hint="eastAsia"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本次赛项</w:t>
      </w:r>
      <w:r>
        <w:rPr>
          <w:rFonts w:hint="eastAsia" w:ascii="Arial Narrow" w:hAnsi="Arial Narrow" w:eastAsia="仿宋_GB2312" w:cs="Arial"/>
          <w:color w:val="0C0C0C" w:themeColor="text1" w:themeTint="F2"/>
          <w:sz w:val="30"/>
          <w:szCs w:val="30"/>
          <w:lang w:val="en-US" w:eastAsia="zh-CN"/>
        </w:rPr>
        <w:t>建议</w:t>
      </w:r>
      <w:r>
        <w:rPr>
          <w:rFonts w:hint="eastAsia" w:ascii="Arial Narrow" w:hAnsi="Arial Narrow" w:eastAsia="仿宋_GB2312" w:cs="Arial"/>
          <w:color w:val="0C0C0C" w:themeColor="text1" w:themeTint="F2"/>
          <w:sz w:val="30"/>
          <w:szCs w:val="30"/>
        </w:rPr>
        <w:t>使用</w:t>
      </w:r>
      <w:r>
        <w:rPr>
          <w:rFonts w:hint="eastAsia" w:ascii="Arial Narrow" w:hAnsi="Arial Narrow" w:eastAsia="仿宋_GB2312" w:cs="Arial"/>
          <w:color w:val="0C0C0C" w:themeColor="text1" w:themeTint="F2"/>
          <w:sz w:val="30"/>
          <w:szCs w:val="30"/>
          <w:lang w:val="en-US" w:eastAsia="zh-CN"/>
        </w:rPr>
        <w:t>的比赛</w:t>
      </w:r>
      <w:r>
        <w:rPr>
          <w:rFonts w:hint="eastAsia" w:ascii="Arial Narrow" w:hAnsi="Arial Narrow" w:eastAsia="仿宋_GB2312" w:cs="Arial"/>
          <w:color w:val="0C0C0C" w:themeColor="text1" w:themeTint="F2"/>
          <w:sz w:val="30"/>
          <w:szCs w:val="30"/>
        </w:rPr>
        <w:t>设备为分布式光伏工程实训系统，</w:t>
      </w:r>
      <w:r>
        <w:rPr>
          <w:rFonts w:hint="eastAsia" w:ascii="Arial Narrow" w:hAnsi="Arial Narrow" w:eastAsia="仿宋_GB2312" w:cs="Arial"/>
          <w:color w:val="0C0C0C" w:themeColor="text1" w:themeTint="F2"/>
          <w:sz w:val="30"/>
          <w:szCs w:val="30"/>
          <w:lang w:val="en-US" w:eastAsia="zh-CN"/>
        </w:rPr>
        <w:t>比赛设备须能够</w:t>
      </w:r>
      <w:r>
        <w:rPr>
          <w:rFonts w:hint="eastAsia" w:ascii="Arial Narrow" w:hAnsi="Arial Narrow" w:eastAsia="仿宋_GB2312" w:cs="Arial"/>
          <w:color w:val="0C0C0C" w:themeColor="text1" w:themeTint="F2"/>
          <w:sz w:val="30"/>
          <w:szCs w:val="30"/>
        </w:rPr>
        <w:t>契合目前新能源产业、光伏工程、信息化运维等典型岗位用人需求，基于对新能源应用系统的实现原理、性能特性的深刻研究，</w:t>
      </w:r>
      <w:r>
        <w:rPr>
          <w:rFonts w:hint="eastAsia" w:ascii="Arial Narrow" w:hAnsi="Arial Narrow" w:eastAsia="仿宋_GB2312" w:cs="Arial"/>
          <w:color w:val="0C0C0C" w:themeColor="text1" w:themeTint="F2"/>
          <w:sz w:val="30"/>
          <w:szCs w:val="30"/>
          <w:lang w:val="en-US" w:eastAsia="zh-CN"/>
        </w:rPr>
        <w:t>高度</w:t>
      </w:r>
      <w:r>
        <w:rPr>
          <w:rFonts w:hint="eastAsia" w:ascii="Arial Narrow" w:hAnsi="Arial Narrow" w:eastAsia="仿宋_GB2312" w:cs="Arial"/>
          <w:color w:val="0C0C0C" w:themeColor="text1" w:themeTint="F2"/>
          <w:sz w:val="30"/>
          <w:szCs w:val="30"/>
        </w:rPr>
        <w:t>整合</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lang w:val="en-US" w:eastAsia="zh-CN"/>
        </w:rPr>
        <w:t>集成</w:t>
      </w:r>
      <w:r>
        <w:rPr>
          <w:rFonts w:hint="eastAsia" w:ascii="Arial Narrow" w:hAnsi="Arial Narrow" w:eastAsia="仿宋_GB2312" w:cs="Arial"/>
          <w:color w:val="0C0C0C" w:themeColor="text1" w:themeTint="F2"/>
          <w:sz w:val="30"/>
          <w:szCs w:val="30"/>
        </w:rPr>
        <w:t>分布式能源发电技术、传感技术、信息通信技术、能源管控技术和模拟规划模拟技术</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lang w:val="en-US" w:eastAsia="zh-CN"/>
        </w:rPr>
        <w:t>且</w:t>
      </w:r>
      <w:r>
        <w:rPr>
          <w:rFonts w:hint="eastAsia" w:ascii="Arial Narrow" w:hAnsi="Arial Narrow" w:eastAsia="仿宋_GB2312" w:cs="Arial"/>
          <w:color w:val="0C0C0C" w:themeColor="text1" w:themeTint="F2"/>
          <w:sz w:val="30"/>
          <w:szCs w:val="30"/>
        </w:rPr>
        <w:t>具有学科递进式</w:t>
      </w:r>
      <w:r>
        <w:rPr>
          <w:rFonts w:hint="eastAsia" w:ascii="Arial Narrow" w:hAnsi="Arial Narrow" w:eastAsia="仿宋_GB2312" w:cs="Arial"/>
          <w:color w:val="0C0C0C" w:themeColor="text1" w:themeTint="F2"/>
          <w:sz w:val="30"/>
          <w:szCs w:val="30"/>
          <w:lang w:val="en-US" w:eastAsia="zh-CN"/>
        </w:rPr>
        <w:t>的功能</w:t>
      </w:r>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hint="eastAsia" w:ascii="Arial Narrow" w:hAnsi="Arial Narrow" w:eastAsia="仿宋_GB2312" w:cs="Arial"/>
          <w:color w:val="0C0C0C" w:themeColor="text1" w:themeTint="F2"/>
          <w:sz w:val="30"/>
          <w:szCs w:val="30"/>
        </w:rPr>
      </w:pPr>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132" w:name="_Toc508657269"/>
      <w:r>
        <w:rPr>
          <w:rFonts w:hint="eastAsia" w:ascii="Arial Narrow" w:hAnsi="Arial Narrow" w:eastAsia="仿宋_GB2312" w:cs="Arial"/>
          <w:color w:val="0C0C0C" w:themeColor="text1" w:themeTint="F2"/>
          <w:sz w:val="30"/>
          <w:szCs w:val="30"/>
        </w:rPr>
        <w:t>系统组成</w:t>
      </w:r>
      <w:bookmarkEnd w:id="132"/>
      <w:r>
        <w:rPr>
          <w:rFonts w:hint="eastAsia" w:ascii="Arial Narrow" w:hAnsi="Arial Narrow" w:eastAsia="仿宋_GB2312" w:cs="Arial"/>
          <w:color w:val="0C0C0C" w:themeColor="text1" w:themeTint="F2"/>
          <w:sz w:val="30"/>
          <w:szCs w:val="30"/>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分布式光伏工程实训系统”硬件平台由分布式光伏装调实训平台、分布式光伏并网隔离系统组成；软件平台则由分布式光伏仿真规划软件、分布式光伏智能运维系统构成。系统整体设计源于国际新能源成熟应用系统，采用大量高精度工业级电子器件。可实现分布式光伏工程的动态模型仿真、分布式光伏工程的电能管控、分布式光伏工程的全景仿真规划以及分布式光伏工程电子产品的创意设计等教学实训。</w:t>
      </w:r>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133" w:name="_Toc8368_WPSOffice_Level3"/>
      <w:bookmarkStart w:id="134" w:name="_Toc5847_WPSOffice_Level3"/>
      <w:r>
        <w:rPr>
          <w:rFonts w:hint="eastAsia" w:ascii="Arial Narrow" w:hAnsi="Arial Narrow" w:eastAsia="仿宋_GB2312" w:cs="Arial"/>
          <w:color w:val="0C0C0C" w:themeColor="text1" w:themeTint="F2"/>
          <w:sz w:val="30"/>
          <w:szCs w:val="30"/>
        </w:rPr>
        <w:t>1.分布式光伏装调实训平台</w:t>
      </w:r>
      <w:bookmarkEnd w:id="133"/>
      <w:bookmarkEnd w:id="134"/>
      <w:r>
        <w:rPr>
          <w:rFonts w:hint="eastAsia" w:ascii="Arial Narrow" w:hAnsi="Arial Narrow" w:eastAsia="仿宋_GB2312" w:cs="Arial"/>
          <w:color w:val="0C0C0C" w:themeColor="text1" w:themeTint="F2"/>
          <w:sz w:val="30"/>
          <w:szCs w:val="30"/>
        </w:rPr>
        <w:tab/>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以柔性工位为分布式光伏工程实训系统的能源发电模拟平台</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全面呈现并整合新能源部署环境的可自由组合型模拟平台。分布式光伏工程装调平台由供能模块、数据采集模块、集中控制模块、环境感知模块、通讯模块、负载模块及智能离网微逆变模块组成。平台可满足多种分布式光伏并网方式的教学展现，分布式系统的安装、调试、实训。</w:t>
      </w:r>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135" w:name="_Toc31737_WPSOffice_Level3"/>
      <w:bookmarkStart w:id="136" w:name="_Toc4746_WPSOffice_Level3"/>
      <w:r>
        <w:rPr>
          <w:rFonts w:hint="eastAsia" w:ascii="Arial Narrow" w:hAnsi="Arial Narrow" w:eastAsia="仿宋_GB2312" w:cs="Arial"/>
          <w:color w:val="0C0C0C" w:themeColor="text1" w:themeTint="F2"/>
          <w:sz w:val="30"/>
          <w:szCs w:val="30"/>
        </w:rPr>
        <w:t>2.分布式光伏并网隔离系统</w:t>
      </w:r>
      <w:bookmarkEnd w:id="135"/>
      <w:bookmarkEnd w:id="136"/>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光伏并网隔离系统由并网逆变器和隔离变压器组成，将光伏组件产生的直流电通过光伏并网隔离系统转换成符合市电电网要求的交流电之后接入公共电网。</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并网逆变器集多重保护功能、超高开关频率技术、设计轻便</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 xml:space="preserve">安装简易等优势，可以达到IP65户外型保护级别。并网逆变器全自动追踪市电的电压、相位、频率，并将电能转化为与电网同频、同相的正弦波电压，馈入电网，实现自主并网功能。系统采用10KW隔离变压器与市电外网隔离，以保证设备和人身安全。 </w:t>
      </w:r>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137" w:name="_Toc9955_WPSOffice_Level3"/>
      <w:bookmarkStart w:id="138" w:name="_Toc10465_WPSOffice_Level3"/>
      <w:r>
        <w:rPr>
          <w:rFonts w:hint="eastAsia" w:ascii="Arial Narrow" w:hAnsi="Arial Narrow" w:eastAsia="仿宋_GB2312" w:cs="Arial"/>
          <w:color w:val="0C0C0C" w:themeColor="text1" w:themeTint="F2"/>
          <w:sz w:val="30"/>
          <w:szCs w:val="30"/>
        </w:rPr>
        <w:t>3.分布式光伏智能运维系统</w:t>
      </w:r>
      <w:bookmarkEnd w:id="137"/>
      <w:bookmarkEnd w:id="138"/>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分布式光伏智能运维系统作为光伏运维的主要软件工具，可以通过逆变器通讯模块采集底层逆变器的运行信息，以以太网方式传输到分布式光伏运维平台，本平台统一对所有的光伏电站实施集中监控，提供专业的远程维护、个性化设计，详细的运行报告在服务器上存储，保护和备份电站产量、错误信息以及配置数据。定期报告时刻掌握最新的动态，显示所在电站的地理位置信息</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实时的辐照量</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模块温度</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环境温度</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风速</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电站经纬度</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倾角方向等信息。提供逆变器故障诊断工具，详细显示各个逆变器的输出参数，通过文字、图表清晰展示全局情况。</w:t>
      </w:r>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139" w:name="_Toc28817_WPSOffice_Level3"/>
      <w:bookmarkStart w:id="140" w:name="_Toc11057_WPSOffice_Level3"/>
      <w:r>
        <w:rPr>
          <w:rFonts w:hint="eastAsia" w:ascii="Arial Narrow" w:hAnsi="Arial Narrow" w:eastAsia="仿宋_GB2312" w:cs="Arial"/>
          <w:color w:val="0C0C0C" w:themeColor="text1" w:themeTint="F2"/>
          <w:sz w:val="30"/>
          <w:szCs w:val="30"/>
        </w:rPr>
        <w:t>4.分布式光伏仿真规划软件</w:t>
      </w:r>
      <w:bookmarkEnd w:id="139"/>
      <w:bookmarkEnd w:id="140"/>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作为新能源系统工程规划部署平台，可以导入各种现实或模拟的地形地图，以网格形式进行部署和呈现系统，具有地形、气候、全额并网或自发自用余电上网情况下的现金流图表功能。</w:t>
      </w:r>
    </w:p>
    <w:p>
      <w:pPr>
        <w:snapToGrid w:val="0"/>
        <w:spacing w:line="560" w:lineRule="exact"/>
        <w:ind w:firstLine="602" w:firstLineChars="200"/>
        <w:rPr>
          <w:rFonts w:ascii="Arial Narrow" w:hAnsi="Arial Narrow" w:eastAsia="仿宋_GB2312" w:cs="Arial"/>
          <w:b/>
          <w:bCs/>
          <w:color w:val="0C0C0C" w:themeColor="text1" w:themeTint="F2"/>
          <w:sz w:val="30"/>
          <w:szCs w:val="30"/>
        </w:rPr>
      </w:pPr>
      <w:bookmarkStart w:id="141" w:name="_Toc508528069"/>
      <w:bookmarkEnd w:id="141"/>
      <w:bookmarkStart w:id="142" w:name="_Toc3376_WPSOffice_Level2"/>
      <w:bookmarkStart w:id="143" w:name="_Toc4906_WPSOffice_Level3"/>
      <w:bookmarkStart w:id="144" w:name="_Toc508657270"/>
      <w:r>
        <w:rPr>
          <w:rFonts w:hint="eastAsia" w:ascii="Arial Narrow" w:hAnsi="Arial Narrow" w:eastAsia="仿宋_GB2312" w:cs="Arial"/>
          <w:b/>
          <w:bCs/>
          <w:color w:val="0C0C0C" w:themeColor="text1" w:themeTint="F2"/>
          <w:sz w:val="30"/>
          <w:szCs w:val="30"/>
        </w:rPr>
        <w:t>设备清单</w:t>
      </w:r>
      <w:bookmarkEnd w:id="142"/>
      <w:bookmarkEnd w:id="143"/>
      <w:bookmarkEnd w:id="144"/>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根据赛项的总体设计，经专家组讨论建议使用的比赛器材如下表所示。</w:t>
      </w:r>
    </w:p>
    <w:p>
      <w:pPr>
        <w:snapToGrid w:val="0"/>
        <w:spacing w:after="156" w:afterLines="50" w:line="560" w:lineRule="exact"/>
        <w:ind w:firstLine="600" w:firstLineChars="200"/>
        <w:jc w:val="center"/>
        <w:rPr>
          <w:rFonts w:ascii="Arial Narrow" w:hAnsi="Arial Narrow" w:eastAsia="仿宋_GB2312" w:cs="Arial"/>
          <w:color w:val="0C0C0C" w:themeColor="text1" w:themeTint="F2"/>
          <w:sz w:val="30"/>
          <w:szCs w:val="30"/>
        </w:rPr>
      </w:pPr>
      <w:bookmarkStart w:id="145" w:name="_Toc246_WPSOffice_Level2"/>
      <w:r>
        <w:rPr>
          <w:rFonts w:hint="eastAsia" w:ascii="Arial Narrow" w:hAnsi="Arial Narrow" w:eastAsia="仿宋_GB2312" w:cs="Arial"/>
          <w:color w:val="0C0C0C" w:themeColor="text1" w:themeTint="F2"/>
          <w:sz w:val="30"/>
          <w:szCs w:val="30"/>
        </w:rPr>
        <w:t>建议使用的比赛器材</w:t>
      </w:r>
      <w:bookmarkEnd w:id="145"/>
    </w:p>
    <w:tbl>
      <w:tblPr>
        <w:tblStyle w:val="22"/>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03"/>
        <w:gridCol w:w="2268"/>
        <w:gridCol w:w="851"/>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603" w:type="dxa"/>
            <w:tcBorders>
              <w:tl2br w:val="nil"/>
              <w:tr2bl w:val="nil"/>
            </w:tcBorders>
            <w:vAlign w:val="center"/>
          </w:tcPr>
          <w:p>
            <w:pPr>
              <w:snapToGrid w:val="0"/>
              <w:jc w:val="center"/>
              <w:rPr>
                <w:rFonts w:ascii="宋体" w:hAnsi="宋体" w:cs="宋体"/>
                <w:b/>
                <w:bCs/>
                <w:color w:val="0C0C0C" w:themeColor="text1" w:themeTint="F2"/>
                <w:sz w:val="24"/>
                <w:szCs w:val="24"/>
              </w:rPr>
            </w:pPr>
            <w:r>
              <w:rPr>
                <w:rFonts w:hint="eastAsia" w:ascii="宋体" w:hAnsi="宋体" w:cs="宋体"/>
                <w:b/>
                <w:bCs/>
                <w:color w:val="0C0C0C" w:themeColor="text1" w:themeTint="F2"/>
                <w:sz w:val="24"/>
                <w:szCs w:val="24"/>
              </w:rPr>
              <w:t>序号</w:t>
            </w:r>
          </w:p>
        </w:tc>
        <w:tc>
          <w:tcPr>
            <w:tcW w:w="2268" w:type="dxa"/>
            <w:tcBorders>
              <w:tl2br w:val="nil"/>
              <w:tr2bl w:val="nil"/>
            </w:tcBorders>
            <w:vAlign w:val="center"/>
          </w:tcPr>
          <w:p>
            <w:pPr>
              <w:snapToGrid w:val="0"/>
              <w:jc w:val="center"/>
              <w:rPr>
                <w:rFonts w:ascii="宋体" w:hAnsi="宋体" w:cs="宋体"/>
                <w:b/>
                <w:bCs/>
                <w:color w:val="0C0C0C" w:themeColor="text1" w:themeTint="F2"/>
                <w:sz w:val="24"/>
                <w:szCs w:val="24"/>
              </w:rPr>
            </w:pPr>
            <w:r>
              <w:rPr>
                <w:rFonts w:hint="eastAsia" w:ascii="宋体" w:hAnsi="宋体" w:cs="宋体"/>
                <w:b/>
                <w:bCs/>
                <w:color w:val="0C0C0C" w:themeColor="text1" w:themeTint="F2"/>
                <w:sz w:val="24"/>
                <w:szCs w:val="24"/>
              </w:rPr>
              <w:t>系统子平台</w:t>
            </w:r>
          </w:p>
        </w:tc>
        <w:tc>
          <w:tcPr>
            <w:tcW w:w="851" w:type="dxa"/>
            <w:tcBorders>
              <w:tl2br w:val="nil"/>
              <w:tr2bl w:val="nil"/>
            </w:tcBorders>
            <w:vAlign w:val="center"/>
          </w:tcPr>
          <w:p>
            <w:pPr>
              <w:snapToGrid w:val="0"/>
              <w:jc w:val="center"/>
              <w:rPr>
                <w:rFonts w:ascii="宋体" w:hAnsi="宋体" w:cs="宋体"/>
                <w:b/>
                <w:bCs/>
                <w:color w:val="0C0C0C" w:themeColor="text1" w:themeTint="F2"/>
                <w:sz w:val="24"/>
                <w:szCs w:val="24"/>
              </w:rPr>
            </w:pPr>
            <w:r>
              <w:rPr>
                <w:rFonts w:hint="eastAsia" w:ascii="宋体" w:hAnsi="宋体" w:cs="宋体"/>
                <w:b/>
                <w:bCs/>
                <w:color w:val="0C0C0C" w:themeColor="text1" w:themeTint="F2"/>
                <w:sz w:val="24"/>
                <w:szCs w:val="24"/>
              </w:rPr>
              <w:t>数量</w:t>
            </w:r>
          </w:p>
        </w:tc>
        <w:tc>
          <w:tcPr>
            <w:tcW w:w="5386" w:type="dxa"/>
            <w:tcBorders>
              <w:tl2br w:val="nil"/>
              <w:tr2bl w:val="nil"/>
            </w:tcBorders>
            <w:vAlign w:val="center"/>
          </w:tcPr>
          <w:p>
            <w:pPr>
              <w:snapToGrid w:val="0"/>
              <w:jc w:val="center"/>
              <w:rPr>
                <w:rFonts w:ascii="宋体" w:hAnsi="宋体" w:cs="宋体"/>
                <w:b/>
                <w:bCs/>
                <w:color w:val="0C0C0C" w:themeColor="text1" w:themeTint="F2"/>
                <w:sz w:val="24"/>
                <w:szCs w:val="24"/>
              </w:rPr>
            </w:pPr>
            <w:r>
              <w:rPr>
                <w:rFonts w:hint="eastAsia" w:ascii="宋体" w:hAnsi="宋体" w:cs="宋体"/>
                <w:b/>
                <w:bCs/>
                <w:color w:val="0C0C0C" w:themeColor="text1" w:themeTint="F2"/>
                <w:sz w:val="24"/>
                <w:szCs w:val="24"/>
              </w:rPr>
              <w:t>子平台简介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603"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2268"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分布式光伏装调实训平台</w:t>
            </w:r>
          </w:p>
        </w:tc>
        <w:tc>
          <w:tcPr>
            <w:tcW w:w="851"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5386" w:type="dxa"/>
            <w:tcBorders>
              <w:tl2br w:val="nil"/>
              <w:tr2bl w:val="nil"/>
            </w:tcBorders>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以符合人体工学的钢结构和铝合金型材为基础材料的柔性工位为载体，以功能装置、能源转化装置、能源储存装置、负载装置、集中控制模块、数据采集模块等组件为实现环境，通过各类高精度工业级元器件部署而成的具有光伏发电控制、能源转化储存、电能控制调度、存储逆变等功能智能控制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603"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w:t>
            </w:r>
          </w:p>
        </w:tc>
        <w:tc>
          <w:tcPr>
            <w:tcW w:w="2268"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分布式光伏并网隔离系统</w:t>
            </w:r>
          </w:p>
        </w:tc>
        <w:tc>
          <w:tcPr>
            <w:tcW w:w="851"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5386" w:type="dxa"/>
            <w:tcBorders>
              <w:tl2br w:val="nil"/>
              <w:tr2bl w:val="nil"/>
            </w:tcBorders>
            <w:vAlign w:val="center"/>
          </w:tcPr>
          <w:p>
            <w:pPr>
              <w:snapToGrid w:val="0"/>
              <w:rPr>
                <w:rFonts w:hint="eastAsia" w:ascii="宋体" w:hAnsi="宋体" w:eastAsia="宋体" w:cs="宋体"/>
                <w:color w:val="0C0C0C" w:themeColor="text1" w:themeTint="F2"/>
                <w:sz w:val="24"/>
                <w:szCs w:val="24"/>
                <w:lang w:eastAsia="zh-CN"/>
              </w:rPr>
            </w:pPr>
            <w:r>
              <w:rPr>
                <w:rFonts w:hint="eastAsia" w:ascii="宋体" w:hAnsi="宋体" w:cs="宋体"/>
                <w:color w:val="0C0C0C" w:themeColor="text1" w:themeTint="F2"/>
                <w:sz w:val="24"/>
                <w:szCs w:val="24"/>
              </w:rPr>
              <w:t>并网逆变器转化为交流电，通过隔离变压器与真实的市电外网相互隔离，安全地并入市电，保护试验设备，以及人身安全</w:t>
            </w:r>
            <w:r>
              <w:rPr>
                <w:rFonts w:hint="eastAsia" w:ascii="宋体" w:hAnsi="宋体" w:cs="宋体"/>
                <w:color w:val="0C0C0C" w:themeColor="text1" w:themeTint="F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603"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3</w:t>
            </w:r>
          </w:p>
        </w:tc>
        <w:tc>
          <w:tcPr>
            <w:tcW w:w="2268"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分布式光伏智能运维系统V1.0</w:t>
            </w:r>
          </w:p>
        </w:tc>
        <w:tc>
          <w:tcPr>
            <w:tcW w:w="851"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5386" w:type="dxa"/>
            <w:tcBorders>
              <w:tl2br w:val="nil"/>
              <w:tr2bl w:val="nil"/>
            </w:tcBorders>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本系统统一对所有的光伏电站实施集中监控，提供专业的远程维护，个性化设计，详细的运行报告，在服务器上存储</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保护和备份电站产量</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错误信息以及配置数据。定期报告时刻掌握最新的动态。显示所</w:t>
            </w:r>
            <w:r>
              <w:rPr>
                <w:rFonts w:hint="eastAsia" w:ascii="宋体" w:hAnsi="宋体" w:cs="宋体"/>
                <w:color w:val="0C0C0C" w:themeColor="text1" w:themeTint="F2"/>
                <w:sz w:val="24"/>
                <w:szCs w:val="24"/>
                <w:lang w:val="en-US" w:eastAsia="zh-CN"/>
              </w:rPr>
              <w:t>在</w:t>
            </w:r>
            <w:r>
              <w:rPr>
                <w:rFonts w:hint="eastAsia" w:ascii="宋体" w:hAnsi="宋体" w:cs="宋体"/>
                <w:color w:val="0C0C0C" w:themeColor="text1" w:themeTint="F2"/>
                <w:sz w:val="24"/>
                <w:szCs w:val="24"/>
              </w:rPr>
              <w:t>电站的地理位置信息</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实时的辐照量</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模块温度</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环境温度</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风速</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电站经纬度</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倾角方向等信息。提供逆变器故障诊断工具，详细显示各个逆变器的实测资料。可以通过图文视图清晰展示全局情况。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1589" w:hRule="atLeast"/>
          <w:jc w:val="center"/>
        </w:trPr>
        <w:tc>
          <w:tcPr>
            <w:tcW w:w="603"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4</w:t>
            </w:r>
          </w:p>
        </w:tc>
        <w:tc>
          <w:tcPr>
            <w:tcW w:w="2268"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分布式光伏仿真规划软件V1.0</w:t>
            </w:r>
          </w:p>
        </w:tc>
        <w:tc>
          <w:tcPr>
            <w:tcW w:w="851"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5386" w:type="dxa"/>
            <w:tcBorders>
              <w:tl2br w:val="nil"/>
              <w:tr2bl w:val="nil"/>
            </w:tcBorders>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带有独立自主著作权和多项专利的仿真规划软件，可以导入各种现实或模拟地形地貌，以网格形式进行部署和展示系统，具有地形、气候、现金流等功能仿真，让新能源规划的教学变得更加便捷、真实、贴近生活化，并培养学生在全额并网或者自发自用余电上网两种情况下，如何最大化现金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1040" w:hRule="atLeast"/>
          <w:jc w:val="center"/>
        </w:trPr>
        <w:tc>
          <w:tcPr>
            <w:tcW w:w="603"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5</w:t>
            </w:r>
          </w:p>
        </w:tc>
        <w:tc>
          <w:tcPr>
            <w:tcW w:w="2268"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工具及耗材包</w:t>
            </w:r>
          </w:p>
        </w:tc>
        <w:tc>
          <w:tcPr>
            <w:tcW w:w="851" w:type="dxa"/>
            <w:tcBorders>
              <w:tl2br w:val="nil"/>
              <w:tr2bl w:val="nil"/>
            </w:tcBorders>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5386" w:type="dxa"/>
            <w:tcBorders>
              <w:tl2br w:val="nil"/>
              <w:tr2bl w:val="nil"/>
            </w:tcBorders>
          </w:tcPr>
          <w:p>
            <w:pPr>
              <w:snapToGrid w:val="0"/>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工具：钳型表、剥线钳、斜口钳、冷压压线钳；</w:t>
            </w:r>
            <w:r>
              <w:rPr>
                <w:rFonts w:ascii="宋体" w:hAnsi="宋体" w:cs="宋体"/>
                <w:color w:val="0C0C0C" w:themeColor="text1" w:themeTint="F2"/>
                <w:sz w:val="24"/>
                <w:szCs w:val="24"/>
                <w:lang w:val="zh-TW" w:eastAsia="zh-TW"/>
              </w:rPr>
              <w:br w:type="textWrapping"/>
            </w:r>
            <w:r>
              <w:rPr>
                <w:rFonts w:hint="eastAsia" w:ascii="宋体" w:hAnsi="宋体" w:cs="宋体"/>
                <w:color w:val="0C0C0C" w:themeColor="text1" w:themeTint="F2"/>
                <w:sz w:val="24"/>
                <w:szCs w:val="24"/>
                <w:lang w:val="zh-TW" w:eastAsia="zh-TW"/>
              </w:rPr>
              <w:t>螺丝刀、工具刀、活动扳手。</w:t>
            </w:r>
          </w:p>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耗材</w:t>
            </w:r>
            <w:r>
              <w:rPr>
                <w:rFonts w:hint="eastAsia" w:ascii="宋体" w:hAnsi="宋体" w:cs="宋体"/>
                <w:color w:val="0C0C0C" w:themeColor="text1" w:themeTint="F2"/>
                <w:sz w:val="24"/>
                <w:szCs w:val="24"/>
                <w:lang w:val="zh-TW"/>
              </w:rPr>
              <w:t>：</w:t>
            </w:r>
            <w:r>
              <w:rPr>
                <w:rFonts w:hint="eastAsia" w:ascii="宋体" w:hAnsi="宋体" w:cs="宋体"/>
                <w:color w:val="0C0C0C" w:themeColor="text1" w:themeTint="F2"/>
                <w:sz w:val="24"/>
                <w:szCs w:val="24"/>
              </w:rPr>
              <w:t>号码管</w:t>
            </w:r>
            <w:r>
              <w:rPr>
                <w:rFonts w:hint="eastAsia" w:ascii="宋体" w:hAnsi="宋体" w:cs="宋体"/>
                <w:color w:val="0C0C0C" w:themeColor="text1" w:themeTint="F2"/>
                <w:sz w:val="24"/>
                <w:szCs w:val="24"/>
                <w:lang w:val="zh-TW" w:eastAsia="zh-TW"/>
              </w:rPr>
              <w:t>、</w:t>
            </w:r>
            <w:r>
              <w:rPr>
                <w:rFonts w:hint="eastAsia" w:ascii="宋体" w:hAnsi="宋体" w:cs="宋体"/>
                <w:color w:val="0C0C0C" w:themeColor="text1" w:themeTint="F2"/>
                <w:sz w:val="24"/>
                <w:szCs w:val="24"/>
              </w:rPr>
              <w:t>冷压端子</w:t>
            </w:r>
            <w:r>
              <w:rPr>
                <w:rFonts w:hint="eastAsia" w:ascii="宋体" w:hAnsi="宋体" w:cs="宋体"/>
                <w:color w:val="0C0C0C" w:themeColor="text1" w:themeTint="F2"/>
                <w:sz w:val="24"/>
                <w:szCs w:val="24"/>
                <w:lang w:val="zh-TW" w:eastAsia="zh-TW"/>
              </w:rPr>
              <w:t>、导线、</w:t>
            </w:r>
            <w:r>
              <w:rPr>
                <w:rFonts w:hint="eastAsia" w:ascii="宋体" w:hAnsi="宋体" w:cs="宋体"/>
                <w:color w:val="0C0C0C" w:themeColor="text1" w:themeTint="F2"/>
                <w:sz w:val="24"/>
                <w:szCs w:val="24"/>
              </w:rPr>
              <w:t>缠绕管</w:t>
            </w:r>
            <w:r>
              <w:rPr>
                <w:rFonts w:hint="eastAsia" w:ascii="宋体" w:hAnsi="宋体" w:cs="宋体"/>
                <w:color w:val="0C0C0C" w:themeColor="text1" w:themeTint="F2"/>
                <w:sz w:val="24"/>
                <w:szCs w:val="24"/>
                <w:lang w:val="zh-TW"/>
              </w:rPr>
              <w:t>、</w:t>
            </w:r>
            <w:r>
              <w:rPr>
                <w:rFonts w:hint="eastAsia" w:ascii="宋体" w:hAnsi="宋体" w:cs="宋体"/>
                <w:color w:val="0C0C0C" w:themeColor="text1" w:themeTint="F2"/>
                <w:sz w:val="24"/>
                <w:szCs w:val="24"/>
              </w:rPr>
              <w:t>扎带</w:t>
            </w:r>
            <w:r>
              <w:rPr>
                <w:rFonts w:hint="eastAsia" w:ascii="宋体" w:hAnsi="宋体" w:cs="宋体"/>
                <w:color w:val="0C0C0C" w:themeColor="text1" w:themeTint="F2"/>
                <w:sz w:val="24"/>
                <w:szCs w:val="24"/>
                <w:lang w:val="zh-TW"/>
              </w:rPr>
              <w:t>。</w:t>
            </w:r>
          </w:p>
        </w:tc>
      </w:tr>
    </w:tbl>
    <w:p>
      <w:pPr>
        <w:pStyle w:val="3"/>
        <w:rPr>
          <w:rFonts w:hint="eastAsia"/>
          <w:color w:val="0C0C0C" w:themeColor="text1" w:themeTint="F2"/>
          <w:lang w:val="zh-TW" w:eastAsia="zh-TW"/>
        </w:rPr>
      </w:pPr>
      <w:bookmarkStart w:id="146" w:name="_Toc5553_WPSOffice_Level2"/>
      <w:bookmarkStart w:id="147" w:name="_Toc37"/>
      <w:bookmarkStart w:id="148" w:name="_Toc14553"/>
    </w:p>
    <w:p>
      <w:pPr>
        <w:pStyle w:val="3"/>
        <w:rPr>
          <w:color w:val="0C0C0C" w:themeColor="text1" w:themeTint="F2"/>
        </w:rPr>
      </w:pPr>
      <w:bookmarkStart w:id="149" w:name="_Toc19274"/>
      <w:r>
        <w:rPr>
          <w:rFonts w:hint="eastAsia"/>
          <w:color w:val="0C0C0C" w:themeColor="text1" w:themeTint="F2"/>
          <w:lang w:val="zh-TW" w:eastAsia="zh-TW"/>
        </w:rPr>
        <w:t>（二）竞赛场地和环境</w:t>
      </w:r>
      <w:bookmarkEnd w:id="146"/>
      <w:bookmarkEnd w:id="147"/>
      <w:bookmarkEnd w:id="148"/>
      <w:bookmarkEnd w:id="149"/>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1.场地应通风良好，光照明良好。</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2.赛场每个大赛工位使用场地不小于3mX5m，每个工位配备AC220V50Hz交流电源插座8个，供电负荷不小于5kw，具有电源保护装置和安全保护措施。</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rPr>
        <w:t>3.</w:t>
      </w:r>
      <w:r>
        <w:rPr>
          <w:rFonts w:hint="eastAsia" w:ascii="Arial Narrow" w:hAnsi="Arial Narrow" w:eastAsia="仿宋_GB2312" w:cs="Arial"/>
          <w:color w:val="0C0C0C" w:themeColor="text1" w:themeTint="F2"/>
          <w:sz w:val="30"/>
          <w:szCs w:val="30"/>
          <w:lang w:val="zh-TW" w:eastAsia="zh-TW"/>
        </w:rPr>
        <w:t>赛场内设置有洁净的男女卫生间。</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rPr>
        <w:t>4.</w:t>
      </w:r>
      <w:r>
        <w:rPr>
          <w:rFonts w:hint="eastAsia" w:ascii="Arial Narrow" w:hAnsi="Arial Narrow" w:eastAsia="仿宋_GB2312" w:cs="Arial"/>
          <w:color w:val="0C0C0C" w:themeColor="text1" w:themeTint="F2"/>
          <w:sz w:val="30"/>
          <w:szCs w:val="30"/>
          <w:lang w:val="zh-TW" w:eastAsia="zh-TW"/>
        </w:rPr>
        <w:t>大赛场地划分为检录区、候考区、现场服务与技术支持区、休息区、医疗区及观摩通道。</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rPr>
        <w:t>5.</w:t>
      </w:r>
      <w:r>
        <w:rPr>
          <w:rFonts w:hint="eastAsia" w:ascii="Arial Narrow" w:hAnsi="Arial Narrow" w:eastAsia="仿宋_GB2312" w:cs="Arial"/>
          <w:color w:val="0C0C0C" w:themeColor="text1" w:themeTint="F2"/>
          <w:sz w:val="30"/>
          <w:szCs w:val="30"/>
          <w:lang w:val="zh-TW" w:eastAsia="zh-TW"/>
        </w:rPr>
        <w:t>每个大赛工位标明编号，工位内显著位置粘贴安全操作须知。</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rPr>
        <w:t>6.</w:t>
      </w:r>
      <w:r>
        <w:rPr>
          <w:rFonts w:hint="eastAsia" w:ascii="Arial Narrow" w:hAnsi="Arial Narrow" w:eastAsia="仿宋_GB2312" w:cs="Arial"/>
          <w:color w:val="0C0C0C" w:themeColor="text1" w:themeTint="F2"/>
          <w:sz w:val="30"/>
          <w:szCs w:val="30"/>
          <w:lang w:val="zh-TW" w:eastAsia="zh-TW"/>
        </w:rPr>
        <w:t>每个大赛工位配有工作台、卫生工具及垃圾筒。</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rPr>
        <w:t>7.</w:t>
      </w:r>
      <w:r>
        <w:rPr>
          <w:rFonts w:hint="eastAsia" w:ascii="Arial Narrow" w:hAnsi="Arial Narrow" w:eastAsia="仿宋_GB2312" w:cs="Arial"/>
          <w:color w:val="0C0C0C" w:themeColor="text1" w:themeTint="F2"/>
          <w:sz w:val="30"/>
          <w:szCs w:val="30"/>
          <w:lang w:val="zh-TW" w:eastAsia="zh-TW"/>
        </w:rPr>
        <w:t>每个工位配备计算机两台（配置要求由赛项合作单位与承办校沟通），安装大赛所需的相关软件。</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rPr>
        <w:t>8.</w:t>
      </w:r>
      <w:r>
        <w:rPr>
          <w:rFonts w:hint="eastAsia" w:ascii="Arial Narrow" w:hAnsi="Arial Narrow" w:eastAsia="仿宋_GB2312" w:cs="Arial"/>
          <w:color w:val="0C0C0C" w:themeColor="text1" w:themeTint="F2"/>
          <w:sz w:val="30"/>
          <w:szCs w:val="30"/>
          <w:lang w:val="zh-TW" w:eastAsia="zh-TW"/>
        </w:rPr>
        <w:t>场地内部消防设施齐全，应有不少于2处的人员疏散大门。疏散通道畅通，防火疏散标识清晰、齐全；场地旁边应有能进入医疗、消防等急救车辆通道。</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rPr>
        <w:t>9.</w:t>
      </w:r>
      <w:r>
        <w:rPr>
          <w:rFonts w:hint="eastAsia" w:ascii="Arial Narrow" w:hAnsi="Arial Narrow" w:eastAsia="仿宋_GB2312" w:cs="Arial"/>
          <w:color w:val="0C0C0C" w:themeColor="text1" w:themeTint="F2"/>
          <w:sz w:val="30"/>
          <w:szCs w:val="30"/>
          <w:lang w:val="zh-TW" w:eastAsia="zh-TW"/>
        </w:rPr>
        <w:t>赛场设有后勤及安全保障等人员，以防突发事件。</w:t>
      </w:r>
    </w:p>
    <w:p>
      <w:pPr>
        <w:pStyle w:val="3"/>
        <w:rPr>
          <w:color w:val="0C0C0C" w:themeColor="text1" w:themeTint="F2"/>
          <w:lang w:val="zh-TW" w:eastAsia="zh-TW"/>
        </w:rPr>
      </w:pPr>
      <w:bookmarkStart w:id="150" w:name="_Toc43"/>
      <w:bookmarkStart w:id="151" w:name="_Toc3181"/>
      <w:bookmarkStart w:id="152" w:name="_Toc9483_WPSOffice_Level2"/>
      <w:bookmarkStart w:id="153" w:name="_Toc15634"/>
      <w:r>
        <w:rPr>
          <w:rFonts w:hint="eastAsia"/>
          <w:color w:val="0C0C0C" w:themeColor="text1" w:themeTint="F2"/>
          <w:lang w:val="zh-TW" w:eastAsia="zh-TW"/>
        </w:rPr>
        <w:t>（三）安全防范措施</w:t>
      </w:r>
      <w:bookmarkEnd w:id="150"/>
      <w:bookmarkEnd w:id="151"/>
      <w:bookmarkEnd w:id="152"/>
      <w:bookmarkEnd w:id="153"/>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1.参赛选手根据规定确认竞赛设备、工具是否安全完好，严格遵守赛场规章、操作规程，保证人身及设备安全，接受裁判员的监督和警示，文明竞赛；</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2.参赛选手安装部署竞赛设备时，请详细了解各设备性能参数，如供电输入等，确保设备的正常使用；</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3.参赛选手连接电子元器件及其他套件时，注意防止正负极短路，避免烧坏。</w:t>
      </w:r>
    </w:p>
    <w:p>
      <w:pPr>
        <w:pStyle w:val="2"/>
        <w:rPr>
          <w:color w:val="0C0C0C" w:themeColor="text1" w:themeTint="F2"/>
        </w:rPr>
      </w:pPr>
      <w:bookmarkStart w:id="154" w:name="_Toc4086_WPSOffice_Level1"/>
      <w:bookmarkStart w:id="155" w:name="_Toc21501"/>
      <w:r>
        <w:rPr>
          <w:rFonts w:hint="eastAsia"/>
          <w:color w:val="0C0C0C" w:themeColor="text1" w:themeTint="F2"/>
        </w:rPr>
        <w:t>十四、安全保障</w:t>
      </w:r>
      <w:bookmarkEnd w:id="154"/>
      <w:bookmarkEnd w:id="155"/>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156" w:name="OLE_LINK18"/>
      <w:r>
        <w:rPr>
          <w:rFonts w:hint="eastAsia" w:ascii="Arial Narrow" w:hAnsi="Arial Narrow" w:eastAsia="仿宋_GB2312" w:cs="Arial"/>
          <w:color w:val="0C0C0C" w:themeColor="text1" w:themeTint="F2"/>
          <w:sz w:val="30"/>
          <w:szCs w:val="30"/>
          <w:lang w:val="zh-TW" w:eastAsia="zh-TW"/>
        </w:rPr>
        <w:t>赛项根据《全国职业院校技能大赛安全管理规定》提出的安全要点，根据赛项自身特点，制定所需的安全保障措施：</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（一）赛项成立相应的安全管理机构负责本赛项筹备和比赛期间的各项安全工作，赛项执委会主任为第一责任人；</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（二）制定安全管理的相应规范、流程和突发事件应急预案，保证比赛筹备和实施工作全过程的安全；</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（三）赛项器材、设备符合国家有关安全规定；</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（四）赛项执委会在赛前对本赛项全体裁判员、工作人员进行安全培训；</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（五）赛项执委会制定专门方案保证比赛命题、赛题加密、赛题发布和系统评判过程的安全；</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（六）赛项执委会在赛前组织专人对比赛现场、住宿场所和交通保障进行考察，并对安全工作提出明确要求。赛场的布置，赛场内的器材、设备，应符合国家有关安全规定；</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（七）赛场周围设立警戒线，防止无关人员进入，发生意外事件。比赛现场内参照相关职业岗位的要求为选手提供必要的劳动保护和医务服务；</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（八）承办院校提供保障应急预案实施的条件，明确制度和预案，并配备急救人员与设施；</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（九）赛项执委会会同承办院校制定开放赛场和体验区的人员疏导方案。赛场环境中存在人员密集、车流人流交错的区域，除了设置齐全的指示标志外，增加引导人员，并开辟备用通道；</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（十）大赛期间，赛项承办院校在赛场管理的关键岗位，增加力量，建立安全管理日志；</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（十一）比赛期间安排的住宿地具有宾馆、住宿经营许可资质，保证住宿、卫生、饮食安全等；</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（十二）比赛期间发生意外事故时，采取应急预案，避免事态扩大</w:t>
      </w:r>
      <w:bookmarkEnd w:id="156"/>
      <w:r>
        <w:rPr>
          <w:rFonts w:hint="eastAsia" w:ascii="Arial Narrow" w:hAnsi="Arial Narrow" w:eastAsia="仿宋_GB2312" w:cs="Arial"/>
          <w:color w:val="0C0C0C" w:themeColor="text1" w:themeTint="F2"/>
          <w:sz w:val="30"/>
          <w:szCs w:val="30"/>
        </w:rPr>
        <w:t>。</w:t>
      </w:r>
    </w:p>
    <w:p>
      <w:pPr>
        <w:pStyle w:val="2"/>
        <w:rPr>
          <w:color w:val="0C0C0C" w:themeColor="text1" w:themeTint="F2"/>
        </w:rPr>
      </w:pPr>
      <w:bookmarkStart w:id="157" w:name="_Toc12816"/>
      <w:bookmarkStart w:id="158" w:name="_Toc31636_WPSOffice_Level1"/>
      <w:r>
        <w:rPr>
          <w:rFonts w:hint="eastAsia"/>
          <w:color w:val="0C0C0C" w:themeColor="text1" w:themeTint="F2"/>
        </w:rPr>
        <w:t>十五、经费概算</w:t>
      </w:r>
      <w:bookmarkEnd w:id="157"/>
      <w:bookmarkEnd w:id="158"/>
    </w:p>
    <w:p>
      <w:pPr>
        <w:snapToGrid w:val="0"/>
        <w:spacing w:line="560" w:lineRule="exact"/>
        <w:ind w:firstLine="600" w:firstLineChars="200"/>
        <w:rPr>
          <w:rFonts w:hint="eastAsia" w:ascii="仿宋" w:hAnsi="仿宋" w:eastAsia="仿宋" w:cs="仿宋"/>
          <w:b w:val="0"/>
          <w:bCs/>
          <w:color w:val="0C0C0C" w:themeColor="text1" w:themeTint="F2"/>
          <w:sz w:val="30"/>
          <w:szCs w:val="30"/>
        </w:rPr>
      </w:pPr>
      <w:r>
        <w:rPr>
          <w:rFonts w:hint="eastAsia" w:ascii="Arial Narrow" w:hAnsi="Arial Narrow" w:eastAsia="仿宋_GB2312" w:cs="Arial"/>
          <w:color w:val="0C0C0C" w:themeColor="text1" w:themeTint="F2"/>
          <w:sz w:val="30"/>
          <w:szCs w:val="30"/>
        </w:rPr>
        <w:t>根据赛项的总体设计，借鉴其他赛项的相关情况，经费预算如下表所示。</w:t>
      </w:r>
      <w:bookmarkStart w:id="159" w:name="_Toc11473_WPSOffice_Level2"/>
      <w:bookmarkStart w:id="160" w:name="_Toc30022_WPSOffice_Level2"/>
    </w:p>
    <w:p>
      <w:pPr>
        <w:ind w:firstLine="562"/>
        <w:jc w:val="center"/>
        <w:rPr>
          <w:rFonts w:hint="eastAsia" w:ascii="仿宋" w:hAnsi="仿宋" w:eastAsia="仿宋" w:cs="仿宋"/>
          <w:b w:val="0"/>
          <w:bCs/>
          <w:color w:val="0C0C0C" w:themeColor="text1" w:themeTint="F2"/>
          <w:sz w:val="30"/>
          <w:szCs w:val="30"/>
        </w:rPr>
      </w:pPr>
      <w:r>
        <w:rPr>
          <w:rFonts w:hint="eastAsia" w:ascii="仿宋" w:hAnsi="仿宋" w:eastAsia="仿宋" w:cs="仿宋"/>
          <w:b w:val="0"/>
          <w:bCs/>
          <w:color w:val="0C0C0C" w:themeColor="text1" w:themeTint="F2"/>
          <w:sz w:val="30"/>
          <w:szCs w:val="30"/>
        </w:rPr>
        <w:t>经费概算</w:t>
      </w:r>
      <w:bookmarkEnd w:id="159"/>
      <w:bookmarkEnd w:id="160"/>
    </w:p>
    <w:tbl>
      <w:tblPr>
        <w:tblStyle w:val="22"/>
        <w:tblW w:w="8300"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
      <w:tblGrid>
        <w:gridCol w:w="725"/>
        <w:gridCol w:w="1227"/>
        <w:gridCol w:w="5067"/>
        <w:gridCol w:w="128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340" w:hRule="exact"/>
          <w:jc w:val="center"/>
        </w:trPr>
        <w:tc>
          <w:tcPr>
            <w:tcW w:w="725"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color w:val="0C0C0C" w:themeColor="text1" w:themeTint="F2"/>
                <w:kern w:val="0"/>
                <w:sz w:val="24"/>
                <w:szCs w:val="24"/>
              </w:rPr>
            </w:pPr>
            <w:r>
              <w:rPr>
                <w:rStyle w:val="33"/>
                <w:rFonts w:hint="eastAsia" w:ascii="宋体" w:hAnsi="宋体" w:eastAsia="宋体" w:cs="宋体"/>
                <w:b/>
                <w:color w:val="0C0C0C" w:themeColor="text1" w:themeTint="F2"/>
                <w:kern w:val="0"/>
                <w:sz w:val="24"/>
                <w:szCs w:val="24"/>
                <w:lang w:val="zh-TW" w:eastAsia="zh-TW"/>
              </w:rPr>
              <w:t>序号</w:t>
            </w:r>
          </w:p>
        </w:tc>
        <w:tc>
          <w:tcPr>
            <w:tcW w:w="1227"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color w:val="0C0C0C" w:themeColor="text1" w:themeTint="F2"/>
                <w:kern w:val="0"/>
                <w:sz w:val="24"/>
                <w:szCs w:val="24"/>
              </w:rPr>
            </w:pPr>
            <w:r>
              <w:rPr>
                <w:rStyle w:val="33"/>
                <w:rFonts w:hint="eastAsia" w:ascii="宋体" w:hAnsi="宋体" w:eastAsia="宋体" w:cs="宋体"/>
                <w:b/>
                <w:color w:val="0C0C0C" w:themeColor="text1" w:themeTint="F2"/>
                <w:kern w:val="0"/>
                <w:sz w:val="24"/>
                <w:szCs w:val="24"/>
                <w:lang w:val="zh-TW" w:eastAsia="zh-TW"/>
              </w:rPr>
              <w:t>项目阶段</w:t>
            </w: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center"/>
              <w:rPr>
                <w:rFonts w:ascii="宋体" w:hAnsi="宋体" w:eastAsia="宋体" w:cs="宋体"/>
                <w:b/>
                <w:color w:val="0C0C0C" w:themeColor="text1" w:themeTint="F2"/>
                <w:kern w:val="0"/>
                <w:sz w:val="24"/>
                <w:szCs w:val="24"/>
              </w:rPr>
            </w:pPr>
            <w:r>
              <w:rPr>
                <w:rStyle w:val="33"/>
                <w:rFonts w:hint="eastAsia" w:ascii="宋体" w:hAnsi="宋体" w:eastAsia="宋体" w:cs="宋体"/>
                <w:b/>
                <w:color w:val="0C0C0C" w:themeColor="text1" w:themeTint="F2"/>
                <w:kern w:val="0"/>
                <w:sz w:val="24"/>
                <w:szCs w:val="24"/>
                <w:lang w:val="zh-TW" w:eastAsia="zh-TW"/>
              </w:rPr>
              <w:t>资金用途</w:t>
            </w:r>
          </w:p>
        </w:tc>
        <w:tc>
          <w:tcPr>
            <w:tcW w:w="1281"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color w:val="0C0C0C" w:themeColor="text1" w:themeTint="F2"/>
                <w:kern w:val="0"/>
                <w:sz w:val="24"/>
                <w:szCs w:val="24"/>
              </w:rPr>
            </w:pPr>
            <w:r>
              <w:rPr>
                <w:rStyle w:val="33"/>
                <w:rFonts w:hint="eastAsia" w:ascii="宋体" w:hAnsi="宋体" w:eastAsia="宋体" w:cs="宋体"/>
                <w:b/>
                <w:color w:val="0C0C0C" w:themeColor="text1" w:themeTint="F2"/>
                <w:kern w:val="0"/>
                <w:sz w:val="24"/>
                <w:szCs w:val="24"/>
                <w:lang w:val="zh-TW" w:eastAsia="zh-TW"/>
              </w:rPr>
              <w:t>费用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25"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1</w:t>
            </w:r>
          </w:p>
        </w:tc>
        <w:tc>
          <w:tcPr>
            <w:tcW w:w="1227"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方案论证</w:t>
            </w: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rPr>
              <w:t>竞赛方案研讨、</w:t>
            </w:r>
            <w:r>
              <w:rPr>
                <w:rStyle w:val="33"/>
                <w:rFonts w:hint="eastAsia" w:ascii="宋体" w:hAnsi="宋体" w:eastAsia="宋体" w:cs="宋体"/>
                <w:color w:val="0C0C0C" w:themeColor="text1" w:themeTint="F2"/>
                <w:kern w:val="0"/>
                <w:sz w:val="24"/>
                <w:szCs w:val="24"/>
                <w:lang w:val="zh-TW" w:eastAsia="zh-TW"/>
              </w:rPr>
              <w:t>论证会议</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25" w:type="dxa"/>
            <w:vMerge w:val="restart"/>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120"/>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2</w:t>
            </w:r>
          </w:p>
        </w:tc>
        <w:tc>
          <w:tcPr>
            <w:tcW w:w="1227" w:type="dxa"/>
            <w:vMerge w:val="restart"/>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赛前准备</w:t>
            </w: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rPr>
              <w:t>专家筹备会议、竞赛试题开发、裁判培训</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rPr>
              <w:t>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340" w:hRule="exact"/>
          <w:jc w:val="center"/>
        </w:trPr>
        <w:tc>
          <w:tcPr>
            <w:tcW w:w="725" w:type="dxa"/>
            <w:vMerge w:val="continue"/>
            <w:tcBorders>
              <w:tl2br w:val="nil"/>
              <w:tr2bl w:val="nil"/>
            </w:tcBorders>
            <w:shd w:val="clear" w:color="auto" w:fill="auto"/>
            <w:vAlign w:val="center"/>
          </w:tcPr>
          <w:p>
            <w:pPr>
              <w:ind w:firstLine="480"/>
              <w:jc w:val="center"/>
              <w:rPr>
                <w:rFonts w:ascii="宋体" w:hAnsi="宋体" w:cs="宋体"/>
                <w:color w:val="0C0C0C" w:themeColor="text1" w:themeTint="F2"/>
                <w:kern w:val="0"/>
                <w:sz w:val="24"/>
                <w:szCs w:val="24"/>
              </w:rPr>
            </w:pPr>
          </w:p>
        </w:tc>
        <w:tc>
          <w:tcPr>
            <w:tcW w:w="1227" w:type="dxa"/>
            <w:vMerge w:val="continue"/>
            <w:tcBorders>
              <w:tl2br w:val="nil"/>
              <w:tr2bl w:val="nil"/>
            </w:tcBorders>
            <w:shd w:val="clear" w:color="auto" w:fill="auto"/>
            <w:vAlign w:val="center"/>
          </w:tcPr>
          <w:p>
            <w:pPr>
              <w:ind w:firstLine="480"/>
              <w:jc w:val="center"/>
              <w:rPr>
                <w:rFonts w:ascii="宋体" w:hAnsi="宋体" w:cs="宋体"/>
                <w:color w:val="0C0C0C" w:themeColor="text1" w:themeTint="F2"/>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eastAsia="zh-TW"/>
              </w:rPr>
              <w:t>全国赛前说明会</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25" w:type="dxa"/>
            <w:vMerge w:val="restart"/>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3</w:t>
            </w:r>
          </w:p>
        </w:tc>
        <w:tc>
          <w:tcPr>
            <w:tcW w:w="1227" w:type="dxa"/>
            <w:vMerge w:val="restart"/>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比赛现场</w:t>
            </w: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eastAsia="zh-TW"/>
              </w:rPr>
              <w:t>竞赛设备</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lang w:val="zh-TW" w:eastAsia="zh-TW"/>
              </w:rPr>
              <w:t>厂商提供</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25"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1227"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eastAsia="zh-TW"/>
              </w:rPr>
              <w:t>设备运输、安装调试</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672" w:hRule="exact"/>
          <w:jc w:val="center"/>
        </w:trPr>
        <w:tc>
          <w:tcPr>
            <w:tcW w:w="725"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1227"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eastAsia="zh-TW"/>
              </w:rPr>
              <w:t>专家、监考和裁判、现场技术支持、后勤保障</w:t>
            </w:r>
            <w:r>
              <w:rPr>
                <w:rStyle w:val="33"/>
                <w:rFonts w:hint="eastAsia" w:ascii="宋体" w:hAnsi="宋体" w:eastAsia="宋体" w:cs="宋体"/>
                <w:color w:val="0C0C0C" w:themeColor="text1" w:themeTint="F2"/>
                <w:kern w:val="0"/>
                <w:sz w:val="24"/>
                <w:szCs w:val="24"/>
                <w:lang w:val="zh-TW"/>
              </w:rPr>
              <w:t>费用、劳务费用</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340" w:hRule="exact"/>
          <w:jc w:val="center"/>
        </w:trPr>
        <w:tc>
          <w:tcPr>
            <w:tcW w:w="725"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1227"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eastAsia="zh-TW"/>
              </w:rPr>
              <w:t>赛场布置、场地设施改造</w:t>
            </w:r>
            <w:r>
              <w:rPr>
                <w:rStyle w:val="33"/>
                <w:rFonts w:hint="eastAsia" w:ascii="宋体" w:hAnsi="宋体" w:eastAsia="宋体" w:cs="宋体"/>
                <w:color w:val="0C0C0C" w:themeColor="text1" w:themeTint="F2"/>
                <w:kern w:val="0"/>
                <w:sz w:val="24"/>
                <w:szCs w:val="24"/>
                <w:lang w:val="zh-TW"/>
              </w:rPr>
              <w:t>、技术体验等</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Style w:val="33"/>
                <w:rFonts w:hint="eastAsia" w:ascii="宋体" w:hAnsi="宋体" w:eastAsia="宋体" w:cs="宋体"/>
                <w:color w:val="0C0C0C" w:themeColor="text1" w:themeTint="F2"/>
                <w:kern w:val="0"/>
                <w:sz w:val="24"/>
                <w:szCs w:val="24"/>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340" w:hRule="exact"/>
          <w:jc w:val="center"/>
        </w:trPr>
        <w:tc>
          <w:tcPr>
            <w:tcW w:w="725"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1227"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eastAsia="zh-TW"/>
              </w:rPr>
              <w:t>参赛选手奖品</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25"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1227"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eastAsia="zh-TW"/>
              </w:rPr>
              <w:t>竞赛指南印刷、选手服装等</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25"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1227" w:type="dxa"/>
            <w:vMerge w:val="continue"/>
            <w:tcBorders>
              <w:tl2br w:val="nil"/>
              <w:tr2bl w:val="nil"/>
            </w:tcBorders>
            <w:shd w:val="clear" w:color="auto" w:fill="auto"/>
          </w:tcPr>
          <w:p>
            <w:pPr>
              <w:ind w:firstLine="480"/>
              <w:rPr>
                <w:rFonts w:ascii="宋体" w:hAnsi="宋体" w:cs="宋体"/>
                <w:color w:val="0C0C0C" w:themeColor="text1" w:themeTint="F2"/>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pPr>
              <w:pStyle w:val="40"/>
              <w:jc w:val="left"/>
              <w:rPr>
                <w:rFonts w:hint="eastAsia" w:ascii="宋体" w:hAnsi="宋体" w:eastAsia="宋体" w:cs="宋体"/>
                <w:color w:val="0C0C0C" w:themeColor="text1" w:themeTint="F2"/>
                <w:kern w:val="0"/>
                <w:sz w:val="24"/>
                <w:szCs w:val="24"/>
                <w:lang w:eastAsia="zh-CN"/>
              </w:rPr>
            </w:pPr>
            <w:r>
              <w:rPr>
                <w:rStyle w:val="33"/>
                <w:rFonts w:hint="eastAsia" w:ascii="宋体" w:hAnsi="宋体" w:eastAsia="宋体" w:cs="宋体"/>
                <w:color w:val="0C0C0C" w:themeColor="text1" w:themeTint="F2"/>
                <w:kern w:val="0"/>
                <w:sz w:val="24"/>
                <w:szCs w:val="24"/>
                <w:lang w:val="zh-TW" w:eastAsia="zh-TW"/>
              </w:rPr>
              <w:t>竞赛现场办公文具、耗材等</w:t>
            </w:r>
            <w:r>
              <w:rPr>
                <w:rStyle w:val="33"/>
                <w:rFonts w:hint="eastAsia" w:ascii="宋体" w:hAnsi="宋体" w:eastAsia="宋体" w:cs="宋体"/>
                <w:color w:val="0C0C0C" w:themeColor="text1" w:themeTint="F2"/>
                <w:kern w:val="0"/>
                <w:sz w:val="24"/>
                <w:szCs w:val="24"/>
                <w:lang w:val="zh-TW"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340" w:hRule="exact"/>
          <w:jc w:val="center"/>
        </w:trPr>
        <w:tc>
          <w:tcPr>
            <w:tcW w:w="725"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4</w:t>
            </w:r>
          </w:p>
        </w:tc>
        <w:tc>
          <w:tcPr>
            <w:tcW w:w="1227"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赛后工作</w:t>
            </w:r>
          </w:p>
        </w:tc>
        <w:tc>
          <w:tcPr>
            <w:tcW w:w="5067" w:type="dxa"/>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hint="eastAsia" w:ascii="宋体" w:hAnsi="宋体" w:eastAsia="宋体" w:cs="宋体"/>
                <w:color w:val="0C0C0C" w:themeColor="text1" w:themeTint="F2"/>
                <w:kern w:val="0"/>
                <w:sz w:val="24"/>
                <w:szCs w:val="24"/>
                <w:lang w:eastAsia="zh-CN"/>
              </w:rPr>
            </w:pPr>
            <w:r>
              <w:rPr>
                <w:rFonts w:hint="eastAsia" w:ascii="宋体" w:hAnsi="宋体" w:eastAsia="宋体" w:cs="宋体"/>
                <w:color w:val="0C0C0C" w:themeColor="text1" w:themeTint="F2"/>
                <w:kern w:val="0"/>
                <w:sz w:val="24"/>
                <w:szCs w:val="24"/>
              </w:rPr>
              <w:t>赛后资源转化会议组织、资源建设等</w:t>
            </w:r>
            <w:r>
              <w:rPr>
                <w:rFonts w:hint="eastAsia" w:ascii="宋体" w:hAnsi="宋体" w:eastAsia="宋体" w:cs="宋体"/>
                <w:color w:val="0C0C0C" w:themeColor="text1" w:themeTint="F2"/>
                <w:kern w:val="0"/>
                <w:sz w:val="24"/>
                <w:szCs w:val="24"/>
                <w:lang w:eastAsia="zh-CN"/>
              </w:rPr>
              <w:t>。</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019" w:type="dxa"/>
            <w:gridSpan w:val="3"/>
            <w:tcBorders>
              <w:tl2br w:val="nil"/>
              <w:tr2bl w:val="nil"/>
            </w:tcBorders>
            <w:shd w:val="clear" w:color="auto" w:fill="auto"/>
            <w:tcMar>
              <w:top w:w="80" w:type="dxa"/>
              <w:left w:w="80" w:type="dxa"/>
              <w:bottom w:w="80" w:type="dxa"/>
              <w:right w:w="80" w:type="dxa"/>
            </w:tcMar>
            <w:vAlign w:val="center"/>
          </w:tcPr>
          <w:p>
            <w:pPr>
              <w:pStyle w:val="4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Style w:val="33"/>
                <w:rFonts w:ascii="宋体" w:hAnsi="宋体" w:eastAsia="宋体" w:cs="宋体"/>
                <w:color w:val="0C0C0C" w:themeColor="text1" w:themeTint="F2"/>
                <w:kern w:val="0"/>
                <w:sz w:val="24"/>
                <w:szCs w:val="24"/>
                <w:lang w:val="zh-TW" w:eastAsia="zh-TW"/>
              </w:rPr>
            </w:pPr>
            <w:r>
              <w:rPr>
                <w:rStyle w:val="33"/>
                <w:rFonts w:hint="eastAsia" w:ascii="宋体" w:hAnsi="宋体" w:eastAsia="宋体" w:cs="宋体"/>
                <w:color w:val="0C0C0C" w:themeColor="text1" w:themeTint="F2"/>
                <w:kern w:val="0"/>
                <w:sz w:val="24"/>
                <w:szCs w:val="24"/>
                <w:lang w:val="zh-TW" w:eastAsia="zh-TW"/>
              </w:rPr>
              <w:t>小计(单位：万元)</w:t>
            </w:r>
          </w:p>
        </w:tc>
        <w:tc>
          <w:tcPr>
            <w:tcW w:w="1281" w:type="dxa"/>
            <w:tcBorders>
              <w:tl2br w:val="nil"/>
              <w:tr2bl w:val="nil"/>
            </w:tcBorders>
            <w:shd w:val="clear" w:color="auto" w:fill="auto"/>
            <w:tcMar>
              <w:top w:w="80" w:type="dxa"/>
              <w:left w:w="80" w:type="dxa"/>
              <w:bottom w:w="80" w:type="dxa"/>
              <w:right w:w="80" w:type="dxa"/>
            </w:tcMar>
            <w:vAlign w:val="center"/>
          </w:tcPr>
          <w:p>
            <w:pPr>
              <w:pStyle w:val="41"/>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69</w:t>
            </w:r>
          </w:p>
        </w:tc>
      </w:tr>
    </w:tbl>
    <w:p>
      <w:pPr>
        <w:pStyle w:val="2"/>
        <w:rPr>
          <w:color w:val="0C0C0C" w:themeColor="text1" w:themeTint="F2"/>
        </w:rPr>
      </w:pPr>
      <w:bookmarkStart w:id="161" w:name="_Toc22484_WPSOffice_Level1"/>
      <w:bookmarkStart w:id="162" w:name="_Toc14462"/>
      <w:r>
        <w:rPr>
          <w:rFonts w:hint="eastAsia"/>
          <w:color w:val="0C0C0C" w:themeColor="text1" w:themeTint="F2"/>
        </w:rPr>
        <w:t>十六、比赛组织与管理</w:t>
      </w:r>
      <w:bookmarkEnd w:id="161"/>
      <w:bookmarkEnd w:id="162"/>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（一）组织保障：成立赛项执行委员会、赛项专家组，落实赛项承办院校。以上赛项组织机构经大赛执委会核准发文后成立；</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（三）赛项专家组：在赛项执委会领导下开展工作，负责本赛项技术文件编撰、赛题设计、赛场设计、设备</w:t>
      </w:r>
      <w:r>
        <w:rPr>
          <w:rFonts w:hint="eastAsia" w:ascii="Arial Narrow" w:hAnsi="Arial Narrow" w:eastAsia="仿宋_GB2312" w:cs="Arial"/>
          <w:color w:val="0C0C0C" w:themeColor="text1" w:themeTint="F2"/>
          <w:sz w:val="30"/>
          <w:szCs w:val="30"/>
        </w:rPr>
        <w:t>选型</w:t>
      </w:r>
      <w:r>
        <w:rPr>
          <w:rFonts w:hint="eastAsia" w:ascii="Arial Narrow" w:hAnsi="Arial Narrow" w:eastAsia="仿宋_GB2312" w:cs="Arial"/>
          <w:color w:val="0C0C0C" w:themeColor="text1" w:themeTint="F2"/>
          <w:sz w:val="30"/>
          <w:szCs w:val="30"/>
          <w:lang w:val="zh-TW" w:eastAsia="zh-TW"/>
        </w:rPr>
        <w:t>拟定、赛事咨询、技术评点、赛事成果转化、赛项裁判人员培训、赛项说明会组织等竞赛技术工作；同时负责赛项展示体验及宣传方案设计；</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四）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五）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（六）协办企业：提供竞赛现场设备并设置技术保障组，为竞赛设备、软件与竞赛设施提供保养、维修等服务，保障设备的完好性和正常使用，保障设备配件与操作工具的及时供应</w:t>
      </w:r>
      <w:r>
        <w:rPr>
          <w:rFonts w:hint="eastAsia" w:ascii="Arial Narrow" w:hAnsi="Arial Narrow" w:eastAsia="仿宋_GB2312" w:cs="Arial"/>
          <w:color w:val="0C0C0C" w:themeColor="text1" w:themeTint="F2"/>
          <w:sz w:val="30"/>
          <w:szCs w:val="30"/>
        </w:rPr>
        <w:t>。</w:t>
      </w:r>
    </w:p>
    <w:p>
      <w:pPr>
        <w:pStyle w:val="2"/>
        <w:rPr>
          <w:color w:val="0C0C0C" w:themeColor="text1" w:themeTint="F2"/>
        </w:rPr>
      </w:pPr>
      <w:bookmarkStart w:id="163" w:name="_Toc22582_WPSOffice_Level1"/>
      <w:bookmarkStart w:id="164" w:name="_Toc18031"/>
      <w:r>
        <w:rPr>
          <w:rFonts w:hint="eastAsia"/>
          <w:color w:val="0C0C0C" w:themeColor="text1" w:themeTint="F2"/>
        </w:rPr>
        <w:t>十七、教学资源转化建设方案</w:t>
      </w:r>
      <w:bookmarkEnd w:id="163"/>
      <w:bookmarkEnd w:id="164"/>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165" w:name="_Toc89_WPSOffice_Level1"/>
      <w:r>
        <w:rPr>
          <w:rFonts w:hint="eastAsia" w:ascii="Arial Narrow" w:hAnsi="Arial Narrow" w:eastAsia="仿宋_GB2312" w:cs="Arial"/>
          <w:color w:val="0C0C0C" w:themeColor="text1" w:themeTint="F2"/>
          <w:sz w:val="30"/>
          <w:szCs w:val="30"/>
        </w:rPr>
        <w:t>为更好通过技能竞赛响应新技术革命和产业结构调整的需求，推进分布式光伏等战略新兴产业新能源领域专业的建设与发展，实现锻炼学生、引发思想、助推产业、打造平台，加快新能源产业的产学研融合与交流，推进能源技术的创新发展和深度应用的赛项目的，为此制定了竞赛教学资源转化建设方案：</w:t>
      </w:r>
    </w:p>
    <w:p>
      <w:pPr>
        <w:snapToGrid w:val="0"/>
        <w:spacing w:line="560" w:lineRule="exact"/>
        <w:ind w:firstLine="602" w:firstLineChars="200"/>
        <w:rPr>
          <w:rFonts w:ascii="Arial Narrow" w:hAnsi="Arial Narrow" w:eastAsia="仿宋_GB2312" w:cs="Arial"/>
          <w:b/>
          <w:bCs/>
          <w:color w:val="0C0C0C" w:themeColor="text1" w:themeTint="F2"/>
          <w:sz w:val="30"/>
          <w:szCs w:val="30"/>
        </w:rPr>
      </w:pPr>
      <w:bookmarkStart w:id="166" w:name="_Toc32616"/>
      <w:r>
        <w:rPr>
          <w:rFonts w:hint="eastAsia" w:ascii="Arial Narrow" w:hAnsi="Arial Narrow" w:eastAsia="仿宋_GB2312" w:cs="Arial"/>
          <w:b/>
          <w:bCs/>
          <w:color w:val="0C0C0C" w:themeColor="text1" w:themeTint="F2"/>
          <w:sz w:val="30"/>
          <w:szCs w:val="30"/>
        </w:rPr>
        <w:t>（一）资源转化方案及时间安排</w:t>
      </w:r>
      <w:bookmarkEnd w:id="166"/>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根据大赛制度的要求，结合赛项自身的特点，资源转化方案及时间情况如下表所示。</w:t>
      </w:r>
    </w:p>
    <w:tbl>
      <w:tblPr>
        <w:tblStyle w:val="23"/>
        <w:tblW w:w="1056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3"/>
        <w:gridCol w:w="750"/>
        <w:gridCol w:w="1948"/>
        <w:gridCol w:w="1120"/>
        <w:gridCol w:w="700"/>
        <w:gridCol w:w="4575"/>
        <w:gridCol w:w="9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3271" w:type="dxa"/>
            <w:gridSpan w:val="3"/>
            <w:tcBorders>
              <w:tl2br w:val="nil"/>
              <w:tr2bl w:val="nil"/>
            </w:tcBorders>
            <w:vAlign w:val="center"/>
          </w:tcPr>
          <w:p>
            <w:pPr>
              <w:jc w:val="center"/>
              <w:rPr>
                <w:rFonts w:ascii="宋体" w:hAnsi="宋体" w:cs="宋体"/>
                <w:b/>
                <w:color w:val="0C0C0C" w:themeColor="text1" w:themeTint="F2"/>
                <w:sz w:val="24"/>
                <w:szCs w:val="24"/>
                <w:lang w:val="zh-TW" w:eastAsia="zh-TW"/>
              </w:rPr>
            </w:pPr>
            <w:r>
              <w:rPr>
                <w:rFonts w:hint="eastAsia" w:ascii="宋体" w:hAnsi="宋体" w:cs="宋体"/>
                <w:b/>
                <w:color w:val="0C0C0C" w:themeColor="text1" w:themeTint="F2"/>
                <w:sz w:val="24"/>
                <w:szCs w:val="24"/>
                <w:lang w:val="zh-TW"/>
              </w:rPr>
              <w:t>资源名称</w:t>
            </w:r>
          </w:p>
        </w:tc>
        <w:tc>
          <w:tcPr>
            <w:tcW w:w="1120" w:type="dxa"/>
            <w:tcBorders>
              <w:tl2br w:val="nil"/>
              <w:tr2bl w:val="nil"/>
            </w:tcBorders>
            <w:vAlign w:val="center"/>
          </w:tcPr>
          <w:p>
            <w:pPr>
              <w:jc w:val="center"/>
              <w:rPr>
                <w:rFonts w:ascii="宋体" w:hAnsi="宋体" w:cs="宋体"/>
                <w:b/>
                <w:color w:val="0C0C0C" w:themeColor="text1" w:themeTint="F2"/>
                <w:sz w:val="24"/>
                <w:szCs w:val="24"/>
                <w:lang w:val="zh-TW"/>
              </w:rPr>
            </w:pPr>
            <w:r>
              <w:rPr>
                <w:rFonts w:hint="eastAsia" w:ascii="宋体" w:hAnsi="宋体" w:cs="宋体"/>
                <w:b/>
                <w:color w:val="0C0C0C" w:themeColor="text1" w:themeTint="F2"/>
                <w:sz w:val="24"/>
                <w:szCs w:val="24"/>
                <w:lang w:val="zh-TW"/>
              </w:rPr>
              <w:t>表现</w:t>
            </w:r>
          </w:p>
          <w:p>
            <w:pPr>
              <w:jc w:val="center"/>
              <w:rPr>
                <w:rFonts w:ascii="宋体" w:hAnsi="宋体" w:cs="宋体"/>
                <w:b/>
                <w:color w:val="0C0C0C" w:themeColor="text1" w:themeTint="F2"/>
                <w:sz w:val="24"/>
                <w:szCs w:val="24"/>
                <w:lang w:val="zh-TW"/>
              </w:rPr>
            </w:pPr>
            <w:r>
              <w:rPr>
                <w:rFonts w:hint="eastAsia" w:ascii="宋体" w:hAnsi="宋体" w:cs="宋体"/>
                <w:b/>
                <w:color w:val="0C0C0C" w:themeColor="text1" w:themeTint="F2"/>
                <w:sz w:val="24"/>
                <w:szCs w:val="24"/>
                <w:lang w:val="zh-TW"/>
              </w:rPr>
              <w:t>形式</w:t>
            </w:r>
          </w:p>
        </w:tc>
        <w:tc>
          <w:tcPr>
            <w:tcW w:w="700" w:type="dxa"/>
            <w:tcBorders>
              <w:tl2br w:val="nil"/>
              <w:tr2bl w:val="nil"/>
            </w:tcBorders>
            <w:vAlign w:val="center"/>
          </w:tcPr>
          <w:p>
            <w:pPr>
              <w:jc w:val="center"/>
              <w:rPr>
                <w:rFonts w:ascii="宋体" w:hAnsi="宋体" w:cs="宋体"/>
                <w:b/>
                <w:color w:val="0C0C0C" w:themeColor="text1" w:themeTint="F2"/>
                <w:sz w:val="24"/>
                <w:szCs w:val="24"/>
                <w:lang w:val="zh-TW"/>
              </w:rPr>
            </w:pPr>
            <w:r>
              <w:rPr>
                <w:rFonts w:hint="eastAsia" w:ascii="宋体" w:hAnsi="宋体" w:cs="宋体"/>
                <w:b/>
                <w:color w:val="0C0C0C" w:themeColor="text1" w:themeTint="F2"/>
                <w:sz w:val="24"/>
                <w:szCs w:val="24"/>
                <w:lang w:val="zh-TW"/>
              </w:rPr>
              <w:t>资源</w:t>
            </w:r>
          </w:p>
          <w:p>
            <w:pPr>
              <w:jc w:val="center"/>
              <w:rPr>
                <w:rFonts w:ascii="宋体" w:hAnsi="宋体" w:cs="宋体"/>
                <w:b/>
                <w:color w:val="0C0C0C" w:themeColor="text1" w:themeTint="F2"/>
                <w:sz w:val="24"/>
                <w:szCs w:val="24"/>
                <w:lang w:val="zh-TW"/>
              </w:rPr>
            </w:pPr>
            <w:r>
              <w:rPr>
                <w:rFonts w:hint="eastAsia" w:ascii="宋体" w:hAnsi="宋体" w:cs="宋体"/>
                <w:b/>
                <w:color w:val="0C0C0C" w:themeColor="text1" w:themeTint="F2"/>
                <w:sz w:val="24"/>
                <w:szCs w:val="24"/>
                <w:lang w:val="zh-TW"/>
              </w:rPr>
              <w:t>数量</w:t>
            </w:r>
          </w:p>
        </w:tc>
        <w:tc>
          <w:tcPr>
            <w:tcW w:w="4575" w:type="dxa"/>
            <w:tcBorders>
              <w:tl2br w:val="nil"/>
              <w:tr2bl w:val="nil"/>
            </w:tcBorders>
            <w:vAlign w:val="center"/>
          </w:tcPr>
          <w:p>
            <w:pPr>
              <w:jc w:val="center"/>
              <w:rPr>
                <w:rFonts w:ascii="宋体" w:hAnsi="宋体" w:cs="宋体"/>
                <w:b/>
                <w:color w:val="0C0C0C" w:themeColor="text1" w:themeTint="F2"/>
                <w:sz w:val="24"/>
                <w:szCs w:val="24"/>
                <w:lang w:val="zh-TW"/>
              </w:rPr>
            </w:pPr>
            <w:r>
              <w:rPr>
                <w:rFonts w:hint="eastAsia" w:ascii="宋体" w:hAnsi="宋体" w:cs="宋体"/>
                <w:b/>
                <w:color w:val="0C0C0C" w:themeColor="text1" w:themeTint="F2"/>
                <w:sz w:val="24"/>
                <w:szCs w:val="24"/>
                <w:lang w:val="zh-TW"/>
              </w:rPr>
              <w:t>资源要求</w:t>
            </w:r>
          </w:p>
        </w:tc>
        <w:tc>
          <w:tcPr>
            <w:tcW w:w="903" w:type="dxa"/>
            <w:tcBorders>
              <w:tl2br w:val="nil"/>
              <w:tr2bl w:val="nil"/>
            </w:tcBorders>
            <w:vAlign w:val="center"/>
          </w:tcPr>
          <w:p>
            <w:pPr>
              <w:jc w:val="center"/>
              <w:rPr>
                <w:rFonts w:ascii="宋体" w:hAnsi="宋体" w:cs="宋体"/>
                <w:b/>
                <w:color w:val="0C0C0C" w:themeColor="text1" w:themeTint="F2"/>
                <w:sz w:val="24"/>
                <w:szCs w:val="24"/>
                <w:lang w:val="zh-TW"/>
              </w:rPr>
            </w:pPr>
            <w:r>
              <w:rPr>
                <w:rFonts w:hint="eastAsia" w:ascii="宋体" w:hAnsi="宋体" w:cs="宋体"/>
                <w:b/>
                <w:color w:val="0C0C0C" w:themeColor="text1" w:themeTint="F2"/>
                <w:sz w:val="24"/>
                <w:szCs w:val="24"/>
                <w:lang w:val="zh-TW"/>
              </w:rPr>
              <w:t>完成</w:t>
            </w:r>
          </w:p>
          <w:p>
            <w:pPr>
              <w:jc w:val="center"/>
              <w:rPr>
                <w:rFonts w:ascii="宋体" w:hAnsi="宋体" w:cs="宋体"/>
                <w:b/>
                <w:color w:val="0C0C0C" w:themeColor="text1" w:themeTint="F2"/>
                <w:sz w:val="24"/>
                <w:szCs w:val="24"/>
                <w:lang w:val="zh-TW"/>
              </w:rPr>
            </w:pPr>
            <w:r>
              <w:rPr>
                <w:rFonts w:hint="eastAsia" w:ascii="宋体" w:hAnsi="宋体" w:cs="宋体"/>
                <w:b/>
                <w:color w:val="0C0C0C" w:themeColor="text1" w:themeTint="F2"/>
                <w:sz w:val="24"/>
                <w:szCs w:val="24"/>
                <w:lang w:val="zh-TW"/>
              </w:rPr>
              <w:t>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restart"/>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基本资源</w:t>
            </w:r>
          </w:p>
        </w:tc>
        <w:tc>
          <w:tcPr>
            <w:tcW w:w="750" w:type="dxa"/>
            <w:vMerge w:val="restart"/>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风采展示</w:t>
            </w: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赛项宣传片</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视频</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rPr>
            </w:pPr>
            <w:r>
              <w:rPr>
                <w:rFonts w:hint="eastAsia" w:ascii="宋体" w:hAnsi="宋体" w:cs="宋体"/>
                <w:color w:val="0C0C0C" w:themeColor="text1" w:themeTint="F2"/>
                <w:sz w:val="24"/>
                <w:szCs w:val="24"/>
              </w:rPr>
              <w:t>15分钟视频文件。</w:t>
            </w:r>
          </w:p>
          <w:p>
            <w:pPr>
              <w:jc w:val="left"/>
              <w:rPr>
                <w:rFonts w:ascii="宋体" w:hAnsi="宋体" w:cs="宋体"/>
                <w:color w:val="0C0C0C" w:themeColor="text1" w:themeTint="F2"/>
                <w:sz w:val="24"/>
                <w:szCs w:val="24"/>
              </w:rPr>
            </w:pPr>
            <w:r>
              <w:rPr>
                <w:rFonts w:hint="eastAsia" w:ascii="宋体" w:hAnsi="宋体" w:cs="宋体"/>
                <w:color w:val="0C0C0C" w:themeColor="text1" w:themeTint="F2"/>
                <w:sz w:val="24"/>
                <w:szCs w:val="24"/>
              </w:rPr>
              <w:t>宣传片内容涵括赛事产业背景</w:t>
            </w:r>
            <w:r>
              <w:rPr>
                <w:rFonts w:hint="eastAsia" w:ascii="宋体" w:hAnsi="宋体" w:cs="宋体"/>
                <w:color w:val="0C0C0C" w:themeColor="text1" w:themeTint="F2"/>
                <w:sz w:val="24"/>
                <w:szCs w:val="24"/>
                <w:lang w:eastAsia="zh-CN"/>
              </w:rPr>
              <w:t>、</w:t>
            </w:r>
            <w:r>
              <w:rPr>
                <w:rFonts w:hint="eastAsia" w:ascii="宋体" w:hAnsi="宋体" w:cs="宋体"/>
                <w:color w:val="0C0C0C" w:themeColor="text1" w:themeTint="F2"/>
                <w:sz w:val="24"/>
                <w:szCs w:val="24"/>
              </w:rPr>
              <w:t>赛事进程、同期活动、参赛选手及专家访谈，展现赛项以赛促教、推动专业建设发展以及推进能源技术的创新发展和深度应用的目的。</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风采展示片</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视频</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rPr>
            </w:pPr>
            <w:r>
              <w:rPr>
                <w:rFonts w:hint="eastAsia" w:ascii="宋体" w:hAnsi="宋体" w:cs="宋体"/>
                <w:color w:val="0C0C0C" w:themeColor="text1" w:themeTint="F2"/>
                <w:sz w:val="24"/>
                <w:szCs w:val="24"/>
              </w:rPr>
              <w:t>10分钟视频文件。</w:t>
            </w:r>
          </w:p>
          <w:p>
            <w:pPr>
              <w:jc w:val="left"/>
              <w:rPr>
                <w:rFonts w:ascii="宋体" w:hAnsi="宋体" w:cs="宋体"/>
                <w:color w:val="0C0C0C" w:themeColor="text1" w:themeTint="F2"/>
                <w:sz w:val="24"/>
                <w:szCs w:val="24"/>
              </w:rPr>
            </w:pPr>
            <w:r>
              <w:rPr>
                <w:rFonts w:hint="eastAsia" w:ascii="宋体" w:hAnsi="宋体" w:cs="宋体"/>
                <w:color w:val="0C0C0C" w:themeColor="text1" w:themeTint="F2"/>
                <w:sz w:val="24"/>
                <w:szCs w:val="24"/>
              </w:rPr>
              <w:t>展示片内容涵括赛事选手竞技风姿、赛事产学研转化精彩应用。</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技能概要</w:t>
            </w: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优化专业核心技能标准</w:t>
            </w:r>
          </w:p>
        </w:tc>
        <w:tc>
          <w:tcPr>
            <w:tcW w:w="112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Word文件</w:t>
            </w:r>
          </w:p>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PDF文件</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召开</w:t>
            </w:r>
            <w:r>
              <w:rPr>
                <w:rFonts w:hint="eastAsia" w:ascii="宋体" w:hAnsi="宋体" w:cs="宋体"/>
                <w:color w:val="0C0C0C" w:themeColor="text1" w:themeTint="F2"/>
                <w:sz w:val="24"/>
                <w:szCs w:val="24"/>
                <w:lang w:val="zh-TW"/>
              </w:rPr>
              <w:t>“光伏技术应用”</w:t>
            </w:r>
            <w:r>
              <w:rPr>
                <w:rFonts w:hint="eastAsia" w:ascii="宋体" w:hAnsi="宋体" w:cs="宋体"/>
                <w:color w:val="0C0C0C" w:themeColor="text1" w:themeTint="F2"/>
                <w:sz w:val="24"/>
                <w:szCs w:val="24"/>
              </w:rPr>
              <w:t>专业</w:t>
            </w:r>
            <w:r>
              <w:rPr>
                <w:rFonts w:hint="eastAsia" w:ascii="宋体" w:hAnsi="宋体" w:cs="宋体"/>
                <w:color w:val="0C0C0C" w:themeColor="text1" w:themeTint="F2"/>
                <w:sz w:val="24"/>
                <w:szCs w:val="24"/>
                <w:lang w:val="zh-TW" w:eastAsia="zh-TW"/>
              </w:rPr>
              <w:t>建设研讨会，</w:t>
            </w:r>
            <w:r>
              <w:rPr>
                <w:rFonts w:hint="eastAsia" w:ascii="宋体" w:hAnsi="宋体" w:cs="宋体"/>
                <w:color w:val="0C0C0C" w:themeColor="text1" w:themeTint="F2"/>
                <w:sz w:val="24"/>
                <w:szCs w:val="24"/>
              </w:rPr>
              <w:t>更新</w:t>
            </w:r>
            <w:r>
              <w:rPr>
                <w:rFonts w:hint="eastAsia" w:ascii="宋体" w:hAnsi="宋体" w:cs="宋体"/>
                <w:color w:val="0C0C0C" w:themeColor="text1" w:themeTint="F2"/>
                <w:sz w:val="24"/>
                <w:szCs w:val="24"/>
                <w:lang w:val="zh-TW" w:eastAsia="zh-TW"/>
              </w:rPr>
              <w:t>专业建设和人才培养</w:t>
            </w:r>
            <w:r>
              <w:rPr>
                <w:rFonts w:hint="eastAsia" w:ascii="宋体" w:hAnsi="宋体" w:cs="宋体"/>
                <w:color w:val="0C0C0C" w:themeColor="text1" w:themeTint="F2"/>
                <w:sz w:val="24"/>
                <w:szCs w:val="24"/>
              </w:rPr>
              <w:t>目标</w:t>
            </w:r>
            <w:r>
              <w:rPr>
                <w:rFonts w:hint="eastAsia" w:ascii="宋体" w:hAnsi="宋体" w:cs="宋体"/>
                <w:color w:val="0C0C0C" w:themeColor="text1" w:themeTint="F2"/>
                <w:sz w:val="24"/>
                <w:szCs w:val="24"/>
                <w:lang w:val="zh-TW" w:eastAsia="zh-TW"/>
              </w:rPr>
              <w:t>，形成专业核心技能标准</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restart"/>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教学资源</w:t>
            </w: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专业教材</w:t>
            </w:r>
          </w:p>
        </w:tc>
        <w:tc>
          <w:tcPr>
            <w:tcW w:w="1120" w:type="dxa"/>
            <w:vMerge w:val="restart"/>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PDF文件</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开发</w:t>
            </w:r>
            <w:r>
              <w:rPr>
                <w:rFonts w:hint="eastAsia" w:ascii="宋体" w:hAnsi="宋体" w:cs="宋体"/>
                <w:color w:val="0C0C0C" w:themeColor="text1" w:themeTint="F2"/>
                <w:sz w:val="24"/>
                <w:szCs w:val="24"/>
                <w:lang w:val="zh-TW"/>
              </w:rPr>
              <w:t>并出版</w:t>
            </w:r>
            <w:r>
              <w:rPr>
                <w:rFonts w:hint="eastAsia" w:ascii="宋体" w:hAnsi="宋体" w:cs="宋体"/>
                <w:color w:val="0C0C0C" w:themeColor="text1" w:themeTint="F2"/>
                <w:sz w:val="24"/>
                <w:szCs w:val="24"/>
                <w:lang w:val="zh-TW" w:eastAsia="zh-TW"/>
              </w:rPr>
              <w:t>适合</w:t>
            </w:r>
            <w:r>
              <w:rPr>
                <w:rFonts w:hint="eastAsia" w:ascii="宋体" w:hAnsi="宋体" w:cs="宋体"/>
                <w:color w:val="0C0C0C" w:themeColor="text1" w:themeTint="F2"/>
                <w:sz w:val="24"/>
                <w:szCs w:val="24"/>
                <w:lang w:val="zh-TW"/>
              </w:rPr>
              <w:t>中</w:t>
            </w:r>
            <w:r>
              <w:rPr>
                <w:rFonts w:hint="eastAsia" w:ascii="宋体" w:hAnsi="宋体" w:cs="宋体"/>
                <w:color w:val="0C0C0C" w:themeColor="text1" w:themeTint="F2"/>
                <w:sz w:val="24"/>
                <w:szCs w:val="24"/>
                <w:lang w:val="zh-TW" w:eastAsia="zh-TW"/>
              </w:rPr>
              <w:t>职</w:t>
            </w:r>
            <w:r>
              <w:rPr>
                <w:rFonts w:hint="eastAsia" w:ascii="宋体" w:hAnsi="宋体" w:cs="宋体"/>
                <w:color w:val="0C0C0C" w:themeColor="text1" w:themeTint="F2"/>
                <w:sz w:val="24"/>
                <w:szCs w:val="24"/>
                <w:lang w:val="zh-TW"/>
              </w:rPr>
              <w:t>“光伏技术应用”</w:t>
            </w:r>
            <w:r>
              <w:rPr>
                <w:rFonts w:hint="eastAsia" w:ascii="宋体" w:hAnsi="宋体" w:cs="宋体"/>
                <w:color w:val="0C0C0C" w:themeColor="text1" w:themeTint="F2"/>
                <w:sz w:val="24"/>
                <w:szCs w:val="24"/>
              </w:rPr>
              <w:t>专业方向的</w:t>
            </w:r>
            <w:r>
              <w:rPr>
                <w:rFonts w:hint="eastAsia" w:ascii="宋体" w:hAnsi="宋体" w:cs="宋体"/>
                <w:color w:val="0C0C0C" w:themeColor="text1" w:themeTint="F2"/>
                <w:sz w:val="24"/>
                <w:szCs w:val="24"/>
                <w:lang w:val="zh-TW" w:eastAsia="zh-TW"/>
              </w:rPr>
              <w:t>系列教材：</w:t>
            </w:r>
          </w:p>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1.《光伏发电技术应用》；</w:t>
            </w:r>
          </w:p>
          <w:p>
            <w:pPr>
              <w:jc w:val="left"/>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rPr>
              <w:t>2.《光伏电站建设与施工技术与应用》。</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2019年12月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优化技能训练指导书</w:t>
            </w:r>
          </w:p>
        </w:tc>
        <w:tc>
          <w:tcPr>
            <w:tcW w:w="1120" w:type="dxa"/>
            <w:vMerge w:val="continue"/>
            <w:tcBorders>
              <w:tl2br w:val="nil"/>
              <w:tr2bl w:val="nil"/>
            </w:tcBorders>
            <w:vAlign w:val="center"/>
          </w:tcPr>
          <w:p>
            <w:pPr>
              <w:jc w:val="center"/>
              <w:rPr>
                <w:rFonts w:ascii="宋体" w:hAnsi="宋体" w:cs="宋体"/>
                <w:color w:val="0C0C0C" w:themeColor="text1" w:themeTint="F2"/>
                <w:sz w:val="24"/>
                <w:szCs w:val="24"/>
                <w:lang w:val="zh-TW" w:eastAsia="zh-TW"/>
              </w:rPr>
            </w:pPr>
          </w:p>
        </w:tc>
        <w:tc>
          <w:tcPr>
            <w:tcW w:w="70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2</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1.优化</w:t>
            </w:r>
            <w:r>
              <w:rPr>
                <w:rFonts w:hint="eastAsia" w:ascii="宋体" w:hAnsi="宋体" w:cs="宋体"/>
                <w:color w:val="0C0C0C" w:themeColor="text1" w:themeTint="F2"/>
                <w:sz w:val="24"/>
                <w:szCs w:val="24"/>
                <w:lang w:val="zh-TW" w:eastAsia="zh-TW"/>
              </w:rPr>
              <w:t>中文版《</w:t>
            </w:r>
            <w:r>
              <w:rPr>
                <w:rFonts w:hint="eastAsia" w:ascii="宋体" w:hAnsi="宋体" w:cs="宋体"/>
                <w:color w:val="0C0C0C" w:themeColor="text1" w:themeTint="F2"/>
                <w:sz w:val="24"/>
                <w:szCs w:val="24"/>
                <w:lang w:val="zh-TW"/>
              </w:rPr>
              <w:t>分布式光伏工程实训系统</w:t>
            </w:r>
            <w:r>
              <w:rPr>
                <w:rFonts w:hint="eastAsia" w:ascii="宋体" w:hAnsi="宋体" w:cs="宋体"/>
                <w:color w:val="0C0C0C" w:themeColor="text1" w:themeTint="F2"/>
                <w:sz w:val="24"/>
                <w:szCs w:val="24"/>
                <w:lang w:val="zh-TW" w:eastAsia="zh-TW"/>
              </w:rPr>
              <w:t>》；</w:t>
            </w:r>
          </w:p>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2.德文</w:t>
            </w:r>
            <w:r>
              <w:rPr>
                <w:rFonts w:hint="eastAsia" w:ascii="宋体" w:hAnsi="宋体" w:cs="宋体"/>
                <w:color w:val="0C0C0C" w:themeColor="text1" w:themeTint="F2"/>
                <w:sz w:val="24"/>
                <w:szCs w:val="24"/>
                <w:lang w:val="zh-TW" w:eastAsia="zh-TW"/>
              </w:rPr>
              <w:t>版《</w:t>
            </w:r>
            <w:r>
              <w:rPr>
                <w:rFonts w:hint="eastAsia" w:ascii="宋体" w:hAnsi="宋体" w:cs="宋体"/>
                <w:color w:val="0C0C0C" w:themeColor="text1" w:themeTint="F2"/>
                <w:spacing w:val="0"/>
                <w:sz w:val="24"/>
                <w:szCs w:val="24"/>
                <w:lang w:val="zh-TW" w:eastAsia="zh-TW"/>
              </w:rPr>
              <w:t>Distributed Photovoltaik</w:t>
            </w:r>
            <w:r>
              <w:rPr>
                <w:rFonts w:hint="eastAsia" w:ascii="宋体" w:hAnsi="宋体" w:cs="宋体"/>
                <w:color w:val="0C0C0C" w:themeColor="text1" w:themeTint="F2"/>
                <w:spacing w:val="0"/>
                <w:sz w:val="24"/>
                <w:szCs w:val="24"/>
                <w:lang w:val="en-US" w:eastAsia="zh-CN"/>
              </w:rPr>
              <w:t xml:space="preserve"> </w:t>
            </w:r>
            <w:r>
              <w:rPr>
                <w:rFonts w:hint="eastAsia" w:ascii="宋体" w:hAnsi="宋体" w:cs="宋体"/>
                <w:color w:val="0C0C0C" w:themeColor="text1" w:themeTint="F2"/>
                <w:spacing w:val="0"/>
                <w:sz w:val="24"/>
                <w:szCs w:val="24"/>
                <w:lang w:val="zh-TW" w:eastAsia="zh-TW"/>
              </w:rPr>
              <w:t>Engineering</w:t>
            </w:r>
            <w:r>
              <w:rPr>
                <w:rFonts w:hint="eastAsia" w:ascii="宋体" w:hAnsi="宋体" w:cs="宋体"/>
                <w:color w:val="0C0C0C" w:themeColor="text1" w:themeTint="F2"/>
                <w:spacing w:val="0"/>
                <w:sz w:val="24"/>
                <w:szCs w:val="24"/>
                <w:lang w:val="en-US" w:eastAsia="zh-CN"/>
              </w:rPr>
              <w:t xml:space="preserve"> </w:t>
            </w:r>
            <w:r>
              <w:rPr>
                <w:rFonts w:hint="eastAsia" w:ascii="宋体" w:hAnsi="宋体" w:cs="宋体"/>
                <w:color w:val="0C0C0C" w:themeColor="text1" w:themeTint="F2"/>
                <w:spacing w:val="0"/>
                <w:sz w:val="24"/>
                <w:szCs w:val="24"/>
                <w:lang w:val="zh-TW" w:eastAsia="zh-TW"/>
              </w:rPr>
              <w:t>System</w:t>
            </w:r>
            <w:r>
              <w:rPr>
                <w:rFonts w:hint="eastAsia" w:ascii="宋体" w:hAnsi="宋体" w:cs="宋体"/>
                <w:color w:val="0C0C0C" w:themeColor="text1" w:themeTint="F2"/>
                <w:sz w:val="24"/>
                <w:szCs w:val="24"/>
                <w:lang w:val="zh-TW" w:eastAsia="zh-TW"/>
              </w:rPr>
              <w:t>》</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rPr>
              <w:t>大</w:t>
            </w:r>
            <w:r>
              <w:rPr>
                <w:rFonts w:hint="eastAsia" w:ascii="宋体" w:hAnsi="宋体" w:cs="宋体"/>
                <w:color w:val="0C0C0C" w:themeColor="text1" w:themeTint="F2"/>
                <w:sz w:val="24"/>
                <w:szCs w:val="24"/>
                <w:lang w:val="zh-TW"/>
              </w:rPr>
              <w:t>赛作品集</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视频</w:t>
            </w:r>
          </w:p>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程序源码</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10</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竞赛</w:t>
            </w:r>
            <w:r>
              <w:rPr>
                <w:rFonts w:hint="eastAsia" w:ascii="宋体" w:hAnsi="宋体" w:cs="宋体"/>
                <w:color w:val="0C0C0C" w:themeColor="text1" w:themeTint="F2"/>
                <w:sz w:val="24"/>
                <w:szCs w:val="24"/>
                <w:lang w:val="zh-TW"/>
              </w:rPr>
              <w:t>作品录制</w:t>
            </w:r>
            <w:r>
              <w:rPr>
                <w:rFonts w:hint="eastAsia" w:ascii="宋体" w:hAnsi="宋体" w:cs="宋体"/>
                <w:color w:val="0C0C0C" w:themeColor="text1" w:themeTint="F2"/>
                <w:sz w:val="24"/>
                <w:szCs w:val="24"/>
                <w:lang w:val="zh-TW" w:eastAsia="zh-TW"/>
              </w:rPr>
              <w:t>视频及部分程序源码</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2019年10月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1948" w:type="dxa"/>
            <w:tcBorders>
              <w:tl2br w:val="nil"/>
              <w:tr2bl w:val="nil"/>
            </w:tcBorders>
            <w:vAlign w:val="center"/>
          </w:tcPr>
          <w:p>
            <w:pP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分布式光伏工程运维核心岗位操作规程</w:t>
            </w:r>
          </w:p>
        </w:tc>
        <w:tc>
          <w:tcPr>
            <w:tcW w:w="112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视频</w:t>
            </w:r>
          </w:p>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PDF文件</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5</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企业岗位操作规范并配套部分岗位操作视频</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573" w:type="dxa"/>
            <w:vMerge w:val="restart"/>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拓展资源</w:t>
            </w:r>
          </w:p>
        </w:tc>
        <w:tc>
          <w:tcPr>
            <w:tcW w:w="750" w:type="dxa"/>
            <w:vMerge w:val="restart"/>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专业建设</w:t>
            </w:r>
          </w:p>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rPr>
              <w:t>素材资源</w:t>
            </w:r>
            <w:r>
              <w:rPr>
                <w:rFonts w:hint="eastAsia" w:ascii="宋体" w:hAnsi="宋体" w:cs="宋体"/>
                <w:color w:val="0C0C0C" w:themeColor="text1" w:themeTint="F2"/>
                <w:sz w:val="24"/>
                <w:szCs w:val="24"/>
              </w:rPr>
              <w:t>库</w:t>
            </w: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光伏人才需求</w:t>
            </w:r>
          </w:p>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调研报告</w:t>
            </w:r>
          </w:p>
        </w:tc>
        <w:tc>
          <w:tcPr>
            <w:tcW w:w="1120" w:type="dxa"/>
            <w:vMerge w:val="restart"/>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rPr>
              <w:t>PDF</w:t>
            </w:r>
            <w:r>
              <w:rPr>
                <w:rFonts w:hint="eastAsia" w:ascii="宋体" w:hAnsi="宋体" w:cs="宋体"/>
                <w:color w:val="0C0C0C" w:themeColor="text1" w:themeTint="F2"/>
                <w:sz w:val="24"/>
                <w:szCs w:val="24"/>
                <w:lang w:val="zh-TW" w:eastAsia="zh-TW"/>
              </w:rPr>
              <w:t>文件</w:t>
            </w:r>
          </w:p>
        </w:tc>
        <w:tc>
          <w:tcPr>
            <w:tcW w:w="70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通过相关权威调研机构，开展光伏</w:t>
            </w:r>
            <w:r>
              <w:rPr>
                <w:rFonts w:hint="eastAsia" w:ascii="宋体" w:hAnsi="宋体" w:cs="宋体"/>
                <w:color w:val="0C0C0C" w:themeColor="text1" w:themeTint="F2"/>
                <w:sz w:val="24"/>
                <w:szCs w:val="24"/>
              </w:rPr>
              <w:t>产业</w:t>
            </w:r>
            <w:r>
              <w:rPr>
                <w:rFonts w:hint="eastAsia" w:ascii="宋体" w:hAnsi="宋体" w:cs="宋体"/>
                <w:color w:val="0C0C0C" w:themeColor="text1" w:themeTint="F2"/>
                <w:sz w:val="24"/>
                <w:szCs w:val="24"/>
                <w:lang w:val="zh-TW" w:eastAsia="zh-TW"/>
              </w:rPr>
              <w:t>人才需求分析，提供人才需求调研报告</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jc w:val="center"/>
              <w:rPr>
                <w:rFonts w:ascii="宋体" w:hAnsi="宋体" w:cs="宋体"/>
                <w:color w:val="0C0C0C" w:themeColor="text1" w:themeTint="F2"/>
                <w:sz w:val="24"/>
                <w:szCs w:val="24"/>
                <w:lang w:val="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专业建设人才</w:t>
            </w:r>
          </w:p>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培养方案</w:t>
            </w:r>
          </w:p>
        </w:tc>
        <w:tc>
          <w:tcPr>
            <w:tcW w:w="1120" w:type="dxa"/>
            <w:vMerge w:val="continue"/>
            <w:tcBorders>
              <w:tl2br w:val="nil"/>
              <w:tr2bl w:val="nil"/>
            </w:tcBorders>
            <w:vAlign w:val="center"/>
          </w:tcPr>
          <w:p>
            <w:pPr>
              <w:jc w:val="center"/>
              <w:rPr>
                <w:rFonts w:ascii="宋体" w:hAnsi="宋体" w:cs="宋体"/>
                <w:color w:val="0C0C0C" w:themeColor="text1" w:themeTint="F2"/>
                <w:sz w:val="24"/>
                <w:szCs w:val="24"/>
                <w:lang w:val="zh-TW"/>
              </w:rPr>
            </w:pP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rPr>
              <w:t>中职“光伏技术应用”</w:t>
            </w:r>
            <w:r>
              <w:rPr>
                <w:rFonts w:hint="eastAsia" w:ascii="宋体" w:hAnsi="宋体" w:cs="宋体"/>
                <w:color w:val="0C0C0C" w:themeColor="text1" w:themeTint="F2"/>
                <w:sz w:val="24"/>
                <w:szCs w:val="24"/>
              </w:rPr>
              <w:t>专业的</w:t>
            </w:r>
            <w:r>
              <w:rPr>
                <w:rFonts w:hint="eastAsia" w:ascii="宋体" w:hAnsi="宋体" w:cs="宋体"/>
                <w:color w:val="0C0C0C" w:themeColor="text1" w:themeTint="F2"/>
                <w:sz w:val="24"/>
                <w:szCs w:val="24"/>
                <w:lang w:val="zh-TW" w:eastAsia="zh-TW"/>
              </w:rPr>
              <w:t>人才培养方案</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jc w:val="center"/>
              <w:rPr>
                <w:rFonts w:ascii="宋体" w:hAnsi="宋体" w:cs="宋体"/>
                <w:color w:val="0C0C0C" w:themeColor="text1" w:themeTint="F2"/>
                <w:sz w:val="24"/>
                <w:szCs w:val="24"/>
                <w:lang w:val="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行业项目资源库</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视频</w:t>
            </w:r>
          </w:p>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PDF文件</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提供光伏工程、微电网相关企业工程案例，包括工程相关资料及视频，项目数不少于3个</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10</w:t>
            </w:r>
            <w:r>
              <w:rPr>
                <w:rFonts w:hint="eastAsia" w:ascii="宋体" w:hAnsi="宋体" w:cs="宋体"/>
                <w:color w:val="0C0C0C" w:themeColor="text1" w:themeTint="F2"/>
                <w:sz w:val="24"/>
                <w:szCs w:val="24"/>
                <w:lang w:val="zh-TW" w:eastAsia="zh-TW"/>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jc w:val="center"/>
              <w:rPr>
                <w:rFonts w:ascii="宋体" w:hAnsi="宋体" w:cs="宋体"/>
                <w:color w:val="0C0C0C" w:themeColor="text1" w:themeTint="F2"/>
                <w:sz w:val="24"/>
                <w:szCs w:val="24"/>
                <w:lang w:val="zh-TW" w:eastAsia="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试题库</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PDF</w:t>
            </w:r>
            <w:r>
              <w:rPr>
                <w:rFonts w:hint="eastAsia" w:ascii="宋体" w:hAnsi="宋体" w:cs="宋体"/>
                <w:color w:val="0C0C0C" w:themeColor="text1" w:themeTint="F2"/>
                <w:sz w:val="24"/>
                <w:szCs w:val="24"/>
                <w:lang w:val="zh-TW" w:eastAsia="zh-TW"/>
              </w:rPr>
              <w:t>文件</w:t>
            </w:r>
          </w:p>
        </w:tc>
        <w:tc>
          <w:tcPr>
            <w:tcW w:w="70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分布式</w:t>
            </w:r>
            <w:r>
              <w:rPr>
                <w:rFonts w:hint="eastAsia" w:ascii="宋体" w:hAnsi="宋体" w:cs="宋体"/>
                <w:color w:val="0C0C0C" w:themeColor="text1" w:themeTint="F2"/>
                <w:sz w:val="24"/>
                <w:szCs w:val="24"/>
                <w:lang w:val="zh-TW" w:eastAsia="zh-TW"/>
              </w:rPr>
              <w:t>光伏工程</w:t>
            </w:r>
            <w:r>
              <w:rPr>
                <w:rFonts w:hint="eastAsia" w:ascii="宋体" w:hAnsi="宋体" w:cs="宋体"/>
                <w:color w:val="0C0C0C" w:themeColor="text1" w:themeTint="F2"/>
                <w:sz w:val="24"/>
                <w:szCs w:val="24"/>
              </w:rPr>
              <w:t>专业</w:t>
            </w:r>
            <w:r>
              <w:rPr>
                <w:rFonts w:hint="eastAsia" w:ascii="宋体" w:hAnsi="宋体" w:cs="宋体"/>
                <w:color w:val="0C0C0C" w:themeColor="text1" w:themeTint="F2"/>
                <w:sz w:val="24"/>
                <w:szCs w:val="24"/>
                <w:lang w:val="zh-TW" w:eastAsia="zh-TW"/>
              </w:rPr>
              <w:t>试题库，不少于5套</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10</w:t>
            </w:r>
            <w:r>
              <w:rPr>
                <w:rFonts w:hint="eastAsia" w:ascii="宋体" w:hAnsi="宋体" w:cs="宋体"/>
                <w:color w:val="0C0C0C" w:themeColor="text1" w:themeTint="F2"/>
                <w:sz w:val="24"/>
                <w:szCs w:val="24"/>
                <w:lang w:val="zh-TW" w:eastAsia="zh-TW"/>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restart"/>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rPr>
              <w:t>衍生成果</w:t>
            </w: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新能源教学平台</w:t>
            </w:r>
          </w:p>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（SOL教学平台）</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在线教学平台暨视频资源</w:t>
            </w:r>
          </w:p>
        </w:tc>
        <w:tc>
          <w:tcPr>
            <w:tcW w:w="70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1.</w:t>
            </w:r>
            <w:r>
              <w:rPr>
                <w:rFonts w:hint="eastAsia" w:ascii="宋体" w:hAnsi="宋体" w:cs="宋体"/>
                <w:color w:val="0C0C0C" w:themeColor="text1" w:themeTint="F2"/>
                <w:sz w:val="24"/>
                <w:szCs w:val="24"/>
                <w:lang w:val="zh-TW"/>
              </w:rPr>
              <w:t>教学平台上传</w:t>
            </w:r>
            <w:r>
              <w:rPr>
                <w:rFonts w:hint="eastAsia" w:ascii="宋体" w:hAnsi="宋体" w:cs="宋体"/>
                <w:color w:val="0C0C0C" w:themeColor="text1" w:themeTint="F2"/>
                <w:sz w:val="24"/>
                <w:szCs w:val="24"/>
                <w:lang w:val="zh-TW" w:eastAsia="zh-TW"/>
              </w:rPr>
              <w:t>教学资源</w:t>
            </w:r>
            <w:r>
              <w:rPr>
                <w:rFonts w:hint="eastAsia" w:ascii="宋体" w:hAnsi="宋体" w:cs="宋体"/>
                <w:color w:val="0C0C0C" w:themeColor="text1" w:themeTint="F2"/>
                <w:sz w:val="24"/>
                <w:szCs w:val="24"/>
                <w:lang w:val="zh-TW"/>
              </w:rPr>
              <w:t>，</w:t>
            </w:r>
            <w:r>
              <w:rPr>
                <w:rFonts w:hint="eastAsia" w:ascii="宋体" w:hAnsi="宋体" w:cs="宋体"/>
                <w:color w:val="0C0C0C" w:themeColor="text1" w:themeTint="F2"/>
                <w:sz w:val="24"/>
                <w:szCs w:val="24"/>
                <w:lang w:val="zh-TW" w:eastAsia="zh-TW"/>
              </w:rPr>
              <w:t>由</w:t>
            </w:r>
            <w:r>
              <w:rPr>
                <w:rFonts w:hint="eastAsia" w:ascii="宋体" w:hAnsi="宋体" w:cs="宋体"/>
                <w:color w:val="0C0C0C" w:themeColor="text1" w:themeTint="F2"/>
                <w:sz w:val="24"/>
                <w:szCs w:val="24"/>
                <w:lang w:val="zh-TW"/>
              </w:rPr>
              <w:t>视频、</w:t>
            </w:r>
            <w:r>
              <w:rPr>
                <w:rFonts w:hint="eastAsia" w:ascii="宋体" w:hAnsi="宋体" w:cs="宋体"/>
                <w:color w:val="0C0C0C" w:themeColor="text1" w:themeTint="F2"/>
                <w:sz w:val="24"/>
                <w:szCs w:val="24"/>
              </w:rPr>
              <w:t>PPT、</w:t>
            </w:r>
            <w:r>
              <w:rPr>
                <w:rFonts w:hint="eastAsia" w:ascii="宋体" w:hAnsi="宋体" w:cs="宋体"/>
                <w:color w:val="0C0C0C" w:themeColor="text1" w:themeTint="F2"/>
                <w:sz w:val="24"/>
                <w:szCs w:val="24"/>
                <w:lang w:val="zh-TW" w:eastAsia="zh-TW"/>
              </w:rPr>
              <w:t>文本、图片、</w:t>
            </w:r>
            <w:r>
              <w:rPr>
                <w:rFonts w:hint="eastAsia" w:ascii="宋体" w:hAnsi="宋体" w:cs="宋体"/>
                <w:color w:val="0C0C0C" w:themeColor="text1" w:themeTint="F2"/>
                <w:sz w:val="24"/>
                <w:szCs w:val="24"/>
              </w:rPr>
              <w:t>VR视频</w:t>
            </w:r>
            <w:r>
              <w:rPr>
                <w:rFonts w:hint="eastAsia" w:ascii="宋体" w:hAnsi="宋体" w:cs="宋体"/>
                <w:color w:val="0C0C0C" w:themeColor="text1" w:themeTint="F2"/>
                <w:sz w:val="24"/>
                <w:szCs w:val="24"/>
                <w:lang w:val="zh-TW" w:eastAsia="zh-TW"/>
              </w:rPr>
              <w:t>等素材资源组成；</w:t>
            </w:r>
          </w:p>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2.</w:t>
            </w:r>
            <w:r>
              <w:rPr>
                <w:rFonts w:hint="eastAsia" w:ascii="宋体" w:hAnsi="宋体" w:cs="宋体"/>
                <w:color w:val="0C0C0C" w:themeColor="text1" w:themeTint="F2"/>
                <w:sz w:val="24"/>
                <w:szCs w:val="24"/>
                <w:lang w:val="zh-TW"/>
              </w:rPr>
              <w:t>教学平台上传</w:t>
            </w:r>
            <w:r>
              <w:rPr>
                <w:rFonts w:hint="eastAsia" w:ascii="宋体" w:hAnsi="宋体" w:cs="宋体"/>
                <w:color w:val="0C0C0C" w:themeColor="text1" w:themeTint="F2"/>
                <w:sz w:val="24"/>
                <w:szCs w:val="24"/>
                <w:lang w:val="zh-TW" w:eastAsia="zh-TW"/>
              </w:rPr>
              <w:t>总教学资源数达到</w:t>
            </w:r>
            <w:r>
              <w:rPr>
                <w:rFonts w:hint="eastAsia" w:ascii="宋体" w:hAnsi="宋体" w:cs="宋体"/>
                <w:color w:val="0C0C0C" w:themeColor="text1" w:themeTint="F2"/>
                <w:sz w:val="24"/>
                <w:szCs w:val="24"/>
              </w:rPr>
              <w:t>4</w:t>
            </w:r>
            <w:r>
              <w:rPr>
                <w:rFonts w:hint="eastAsia" w:ascii="宋体" w:hAnsi="宋体" w:cs="宋体"/>
                <w:color w:val="0C0C0C" w:themeColor="text1" w:themeTint="F2"/>
                <w:sz w:val="24"/>
                <w:szCs w:val="24"/>
                <w:lang w:val="zh-TW" w:eastAsia="zh-TW"/>
              </w:rPr>
              <w:t>00条，其中非文本资源占50%以上</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12</w:t>
            </w:r>
            <w:r>
              <w:rPr>
                <w:rFonts w:hint="eastAsia" w:ascii="宋体" w:hAnsi="宋体" w:cs="宋体"/>
                <w:color w:val="0C0C0C" w:themeColor="text1" w:themeTint="F2"/>
                <w:sz w:val="24"/>
                <w:szCs w:val="24"/>
                <w:lang w:val="zh-TW" w:eastAsia="zh-TW"/>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74" w:hRule="atLeast"/>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jc w:val="center"/>
              <w:rPr>
                <w:rFonts w:ascii="宋体" w:hAnsi="宋体" w:cs="宋体"/>
                <w:color w:val="0C0C0C" w:themeColor="text1" w:themeTint="F2"/>
                <w:sz w:val="24"/>
                <w:szCs w:val="24"/>
                <w:lang w:val="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师资培训</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组织培训</w:t>
            </w:r>
          </w:p>
        </w:tc>
        <w:tc>
          <w:tcPr>
            <w:tcW w:w="700"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rPr>
              <w:t>2</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1.开展师资培训工作，与学校共育</w:t>
            </w:r>
            <w:r>
              <w:rPr>
                <w:rFonts w:hint="eastAsia" w:ascii="宋体" w:hAnsi="宋体" w:cs="宋体"/>
                <w:color w:val="0C0C0C" w:themeColor="text1" w:themeTint="F2"/>
                <w:sz w:val="24"/>
                <w:szCs w:val="24"/>
                <w:lang w:val="zh-TW"/>
              </w:rPr>
              <w:t>分布式</w:t>
            </w:r>
            <w:r>
              <w:rPr>
                <w:rFonts w:hint="eastAsia" w:ascii="宋体" w:hAnsi="宋体" w:cs="宋体"/>
                <w:color w:val="0C0C0C" w:themeColor="text1" w:themeTint="F2"/>
                <w:sz w:val="24"/>
                <w:szCs w:val="24"/>
                <w:lang w:val="zh-TW" w:eastAsia="zh-TW"/>
              </w:rPr>
              <w:t>光伏工程技术等相关</w:t>
            </w:r>
            <w:r>
              <w:rPr>
                <w:rFonts w:hint="eastAsia" w:ascii="宋体" w:hAnsi="宋体" w:cs="宋体"/>
                <w:color w:val="0C0C0C" w:themeColor="text1" w:themeTint="F2"/>
                <w:sz w:val="24"/>
                <w:szCs w:val="24"/>
              </w:rPr>
              <w:t>领域</w:t>
            </w:r>
            <w:r>
              <w:rPr>
                <w:rFonts w:hint="eastAsia" w:ascii="宋体" w:hAnsi="宋体" w:cs="宋体"/>
                <w:color w:val="0C0C0C" w:themeColor="text1" w:themeTint="F2"/>
                <w:sz w:val="24"/>
                <w:szCs w:val="24"/>
                <w:lang w:val="zh-TW" w:eastAsia="zh-TW"/>
              </w:rPr>
              <w:t>师资；</w:t>
            </w:r>
          </w:p>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2.以切实转变新能源及光伏</w:t>
            </w:r>
            <w:r>
              <w:rPr>
                <w:rFonts w:hint="eastAsia" w:ascii="宋体" w:hAnsi="宋体" w:cs="宋体"/>
                <w:color w:val="0C0C0C" w:themeColor="text1" w:themeTint="F2"/>
                <w:sz w:val="24"/>
                <w:szCs w:val="24"/>
              </w:rPr>
              <w:t>领域相关专业</w:t>
            </w:r>
            <w:r>
              <w:rPr>
                <w:rFonts w:hint="eastAsia" w:ascii="宋体" w:hAnsi="宋体" w:cs="宋体"/>
                <w:color w:val="0C0C0C" w:themeColor="text1" w:themeTint="F2"/>
                <w:sz w:val="24"/>
                <w:szCs w:val="24"/>
                <w:lang w:val="zh-TW" w:eastAsia="zh-TW"/>
              </w:rPr>
              <w:t>的教学理念，</w:t>
            </w:r>
            <w:r>
              <w:rPr>
                <w:rFonts w:hint="eastAsia" w:ascii="宋体" w:hAnsi="宋体" w:cs="宋体"/>
                <w:color w:val="0C0C0C" w:themeColor="text1" w:themeTint="F2"/>
                <w:sz w:val="24"/>
                <w:szCs w:val="24"/>
              </w:rPr>
              <w:t>优化</w:t>
            </w:r>
            <w:r>
              <w:rPr>
                <w:rFonts w:hint="eastAsia" w:ascii="宋体" w:hAnsi="宋体" w:cs="宋体"/>
                <w:color w:val="0C0C0C" w:themeColor="text1" w:themeTint="F2"/>
                <w:sz w:val="24"/>
                <w:szCs w:val="24"/>
                <w:lang w:val="zh-TW" w:eastAsia="zh-TW"/>
              </w:rPr>
              <w:t>课程</w:t>
            </w:r>
            <w:r>
              <w:rPr>
                <w:rFonts w:hint="eastAsia" w:ascii="宋体" w:hAnsi="宋体" w:cs="宋体"/>
                <w:color w:val="0C0C0C" w:themeColor="text1" w:themeTint="F2"/>
                <w:sz w:val="24"/>
                <w:szCs w:val="24"/>
              </w:rPr>
              <w:t>内容创新</w:t>
            </w:r>
            <w:r>
              <w:rPr>
                <w:rFonts w:hint="eastAsia" w:ascii="宋体" w:hAnsi="宋体" w:cs="宋体"/>
                <w:color w:val="0C0C0C" w:themeColor="text1" w:themeTint="F2"/>
                <w:sz w:val="24"/>
                <w:szCs w:val="24"/>
                <w:lang w:val="zh-TW" w:eastAsia="zh-TW"/>
              </w:rPr>
              <w:t>人才培养模式；</w:t>
            </w:r>
          </w:p>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3.提供师资培训通知及培训</w:t>
            </w:r>
            <w:r>
              <w:rPr>
                <w:rFonts w:hint="eastAsia" w:ascii="宋体" w:hAnsi="宋体" w:cs="宋体"/>
                <w:color w:val="0C0C0C" w:themeColor="text1" w:themeTint="F2"/>
                <w:sz w:val="24"/>
                <w:szCs w:val="24"/>
                <w:lang w:val="zh-TW"/>
              </w:rPr>
              <w:t>录影</w:t>
            </w:r>
            <w:r>
              <w:rPr>
                <w:rFonts w:hint="eastAsia" w:ascii="宋体" w:hAnsi="宋体" w:cs="宋体"/>
                <w:color w:val="0C0C0C" w:themeColor="text1" w:themeTint="F2"/>
                <w:sz w:val="24"/>
                <w:szCs w:val="24"/>
                <w:lang w:val="zh-TW" w:eastAsia="zh-TW"/>
              </w:rPr>
              <w:t>资料。</w:t>
            </w:r>
          </w:p>
        </w:tc>
        <w:tc>
          <w:tcPr>
            <w:tcW w:w="903"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12</w:t>
            </w:r>
            <w:r>
              <w:rPr>
                <w:rFonts w:hint="eastAsia" w:ascii="宋体" w:hAnsi="宋体" w:cs="宋体"/>
                <w:color w:val="0C0C0C" w:themeColor="text1" w:themeTint="F2"/>
                <w:sz w:val="24"/>
                <w:szCs w:val="24"/>
                <w:lang w:val="zh-TW" w:eastAsia="zh-TW"/>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jc w:val="center"/>
              <w:rPr>
                <w:rFonts w:ascii="宋体" w:hAnsi="宋体" w:cs="宋体"/>
                <w:color w:val="0C0C0C" w:themeColor="text1" w:themeTint="F2"/>
                <w:sz w:val="24"/>
                <w:szCs w:val="24"/>
                <w:lang w:val="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产业技术课程资源</w:t>
            </w:r>
          </w:p>
        </w:tc>
        <w:tc>
          <w:tcPr>
            <w:tcW w:w="112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PDF</w:t>
            </w:r>
            <w:r>
              <w:rPr>
                <w:rFonts w:hint="eastAsia" w:ascii="宋体" w:hAnsi="宋体" w:cs="宋体"/>
                <w:color w:val="0C0C0C" w:themeColor="text1" w:themeTint="F2"/>
                <w:sz w:val="24"/>
                <w:szCs w:val="24"/>
                <w:lang w:val="zh-CN"/>
              </w:rPr>
              <w:t>、视频、</w:t>
            </w:r>
            <w:r>
              <w:rPr>
                <w:rFonts w:hint="eastAsia" w:ascii="宋体" w:hAnsi="宋体" w:cs="宋体"/>
                <w:color w:val="0C0C0C" w:themeColor="text1" w:themeTint="F2"/>
                <w:sz w:val="24"/>
                <w:szCs w:val="24"/>
              </w:rPr>
              <w:t>VR</w:t>
            </w:r>
            <w:r>
              <w:rPr>
                <w:rFonts w:hint="eastAsia" w:ascii="宋体" w:hAnsi="宋体" w:cs="宋体"/>
                <w:color w:val="0C0C0C" w:themeColor="text1" w:themeTint="F2"/>
                <w:sz w:val="24"/>
                <w:szCs w:val="24"/>
                <w:lang w:val="zh-CN"/>
              </w:rPr>
              <w:t>资源</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《分布式光伏电站数据采集技术应用》</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12</w:t>
            </w:r>
            <w:r>
              <w:rPr>
                <w:rFonts w:hint="eastAsia" w:ascii="宋体" w:hAnsi="宋体" w:cs="宋体"/>
                <w:color w:val="0C0C0C" w:themeColor="text1" w:themeTint="F2"/>
                <w:sz w:val="24"/>
                <w:szCs w:val="24"/>
                <w:lang w:val="zh-TW" w:eastAsia="zh-TW"/>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jc w:val="center"/>
              <w:rPr>
                <w:rFonts w:ascii="宋体" w:hAnsi="宋体" w:cs="宋体"/>
                <w:color w:val="0C0C0C" w:themeColor="text1" w:themeTint="F2"/>
                <w:sz w:val="24"/>
                <w:szCs w:val="24"/>
                <w:lang w:val="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典型岗位职业培训课程资源</w:t>
            </w:r>
          </w:p>
        </w:tc>
        <w:tc>
          <w:tcPr>
            <w:tcW w:w="112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PDF、</w:t>
            </w:r>
            <w:r>
              <w:rPr>
                <w:rFonts w:hint="eastAsia" w:ascii="宋体" w:hAnsi="宋体" w:cs="宋体"/>
                <w:color w:val="0C0C0C" w:themeColor="text1" w:themeTint="F2"/>
                <w:sz w:val="24"/>
                <w:szCs w:val="24"/>
                <w:lang w:val="zh-CN"/>
              </w:rPr>
              <w:t>视频、</w:t>
            </w:r>
            <w:r>
              <w:rPr>
                <w:rFonts w:hint="eastAsia" w:ascii="宋体" w:hAnsi="宋体" w:cs="宋体"/>
                <w:color w:val="0C0C0C" w:themeColor="text1" w:themeTint="F2"/>
                <w:sz w:val="24"/>
                <w:szCs w:val="24"/>
              </w:rPr>
              <w:t>VR</w:t>
            </w:r>
            <w:r>
              <w:rPr>
                <w:rFonts w:hint="eastAsia" w:ascii="宋体" w:hAnsi="宋体" w:cs="宋体"/>
                <w:color w:val="0C0C0C" w:themeColor="text1" w:themeTint="F2"/>
                <w:sz w:val="24"/>
                <w:szCs w:val="24"/>
                <w:lang w:val="zh-CN"/>
              </w:rPr>
              <w:t>资源</w:t>
            </w:r>
          </w:p>
        </w:tc>
        <w:tc>
          <w:tcPr>
            <w:tcW w:w="700"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w:t>
            </w:r>
            <w:r>
              <w:rPr>
                <w:rFonts w:hint="eastAsia" w:ascii="宋体" w:hAnsi="宋体" w:cs="宋体"/>
                <w:color w:val="0C0C0C" w:themeColor="text1" w:themeTint="F2"/>
                <w:sz w:val="24"/>
                <w:szCs w:val="24"/>
              </w:rPr>
              <w:t>户用</w:t>
            </w:r>
            <w:r>
              <w:rPr>
                <w:rFonts w:hint="eastAsia" w:ascii="宋体" w:hAnsi="宋体" w:cs="宋体"/>
                <w:color w:val="0C0C0C" w:themeColor="text1" w:themeTint="F2"/>
                <w:sz w:val="24"/>
                <w:szCs w:val="24"/>
                <w:lang w:val="zh-TW" w:eastAsia="zh-TW"/>
              </w:rPr>
              <w:t>光伏电站典型工作岗位安装及运维实操》</w:t>
            </w:r>
          </w:p>
        </w:tc>
        <w:tc>
          <w:tcPr>
            <w:tcW w:w="903" w:type="dxa"/>
            <w:tcBorders>
              <w:tl2br w:val="nil"/>
              <w:tr2bl w:val="nil"/>
            </w:tcBorders>
            <w:vAlign w:val="center"/>
          </w:tcPr>
          <w:p>
            <w:pPr>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12</w:t>
            </w:r>
            <w:r>
              <w:rPr>
                <w:rFonts w:hint="eastAsia" w:ascii="宋体" w:hAnsi="宋体" w:cs="宋体"/>
                <w:color w:val="0C0C0C" w:themeColor="text1" w:themeTint="F2"/>
                <w:sz w:val="24"/>
                <w:szCs w:val="24"/>
                <w:lang w:val="zh-TW" w:eastAsia="zh-TW"/>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restart"/>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访谈</w:t>
            </w: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优秀参赛队</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视频</w:t>
            </w:r>
          </w:p>
        </w:tc>
        <w:tc>
          <w:tcPr>
            <w:tcW w:w="70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5分钟视频</w:t>
            </w:r>
          </w:p>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内容包括指导教师介绍日常教学与备赛过程中的感受、参赛学员的参赛心得和体会。</w:t>
            </w:r>
          </w:p>
        </w:tc>
        <w:tc>
          <w:tcPr>
            <w:tcW w:w="903"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6</w:t>
            </w:r>
            <w:r>
              <w:rPr>
                <w:rFonts w:hint="eastAsia" w:ascii="宋体" w:hAnsi="宋体" w:cs="宋体"/>
                <w:color w:val="0C0C0C" w:themeColor="text1" w:themeTint="F2"/>
                <w:sz w:val="24"/>
                <w:szCs w:val="24"/>
                <w:lang w:val="zh-TW" w:eastAsia="zh-TW"/>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vMerge w:val="continue"/>
            <w:tcBorders>
              <w:tl2br w:val="nil"/>
              <w:tr2bl w:val="nil"/>
            </w:tcBorders>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jc w:val="center"/>
              <w:rPr>
                <w:rFonts w:ascii="宋体" w:hAnsi="宋体" w:cs="宋体"/>
                <w:color w:val="0C0C0C" w:themeColor="text1" w:themeTint="F2"/>
                <w:sz w:val="24"/>
                <w:szCs w:val="24"/>
                <w:lang w:val="zh-TW" w:eastAsia="zh-TW"/>
              </w:rPr>
            </w:pPr>
          </w:p>
        </w:tc>
        <w:tc>
          <w:tcPr>
            <w:tcW w:w="750" w:type="dxa"/>
            <w:vMerge w:val="continue"/>
            <w:tcBorders>
              <w:tl2br w:val="nil"/>
              <w:tr2bl w:val="nil"/>
            </w:tcBorders>
            <w:vAlign w:val="center"/>
          </w:tcPr>
          <w:p>
            <w:pPr>
              <w:jc w:val="center"/>
              <w:rPr>
                <w:rFonts w:ascii="宋体" w:hAnsi="宋体" w:cs="宋体"/>
                <w:color w:val="0C0C0C" w:themeColor="text1" w:themeTint="F2"/>
                <w:sz w:val="24"/>
                <w:szCs w:val="24"/>
                <w:lang w:val="zh-TW"/>
              </w:rPr>
            </w:pPr>
          </w:p>
        </w:tc>
        <w:tc>
          <w:tcPr>
            <w:tcW w:w="1948" w:type="dxa"/>
            <w:tcBorders>
              <w:tl2br w:val="nil"/>
              <w:tr2bl w:val="nil"/>
            </w:tcBorders>
            <w:vAlign w:val="center"/>
          </w:tcPr>
          <w:p>
            <w:pPr>
              <w:jc w:val="center"/>
              <w:rPr>
                <w:rFonts w:ascii="宋体" w:hAnsi="宋体" w:cs="宋体"/>
                <w:color w:val="0C0C0C" w:themeColor="text1" w:themeTint="F2"/>
                <w:sz w:val="24"/>
                <w:szCs w:val="24"/>
                <w:lang w:val="zh-TW"/>
              </w:rPr>
            </w:pPr>
            <w:r>
              <w:rPr>
                <w:rFonts w:hint="eastAsia" w:ascii="宋体" w:hAnsi="宋体" w:cs="宋体"/>
                <w:color w:val="0C0C0C" w:themeColor="text1" w:themeTint="F2"/>
                <w:sz w:val="24"/>
                <w:szCs w:val="24"/>
                <w:lang w:val="zh-TW"/>
              </w:rPr>
              <w:t>裁判长、专家组长</w:t>
            </w:r>
          </w:p>
        </w:tc>
        <w:tc>
          <w:tcPr>
            <w:tcW w:w="112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视频</w:t>
            </w:r>
          </w:p>
        </w:tc>
        <w:tc>
          <w:tcPr>
            <w:tcW w:w="700"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1</w:t>
            </w:r>
          </w:p>
        </w:tc>
        <w:tc>
          <w:tcPr>
            <w:tcW w:w="4575" w:type="dxa"/>
            <w:tcBorders>
              <w:tl2br w:val="nil"/>
              <w:tr2bl w:val="nil"/>
            </w:tcBorders>
            <w:vAlign w:val="center"/>
          </w:tcPr>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5分钟视频</w:t>
            </w:r>
          </w:p>
          <w:p>
            <w:pPr>
              <w:jc w:val="left"/>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内容包括裁判长和专家点评大赛过程与结果，点评大赛参赛选手</w:t>
            </w:r>
            <w:r>
              <w:rPr>
                <w:rFonts w:hint="eastAsia" w:ascii="宋体" w:hAnsi="宋体" w:cs="宋体"/>
                <w:color w:val="0C0C0C" w:themeColor="text1" w:themeTint="F2"/>
                <w:sz w:val="24"/>
                <w:szCs w:val="24"/>
                <w:lang w:val="zh-TW"/>
              </w:rPr>
              <w:t>。</w:t>
            </w:r>
          </w:p>
        </w:tc>
        <w:tc>
          <w:tcPr>
            <w:tcW w:w="903" w:type="dxa"/>
            <w:tcBorders>
              <w:tl2br w:val="nil"/>
              <w:tr2bl w:val="nil"/>
            </w:tcBorders>
            <w:vAlign w:val="center"/>
          </w:tcPr>
          <w:p>
            <w:pPr>
              <w:jc w:val="cente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6</w:t>
            </w:r>
            <w:r>
              <w:rPr>
                <w:rFonts w:hint="eastAsia" w:ascii="宋体" w:hAnsi="宋体" w:cs="宋体"/>
                <w:color w:val="0C0C0C" w:themeColor="text1" w:themeTint="F2"/>
                <w:sz w:val="24"/>
                <w:szCs w:val="24"/>
                <w:lang w:val="zh-TW" w:eastAsia="zh-TW"/>
              </w:rPr>
              <w:t>月</w:t>
            </w:r>
          </w:p>
        </w:tc>
      </w:tr>
    </w:tbl>
    <w:p>
      <w:pPr>
        <w:snapToGrid w:val="0"/>
        <w:spacing w:line="560" w:lineRule="exact"/>
        <w:ind w:firstLine="602" w:firstLineChars="200"/>
        <w:rPr>
          <w:rFonts w:ascii="Arial Narrow" w:hAnsi="Arial Narrow" w:eastAsia="仿宋_GB2312" w:cs="Arial"/>
          <w:b/>
          <w:bCs/>
          <w:color w:val="0C0C0C" w:themeColor="text1" w:themeTint="F2"/>
          <w:sz w:val="30"/>
          <w:szCs w:val="30"/>
        </w:rPr>
      </w:pPr>
      <w:r>
        <w:rPr>
          <w:rFonts w:hint="eastAsia" w:ascii="Arial Narrow" w:hAnsi="Arial Narrow" w:eastAsia="仿宋_GB2312" w:cs="Arial"/>
          <w:b/>
          <w:bCs/>
          <w:color w:val="0C0C0C" w:themeColor="text1" w:themeTint="F2"/>
          <w:sz w:val="30"/>
          <w:szCs w:val="30"/>
        </w:rPr>
        <w:t>（二）资源转化形式</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drawing>
          <wp:anchor distT="0" distB="0" distL="114300" distR="114300" simplePos="0" relativeHeight="251814912" behindDoc="1" locked="0" layoutInCell="1" allowOverlap="1">
            <wp:simplePos x="0" y="0"/>
            <wp:positionH relativeFrom="column">
              <wp:posOffset>2002155</wp:posOffset>
            </wp:positionH>
            <wp:positionV relativeFrom="paragraph">
              <wp:posOffset>1079500</wp:posOffset>
            </wp:positionV>
            <wp:extent cx="3277870" cy="3232785"/>
            <wp:effectExtent l="0" t="0" r="11430" b="5715"/>
            <wp:wrapTight wrapText="bothSides">
              <wp:wrapPolygon>
                <wp:start x="0" y="0"/>
                <wp:lineTo x="0" y="21553"/>
                <wp:lineTo x="21508" y="21553"/>
                <wp:lineTo x="21508" y="0"/>
                <wp:lineTo x="0" y="0"/>
              </wp:wrapPolygon>
            </wp:wrapTight>
            <wp:docPr id="2" name="图片 2" descr="1427375532141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2737553214131825"/>
                    <pic:cNvPicPr>
                      <a:picLocks noChangeAspect="1"/>
                    </pic:cNvPicPr>
                  </pic:nvPicPr>
                  <pic:blipFill>
                    <a:blip r:embed="rId7"/>
                    <a:stretch>
                      <a:fillRect/>
                    </a:stretch>
                  </pic:blipFill>
                  <pic:spPr>
                    <a:xfrm>
                      <a:off x="0" y="0"/>
                      <a:ext cx="3277870" cy="3232785"/>
                    </a:xfrm>
                    <a:prstGeom prst="rect">
                      <a:avLst/>
                    </a:prstGeom>
                  </pic:spPr>
                </pic:pic>
              </a:graphicData>
            </a:graphic>
          </wp:anchor>
        </w:drawing>
      </w:r>
      <w:r>
        <w:rPr>
          <w:rFonts w:hint="eastAsia" w:ascii="Arial Narrow" w:hAnsi="Arial Narrow" w:eastAsia="仿宋_GB2312" w:cs="Arial"/>
          <w:color w:val="0C0C0C" w:themeColor="text1" w:themeTint="F2"/>
          <w:sz w:val="30"/>
          <w:szCs w:val="30"/>
        </w:rPr>
        <w:t>1.成立新能源产学联盟：以赛事为契机，形成政府、高校、企业、非盈利组织的多方交流与合作平台，带动民众对于新能源的关注与重视，引发新能源及相关领域创新的思想火花，推动区域战略性新兴产业的发展</w:t>
      </w:r>
      <w:r>
        <w:rPr>
          <w:rFonts w:hint="eastAsia" w:ascii="Arial Narrow" w:hAnsi="Arial Narrow" w:eastAsia="仿宋_GB2312" w:cs="Arial"/>
          <w:color w:val="0C0C0C" w:themeColor="text1" w:themeTint="F2"/>
          <w:sz w:val="30"/>
          <w:szCs w:val="30"/>
          <w:lang w:eastAsia="zh-CN"/>
        </w:rPr>
        <w:t>，</w:t>
      </w:r>
      <w:r>
        <w:rPr>
          <w:rFonts w:hint="eastAsia" w:ascii="Arial Narrow" w:hAnsi="Arial Narrow" w:eastAsia="仿宋_GB2312" w:cs="Arial"/>
          <w:color w:val="0C0C0C" w:themeColor="text1" w:themeTint="F2"/>
          <w:sz w:val="30"/>
          <w:szCs w:val="30"/>
        </w:rPr>
        <w:t>促进新能源领域专业建设与发展；同时将大赛成果与行业应用紧密对接，转化为可在实际工程案例中实施的实际新能源技术应用项目，产生直接的经济效应和社会；</w:t>
      </w:r>
    </w:p>
    <w:p>
      <w:pPr>
        <w:snapToGrid w:val="0"/>
        <w:jc w:val="center"/>
        <w:rPr>
          <w:rFonts w:ascii="Arial Narrow" w:hAnsi="Arial Narrow" w:eastAsia="仿宋_GB2312" w:cs="Arial"/>
          <w:color w:val="0C0C0C" w:themeColor="text1" w:themeTint="F2"/>
          <w:sz w:val="30"/>
          <w:szCs w:val="30"/>
        </w:rPr>
      </w:pP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2.参与专业建设规范开发，投入课程标准建设：通过赛事引导效应，组织参与专业建设规范开发，组织大赛成果专题研讨交流会，更好的为全国信息技术及新能源领域专业建设服务；</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drawing>
          <wp:anchor distT="0" distB="0" distL="114300" distR="114300" simplePos="0" relativeHeight="251815936" behindDoc="1" locked="0" layoutInCell="1" allowOverlap="1">
            <wp:simplePos x="0" y="0"/>
            <wp:positionH relativeFrom="column">
              <wp:posOffset>2268855</wp:posOffset>
            </wp:positionH>
            <wp:positionV relativeFrom="paragraph">
              <wp:posOffset>1206500</wp:posOffset>
            </wp:positionV>
            <wp:extent cx="3097530" cy="3011805"/>
            <wp:effectExtent l="0" t="0" r="1270" b="10795"/>
            <wp:wrapTight wrapText="bothSides">
              <wp:wrapPolygon>
                <wp:start x="0" y="0"/>
                <wp:lineTo x="0" y="21495"/>
                <wp:lineTo x="21520" y="21495"/>
                <wp:lineTo x="21520" y="0"/>
                <wp:lineTo x="0" y="0"/>
              </wp:wrapPolygon>
            </wp:wrapTight>
            <wp:docPr id="4" name="图片 4" descr="82506429809679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25064298096793207"/>
                    <pic:cNvPicPr>
                      <a:picLocks noChangeAspect="1"/>
                    </pic:cNvPicPr>
                  </pic:nvPicPr>
                  <pic:blipFill>
                    <a:blip r:embed="rId8"/>
                    <a:srcRect b="2774"/>
                    <a:stretch>
                      <a:fillRect/>
                    </a:stretch>
                  </pic:blipFill>
                  <pic:spPr>
                    <a:xfrm>
                      <a:off x="0" y="0"/>
                      <a:ext cx="3097530" cy="3011805"/>
                    </a:xfrm>
                    <a:prstGeom prst="rect">
                      <a:avLst/>
                    </a:prstGeom>
                  </pic:spPr>
                </pic:pic>
              </a:graphicData>
            </a:graphic>
          </wp:anchor>
        </w:drawing>
      </w:r>
      <w:r>
        <w:rPr>
          <w:rFonts w:hint="eastAsia" w:ascii="Arial Narrow" w:hAnsi="Arial Narrow" w:eastAsia="仿宋_GB2312" w:cs="Arial"/>
          <w:color w:val="0C0C0C" w:themeColor="text1" w:themeTint="F2"/>
          <w:sz w:val="30"/>
          <w:szCs w:val="30"/>
        </w:rPr>
        <w:t>3.组织教学资源建设：将赛项题库、实训教程、企业案例等转换为资源库基础素材，并为此为基础建设基于云平台的教学资源体系，为全国院校提供一个共有的资源库，实时分享教学优质资源；</w:t>
      </w:r>
    </w:p>
    <w:p>
      <w:pPr>
        <w:snapToGrid w:val="0"/>
        <w:jc w:val="center"/>
        <w:rPr>
          <w:rFonts w:ascii="Arial Narrow" w:hAnsi="Arial Narrow" w:eastAsia="仿宋_GB2312" w:cs="Arial"/>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r>
        <w:rPr>
          <w:rFonts w:hint="eastAsia" w:ascii="Arial Narrow" w:hAnsi="Arial Narrow" w:eastAsia="仿宋_GB2312" w:cs="Arial"/>
          <w:color w:val="0C0C0C" w:themeColor="text1" w:themeTint="F2"/>
          <w:sz w:val="30"/>
          <w:szCs w:val="30"/>
        </w:rPr>
        <w:t>4.师资培训：由学校与企业共育新能源及相关领域师资，师资培训的机会，推广大赛的成果；以切实转变新兴专业的教学理念，促进人才培养模式创新。</w:t>
      </w:r>
    </w:p>
    <w:p>
      <w:pPr>
        <w:pStyle w:val="2"/>
        <w:rPr>
          <w:color w:val="0C0C0C" w:themeColor="text1" w:themeTint="F2"/>
        </w:rPr>
      </w:pPr>
      <w:bookmarkStart w:id="167" w:name="_Toc28508"/>
      <w:r>
        <w:rPr>
          <w:rFonts w:hint="eastAsia"/>
          <w:color w:val="0C0C0C" w:themeColor="text1" w:themeTint="F2"/>
        </w:rPr>
        <w:t>十八、筹备工作进度时间表</w:t>
      </w:r>
      <w:bookmarkEnd w:id="165"/>
      <w:bookmarkEnd w:id="167"/>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根据赛项总体设计，赛项筹备工作进度时间表如下表所示。</w:t>
      </w:r>
    </w:p>
    <w:p>
      <w:pPr>
        <w:snapToGrid w:val="0"/>
        <w:spacing w:line="560" w:lineRule="exact"/>
        <w:jc w:val="center"/>
        <w:rPr>
          <w:rFonts w:ascii="Arial Narrow" w:hAnsi="Arial Narrow" w:eastAsia="仿宋_GB2312" w:cs="Arial"/>
          <w:color w:val="0C0C0C" w:themeColor="text1" w:themeTint="F2"/>
          <w:sz w:val="30"/>
          <w:szCs w:val="30"/>
        </w:rPr>
      </w:pPr>
      <w:bookmarkStart w:id="168" w:name="_Toc5179_WPSOffice_Level2"/>
      <w:bookmarkStart w:id="169" w:name="_Toc5807_WPSOffice_Level2"/>
      <w:r>
        <w:rPr>
          <w:rFonts w:hint="eastAsia" w:ascii="Arial Narrow" w:hAnsi="Arial Narrow" w:eastAsia="仿宋_GB2312" w:cs="Arial"/>
          <w:color w:val="0C0C0C" w:themeColor="text1" w:themeTint="F2"/>
          <w:sz w:val="30"/>
          <w:szCs w:val="30"/>
        </w:rPr>
        <w:t>筹备工作进度时间表</w:t>
      </w:r>
      <w:bookmarkEnd w:id="168"/>
      <w:bookmarkEnd w:id="169"/>
    </w:p>
    <w:tbl>
      <w:tblPr>
        <w:tblStyle w:val="22"/>
        <w:tblW w:w="8466"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
      <w:tblGrid>
        <w:gridCol w:w="683"/>
        <w:gridCol w:w="1263"/>
        <w:gridCol w:w="5045"/>
        <w:gridCol w:w="147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517" w:hRule="exact"/>
        </w:trPr>
        <w:tc>
          <w:tcPr>
            <w:tcW w:w="683" w:type="dxa"/>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b/>
                <w:bCs/>
                <w:color w:val="0C0C0C" w:themeColor="text1" w:themeTint="F2"/>
                <w:sz w:val="24"/>
                <w:szCs w:val="24"/>
              </w:rPr>
            </w:pPr>
            <w:r>
              <w:rPr>
                <w:rFonts w:hint="eastAsia" w:ascii="宋体" w:hAnsi="宋体" w:cs="宋体"/>
                <w:b/>
                <w:bCs/>
                <w:color w:val="0C0C0C" w:themeColor="text1" w:themeTint="F2"/>
                <w:sz w:val="24"/>
                <w:szCs w:val="24"/>
              </w:rPr>
              <w:t>序号</w:t>
            </w:r>
          </w:p>
        </w:tc>
        <w:tc>
          <w:tcPr>
            <w:tcW w:w="1263" w:type="dxa"/>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b/>
                <w:bCs/>
                <w:color w:val="0C0C0C" w:themeColor="text1" w:themeTint="F2"/>
                <w:sz w:val="24"/>
                <w:szCs w:val="24"/>
              </w:rPr>
            </w:pPr>
            <w:r>
              <w:rPr>
                <w:rFonts w:hint="eastAsia" w:ascii="宋体" w:hAnsi="宋体" w:cs="宋体"/>
                <w:b/>
                <w:bCs/>
                <w:color w:val="0C0C0C" w:themeColor="text1" w:themeTint="F2"/>
                <w:sz w:val="24"/>
                <w:szCs w:val="24"/>
                <w:lang w:val="zh-TW" w:eastAsia="zh-TW"/>
              </w:rPr>
              <w:t>筹备阶段</w:t>
            </w:r>
          </w:p>
        </w:tc>
        <w:tc>
          <w:tcPr>
            <w:tcW w:w="5045" w:type="dxa"/>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b/>
                <w:bCs/>
                <w:color w:val="0C0C0C" w:themeColor="text1" w:themeTint="F2"/>
                <w:sz w:val="24"/>
                <w:szCs w:val="24"/>
              </w:rPr>
            </w:pPr>
            <w:r>
              <w:rPr>
                <w:rFonts w:hint="eastAsia" w:ascii="宋体" w:hAnsi="宋体" w:cs="宋体"/>
                <w:b/>
                <w:bCs/>
                <w:color w:val="0C0C0C" w:themeColor="text1" w:themeTint="F2"/>
                <w:sz w:val="24"/>
                <w:szCs w:val="24"/>
                <w:lang w:val="zh-TW" w:eastAsia="zh-TW"/>
              </w:rPr>
              <w:t>内容</w:t>
            </w:r>
          </w:p>
        </w:tc>
        <w:tc>
          <w:tcPr>
            <w:tcW w:w="1475" w:type="dxa"/>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b/>
                <w:bCs/>
                <w:color w:val="0C0C0C" w:themeColor="text1" w:themeTint="F2"/>
                <w:sz w:val="24"/>
                <w:szCs w:val="24"/>
              </w:rPr>
            </w:pPr>
            <w:r>
              <w:rPr>
                <w:rFonts w:hint="eastAsia" w:ascii="宋体" w:hAnsi="宋体" w:cs="宋体"/>
                <w:b/>
                <w:bCs/>
                <w:color w:val="0C0C0C" w:themeColor="text1" w:themeTint="F2"/>
                <w:sz w:val="24"/>
                <w:szCs w:val="24"/>
                <w:lang w:val="zh-TW" w:eastAsia="zh-TW"/>
              </w:rPr>
              <w:t>时间安排</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283" w:hRule="atLeast"/>
        </w:trPr>
        <w:tc>
          <w:tcPr>
            <w:tcW w:w="683" w:type="dxa"/>
            <w:vMerge w:val="restart"/>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1</w:t>
            </w:r>
          </w:p>
        </w:tc>
        <w:tc>
          <w:tcPr>
            <w:tcW w:w="1263" w:type="dxa"/>
            <w:vMerge w:val="restart"/>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申报、立项</w:t>
            </w: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赛项设计专家研讨会，完成赛项申报方案</w:t>
            </w:r>
          </w:p>
        </w:tc>
        <w:tc>
          <w:tcPr>
            <w:tcW w:w="147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2018</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8</w:t>
            </w:r>
            <w:r>
              <w:rPr>
                <w:rFonts w:hint="eastAsia" w:ascii="宋体" w:hAnsi="宋体" w:cs="宋体"/>
                <w:color w:val="0C0C0C" w:themeColor="text1" w:themeTint="F2"/>
                <w:sz w:val="24"/>
                <w:szCs w:val="24"/>
                <w:lang w:val="zh-TW" w:eastAsia="zh-TW"/>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确定赛项</w:t>
            </w:r>
          </w:p>
        </w:tc>
        <w:tc>
          <w:tcPr>
            <w:tcW w:w="1475" w:type="dxa"/>
            <w:vMerge w:val="restart"/>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2018</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11</w:t>
            </w:r>
            <w:r>
              <w:rPr>
                <w:rFonts w:hint="eastAsia" w:ascii="宋体" w:hAnsi="宋体" w:cs="宋体"/>
                <w:color w:val="0C0C0C" w:themeColor="text1" w:themeTint="F2"/>
                <w:sz w:val="24"/>
                <w:szCs w:val="24"/>
                <w:lang w:val="zh-TW" w:eastAsia="zh-TW"/>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成立赛项执委会、专家组</w:t>
            </w:r>
          </w:p>
        </w:tc>
        <w:tc>
          <w:tcPr>
            <w:tcW w:w="1475"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283" w:hRule="atLeast"/>
        </w:trPr>
        <w:tc>
          <w:tcPr>
            <w:tcW w:w="683" w:type="dxa"/>
            <w:vMerge w:val="restart"/>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2</w:t>
            </w:r>
          </w:p>
        </w:tc>
        <w:tc>
          <w:tcPr>
            <w:tcW w:w="1263" w:type="dxa"/>
            <w:vMerge w:val="restart"/>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赛前准备</w:t>
            </w: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组织</w:t>
            </w:r>
            <w:r>
              <w:rPr>
                <w:rFonts w:hint="eastAsia" w:ascii="宋体" w:hAnsi="宋体" w:cs="宋体"/>
                <w:color w:val="0C0C0C" w:themeColor="text1" w:themeTint="F2"/>
                <w:sz w:val="24"/>
                <w:szCs w:val="24"/>
                <w:lang w:val="zh-TW" w:eastAsia="zh-TW"/>
              </w:rPr>
              <w:t>赛项专家会议，确定赛项规程、样题、赛项技术方案、赛场方案、体验环节设计方案、开放方案、宣传方案、教学资源转化方案、赛事安全规章、突发事件应急预案等</w:t>
            </w:r>
          </w:p>
        </w:tc>
        <w:tc>
          <w:tcPr>
            <w:tcW w:w="147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2</w:t>
            </w:r>
            <w:r>
              <w:rPr>
                <w:rFonts w:hint="eastAsia" w:ascii="宋体" w:hAnsi="宋体" w:cs="宋体"/>
                <w:color w:val="0C0C0C" w:themeColor="text1" w:themeTint="F2"/>
                <w:sz w:val="24"/>
                <w:szCs w:val="24"/>
                <w:lang w:val="zh-TW" w:eastAsia="zh-TW"/>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确定分赛区及承办校</w:t>
            </w:r>
          </w:p>
        </w:tc>
        <w:tc>
          <w:tcPr>
            <w:tcW w:w="147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4</w:t>
            </w:r>
            <w:r>
              <w:rPr>
                <w:rFonts w:hint="eastAsia" w:ascii="宋体" w:hAnsi="宋体" w:cs="宋体"/>
                <w:color w:val="0C0C0C" w:themeColor="text1" w:themeTint="F2"/>
                <w:sz w:val="24"/>
                <w:szCs w:val="24"/>
                <w:lang w:val="zh-TW" w:eastAsia="zh-TW"/>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全国赛项说明会</w:t>
            </w:r>
          </w:p>
        </w:tc>
        <w:tc>
          <w:tcPr>
            <w:tcW w:w="147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4</w:t>
            </w:r>
            <w:r>
              <w:rPr>
                <w:rFonts w:hint="eastAsia" w:ascii="宋体" w:hAnsi="宋体" w:cs="宋体"/>
                <w:color w:val="0C0C0C" w:themeColor="text1" w:themeTint="F2"/>
                <w:sz w:val="24"/>
                <w:szCs w:val="24"/>
                <w:lang w:val="zh-TW" w:eastAsia="zh-TW"/>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命题专家组会议，赛题开发、确定竞赛题库</w:t>
            </w:r>
          </w:p>
        </w:tc>
        <w:tc>
          <w:tcPr>
            <w:tcW w:w="147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4</w:t>
            </w:r>
            <w:r>
              <w:rPr>
                <w:rFonts w:hint="eastAsia" w:ascii="宋体" w:hAnsi="宋体" w:cs="宋体"/>
                <w:color w:val="0C0C0C" w:themeColor="text1" w:themeTint="F2"/>
                <w:sz w:val="24"/>
                <w:szCs w:val="24"/>
                <w:lang w:val="zh-TW" w:eastAsia="zh-TW"/>
              </w:rPr>
              <w:t>月～</w:t>
            </w:r>
            <w:r>
              <w:rPr>
                <w:rFonts w:hint="eastAsia" w:ascii="宋体" w:hAnsi="宋体" w:cs="宋体"/>
                <w:color w:val="0C0C0C" w:themeColor="text1" w:themeTint="F2"/>
                <w:sz w:val="24"/>
                <w:szCs w:val="24"/>
              </w:rPr>
              <w:t>5</w:t>
            </w:r>
            <w:r>
              <w:rPr>
                <w:rFonts w:hint="eastAsia" w:ascii="宋体" w:hAnsi="宋体" w:cs="宋体"/>
                <w:color w:val="0C0C0C" w:themeColor="text1" w:themeTint="F2"/>
                <w:sz w:val="24"/>
                <w:szCs w:val="24"/>
                <w:lang w:val="zh-TW" w:eastAsia="zh-TW"/>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vAlign w:val="center"/>
          </w:tcPr>
          <w:p>
            <w:pPr>
              <w:snapToGrid w:val="0"/>
              <w:ind w:firstLine="480" w:firstLineChars="200"/>
              <w:jc w:val="center"/>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赛项预报名及报名完成</w:t>
            </w:r>
          </w:p>
        </w:tc>
        <w:tc>
          <w:tcPr>
            <w:tcW w:w="147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4</w:t>
            </w:r>
            <w:r>
              <w:rPr>
                <w:rFonts w:hint="eastAsia" w:ascii="宋体" w:hAnsi="宋体" w:cs="宋体"/>
                <w:color w:val="0C0C0C" w:themeColor="text1" w:themeTint="F2"/>
                <w:sz w:val="24"/>
                <w:szCs w:val="24"/>
                <w:lang w:val="zh-TW" w:eastAsia="zh-TW"/>
              </w:rPr>
              <w:t>月～</w:t>
            </w:r>
            <w:r>
              <w:rPr>
                <w:rFonts w:hint="eastAsia" w:ascii="宋体" w:hAnsi="宋体" w:cs="宋体"/>
                <w:color w:val="0C0C0C" w:themeColor="text1" w:themeTint="F2"/>
                <w:sz w:val="24"/>
                <w:szCs w:val="24"/>
              </w:rPr>
              <w:t>5</w:t>
            </w:r>
            <w:r>
              <w:rPr>
                <w:rFonts w:hint="eastAsia" w:ascii="宋体" w:hAnsi="宋体" w:cs="宋体"/>
                <w:color w:val="0C0C0C" w:themeColor="text1" w:themeTint="F2"/>
                <w:sz w:val="24"/>
                <w:szCs w:val="24"/>
                <w:lang w:val="zh-TW" w:eastAsia="zh-TW"/>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283" w:hRule="atLeast"/>
        </w:trPr>
        <w:tc>
          <w:tcPr>
            <w:tcW w:w="683" w:type="dxa"/>
            <w:vMerge w:val="restart"/>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3</w:t>
            </w:r>
          </w:p>
        </w:tc>
        <w:tc>
          <w:tcPr>
            <w:tcW w:w="1263" w:type="dxa"/>
            <w:vMerge w:val="restart"/>
            <w:tcBorders>
              <w:tl2br w:val="nil"/>
              <w:tr2bl w:val="nil"/>
            </w:tcBorders>
            <w:shd w:val="clear" w:color="auto" w:fill="auto"/>
            <w:tcMar>
              <w:top w:w="80" w:type="dxa"/>
              <w:left w:w="80" w:type="dxa"/>
              <w:bottom w:w="80" w:type="dxa"/>
              <w:right w:w="80" w:type="dxa"/>
            </w:tcMar>
            <w:vAlign w:val="center"/>
          </w:tcPr>
          <w:p>
            <w:pPr>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比赛阶段</w:t>
            </w: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hint="eastAsia"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比赛设备安装、调试，赛场布置、同期技术展示、体验和活动现场布置；</w:t>
            </w:r>
          </w:p>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赛项指南印刷、选手服装制作</w:t>
            </w:r>
          </w:p>
        </w:tc>
        <w:tc>
          <w:tcPr>
            <w:tcW w:w="1475" w:type="dxa"/>
            <w:vMerge w:val="restart"/>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w:t>
            </w:r>
            <w:r>
              <w:rPr>
                <w:rFonts w:hint="eastAsia" w:ascii="宋体" w:hAnsi="宋体" w:cs="宋体"/>
                <w:color w:val="0C0C0C" w:themeColor="text1" w:themeTint="F2"/>
                <w:sz w:val="24"/>
                <w:szCs w:val="24"/>
                <w:lang w:val="zh-TW" w:eastAsia="zh-TW"/>
              </w:rPr>
              <w:t>年</w:t>
            </w:r>
            <w:r>
              <w:rPr>
                <w:rFonts w:hint="eastAsia" w:ascii="宋体" w:hAnsi="宋体" w:cs="宋体"/>
                <w:color w:val="0C0C0C" w:themeColor="text1" w:themeTint="F2"/>
                <w:sz w:val="24"/>
                <w:szCs w:val="24"/>
              </w:rPr>
              <w:t>5</w:t>
            </w:r>
            <w:r>
              <w:rPr>
                <w:rFonts w:hint="eastAsia" w:ascii="宋体" w:hAnsi="宋体" w:cs="宋体"/>
                <w:color w:val="0C0C0C" w:themeColor="text1" w:themeTint="F2"/>
                <w:sz w:val="24"/>
                <w:szCs w:val="24"/>
                <w:lang w:val="zh-TW" w:eastAsia="zh-TW"/>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专家组题库审核，确定评分标准及抽题</w:t>
            </w:r>
          </w:p>
        </w:tc>
        <w:tc>
          <w:tcPr>
            <w:tcW w:w="1475"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hint="eastAsia"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成立裁判组、仲裁组、监督组；</w:t>
            </w:r>
          </w:p>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培训并验收赛场</w:t>
            </w:r>
          </w:p>
        </w:tc>
        <w:tc>
          <w:tcPr>
            <w:tcW w:w="1475"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DEB"/>
          <w:tblLayout w:type="fixed"/>
          <w:tblCellMar>
            <w:top w:w="0" w:type="dxa"/>
            <w:left w:w="0" w:type="dxa"/>
            <w:bottom w:w="0" w:type="dxa"/>
            <w:right w:w="0" w:type="dxa"/>
          </w:tblCellMar>
        </w:tblPrEx>
        <w:trPr>
          <w:trHeight w:val="283" w:hRule="atLeast"/>
        </w:trPr>
        <w:tc>
          <w:tcPr>
            <w:tcW w:w="683"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c>
          <w:tcPr>
            <w:tcW w:w="1263"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c>
          <w:tcPr>
            <w:tcW w:w="5045" w:type="dxa"/>
            <w:tcBorders>
              <w:tl2br w:val="nil"/>
              <w:tr2bl w:val="nil"/>
            </w:tcBorders>
            <w:shd w:val="clear" w:color="auto" w:fill="auto"/>
            <w:tcMar>
              <w:top w:w="80" w:type="dxa"/>
              <w:left w:w="80" w:type="dxa"/>
              <w:bottom w:w="80" w:type="dxa"/>
              <w:right w:w="80" w:type="dxa"/>
            </w:tcMar>
            <w:vAlign w:val="center"/>
          </w:tcPr>
          <w:p>
            <w:pPr>
              <w:snapToGrid w:val="0"/>
              <w:rPr>
                <w:rFonts w:hint="eastAsia"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正式比赛、同期技术展示、体验和活动举办；</w:t>
            </w:r>
          </w:p>
          <w:p>
            <w:pPr>
              <w:snapToGrid w:val="0"/>
              <w:rPr>
                <w:rFonts w:ascii="宋体" w:hAnsi="宋体" w:cs="宋体"/>
                <w:color w:val="0C0C0C" w:themeColor="text1" w:themeTint="F2"/>
                <w:sz w:val="24"/>
                <w:szCs w:val="24"/>
              </w:rPr>
            </w:pPr>
            <w:r>
              <w:rPr>
                <w:rFonts w:hint="eastAsia" w:ascii="宋体" w:hAnsi="宋体" w:cs="宋体"/>
                <w:color w:val="0C0C0C" w:themeColor="text1" w:themeTint="F2"/>
                <w:sz w:val="24"/>
                <w:szCs w:val="24"/>
                <w:lang w:val="zh-TW" w:eastAsia="zh-TW"/>
              </w:rPr>
              <w:t>竞赛成绩提交、竞赛过程文档提交、教学资源转化成果与赛项总结</w:t>
            </w:r>
          </w:p>
        </w:tc>
        <w:tc>
          <w:tcPr>
            <w:tcW w:w="1475" w:type="dxa"/>
            <w:vMerge w:val="continue"/>
            <w:tcBorders>
              <w:tl2br w:val="nil"/>
              <w:tr2bl w:val="nil"/>
            </w:tcBorders>
            <w:shd w:val="clear" w:color="auto" w:fill="auto"/>
          </w:tcPr>
          <w:p>
            <w:pPr>
              <w:snapToGrid w:val="0"/>
              <w:ind w:firstLine="480" w:firstLineChars="200"/>
              <w:rPr>
                <w:rFonts w:ascii="宋体" w:hAnsi="宋体" w:cs="宋体"/>
                <w:color w:val="0C0C0C" w:themeColor="text1" w:themeTint="F2"/>
                <w:sz w:val="24"/>
                <w:szCs w:val="24"/>
              </w:rPr>
            </w:pPr>
          </w:p>
        </w:tc>
      </w:tr>
    </w:tbl>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说明：具体时间安排根据大赛日期可作调整。</w:t>
      </w:r>
    </w:p>
    <w:p>
      <w:pPr>
        <w:pStyle w:val="2"/>
        <w:rPr>
          <w:color w:val="0C0C0C" w:themeColor="text1" w:themeTint="F2"/>
        </w:rPr>
      </w:pPr>
      <w:bookmarkStart w:id="170" w:name="_Toc4614_WPSOffice_Level1"/>
      <w:bookmarkStart w:id="171" w:name="_Toc6408"/>
      <w:r>
        <w:rPr>
          <w:rFonts w:hint="eastAsia"/>
          <w:color w:val="0C0C0C" w:themeColor="text1" w:themeTint="F2"/>
        </w:rPr>
        <w:t>十九、裁判人员建议</w:t>
      </w:r>
      <w:bookmarkEnd w:id="170"/>
      <w:bookmarkEnd w:id="171"/>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根据《全国职业院校技能大赛专家和裁判工作管理办法》，建议由高校、高职院校以及行业、企业专家共同构成裁判组。</w:t>
      </w:r>
    </w:p>
    <w:p>
      <w:pPr>
        <w:snapToGrid w:val="0"/>
        <w:spacing w:line="560" w:lineRule="exact"/>
        <w:ind w:firstLine="600" w:firstLineChars="200"/>
        <w:rPr>
          <w:rFonts w:hint="eastAsia" w:ascii="Arial Narrow" w:hAnsi="Arial Narrow" w:eastAsia="仿宋_GB2312" w:cs="Arial"/>
          <w:color w:val="0C0C0C" w:themeColor="text1" w:themeTint="F2"/>
          <w:sz w:val="30"/>
          <w:szCs w:val="30"/>
          <w:lang w:val="zh-TW"/>
        </w:rPr>
      </w:pPr>
      <w:r>
        <w:rPr>
          <w:rFonts w:hint="eastAsia" w:ascii="Arial Narrow" w:hAnsi="Arial Narrow" w:eastAsia="仿宋_GB2312" w:cs="Arial"/>
          <w:color w:val="0C0C0C" w:themeColor="text1" w:themeTint="F2"/>
          <w:sz w:val="30"/>
          <w:szCs w:val="30"/>
          <w:lang w:val="zh-TW" w:eastAsia="zh-TW"/>
        </w:rPr>
        <w:t>对裁判组成员及数量的要求为：裁判长</w:t>
      </w:r>
      <w:r>
        <w:rPr>
          <w:rFonts w:hint="eastAsia" w:ascii="Arial Narrow" w:hAnsi="Arial Narrow" w:eastAsia="仿宋_GB2312" w:cs="Arial"/>
          <w:color w:val="0C0C0C" w:themeColor="text1" w:themeTint="F2"/>
          <w:sz w:val="30"/>
          <w:szCs w:val="30"/>
        </w:rPr>
        <w:t>1</w:t>
      </w:r>
      <w:r>
        <w:rPr>
          <w:rFonts w:hint="eastAsia" w:ascii="Arial Narrow" w:hAnsi="Arial Narrow" w:eastAsia="仿宋_GB2312" w:cs="Arial"/>
          <w:color w:val="0C0C0C" w:themeColor="text1" w:themeTint="F2"/>
          <w:sz w:val="30"/>
          <w:szCs w:val="30"/>
          <w:lang w:val="zh-TW" w:eastAsia="zh-TW"/>
        </w:rPr>
        <w:t>名</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检录及一级加密裁判</w:t>
      </w:r>
      <w:r>
        <w:rPr>
          <w:rFonts w:hint="eastAsia" w:ascii="Arial Narrow" w:hAnsi="Arial Narrow" w:eastAsia="仿宋_GB2312" w:cs="Arial"/>
          <w:color w:val="0C0C0C" w:themeColor="text1" w:themeTint="F2"/>
          <w:sz w:val="30"/>
          <w:szCs w:val="30"/>
        </w:rPr>
        <w:t>2</w:t>
      </w:r>
      <w:r>
        <w:rPr>
          <w:rFonts w:hint="eastAsia" w:ascii="Arial Narrow" w:hAnsi="Arial Narrow" w:eastAsia="仿宋_GB2312" w:cs="Arial"/>
          <w:color w:val="0C0C0C" w:themeColor="text1" w:themeTint="F2"/>
          <w:sz w:val="30"/>
          <w:szCs w:val="30"/>
          <w:lang w:val="zh-TW" w:eastAsia="zh-TW"/>
        </w:rPr>
        <w:t>名；二级加密裁判</w:t>
      </w:r>
      <w:r>
        <w:rPr>
          <w:rFonts w:hint="eastAsia" w:ascii="Arial Narrow" w:hAnsi="Arial Narrow" w:eastAsia="仿宋_GB2312" w:cs="Arial"/>
          <w:color w:val="0C0C0C" w:themeColor="text1" w:themeTint="F2"/>
          <w:sz w:val="30"/>
          <w:szCs w:val="30"/>
        </w:rPr>
        <w:t>2</w:t>
      </w:r>
      <w:r>
        <w:rPr>
          <w:rFonts w:hint="eastAsia" w:ascii="Arial Narrow" w:hAnsi="Arial Narrow" w:eastAsia="仿宋_GB2312" w:cs="Arial"/>
          <w:color w:val="0C0C0C" w:themeColor="text1" w:themeTint="F2"/>
          <w:sz w:val="30"/>
          <w:szCs w:val="30"/>
          <w:lang w:val="zh-TW" w:eastAsia="zh-TW"/>
        </w:rPr>
        <w:t>名；现场裁判</w:t>
      </w:r>
      <w:r>
        <w:rPr>
          <w:rFonts w:hint="eastAsia" w:ascii="Arial Narrow" w:hAnsi="Arial Narrow" w:eastAsia="仿宋_GB2312" w:cs="Arial"/>
          <w:color w:val="0C0C0C" w:themeColor="text1" w:themeTint="F2"/>
          <w:sz w:val="30"/>
          <w:szCs w:val="30"/>
        </w:rPr>
        <w:t>8</w:t>
      </w:r>
      <w:r>
        <w:rPr>
          <w:rFonts w:hint="eastAsia" w:ascii="Arial Narrow" w:hAnsi="Arial Narrow" w:eastAsia="仿宋_GB2312" w:cs="Arial"/>
          <w:color w:val="0C0C0C" w:themeColor="text1" w:themeTint="F2"/>
          <w:sz w:val="30"/>
          <w:szCs w:val="30"/>
          <w:lang w:val="zh-TW" w:eastAsia="zh-TW"/>
        </w:rPr>
        <w:t>名；评分裁判</w:t>
      </w:r>
      <w:r>
        <w:rPr>
          <w:rFonts w:hint="eastAsia" w:ascii="Arial Narrow" w:hAnsi="Arial Narrow" w:eastAsia="仿宋_GB2312" w:cs="Arial"/>
          <w:color w:val="0C0C0C" w:themeColor="text1" w:themeTint="F2"/>
          <w:sz w:val="30"/>
          <w:szCs w:val="30"/>
        </w:rPr>
        <w:t>17</w:t>
      </w:r>
      <w:r>
        <w:rPr>
          <w:rFonts w:hint="eastAsia" w:ascii="Arial Narrow" w:hAnsi="Arial Narrow" w:eastAsia="仿宋_GB2312" w:cs="Arial"/>
          <w:color w:val="0C0C0C" w:themeColor="text1" w:themeTint="F2"/>
          <w:sz w:val="30"/>
          <w:szCs w:val="30"/>
          <w:lang w:val="zh-TW" w:eastAsia="zh-TW"/>
        </w:rPr>
        <w:t>名；共计</w:t>
      </w:r>
      <w:r>
        <w:rPr>
          <w:rFonts w:hint="eastAsia" w:ascii="Arial Narrow" w:hAnsi="Arial Narrow" w:eastAsia="仿宋_GB2312" w:cs="Arial"/>
          <w:color w:val="0C0C0C" w:themeColor="text1" w:themeTint="F2"/>
          <w:sz w:val="30"/>
          <w:szCs w:val="30"/>
        </w:rPr>
        <w:t>30</w:t>
      </w:r>
      <w:r>
        <w:rPr>
          <w:rFonts w:hint="eastAsia" w:ascii="Arial Narrow" w:hAnsi="Arial Narrow" w:eastAsia="仿宋_GB2312" w:cs="Arial"/>
          <w:color w:val="0C0C0C" w:themeColor="text1" w:themeTint="F2"/>
          <w:sz w:val="30"/>
          <w:szCs w:val="30"/>
          <w:lang w:val="zh-TW" w:eastAsia="zh-TW"/>
        </w:rPr>
        <w:t>人。要求：身体健康，年龄一般在65周岁以下，具有良好的职业道德，坚持原则，作风正派，认真负责，廉洁公正，从事应用电子、新能源（光伏工程）、计算机、软件、网络、通信、自动化等专业工作或教学经验10年以上，有较深的理论造诣，熟悉本专业国内外的技术标准和业务流程，在全国专业领域内有一定的权威性和知名度，具有副高及以上专业技术职称</w:t>
      </w:r>
      <w:r>
        <w:rPr>
          <w:rFonts w:hint="eastAsia" w:ascii="Arial Narrow" w:hAnsi="Arial Narrow" w:eastAsia="仿宋_GB2312" w:cs="Arial"/>
          <w:color w:val="0C0C0C" w:themeColor="text1" w:themeTint="F2"/>
          <w:sz w:val="30"/>
          <w:szCs w:val="30"/>
          <w:lang w:val="zh-TW"/>
        </w:rPr>
        <w:t>。裁判人员建议表如下表所示。</w:t>
      </w:r>
    </w:p>
    <w:p>
      <w:pPr>
        <w:snapToGrid w:val="0"/>
        <w:spacing w:line="560" w:lineRule="exact"/>
        <w:ind w:firstLine="600" w:firstLineChars="200"/>
        <w:rPr>
          <w:rFonts w:hint="eastAsia" w:ascii="Arial Narrow" w:hAnsi="Arial Narrow" w:eastAsia="仿宋_GB2312" w:cs="Arial"/>
          <w:color w:val="0C0C0C" w:themeColor="text1" w:themeTint="F2"/>
          <w:sz w:val="30"/>
          <w:szCs w:val="30"/>
          <w:lang w:val="zh-TW"/>
        </w:rPr>
      </w:pPr>
    </w:p>
    <w:tbl>
      <w:tblPr>
        <w:tblStyle w:val="22"/>
        <w:tblpPr w:leftFromText="180" w:rightFromText="180" w:vertAnchor="text" w:horzAnchor="margin" w:tblpXSpec="center" w:tblpY="8"/>
        <w:tblW w:w="87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660"/>
        <w:gridCol w:w="2850"/>
        <w:gridCol w:w="1480"/>
        <w:gridCol w:w="1700"/>
        <w:gridCol w:w="5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2"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序号</w:t>
            </w:r>
          </w:p>
        </w:tc>
        <w:tc>
          <w:tcPr>
            <w:tcW w:w="166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专业技术方向</w:t>
            </w:r>
          </w:p>
        </w:tc>
        <w:tc>
          <w:tcPr>
            <w:tcW w:w="285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知识能力要求</w:t>
            </w:r>
          </w:p>
        </w:tc>
        <w:tc>
          <w:tcPr>
            <w:tcW w:w="148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执裁、教学、工作经历</w:t>
            </w:r>
          </w:p>
        </w:tc>
        <w:tc>
          <w:tcPr>
            <w:tcW w:w="170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专业技术职称</w:t>
            </w:r>
          </w:p>
          <w:p>
            <w:pPr>
              <w:adjustRightInd w:val="0"/>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（职业资格等级）</w:t>
            </w:r>
          </w:p>
        </w:tc>
        <w:tc>
          <w:tcPr>
            <w:tcW w:w="571"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cs="宋体"/>
                <w:b/>
                <w:color w:val="0C0C0C" w:themeColor="text1" w:themeTint="F2"/>
                <w:sz w:val="24"/>
                <w:szCs w:val="24"/>
              </w:rPr>
            </w:pPr>
            <w:r>
              <w:rPr>
                <w:rFonts w:hint="eastAsia" w:ascii="宋体" w:hAnsi="宋体" w:cs="宋体"/>
                <w:b/>
                <w:color w:val="0C0C0C" w:themeColor="text1" w:themeTint="F2"/>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2" w:type="dxa"/>
            <w:tcBorders>
              <w:top w:val="single" w:color="auto" w:sz="4" w:space="0"/>
              <w:left w:val="single" w:color="auto" w:sz="8" w:space="0"/>
              <w:bottom w:val="single" w:color="auto" w:sz="4" w:space="0"/>
              <w:right w:val="single" w:color="auto" w:sz="4" w:space="0"/>
            </w:tcBorders>
            <w:vAlign w:val="center"/>
          </w:tcPr>
          <w:p>
            <w:pPr>
              <w:pStyle w:val="4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sz w:val="24"/>
                <w:szCs w:val="24"/>
              </w:rPr>
            </w:pPr>
            <w:r>
              <w:rPr>
                <w:rStyle w:val="33"/>
                <w:rFonts w:hint="eastAsia" w:ascii="宋体" w:hAnsi="宋体" w:eastAsia="宋体" w:cs="宋体"/>
                <w:b/>
                <w:bCs/>
                <w:color w:val="0C0C0C" w:themeColor="text1" w:themeTint="F2"/>
                <w:kern w:val="0"/>
                <w:sz w:val="24"/>
                <w:szCs w:val="24"/>
                <w:lang w:val="zh-TW" w:eastAsia="zh-TW"/>
              </w:rPr>
              <w:t>1</w:t>
            </w:r>
          </w:p>
        </w:tc>
        <w:tc>
          <w:tcPr>
            <w:tcW w:w="1660" w:type="dxa"/>
            <w:tcBorders>
              <w:top w:val="single" w:color="auto" w:sz="4" w:space="0"/>
              <w:left w:val="single" w:color="auto" w:sz="4" w:space="0"/>
              <w:bottom w:val="single" w:color="auto" w:sz="4" w:space="0"/>
              <w:right w:val="single" w:color="auto" w:sz="4" w:space="0"/>
            </w:tcBorders>
            <w:vAlign w:val="center"/>
          </w:tcPr>
          <w:p>
            <w:pPr>
              <w:pStyle w:val="41"/>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rPr>
              <w:t>信息技术、</w:t>
            </w:r>
            <w:r>
              <w:rPr>
                <w:rStyle w:val="33"/>
                <w:rFonts w:hint="eastAsia" w:ascii="宋体" w:hAnsi="宋体" w:eastAsia="宋体" w:cs="宋体"/>
                <w:color w:val="0C0C0C" w:themeColor="text1" w:themeTint="F2"/>
                <w:kern w:val="0"/>
                <w:sz w:val="24"/>
                <w:szCs w:val="24"/>
                <w:lang w:val="zh-TW"/>
              </w:rPr>
              <w:t>光伏工程</w:t>
            </w:r>
            <w:r>
              <w:rPr>
                <w:rStyle w:val="33"/>
                <w:rFonts w:hint="eastAsia" w:ascii="宋体" w:hAnsi="宋体" w:eastAsia="宋体" w:cs="宋体"/>
                <w:color w:val="0C0C0C" w:themeColor="text1" w:themeTint="F2"/>
                <w:kern w:val="0"/>
                <w:sz w:val="24"/>
                <w:szCs w:val="24"/>
                <w:lang w:val="zh-TW" w:eastAsia="zh-TW"/>
              </w:rPr>
              <w:t>、新能源、计算机软件、网络</w:t>
            </w:r>
            <w:r>
              <w:rPr>
                <w:rStyle w:val="33"/>
                <w:rFonts w:hint="eastAsia" w:ascii="宋体" w:hAnsi="宋体" w:eastAsia="宋体" w:cs="宋体"/>
                <w:color w:val="0C0C0C" w:themeColor="text1" w:themeTint="F2"/>
                <w:kern w:val="0"/>
                <w:sz w:val="24"/>
                <w:szCs w:val="24"/>
                <w:lang w:val="zh-TW"/>
              </w:rPr>
              <w:t>、通信、自动化</w:t>
            </w:r>
          </w:p>
        </w:tc>
        <w:tc>
          <w:tcPr>
            <w:tcW w:w="2850" w:type="dxa"/>
            <w:tcBorders>
              <w:top w:val="single" w:color="auto" w:sz="4" w:space="0"/>
              <w:left w:val="single" w:color="auto" w:sz="4" w:space="0"/>
              <w:bottom w:val="single" w:color="auto" w:sz="4" w:space="0"/>
              <w:right w:val="single" w:color="auto" w:sz="4" w:space="0"/>
            </w:tcBorders>
            <w:vAlign w:val="center"/>
          </w:tcPr>
          <w:p>
            <w:pPr>
              <w:pStyle w:val="42"/>
              <w:jc w:val="both"/>
              <w:rPr>
                <w:rFonts w:hint="default" w:ascii="宋体" w:hAnsi="宋体" w:eastAsia="宋体" w:cs="宋体"/>
                <w:color w:val="0C0C0C" w:themeColor="text1" w:themeTint="F2"/>
                <w:sz w:val="24"/>
                <w:szCs w:val="24"/>
              </w:rPr>
            </w:pPr>
            <w:r>
              <w:rPr>
                <w:rStyle w:val="33"/>
                <w:rFonts w:ascii="宋体" w:hAnsi="宋体" w:eastAsia="宋体" w:cs="宋体"/>
                <w:color w:val="0C0C0C" w:themeColor="text1" w:themeTint="F2"/>
                <w:kern w:val="2"/>
                <w:sz w:val="24"/>
                <w:szCs w:val="24"/>
              </w:rPr>
              <w:t>熟悉</w:t>
            </w:r>
            <w:r>
              <w:rPr>
                <w:rStyle w:val="33"/>
                <w:rFonts w:ascii="宋体" w:hAnsi="宋体" w:eastAsia="宋体" w:cs="宋体"/>
                <w:color w:val="0C0C0C" w:themeColor="text1" w:themeTint="F2"/>
                <w:kern w:val="2"/>
                <w:sz w:val="24"/>
                <w:szCs w:val="24"/>
                <w:lang w:eastAsia="zh-CN"/>
              </w:rPr>
              <w:t>分布式光伏系统项目</w:t>
            </w:r>
            <w:r>
              <w:rPr>
                <w:rStyle w:val="33"/>
                <w:rFonts w:ascii="宋体" w:hAnsi="宋体" w:eastAsia="宋体" w:cs="宋体"/>
                <w:color w:val="0C0C0C" w:themeColor="text1" w:themeTint="F2"/>
                <w:kern w:val="2"/>
                <w:sz w:val="24"/>
                <w:szCs w:val="24"/>
              </w:rPr>
              <w:t>的体系结构、项目实施、设备安装；</w:t>
            </w:r>
            <w:r>
              <w:rPr>
                <w:rStyle w:val="33"/>
                <w:rFonts w:ascii="宋体" w:hAnsi="宋体" w:eastAsia="宋体" w:cs="宋体"/>
                <w:color w:val="0C0C0C" w:themeColor="text1" w:themeTint="F2"/>
                <w:kern w:val="2"/>
                <w:sz w:val="24"/>
                <w:szCs w:val="24"/>
                <w:lang w:eastAsia="zh-CN"/>
              </w:rPr>
              <w:t>熟悉</w:t>
            </w:r>
            <w:r>
              <w:rPr>
                <w:rStyle w:val="33"/>
                <w:rFonts w:ascii="宋体" w:hAnsi="宋体" w:eastAsia="宋体" w:cs="宋体"/>
                <w:color w:val="0C0C0C" w:themeColor="text1" w:themeTint="F2"/>
                <w:kern w:val="2"/>
                <w:sz w:val="24"/>
                <w:szCs w:val="24"/>
              </w:rPr>
              <w:t>控制及运行技术；熟悉新能源电子产品开发；熟悉单片机、C语言、嵌入式发开技术；了解新能源能效检测与评估知识</w:t>
            </w:r>
          </w:p>
        </w:tc>
        <w:tc>
          <w:tcPr>
            <w:tcW w:w="14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rPr>
              <w:t>具有国赛、省赛以及行业竞赛的执裁经验</w:t>
            </w:r>
          </w:p>
        </w:tc>
        <w:tc>
          <w:tcPr>
            <w:tcW w:w="1700" w:type="dxa"/>
            <w:tcBorders>
              <w:top w:val="single" w:color="auto" w:sz="4" w:space="0"/>
              <w:left w:val="single" w:color="auto" w:sz="4" w:space="0"/>
              <w:bottom w:val="single" w:color="auto" w:sz="4" w:space="0"/>
              <w:right w:val="single" w:color="auto" w:sz="4" w:space="0"/>
            </w:tcBorders>
            <w:vAlign w:val="center"/>
          </w:tcPr>
          <w:p>
            <w:pPr>
              <w:pStyle w:val="41"/>
              <w:jc w:val="center"/>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lang w:val="zh-TW" w:eastAsia="zh-TW"/>
              </w:rPr>
              <w:t>教授（正高）或副教授（副高）</w:t>
            </w:r>
          </w:p>
        </w:tc>
        <w:tc>
          <w:tcPr>
            <w:tcW w:w="571" w:type="dxa"/>
            <w:tcBorders>
              <w:top w:val="single" w:color="auto" w:sz="4" w:space="0"/>
              <w:left w:val="single" w:color="auto" w:sz="4" w:space="0"/>
              <w:bottom w:val="single" w:color="auto" w:sz="4" w:space="0"/>
              <w:right w:val="single" w:color="auto" w:sz="8" w:space="0"/>
            </w:tcBorders>
            <w:vAlign w:val="center"/>
          </w:tcPr>
          <w:p>
            <w:pPr>
              <w:pStyle w:val="4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2" w:type="dxa"/>
            <w:tcBorders>
              <w:top w:val="single" w:color="auto" w:sz="4" w:space="0"/>
              <w:left w:val="single" w:color="auto" w:sz="8" w:space="0"/>
              <w:bottom w:val="single" w:color="auto" w:sz="4" w:space="0"/>
              <w:right w:val="single" w:color="auto" w:sz="4" w:space="0"/>
            </w:tcBorders>
            <w:vAlign w:val="center"/>
          </w:tcPr>
          <w:p>
            <w:pPr>
              <w:pStyle w:val="4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sz w:val="24"/>
                <w:szCs w:val="24"/>
              </w:rPr>
            </w:pPr>
            <w:r>
              <w:rPr>
                <w:rStyle w:val="33"/>
                <w:rFonts w:hint="eastAsia" w:ascii="宋体" w:hAnsi="宋体" w:eastAsia="宋体" w:cs="宋体"/>
                <w:b/>
                <w:bCs/>
                <w:color w:val="0C0C0C" w:themeColor="text1" w:themeTint="F2"/>
                <w:kern w:val="0"/>
                <w:sz w:val="24"/>
                <w:szCs w:val="24"/>
                <w:lang w:val="zh-TW" w:eastAsia="zh-TW"/>
              </w:rPr>
              <w:t>2</w:t>
            </w:r>
          </w:p>
        </w:tc>
        <w:tc>
          <w:tcPr>
            <w:tcW w:w="1660" w:type="dxa"/>
            <w:tcBorders>
              <w:top w:val="single" w:color="auto" w:sz="4" w:space="0"/>
              <w:left w:val="single" w:color="auto" w:sz="4" w:space="0"/>
              <w:bottom w:val="single" w:color="auto" w:sz="4" w:space="0"/>
              <w:right w:val="single" w:color="auto" w:sz="4" w:space="0"/>
            </w:tcBorders>
            <w:vAlign w:val="center"/>
          </w:tcPr>
          <w:p>
            <w:pPr>
              <w:pStyle w:val="41"/>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rPr>
              <w:t>信息技术、</w:t>
            </w:r>
            <w:r>
              <w:rPr>
                <w:rStyle w:val="33"/>
                <w:rFonts w:hint="eastAsia" w:ascii="宋体" w:hAnsi="宋体" w:eastAsia="宋体" w:cs="宋体"/>
                <w:color w:val="0C0C0C" w:themeColor="text1" w:themeTint="F2"/>
                <w:kern w:val="0"/>
                <w:sz w:val="24"/>
                <w:szCs w:val="24"/>
                <w:lang w:val="zh-TW"/>
              </w:rPr>
              <w:t>光伏工程</w:t>
            </w:r>
            <w:r>
              <w:rPr>
                <w:rStyle w:val="33"/>
                <w:rFonts w:hint="eastAsia" w:ascii="宋体" w:hAnsi="宋体" w:eastAsia="宋体" w:cs="宋体"/>
                <w:color w:val="0C0C0C" w:themeColor="text1" w:themeTint="F2"/>
                <w:kern w:val="0"/>
                <w:sz w:val="24"/>
                <w:szCs w:val="24"/>
                <w:lang w:val="zh-TW" w:eastAsia="zh-TW"/>
              </w:rPr>
              <w:t>、新能源、计算机软件、网络</w:t>
            </w:r>
            <w:r>
              <w:rPr>
                <w:rStyle w:val="33"/>
                <w:rFonts w:hint="eastAsia" w:ascii="宋体" w:hAnsi="宋体" w:eastAsia="宋体" w:cs="宋体"/>
                <w:color w:val="0C0C0C" w:themeColor="text1" w:themeTint="F2"/>
                <w:kern w:val="0"/>
                <w:sz w:val="24"/>
                <w:szCs w:val="24"/>
                <w:lang w:val="zh-TW"/>
              </w:rPr>
              <w:t>、通信、自动化</w:t>
            </w:r>
          </w:p>
        </w:tc>
        <w:tc>
          <w:tcPr>
            <w:tcW w:w="2850" w:type="dxa"/>
            <w:tcBorders>
              <w:top w:val="single" w:color="auto" w:sz="4" w:space="0"/>
              <w:left w:val="single" w:color="auto" w:sz="4" w:space="0"/>
              <w:bottom w:val="single" w:color="auto" w:sz="4" w:space="0"/>
              <w:right w:val="single" w:color="auto" w:sz="4" w:space="0"/>
            </w:tcBorders>
            <w:vAlign w:val="center"/>
          </w:tcPr>
          <w:p>
            <w:pPr>
              <w:pStyle w:val="42"/>
              <w:jc w:val="both"/>
              <w:rPr>
                <w:rFonts w:hint="default" w:ascii="宋体" w:hAnsi="宋体" w:eastAsia="宋体" w:cs="宋体"/>
                <w:color w:val="0C0C0C" w:themeColor="text1" w:themeTint="F2"/>
                <w:sz w:val="24"/>
                <w:szCs w:val="24"/>
              </w:rPr>
            </w:pPr>
            <w:r>
              <w:rPr>
                <w:rStyle w:val="33"/>
                <w:rFonts w:ascii="宋体" w:hAnsi="宋体" w:eastAsia="宋体" w:cs="宋体"/>
                <w:color w:val="0C0C0C" w:themeColor="text1" w:themeTint="F2"/>
                <w:kern w:val="2"/>
                <w:sz w:val="24"/>
                <w:szCs w:val="24"/>
              </w:rPr>
              <w:t>熟悉</w:t>
            </w:r>
            <w:r>
              <w:rPr>
                <w:rStyle w:val="33"/>
                <w:rFonts w:ascii="宋体" w:hAnsi="宋体" w:eastAsia="宋体" w:cs="宋体"/>
                <w:color w:val="0C0C0C" w:themeColor="text1" w:themeTint="F2"/>
                <w:kern w:val="2"/>
                <w:sz w:val="24"/>
                <w:szCs w:val="24"/>
                <w:lang w:eastAsia="zh-CN"/>
              </w:rPr>
              <w:t>分布式光伏</w:t>
            </w:r>
            <w:r>
              <w:rPr>
                <w:rStyle w:val="33"/>
                <w:rFonts w:ascii="宋体" w:hAnsi="宋体" w:eastAsia="宋体" w:cs="宋体"/>
                <w:color w:val="0C0C0C" w:themeColor="text1" w:themeTint="F2"/>
                <w:kern w:val="2"/>
                <w:sz w:val="24"/>
                <w:szCs w:val="24"/>
              </w:rPr>
              <w:t>的体系结构、项目实施、设备安装；</w:t>
            </w:r>
          </w:p>
        </w:tc>
        <w:tc>
          <w:tcPr>
            <w:tcW w:w="14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rPr>
              <w:t>具有国赛、省赛以及行业竞赛的执裁经验</w:t>
            </w:r>
          </w:p>
        </w:tc>
        <w:tc>
          <w:tcPr>
            <w:tcW w:w="1700" w:type="dxa"/>
            <w:tcBorders>
              <w:top w:val="single" w:color="auto" w:sz="4" w:space="0"/>
              <w:left w:val="single" w:color="auto" w:sz="4" w:space="0"/>
              <w:bottom w:val="single" w:color="auto" w:sz="4" w:space="0"/>
              <w:right w:val="single" w:color="auto" w:sz="4" w:space="0"/>
            </w:tcBorders>
            <w:vAlign w:val="center"/>
          </w:tcPr>
          <w:p>
            <w:pPr>
              <w:pStyle w:val="41"/>
              <w:jc w:val="center"/>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lang w:val="zh-TW" w:eastAsia="zh-TW"/>
              </w:rPr>
              <w:t>教授（正高）或副教授（副高）</w:t>
            </w:r>
          </w:p>
        </w:tc>
        <w:tc>
          <w:tcPr>
            <w:tcW w:w="571" w:type="dxa"/>
            <w:tcBorders>
              <w:top w:val="single" w:color="auto" w:sz="4" w:space="0"/>
              <w:left w:val="single" w:color="auto" w:sz="4" w:space="0"/>
              <w:bottom w:val="single" w:color="auto" w:sz="4" w:space="0"/>
              <w:right w:val="single" w:color="auto" w:sz="8" w:space="0"/>
            </w:tcBorders>
            <w:vAlign w:val="center"/>
          </w:tcPr>
          <w:p>
            <w:pPr>
              <w:pStyle w:val="4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2" w:type="dxa"/>
            <w:tcBorders>
              <w:top w:val="single" w:color="auto" w:sz="4" w:space="0"/>
              <w:left w:val="single" w:color="auto" w:sz="8" w:space="0"/>
              <w:bottom w:val="single" w:color="auto" w:sz="4" w:space="0"/>
              <w:right w:val="single" w:color="auto" w:sz="4" w:space="0"/>
            </w:tcBorders>
            <w:vAlign w:val="center"/>
          </w:tcPr>
          <w:p>
            <w:pPr>
              <w:pStyle w:val="4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sz w:val="24"/>
                <w:szCs w:val="24"/>
              </w:rPr>
            </w:pPr>
            <w:r>
              <w:rPr>
                <w:rStyle w:val="33"/>
                <w:rFonts w:hint="eastAsia" w:ascii="宋体" w:hAnsi="宋体" w:eastAsia="宋体" w:cs="宋体"/>
                <w:b/>
                <w:bCs/>
                <w:color w:val="0C0C0C" w:themeColor="text1" w:themeTint="F2"/>
                <w:kern w:val="0"/>
                <w:sz w:val="24"/>
                <w:szCs w:val="24"/>
                <w:lang w:val="zh-TW" w:eastAsia="zh-TW"/>
              </w:rPr>
              <w:t>3</w:t>
            </w:r>
          </w:p>
        </w:tc>
        <w:tc>
          <w:tcPr>
            <w:tcW w:w="1660" w:type="dxa"/>
            <w:tcBorders>
              <w:top w:val="single" w:color="auto" w:sz="4" w:space="0"/>
              <w:left w:val="single" w:color="auto" w:sz="4" w:space="0"/>
              <w:bottom w:val="single" w:color="auto" w:sz="4" w:space="0"/>
              <w:right w:val="single" w:color="auto" w:sz="4" w:space="0"/>
            </w:tcBorders>
            <w:vAlign w:val="center"/>
          </w:tcPr>
          <w:p>
            <w:pPr>
              <w:pStyle w:val="42"/>
              <w:widowControl w:val="0"/>
              <w:jc w:val="both"/>
              <w:rPr>
                <w:rFonts w:hint="default" w:ascii="宋体" w:hAnsi="宋体" w:eastAsia="宋体" w:cs="宋体"/>
                <w:color w:val="0C0C0C" w:themeColor="text1" w:themeTint="F2"/>
                <w:sz w:val="24"/>
                <w:szCs w:val="24"/>
              </w:rPr>
            </w:pPr>
            <w:r>
              <w:rPr>
                <w:rStyle w:val="33"/>
                <w:rFonts w:ascii="宋体" w:hAnsi="宋体" w:eastAsia="宋体" w:cs="宋体"/>
                <w:color w:val="0C0C0C" w:themeColor="text1" w:themeTint="F2"/>
                <w:sz w:val="24"/>
                <w:szCs w:val="24"/>
                <w:lang w:eastAsia="zh-CN"/>
              </w:rPr>
              <w:t>信息技术</w:t>
            </w:r>
            <w:r>
              <w:rPr>
                <w:rStyle w:val="33"/>
                <w:rFonts w:ascii="宋体" w:hAnsi="宋体" w:eastAsia="宋体" w:cs="宋体"/>
                <w:color w:val="0C0C0C" w:themeColor="text1" w:themeTint="F2"/>
                <w:sz w:val="24"/>
                <w:szCs w:val="24"/>
              </w:rPr>
              <w:t>、光伏工程、新能源、计算机软件、网络、通信、自动化</w:t>
            </w:r>
          </w:p>
        </w:tc>
        <w:tc>
          <w:tcPr>
            <w:tcW w:w="2850" w:type="dxa"/>
            <w:tcBorders>
              <w:top w:val="single" w:color="auto" w:sz="4" w:space="0"/>
              <w:left w:val="single" w:color="auto" w:sz="4" w:space="0"/>
              <w:bottom w:val="single" w:color="auto" w:sz="4" w:space="0"/>
              <w:right w:val="single" w:color="auto" w:sz="4" w:space="0"/>
            </w:tcBorders>
            <w:vAlign w:val="center"/>
          </w:tcPr>
          <w:p>
            <w:pPr>
              <w:pStyle w:val="42"/>
              <w:jc w:val="both"/>
              <w:rPr>
                <w:rFonts w:hint="default" w:ascii="宋体" w:hAnsi="宋体" w:eastAsia="宋体" w:cs="宋体"/>
                <w:color w:val="0C0C0C" w:themeColor="text1" w:themeTint="F2"/>
                <w:sz w:val="24"/>
                <w:szCs w:val="24"/>
              </w:rPr>
            </w:pPr>
            <w:r>
              <w:rPr>
                <w:rStyle w:val="33"/>
                <w:rFonts w:ascii="宋体" w:hAnsi="宋体" w:eastAsia="宋体" w:cs="宋体"/>
                <w:color w:val="0C0C0C" w:themeColor="text1" w:themeTint="F2"/>
                <w:kern w:val="2"/>
                <w:sz w:val="24"/>
                <w:szCs w:val="24"/>
              </w:rPr>
              <w:t>熟悉</w:t>
            </w:r>
            <w:r>
              <w:rPr>
                <w:rStyle w:val="33"/>
                <w:rFonts w:ascii="宋体" w:hAnsi="宋体" w:eastAsia="宋体" w:cs="宋体"/>
                <w:color w:val="0C0C0C" w:themeColor="text1" w:themeTint="F2"/>
                <w:kern w:val="2"/>
                <w:sz w:val="24"/>
                <w:szCs w:val="24"/>
                <w:lang w:eastAsia="zh-CN"/>
              </w:rPr>
              <w:t>分布式光伏系统</w:t>
            </w:r>
            <w:r>
              <w:rPr>
                <w:rStyle w:val="33"/>
                <w:rFonts w:ascii="宋体" w:hAnsi="宋体" w:eastAsia="宋体" w:cs="宋体"/>
                <w:color w:val="0C0C0C" w:themeColor="text1" w:themeTint="F2"/>
                <w:kern w:val="2"/>
                <w:sz w:val="24"/>
                <w:szCs w:val="24"/>
              </w:rPr>
              <w:t>及储能、控制及运行技术；</w:t>
            </w:r>
          </w:p>
        </w:tc>
        <w:tc>
          <w:tcPr>
            <w:tcW w:w="14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rPr>
              <w:t>具有国赛、省赛以及行业竞赛的执裁经验</w:t>
            </w:r>
          </w:p>
        </w:tc>
        <w:tc>
          <w:tcPr>
            <w:tcW w:w="1700" w:type="dxa"/>
            <w:tcBorders>
              <w:top w:val="single" w:color="auto" w:sz="4" w:space="0"/>
              <w:left w:val="single" w:color="auto" w:sz="4" w:space="0"/>
              <w:bottom w:val="single" w:color="auto" w:sz="4" w:space="0"/>
              <w:right w:val="single" w:color="auto" w:sz="4" w:space="0"/>
            </w:tcBorders>
            <w:vAlign w:val="center"/>
          </w:tcPr>
          <w:p>
            <w:pPr>
              <w:pStyle w:val="41"/>
              <w:jc w:val="center"/>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lang w:val="zh-TW" w:eastAsia="zh-TW"/>
              </w:rPr>
              <w:t>教授（正高）或副教授（副高）</w:t>
            </w:r>
          </w:p>
        </w:tc>
        <w:tc>
          <w:tcPr>
            <w:tcW w:w="571" w:type="dxa"/>
            <w:tcBorders>
              <w:top w:val="single" w:color="auto" w:sz="4" w:space="0"/>
              <w:left w:val="single" w:color="auto" w:sz="4" w:space="0"/>
              <w:bottom w:val="single" w:color="auto" w:sz="4" w:space="0"/>
              <w:right w:val="single" w:color="auto" w:sz="8" w:space="0"/>
            </w:tcBorders>
            <w:vAlign w:val="center"/>
          </w:tcPr>
          <w:p>
            <w:pPr>
              <w:pStyle w:val="4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2" w:type="dxa"/>
            <w:tcBorders>
              <w:top w:val="single" w:color="auto" w:sz="4" w:space="0"/>
              <w:left w:val="single" w:color="auto" w:sz="8" w:space="0"/>
              <w:bottom w:val="single" w:color="auto" w:sz="4" w:space="0"/>
              <w:right w:val="single" w:color="auto" w:sz="4" w:space="0"/>
            </w:tcBorders>
            <w:vAlign w:val="center"/>
          </w:tcPr>
          <w:p>
            <w:pPr>
              <w:pStyle w:val="4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sz w:val="24"/>
                <w:szCs w:val="24"/>
              </w:rPr>
            </w:pPr>
            <w:r>
              <w:rPr>
                <w:rStyle w:val="33"/>
                <w:rFonts w:hint="eastAsia" w:ascii="宋体" w:hAnsi="宋体" w:eastAsia="宋体" w:cs="宋体"/>
                <w:b/>
                <w:bCs/>
                <w:color w:val="0C0C0C" w:themeColor="text1" w:themeTint="F2"/>
                <w:kern w:val="0"/>
                <w:sz w:val="24"/>
                <w:szCs w:val="24"/>
                <w:lang w:val="zh-TW" w:eastAsia="zh-TW"/>
              </w:rPr>
              <w:t>4</w:t>
            </w:r>
          </w:p>
        </w:tc>
        <w:tc>
          <w:tcPr>
            <w:tcW w:w="1660" w:type="dxa"/>
            <w:tcBorders>
              <w:top w:val="single" w:color="auto" w:sz="4" w:space="0"/>
              <w:left w:val="single" w:color="auto" w:sz="4" w:space="0"/>
              <w:bottom w:val="single" w:color="auto" w:sz="4" w:space="0"/>
              <w:right w:val="single" w:color="auto" w:sz="4" w:space="0"/>
            </w:tcBorders>
            <w:vAlign w:val="center"/>
          </w:tcPr>
          <w:p>
            <w:pPr>
              <w:pStyle w:val="42"/>
              <w:widowControl w:val="0"/>
              <w:jc w:val="both"/>
              <w:rPr>
                <w:rFonts w:hint="default" w:ascii="宋体" w:hAnsi="宋体" w:eastAsia="宋体" w:cs="宋体"/>
                <w:color w:val="0C0C0C" w:themeColor="text1" w:themeTint="F2"/>
                <w:sz w:val="24"/>
                <w:szCs w:val="24"/>
              </w:rPr>
            </w:pPr>
            <w:r>
              <w:rPr>
                <w:rStyle w:val="33"/>
                <w:rFonts w:ascii="宋体" w:hAnsi="宋体" w:eastAsia="宋体" w:cs="宋体"/>
                <w:color w:val="0C0C0C" w:themeColor="text1" w:themeTint="F2"/>
                <w:sz w:val="24"/>
                <w:szCs w:val="24"/>
                <w:lang w:eastAsia="zh-CN"/>
              </w:rPr>
              <w:t>信息技术</w:t>
            </w:r>
            <w:r>
              <w:rPr>
                <w:rStyle w:val="33"/>
                <w:rFonts w:ascii="宋体" w:hAnsi="宋体" w:eastAsia="宋体" w:cs="宋体"/>
                <w:color w:val="0C0C0C" w:themeColor="text1" w:themeTint="F2"/>
                <w:sz w:val="24"/>
                <w:szCs w:val="24"/>
              </w:rPr>
              <w:t>、光伏工程、新能源、计算机软件、网络、通信、自动化</w:t>
            </w:r>
          </w:p>
        </w:tc>
        <w:tc>
          <w:tcPr>
            <w:tcW w:w="2850" w:type="dxa"/>
            <w:tcBorders>
              <w:top w:val="single" w:color="auto" w:sz="4" w:space="0"/>
              <w:left w:val="single" w:color="auto" w:sz="4" w:space="0"/>
              <w:bottom w:val="single" w:color="auto" w:sz="4" w:space="0"/>
              <w:right w:val="single" w:color="auto" w:sz="4" w:space="0"/>
            </w:tcBorders>
            <w:vAlign w:val="center"/>
          </w:tcPr>
          <w:p>
            <w:pPr>
              <w:pStyle w:val="42"/>
              <w:jc w:val="both"/>
              <w:rPr>
                <w:rFonts w:hint="default" w:ascii="宋体" w:hAnsi="宋体" w:eastAsia="宋体" w:cs="宋体"/>
                <w:color w:val="0C0C0C" w:themeColor="text1" w:themeTint="F2"/>
                <w:sz w:val="24"/>
                <w:szCs w:val="24"/>
              </w:rPr>
            </w:pPr>
            <w:r>
              <w:rPr>
                <w:rStyle w:val="33"/>
                <w:rFonts w:ascii="宋体" w:hAnsi="宋体" w:eastAsia="宋体" w:cs="宋体"/>
                <w:color w:val="0C0C0C" w:themeColor="text1" w:themeTint="F2"/>
                <w:kern w:val="2"/>
                <w:sz w:val="24"/>
                <w:szCs w:val="24"/>
              </w:rPr>
              <w:t>熟悉新能源电子产品开发；熟悉单片机、C语言、嵌入式发开技术；了解新能源能效检测与评估知识</w:t>
            </w:r>
          </w:p>
        </w:tc>
        <w:tc>
          <w:tcPr>
            <w:tcW w:w="14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rPr>
              <w:t>具有国赛、省赛以及行业竞赛的执裁经验</w:t>
            </w:r>
          </w:p>
        </w:tc>
        <w:tc>
          <w:tcPr>
            <w:tcW w:w="1700" w:type="dxa"/>
            <w:tcBorders>
              <w:top w:val="single" w:color="auto" w:sz="4" w:space="0"/>
              <w:left w:val="single" w:color="auto" w:sz="4" w:space="0"/>
              <w:bottom w:val="single" w:color="auto" w:sz="4" w:space="0"/>
              <w:right w:val="single" w:color="auto" w:sz="4" w:space="0"/>
            </w:tcBorders>
            <w:vAlign w:val="center"/>
          </w:tcPr>
          <w:p>
            <w:pPr>
              <w:pStyle w:val="41"/>
              <w:jc w:val="center"/>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lang w:val="zh-TW" w:eastAsia="zh-TW"/>
              </w:rPr>
              <w:t>教授（正高）或副教授（副高）</w:t>
            </w:r>
          </w:p>
        </w:tc>
        <w:tc>
          <w:tcPr>
            <w:tcW w:w="571" w:type="dxa"/>
            <w:tcBorders>
              <w:top w:val="single" w:color="auto" w:sz="4" w:space="0"/>
              <w:left w:val="single" w:color="auto" w:sz="4" w:space="0"/>
              <w:bottom w:val="single" w:color="auto" w:sz="4" w:space="0"/>
              <w:right w:val="single" w:color="auto" w:sz="8" w:space="0"/>
            </w:tcBorders>
            <w:vAlign w:val="center"/>
          </w:tcPr>
          <w:p>
            <w:pPr>
              <w:pStyle w:val="4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sz w:val="24"/>
                <w:szCs w:val="24"/>
              </w:rPr>
            </w:pPr>
            <w:r>
              <w:rPr>
                <w:rStyle w:val="33"/>
                <w:rFonts w:hint="eastAsia" w:ascii="宋体" w:hAnsi="宋体" w:eastAsia="宋体" w:cs="宋体"/>
                <w:color w:val="0C0C0C" w:themeColor="text1" w:themeTint="F2"/>
                <w:kern w:val="0"/>
                <w:sz w:val="24"/>
                <w:szCs w:val="24"/>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2"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cs="宋体"/>
                <w:color w:val="0C0C0C" w:themeColor="text1" w:themeTint="F2"/>
                <w:sz w:val="24"/>
                <w:szCs w:val="24"/>
              </w:rPr>
            </w:pPr>
            <w:r>
              <w:rPr>
                <w:rFonts w:hint="eastAsia" w:ascii="宋体" w:hAnsi="宋体" w:cs="宋体"/>
                <w:b/>
                <w:color w:val="0C0C0C" w:themeColor="text1" w:themeTint="F2"/>
                <w:sz w:val="24"/>
                <w:szCs w:val="24"/>
              </w:rPr>
              <w:t>裁判总人数</w:t>
            </w:r>
          </w:p>
        </w:tc>
        <w:tc>
          <w:tcPr>
            <w:tcW w:w="8261" w:type="dxa"/>
            <w:gridSpan w:val="5"/>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cs="宋体"/>
                <w:color w:val="0C0C0C" w:themeColor="text1" w:themeTint="F2"/>
                <w:sz w:val="24"/>
                <w:szCs w:val="24"/>
              </w:rPr>
            </w:pPr>
            <w:r>
              <w:rPr>
                <w:rFonts w:hint="eastAsia" w:ascii="宋体" w:hAnsi="宋体" w:cs="宋体"/>
                <w:color w:val="0C0C0C" w:themeColor="text1" w:themeTint="F2"/>
                <w:sz w:val="24"/>
                <w:szCs w:val="24"/>
              </w:rPr>
              <w:t>30</w:t>
            </w:r>
          </w:p>
        </w:tc>
      </w:tr>
    </w:tbl>
    <w:p>
      <w:pPr>
        <w:pStyle w:val="2"/>
        <w:rPr>
          <w:color w:val="0C0C0C" w:themeColor="text1" w:themeTint="F2"/>
        </w:rPr>
      </w:pPr>
      <w:bookmarkStart w:id="172" w:name="_Toc6303"/>
      <w:bookmarkStart w:id="173" w:name="_Toc27887_WPSOffice_Level1"/>
      <w:r>
        <w:rPr>
          <w:rFonts w:hint="eastAsia"/>
          <w:color w:val="0C0C0C" w:themeColor="text1" w:themeTint="F2"/>
        </w:rPr>
        <w:t>二十、赛题公开承诺</w:t>
      </w:r>
      <w:bookmarkEnd w:id="172"/>
      <w:bookmarkEnd w:id="173"/>
    </w:p>
    <w:p>
      <w:pPr>
        <w:snapToGrid w:val="0"/>
        <w:spacing w:line="560" w:lineRule="exact"/>
        <w:ind w:firstLine="600" w:firstLineChars="200"/>
        <w:rPr>
          <w:rFonts w:hint="eastAsia" w:ascii="仿宋_GB2312" w:eastAsia="仿宋_GB2312"/>
          <w:color w:val="0C0C0C" w:themeColor="text1" w:themeTint="F2"/>
          <w:sz w:val="30"/>
          <w:szCs w:val="30"/>
        </w:rPr>
      </w:pPr>
      <w:r>
        <w:rPr>
          <w:rFonts w:hint="eastAsia" w:ascii="仿宋_GB2312" w:eastAsia="仿宋_GB2312"/>
          <w:color w:val="0C0C0C" w:themeColor="text1" w:themeTint="F2"/>
          <w:sz w:val="30"/>
          <w:szCs w:val="30"/>
        </w:rPr>
        <w:t>承诺保证于开赛1个月前在大赛网络信息发布平台上（www.chinaskills-jsw.org)公开全部赛题库。</w:t>
      </w:r>
    </w:p>
    <w:p>
      <w:pPr>
        <w:snapToGrid w:val="0"/>
        <w:spacing w:line="560" w:lineRule="exact"/>
        <w:rPr>
          <w:rFonts w:hint="eastAsia" w:ascii="黑体" w:hAnsi="黑体" w:eastAsia="黑体" w:cs="黑体"/>
          <w:bCs/>
          <w:color w:val="0C0C0C" w:themeColor="text1" w:themeTint="F2"/>
          <w:sz w:val="30"/>
          <w:szCs w:val="30"/>
        </w:rPr>
      </w:pPr>
    </w:p>
    <w:p>
      <w:pPr>
        <w:snapToGrid w:val="0"/>
        <w:spacing w:line="560" w:lineRule="exact"/>
        <w:rPr>
          <w:rFonts w:hint="eastAsia" w:ascii="黑体" w:hAnsi="黑体" w:eastAsia="黑体" w:cs="黑体"/>
          <w:bCs/>
          <w:color w:val="0C0C0C" w:themeColor="text1" w:themeTint="F2"/>
          <w:sz w:val="30"/>
          <w:szCs w:val="30"/>
        </w:rPr>
      </w:pPr>
    </w:p>
    <w:p>
      <w:pPr>
        <w:pStyle w:val="2"/>
        <w:rPr>
          <w:rFonts w:hint="eastAsia"/>
          <w:color w:val="0C0C0C" w:themeColor="text1" w:themeTint="F2"/>
        </w:rPr>
      </w:pPr>
      <w:bookmarkStart w:id="174" w:name="_Toc9785"/>
      <w:r>
        <w:rPr>
          <w:rFonts w:hint="eastAsia"/>
          <w:color w:val="0C0C0C" w:themeColor="text1" w:themeTint="F2"/>
        </w:rPr>
        <w:t>二十一、其他</w:t>
      </w:r>
      <w:bookmarkEnd w:id="174"/>
    </w:p>
    <w:p>
      <w:pPr>
        <w:snapToGrid w:val="0"/>
        <w:spacing w:line="560" w:lineRule="exact"/>
        <w:ind w:firstLine="300" w:firstLineChars="100"/>
        <w:rPr>
          <w:rFonts w:hint="eastAsia" w:ascii="仿宋" w:hAnsi="仿宋" w:eastAsia="仿宋" w:cs="仿宋"/>
          <w:color w:val="0C0C0C" w:themeColor="text1" w:themeTint="F2"/>
          <w:sz w:val="30"/>
          <w:szCs w:val="30"/>
          <w:lang w:val="en-US" w:eastAsia="zh-CN"/>
        </w:rPr>
      </w:pPr>
      <w:r>
        <w:rPr>
          <w:rFonts w:hint="eastAsia" w:ascii="Arial Narrow" w:hAnsi="Arial Narrow" w:eastAsia="仿宋_GB2312" w:cs="Arial"/>
          <w:color w:val="0C0C0C" w:themeColor="text1" w:themeTint="F2"/>
          <w:sz w:val="30"/>
          <w:szCs w:val="30"/>
          <w:lang w:val="en-US" w:eastAsia="zh-CN"/>
        </w:rPr>
        <w:t xml:space="preserve"> </w:t>
      </w:r>
      <w:bookmarkStart w:id="221" w:name="_GoBack"/>
      <w:bookmarkEnd w:id="221"/>
    </w:p>
    <w:p>
      <w:pPr>
        <w:pStyle w:val="2"/>
        <w:pageBreakBefore/>
        <w:rPr>
          <w:color w:val="0C0C0C" w:themeColor="text1" w:themeTint="F2"/>
        </w:rPr>
      </w:pPr>
      <w:bookmarkStart w:id="175" w:name="_Toc4539"/>
      <w:r>
        <w:rPr>
          <w:rFonts w:hint="eastAsia"/>
          <w:color w:val="0C0C0C" w:themeColor="text1" w:themeTint="F2"/>
        </w:rPr>
        <w:t>附件：“分布式光伏系统的装调与运维”赛项任务书</w:t>
      </w:r>
      <w:bookmarkEnd w:id="175"/>
    </w:p>
    <w:p>
      <w:pPr>
        <w:adjustRightInd w:val="0"/>
        <w:snapToGrid w:val="0"/>
        <w:spacing w:before="312" w:beforeLines="100" w:after="240" w:line="360" w:lineRule="auto"/>
        <w:jc w:val="center"/>
        <w:outlineLvl w:val="0"/>
        <w:rPr>
          <w:rFonts w:ascii="Times New Roman" w:hAnsi="Times New Roman"/>
          <w:b/>
          <w:color w:val="0C0C0C" w:themeColor="text1" w:themeTint="F2"/>
          <w:sz w:val="32"/>
          <w:szCs w:val="24"/>
          <w:lang w:val="zh-TW" w:eastAsia="zh-TW"/>
        </w:rPr>
      </w:pPr>
      <w:bookmarkStart w:id="176" w:name="_Toc2816"/>
      <w:bookmarkStart w:id="177" w:name="_Toc25048_WPSOffice_Level1"/>
      <w:bookmarkStart w:id="178" w:name="_Toc9716"/>
      <w:r>
        <w:rPr>
          <w:rFonts w:ascii="Times New Roman" w:hAnsi="Times New Roman"/>
          <w:b/>
          <w:color w:val="0C0C0C" w:themeColor="text1" w:themeTint="F2"/>
          <w:sz w:val="32"/>
          <w:szCs w:val="24"/>
          <w:lang w:val="zh-TW" w:eastAsia="zh-TW"/>
        </w:rPr>
        <w:t>第一部分 竞赛须知</w:t>
      </w:r>
      <w:bookmarkEnd w:id="176"/>
      <w:bookmarkEnd w:id="177"/>
      <w:bookmarkEnd w:id="178"/>
    </w:p>
    <w:p>
      <w:pPr>
        <w:spacing w:line="360" w:lineRule="auto"/>
        <w:rPr>
          <w:rFonts w:ascii="Times New Roman" w:hAnsi="Times New Roman"/>
          <w:b/>
          <w:bCs/>
          <w:color w:val="0C0C0C" w:themeColor="text1" w:themeTint="F2"/>
          <w:sz w:val="24"/>
          <w:szCs w:val="28"/>
          <w:lang w:val="zh-TW" w:eastAsia="zh-TW"/>
        </w:rPr>
      </w:pPr>
      <w:bookmarkStart w:id="179" w:name="_Toc32438_WPSOffice_Level2"/>
      <w:r>
        <w:rPr>
          <w:rFonts w:ascii="Times New Roman" w:hAnsi="Times New Roman"/>
          <w:b/>
          <w:color w:val="0C0C0C" w:themeColor="text1" w:themeTint="F2"/>
          <w:sz w:val="24"/>
          <w:szCs w:val="28"/>
          <w:lang w:val="zh-TW" w:eastAsia="zh-TW"/>
        </w:rPr>
        <w:t>一</w:t>
      </w:r>
      <w:r>
        <w:rPr>
          <w:rFonts w:ascii="Times New Roman" w:hAnsi="Times New Roman"/>
          <w:b/>
          <w:color w:val="0C0C0C" w:themeColor="text1" w:themeTint="F2"/>
          <w:sz w:val="24"/>
        </w:rPr>
        <w:t>、</w:t>
      </w:r>
      <w:r>
        <w:rPr>
          <w:rFonts w:ascii="Times New Roman" w:hAnsi="Times New Roman"/>
          <w:b/>
          <w:color w:val="0C0C0C" w:themeColor="text1" w:themeTint="F2"/>
          <w:sz w:val="24"/>
          <w:szCs w:val="28"/>
          <w:lang w:val="zh-TW" w:eastAsia="zh-TW"/>
        </w:rPr>
        <w:t>竞赛纪律要求</w:t>
      </w:r>
      <w:bookmarkEnd w:id="179"/>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（一）正确使用设备与工具，严格遵守操作安全规范。</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（二）竞赛过程中遇到任何问题，必须向现场裁判举手示意，不得扰乱赛场秩序。</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（三）遵守赛场纪律，尊重监考或裁判人员，服从安排。</w:t>
      </w:r>
    </w:p>
    <w:p>
      <w:pPr>
        <w:spacing w:line="360" w:lineRule="auto"/>
        <w:ind w:left="-19"/>
        <w:rPr>
          <w:rFonts w:ascii="Times New Roman" w:hAnsi="Times New Roman"/>
          <w:b/>
          <w:bCs/>
          <w:color w:val="0C0C0C" w:themeColor="text1" w:themeTint="F2"/>
          <w:sz w:val="24"/>
          <w:szCs w:val="28"/>
          <w:lang w:val="zh-TW" w:eastAsia="zh-TW"/>
        </w:rPr>
      </w:pPr>
      <w:bookmarkStart w:id="180" w:name="_Toc4830_WPSOffice_Level2"/>
      <w:r>
        <w:rPr>
          <w:rFonts w:ascii="Times New Roman" w:hAnsi="Times New Roman"/>
          <w:b/>
          <w:color w:val="0C0C0C" w:themeColor="text1" w:themeTint="F2"/>
          <w:sz w:val="24"/>
          <w:szCs w:val="28"/>
          <w:lang w:val="zh-TW" w:eastAsia="zh-TW"/>
        </w:rPr>
        <w:t>二</w:t>
      </w:r>
      <w:r>
        <w:rPr>
          <w:rFonts w:ascii="Times New Roman" w:hAnsi="Times New Roman"/>
          <w:b/>
          <w:color w:val="0C0C0C" w:themeColor="text1" w:themeTint="F2"/>
          <w:sz w:val="24"/>
          <w:szCs w:val="28"/>
          <w:lang w:val="zh-TW"/>
        </w:rPr>
        <w:t>、</w:t>
      </w:r>
      <w:r>
        <w:rPr>
          <w:rFonts w:ascii="Times New Roman" w:hAnsi="Times New Roman"/>
          <w:b/>
          <w:color w:val="0C0C0C" w:themeColor="text1" w:themeTint="F2"/>
          <w:sz w:val="24"/>
          <w:szCs w:val="28"/>
          <w:lang w:val="zh-TW" w:eastAsia="zh-TW"/>
        </w:rPr>
        <w:t>职业素养与安全意识</w:t>
      </w:r>
      <w:bookmarkEnd w:id="180"/>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（一）完成竞赛任务，根据操作规范完成所有竞赛任务，注意用电安全。</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（二）保持竞赛工位、工作台表面整洁，工具摆放、零碎导线等处理符合职业岗位规范要求。</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（三）遵守赛场纪律，尊重赛场工作人员，爱护赛场设备</w:t>
      </w:r>
      <w:r>
        <w:rPr>
          <w:rFonts w:hint="eastAsia" w:ascii="Times New Roman" w:hAnsi="Times New Roman"/>
          <w:color w:val="0C0C0C" w:themeColor="text1" w:themeTint="F2"/>
          <w:sz w:val="24"/>
        </w:rPr>
        <w:t>及</w:t>
      </w:r>
      <w:r>
        <w:rPr>
          <w:rFonts w:ascii="Times New Roman" w:hAnsi="Times New Roman"/>
          <w:color w:val="0C0C0C" w:themeColor="text1" w:themeTint="F2"/>
          <w:sz w:val="24"/>
        </w:rPr>
        <w:t>器材。</w:t>
      </w:r>
    </w:p>
    <w:p>
      <w:pPr>
        <w:spacing w:line="360" w:lineRule="auto"/>
        <w:rPr>
          <w:rFonts w:ascii="Times New Roman" w:hAnsi="Times New Roman"/>
          <w:b/>
          <w:bCs/>
          <w:color w:val="0C0C0C" w:themeColor="text1" w:themeTint="F2"/>
          <w:sz w:val="24"/>
          <w:szCs w:val="28"/>
          <w:lang w:val="zh-TW" w:eastAsia="zh-TW"/>
        </w:rPr>
      </w:pPr>
      <w:bookmarkStart w:id="181" w:name="_Toc32011_WPSOffice_Level2"/>
      <w:r>
        <w:rPr>
          <w:rFonts w:ascii="Times New Roman" w:hAnsi="Times New Roman"/>
          <w:b/>
          <w:color w:val="0C0C0C" w:themeColor="text1" w:themeTint="F2"/>
          <w:sz w:val="24"/>
          <w:szCs w:val="28"/>
          <w:lang w:val="zh-TW" w:eastAsia="zh-TW"/>
        </w:rPr>
        <w:t>三</w:t>
      </w:r>
      <w:r>
        <w:rPr>
          <w:rFonts w:ascii="Times New Roman" w:hAnsi="Times New Roman"/>
          <w:b/>
          <w:color w:val="0C0C0C" w:themeColor="text1" w:themeTint="F2"/>
          <w:sz w:val="24"/>
          <w:szCs w:val="28"/>
          <w:lang w:val="zh-TW"/>
        </w:rPr>
        <w:t>、</w:t>
      </w:r>
      <w:r>
        <w:rPr>
          <w:rFonts w:ascii="Times New Roman" w:hAnsi="Times New Roman"/>
          <w:b/>
          <w:color w:val="0C0C0C" w:themeColor="text1" w:themeTint="F2"/>
          <w:sz w:val="24"/>
          <w:szCs w:val="28"/>
          <w:lang w:val="zh-TW" w:eastAsia="zh-TW"/>
        </w:rPr>
        <w:t>扣分项</w:t>
      </w:r>
      <w:bookmarkEnd w:id="181"/>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（一）在竞赛过程中，因参赛选手个人操作不当导致设备破坏性损坏或造成事故，扣10分，损坏两次及以上者将被取消竞赛资格。</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（二）禁止带电操作（用表笔检测和操作开关按钮盘除外），违反</w:t>
      </w:r>
      <w:r>
        <w:rPr>
          <w:rFonts w:hint="eastAsia" w:ascii="Times New Roman" w:hAnsi="Times New Roman"/>
          <w:color w:val="0C0C0C" w:themeColor="text1" w:themeTint="F2"/>
          <w:sz w:val="24"/>
        </w:rPr>
        <w:t>一次</w:t>
      </w:r>
      <w:r>
        <w:rPr>
          <w:rFonts w:ascii="Times New Roman" w:hAnsi="Times New Roman"/>
          <w:color w:val="0C0C0C" w:themeColor="text1" w:themeTint="F2"/>
          <w:sz w:val="24"/>
        </w:rPr>
        <w:t>扣10分。</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（三）污染赛场环境、扰乱赛场秩序、干扰裁判工作等违反职业规范的行为，扣5分，情节严重者将被取消竞赛资格。</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（四）竞赛结束时，务必保存设备配置，不得拆除硬件的连接，严禁对设备设置密码；须断开实训设备上的所有空气开关。违反者扣5分。</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w:t>
      </w:r>
      <w:r>
        <w:rPr>
          <w:rFonts w:hint="eastAsia" w:ascii="Times New Roman" w:hAnsi="Times New Roman"/>
          <w:color w:val="0C0C0C" w:themeColor="text1" w:themeTint="F2"/>
          <w:sz w:val="24"/>
        </w:rPr>
        <w:t>五</w:t>
      </w:r>
      <w:r>
        <w:rPr>
          <w:rFonts w:ascii="Times New Roman" w:hAnsi="Times New Roman"/>
          <w:color w:val="0C0C0C" w:themeColor="text1" w:themeTint="F2"/>
          <w:sz w:val="24"/>
        </w:rPr>
        <w:t>）比赛过程中，选手判定设备或器件有故障可举手向裁判示意提出更换；如设备或器件经检测完好，属选手误判时，设备或器件的认定时间计入比赛时间，对该小组总成绩扣2分；</w:t>
      </w:r>
    </w:p>
    <w:p>
      <w:pPr>
        <w:spacing w:line="360" w:lineRule="auto"/>
        <w:ind w:firstLine="120" w:firstLineChars="50"/>
        <w:rPr>
          <w:rFonts w:ascii="Times New Roman" w:hAnsi="Times New Roman"/>
          <w:color w:val="0C0C0C" w:themeColor="text1" w:themeTint="F2"/>
          <w:sz w:val="24"/>
        </w:rPr>
      </w:pPr>
      <w:r>
        <w:rPr>
          <w:rFonts w:hint="eastAsia" w:ascii="Times New Roman" w:hAnsi="Times New Roman"/>
          <w:color w:val="0C0C0C" w:themeColor="text1" w:themeTint="F2"/>
          <w:sz w:val="24"/>
        </w:rPr>
        <w:t>（六）</w:t>
      </w:r>
      <w:r>
        <w:rPr>
          <w:rFonts w:ascii="Times New Roman" w:hAnsi="Times New Roman"/>
          <w:color w:val="0C0C0C" w:themeColor="text1" w:themeTint="F2"/>
          <w:sz w:val="24"/>
        </w:rPr>
        <w:t>设备第一次上电，举手示意裁判请求通电，现场完成上电检测，确认检测无误后，裁判许可后方可通电；通电后若有器件损坏，扣10分。</w:t>
      </w:r>
    </w:p>
    <w:p>
      <w:pPr>
        <w:spacing w:line="360" w:lineRule="auto"/>
        <w:ind w:firstLine="120" w:firstLineChars="50"/>
        <w:rPr>
          <w:rFonts w:ascii="Times New Roman" w:hAnsi="Times New Roman"/>
          <w:b/>
          <w:bCs/>
          <w:color w:val="0C0C0C" w:themeColor="text1" w:themeTint="F2"/>
          <w:sz w:val="24"/>
          <w:szCs w:val="28"/>
          <w:lang w:val="zh-TW" w:eastAsia="zh-TW"/>
        </w:rPr>
      </w:pPr>
      <w:bookmarkStart w:id="182" w:name="_Toc9800_WPSOffice_Level2"/>
      <w:r>
        <w:rPr>
          <w:rFonts w:ascii="Times New Roman" w:hAnsi="Times New Roman"/>
          <w:b/>
          <w:color w:val="0C0C0C" w:themeColor="text1" w:themeTint="F2"/>
          <w:sz w:val="24"/>
          <w:szCs w:val="28"/>
          <w:lang w:val="zh-TW" w:eastAsia="zh-TW"/>
        </w:rPr>
        <w:t>四</w:t>
      </w:r>
      <w:r>
        <w:rPr>
          <w:rFonts w:ascii="Times New Roman" w:hAnsi="Times New Roman"/>
          <w:b/>
          <w:color w:val="0C0C0C" w:themeColor="text1" w:themeTint="F2"/>
          <w:sz w:val="24"/>
          <w:szCs w:val="28"/>
          <w:lang w:val="zh-TW"/>
        </w:rPr>
        <w:t>、</w:t>
      </w:r>
      <w:r>
        <w:rPr>
          <w:rFonts w:ascii="Times New Roman" w:hAnsi="Times New Roman"/>
          <w:b/>
          <w:color w:val="0C0C0C" w:themeColor="text1" w:themeTint="F2"/>
          <w:sz w:val="24"/>
          <w:szCs w:val="28"/>
          <w:lang w:val="zh-TW" w:eastAsia="zh-TW"/>
        </w:rPr>
        <w:t>选手须知</w:t>
      </w:r>
      <w:bookmarkEnd w:id="182"/>
    </w:p>
    <w:p>
      <w:pPr>
        <w:spacing w:line="360" w:lineRule="auto"/>
        <w:ind w:firstLine="120" w:firstLineChars="50"/>
        <w:rPr>
          <w:rFonts w:ascii="Times New Roman" w:hAnsi="Times New Roman"/>
          <w:color w:val="0C0C0C" w:themeColor="text1" w:themeTint="F2"/>
          <w:sz w:val="24"/>
        </w:rPr>
      </w:pPr>
      <w:r>
        <w:rPr>
          <w:rFonts w:ascii="Times New Roman" w:hAnsi="Times New Roman"/>
          <w:color w:val="0C0C0C" w:themeColor="text1" w:themeTint="F2"/>
          <w:sz w:val="24"/>
        </w:rPr>
        <w:t>（一）任务书如出现缺页、字迹不清等问题，请及时向现场裁判举手示意，申请更换；比赛结束后，现场下发的所有纸质材料不得带离赛场，否则视为作弊。</w:t>
      </w:r>
    </w:p>
    <w:p>
      <w:pPr>
        <w:spacing w:line="360" w:lineRule="auto"/>
        <w:ind w:firstLine="120" w:firstLineChars="50"/>
        <w:rPr>
          <w:rFonts w:ascii="Times New Roman" w:hAnsi="Times New Roman"/>
          <w:color w:val="0C0C0C" w:themeColor="text1" w:themeTint="F2"/>
          <w:sz w:val="24"/>
        </w:rPr>
      </w:pPr>
      <w:r>
        <w:rPr>
          <w:rFonts w:ascii="Times New Roman" w:hAnsi="Times New Roman"/>
          <w:color w:val="0C0C0C" w:themeColor="text1" w:themeTint="F2"/>
          <w:sz w:val="24"/>
        </w:rPr>
        <w:t>（二）设备的安装配置请严格按照现场下发的任务书的要求及工艺规范进行操作。</w:t>
      </w:r>
    </w:p>
    <w:p>
      <w:pPr>
        <w:spacing w:line="360" w:lineRule="auto"/>
        <w:ind w:firstLine="120" w:firstLineChars="50"/>
        <w:rPr>
          <w:rFonts w:ascii="Times New Roman" w:hAnsi="Times New Roman"/>
          <w:color w:val="0C0C0C" w:themeColor="text1" w:themeTint="F2"/>
          <w:sz w:val="24"/>
        </w:rPr>
      </w:pPr>
      <w:r>
        <w:rPr>
          <w:rFonts w:ascii="Times New Roman" w:hAnsi="Times New Roman"/>
          <w:color w:val="0C0C0C" w:themeColor="text1" w:themeTint="F2"/>
          <w:sz w:val="24"/>
        </w:rPr>
        <w:t>（三）参赛团队应在规定时间内完成任务书要求的竞赛任务，任务实现过程中形成的文件资料必须存储到任务书要求的指定位置，未存储到指定位置造成裁判组无法检查结果及评判的相应竞赛任务以0分计入总成绩。</w:t>
      </w:r>
    </w:p>
    <w:p>
      <w:pPr>
        <w:spacing w:line="360" w:lineRule="auto"/>
        <w:ind w:firstLine="120" w:firstLineChars="50"/>
        <w:rPr>
          <w:rFonts w:ascii="Times New Roman" w:hAnsi="Times New Roman"/>
          <w:color w:val="0C0C0C" w:themeColor="text1" w:themeTint="F2"/>
          <w:sz w:val="24"/>
        </w:rPr>
      </w:pPr>
      <w:r>
        <w:rPr>
          <w:rFonts w:ascii="Times New Roman" w:hAnsi="Times New Roman"/>
          <w:color w:val="0C0C0C" w:themeColor="text1" w:themeTint="F2"/>
          <w:sz w:val="24"/>
        </w:rPr>
        <w:t>（四）比赛过程中，选手判定设备或器件有故障可举手向裁判示意提出更换；如果设备或器件经检测有故障，则当场更换设备，此过程中（从选手举手示意开始到更换完成）造成的时间损失，经裁判长与现场裁判讨论在比赛时间结束后，对该小组进行相应的时间延迟补偿。</w:t>
      </w:r>
    </w:p>
    <w:p>
      <w:pPr>
        <w:spacing w:line="360" w:lineRule="auto"/>
        <w:ind w:firstLine="120" w:firstLineChars="50"/>
        <w:rPr>
          <w:rFonts w:ascii="Times New Roman" w:hAnsi="Times New Roman"/>
          <w:color w:val="0C0C0C" w:themeColor="text1" w:themeTint="F2"/>
          <w:sz w:val="24"/>
        </w:rPr>
      </w:pPr>
      <w:r>
        <w:rPr>
          <w:rFonts w:ascii="Times New Roman" w:hAnsi="Times New Roman"/>
          <w:color w:val="0C0C0C" w:themeColor="text1" w:themeTint="F2"/>
          <w:sz w:val="24"/>
        </w:rPr>
        <w:t>（</w:t>
      </w:r>
      <w:r>
        <w:rPr>
          <w:rFonts w:hint="eastAsia" w:ascii="Times New Roman" w:hAnsi="Times New Roman"/>
          <w:color w:val="0C0C0C" w:themeColor="text1" w:themeTint="F2"/>
          <w:sz w:val="24"/>
        </w:rPr>
        <w:t>五</w:t>
      </w:r>
      <w:r>
        <w:rPr>
          <w:rFonts w:ascii="Times New Roman" w:hAnsi="Times New Roman"/>
          <w:color w:val="0C0C0C" w:themeColor="text1" w:themeTint="F2"/>
          <w:sz w:val="24"/>
        </w:rPr>
        <w:t>）在裁判长宣布竞赛结束后，选手根据裁判长的命令立即停止任何与比赛相关的操作，否则视为作弊，总成绩以0分计算。</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w:t>
      </w:r>
      <w:r>
        <w:rPr>
          <w:rFonts w:hint="eastAsia" w:ascii="Times New Roman" w:hAnsi="Times New Roman"/>
          <w:color w:val="0C0C0C" w:themeColor="text1" w:themeTint="F2"/>
          <w:sz w:val="24"/>
        </w:rPr>
        <w:t>六</w:t>
      </w:r>
      <w:r>
        <w:rPr>
          <w:rFonts w:ascii="Times New Roman" w:hAnsi="Times New Roman"/>
          <w:color w:val="0C0C0C" w:themeColor="text1" w:themeTint="F2"/>
          <w:sz w:val="24"/>
        </w:rPr>
        <w:t>）</w:t>
      </w:r>
      <w:r>
        <w:rPr>
          <w:rFonts w:ascii="Times New Roman" w:hAnsi="Times New Roman"/>
          <w:color w:val="0C0C0C" w:themeColor="text1" w:themeTint="F2"/>
          <w:kern w:val="0"/>
          <w:sz w:val="24"/>
        </w:rPr>
        <w:t>相关答题内</w:t>
      </w:r>
      <w:r>
        <w:rPr>
          <w:rFonts w:ascii="Times New Roman" w:hAnsi="Times New Roman"/>
          <w:color w:val="0C0C0C" w:themeColor="text1" w:themeTint="F2"/>
          <w:sz w:val="24"/>
        </w:rPr>
        <w:t>容，须按要求填入答题纸指定位置的请根据要求完成，若选手未按照要求完成，该部分成绩以0分计入总成绩。</w:t>
      </w:r>
    </w:p>
    <w:p>
      <w:pPr>
        <w:spacing w:line="360" w:lineRule="auto"/>
        <w:rPr>
          <w:rFonts w:ascii="Times New Roman" w:hAnsi="Times New Roman"/>
          <w:b/>
          <w:bCs/>
          <w:color w:val="0C0C0C" w:themeColor="text1" w:themeTint="F2"/>
          <w:sz w:val="24"/>
          <w:szCs w:val="28"/>
          <w:lang w:val="zh-TW" w:eastAsia="zh-TW"/>
        </w:rPr>
      </w:pPr>
      <w:bookmarkStart w:id="183" w:name="_Toc8238_WPSOffice_Level2"/>
      <w:r>
        <w:rPr>
          <w:rFonts w:hint="eastAsia" w:ascii="Times New Roman" w:hAnsi="Times New Roman"/>
          <w:b/>
          <w:color w:val="0C0C0C" w:themeColor="text1" w:themeTint="F2"/>
          <w:sz w:val="24"/>
          <w:szCs w:val="28"/>
          <w:lang w:val="zh-TW" w:eastAsia="zh-TW"/>
        </w:rPr>
        <w:t>五</w:t>
      </w:r>
      <w:r>
        <w:rPr>
          <w:rFonts w:hint="eastAsia" w:ascii="Times New Roman" w:hAnsi="Times New Roman"/>
          <w:b/>
          <w:color w:val="0C0C0C" w:themeColor="text1" w:themeTint="F2"/>
          <w:sz w:val="24"/>
          <w:szCs w:val="28"/>
          <w:lang w:val="zh-TW"/>
        </w:rPr>
        <w:t>、</w:t>
      </w:r>
      <w:r>
        <w:rPr>
          <w:rFonts w:hint="eastAsia" w:ascii="Times New Roman" w:hAnsi="Times New Roman"/>
          <w:b/>
          <w:color w:val="0C0C0C" w:themeColor="text1" w:themeTint="F2"/>
          <w:sz w:val="24"/>
          <w:szCs w:val="28"/>
          <w:lang w:val="zh-TW" w:eastAsia="zh-TW"/>
        </w:rPr>
        <w:t>注意事项</w:t>
      </w:r>
      <w:bookmarkEnd w:id="183"/>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（一）</w:t>
      </w:r>
      <w:r>
        <w:rPr>
          <w:rFonts w:hint="eastAsia" w:ascii="Times New Roman" w:hAnsi="Times New Roman"/>
          <w:color w:val="0C0C0C" w:themeColor="text1" w:themeTint="F2"/>
          <w:sz w:val="24"/>
        </w:rPr>
        <w:t>在</w:t>
      </w:r>
      <w:r>
        <w:rPr>
          <w:rFonts w:ascii="Times New Roman" w:hAnsi="Times New Roman"/>
          <w:color w:val="0C0C0C" w:themeColor="text1" w:themeTint="F2"/>
          <w:sz w:val="24"/>
        </w:rPr>
        <w:t>比赛开始</w:t>
      </w:r>
      <w:r>
        <w:rPr>
          <w:rFonts w:hint="eastAsia" w:ascii="Times New Roman" w:hAnsi="Times New Roman"/>
          <w:color w:val="0C0C0C" w:themeColor="text1" w:themeTint="F2"/>
          <w:sz w:val="24"/>
        </w:rPr>
        <w:t>3</w:t>
      </w:r>
      <w:r>
        <w:rPr>
          <w:rFonts w:ascii="Times New Roman" w:hAnsi="Times New Roman"/>
          <w:color w:val="0C0C0C" w:themeColor="text1" w:themeTint="F2"/>
          <w:sz w:val="24"/>
        </w:rPr>
        <w:t>0分钟</w:t>
      </w:r>
      <w:r>
        <w:rPr>
          <w:rFonts w:hint="eastAsia" w:ascii="Times New Roman" w:hAnsi="Times New Roman"/>
          <w:color w:val="0C0C0C" w:themeColor="text1" w:themeTint="F2"/>
          <w:sz w:val="24"/>
        </w:rPr>
        <w:t>内，完成竞赛平台硬件、软件及竞赛材料的检查确认是否正常，并填写现场下发的竞赛设备确认表；比赛开始30分钟后</w:t>
      </w:r>
      <w:r>
        <w:rPr>
          <w:rFonts w:ascii="Times New Roman" w:hAnsi="Times New Roman"/>
          <w:color w:val="0C0C0C" w:themeColor="text1" w:themeTint="F2"/>
          <w:sz w:val="24"/>
        </w:rPr>
        <w:t>收取竞赛设备确认表。</w:t>
      </w:r>
    </w:p>
    <w:p>
      <w:pPr>
        <w:spacing w:line="360" w:lineRule="auto"/>
        <w:rPr>
          <w:rFonts w:ascii="宋体" w:hAnsi="宋体"/>
          <w:color w:val="0C0C0C" w:themeColor="text1" w:themeTint="F2"/>
          <w:sz w:val="24"/>
        </w:rPr>
      </w:pPr>
      <w:r>
        <w:rPr>
          <w:rFonts w:ascii="Times New Roman" w:hAnsi="Times New Roman"/>
          <w:color w:val="0C0C0C" w:themeColor="text1" w:themeTint="F2"/>
          <w:sz w:val="24"/>
        </w:rPr>
        <w:t>（二）竞赛任务中所使用的各类软件工具都已安装至工作站，各类说明文件等都已拷贝至工作站的</w:t>
      </w:r>
      <w:r>
        <w:rPr>
          <w:rFonts w:ascii="宋体" w:hAnsi="宋体"/>
          <w:color w:val="0C0C0C" w:themeColor="text1" w:themeTint="F2"/>
          <w:sz w:val="24"/>
        </w:rPr>
        <w:t>“桌面\竞赛参考资料”路径目录，请各参赛队根据竞赛任务合理调配使用。</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（三）竞赛过程中请严格按照竞赛任务中的任务要求，对各设备进行安装配置</w:t>
      </w:r>
      <w:r>
        <w:rPr>
          <w:rFonts w:ascii="Times New Roman" w:hAnsi="Times New Roman"/>
          <w:color w:val="0C0C0C" w:themeColor="text1" w:themeTint="F2"/>
          <w:sz w:val="24"/>
          <w:szCs w:val="24"/>
          <w:lang w:val="zh-TW" w:eastAsia="zh-TW"/>
        </w:rPr>
        <w:t>、</w:t>
      </w:r>
      <w:r>
        <w:rPr>
          <w:rFonts w:ascii="Times New Roman" w:hAnsi="Times New Roman"/>
          <w:color w:val="0C0C0C" w:themeColor="text1" w:themeTint="F2"/>
          <w:sz w:val="24"/>
        </w:rPr>
        <w:t>操作使用，对于竞赛前工位面板上已经连接好的设备，可能与后续的竞赛任务有关，</w:t>
      </w:r>
      <w:r>
        <w:rPr>
          <w:rFonts w:ascii="Times New Roman" w:hAnsi="Times New Roman"/>
          <w:b/>
          <w:color w:val="0C0C0C" w:themeColor="text1" w:themeTint="F2"/>
          <w:sz w:val="24"/>
          <w:u w:val="single"/>
        </w:rPr>
        <w:t>切勿私自调整接线，</w:t>
      </w:r>
      <w:r>
        <w:rPr>
          <w:rFonts w:ascii="Times New Roman" w:hAnsi="Times New Roman"/>
          <w:color w:val="0C0C0C" w:themeColor="text1" w:themeTint="F2"/>
          <w:sz w:val="24"/>
        </w:rPr>
        <w:t>若选手私自调整，由此造成的影响由选手自行承担，不予以延时。</w:t>
      </w:r>
    </w:p>
    <w:p>
      <w:pPr>
        <w:spacing w:line="360" w:lineRule="auto"/>
        <w:rPr>
          <w:rFonts w:ascii="Times New Roman" w:hAnsi="Times New Roman"/>
          <w:color w:val="0C0C0C" w:themeColor="text1" w:themeTint="F2"/>
          <w:sz w:val="24"/>
        </w:rPr>
      </w:pPr>
      <w:r>
        <w:rPr>
          <w:rFonts w:ascii="Times New Roman" w:hAnsi="Times New Roman"/>
          <w:color w:val="0C0C0C" w:themeColor="text1" w:themeTint="F2"/>
          <w:sz w:val="24"/>
        </w:rPr>
        <w:t>（四）竞赛结束时，不得拆除硬件的连接，严禁对设备设置密码；须断开实训设备上的所有空开。</w:t>
      </w:r>
    </w:p>
    <w:p>
      <w:pPr>
        <w:spacing w:line="360" w:lineRule="auto"/>
        <w:jc w:val="left"/>
        <w:rPr>
          <w:rFonts w:ascii="Times New Roman" w:hAnsi="Times New Roman"/>
          <w:color w:val="0C0C0C" w:themeColor="text1" w:themeTint="F2"/>
          <w:sz w:val="24"/>
        </w:rPr>
      </w:pPr>
      <w:r>
        <w:rPr>
          <w:rFonts w:ascii="Times New Roman" w:hAnsi="Times New Roman"/>
          <w:color w:val="0C0C0C" w:themeColor="text1" w:themeTint="F2"/>
          <w:sz w:val="24"/>
        </w:rPr>
        <w:t>（五）竞赛结束时，工作站严禁关机，使其处于任务要求的项目工程操作界面</w:t>
      </w:r>
      <w:r>
        <w:rPr>
          <w:rFonts w:hint="eastAsia" w:ascii="Times New Roman" w:hAnsi="Times New Roman"/>
          <w:color w:val="0C0C0C" w:themeColor="text1" w:themeTint="F2"/>
          <w:sz w:val="24"/>
        </w:rPr>
        <w:t>；务必保存设备配置，严禁对设备设置密码。</w:t>
      </w:r>
    </w:p>
    <w:p>
      <w:pPr>
        <w:adjustRightInd w:val="0"/>
        <w:snapToGrid w:val="0"/>
        <w:spacing w:before="312" w:beforeLines="100" w:after="240" w:line="360" w:lineRule="auto"/>
        <w:jc w:val="center"/>
        <w:outlineLvl w:val="0"/>
        <w:rPr>
          <w:rFonts w:ascii="Times New Roman" w:hAnsi="Times New Roman"/>
          <w:b/>
          <w:color w:val="0C0C0C" w:themeColor="text1" w:themeTint="F2"/>
          <w:sz w:val="32"/>
          <w:szCs w:val="24"/>
          <w:lang w:val="zh-TW" w:eastAsia="zh-TW"/>
        </w:rPr>
      </w:pPr>
      <w:bookmarkStart w:id="184" w:name="_Toc4575_WPSOffice_Level1"/>
    </w:p>
    <w:p>
      <w:pPr>
        <w:adjustRightInd w:val="0"/>
        <w:snapToGrid w:val="0"/>
        <w:spacing w:before="312" w:beforeLines="100" w:after="240" w:line="360" w:lineRule="auto"/>
        <w:jc w:val="center"/>
        <w:outlineLvl w:val="0"/>
        <w:rPr>
          <w:rFonts w:ascii="Times New Roman" w:hAnsi="Times New Roman"/>
          <w:b/>
          <w:color w:val="0C0C0C" w:themeColor="text1" w:themeTint="F2"/>
          <w:sz w:val="32"/>
          <w:szCs w:val="24"/>
          <w:lang w:val="zh-TW" w:eastAsia="zh-TW"/>
        </w:rPr>
      </w:pPr>
      <w:bookmarkStart w:id="185" w:name="_Toc14468"/>
      <w:bookmarkStart w:id="186" w:name="_Toc27139"/>
      <w:r>
        <w:rPr>
          <w:rFonts w:ascii="Times New Roman" w:hAnsi="Times New Roman"/>
          <w:b/>
          <w:color w:val="0C0C0C" w:themeColor="text1" w:themeTint="F2"/>
          <w:sz w:val="32"/>
          <w:szCs w:val="24"/>
          <w:lang w:val="zh-TW" w:eastAsia="zh-TW"/>
        </w:rPr>
        <w:t>第二部分 竞赛平台介绍</w:t>
      </w:r>
      <w:bookmarkEnd w:id="184"/>
      <w:bookmarkEnd w:id="185"/>
      <w:bookmarkEnd w:id="186"/>
    </w:p>
    <w:p>
      <w:pPr>
        <w:spacing w:line="360" w:lineRule="auto"/>
        <w:rPr>
          <w:rFonts w:ascii="Times New Roman" w:hAnsi="Times New Roman"/>
          <w:b/>
          <w:color w:val="0C0C0C" w:themeColor="text1" w:themeTint="F2"/>
          <w:sz w:val="24"/>
          <w:szCs w:val="28"/>
        </w:rPr>
      </w:pPr>
      <w:bookmarkStart w:id="187" w:name="_Toc2774_WPSOffice_Level2"/>
      <w:bookmarkStart w:id="188" w:name="_Toc9517_WPSOffice_Level2"/>
      <w:r>
        <w:rPr>
          <w:rFonts w:ascii="Times New Roman" w:hAnsi="Times New Roman"/>
          <w:b/>
          <w:color w:val="0C0C0C" w:themeColor="text1" w:themeTint="F2"/>
          <w:sz w:val="24"/>
          <w:szCs w:val="28"/>
        </w:rPr>
        <w:t>一、竞赛环境</w:t>
      </w:r>
      <w:bookmarkEnd w:id="187"/>
      <w:bookmarkEnd w:id="188"/>
    </w:p>
    <w:p>
      <w:pPr>
        <w:spacing w:line="360" w:lineRule="auto"/>
        <w:rPr>
          <w:rFonts w:ascii="Times New Roman" w:hAnsi="Times New Roman"/>
          <w:color w:val="0C0C0C" w:themeColor="text1" w:themeTint="F2"/>
          <w:sz w:val="24"/>
          <w:szCs w:val="24"/>
        </w:rPr>
      </w:pPr>
      <w:bookmarkStart w:id="189" w:name="_Toc4546_WPSOffice_Level3"/>
      <w:bookmarkStart w:id="190" w:name="_Toc20026_WPSOffice_Level3"/>
      <w:r>
        <w:rPr>
          <w:rFonts w:ascii="Times New Roman" w:hAnsi="Times New Roman"/>
          <w:color w:val="0C0C0C" w:themeColor="text1" w:themeTint="F2"/>
          <w:sz w:val="24"/>
          <w:lang w:val="zh-TW"/>
        </w:rPr>
        <w:t>（一）</w:t>
      </w:r>
      <w:r>
        <w:rPr>
          <w:rFonts w:ascii="Times New Roman" w:hAnsi="Times New Roman"/>
          <w:color w:val="0C0C0C" w:themeColor="text1" w:themeTint="F2"/>
          <w:sz w:val="24"/>
          <w:lang w:val="zh-TW" w:eastAsia="zh-TW"/>
        </w:rPr>
        <w:t>硬件环境</w:t>
      </w:r>
      <w:bookmarkEnd w:id="189"/>
      <w:bookmarkEnd w:id="190"/>
    </w:p>
    <w:tbl>
      <w:tblPr>
        <w:tblStyle w:val="22"/>
        <w:tblW w:w="8094"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
      <w:tblGrid>
        <w:gridCol w:w="988"/>
        <w:gridCol w:w="3538"/>
        <w:gridCol w:w="1618"/>
        <w:gridCol w:w="886"/>
        <w:gridCol w:w="106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60" w:hRule="atLeast"/>
          <w:jc w:val="center"/>
        </w:trPr>
        <w:tc>
          <w:tcPr>
            <w:tcW w:w="988"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序号</w:t>
            </w:r>
          </w:p>
        </w:tc>
        <w:tc>
          <w:tcPr>
            <w:tcW w:w="3538"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设备名称</w:t>
            </w:r>
          </w:p>
        </w:tc>
        <w:tc>
          <w:tcPr>
            <w:tcW w:w="1618"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型号</w:t>
            </w:r>
          </w:p>
        </w:tc>
        <w:tc>
          <w:tcPr>
            <w:tcW w:w="886"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单位</w:t>
            </w:r>
          </w:p>
        </w:tc>
        <w:tc>
          <w:tcPr>
            <w:tcW w:w="1064"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988"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Style w:val="33"/>
                <w:rFonts w:ascii="Times New Roman" w:hAnsi="Times New Roman"/>
                <w:color w:val="0C0C0C" w:themeColor="text1" w:themeTint="F2"/>
                <w:szCs w:val="21"/>
              </w:rPr>
              <w:t>1</w:t>
            </w:r>
          </w:p>
        </w:tc>
        <w:tc>
          <w:tcPr>
            <w:tcW w:w="3538"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Fonts w:ascii="Times New Roman" w:hAnsi="Times New Roman"/>
                <w:color w:val="0C0C0C" w:themeColor="text1" w:themeTint="F2"/>
                <w:szCs w:val="21"/>
                <w:lang w:val="zh-TW" w:eastAsia="zh-TW"/>
              </w:rPr>
              <w:t>分布式光伏</w:t>
            </w:r>
            <w:r>
              <w:rPr>
                <w:rFonts w:ascii="Times New Roman" w:hAnsi="Times New Roman"/>
                <w:color w:val="0C0C0C" w:themeColor="text1" w:themeTint="F2"/>
                <w:szCs w:val="21"/>
                <w:lang w:val="zh-TW"/>
              </w:rPr>
              <w:t>工程</w:t>
            </w:r>
            <w:r>
              <w:rPr>
                <w:rFonts w:ascii="Times New Roman" w:hAnsi="Times New Roman"/>
                <w:color w:val="0C0C0C" w:themeColor="text1" w:themeTint="F2"/>
                <w:szCs w:val="21"/>
                <w:lang w:val="zh-TW" w:eastAsia="zh-TW"/>
              </w:rPr>
              <w:t>实训系统</w:t>
            </w:r>
          </w:p>
        </w:tc>
        <w:tc>
          <w:tcPr>
            <w:tcW w:w="1618"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Style w:val="33"/>
                <w:rFonts w:ascii="Times New Roman" w:hAnsi="Times New Roman"/>
                <w:color w:val="0C0C0C" w:themeColor="text1" w:themeTint="F2"/>
                <w:szCs w:val="21"/>
                <w:lang w:val="zh-TW" w:eastAsia="zh-TW"/>
              </w:rPr>
              <w:t>Demeter131A</w:t>
            </w:r>
          </w:p>
        </w:tc>
        <w:tc>
          <w:tcPr>
            <w:tcW w:w="886"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Style w:val="33"/>
                <w:rFonts w:ascii="Times New Roman" w:hAnsi="Times New Roman"/>
                <w:color w:val="0C0C0C" w:themeColor="text1" w:themeTint="F2"/>
                <w:szCs w:val="21"/>
                <w:lang w:val="zh-TW" w:eastAsia="zh-TW"/>
              </w:rPr>
              <w:t>套</w:t>
            </w:r>
          </w:p>
        </w:tc>
        <w:tc>
          <w:tcPr>
            <w:tcW w:w="1064"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Style w:val="33"/>
                <w:rFonts w:ascii="Times New Roman" w:hAnsi="Times New Roman"/>
                <w:color w:val="0C0C0C" w:themeColor="text1" w:themeTint="F2"/>
                <w:szCs w:val="21"/>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988"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Style w:val="33"/>
                <w:rFonts w:ascii="Times New Roman" w:hAnsi="Times New Roman"/>
                <w:color w:val="0C0C0C" w:themeColor="text1" w:themeTint="F2"/>
                <w:szCs w:val="21"/>
              </w:rPr>
              <w:t>2</w:t>
            </w:r>
          </w:p>
        </w:tc>
        <w:tc>
          <w:tcPr>
            <w:tcW w:w="3538"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Style w:val="33"/>
                <w:rFonts w:ascii="Times New Roman" w:hAnsi="Times New Roman"/>
                <w:color w:val="0C0C0C" w:themeColor="text1" w:themeTint="F2"/>
                <w:szCs w:val="21"/>
                <w:lang w:val="zh-TW" w:eastAsia="zh-TW"/>
              </w:rPr>
              <w:t>工作站（计算机上</w:t>
            </w:r>
            <w:r>
              <w:rPr>
                <w:rStyle w:val="33"/>
                <w:rFonts w:hint="eastAsia" w:ascii="Times New Roman" w:hAnsi="Times New Roman"/>
                <w:color w:val="0C0C0C" w:themeColor="text1" w:themeTint="F2"/>
                <w:szCs w:val="21"/>
                <w:lang w:val="zh-TW"/>
              </w:rPr>
              <w:t>明确</w:t>
            </w:r>
            <w:r>
              <w:rPr>
                <w:rStyle w:val="33"/>
                <w:rFonts w:ascii="Times New Roman" w:hAnsi="Times New Roman"/>
                <w:color w:val="0C0C0C" w:themeColor="text1" w:themeTint="F2"/>
                <w:szCs w:val="21"/>
                <w:lang w:val="zh-TW" w:eastAsia="zh-TW"/>
              </w:rPr>
              <w:t>标注）</w:t>
            </w:r>
          </w:p>
        </w:tc>
        <w:tc>
          <w:tcPr>
            <w:tcW w:w="1618" w:type="dxa"/>
            <w:shd w:val="clear" w:color="auto" w:fill="auto"/>
            <w:tcMar>
              <w:top w:w="80" w:type="dxa"/>
              <w:left w:w="80" w:type="dxa"/>
              <w:bottom w:w="80" w:type="dxa"/>
              <w:right w:w="80" w:type="dxa"/>
            </w:tcMar>
            <w:vAlign w:val="center"/>
          </w:tcPr>
          <w:p>
            <w:pPr>
              <w:ind w:firstLine="420"/>
              <w:jc w:val="center"/>
              <w:rPr>
                <w:rFonts w:ascii="Times New Roman" w:hAnsi="Times New Roman"/>
                <w:color w:val="0C0C0C" w:themeColor="text1" w:themeTint="F2"/>
                <w:szCs w:val="21"/>
              </w:rPr>
            </w:pPr>
            <w:r>
              <w:rPr>
                <w:rFonts w:ascii="Times New Roman" w:hAnsi="Times New Roman"/>
                <w:color w:val="0C0C0C" w:themeColor="text1" w:themeTint="F2"/>
                <w:szCs w:val="21"/>
              </w:rPr>
              <w:t>/</w:t>
            </w:r>
          </w:p>
        </w:tc>
        <w:tc>
          <w:tcPr>
            <w:tcW w:w="886"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Style w:val="33"/>
                <w:rFonts w:ascii="Times New Roman" w:hAnsi="Times New Roman"/>
                <w:color w:val="0C0C0C" w:themeColor="text1" w:themeTint="F2"/>
                <w:szCs w:val="21"/>
                <w:lang w:val="zh-TW" w:eastAsia="zh-TW"/>
              </w:rPr>
              <w:t>台</w:t>
            </w:r>
          </w:p>
        </w:tc>
        <w:tc>
          <w:tcPr>
            <w:tcW w:w="1064" w:type="dxa"/>
            <w:shd w:val="clear" w:color="auto" w:fill="auto"/>
            <w:tcMar>
              <w:top w:w="80" w:type="dxa"/>
              <w:left w:w="80" w:type="dxa"/>
              <w:bottom w:w="80" w:type="dxa"/>
              <w:right w:w="80" w:type="dxa"/>
            </w:tcMar>
            <w:vAlign w:val="center"/>
          </w:tcPr>
          <w:p>
            <w:pPr>
              <w:jc w:val="center"/>
              <w:rPr>
                <w:rFonts w:ascii="Times New Roman" w:hAnsi="Times New Roman"/>
                <w:color w:val="0C0C0C" w:themeColor="text1" w:themeTint="F2"/>
                <w:szCs w:val="21"/>
              </w:rPr>
            </w:pPr>
            <w:r>
              <w:rPr>
                <w:rStyle w:val="33"/>
                <w:rFonts w:ascii="Times New Roman" w:hAnsi="Times New Roman"/>
                <w:color w:val="0C0C0C" w:themeColor="text1" w:themeTint="F2"/>
                <w:szCs w:val="21"/>
              </w:rPr>
              <w:t>2</w:t>
            </w:r>
          </w:p>
        </w:tc>
      </w:tr>
    </w:tbl>
    <w:p>
      <w:pPr>
        <w:spacing w:before="312" w:beforeLines="100" w:line="360" w:lineRule="auto"/>
        <w:rPr>
          <w:rFonts w:ascii="Times New Roman" w:hAnsi="Times New Roman"/>
          <w:color w:val="0C0C0C" w:themeColor="text1" w:themeTint="F2"/>
          <w:sz w:val="24"/>
        </w:rPr>
      </w:pPr>
      <w:bookmarkStart w:id="191" w:name="_Toc29402_WPSOffice_Level3"/>
      <w:bookmarkStart w:id="192" w:name="_Toc30528_WPSOffice_Level3"/>
      <w:r>
        <w:rPr>
          <w:rFonts w:ascii="Times New Roman" w:hAnsi="Times New Roman"/>
          <w:color w:val="0C0C0C" w:themeColor="text1" w:themeTint="F2"/>
          <w:sz w:val="24"/>
          <w:lang w:val="zh-TW"/>
        </w:rPr>
        <w:t>（二）</w:t>
      </w:r>
      <w:r>
        <w:rPr>
          <w:rFonts w:ascii="Times New Roman" w:hAnsi="Times New Roman"/>
          <w:color w:val="0C0C0C" w:themeColor="text1" w:themeTint="F2"/>
          <w:sz w:val="24"/>
          <w:lang w:val="zh-TW" w:eastAsia="zh-TW"/>
        </w:rPr>
        <w:t>辅材及工具</w:t>
      </w:r>
      <w:r>
        <w:rPr>
          <w:rFonts w:ascii="Times New Roman" w:hAnsi="Times New Roman"/>
          <w:color w:val="0C0C0C" w:themeColor="text1" w:themeTint="F2"/>
          <w:sz w:val="24"/>
        </w:rPr>
        <w:t>(</w:t>
      </w:r>
      <w:r>
        <w:rPr>
          <w:rFonts w:ascii="Times New Roman" w:hAnsi="Times New Roman"/>
          <w:color w:val="0C0C0C" w:themeColor="text1" w:themeTint="F2"/>
          <w:sz w:val="24"/>
          <w:lang w:val="zh-TW" w:eastAsia="zh-TW"/>
        </w:rPr>
        <w:t>工位上已经安装部品</w:t>
      </w:r>
      <w:r>
        <w:rPr>
          <w:rFonts w:ascii="Times New Roman" w:hAnsi="Times New Roman"/>
          <w:color w:val="0C0C0C" w:themeColor="text1" w:themeTint="F2"/>
          <w:sz w:val="24"/>
          <w:lang w:val="zh-TW"/>
        </w:rPr>
        <w:t>未</w:t>
      </w:r>
      <w:r>
        <w:rPr>
          <w:rFonts w:ascii="Times New Roman" w:hAnsi="Times New Roman"/>
          <w:color w:val="0C0C0C" w:themeColor="text1" w:themeTint="F2"/>
          <w:sz w:val="24"/>
          <w:lang w:val="zh-TW" w:eastAsia="zh-TW"/>
        </w:rPr>
        <w:t>在表中列出</w:t>
      </w:r>
      <w:r>
        <w:rPr>
          <w:rFonts w:ascii="Times New Roman" w:hAnsi="Times New Roman"/>
          <w:color w:val="0C0C0C" w:themeColor="text1" w:themeTint="F2"/>
          <w:sz w:val="24"/>
        </w:rPr>
        <w:t>)</w:t>
      </w:r>
      <w:bookmarkEnd w:id="191"/>
      <w:bookmarkEnd w:id="192"/>
    </w:p>
    <w:tbl>
      <w:tblPr>
        <w:tblStyle w:val="22"/>
        <w:tblW w:w="8094"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
      <w:tblGrid>
        <w:gridCol w:w="887"/>
        <w:gridCol w:w="6520"/>
        <w:gridCol w:w="68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253" w:hRule="atLeast"/>
          <w:jc w:val="center"/>
        </w:trPr>
        <w:tc>
          <w:tcPr>
            <w:tcW w:w="887"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序号</w:t>
            </w:r>
          </w:p>
        </w:tc>
        <w:tc>
          <w:tcPr>
            <w:tcW w:w="6520"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名称</w:t>
            </w:r>
          </w:p>
        </w:tc>
        <w:tc>
          <w:tcPr>
            <w:tcW w:w="687"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eastAsia="zh-TW"/>
              </w:rPr>
              <w:t>1</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Demeter131A</w:t>
            </w:r>
            <w:r>
              <w:rPr>
                <w:rStyle w:val="33"/>
                <w:rFonts w:ascii="Times New Roman" w:hAnsi="Times New Roman"/>
                <w:color w:val="0C0C0C" w:themeColor="text1" w:themeTint="F2"/>
                <w:szCs w:val="21"/>
              </w:rPr>
              <w:t>实训标准工具包</w:t>
            </w:r>
          </w:p>
        </w:tc>
        <w:tc>
          <w:tcPr>
            <w:tcW w:w="6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rPr>
              <w:t>1套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eastAsia="zh-TW"/>
              </w:rPr>
              <w:t>2</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分布式光伏工程实训系统竞赛耗材套件</w:t>
            </w:r>
          </w:p>
        </w:tc>
        <w:tc>
          <w:tcPr>
            <w:tcW w:w="6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eastAsia="zh-TW"/>
              </w:rPr>
              <w:t>1套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3</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U盘</w:t>
            </w:r>
          </w:p>
        </w:tc>
        <w:tc>
          <w:tcPr>
            <w:tcW w:w="687"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eastAsia="zh-TW"/>
              </w:rPr>
              <w:t>1个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rPr>
              <w:t>4</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eastAsia="zh-TW"/>
              </w:rPr>
              <w:t>中性</w:t>
            </w:r>
            <w:r>
              <w:rPr>
                <w:rStyle w:val="33"/>
                <w:rFonts w:ascii="Times New Roman" w:hAnsi="Times New Roman"/>
                <w:color w:val="0C0C0C" w:themeColor="text1" w:themeTint="F2"/>
                <w:szCs w:val="21"/>
              </w:rPr>
              <w:t>笔</w:t>
            </w:r>
          </w:p>
        </w:tc>
        <w:tc>
          <w:tcPr>
            <w:tcW w:w="687"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4</w:t>
            </w:r>
            <w:r>
              <w:rPr>
                <w:rStyle w:val="33"/>
                <w:rFonts w:ascii="Times New Roman" w:hAnsi="Times New Roman"/>
                <w:color w:val="0C0C0C" w:themeColor="text1" w:themeTint="F2"/>
                <w:szCs w:val="21"/>
              </w:rPr>
              <w:t>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rPr>
              <w:t>5</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空白A4</w:t>
            </w:r>
            <w:r>
              <w:rPr>
                <w:rStyle w:val="33"/>
                <w:rFonts w:ascii="Times New Roman" w:hAnsi="Times New Roman"/>
                <w:color w:val="0C0C0C" w:themeColor="text1" w:themeTint="F2"/>
                <w:szCs w:val="21"/>
              </w:rPr>
              <w:t>纸</w:t>
            </w:r>
          </w:p>
        </w:tc>
        <w:tc>
          <w:tcPr>
            <w:tcW w:w="687"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rPr>
              <w:t>10张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rPr>
              <w:t>6</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任务书（纸质）</w:t>
            </w:r>
          </w:p>
        </w:tc>
        <w:tc>
          <w:tcPr>
            <w:tcW w:w="687"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eastAsia="zh-TW"/>
              </w:rPr>
              <w:t>1份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rPr>
              <w:t>7</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rPr>
            </w:pPr>
            <w:r>
              <w:rPr>
                <w:rStyle w:val="33"/>
                <w:rFonts w:ascii="Times New Roman" w:hAnsi="Times New Roman"/>
                <w:color w:val="0C0C0C" w:themeColor="text1" w:themeTint="F2"/>
                <w:szCs w:val="21"/>
                <w:lang w:val="zh-TW"/>
              </w:rPr>
              <w:t>竞赛参考资料（电子档，具体内容在现场下发的设备确认表中确认）</w:t>
            </w:r>
          </w:p>
        </w:tc>
        <w:tc>
          <w:tcPr>
            <w:tcW w:w="687"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eastAsia="zh-TW"/>
              </w:rPr>
              <w:t>1份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rPr>
            </w:pPr>
            <w:r>
              <w:rPr>
                <w:rStyle w:val="33"/>
                <w:rFonts w:ascii="Times New Roman" w:hAnsi="Times New Roman"/>
                <w:color w:val="0C0C0C" w:themeColor="text1" w:themeTint="F2"/>
                <w:szCs w:val="21"/>
              </w:rPr>
              <w:t>8</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rPr>
            </w:pPr>
            <w:r>
              <w:rPr>
                <w:rStyle w:val="33"/>
                <w:rFonts w:ascii="Times New Roman" w:hAnsi="Times New Roman"/>
                <w:color w:val="0C0C0C" w:themeColor="text1" w:themeTint="F2"/>
                <w:szCs w:val="21"/>
                <w:lang w:val="zh-TW"/>
              </w:rPr>
              <w:t>分布式光伏智能运维系统学生登录账号及密码</w:t>
            </w:r>
          </w:p>
        </w:tc>
        <w:tc>
          <w:tcPr>
            <w:tcW w:w="687"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rPr>
            </w:pPr>
            <w:r>
              <w:rPr>
                <w:rStyle w:val="33"/>
                <w:rFonts w:ascii="Times New Roman" w:hAnsi="Times New Roman"/>
                <w:color w:val="0C0C0C" w:themeColor="text1" w:themeTint="F2"/>
                <w:szCs w:val="21"/>
                <w:lang w:eastAsia="zh-TW"/>
              </w:rPr>
              <w:t>1份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887"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rPr>
            </w:pPr>
            <w:r>
              <w:rPr>
                <w:rStyle w:val="33"/>
                <w:rFonts w:ascii="Times New Roman" w:hAnsi="Times New Roman"/>
                <w:color w:val="0C0C0C" w:themeColor="text1" w:themeTint="F2"/>
                <w:szCs w:val="21"/>
              </w:rPr>
              <w:t>9</w:t>
            </w:r>
          </w:p>
        </w:tc>
        <w:tc>
          <w:tcPr>
            <w:tcW w:w="6520"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rPr>
            </w:pPr>
            <w:r>
              <w:rPr>
                <w:rStyle w:val="33"/>
                <w:rFonts w:ascii="Times New Roman" w:hAnsi="Times New Roman"/>
                <w:color w:val="0C0C0C" w:themeColor="text1" w:themeTint="F2"/>
                <w:szCs w:val="21"/>
                <w:lang w:val="zh-TW"/>
              </w:rPr>
              <w:t>分布式光伏仿真规划软件学生登录账号及密码</w:t>
            </w:r>
          </w:p>
        </w:tc>
        <w:tc>
          <w:tcPr>
            <w:tcW w:w="687"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eastAsia="zh-TW"/>
              </w:rPr>
            </w:pPr>
            <w:r>
              <w:rPr>
                <w:rStyle w:val="33"/>
                <w:rFonts w:ascii="Times New Roman" w:hAnsi="Times New Roman"/>
                <w:color w:val="0C0C0C" w:themeColor="text1" w:themeTint="F2"/>
                <w:szCs w:val="21"/>
                <w:lang w:eastAsia="zh-TW"/>
              </w:rPr>
              <w:t>1份</w:t>
            </w:r>
          </w:p>
        </w:tc>
      </w:tr>
    </w:tbl>
    <w:p>
      <w:pPr>
        <w:spacing w:before="312" w:beforeLines="100" w:line="360" w:lineRule="auto"/>
        <w:rPr>
          <w:rFonts w:ascii="Times New Roman" w:hAnsi="Times New Roman"/>
          <w:color w:val="0C0C0C" w:themeColor="text1" w:themeTint="F2"/>
          <w:sz w:val="24"/>
        </w:rPr>
      </w:pPr>
      <w:bookmarkStart w:id="193" w:name="_Toc21914_WPSOffice_Level3"/>
      <w:bookmarkStart w:id="194" w:name="_Toc30627_WPSOffice_Level3"/>
      <w:r>
        <w:rPr>
          <w:rFonts w:ascii="Times New Roman" w:hAnsi="Times New Roman"/>
          <w:color w:val="0C0C0C" w:themeColor="text1" w:themeTint="F2"/>
          <w:sz w:val="24"/>
        </w:rPr>
        <w:t>（三）配套软件及说明（已安装至工作站上）</w:t>
      </w:r>
      <w:bookmarkEnd w:id="193"/>
      <w:bookmarkEnd w:id="194"/>
    </w:p>
    <w:tbl>
      <w:tblPr>
        <w:tblStyle w:val="22"/>
        <w:tblW w:w="8094"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
      <w:tblGrid>
        <w:gridCol w:w="988"/>
        <w:gridCol w:w="5388"/>
        <w:gridCol w:w="171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253" w:hRule="atLeast"/>
          <w:jc w:val="center"/>
        </w:trPr>
        <w:tc>
          <w:tcPr>
            <w:tcW w:w="988"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序号</w:t>
            </w:r>
          </w:p>
        </w:tc>
        <w:tc>
          <w:tcPr>
            <w:tcW w:w="5388"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名称</w:t>
            </w:r>
          </w:p>
        </w:tc>
        <w:tc>
          <w:tcPr>
            <w:tcW w:w="1718" w:type="dxa"/>
            <w:shd w:val="clear" w:color="auto" w:fill="auto"/>
            <w:tcMar>
              <w:top w:w="80" w:type="dxa"/>
              <w:left w:w="80" w:type="dxa"/>
              <w:bottom w:w="80" w:type="dxa"/>
              <w:right w:w="80" w:type="dxa"/>
            </w:tcMar>
            <w:vAlign w:val="center"/>
          </w:tcPr>
          <w:p>
            <w:pPr>
              <w:jc w:val="center"/>
              <w:rPr>
                <w:rFonts w:ascii="Times New Roman" w:hAnsi="Times New Roman"/>
                <w:b/>
                <w:color w:val="0C0C0C" w:themeColor="text1" w:themeTint="F2"/>
                <w:szCs w:val="21"/>
              </w:rPr>
            </w:pPr>
            <w:r>
              <w:rPr>
                <w:rStyle w:val="33"/>
                <w:rFonts w:ascii="Times New Roman" w:hAnsi="Times New Roman"/>
                <w:b/>
                <w:color w:val="0C0C0C" w:themeColor="text1" w:themeTint="F2"/>
                <w:szCs w:val="21"/>
                <w:lang w:val="zh-TW" w:eastAsia="zh-TW"/>
              </w:rPr>
              <w:t>数量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9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1</w:t>
            </w:r>
          </w:p>
        </w:tc>
        <w:tc>
          <w:tcPr>
            <w:tcW w:w="53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PLC软件</w:t>
            </w:r>
            <w:r>
              <w:rPr>
                <w:rStyle w:val="33"/>
                <w:rFonts w:ascii="Times New Roman" w:hAnsi="Times New Roman"/>
                <w:color w:val="0C0C0C" w:themeColor="text1" w:themeTint="F2"/>
                <w:szCs w:val="21"/>
                <w:lang w:val="zh-TW"/>
              </w:rPr>
              <w:t>（</w:t>
            </w:r>
            <w:r>
              <w:rPr>
                <w:rStyle w:val="33"/>
                <w:rFonts w:ascii="Times New Roman" w:hAnsi="Times New Roman"/>
                <w:color w:val="0C0C0C" w:themeColor="text1" w:themeTint="F2"/>
                <w:szCs w:val="21"/>
                <w:lang w:val="zh-TW" w:eastAsia="zh-TW"/>
              </w:rPr>
              <w:t>GX Works 3</w:t>
            </w:r>
            <w:r>
              <w:rPr>
                <w:rStyle w:val="33"/>
                <w:rFonts w:ascii="Times New Roman" w:hAnsi="Times New Roman"/>
                <w:color w:val="0C0C0C" w:themeColor="text1" w:themeTint="F2"/>
                <w:szCs w:val="21"/>
                <w:lang w:val="zh-TW"/>
              </w:rPr>
              <w:t>）</w:t>
            </w:r>
          </w:p>
        </w:tc>
        <w:tc>
          <w:tcPr>
            <w:tcW w:w="171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1套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9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rPr>
            </w:pPr>
            <w:r>
              <w:rPr>
                <w:rStyle w:val="33"/>
                <w:rFonts w:ascii="Times New Roman" w:hAnsi="Times New Roman"/>
                <w:color w:val="0C0C0C" w:themeColor="text1" w:themeTint="F2"/>
                <w:szCs w:val="21"/>
                <w:lang w:val="zh-TW"/>
              </w:rPr>
              <w:t>2</w:t>
            </w:r>
          </w:p>
        </w:tc>
        <w:tc>
          <w:tcPr>
            <w:tcW w:w="53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rPr>
            </w:pPr>
            <w:r>
              <w:rPr>
                <w:rStyle w:val="33"/>
                <w:rFonts w:ascii="Times New Roman" w:hAnsi="Times New Roman"/>
                <w:color w:val="0C0C0C" w:themeColor="text1" w:themeTint="F2"/>
                <w:szCs w:val="21"/>
                <w:lang w:val="zh-TW"/>
              </w:rPr>
              <w:t>LoraConfig1.0.1</w:t>
            </w:r>
          </w:p>
        </w:tc>
        <w:tc>
          <w:tcPr>
            <w:tcW w:w="171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rPr>
              <w:t>1套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9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3</w:t>
            </w:r>
          </w:p>
        </w:tc>
        <w:tc>
          <w:tcPr>
            <w:tcW w:w="53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分布式光伏仿真规划软件</w:t>
            </w:r>
          </w:p>
        </w:tc>
        <w:tc>
          <w:tcPr>
            <w:tcW w:w="171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1套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9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4</w:t>
            </w:r>
          </w:p>
        </w:tc>
        <w:tc>
          <w:tcPr>
            <w:tcW w:w="53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 xml:space="preserve">Mirosoft Office 2010 </w:t>
            </w:r>
            <w:r>
              <w:rPr>
                <w:rStyle w:val="33"/>
                <w:rFonts w:ascii="Times New Roman" w:hAnsi="Times New Roman"/>
                <w:color w:val="0C0C0C" w:themeColor="text1" w:themeTint="F2"/>
                <w:szCs w:val="21"/>
                <w:lang w:val="zh-TW"/>
              </w:rPr>
              <w:t>（承办校提供）</w:t>
            </w:r>
          </w:p>
        </w:tc>
        <w:tc>
          <w:tcPr>
            <w:tcW w:w="1718"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1套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9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5</w:t>
            </w:r>
          </w:p>
        </w:tc>
        <w:tc>
          <w:tcPr>
            <w:tcW w:w="53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福昕阅读器</w:t>
            </w:r>
          </w:p>
        </w:tc>
        <w:tc>
          <w:tcPr>
            <w:tcW w:w="1718"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1套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9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6</w:t>
            </w:r>
          </w:p>
        </w:tc>
        <w:tc>
          <w:tcPr>
            <w:tcW w:w="53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rPr>
              <w:t>组态软件</w:t>
            </w:r>
          </w:p>
        </w:tc>
        <w:tc>
          <w:tcPr>
            <w:tcW w:w="1718"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1套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CED7E7"/>
          <w:tblLayout w:type="fixed"/>
          <w:tblCellMar>
            <w:top w:w="0" w:type="dxa"/>
            <w:left w:w="108" w:type="dxa"/>
            <w:bottom w:w="0" w:type="dxa"/>
            <w:right w:w="108" w:type="dxa"/>
          </w:tblCellMar>
        </w:tblPrEx>
        <w:trPr>
          <w:trHeight w:val="300" w:hRule="atLeast"/>
          <w:jc w:val="center"/>
        </w:trPr>
        <w:tc>
          <w:tcPr>
            <w:tcW w:w="9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rPr>
            </w:pPr>
            <w:r>
              <w:rPr>
                <w:rStyle w:val="33"/>
                <w:rFonts w:ascii="Times New Roman" w:hAnsi="Times New Roman"/>
                <w:color w:val="0C0C0C" w:themeColor="text1" w:themeTint="F2"/>
                <w:szCs w:val="21"/>
                <w:lang w:val="zh-TW"/>
              </w:rPr>
              <w:t>7</w:t>
            </w:r>
          </w:p>
        </w:tc>
        <w:tc>
          <w:tcPr>
            <w:tcW w:w="5388" w:type="dxa"/>
            <w:shd w:val="clear" w:color="auto" w:fill="auto"/>
            <w:tcMar>
              <w:top w:w="80" w:type="dxa"/>
              <w:left w:w="80" w:type="dxa"/>
              <w:bottom w:w="80" w:type="dxa"/>
              <w:right w:w="80" w:type="dxa"/>
            </w:tcMar>
            <w:vAlign w:val="center"/>
          </w:tcPr>
          <w:p>
            <w:pPr>
              <w:jc w:val="center"/>
              <w:rPr>
                <w:rStyle w:val="33"/>
                <w:rFonts w:ascii="Times New Roman" w:hAnsi="Times New Roman"/>
                <w:color w:val="0C0C0C" w:themeColor="text1" w:themeTint="F2"/>
                <w:szCs w:val="21"/>
                <w:lang w:val="zh-TW"/>
              </w:rPr>
            </w:pPr>
            <w:r>
              <w:rPr>
                <w:rStyle w:val="33"/>
                <w:rFonts w:ascii="Times New Roman" w:hAnsi="Times New Roman"/>
                <w:color w:val="0C0C0C" w:themeColor="text1" w:themeTint="F2"/>
                <w:szCs w:val="21"/>
                <w:lang w:val="zh-TW" w:eastAsia="zh-TW"/>
              </w:rPr>
              <w:t xml:space="preserve">AutoCAD 2010 </w:t>
            </w:r>
            <w:r>
              <w:rPr>
                <w:rStyle w:val="33"/>
                <w:rFonts w:ascii="Times New Roman" w:hAnsi="Times New Roman"/>
                <w:color w:val="0C0C0C" w:themeColor="text1" w:themeTint="F2"/>
                <w:szCs w:val="21"/>
                <w:lang w:val="zh-TW"/>
              </w:rPr>
              <w:t>（承办校提供）</w:t>
            </w:r>
          </w:p>
        </w:tc>
        <w:tc>
          <w:tcPr>
            <w:tcW w:w="1718" w:type="dxa"/>
            <w:shd w:val="clear" w:color="auto" w:fill="auto"/>
            <w:tcMar>
              <w:top w:w="80" w:type="dxa"/>
              <w:left w:w="80" w:type="dxa"/>
              <w:bottom w:w="80" w:type="dxa"/>
              <w:right w:w="80" w:type="dxa"/>
            </w:tcMar>
          </w:tcPr>
          <w:p>
            <w:pPr>
              <w:jc w:val="center"/>
              <w:rPr>
                <w:rStyle w:val="33"/>
                <w:rFonts w:ascii="Times New Roman" w:hAnsi="Times New Roman"/>
                <w:color w:val="0C0C0C" w:themeColor="text1" w:themeTint="F2"/>
                <w:szCs w:val="21"/>
                <w:lang w:val="zh-TW" w:eastAsia="zh-TW"/>
              </w:rPr>
            </w:pPr>
            <w:r>
              <w:rPr>
                <w:rStyle w:val="33"/>
                <w:rFonts w:ascii="Times New Roman" w:hAnsi="Times New Roman"/>
                <w:color w:val="0C0C0C" w:themeColor="text1" w:themeTint="F2"/>
                <w:szCs w:val="21"/>
                <w:lang w:val="zh-TW" w:eastAsia="zh-TW"/>
              </w:rPr>
              <w:t>1套</w:t>
            </w:r>
          </w:p>
        </w:tc>
      </w:tr>
    </w:tbl>
    <w:p>
      <w:pPr>
        <w:spacing w:line="360" w:lineRule="auto"/>
        <w:outlineLvl w:val="0"/>
        <w:rPr>
          <w:rFonts w:ascii="Times New Roman" w:hAnsi="Times New Roman"/>
          <w:color w:val="0C0C0C" w:themeColor="text1" w:themeTint="F2"/>
          <w:sz w:val="24"/>
          <w:szCs w:val="30"/>
          <w:lang w:val="zh-TW"/>
        </w:rPr>
      </w:pPr>
    </w:p>
    <w:p>
      <w:pPr>
        <w:adjustRightInd w:val="0"/>
        <w:snapToGrid w:val="0"/>
        <w:spacing w:before="312" w:beforeLines="100" w:after="240" w:line="360" w:lineRule="auto"/>
        <w:jc w:val="center"/>
        <w:outlineLvl w:val="0"/>
        <w:rPr>
          <w:rFonts w:ascii="Times New Roman" w:hAnsi="Times New Roman"/>
          <w:b/>
          <w:color w:val="0C0C0C" w:themeColor="text1" w:themeTint="F2"/>
          <w:sz w:val="32"/>
          <w:szCs w:val="24"/>
          <w:lang w:val="zh-TW" w:eastAsia="zh-TW"/>
        </w:rPr>
      </w:pPr>
      <w:bookmarkStart w:id="195" w:name="_Toc13936_WPSOffice_Level1"/>
      <w:bookmarkStart w:id="196" w:name="_Toc10812"/>
      <w:bookmarkStart w:id="197" w:name="_Toc19669"/>
      <w:r>
        <w:rPr>
          <w:rFonts w:ascii="Times New Roman" w:hAnsi="Times New Roman"/>
          <w:b/>
          <w:color w:val="0C0C0C" w:themeColor="text1" w:themeTint="F2"/>
          <w:sz w:val="32"/>
          <w:szCs w:val="24"/>
          <w:lang w:val="zh-TW" w:eastAsia="zh-TW"/>
        </w:rPr>
        <w:t>第三部分 竞赛任务</w:t>
      </w:r>
      <w:bookmarkEnd w:id="195"/>
      <w:bookmarkEnd w:id="196"/>
      <w:bookmarkEnd w:id="197"/>
    </w:p>
    <w:p>
      <w:pPr>
        <w:autoSpaceDE w:val="0"/>
        <w:autoSpaceDN w:val="0"/>
        <w:adjustRightInd w:val="0"/>
        <w:snapToGrid w:val="0"/>
        <w:spacing w:before="240" w:line="360" w:lineRule="auto"/>
        <w:rPr>
          <w:rFonts w:ascii="Times New Roman" w:hAnsi="Times New Roman"/>
          <w:b/>
          <w:color w:val="0C0C0C" w:themeColor="text1" w:themeTint="F2"/>
          <w:kern w:val="0"/>
          <w:sz w:val="28"/>
          <w:szCs w:val="24"/>
        </w:rPr>
      </w:pPr>
      <w:bookmarkStart w:id="198" w:name="_Toc22080_WPSOffice_Level2"/>
      <w:r>
        <w:rPr>
          <w:rFonts w:ascii="Times New Roman" w:hAnsi="Times New Roman"/>
          <w:b/>
          <w:color w:val="0C0C0C" w:themeColor="text1" w:themeTint="F2"/>
          <w:kern w:val="0"/>
          <w:sz w:val="28"/>
          <w:szCs w:val="24"/>
        </w:rPr>
        <w:t>一、工程项目背景与任务概述</w:t>
      </w:r>
      <w:bookmarkEnd w:id="198"/>
    </w:p>
    <w:p>
      <w:pPr>
        <w:autoSpaceDE w:val="0"/>
        <w:autoSpaceDN w:val="0"/>
        <w:adjustRightInd w:val="0"/>
        <w:snapToGrid w:val="0"/>
        <w:spacing w:before="240" w:line="360" w:lineRule="auto"/>
        <w:rPr>
          <w:rFonts w:ascii="Times New Roman" w:hAnsi="Times New Roman"/>
          <w:b/>
          <w:color w:val="0C0C0C" w:themeColor="text1" w:themeTint="F2"/>
          <w:kern w:val="0"/>
          <w:sz w:val="28"/>
          <w:szCs w:val="24"/>
        </w:rPr>
      </w:pPr>
      <w:bookmarkStart w:id="199" w:name="_Toc29961_WPSOffice_Level3"/>
      <w:bookmarkStart w:id="200" w:name="_Toc4086_WPSOffice_Level3"/>
      <w:r>
        <w:rPr>
          <w:rFonts w:ascii="Times New Roman" w:hAnsi="Times New Roman"/>
          <w:b/>
          <w:color w:val="0C0C0C" w:themeColor="text1" w:themeTint="F2"/>
          <w:kern w:val="0"/>
          <w:sz w:val="28"/>
          <w:szCs w:val="24"/>
        </w:rPr>
        <w:t>（一）工程项目背景</w:t>
      </w:r>
      <w:bookmarkEnd w:id="199"/>
      <w:bookmarkEnd w:id="200"/>
    </w:p>
    <w:p>
      <w:pPr>
        <w:adjustRightInd w:val="0"/>
        <w:snapToGrid w:val="0"/>
        <w:spacing w:line="360" w:lineRule="auto"/>
        <w:ind w:firstLine="480"/>
        <w:jc w:val="left"/>
        <w:rPr>
          <w:rFonts w:ascii="Times New Roman" w:hAnsi="Times New Roman"/>
          <w:color w:val="0C0C0C" w:themeColor="text1" w:themeTint="F2"/>
          <w:sz w:val="24"/>
          <w:szCs w:val="24"/>
          <w:lang w:val="zh-CN"/>
        </w:rPr>
      </w:pPr>
      <w:r>
        <w:rPr>
          <w:rFonts w:ascii="Times New Roman" w:hAnsi="Times New Roman"/>
          <w:color w:val="0C0C0C" w:themeColor="text1" w:themeTint="F2"/>
          <w:sz w:val="24"/>
          <w:szCs w:val="24"/>
          <w:lang w:val="zh-CN"/>
        </w:rPr>
        <w:t>本竞赛任务以分布式光伏发电项目为原型，</w:t>
      </w:r>
      <w:r>
        <w:rPr>
          <w:rFonts w:ascii="宋体" w:hAnsi="宋体"/>
          <w:color w:val="0C0C0C" w:themeColor="text1" w:themeTint="F2"/>
          <w:sz w:val="24"/>
          <w:szCs w:val="24"/>
          <w:lang w:val="zh-CN"/>
        </w:rPr>
        <w:t>以“分布式光伏工程实训系统”</w:t>
      </w:r>
      <w:r>
        <w:rPr>
          <w:rFonts w:ascii="Times New Roman" w:hAnsi="Times New Roman"/>
          <w:color w:val="0C0C0C" w:themeColor="text1" w:themeTint="F2"/>
          <w:sz w:val="24"/>
          <w:szCs w:val="24"/>
          <w:lang w:val="zh-CN"/>
        </w:rPr>
        <w:t>为载体，要求按照任务书中分布式光伏系统的安装与部署、分布式光伏系统的运行与维护、分布式光伏系统的仿真规划任务描述，完成分布式光伏发电项目的实施与运维。</w:t>
      </w:r>
    </w:p>
    <w:p>
      <w:pPr>
        <w:pStyle w:val="36"/>
        <w:numPr>
          <w:ilvl w:val="0"/>
          <w:numId w:val="4"/>
        </w:numPr>
        <w:spacing w:line="360" w:lineRule="auto"/>
        <w:jc w:val="left"/>
        <w:rPr>
          <w:rFonts w:ascii="Times New Roman" w:hAnsi="Times New Roman"/>
          <w:b/>
          <w:color w:val="0C0C0C" w:themeColor="text1" w:themeTint="F2"/>
          <w:sz w:val="24"/>
          <w:szCs w:val="24"/>
          <w:lang w:val="zh-CN"/>
        </w:rPr>
      </w:pPr>
      <w:r>
        <w:rPr>
          <w:rFonts w:ascii="Times New Roman" w:hAnsi="Times New Roman"/>
          <w:b/>
          <w:color w:val="0C0C0C" w:themeColor="text1" w:themeTint="F2"/>
          <w:sz w:val="24"/>
          <w:szCs w:val="24"/>
          <w:lang w:val="zh-CN"/>
        </w:rPr>
        <w:t>分布式光伏工程实训系统设备组成</w:t>
      </w:r>
    </w:p>
    <w:p>
      <w:pPr>
        <w:adjustRightInd w:val="0"/>
        <w:snapToGrid w:val="0"/>
        <w:spacing w:line="360" w:lineRule="auto"/>
        <w:ind w:firstLine="480"/>
        <w:jc w:val="left"/>
        <w:rPr>
          <w:rFonts w:ascii="Times New Roman" w:hAnsi="Times New Roman"/>
          <w:color w:val="0C0C0C" w:themeColor="text1" w:themeTint="F2"/>
          <w:sz w:val="24"/>
          <w:szCs w:val="24"/>
          <w:lang w:val="zh-CN"/>
        </w:rPr>
      </w:pPr>
      <w:r>
        <w:rPr>
          <w:rFonts w:ascii="Times New Roman" w:hAnsi="Times New Roman"/>
          <w:color w:val="0C0C0C" w:themeColor="text1" w:themeTint="F2"/>
          <w:sz w:val="24"/>
          <w:szCs w:val="24"/>
          <w:lang w:val="zh-CN"/>
        </w:rPr>
        <w:t xml:space="preserve">分布式光伏工程实训系统由硬件平台和软件平台两部分组成。硬件平台包括负载模块、数据采集模块、集中控制模块、供能模块、智能离网微逆变模块、通讯模块、环境感知模块及分布式光伏并网隔离系统组成。软件平台包括分布式光伏智能运维系统和分布式光伏仿真规划软件。 </w:t>
      </w:r>
    </w:p>
    <w:p>
      <w:pPr>
        <w:adjustRightInd w:val="0"/>
        <w:snapToGrid w:val="0"/>
        <w:spacing w:line="360" w:lineRule="auto"/>
        <w:ind w:firstLine="480"/>
        <w:rPr>
          <w:rFonts w:ascii="Times New Roman" w:hAnsi="Times New Roman"/>
          <w:color w:val="0C0C0C" w:themeColor="text1" w:themeTint="F2"/>
          <w:sz w:val="24"/>
          <w:szCs w:val="24"/>
          <w:lang w:val="zh-CN"/>
        </w:rPr>
      </w:pPr>
      <w:r>
        <w:rPr>
          <w:rFonts w:ascii="Times New Roman" w:hAnsi="Times New Roman"/>
          <w:color w:val="0C0C0C" w:themeColor="text1" w:themeTint="F2"/>
          <w:sz w:val="24"/>
          <w:szCs w:val="24"/>
          <w:lang w:val="zh-CN"/>
        </w:rPr>
        <w:t>（1）分布式光伏工程实训系统硬件外观如图1.1所示：</w:t>
      </w:r>
    </w:p>
    <w:p>
      <w:pPr>
        <w:adjustRightInd w:val="0"/>
        <w:snapToGrid w:val="0"/>
        <w:spacing w:line="360" w:lineRule="auto"/>
        <w:ind w:firstLine="630" w:firstLineChars="300"/>
        <w:rPr>
          <w:color w:val="0C0C0C" w:themeColor="text1" w:themeTint="F2"/>
        </w:rPr>
      </w:pPr>
      <w:r>
        <w:rPr>
          <w:color w:val="0C0C0C" w:themeColor="text1" w:themeTint="F2"/>
        </w:rPr>
        <w:drawing>
          <wp:inline distT="0" distB="0" distL="114300" distR="114300">
            <wp:extent cx="4514215" cy="3580130"/>
            <wp:effectExtent l="0" t="0" r="6985" b="1270"/>
            <wp:docPr id="30" name="图片 23" descr="C:\Users\Administrator\Desktop\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C:\Users\Administrator\Desktop\图片13.png图片13"/>
                    <pic:cNvPicPr>
                      <a:picLocks noChangeAspect="1"/>
                    </pic:cNvPicPr>
                  </pic:nvPicPr>
                  <pic:blipFill>
                    <a:blip r:embed="rId9"/>
                    <a:srcRect/>
                    <a:stretch>
                      <a:fillRect/>
                    </a:stretch>
                  </pic:blipFill>
                  <pic:spPr>
                    <a:xfrm>
                      <a:off x="0" y="0"/>
                      <a:ext cx="4514215" cy="3580130"/>
                    </a:xfrm>
                    <a:prstGeom prst="rect">
                      <a:avLst/>
                    </a:prstGeom>
                    <a:noFill/>
                    <a:ln w="9525">
                      <a:noFill/>
                    </a:ln>
                  </pic:spPr>
                </pic:pic>
              </a:graphicData>
            </a:graphic>
          </wp:inline>
        </w:drawing>
      </w:r>
    </w:p>
    <w:p>
      <w:pPr>
        <w:adjustRightInd w:val="0"/>
        <w:snapToGrid w:val="0"/>
        <w:spacing w:line="360" w:lineRule="auto"/>
        <w:ind w:firstLine="2319" w:firstLineChars="1100"/>
        <w:rPr>
          <w:rFonts w:ascii="Times New Roman" w:hAnsi="Times New Roman"/>
          <w:b/>
          <w:color w:val="0C0C0C" w:themeColor="text1" w:themeTint="F2"/>
          <w:kern w:val="0"/>
          <w:szCs w:val="21"/>
          <w:lang w:val="zh-CN"/>
        </w:rPr>
      </w:pPr>
      <w:r>
        <w:rPr>
          <w:rFonts w:ascii="Times New Roman" w:hAnsi="Times New Roman"/>
          <w:b/>
          <w:color w:val="0C0C0C" w:themeColor="text1" w:themeTint="F2"/>
          <w:kern w:val="0"/>
          <w:szCs w:val="21"/>
          <w:lang w:val="zh-CN"/>
        </w:rPr>
        <w:t>图1.1 分布式光伏工程实训系统硬件外观图</w:t>
      </w:r>
    </w:p>
    <w:p>
      <w:pPr>
        <w:adjustRightInd w:val="0"/>
        <w:snapToGrid w:val="0"/>
        <w:spacing w:line="360" w:lineRule="auto"/>
        <w:ind w:firstLine="480"/>
        <w:rPr>
          <w:rFonts w:ascii="Times New Roman" w:hAnsi="Times New Roman"/>
          <w:color w:val="0C0C0C" w:themeColor="text1" w:themeTint="F2"/>
          <w:sz w:val="24"/>
          <w:szCs w:val="24"/>
          <w:lang w:val="zh-CN"/>
        </w:rPr>
      </w:pPr>
      <w:r>
        <w:rPr>
          <w:rFonts w:ascii="Times New Roman" w:hAnsi="Times New Roman"/>
          <w:color w:val="0C0C0C" w:themeColor="text1" w:themeTint="F2"/>
          <w:sz w:val="24"/>
          <w:szCs w:val="24"/>
          <w:lang w:val="zh-CN"/>
        </w:rPr>
        <w:t>（2）分布式光伏智能运维系统如图1.2所示：</w:t>
      </w:r>
    </w:p>
    <w:p>
      <w:pPr>
        <w:pStyle w:val="40"/>
        <w:overflowPunct w:val="0"/>
        <w:snapToGrid w:val="0"/>
        <w:spacing w:line="360" w:lineRule="auto"/>
        <w:rPr>
          <w:rFonts w:ascii="Times New Roman" w:hAnsi="Times New Roman" w:eastAsia="宋体" w:cs="Times New Roman"/>
          <w:color w:val="0C0C0C" w:themeColor="text1" w:themeTint="F2"/>
          <w:sz w:val="24"/>
          <w:szCs w:val="28"/>
          <w:lang w:val="zh-TW"/>
        </w:rPr>
      </w:pPr>
      <w:r>
        <w:rPr>
          <w:rFonts w:ascii="Times New Roman" w:hAnsi="Times New Roman" w:eastAsia="宋体" w:cs="Times New Roman"/>
          <w:color w:val="0C0C0C" w:themeColor="text1" w:themeTint="F2"/>
        </w:rPr>
        <w:drawing>
          <wp:inline distT="0" distB="0" distL="114300" distR="114300">
            <wp:extent cx="5503545" cy="3199130"/>
            <wp:effectExtent l="0" t="0" r="8255" b="1270"/>
            <wp:docPr id="31" name="图片 24" descr="C:\Users\Administrator\Desktop\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C:\Users\Administrator\Desktop\22.png22"/>
                    <pic:cNvPicPr>
                      <a:picLocks noChangeAspect="1"/>
                    </pic:cNvPicPr>
                  </pic:nvPicPr>
                  <pic:blipFill>
                    <a:blip r:embed="rId10"/>
                    <a:srcRect/>
                    <a:stretch>
                      <a:fillRect/>
                    </a:stretch>
                  </pic:blipFill>
                  <pic:spPr>
                    <a:xfrm>
                      <a:off x="0" y="0"/>
                      <a:ext cx="5503545" cy="3199130"/>
                    </a:xfrm>
                    <a:prstGeom prst="rect">
                      <a:avLst/>
                    </a:prstGeom>
                    <a:noFill/>
                    <a:ln w="9525">
                      <a:noFill/>
                    </a:ln>
                  </pic:spPr>
                </pic:pic>
              </a:graphicData>
            </a:graphic>
          </wp:inline>
        </w:drawing>
      </w:r>
    </w:p>
    <w:p>
      <w:pPr>
        <w:adjustRightInd w:val="0"/>
        <w:snapToGrid w:val="0"/>
        <w:spacing w:line="360" w:lineRule="auto"/>
        <w:ind w:firstLine="2739" w:firstLineChars="1299"/>
        <w:rPr>
          <w:rFonts w:ascii="Times New Roman" w:hAnsi="Times New Roman"/>
          <w:b/>
          <w:color w:val="0C0C0C" w:themeColor="text1" w:themeTint="F2"/>
          <w:kern w:val="0"/>
          <w:szCs w:val="21"/>
          <w:lang w:val="zh-CN"/>
        </w:rPr>
      </w:pPr>
      <w:r>
        <w:rPr>
          <w:rFonts w:ascii="Times New Roman" w:hAnsi="Times New Roman"/>
          <w:b/>
          <w:color w:val="0C0C0C" w:themeColor="text1" w:themeTint="F2"/>
          <w:kern w:val="0"/>
          <w:szCs w:val="21"/>
          <w:lang w:val="zh-CN"/>
        </w:rPr>
        <w:t>图1.2 分布式光伏智能运维系统界面</w:t>
      </w:r>
    </w:p>
    <w:p>
      <w:pPr>
        <w:pStyle w:val="38"/>
        <w:ind w:firstLine="0"/>
        <w:rPr>
          <w:rFonts w:ascii="Times New Roman" w:hAnsi="Times New Roman" w:cs="Times New Roman"/>
          <w:b/>
          <w:color w:val="0C0C0C" w:themeColor="text1" w:themeTint="F2"/>
          <w:lang w:val="en-US" w:eastAsia="zh-CN"/>
        </w:rPr>
      </w:pPr>
    </w:p>
    <w:p>
      <w:pPr>
        <w:adjustRightInd w:val="0"/>
        <w:snapToGrid w:val="0"/>
        <w:spacing w:line="360" w:lineRule="auto"/>
        <w:ind w:firstLine="480"/>
        <w:jc w:val="left"/>
        <w:rPr>
          <w:rFonts w:ascii="Times New Roman" w:hAnsi="Times New Roman"/>
          <w:color w:val="0C0C0C" w:themeColor="text1" w:themeTint="F2"/>
          <w:sz w:val="24"/>
          <w:szCs w:val="24"/>
          <w:lang w:val="zh-CN"/>
        </w:rPr>
      </w:pPr>
      <w:r>
        <w:rPr>
          <w:rFonts w:ascii="Times New Roman" w:hAnsi="Times New Roman"/>
          <w:color w:val="0C0C0C" w:themeColor="text1" w:themeTint="F2"/>
          <w:sz w:val="24"/>
          <w:szCs w:val="24"/>
          <w:lang w:val="zh-CN"/>
        </w:rPr>
        <w:t>（3）分布式光伏仿真规划软件如图1.3所示：</w:t>
      </w:r>
      <w:r>
        <w:rPr>
          <w:rFonts w:ascii="Times New Roman" w:hAnsi="Times New Roman"/>
          <w:color w:val="0C0C0C" w:themeColor="text1" w:themeTint="F2"/>
        </w:rPr>
        <w:drawing>
          <wp:inline distT="0" distB="0" distL="114300" distR="114300">
            <wp:extent cx="5603240" cy="3258820"/>
            <wp:effectExtent l="0" t="0" r="10160" b="5080"/>
            <wp:docPr id="32" name="图片 25" descr="C:\Users\Administrator\Desktop\33.pn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C:\Users\Administrator\Desktop\33.png33"/>
                    <pic:cNvPicPr>
                      <a:picLocks noChangeAspect="1"/>
                    </pic:cNvPicPr>
                  </pic:nvPicPr>
                  <pic:blipFill>
                    <a:blip r:embed="rId11"/>
                    <a:srcRect/>
                    <a:stretch>
                      <a:fillRect/>
                    </a:stretch>
                  </pic:blipFill>
                  <pic:spPr>
                    <a:xfrm>
                      <a:off x="0" y="0"/>
                      <a:ext cx="5603240" cy="3258820"/>
                    </a:xfrm>
                    <a:prstGeom prst="rect">
                      <a:avLst/>
                    </a:prstGeom>
                    <a:noFill/>
                    <a:ln w="9525">
                      <a:noFill/>
                    </a:ln>
                  </pic:spPr>
                </pic:pic>
              </a:graphicData>
            </a:graphic>
          </wp:inline>
        </w:drawing>
      </w:r>
    </w:p>
    <w:p>
      <w:pPr>
        <w:adjustRightInd w:val="0"/>
        <w:snapToGrid w:val="0"/>
        <w:spacing w:line="360" w:lineRule="auto"/>
        <w:ind w:firstLine="2528" w:firstLineChars="1199"/>
        <w:rPr>
          <w:rFonts w:ascii="Times New Roman" w:hAnsi="Times New Roman"/>
          <w:color w:val="0C0C0C" w:themeColor="text1" w:themeTint="F2"/>
          <w:sz w:val="22"/>
          <w:szCs w:val="24"/>
        </w:rPr>
      </w:pPr>
      <w:r>
        <w:rPr>
          <w:rFonts w:ascii="Times New Roman" w:hAnsi="Times New Roman"/>
          <w:b/>
          <w:color w:val="0C0C0C" w:themeColor="text1" w:themeTint="F2"/>
          <w:kern w:val="0"/>
          <w:szCs w:val="21"/>
          <w:lang w:val="zh-CN"/>
        </w:rPr>
        <w:t>图1.3 分布式光伏仿真规划软件界面</w:t>
      </w:r>
    </w:p>
    <w:p>
      <w:pPr>
        <w:pStyle w:val="38"/>
        <w:ind w:firstLine="0"/>
        <w:rPr>
          <w:rFonts w:ascii="Times New Roman" w:hAnsi="Times New Roman" w:cs="Times New Roman"/>
          <w:b/>
          <w:color w:val="0C0C0C" w:themeColor="text1" w:themeTint="F2"/>
          <w:lang w:val="en-US" w:eastAsia="zh-CN"/>
        </w:rPr>
      </w:pPr>
    </w:p>
    <w:p>
      <w:pPr>
        <w:pStyle w:val="38"/>
        <w:ind w:firstLine="0"/>
        <w:rPr>
          <w:rFonts w:ascii="Times New Roman" w:hAnsi="Times New Roman" w:cs="Times New Roman"/>
          <w:b/>
          <w:color w:val="0C0C0C" w:themeColor="text1" w:themeTint="F2"/>
          <w:lang w:val="en-US" w:eastAsia="zh-CN"/>
        </w:rPr>
      </w:pPr>
    </w:p>
    <w:p>
      <w:pPr>
        <w:pStyle w:val="36"/>
        <w:numPr>
          <w:ilvl w:val="0"/>
          <w:numId w:val="4"/>
        </w:numPr>
        <w:spacing w:line="360" w:lineRule="auto"/>
        <w:jc w:val="left"/>
        <w:rPr>
          <w:rFonts w:ascii="Times New Roman" w:hAnsi="Times New Roman"/>
          <w:b/>
          <w:color w:val="0C0C0C" w:themeColor="text1" w:themeTint="F2"/>
          <w:sz w:val="24"/>
          <w:szCs w:val="24"/>
          <w:lang w:val="zh-CN"/>
        </w:rPr>
      </w:pPr>
      <w:r>
        <w:rPr>
          <w:rFonts w:hint="eastAsia" w:ascii="Times New Roman" w:hAnsi="Times New Roman"/>
          <w:b/>
          <w:color w:val="0C0C0C" w:themeColor="text1" w:themeTint="F2"/>
          <w:sz w:val="24"/>
          <w:szCs w:val="24"/>
          <w:lang w:val="zh-CN"/>
        </w:rPr>
        <w:t>竞赛设备准备</w:t>
      </w:r>
    </w:p>
    <w:p>
      <w:pPr>
        <w:pStyle w:val="36"/>
        <w:spacing w:line="360" w:lineRule="auto"/>
        <w:ind w:firstLine="482"/>
        <w:jc w:val="left"/>
        <w:rPr>
          <w:rFonts w:ascii="Times New Roman" w:hAnsi="Times New Roman"/>
          <w:b/>
          <w:i/>
          <w:color w:val="0C0C0C" w:themeColor="text1" w:themeTint="F2"/>
          <w:sz w:val="24"/>
          <w:szCs w:val="24"/>
          <w:u w:val="single"/>
          <w:lang w:val="zh-CN"/>
        </w:rPr>
      </w:pPr>
      <w:r>
        <w:rPr>
          <w:rFonts w:hint="eastAsia" w:ascii="Times New Roman" w:hAnsi="Times New Roman"/>
          <w:b/>
          <w:i/>
          <w:color w:val="0C0C0C" w:themeColor="text1" w:themeTint="F2"/>
          <w:sz w:val="24"/>
          <w:szCs w:val="24"/>
          <w:u w:val="single"/>
          <w:lang w:val="zh-CN"/>
        </w:rPr>
        <w:t>部分线路已经连接，选手在部分连接的分布式光伏工程实训系统中完成剩余线路的硬件连接及运维。</w:t>
      </w:r>
    </w:p>
    <w:p>
      <w:pPr>
        <w:numPr>
          <w:ilvl w:val="0"/>
          <w:numId w:val="5"/>
        </w:numPr>
        <w:adjustRightInd w:val="0"/>
        <w:snapToGrid w:val="0"/>
        <w:spacing w:line="360" w:lineRule="auto"/>
        <w:ind w:firstLine="480"/>
        <w:jc w:val="left"/>
        <w:rPr>
          <w:rFonts w:ascii="Times New Roman" w:hAnsi="Times New Roman"/>
          <w:color w:val="0C0C0C" w:themeColor="text1" w:themeTint="F2"/>
          <w:sz w:val="24"/>
          <w:szCs w:val="24"/>
        </w:rPr>
      </w:pPr>
      <w:r>
        <w:rPr>
          <w:rFonts w:ascii="Times New Roman" w:hAnsi="Times New Roman"/>
          <w:color w:val="0C0C0C" w:themeColor="text1" w:themeTint="F2"/>
          <w:sz w:val="24"/>
          <w:szCs w:val="24"/>
          <w:lang w:val="zh-CN"/>
        </w:rPr>
        <w:t>分布式光伏工程实训系统主电源模块</w:t>
      </w:r>
      <w:r>
        <w:rPr>
          <w:rFonts w:ascii="Times New Roman" w:hAnsi="Times New Roman"/>
          <w:color w:val="0C0C0C" w:themeColor="text1" w:themeTint="F2"/>
          <w:sz w:val="24"/>
          <w:szCs w:val="24"/>
        </w:rPr>
        <w:t>220V电源线路，</w:t>
      </w:r>
      <w:r>
        <w:rPr>
          <w:rFonts w:ascii="Times New Roman" w:hAnsi="Times New Roman"/>
          <w:color w:val="0C0C0C" w:themeColor="text1" w:themeTint="F2"/>
          <w:sz w:val="24"/>
          <w:szCs w:val="24"/>
          <w:lang w:val="zh-CN"/>
        </w:rPr>
        <w:t>分布式光伏工程实训系统主电源模块</w:t>
      </w:r>
      <w:r>
        <w:rPr>
          <w:rFonts w:ascii="Times New Roman" w:hAnsi="Times New Roman"/>
          <w:color w:val="0C0C0C" w:themeColor="text1" w:themeTint="F2"/>
          <w:sz w:val="24"/>
          <w:szCs w:val="24"/>
        </w:rPr>
        <w:t>24V电源线路至空气开关相应触点；</w:t>
      </w:r>
    </w:p>
    <w:p>
      <w:pPr>
        <w:numPr>
          <w:ilvl w:val="0"/>
          <w:numId w:val="5"/>
        </w:numPr>
        <w:adjustRightInd w:val="0"/>
        <w:snapToGrid w:val="0"/>
        <w:spacing w:line="360" w:lineRule="auto"/>
        <w:ind w:firstLine="480"/>
        <w:jc w:val="left"/>
        <w:rPr>
          <w:rFonts w:ascii="Times New Roman" w:hAnsi="Times New Roman"/>
          <w:color w:val="0C0C0C" w:themeColor="text1" w:themeTint="F2"/>
          <w:sz w:val="24"/>
          <w:szCs w:val="24"/>
        </w:rPr>
      </w:pPr>
      <w:r>
        <w:rPr>
          <w:rFonts w:ascii="Times New Roman" w:hAnsi="Times New Roman"/>
          <w:color w:val="0C0C0C" w:themeColor="text1" w:themeTint="F2"/>
          <w:sz w:val="24"/>
          <w:szCs w:val="24"/>
        </w:rPr>
        <w:t>智能离网微逆变器系统</w:t>
      </w:r>
      <w:r>
        <w:rPr>
          <w:rFonts w:hint="eastAsia" w:ascii="Times New Roman" w:hAnsi="Times New Roman"/>
          <w:color w:val="0C0C0C" w:themeColor="text1" w:themeTint="F2"/>
          <w:sz w:val="24"/>
          <w:szCs w:val="24"/>
        </w:rPr>
        <w:t>信号电源</w:t>
      </w:r>
      <w:r>
        <w:rPr>
          <w:rFonts w:ascii="Times New Roman" w:hAnsi="Times New Roman"/>
          <w:color w:val="0C0C0C" w:themeColor="text1" w:themeTint="F2"/>
          <w:sz w:val="24"/>
          <w:szCs w:val="24"/>
        </w:rPr>
        <w:t>开关线路；智能离网微逆变器系统功率源输入及信号电源输入至</w:t>
      </w:r>
      <w:r>
        <w:rPr>
          <w:rFonts w:hint="eastAsia" w:ascii="Times New Roman" w:hAnsi="Times New Roman"/>
          <w:color w:val="0C0C0C" w:themeColor="text1" w:themeTint="F2"/>
          <w:sz w:val="24"/>
          <w:szCs w:val="24"/>
        </w:rPr>
        <w:t>相应</w:t>
      </w:r>
      <w:r>
        <w:rPr>
          <w:rFonts w:ascii="Times New Roman" w:hAnsi="Times New Roman"/>
          <w:color w:val="0C0C0C" w:themeColor="text1" w:themeTint="F2"/>
          <w:sz w:val="24"/>
          <w:szCs w:val="24"/>
        </w:rPr>
        <w:t>的接触器触点线路；智能离网微逆变器系统交流输出至相应的空气开关触点线路；</w:t>
      </w:r>
    </w:p>
    <w:p>
      <w:pPr>
        <w:numPr>
          <w:ilvl w:val="0"/>
          <w:numId w:val="5"/>
        </w:numPr>
        <w:adjustRightInd w:val="0"/>
        <w:snapToGrid w:val="0"/>
        <w:spacing w:line="360" w:lineRule="auto"/>
        <w:ind w:firstLine="480"/>
        <w:jc w:val="left"/>
        <w:rPr>
          <w:rFonts w:ascii="Times New Roman" w:hAnsi="Times New Roman"/>
          <w:color w:val="0C0C0C" w:themeColor="text1" w:themeTint="F2"/>
          <w:sz w:val="24"/>
          <w:szCs w:val="24"/>
        </w:rPr>
      </w:pPr>
      <w:r>
        <w:rPr>
          <w:rFonts w:ascii="Times New Roman" w:hAnsi="Times New Roman"/>
          <w:color w:val="0C0C0C" w:themeColor="text1" w:themeTint="F2"/>
          <w:sz w:val="24"/>
          <w:szCs w:val="24"/>
        </w:rPr>
        <w:t>并网逆变器输入</w:t>
      </w:r>
      <w:r>
        <w:rPr>
          <w:rFonts w:hint="eastAsia" w:ascii="Times New Roman" w:hAnsi="Times New Roman"/>
          <w:color w:val="0C0C0C" w:themeColor="text1" w:themeTint="F2"/>
          <w:sz w:val="24"/>
          <w:szCs w:val="24"/>
        </w:rPr>
        <w:t>端</w:t>
      </w:r>
      <w:r>
        <w:rPr>
          <w:rFonts w:ascii="Times New Roman" w:hAnsi="Times New Roman"/>
          <w:color w:val="0C0C0C" w:themeColor="text1" w:themeTint="F2"/>
          <w:sz w:val="24"/>
          <w:szCs w:val="24"/>
        </w:rPr>
        <w:t>至</w:t>
      </w:r>
      <w:r>
        <w:rPr>
          <w:rFonts w:hint="eastAsia" w:ascii="Times New Roman" w:hAnsi="Times New Roman"/>
          <w:color w:val="0C0C0C" w:themeColor="text1" w:themeTint="F2"/>
          <w:sz w:val="24"/>
          <w:szCs w:val="24"/>
        </w:rPr>
        <w:t>相应</w:t>
      </w:r>
      <w:r>
        <w:rPr>
          <w:rFonts w:ascii="Times New Roman" w:hAnsi="Times New Roman"/>
          <w:color w:val="0C0C0C" w:themeColor="text1" w:themeTint="F2"/>
          <w:sz w:val="24"/>
          <w:szCs w:val="24"/>
        </w:rPr>
        <w:t>的接触器触点线路；并网逆变器输出</w:t>
      </w:r>
      <w:r>
        <w:rPr>
          <w:rFonts w:hint="eastAsia" w:ascii="Times New Roman" w:hAnsi="Times New Roman"/>
          <w:color w:val="0C0C0C" w:themeColor="text1" w:themeTint="F2"/>
          <w:sz w:val="24"/>
          <w:szCs w:val="24"/>
        </w:rPr>
        <w:t>端</w:t>
      </w:r>
      <w:r>
        <w:rPr>
          <w:rFonts w:ascii="Times New Roman" w:hAnsi="Times New Roman"/>
          <w:color w:val="0C0C0C" w:themeColor="text1" w:themeTint="F2"/>
          <w:sz w:val="24"/>
          <w:szCs w:val="24"/>
        </w:rPr>
        <w:t>至隔离变压器线路；并网逆变器输出</w:t>
      </w:r>
      <w:r>
        <w:rPr>
          <w:rFonts w:hint="eastAsia" w:ascii="Times New Roman" w:hAnsi="Times New Roman"/>
          <w:color w:val="0C0C0C" w:themeColor="text1" w:themeTint="F2"/>
          <w:sz w:val="24"/>
          <w:szCs w:val="24"/>
        </w:rPr>
        <w:t>端</w:t>
      </w:r>
      <w:r>
        <w:rPr>
          <w:rFonts w:ascii="Times New Roman" w:hAnsi="Times New Roman"/>
          <w:color w:val="0C0C0C" w:themeColor="text1" w:themeTint="F2"/>
          <w:sz w:val="24"/>
          <w:szCs w:val="24"/>
        </w:rPr>
        <w:t>（市电）至其对应的</w:t>
      </w:r>
      <w:r>
        <w:rPr>
          <w:rFonts w:hint="eastAsia" w:ascii="Times New Roman" w:hAnsi="Times New Roman"/>
          <w:color w:val="0C0C0C" w:themeColor="text1" w:themeTint="F2"/>
          <w:sz w:val="24"/>
          <w:szCs w:val="24"/>
        </w:rPr>
        <w:t>继电器</w:t>
      </w:r>
      <w:r>
        <w:rPr>
          <w:rFonts w:ascii="Times New Roman" w:hAnsi="Times New Roman"/>
          <w:color w:val="0C0C0C" w:themeColor="text1" w:themeTint="F2"/>
          <w:sz w:val="24"/>
          <w:szCs w:val="24"/>
        </w:rPr>
        <w:t>触点线路；</w:t>
      </w:r>
    </w:p>
    <w:p>
      <w:pPr>
        <w:numPr>
          <w:ilvl w:val="0"/>
          <w:numId w:val="5"/>
        </w:numPr>
        <w:adjustRightInd w:val="0"/>
        <w:snapToGrid w:val="0"/>
        <w:spacing w:line="360" w:lineRule="auto"/>
        <w:ind w:firstLine="480"/>
        <w:jc w:val="left"/>
        <w:rPr>
          <w:rFonts w:ascii="Times New Roman" w:hAnsi="Times New Roman"/>
          <w:color w:val="0C0C0C" w:themeColor="text1" w:themeTint="F2"/>
          <w:sz w:val="24"/>
          <w:szCs w:val="24"/>
        </w:rPr>
      </w:pPr>
      <w:r>
        <w:rPr>
          <w:rFonts w:ascii="Times New Roman" w:hAnsi="Times New Roman"/>
          <w:color w:val="0C0C0C" w:themeColor="text1" w:themeTint="F2"/>
          <w:sz w:val="24"/>
          <w:szCs w:val="24"/>
        </w:rPr>
        <w:t>蓄电池及可调直流稳压电源</w:t>
      </w:r>
      <w:r>
        <w:rPr>
          <w:rFonts w:hint="eastAsia" w:ascii="Times New Roman" w:hAnsi="Times New Roman"/>
          <w:color w:val="0C0C0C" w:themeColor="text1" w:themeTint="F2"/>
          <w:sz w:val="24"/>
          <w:szCs w:val="24"/>
        </w:rPr>
        <w:t>输入</w:t>
      </w:r>
      <w:r>
        <w:rPr>
          <w:rFonts w:ascii="Times New Roman" w:hAnsi="Times New Roman"/>
          <w:color w:val="0C0C0C" w:themeColor="text1" w:themeTint="F2"/>
          <w:sz w:val="24"/>
          <w:szCs w:val="24"/>
        </w:rPr>
        <w:t>至</w:t>
      </w:r>
      <w:r>
        <w:rPr>
          <w:rFonts w:hint="eastAsia" w:ascii="Times New Roman" w:hAnsi="Times New Roman"/>
          <w:color w:val="0C0C0C" w:themeColor="text1" w:themeTint="F2"/>
          <w:sz w:val="24"/>
          <w:szCs w:val="24"/>
        </w:rPr>
        <w:t>相应</w:t>
      </w:r>
      <w:r>
        <w:rPr>
          <w:rFonts w:ascii="Times New Roman" w:hAnsi="Times New Roman"/>
          <w:color w:val="0C0C0C" w:themeColor="text1" w:themeTint="F2"/>
          <w:sz w:val="24"/>
          <w:szCs w:val="24"/>
        </w:rPr>
        <w:t>的空气开关触点线路；</w:t>
      </w:r>
    </w:p>
    <w:p>
      <w:pPr>
        <w:adjustRightInd w:val="0"/>
        <w:snapToGrid w:val="0"/>
        <w:spacing w:line="360" w:lineRule="auto"/>
        <w:ind w:firstLine="480" w:firstLineChars="200"/>
        <w:jc w:val="left"/>
        <w:rPr>
          <w:rFonts w:ascii="Times New Roman" w:hAnsi="Times New Roman"/>
          <w:b/>
          <w:color w:val="0C0C0C" w:themeColor="text1" w:themeTint="F2"/>
          <w:kern w:val="0"/>
          <w:sz w:val="28"/>
          <w:szCs w:val="24"/>
        </w:rPr>
      </w:pPr>
      <w:r>
        <w:rPr>
          <w:rFonts w:hint="eastAsia" w:ascii="Times New Roman" w:hAnsi="Times New Roman"/>
          <w:color w:val="0C0C0C" w:themeColor="text1" w:themeTint="F2"/>
          <w:sz w:val="24"/>
          <w:szCs w:val="24"/>
        </w:rPr>
        <w:t>（5）</w:t>
      </w:r>
      <w:r>
        <w:rPr>
          <w:rFonts w:ascii="Times New Roman" w:hAnsi="Times New Roman"/>
          <w:color w:val="0C0C0C" w:themeColor="text1" w:themeTint="F2"/>
          <w:sz w:val="24"/>
          <w:szCs w:val="24"/>
        </w:rPr>
        <w:t>PLC输出至继电器KA6与继电器KA7互锁的继电器触点线路；PLC输出至接触器KM1与接触器KM2互锁的</w:t>
      </w:r>
      <w:r>
        <w:rPr>
          <w:rFonts w:hint="eastAsia" w:ascii="Times New Roman" w:hAnsi="Times New Roman"/>
          <w:color w:val="0C0C0C" w:themeColor="text1" w:themeTint="F2"/>
          <w:sz w:val="24"/>
          <w:szCs w:val="24"/>
        </w:rPr>
        <w:t>接触器</w:t>
      </w:r>
      <w:r>
        <w:rPr>
          <w:rFonts w:ascii="Times New Roman" w:hAnsi="Times New Roman"/>
          <w:color w:val="0C0C0C" w:themeColor="text1" w:themeTint="F2"/>
          <w:sz w:val="24"/>
          <w:szCs w:val="24"/>
        </w:rPr>
        <w:t>触点线路</w:t>
      </w:r>
      <w:r>
        <w:rPr>
          <w:rFonts w:hint="eastAsia" w:ascii="Times New Roman" w:hAnsi="Times New Roman"/>
          <w:color w:val="0C0C0C" w:themeColor="text1" w:themeTint="F2"/>
          <w:sz w:val="24"/>
          <w:szCs w:val="24"/>
        </w:rPr>
        <w:t>。</w:t>
      </w:r>
    </w:p>
    <w:p>
      <w:pPr>
        <w:autoSpaceDE w:val="0"/>
        <w:autoSpaceDN w:val="0"/>
        <w:adjustRightInd w:val="0"/>
        <w:snapToGrid w:val="0"/>
        <w:spacing w:before="240" w:line="360" w:lineRule="auto"/>
        <w:rPr>
          <w:rFonts w:ascii="Times New Roman" w:hAnsi="Times New Roman"/>
          <w:b/>
          <w:color w:val="0C0C0C" w:themeColor="text1" w:themeTint="F2"/>
          <w:kern w:val="0"/>
          <w:sz w:val="28"/>
          <w:szCs w:val="24"/>
        </w:rPr>
      </w:pPr>
      <w:bookmarkStart w:id="201" w:name="_Toc31636_WPSOffice_Level3"/>
      <w:bookmarkStart w:id="202" w:name="_Toc3529_WPSOffice_Level3"/>
      <w:r>
        <w:rPr>
          <w:rFonts w:ascii="Times New Roman" w:hAnsi="Times New Roman"/>
          <w:b/>
          <w:color w:val="0C0C0C" w:themeColor="text1" w:themeTint="F2"/>
          <w:kern w:val="0"/>
          <w:sz w:val="28"/>
          <w:szCs w:val="24"/>
        </w:rPr>
        <w:t>（二）任务概述及作品呈现要求</w:t>
      </w:r>
      <w:bookmarkEnd w:id="201"/>
      <w:bookmarkEnd w:id="202"/>
    </w:p>
    <w:p>
      <w:pPr>
        <w:pStyle w:val="38"/>
        <w:rPr>
          <w:rFonts w:ascii="Times New Roman" w:hAnsi="Times New Roman" w:cs="Times New Roman"/>
          <w:color w:val="0C0C0C" w:themeColor="text1" w:themeTint="F2"/>
        </w:rPr>
      </w:pPr>
      <w:r>
        <w:rPr>
          <w:rFonts w:ascii="Times New Roman" w:hAnsi="Times New Roman" w:cs="Times New Roman"/>
          <w:color w:val="0C0C0C" w:themeColor="text1" w:themeTint="F2"/>
          <w:lang w:eastAsia="zh-CN"/>
        </w:rPr>
        <w:t>分布式</w:t>
      </w:r>
      <w:r>
        <w:rPr>
          <w:rFonts w:ascii="Times New Roman" w:hAnsi="Times New Roman" w:cs="Times New Roman"/>
          <w:color w:val="0C0C0C" w:themeColor="text1" w:themeTint="F2"/>
        </w:rPr>
        <w:t>光伏系统的装调与运维任务概述及作品呈现要求表1.1所述。</w:t>
      </w:r>
    </w:p>
    <w:p>
      <w:pPr>
        <w:pStyle w:val="15"/>
        <w:spacing w:line="360" w:lineRule="auto"/>
        <w:ind w:firstLine="2741" w:firstLineChars="1300"/>
        <w:rPr>
          <w:rFonts w:ascii="Times New Roman" w:hAnsi="Times New Roman"/>
          <w:b/>
          <w:color w:val="0C0C0C" w:themeColor="text1" w:themeTint="F2"/>
          <w:sz w:val="21"/>
          <w:lang w:eastAsia="zh-TW"/>
        </w:rPr>
      </w:pPr>
      <w:r>
        <w:rPr>
          <w:rFonts w:ascii="Times New Roman" w:hAnsi="Times New Roman"/>
          <w:b/>
          <w:color w:val="0C0C0C" w:themeColor="text1" w:themeTint="F2"/>
          <w:sz w:val="21"/>
          <w:lang w:eastAsia="zh-TW"/>
        </w:rPr>
        <w:t>表1.1任务概述及作品呈现要求</w:t>
      </w:r>
    </w:p>
    <w:tbl>
      <w:tblPr>
        <w:tblStyle w:val="2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810"/>
        <w:gridCol w:w="3490"/>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711" w:type="dxa"/>
            <w:vAlign w:val="center"/>
          </w:tcPr>
          <w:p>
            <w:pPr>
              <w:jc w:val="center"/>
              <w:rPr>
                <w:rFonts w:ascii="Times New Roman" w:hAnsi="Times New Roman"/>
                <w:b/>
                <w:color w:val="0C0C0C" w:themeColor="text1" w:themeTint="F2"/>
                <w:szCs w:val="21"/>
              </w:rPr>
            </w:pPr>
            <w:r>
              <w:rPr>
                <w:rFonts w:hint="eastAsia" w:ascii="Times New Roman" w:hAnsi="Times New Roman"/>
                <w:b/>
                <w:color w:val="0C0C0C" w:themeColor="text1" w:themeTint="F2"/>
                <w:szCs w:val="21"/>
              </w:rPr>
              <w:t>序号</w:t>
            </w:r>
          </w:p>
        </w:tc>
        <w:tc>
          <w:tcPr>
            <w:tcW w:w="5300" w:type="dxa"/>
            <w:gridSpan w:val="2"/>
            <w:vAlign w:val="center"/>
          </w:tcPr>
          <w:p>
            <w:pPr>
              <w:ind w:firstLine="422"/>
              <w:jc w:val="center"/>
              <w:rPr>
                <w:rFonts w:ascii="Times New Roman" w:hAnsi="Times New Roman"/>
                <w:b/>
                <w:color w:val="0C0C0C" w:themeColor="text1" w:themeTint="F2"/>
                <w:szCs w:val="21"/>
              </w:rPr>
            </w:pPr>
            <w:r>
              <w:rPr>
                <w:rFonts w:hint="eastAsia" w:ascii="Times New Roman" w:hAnsi="Times New Roman"/>
                <w:b/>
                <w:color w:val="0C0C0C" w:themeColor="text1" w:themeTint="F2"/>
                <w:szCs w:val="21"/>
              </w:rPr>
              <w:t>任务概述</w:t>
            </w:r>
          </w:p>
        </w:tc>
        <w:tc>
          <w:tcPr>
            <w:tcW w:w="2744" w:type="dxa"/>
            <w:vAlign w:val="center"/>
          </w:tcPr>
          <w:p>
            <w:pPr>
              <w:ind w:firstLine="422"/>
              <w:jc w:val="center"/>
              <w:rPr>
                <w:rFonts w:ascii="Times New Roman" w:hAnsi="Times New Roman"/>
                <w:b/>
                <w:color w:val="0C0C0C" w:themeColor="text1" w:themeTint="F2"/>
                <w:szCs w:val="21"/>
              </w:rPr>
            </w:pPr>
            <w:r>
              <w:rPr>
                <w:rFonts w:hint="eastAsia" w:ascii="Times New Roman" w:hAnsi="Times New Roman"/>
                <w:b/>
                <w:color w:val="0C0C0C" w:themeColor="text1" w:themeTint="F2"/>
                <w:szCs w:val="21"/>
              </w:rPr>
              <w:t>作品呈现要求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7" w:hRule="atLeast"/>
        </w:trPr>
        <w:tc>
          <w:tcPr>
            <w:tcW w:w="711" w:type="dxa"/>
            <w:vAlign w:val="center"/>
          </w:tcPr>
          <w:p>
            <w:pPr>
              <w:jc w:val="center"/>
              <w:rPr>
                <w:rFonts w:ascii="Times New Roman" w:hAnsi="Times New Roman"/>
                <w:color w:val="0C0C0C" w:themeColor="text1" w:themeTint="F2"/>
                <w:szCs w:val="21"/>
                <w:lang w:val="zh-TW"/>
              </w:rPr>
            </w:pPr>
            <w:r>
              <w:rPr>
                <w:rFonts w:ascii="Times New Roman" w:hAnsi="Times New Roman"/>
                <w:color w:val="0C0C0C" w:themeColor="text1" w:themeTint="F2"/>
                <w:szCs w:val="21"/>
                <w:lang w:val="zh-TW"/>
              </w:rPr>
              <w:t>1</w:t>
            </w:r>
          </w:p>
          <w:p>
            <w:pPr>
              <w:ind w:firstLine="420"/>
              <w:jc w:val="center"/>
              <w:rPr>
                <w:rFonts w:ascii="Times New Roman" w:hAnsi="Times New Roman"/>
                <w:color w:val="0C0C0C" w:themeColor="text1" w:themeTint="F2"/>
                <w:szCs w:val="21"/>
                <w:lang w:val="zh-TW"/>
              </w:rPr>
            </w:pPr>
          </w:p>
        </w:tc>
        <w:tc>
          <w:tcPr>
            <w:tcW w:w="1810" w:type="dxa"/>
            <w:vAlign w:val="center"/>
          </w:tcPr>
          <w:p>
            <w:pPr>
              <w:jc w:val="center"/>
              <w:rPr>
                <w:rFonts w:ascii="Times New Roman" w:hAnsi="Times New Roman"/>
                <w:color w:val="0C0C0C" w:themeColor="text1" w:themeTint="F2"/>
                <w:szCs w:val="24"/>
                <w:lang w:val="zh-CN"/>
              </w:rPr>
            </w:pPr>
            <w:r>
              <w:rPr>
                <w:rFonts w:hint="eastAsia" w:ascii="Times New Roman" w:hAnsi="Times New Roman"/>
                <w:color w:val="0C0C0C" w:themeColor="text1" w:themeTint="F2"/>
                <w:szCs w:val="24"/>
              </w:rPr>
              <w:t>分布式光伏系统的安装与部署</w:t>
            </w:r>
          </w:p>
        </w:tc>
        <w:tc>
          <w:tcPr>
            <w:tcW w:w="3490" w:type="dxa"/>
            <w:vAlign w:val="center"/>
          </w:tcPr>
          <w:p>
            <w:pPr>
              <w:rPr>
                <w:rFonts w:ascii="Times New Roman" w:hAnsi="Times New Roman"/>
                <w:color w:val="0C0C0C" w:themeColor="text1" w:themeTint="F2"/>
                <w:szCs w:val="21"/>
              </w:rPr>
            </w:pPr>
            <w:r>
              <w:rPr>
                <w:rFonts w:hint="eastAsia" w:ascii="Times New Roman" w:hAnsi="Times New Roman"/>
                <w:color w:val="0C0C0C" w:themeColor="text1" w:themeTint="F2"/>
                <w:szCs w:val="21"/>
                <w:lang w:val="zh-TW"/>
              </w:rPr>
              <w:t>在分布式光伏工程实训系统上实现各功能模块装置的安装、配置、线路连接及运维。</w:t>
            </w:r>
          </w:p>
        </w:tc>
        <w:tc>
          <w:tcPr>
            <w:tcW w:w="2744" w:type="dxa"/>
            <w:vAlign w:val="center"/>
          </w:tcPr>
          <w:p>
            <w:pPr>
              <w:jc w:val="left"/>
              <w:rPr>
                <w:rFonts w:ascii="Times New Roman" w:hAnsi="Times New Roman"/>
                <w:color w:val="0C0C0C" w:themeColor="text1" w:themeTint="F2"/>
                <w:szCs w:val="21"/>
              </w:rPr>
            </w:pPr>
            <w:r>
              <w:rPr>
                <w:rFonts w:hint="eastAsia" w:ascii="Times New Roman" w:hAnsi="Times New Roman"/>
                <w:color w:val="0C0C0C" w:themeColor="text1" w:themeTint="F2"/>
                <w:szCs w:val="21"/>
                <w:lang w:val="zh-TW"/>
              </w:rPr>
              <w:t>满足分布式光伏电站及控制系统的功能及工艺要求。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711" w:type="dxa"/>
            <w:vAlign w:val="center"/>
          </w:tcPr>
          <w:p>
            <w:pPr>
              <w:jc w:val="center"/>
              <w:rPr>
                <w:rFonts w:ascii="Times New Roman" w:hAnsi="Times New Roman"/>
                <w:color w:val="0C0C0C" w:themeColor="text1" w:themeTint="F2"/>
                <w:szCs w:val="21"/>
                <w:lang w:val="zh-TW"/>
              </w:rPr>
            </w:pPr>
            <w:r>
              <w:rPr>
                <w:rFonts w:ascii="Times New Roman" w:hAnsi="Times New Roman"/>
                <w:color w:val="0C0C0C" w:themeColor="text1" w:themeTint="F2"/>
                <w:szCs w:val="21"/>
              </w:rPr>
              <w:t>2</w:t>
            </w:r>
          </w:p>
        </w:tc>
        <w:tc>
          <w:tcPr>
            <w:tcW w:w="1810" w:type="dxa"/>
            <w:vAlign w:val="center"/>
          </w:tcPr>
          <w:p>
            <w:pPr>
              <w:jc w:val="center"/>
              <w:rPr>
                <w:rFonts w:ascii="Times New Roman" w:hAnsi="Times New Roman"/>
                <w:color w:val="0C0C0C" w:themeColor="text1" w:themeTint="F2"/>
                <w:szCs w:val="24"/>
                <w:lang w:val="zh-TW"/>
              </w:rPr>
            </w:pPr>
            <w:r>
              <w:rPr>
                <w:rFonts w:hint="eastAsia" w:ascii="Times New Roman" w:hAnsi="Times New Roman"/>
                <w:color w:val="0C0C0C" w:themeColor="text1" w:themeTint="F2"/>
                <w:szCs w:val="24"/>
              </w:rPr>
              <w:t>分布式光伏系统的本地控制</w:t>
            </w:r>
          </w:p>
        </w:tc>
        <w:tc>
          <w:tcPr>
            <w:tcW w:w="3490" w:type="dxa"/>
            <w:vAlign w:val="center"/>
          </w:tcPr>
          <w:p>
            <w:pPr>
              <w:rPr>
                <w:rFonts w:ascii="Times New Roman" w:hAnsi="Times New Roman"/>
                <w:color w:val="0C0C0C" w:themeColor="text1" w:themeTint="F2"/>
                <w:szCs w:val="21"/>
                <w:lang w:val="zh-TW"/>
              </w:rPr>
            </w:pPr>
            <w:r>
              <w:rPr>
                <w:rFonts w:hint="eastAsia" w:ascii="Times New Roman" w:hAnsi="Times New Roman"/>
                <w:color w:val="0C0C0C" w:themeColor="text1" w:themeTint="F2"/>
                <w:szCs w:val="21"/>
                <w:lang w:val="zh-TW"/>
              </w:rPr>
              <w:t>基于</w:t>
            </w:r>
            <w:r>
              <w:rPr>
                <w:rFonts w:ascii="Times New Roman" w:hAnsi="Times New Roman"/>
                <w:color w:val="0C0C0C" w:themeColor="text1" w:themeTint="F2"/>
                <w:szCs w:val="21"/>
                <w:lang w:val="zh-TW"/>
              </w:rPr>
              <w:t>PLC</w:t>
            </w:r>
            <w:r>
              <w:rPr>
                <w:rFonts w:hint="eastAsia" w:ascii="Times New Roman" w:hAnsi="Times New Roman"/>
                <w:color w:val="0C0C0C" w:themeColor="text1" w:themeTint="F2"/>
                <w:szCs w:val="21"/>
                <w:lang w:val="zh-TW"/>
              </w:rPr>
              <w:t>控制系统的程序开发、调试及运行。</w:t>
            </w:r>
          </w:p>
        </w:tc>
        <w:tc>
          <w:tcPr>
            <w:tcW w:w="2744" w:type="dxa"/>
            <w:vAlign w:val="center"/>
          </w:tcPr>
          <w:p>
            <w:pPr>
              <w:jc w:val="left"/>
              <w:rPr>
                <w:rFonts w:ascii="Times New Roman" w:hAnsi="Times New Roman"/>
                <w:color w:val="0C0C0C" w:themeColor="text1" w:themeTint="F2"/>
                <w:szCs w:val="21"/>
                <w:lang w:val="zh-TW"/>
              </w:rPr>
            </w:pPr>
            <w:r>
              <w:rPr>
                <w:rFonts w:ascii="Times New Roman" w:hAnsi="Times New Roman"/>
                <w:color w:val="0C0C0C" w:themeColor="text1" w:themeTint="F2"/>
                <w:szCs w:val="21"/>
                <w:lang w:val="zh-TW"/>
              </w:rPr>
              <w:t>PLC</w:t>
            </w:r>
            <w:r>
              <w:rPr>
                <w:rFonts w:hint="eastAsia" w:ascii="Times New Roman" w:hAnsi="Times New Roman"/>
                <w:color w:val="0C0C0C" w:themeColor="text1" w:themeTint="F2"/>
                <w:szCs w:val="21"/>
                <w:lang w:val="zh-TW"/>
              </w:rPr>
              <w:t>控制功能验证。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trPr>
        <w:tc>
          <w:tcPr>
            <w:tcW w:w="711" w:type="dxa"/>
            <w:vAlign w:val="center"/>
          </w:tcPr>
          <w:p>
            <w:pPr>
              <w:jc w:val="center"/>
              <w:rPr>
                <w:rFonts w:ascii="Times New Roman" w:hAnsi="Times New Roman"/>
                <w:color w:val="0C0C0C" w:themeColor="text1" w:themeTint="F2"/>
                <w:szCs w:val="21"/>
              </w:rPr>
            </w:pPr>
            <w:r>
              <w:rPr>
                <w:rFonts w:ascii="Times New Roman" w:hAnsi="Times New Roman"/>
                <w:color w:val="0C0C0C" w:themeColor="text1" w:themeTint="F2"/>
                <w:szCs w:val="21"/>
              </w:rPr>
              <w:t>3</w:t>
            </w:r>
          </w:p>
        </w:tc>
        <w:tc>
          <w:tcPr>
            <w:tcW w:w="1810" w:type="dxa"/>
            <w:vAlign w:val="center"/>
          </w:tcPr>
          <w:p>
            <w:pPr>
              <w:jc w:val="center"/>
              <w:rPr>
                <w:rFonts w:ascii="Times New Roman" w:hAnsi="Times New Roman"/>
                <w:color w:val="0C0C0C" w:themeColor="text1" w:themeTint="F2"/>
                <w:szCs w:val="24"/>
                <w:lang w:val="zh-TW"/>
              </w:rPr>
            </w:pPr>
            <w:r>
              <w:rPr>
                <w:rFonts w:hint="eastAsia" w:ascii="Times New Roman" w:hAnsi="Times New Roman"/>
                <w:color w:val="0C0C0C" w:themeColor="text1" w:themeTint="F2"/>
                <w:szCs w:val="24"/>
              </w:rPr>
              <w:t>分布式光伏系统的远程监控</w:t>
            </w:r>
          </w:p>
        </w:tc>
        <w:tc>
          <w:tcPr>
            <w:tcW w:w="3490" w:type="dxa"/>
            <w:vAlign w:val="center"/>
          </w:tcPr>
          <w:p>
            <w:pPr>
              <w:rPr>
                <w:rFonts w:ascii="Times New Roman" w:hAnsi="Times New Roman"/>
                <w:color w:val="0C0C0C" w:themeColor="text1" w:themeTint="F2"/>
                <w:szCs w:val="21"/>
                <w:lang w:val="zh-TW" w:eastAsia="zh-TW"/>
              </w:rPr>
            </w:pPr>
            <w:r>
              <w:rPr>
                <w:rFonts w:hint="eastAsia" w:ascii="Times New Roman" w:hAnsi="Times New Roman"/>
                <w:color w:val="0C0C0C" w:themeColor="text1" w:themeTint="F2"/>
                <w:szCs w:val="21"/>
                <w:lang w:val="zh-TW" w:eastAsia="zh-TW"/>
              </w:rPr>
              <w:t>基于组态软件的</w:t>
            </w:r>
            <w:r>
              <w:rPr>
                <w:rFonts w:hint="eastAsia" w:ascii="Times New Roman" w:hAnsi="Times New Roman"/>
                <w:color w:val="0C0C0C" w:themeColor="text1" w:themeTint="F2"/>
                <w:szCs w:val="21"/>
                <w:lang w:val="zh-TW"/>
              </w:rPr>
              <w:t>分布式</w:t>
            </w:r>
            <w:r>
              <w:rPr>
                <w:rFonts w:hint="eastAsia" w:ascii="Times New Roman" w:hAnsi="Times New Roman"/>
                <w:color w:val="0C0C0C" w:themeColor="text1" w:themeTint="F2"/>
                <w:szCs w:val="21"/>
                <w:lang w:val="zh-TW" w:eastAsia="zh-TW"/>
              </w:rPr>
              <w:t>光伏远程监控系统的开发</w:t>
            </w:r>
            <w:r>
              <w:rPr>
                <w:rFonts w:hint="eastAsia" w:ascii="Times New Roman" w:hAnsi="Times New Roman"/>
                <w:color w:val="0C0C0C" w:themeColor="text1" w:themeTint="F2"/>
                <w:szCs w:val="21"/>
                <w:lang w:val="zh-TW"/>
              </w:rPr>
              <w:t>、调试及运行。</w:t>
            </w:r>
          </w:p>
        </w:tc>
        <w:tc>
          <w:tcPr>
            <w:tcW w:w="2744" w:type="dxa"/>
            <w:vAlign w:val="center"/>
          </w:tcPr>
          <w:p>
            <w:pPr>
              <w:jc w:val="left"/>
              <w:rPr>
                <w:rFonts w:ascii="Times New Roman" w:hAnsi="Times New Roman"/>
                <w:color w:val="0C0C0C" w:themeColor="text1" w:themeTint="F2"/>
                <w:szCs w:val="21"/>
                <w:lang w:val="zh-TW"/>
              </w:rPr>
            </w:pPr>
            <w:r>
              <w:rPr>
                <w:rFonts w:hint="eastAsia" w:ascii="Times New Roman" w:hAnsi="Times New Roman"/>
                <w:color w:val="0C0C0C" w:themeColor="text1" w:themeTint="F2"/>
                <w:szCs w:val="21"/>
                <w:lang w:val="zh-TW"/>
              </w:rPr>
              <w:t>满足</w:t>
            </w:r>
            <w:r>
              <w:rPr>
                <w:rFonts w:hint="eastAsia" w:ascii="Times New Roman" w:hAnsi="Times New Roman"/>
                <w:color w:val="0C0C0C" w:themeColor="text1" w:themeTint="F2"/>
                <w:szCs w:val="21"/>
                <w:lang w:val="zh-TW" w:eastAsia="zh-TW"/>
              </w:rPr>
              <w:t>分布式光伏远程监控系统的功能</w:t>
            </w:r>
            <w:r>
              <w:rPr>
                <w:rFonts w:hint="eastAsia" w:ascii="Times New Roman" w:hAnsi="Times New Roman"/>
                <w:color w:val="0C0C0C" w:themeColor="text1" w:themeTint="F2"/>
                <w:szCs w:val="21"/>
                <w:lang w:val="zh-TW"/>
              </w:rPr>
              <w:t>及界面要求。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711" w:type="dxa"/>
            <w:vAlign w:val="center"/>
          </w:tcPr>
          <w:p>
            <w:pPr>
              <w:jc w:val="center"/>
              <w:rPr>
                <w:rFonts w:ascii="Times New Roman" w:hAnsi="Times New Roman"/>
                <w:color w:val="0C0C0C" w:themeColor="text1" w:themeTint="F2"/>
                <w:szCs w:val="21"/>
              </w:rPr>
            </w:pPr>
            <w:r>
              <w:rPr>
                <w:rFonts w:ascii="Times New Roman" w:hAnsi="Times New Roman"/>
                <w:color w:val="0C0C0C" w:themeColor="text1" w:themeTint="F2"/>
                <w:szCs w:val="21"/>
              </w:rPr>
              <w:t>4</w:t>
            </w:r>
          </w:p>
        </w:tc>
        <w:tc>
          <w:tcPr>
            <w:tcW w:w="1810" w:type="dxa"/>
            <w:vAlign w:val="center"/>
          </w:tcPr>
          <w:p>
            <w:pPr>
              <w:jc w:val="center"/>
              <w:rPr>
                <w:rFonts w:ascii="Times New Roman" w:hAnsi="Times New Roman"/>
                <w:color w:val="0C0C0C" w:themeColor="text1" w:themeTint="F2"/>
                <w:szCs w:val="24"/>
                <w:lang w:val="zh-TW"/>
              </w:rPr>
            </w:pPr>
            <w:r>
              <w:rPr>
                <w:rFonts w:hint="eastAsia" w:ascii="Times New Roman" w:hAnsi="Times New Roman"/>
                <w:color w:val="0C0C0C" w:themeColor="text1" w:themeTint="F2"/>
                <w:szCs w:val="24"/>
              </w:rPr>
              <w:t>分布式光伏系统的运维</w:t>
            </w:r>
          </w:p>
        </w:tc>
        <w:tc>
          <w:tcPr>
            <w:tcW w:w="3490" w:type="dxa"/>
            <w:vAlign w:val="center"/>
          </w:tcPr>
          <w:p>
            <w:pPr>
              <w:rPr>
                <w:rFonts w:ascii="Times New Roman" w:hAnsi="Times New Roman"/>
                <w:color w:val="0C0C0C" w:themeColor="text1" w:themeTint="F2"/>
                <w:szCs w:val="21"/>
                <w:lang w:val="zh-TW"/>
              </w:rPr>
            </w:pPr>
            <w:r>
              <w:rPr>
                <w:rFonts w:ascii="Times New Roman" w:hAnsi="Times New Roman"/>
                <w:color w:val="0C0C0C" w:themeColor="text1" w:themeTint="F2"/>
                <w:szCs w:val="21"/>
                <w:lang w:val="zh-TW" w:eastAsia="zh-TW"/>
              </w:rPr>
              <w:t>分布式光伏</w:t>
            </w:r>
            <w:r>
              <w:rPr>
                <w:rFonts w:hint="eastAsia" w:ascii="Times New Roman" w:hAnsi="Times New Roman"/>
                <w:color w:val="0C0C0C" w:themeColor="text1" w:themeTint="F2"/>
                <w:szCs w:val="21"/>
                <w:lang w:val="zh-TW"/>
              </w:rPr>
              <w:t>运维系统</w:t>
            </w:r>
            <w:r>
              <w:rPr>
                <w:rFonts w:ascii="Times New Roman" w:hAnsi="Times New Roman"/>
                <w:color w:val="0C0C0C" w:themeColor="text1" w:themeTint="F2"/>
                <w:szCs w:val="21"/>
                <w:lang w:val="zh-TW" w:eastAsia="zh-TW"/>
              </w:rPr>
              <w:t>的</w:t>
            </w:r>
            <w:r>
              <w:rPr>
                <w:rFonts w:hint="eastAsia" w:ascii="Times New Roman" w:hAnsi="Times New Roman"/>
                <w:color w:val="0C0C0C" w:themeColor="text1" w:themeTint="F2"/>
                <w:szCs w:val="21"/>
                <w:lang w:val="zh-TW"/>
              </w:rPr>
              <w:t>调试配置及运维。</w:t>
            </w:r>
          </w:p>
        </w:tc>
        <w:tc>
          <w:tcPr>
            <w:tcW w:w="2744" w:type="dxa"/>
            <w:vAlign w:val="center"/>
          </w:tcPr>
          <w:p>
            <w:pPr>
              <w:jc w:val="left"/>
              <w:rPr>
                <w:rFonts w:ascii="Times New Roman" w:hAnsi="Times New Roman"/>
                <w:color w:val="0C0C0C" w:themeColor="text1" w:themeTint="F2"/>
                <w:szCs w:val="21"/>
                <w:lang w:val="zh-TW"/>
              </w:rPr>
            </w:pPr>
            <w:r>
              <w:rPr>
                <w:rFonts w:hint="eastAsia" w:ascii="Times New Roman" w:hAnsi="Times New Roman"/>
                <w:color w:val="0C0C0C" w:themeColor="text1" w:themeTint="F2"/>
                <w:szCs w:val="21"/>
                <w:lang w:val="zh-TW"/>
              </w:rPr>
              <w:t>按要求进行</w:t>
            </w:r>
            <w:r>
              <w:rPr>
                <w:rFonts w:ascii="Times New Roman" w:hAnsi="Times New Roman"/>
                <w:color w:val="0C0C0C" w:themeColor="text1" w:themeTint="F2"/>
                <w:szCs w:val="21"/>
                <w:lang w:val="zh-TW" w:eastAsia="zh-TW"/>
              </w:rPr>
              <w:t>陈述故障点</w:t>
            </w:r>
            <w:r>
              <w:rPr>
                <w:rFonts w:hint="eastAsia" w:ascii="Times New Roman" w:hAnsi="Times New Roman"/>
                <w:color w:val="0C0C0C" w:themeColor="text1" w:themeTint="F2"/>
                <w:szCs w:val="21"/>
                <w:lang w:val="zh-TW"/>
              </w:rPr>
              <w:t>，并截图保存建立的电站数据。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7" w:hRule="atLeast"/>
        </w:trPr>
        <w:tc>
          <w:tcPr>
            <w:tcW w:w="711" w:type="dxa"/>
            <w:vAlign w:val="center"/>
          </w:tcPr>
          <w:p>
            <w:pPr>
              <w:jc w:val="center"/>
              <w:rPr>
                <w:rFonts w:ascii="Times New Roman" w:hAnsi="Times New Roman"/>
                <w:color w:val="0C0C0C" w:themeColor="text1" w:themeTint="F2"/>
                <w:szCs w:val="21"/>
              </w:rPr>
            </w:pPr>
            <w:r>
              <w:rPr>
                <w:rFonts w:ascii="Times New Roman" w:hAnsi="Times New Roman"/>
                <w:color w:val="0C0C0C" w:themeColor="text1" w:themeTint="F2"/>
                <w:szCs w:val="21"/>
              </w:rPr>
              <w:t>5</w:t>
            </w:r>
          </w:p>
        </w:tc>
        <w:tc>
          <w:tcPr>
            <w:tcW w:w="1810" w:type="dxa"/>
            <w:vAlign w:val="center"/>
          </w:tcPr>
          <w:p>
            <w:pPr>
              <w:jc w:val="center"/>
              <w:rPr>
                <w:rFonts w:ascii="Times New Roman" w:hAnsi="Times New Roman"/>
                <w:color w:val="0C0C0C" w:themeColor="text1" w:themeTint="F2"/>
                <w:szCs w:val="24"/>
              </w:rPr>
            </w:pPr>
            <w:r>
              <w:rPr>
                <w:rFonts w:hint="eastAsia" w:ascii="Times New Roman" w:hAnsi="Times New Roman"/>
                <w:color w:val="0C0C0C" w:themeColor="text1" w:themeTint="F2"/>
                <w:szCs w:val="24"/>
              </w:rPr>
              <w:t>分布式光伏系统的仿真规划</w:t>
            </w:r>
          </w:p>
        </w:tc>
        <w:tc>
          <w:tcPr>
            <w:tcW w:w="3490" w:type="dxa"/>
            <w:vAlign w:val="center"/>
          </w:tcPr>
          <w:p>
            <w:pPr>
              <w:rPr>
                <w:rFonts w:ascii="宋体" w:hAnsi="宋体"/>
                <w:color w:val="0C0C0C" w:themeColor="text1" w:themeTint="F2"/>
                <w:szCs w:val="21"/>
                <w:lang w:val="zh-TW" w:eastAsia="zh-TW"/>
              </w:rPr>
            </w:pPr>
            <w:r>
              <w:rPr>
                <w:rFonts w:hint="eastAsia" w:ascii="Times New Roman" w:hAnsi="Times New Roman"/>
                <w:color w:val="0C0C0C" w:themeColor="text1" w:themeTint="F2"/>
                <w:szCs w:val="24"/>
              </w:rPr>
              <w:t>分布式光伏系统的电站建立及智能运维。</w:t>
            </w:r>
          </w:p>
        </w:tc>
        <w:tc>
          <w:tcPr>
            <w:tcW w:w="2744" w:type="dxa"/>
            <w:vAlign w:val="center"/>
          </w:tcPr>
          <w:p>
            <w:pPr>
              <w:jc w:val="left"/>
              <w:rPr>
                <w:rFonts w:ascii="Times New Roman" w:hAnsi="Times New Roman"/>
                <w:color w:val="0C0C0C" w:themeColor="text1" w:themeTint="F2"/>
                <w:szCs w:val="21"/>
                <w:lang w:val="zh-TW"/>
              </w:rPr>
            </w:pPr>
            <w:r>
              <w:rPr>
                <w:rFonts w:hint="eastAsia" w:ascii="Times New Roman" w:hAnsi="Times New Roman"/>
                <w:color w:val="0C0C0C" w:themeColor="text1" w:themeTint="F2"/>
                <w:szCs w:val="21"/>
                <w:lang w:val="zh-TW"/>
              </w:rPr>
              <w:t>仿真规划软件中</w:t>
            </w:r>
            <w:r>
              <w:rPr>
                <w:rFonts w:hint="eastAsia" w:ascii="Times New Roman" w:hAnsi="Times New Roman"/>
                <w:color w:val="0C0C0C" w:themeColor="text1" w:themeTint="F2"/>
                <w:szCs w:val="21"/>
                <w:lang w:val="zh-TW" w:eastAsia="zh-TW"/>
              </w:rPr>
              <w:t>保存建立的</w:t>
            </w:r>
            <w:r>
              <w:rPr>
                <w:rFonts w:hint="eastAsia" w:ascii="Times New Roman" w:hAnsi="Times New Roman"/>
                <w:color w:val="0C0C0C" w:themeColor="text1" w:themeTint="F2"/>
                <w:szCs w:val="21"/>
                <w:lang w:val="zh-TW"/>
              </w:rPr>
              <w:t>方案信息</w:t>
            </w:r>
            <w:r>
              <w:rPr>
                <w:rFonts w:hint="eastAsia" w:ascii="Times New Roman" w:hAnsi="Times New Roman"/>
                <w:color w:val="0C0C0C" w:themeColor="text1" w:themeTint="F2"/>
                <w:szCs w:val="21"/>
                <w:lang w:val="zh-TW" w:eastAsia="zh-TW"/>
              </w:rPr>
              <w:t>信息</w:t>
            </w:r>
            <w:r>
              <w:rPr>
                <w:rFonts w:hint="eastAsia" w:ascii="Times New Roman" w:hAnsi="Times New Roman"/>
                <w:color w:val="0C0C0C" w:themeColor="text1" w:themeTint="F2"/>
                <w:szCs w:val="21"/>
                <w:lang w:val="zh-TW"/>
              </w:rPr>
              <w:t>。</w:t>
            </w:r>
          </w:p>
        </w:tc>
      </w:tr>
    </w:tbl>
    <w:p>
      <w:pPr>
        <w:pStyle w:val="38"/>
        <w:ind w:firstLine="0"/>
        <w:rPr>
          <w:rFonts w:ascii="Times New Roman" w:hAnsi="Times New Roman" w:cs="Times New Roman"/>
          <w:b/>
          <w:color w:val="0C0C0C" w:themeColor="text1" w:themeTint="F2"/>
          <w:lang w:val="en-US" w:eastAsia="zh-CN"/>
        </w:rPr>
      </w:pPr>
    </w:p>
    <w:p>
      <w:pPr>
        <w:pStyle w:val="38"/>
        <w:adjustRightInd w:val="0"/>
        <w:snapToGrid w:val="0"/>
        <w:ind w:firstLine="0"/>
        <w:rPr>
          <w:rFonts w:ascii="Times New Roman" w:hAnsi="Times New Roman" w:cs="Times New Roman"/>
          <w:b/>
          <w:color w:val="0C0C0C" w:themeColor="text1" w:themeTint="F2"/>
          <w:kern w:val="0"/>
          <w:sz w:val="28"/>
          <w:lang w:val="zh-CN" w:eastAsia="zh-CN"/>
        </w:rPr>
      </w:pPr>
      <w:bookmarkStart w:id="203" w:name="_Toc21648_WPSOffice_Level2"/>
      <w:r>
        <w:rPr>
          <w:rFonts w:hint="eastAsia" w:ascii="Times New Roman" w:hAnsi="Times New Roman" w:cs="Times New Roman"/>
          <w:b/>
          <w:color w:val="0C0C0C" w:themeColor="text1" w:themeTint="F2"/>
          <w:kern w:val="0"/>
          <w:sz w:val="28"/>
          <w:lang w:val="zh-CN" w:eastAsia="zh-CN"/>
        </w:rPr>
        <w:t>二、分布式光伏系统的安装与部署（</w:t>
      </w:r>
      <w:r>
        <w:rPr>
          <w:rFonts w:hint="eastAsia" w:ascii="Times New Roman" w:hAnsi="Times New Roman" w:cs="Times New Roman"/>
          <w:b/>
          <w:color w:val="0C0C0C" w:themeColor="text1" w:themeTint="F2"/>
          <w:kern w:val="0"/>
          <w:sz w:val="28"/>
          <w:lang w:val="en-US" w:eastAsia="zh-CN"/>
        </w:rPr>
        <w:t>20</w:t>
      </w:r>
      <w:r>
        <w:rPr>
          <w:rFonts w:hint="eastAsia" w:ascii="Times New Roman" w:hAnsi="Times New Roman" w:cs="Times New Roman"/>
          <w:b/>
          <w:color w:val="0C0C0C" w:themeColor="text1" w:themeTint="F2"/>
          <w:kern w:val="0"/>
          <w:sz w:val="28"/>
          <w:lang w:val="zh-CN" w:eastAsia="zh-CN"/>
        </w:rPr>
        <w:t>分）</w:t>
      </w:r>
      <w:bookmarkEnd w:id="203"/>
    </w:p>
    <w:p>
      <w:pPr>
        <w:autoSpaceDE w:val="0"/>
        <w:autoSpaceDN w:val="0"/>
        <w:adjustRightInd w:val="0"/>
        <w:snapToGrid w:val="0"/>
        <w:spacing w:before="240" w:line="360" w:lineRule="auto"/>
        <w:rPr>
          <w:rFonts w:hint="eastAsia" w:ascii="Times New Roman" w:hAnsi="Times New Roman" w:eastAsia="宋体"/>
          <w:b/>
          <w:color w:val="0C0C0C" w:themeColor="text1" w:themeTint="F2"/>
          <w:kern w:val="0"/>
          <w:sz w:val="28"/>
          <w:szCs w:val="24"/>
          <w:lang w:val="en-US" w:eastAsia="zh-CN"/>
        </w:rPr>
      </w:pPr>
      <w:bookmarkStart w:id="204" w:name="_Toc13346_WPSOffice_Level3"/>
      <w:bookmarkStart w:id="205" w:name="_Toc22484_WPSOffice_Level3"/>
      <w:r>
        <w:rPr>
          <w:rFonts w:ascii="Times New Roman" w:hAnsi="Times New Roman"/>
          <w:b/>
          <w:color w:val="0C0C0C" w:themeColor="text1" w:themeTint="F2"/>
          <w:kern w:val="0"/>
          <w:sz w:val="28"/>
          <w:szCs w:val="24"/>
        </w:rPr>
        <w:t>（</w:t>
      </w:r>
      <w:r>
        <w:rPr>
          <w:rFonts w:hint="eastAsia" w:ascii="Times New Roman" w:hAnsi="Times New Roman"/>
          <w:b/>
          <w:color w:val="0C0C0C" w:themeColor="text1" w:themeTint="F2"/>
          <w:kern w:val="0"/>
          <w:sz w:val="28"/>
          <w:szCs w:val="24"/>
        </w:rPr>
        <w:t>一</w:t>
      </w:r>
      <w:r>
        <w:rPr>
          <w:rFonts w:ascii="Times New Roman" w:hAnsi="Times New Roman"/>
          <w:b/>
          <w:color w:val="0C0C0C" w:themeColor="text1" w:themeTint="F2"/>
          <w:kern w:val="0"/>
          <w:sz w:val="28"/>
          <w:szCs w:val="24"/>
        </w:rPr>
        <w:t>）分布式光伏系统的设备</w:t>
      </w:r>
      <w:bookmarkEnd w:id="204"/>
      <w:bookmarkEnd w:id="205"/>
      <w:r>
        <w:rPr>
          <w:rFonts w:hint="eastAsia" w:ascii="Times New Roman" w:hAnsi="Times New Roman"/>
          <w:b/>
          <w:color w:val="0C0C0C" w:themeColor="text1" w:themeTint="F2"/>
          <w:kern w:val="0"/>
          <w:sz w:val="28"/>
          <w:szCs w:val="24"/>
          <w:lang w:val="en-US" w:eastAsia="zh-CN"/>
        </w:rPr>
        <w:t>安装接线及检测</w:t>
      </w:r>
    </w:p>
    <w:p>
      <w:pPr>
        <w:rPr>
          <w:rFonts w:ascii="Times New Roman" w:hAnsi="Times New Roman"/>
          <w:b/>
          <w:color w:val="0C0C0C" w:themeColor="text1" w:themeTint="F2"/>
          <w:sz w:val="24"/>
          <w:szCs w:val="24"/>
        </w:rPr>
      </w:pPr>
      <w:r>
        <w:rPr>
          <w:rFonts w:ascii="Times New Roman" w:hAnsi="Times New Roman"/>
          <w:b/>
          <w:color w:val="0C0C0C" w:themeColor="text1" w:themeTint="F2"/>
          <w:sz w:val="24"/>
          <w:szCs w:val="24"/>
        </w:rPr>
        <w:t>1. 分布式光伏系统的设备安装</w:t>
      </w:r>
    </w:p>
    <w:p>
      <w:pPr>
        <w:spacing w:line="360" w:lineRule="auto"/>
        <w:ind w:firstLine="480"/>
        <w:rPr>
          <w:rFonts w:ascii="Times New Roman" w:hAnsi="Times New Roman"/>
          <w:color w:val="0C0C0C" w:themeColor="text1" w:themeTint="F2"/>
          <w:sz w:val="24"/>
          <w:szCs w:val="24"/>
        </w:rPr>
      </w:pPr>
      <w:r>
        <w:rPr>
          <w:rFonts w:ascii="Times New Roman" w:hAnsi="Times New Roman"/>
          <w:color w:val="0C0C0C" w:themeColor="text1" w:themeTint="F2"/>
          <w:sz w:val="24"/>
          <w:szCs w:val="24"/>
          <w:lang w:bidi="ar"/>
        </w:rPr>
        <w:t>分布式光伏工程实训平台已安装部分设备，根据任务要求完成数据采集模块、通讯模块及环境感知模块等设备的安装。</w:t>
      </w:r>
    </w:p>
    <w:p>
      <w:pPr>
        <w:ind w:firstLine="480" w:firstLineChars="200"/>
        <w:rPr>
          <w:rFonts w:ascii="Times New Roman" w:hAnsi="Times New Roman"/>
          <w:bCs/>
          <w:color w:val="0C0C0C" w:themeColor="text1" w:themeTint="F2"/>
          <w:sz w:val="24"/>
          <w:szCs w:val="24"/>
        </w:rPr>
      </w:pPr>
      <w:r>
        <w:rPr>
          <w:rFonts w:ascii="Times New Roman" w:hAnsi="Times New Roman"/>
          <w:bCs/>
          <w:color w:val="0C0C0C" w:themeColor="text1" w:themeTint="F2"/>
          <w:sz w:val="24"/>
          <w:szCs w:val="24"/>
        </w:rPr>
        <w:t>（1）通讯模块、环境感知模块的安装</w:t>
      </w:r>
    </w:p>
    <w:p>
      <w:pPr>
        <w:spacing w:line="360" w:lineRule="auto"/>
        <w:ind w:firstLine="480"/>
        <w:rPr>
          <w:rFonts w:ascii="Times New Roman" w:hAnsi="Times New Roman"/>
          <w:color w:val="0C0C0C" w:themeColor="text1" w:themeTint="F2"/>
          <w:sz w:val="24"/>
          <w:szCs w:val="24"/>
        </w:rPr>
      </w:pPr>
      <w:r>
        <w:rPr>
          <w:rFonts w:ascii="Times New Roman" w:hAnsi="Times New Roman"/>
          <w:color w:val="0C0C0C" w:themeColor="text1" w:themeTint="F2"/>
          <w:sz w:val="24"/>
          <w:szCs w:val="24"/>
          <w:lang w:bidi="ar"/>
        </w:rPr>
        <w:t>完成光照度传感器、温湿度传感器及LoRa通讯模块1的安装，要求使</w:t>
      </w:r>
      <w:r>
        <w:rPr>
          <w:rFonts w:hint="eastAsia" w:ascii="Times New Roman" w:hAnsi="Times New Roman"/>
          <w:color w:val="0C0C0C" w:themeColor="text1" w:themeTint="F2"/>
          <w:sz w:val="24"/>
          <w:szCs w:val="24"/>
          <w:lang w:bidi="ar"/>
        </w:rPr>
        <w:t>系统</w:t>
      </w:r>
      <w:r>
        <w:rPr>
          <w:rFonts w:ascii="Times New Roman" w:hAnsi="Times New Roman"/>
          <w:color w:val="0C0C0C" w:themeColor="text1" w:themeTint="F2"/>
          <w:sz w:val="24"/>
          <w:szCs w:val="24"/>
          <w:lang w:bidi="ar"/>
        </w:rPr>
        <w:t>能够采集</w:t>
      </w:r>
      <w:r>
        <w:rPr>
          <w:rFonts w:hint="eastAsia" w:ascii="Times New Roman" w:hAnsi="Times New Roman"/>
          <w:color w:val="0C0C0C" w:themeColor="text1" w:themeTint="F2"/>
          <w:sz w:val="24"/>
          <w:szCs w:val="24"/>
          <w:lang w:bidi="ar"/>
        </w:rPr>
        <w:t>柔性工位</w:t>
      </w:r>
      <w:r>
        <w:rPr>
          <w:rFonts w:ascii="Times New Roman" w:hAnsi="Times New Roman"/>
          <w:color w:val="0C0C0C" w:themeColor="text1" w:themeTint="F2"/>
          <w:sz w:val="24"/>
          <w:szCs w:val="24"/>
          <w:lang w:bidi="ar"/>
        </w:rPr>
        <w:t>的环境参数</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模块安装牢固</w:t>
      </w:r>
      <w:r>
        <w:rPr>
          <w:rFonts w:hint="eastAsia" w:ascii="Times New Roman" w:hAnsi="Times New Roman"/>
          <w:color w:val="0C0C0C" w:themeColor="text1" w:themeTint="F2"/>
          <w:sz w:val="24"/>
          <w:szCs w:val="24"/>
          <w:lang w:bidi="ar"/>
        </w:rPr>
        <w:t>，布局</w:t>
      </w:r>
      <w:r>
        <w:rPr>
          <w:rFonts w:ascii="Times New Roman" w:hAnsi="Times New Roman"/>
          <w:color w:val="0C0C0C" w:themeColor="text1" w:themeTint="F2"/>
          <w:sz w:val="24"/>
          <w:szCs w:val="24"/>
          <w:lang w:bidi="ar"/>
        </w:rPr>
        <w:t>美观且符合工程规范要求。</w:t>
      </w:r>
    </w:p>
    <w:p>
      <w:pPr>
        <w:rPr>
          <w:rFonts w:ascii="Times New Roman" w:hAnsi="Times New Roman"/>
          <w:b/>
          <w:color w:val="0C0C0C" w:themeColor="text1" w:themeTint="F2"/>
          <w:sz w:val="24"/>
          <w:szCs w:val="24"/>
        </w:rPr>
      </w:pPr>
      <w:r>
        <w:rPr>
          <w:rFonts w:ascii="Times New Roman" w:hAnsi="Times New Roman"/>
          <w:b/>
          <w:color w:val="0C0C0C" w:themeColor="text1" w:themeTint="F2"/>
          <w:sz w:val="24"/>
          <w:szCs w:val="24"/>
        </w:rPr>
        <w:t>2. 分布式光伏系统的线路连接</w:t>
      </w:r>
    </w:p>
    <w:p>
      <w:pPr>
        <w:spacing w:line="360" w:lineRule="auto"/>
        <w:ind w:firstLine="48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分布式光伏工程实训系统部分接线已完成（</w:t>
      </w:r>
      <w:r>
        <w:rPr>
          <w:rFonts w:ascii="Times New Roman" w:hAnsi="Times New Roman"/>
          <w:b/>
          <w:i/>
          <w:color w:val="0C0C0C" w:themeColor="text1" w:themeTint="F2"/>
          <w:sz w:val="24"/>
          <w:szCs w:val="24"/>
        </w:rPr>
        <w:t>严禁选手拆装，否则视为作弊</w:t>
      </w:r>
      <w:r>
        <w:rPr>
          <w:rFonts w:ascii="Times New Roman" w:hAnsi="Times New Roman"/>
          <w:color w:val="0C0C0C" w:themeColor="text1" w:themeTint="F2"/>
          <w:sz w:val="24"/>
          <w:szCs w:val="24"/>
        </w:rPr>
        <w:t>），结合功能要求及线路要求完成主电源模块、数据采集模块、通讯模块、环境感知模块、负载模块、集中控制模块</w:t>
      </w:r>
      <w:r>
        <w:rPr>
          <w:rFonts w:hint="eastAsia" w:ascii="Times New Roman" w:hAnsi="Times New Roman"/>
          <w:color w:val="0C0C0C" w:themeColor="text1" w:themeTint="F2"/>
          <w:sz w:val="24"/>
          <w:szCs w:val="24"/>
        </w:rPr>
        <w:t>（</w:t>
      </w:r>
      <w:r>
        <w:rPr>
          <w:rFonts w:hint="eastAsia" w:ascii="Times New Roman" w:hAnsi="Times New Roman"/>
          <w:b/>
          <w:i/>
          <w:color w:val="0C0C0C" w:themeColor="text1" w:themeTint="F2"/>
          <w:sz w:val="24"/>
          <w:szCs w:val="24"/>
        </w:rPr>
        <w:t>包含PLC模块，开关按钮盘，继电器及接触器，以下简称为集中控制模块</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及光伏单轴供电单元的接线，要求如下：</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rPr>
        <w:t>（1）分布式光伏系统的线路整体要求双线</w:t>
      </w:r>
      <w:r>
        <w:rPr>
          <w:rFonts w:ascii="Times New Roman" w:hAnsi="Times New Roman"/>
          <w:color w:val="0C0C0C" w:themeColor="text1" w:themeTint="F2"/>
          <w:sz w:val="24"/>
          <w:szCs w:val="24"/>
          <w:lang w:bidi="ar"/>
        </w:rPr>
        <w:t>控制（</w:t>
      </w:r>
      <w:r>
        <w:rPr>
          <w:rFonts w:ascii="Times New Roman" w:hAnsi="Times New Roman"/>
          <w:b/>
          <w:i/>
          <w:color w:val="0C0C0C" w:themeColor="text1" w:themeTint="F2"/>
          <w:sz w:val="24"/>
          <w:szCs w:val="24"/>
        </w:rPr>
        <w:t>如：同时控制火线与零线或同时控制正极与负极</w:t>
      </w:r>
      <w:r>
        <w:rPr>
          <w:rFonts w:ascii="Times New Roman" w:hAnsi="Times New Roman"/>
          <w:color w:val="0C0C0C" w:themeColor="text1" w:themeTint="F2"/>
          <w:sz w:val="24"/>
          <w:szCs w:val="24"/>
          <w:lang w:bidi="ar"/>
        </w:rPr>
        <w:t>）；</w:t>
      </w:r>
    </w:p>
    <w:p>
      <w:pPr>
        <w:spacing w:line="360" w:lineRule="auto"/>
        <w:ind w:firstLine="480" w:firstLineChars="200"/>
        <w:rPr>
          <w:rFonts w:ascii="Times New Roman" w:hAnsi="Times New Roman"/>
          <w:b/>
          <w:color w:val="0C0C0C" w:themeColor="text1" w:themeTint="F2"/>
          <w:sz w:val="24"/>
          <w:szCs w:val="24"/>
        </w:rPr>
      </w:pPr>
      <w:r>
        <w:rPr>
          <w:rFonts w:ascii="Times New Roman" w:hAnsi="Times New Roman"/>
          <w:color w:val="0C0C0C" w:themeColor="text1" w:themeTint="F2"/>
          <w:sz w:val="24"/>
          <w:szCs w:val="24"/>
        </w:rPr>
        <w:t>（2）完成光伏单轴供电单元中光伏</w:t>
      </w:r>
      <w:r>
        <w:rPr>
          <w:rFonts w:hint="eastAsia" w:ascii="Times New Roman" w:hAnsi="Times New Roman"/>
          <w:color w:val="0C0C0C" w:themeColor="text1" w:themeTint="F2"/>
          <w:sz w:val="24"/>
          <w:szCs w:val="24"/>
        </w:rPr>
        <w:t>方阵</w:t>
      </w:r>
      <w:r>
        <w:rPr>
          <w:rFonts w:ascii="Times New Roman" w:hAnsi="Times New Roman"/>
          <w:color w:val="0C0C0C" w:themeColor="text1" w:themeTint="F2"/>
          <w:sz w:val="24"/>
          <w:szCs w:val="24"/>
        </w:rPr>
        <w:t>到端子排线路的连</w:t>
      </w:r>
      <w:r>
        <w:rPr>
          <w:rFonts w:hint="eastAsia" w:ascii="Times New Roman" w:hAnsi="Times New Roman"/>
          <w:color w:val="0C0C0C" w:themeColor="text1" w:themeTint="F2"/>
          <w:sz w:val="24"/>
          <w:szCs w:val="24"/>
        </w:rPr>
        <w:t>接</w:t>
      </w:r>
      <w:r>
        <w:rPr>
          <w:rFonts w:hint="eastAsia" w:ascii="Times New Roman" w:hAnsi="Times New Roman"/>
          <w:b/>
          <w:color w:val="0C0C0C" w:themeColor="text1" w:themeTint="F2"/>
          <w:sz w:val="24"/>
          <w:szCs w:val="24"/>
        </w:rPr>
        <w:t>，光伏组件输入线路除外</w:t>
      </w:r>
      <w:r>
        <w:rPr>
          <w:rFonts w:ascii="Times New Roman" w:hAnsi="Times New Roman"/>
          <w:color w:val="0C0C0C" w:themeColor="text1" w:themeTint="F2"/>
          <w:sz w:val="24"/>
          <w:szCs w:val="24"/>
        </w:rPr>
        <w:t>（</w:t>
      </w:r>
      <w:r>
        <w:rPr>
          <w:rFonts w:ascii="Times New Roman" w:hAnsi="Times New Roman"/>
          <w:b/>
          <w:i/>
          <w:color w:val="0C0C0C" w:themeColor="text1" w:themeTint="F2"/>
          <w:sz w:val="24"/>
          <w:szCs w:val="24"/>
        </w:rPr>
        <w:t>光伏方阵由四块</w:t>
      </w:r>
      <w:r>
        <w:rPr>
          <w:rFonts w:hint="eastAsia" w:ascii="Times New Roman" w:hAnsi="Times New Roman"/>
          <w:b/>
          <w:i/>
          <w:color w:val="0C0C0C" w:themeColor="text1" w:themeTint="F2"/>
          <w:sz w:val="24"/>
          <w:szCs w:val="24"/>
        </w:rPr>
        <w:t>光伏组件</w:t>
      </w:r>
      <w:r>
        <w:rPr>
          <w:rFonts w:ascii="Times New Roman" w:hAnsi="Times New Roman"/>
          <w:b/>
          <w:i/>
          <w:color w:val="0C0C0C" w:themeColor="text1" w:themeTint="F2"/>
          <w:sz w:val="24"/>
          <w:szCs w:val="24"/>
        </w:rPr>
        <w:t>采用两串两并的方式连接</w:t>
      </w:r>
      <w:r>
        <w:rPr>
          <w:rFonts w:hint="eastAsia" w:ascii="Times New Roman" w:hAnsi="Times New Roman"/>
          <w:b/>
          <w:i/>
          <w:color w:val="0C0C0C" w:themeColor="text1" w:themeTint="F2"/>
          <w:sz w:val="24"/>
          <w:szCs w:val="24"/>
        </w:rPr>
        <w:t>，</w:t>
      </w:r>
      <w:r>
        <w:rPr>
          <w:rFonts w:ascii="Times New Roman" w:hAnsi="Times New Roman"/>
          <w:b/>
          <w:i/>
          <w:color w:val="0C0C0C" w:themeColor="text1" w:themeTint="F2"/>
          <w:sz w:val="24"/>
          <w:szCs w:val="24"/>
        </w:rPr>
        <w:t>本任务要求</w:t>
      </w:r>
      <w:r>
        <w:rPr>
          <w:rFonts w:hint="eastAsia" w:ascii="Times New Roman" w:hAnsi="Times New Roman"/>
          <w:b/>
          <w:i/>
          <w:color w:val="0C0C0C" w:themeColor="text1" w:themeTint="F2"/>
          <w:sz w:val="24"/>
          <w:szCs w:val="24"/>
        </w:rPr>
        <w:t>光伏组件1、4串联，2、3串联后再并联</w:t>
      </w:r>
      <w:r>
        <w:rPr>
          <w:rFonts w:ascii="Times New Roman" w:hAnsi="Times New Roman"/>
          <w:color w:val="0C0C0C" w:themeColor="text1" w:themeTint="F2"/>
          <w:sz w:val="24"/>
          <w:szCs w:val="24"/>
        </w:rPr>
        <w:t>）</w:t>
      </w:r>
      <w:r>
        <w:rPr>
          <w:rFonts w:hint="eastAsia" w:ascii="Times New Roman" w:hAnsi="Times New Roman"/>
          <w:color w:val="0C0C0C" w:themeColor="text1" w:themeTint="F2"/>
          <w:sz w:val="24"/>
          <w:szCs w:val="24"/>
        </w:rPr>
        <w:t>；</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（3）完成蓄电池</w:t>
      </w:r>
      <w:r>
        <w:rPr>
          <w:rFonts w:hint="eastAsia" w:ascii="Times New Roman" w:hAnsi="Times New Roman"/>
          <w:color w:val="0C0C0C" w:themeColor="text1" w:themeTint="F2"/>
          <w:sz w:val="24"/>
          <w:szCs w:val="24"/>
        </w:rPr>
        <w:t>经由</w:t>
      </w:r>
      <w:r>
        <w:rPr>
          <w:rFonts w:ascii="Times New Roman" w:hAnsi="Times New Roman"/>
          <w:color w:val="0C0C0C" w:themeColor="text1" w:themeTint="F2"/>
          <w:sz w:val="24"/>
          <w:szCs w:val="24"/>
        </w:rPr>
        <w:t>集中控制模块</w:t>
      </w:r>
      <w:r>
        <w:rPr>
          <w:rFonts w:hint="eastAsia" w:ascii="Times New Roman" w:hAnsi="Times New Roman"/>
          <w:color w:val="0C0C0C" w:themeColor="text1" w:themeTint="F2"/>
          <w:sz w:val="24"/>
          <w:szCs w:val="24"/>
        </w:rPr>
        <w:t>至</w:t>
      </w:r>
      <w:r>
        <w:rPr>
          <w:rFonts w:ascii="Times New Roman" w:hAnsi="Times New Roman"/>
          <w:color w:val="0C0C0C" w:themeColor="text1" w:themeTint="F2"/>
          <w:sz w:val="24"/>
          <w:szCs w:val="24"/>
        </w:rPr>
        <w:t>光伏控制器上蓄电池输入端口线路的连接；完成光伏组件或可调直流稳压电源</w:t>
      </w:r>
      <w:r>
        <w:rPr>
          <w:rFonts w:hint="eastAsia" w:ascii="Times New Roman" w:hAnsi="Times New Roman"/>
          <w:color w:val="0C0C0C" w:themeColor="text1" w:themeTint="F2"/>
          <w:sz w:val="24"/>
          <w:szCs w:val="24"/>
        </w:rPr>
        <w:t>经由</w:t>
      </w:r>
      <w:r>
        <w:rPr>
          <w:rFonts w:ascii="Times New Roman" w:hAnsi="Times New Roman"/>
          <w:color w:val="0C0C0C" w:themeColor="text1" w:themeTint="F2"/>
          <w:sz w:val="24"/>
          <w:szCs w:val="24"/>
        </w:rPr>
        <w:t>集中控制模块到光伏控制器</w:t>
      </w:r>
      <w:r>
        <w:rPr>
          <w:rFonts w:hint="eastAsia" w:ascii="Times New Roman" w:hAnsi="Times New Roman"/>
          <w:color w:val="0C0C0C" w:themeColor="text1" w:themeTint="F2"/>
          <w:sz w:val="24"/>
          <w:szCs w:val="24"/>
        </w:rPr>
        <w:t>上光伏组件</w:t>
      </w:r>
      <w:r>
        <w:rPr>
          <w:rFonts w:ascii="Times New Roman" w:hAnsi="Times New Roman"/>
          <w:color w:val="0C0C0C" w:themeColor="text1" w:themeTint="F2"/>
          <w:sz w:val="24"/>
          <w:szCs w:val="24"/>
        </w:rPr>
        <w:t>输入端口及并网逆变器输入端口线路的连接；</w:t>
      </w:r>
    </w:p>
    <w:p>
      <w:pPr>
        <w:spacing w:line="360" w:lineRule="auto"/>
        <w:ind w:firstLine="480" w:firstLineChars="200"/>
        <w:rPr>
          <w:rFonts w:ascii="Times New Roman" w:hAnsi="Times New Roman"/>
          <w:b/>
          <w:color w:val="0C0C0C" w:themeColor="text1" w:themeTint="F2"/>
          <w:sz w:val="24"/>
          <w:szCs w:val="24"/>
        </w:rPr>
      </w:pPr>
      <w:r>
        <w:rPr>
          <w:rFonts w:ascii="Times New Roman" w:hAnsi="Times New Roman"/>
          <w:color w:val="0C0C0C" w:themeColor="text1" w:themeTint="F2"/>
          <w:sz w:val="24"/>
          <w:szCs w:val="24"/>
        </w:rPr>
        <w:t>（4）光伏组件可为光伏控制器及并网逆变器提供输入</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可调直流稳压电源</w:t>
      </w:r>
      <w:r>
        <w:rPr>
          <w:rFonts w:hint="eastAsia" w:ascii="Times New Roman" w:hAnsi="Times New Roman"/>
          <w:color w:val="0C0C0C" w:themeColor="text1" w:themeTint="F2"/>
          <w:sz w:val="24"/>
          <w:szCs w:val="24"/>
        </w:rPr>
        <w:t>仅给并网逆变器提供输入</w:t>
      </w:r>
      <w:r>
        <w:rPr>
          <w:rFonts w:ascii="Times New Roman" w:hAnsi="Times New Roman"/>
          <w:b/>
          <w:color w:val="0C0C0C" w:themeColor="text1" w:themeTint="F2"/>
          <w:sz w:val="24"/>
          <w:szCs w:val="24"/>
        </w:rPr>
        <w:t>（</w:t>
      </w:r>
      <w:r>
        <w:rPr>
          <w:rFonts w:hint="eastAsia" w:ascii="Times New Roman" w:hAnsi="Times New Roman"/>
          <w:b/>
          <w:i/>
          <w:color w:val="0C0C0C" w:themeColor="text1" w:themeTint="F2"/>
          <w:sz w:val="24"/>
          <w:szCs w:val="24"/>
        </w:rPr>
        <w:t>为</w:t>
      </w:r>
      <w:r>
        <w:rPr>
          <w:rFonts w:ascii="Times New Roman" w:hAnsi="Times New Roman"/>
          <w:b/>
          <w:i/>
          <w:color w:val="0C0C0C" w:themeColor="text1" w:themeTint="F2"/>
          <w:sz w:val="24"/>
          <w:szCs w:val="24"/>
        </w:rPr>
        <w:t>光伏控制器提供输入时，光伏组件最大输出电压不得超过50V；为并网逆变器提供输入时，光伏组件或可调直流稳压电源最大输出功率不得超过700W</w:t>
      </w:r>
      <w:r>
        <w:rPr>
          <w:rFonts w:ascii="Times New Roman" w:hAnsi="Times New Roman"/>
          <w:b/>
          <w:color w:val="0C0C0C" w:themeColor="text1" w:themeTint="F2"/>
          <w:sz w:val="24"/>
          <w:szCs w:val="24"/>
        </w:rPr>
        <w:t xml:space="preserve">）； </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t>（5）</w:t>
      </w:r>
      <w:r>
        <w:rPr>
          <w:rFonts w:hint="eastAsia" w:ascii="Times New Roman" w:hAnsi="Times New Roman"/>
          <w:color w:val="0C0C0C" w:themeColor="text1" w:themeTint="F2"/>
          <w:sz w:val="24"/>
          <w:szCs w:val="24"/>
          <w:lang w:bidi="ar"/>
        </w:rPr>
        <w:t>智能仪表线路的连接：</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fldChar w:fldCharType="begin"/>
      </w:r>
      <w:r>
        <w:rPr>
          <w:rFonts w:ascii="Times New Roman" w:hAnsi="Times New Roman"/>
          <w:color w:val="0C0C0C" w:themeColor="text1" w:themeTint="F2"/>
          <w:sz w:val="24"/>
          <w:szCs w:val="24"/>
          <w:lang w:bidi="ar"/>
        </w:rPr>
        <w:instrText xml:space="preserve"> </w:instrText>
      </w:r>
      <w:r>
        <w:rPr>
          <w:rFonts w:hint="eastAsia" w:ascii="Times New Roman" w:hAnsi="Times New Roman"/>
          <w:color w:val="0C0C0C" w:themeColor="text1" w:themeTint="F2"/>
          <w:sz w:val="24"/>
          <w:szCs w:val="24"/>
          <w:lang w:bidi="ar"/>
        </w:rPr>
        <w:instrText xml:space="preserve">= 1 \* GB3</w:instrText>
      </w:r>
      <w:r>
        <w:rPr>
          <w:rFonts w:ascii="Times New Roman" w:hAnsi="Times New Roman"/>
          <w:color w:val="0C0C0C" w:themeColor="text1" w:themeTint="F2"/>
          <w:sz w:val="24"/>
          <w:szCs w:val="24"/>
          <w:lang w:bidi="ar"/>
        </w:rPr>
        <w:instrText xml:space="preserve"> </w:instrText>
      </w:r>
      <w:r>
        <w:rPr>
          <w:rFonts w:ascii="Times New Roman" w:hAnsi="Times New Roman"/>
          <w:color w:val="0C0C0C" w:themeColor="text1" w:themeTint="F2"/>
          <w:sz w:val="24"/>
          <w:szCs w:val="24"/>
          <w:lang w:bidi="ar"/>
        </w:rPr>
        <w:fldChar w:fldCharType="separate"/>
      </w:r>
      <w:r>
        <w:rPr>
          <w:rFonts w:hint="eastAsia" w:ascii="Times New Roman" w:hAnsi="Times New Roman"/>
          <w:color w:val="0C0C0C" w:themeColor="text1" w:themeTint="F2"/>
          <w:sz w:val="24"/>
          <w:szCs w:val="24"/>
          <w:lang w:bidi="ar"/>
        </w:rPr>
        <w:t>①</w:t>
      </w:r>
      <w:r>
        <w:rPr>
          <w:rFonts w:ascii="Times New Roman" w:hAnsi="Times New Roman"/>
          <w:color w:val="0C0C0C" w:themeColor="text1" w:themeTint="F2"/>
          <w:sz w:val="24"/>
          <w:szCs w:val="24"/>
          <w:lang w:bidi="ar"/>
        </w:rPr>
        <w:fldChar w:fldCharType="end"/>
      </w:r>
      <w:r>
        <w:rPr>
          <w:rFonts w:ascii="Times New Roman" w:hAnsi="Times New Roman"/>
          <w:color w:val="0C0C0C" w:themeColor="text1" w:themeTint="F2"/>
          <w:sz w:val="24"/>
          <w:szCs w:val="24"/>
          <w:lang w:bidi="ar"/>
        </w:rPr>
        <w:t>直流电压电流组合表1采集并显示光伏控制器输出</w:t>
      </w:r>
      <w:r>
        <w:rPr>
          <w:rFonts w:hint="eastAsia" w:ascii="Times New Roman" w:hAnsi="Times New Roman"/>
          <w:color w:val="0C0C0C" w:themeColor="text1" w:themeTint="F2"/>
          <w:sz w:val="24"/>
          <w:szCs w:val="24"/>
          <w:lang w:bidi="ar"/>
        </w:rPr>
        <w:t>参数</w:t>
      </w:r>
      <w:r>
        <w:rPr>
          <w:rFonts w:ascii="Times New Roman" w:hAnsi="Times New Roman"/>
          <w:color w:val="0C0C0C" w:themeColor="text1" w:themeTint="F2"/>
          <w:sz w:val="24"/>
          <w:szCs w:val="24"/>
          <w:lang w:bidi="ar"/>
        </w:rPr>
        <w:t>；</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fldChar w:fldCharType="begin"/>
      </w:r>
      <w:r>
        <w:rPr>
          <w:rFonts w:ascii="Times New Roman" w:hAnsi="Times New Roman"/>
          <w:color w:val="0C0C0C" w:themeColor="text1" w:themeTint="F2"/>
          <w:sz w:val="24"/>
          <w:szCs w:val="24"/>
          <w:lang w:bidi="ar"/>
        </w:rPr>
        <w:instrText xml:space="preserve"> </w:instrText>
      </w:r>
      <w:r>
        <w:rPr>
          <w:rFonts w:hint="eastAsia" w:ascii="Times New Roman" w:hAnsi="Times New Roman"/>
          <w:color w:val="0C0C0C" w:themeColor="text1" w:themeTint="F2"/>
          <w:sz w:val="24"/>
          <w:szCs w:val="24"/>
          <w:lang w:bidi="ar"/>
        </w:rPr>
        <w:instrText xml:space="preserve">= 2 \* GB3</w:instrText>
      </w:r>
      <w:r>
        <w:rPr>
          <w:rFonts w:ascii="Times New Roman" w:hAnsi="Times New Roman"/>
          <w:color w:val="0C0C0C" w:themeColor="text1" w:themeTint="F2"/>
          <w:sz w:val="24"/>
          <w:szCs w:val="24"/>
          <w:lang w:bidi="ar"/>
        </w:rPr>
        <w:instrText xml:space="preserve"> </w:instrText>
      </w:r>
      <w:r>
        <w:rPr>
          <w:rFonts w:ascii="Times New Roman" w:hAnsi="Times New Roman"/>
          <w:color w:val="0C0C0C" w:themeColor="text1" w:themeTint="F2"/>
          <w:sz w:val="24"/>
          <w:szCs w:val="24"/>
          <w:lang w:bidi="ar"/>
        </w:rPr>
        <w:fldChar w:fldCharType="separate"/>
      </w:r>
      <w:r>
        <w:rPr>
          <w:rFonts w:hint="eastAsia" w:ascii="Times New Roman" w:hAnsi="Times New Roman"/>
          <w:color w:val="0C0C0C" w:themeColor="text1" w:themeTint="F2"/>
          <w:sz w:val="24"/>
          <w:szCs w:val="24"/>
          <w:lang w:bidi="ar"/>
        </w:rPr>
        <w:t>②</w:t>
      </w:r>
      <w:r>
        <w:rPr>
          <w:rFonts w:ascii="Times New Roman" w:hAnsi="Times New Roman"/>
          <w:color w:val="0C0C0C" w:themeColor="text1" w:themeTint="F2"/>
          <w:sz w:val="24"/>
          <w:szCs w:val="24"/>
          <w:lang w:bidi="ar"/>
        </w:rPr>
        <w:fldChar w:fldCharType="end"/>
      </w:r>
      <w:r>
        <w:rPr>
          <w:rFonts w:ascii="Times New Roman" w:hAnsi="Times New Roman"/>
          <w:color w:val="0C0C0C" w:themeColor="text1" w:themeTint="F2"/>
          <w:sz w:val="24"/>
          <w:szCs w:val="24"/>
          <w:lang w:bidi="ar"/>
        </w:rPr>
        <w:t>直流电压电流组合表2采集并显示光伏控制器输入或并网逆变器输入的</w:t>
      </w:r>
      <w:r>
        <w:rPr>
          <w:rFonts w:hint="eastAsia" w:ascii="Times New Roman" w:hAnsi="Times New Roman"/>
          <w:color w:val="0C0C0C" w:themeColor="text1" w:themeTint="F2"/>
          <w:sz w:val="24"/>
          <w:szCs w:val="24"/>
          <w:lang w:bidi="ar"/>
        </w:rPr>
        <w:t>参数</w:t>
      </w:r>
      <w:r>
        <w:rPr>
          <w:rFonts w:ascii="Times New Roman" w:hAnsi="Times New Roman"/>
          <w:color w:val="0C0C0C" w:themeColor="text1" w:themeTint="F2"/>
          <w:sz w:val="24"/>
          <w:szCs w:val="24"/>
          <w:lang w:bidi="ar"/>
        </w:rPr>
        <w:t>；</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fldChar w:fldCharType="begin"/>
      </w:r>
      <w:r>
        <w:rPr>
          <w:rFonts w:ascii="Times New Roman" w:hAnsi="Times New Roman"/>
          <w:color w:val="0C0C0C" w:themeColor="text1" w:themeTint="F2"/>
          <w:sz w:val="24"/>
          <w:szCs w:val="24"/>
          <w:lang w:bidi="ar"/>
        </w:rPr>
        <w:instrText xml:space="preserve"> </w:instrText>
      </w:r>
      <w:r>
        <w:rPr>
          <w:rFonts w:hint="eastAsia" w:ascii="Times New Roman" w:hAnsi="Times New Roman"/>
          <w:color w:val="0C0C0C" w:themeColor="text1" w:themeTint="F2"/>
          <w:sz w:val="24"/>
          <w:szCs w:val="24"/>
          <w:lang w:bidi="ar"/>
        </w:rPr>
        <w:instrText xml:space="preserve">= 3 \* GB3</w:instrText>
      </w:r>
      <w:r>
        <w:rPr>
          <w:rFonts w:ascii="Times New Roman" w:hAnsi="Times New Roman"/>
          <w:color w:val="0C0C0C" w:themeColor="text1" w:themeTint="F2"/>
          <w:sz w:val="24"/>
          <w:szCs w:val="24"/>
          <w:lang w:bidi="ar"/>
        </w:rPr>
        <w:instrText xml:space="preserve"> </w:instrText>
      </w:r>
      <w:r>
        <w:rPr>
          <w:rFonts w:ascii="Times New Roman" w:hAnsi="Times New Roman"/>
          <w:color w:val="0C0C0C" w:themeColor="text1" w:themeTint="F2"/>
          <w:sz w:val="24"/>
          <w:szCs w:val="24"/>
          <w:lang w:bidi="ar"/>
        </w:rPr>
        <w:fldChar w:fldCharType="separate"/>
      </w:r>
      <w:r>
        <w:rPr>
          <w:rFonts w:hint="eastAsia" w:ascii="Times New Roman" w:hAnsi="Times New Roman"/>
          <w:color w:val="0C0C0C" w:themeColor="text1" w:themeTint="F2"/>
          <w:sz w:val="24"/>
          <w:szCs w:val="24"/>
          <w:lang w:bidi="ar"/>
        </w:rPr>
        <w:t>③</w:t>
      </w:r>
      <w:r>
        <w:rPr>
          <w:rFonts w:ascii="Times New Roman" w:hAnsi="Times New Roman"/>
          <w:color w:val="0C0C0C" w:themeColor="text1" w:themeTint="F2"/>
          <w:sz w:val="24"/>
          <w:szCs w:val="24"/>
          <w:lang w:bidi="ar"/>
        </w:rPr>
        <w:fldChar w:fldCharType="end"/>
      </w:r>
      <w:r>
        <w:rPr>
          <w:rFonts w:ascii="Times New Roman" w:hAnsi="Times New Roman"/>
          <w:color w:val="0C0C0C" w:themeColor="text1" w:themeTint="F2"/>
          <w:sz w:val="24"/>
          <w:szCs w:val="24"/>
          <w:lang w:bidi="ar"/>
        </w:rPr>
        <w:t>交流电压电流组合表</w:t>
      </w:r>
      <w:r>
        <w:rPr>
          <w:rFonts w:hint="eastAsia" w:ascii="Times New Roman" w:hAnsi="Times New Roman"/>
          <w:color w:val="0C0C0C" w:themeColor="text1" w:themeTint="F2"/>
          <w:sz w:val="24"/>
          <w:szCs w:val="24"/>
          <w:lang w:bidi="ar"/>
        </w:rPr>
        <w:t>1采集并显示柔性工位工作时的参数；</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fldChar w:fldCharType="begin"/>
      </w:r>
      <w:r>
        <w:rPr>
          <w:rFonts w:ascii="Times New Roman" w:hAnsi="Times New Roman"/>
          <w:color w:val="0C0C0C" w:themeColor="text1" w:themeTint="F2"/>
          <w:sz w:val="24"/>
          <w:szCs w:val="24"/>
          <w:lang w:bidi="ar"/>
        </w:rPr>
        <w:instrText xml:space="preserve"> </w:instrText>
      </w:r>
      <w:r>
        <w:rPr>
          <w:rFonts w:hint="eastAsia" w:ascii="Times New Roman" w:hAnsi="Times New Roman"/>
          <w:color w:val="0C0C0C" w:themeColor="text1" w:themeTint="F2"/>
          <w:sz w:val="24"/>
          <w:szCs w:val="24"/>
          <w:lang w:bidi="ar"/>
        </w:rPr>
        <w:instrText xml:space="preserve">= 4 \* GB3</w:instrText>
      </w:r>
      <w:r>
        <w:rPr>
          <w:rFonts w:ascii="Times New Roman" w:hAnsi="Times New Roman"/>
          <w:color w:val="0C0C0C" w:themeColor="text1" w:themeTint="F2"/>
          <w:sz w:val="24"/>
          <w:szCs w:val="24"/>
          <w:lang w:bidi="ar"/>
        </w:rPr>
        <w:instrText xml:space="preserve"> </w:instrText>
      </w:r>
      <w:r>
        <w:rPr>
          <w:rFonts w:ascii="Times New Roman" w:hAnsi="Times New Roman"/>
          <w:color w:val="0C0C0C" w:themeColor="text1" w:themeTint="F2"/>
          <w:sz w:val="24"/>
          <w:szCs w:val="24"/>
          <w:lang w:bidi="ar"/>
        </w:rPr>
        <w:fldChar w:fldCharType="separate"/>
      </w:r>
      <w:r>
        <w:rPr>
          <w:rFonts w:hint="eastAsia" w:ascii="Times New Roman" w:hAnsi="Times New Roman"/>
          <w:color w:val="0C0C0C" w:themeColor="text1" w:themeTint="F2"/>
          <w:sz w:val="24"/>
          <w:szCs w:val="24"/>
          <w:lang w:bidi="ar"/>
        </w:rPr>
        <w:t>④</w:t>
      </w:r>
      <w:r>
        <w:rPr>
          <w:rFonts w:ascii="Times New Roman" w:hAnsi="Times New Roman"/>
          <w:color w:val="0C0C0C" w:themeColor="text1" w:themeTint="F2"/>
          <w:sz w:val="24"/>
          <w:szCs w:val="24"/>
          <w:lang w:bidi="ar"/>
        </w:rPr>
        <w:fldChar w:fldCharType="end"/>
      </w:r>
      <w:r>
        <w:rPr>
          <w:rFonts w:ascii="Times New Roman" w:hAnsi="Times New Roman"/>
          <w:color w:val="0C0C0C" w:themeColor="text1" w:themeTint="F2"/>
          <w:sz w:val="24"/>
          <w:szCs w:val="24"/>
          <w:lang w:bidi="ar"/>
        </w:rPr>
        <w:t>交流电压电流组合表2采集并显示交流灯</w:t>
      </w:r>
      <w:r>
        <w:rPr>
          <w:rFonts w:hint="eastAsia" w:ascii="Times New Roman" w:hAnsi="Times New Roman"/>
          <w:color w:val="0C0C0C" w:themeColor="text1" w:themeTint="F2"/>
          <w:sz w:val="24"/>
          <w:szCs w:val="24"/>
          <w:lang w:bidi="ar"/>
        </w:rPr>
        <w:t>1</w:t>
      </w:r>
      <w:r>
        <w:rPr>
          <w:rFonts w:ascii="Times New Roman" w:hAnsi="Times New Roman"/>
          <w:color w:val="0C0C0C" w:themeColor="text1" w:themeTint="F2"/>
          <w:sz w:val="24"/>
          <w:szCs w:val="24"/>
          <w:lang w:bidi="ar"/>
        </w:rPr>
        <w:t>工作时的</w:t>
      </w:r>
      <w:r>
        <w:rPr>
          <w:rFonts w:hint="eastAsia" w:ascii="Times New Roman" w:hAnsi="Times New Roman"/>
          <w:color w:val="0C0C0C" w:themeColor="text1" w:themeTint="F2"/>
          <w:sz w:val="24"/>
          <w:szCs w:val="24"/>
          <w:lang w:bidi="ar"/>
        </w:rPr>
        <w:t xml:space="preserve">参数。 </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t>（6）完成直流负载红灯、绿灯、黄灯及蜂鸣器状态控制线路的连接；完成三个交流负载控制线路的连接</w:t>
      </w:r>
      <w:r>
        <w:rPr>
          <w:rFonts w:hint="eastAsia" w:ascii="Times New Roman" w:hAnsi="Times New Roman"/>
          <w:b/>
          <w:i/>
          <w:color w:val="0C0C0C" w:themeColor="text1" w:themeTint="F2"/>
          <w:sz w:val="24"/>
          <w:szCs w:val="24"/>
        </w:rPr>
        <w:t>（</w:t>
      </w:r>
      <w:r>
        <w:rPr>
          <w:rFonts w:ascii="Times New Roman" w:hAnsi="Times New Roman"/>
          <w:b/>
          <w:i/>
          <w:color w:val="0C0C0C" w:themeColor="text1" w:themeTint="F2"/>
          <w:sz w:val="24"/>
          <w:szCs w:val="24"/>
        </w:rPr>
        <w:t>上方为交流灯1，下方为交流灯2</w:t>
      </w:r>
      <w:r>
        <w:rPr>
          <w:rFonts w:hint="eastAsia" w:ascii="Times New Roman" w:hAnsi="Times New Roman"/>
          <w:b/>
          <w:i/>
          <w:color w:val="0C0C0C" w:themeColor="text1" w:themeTint="F2"/>
          <w:sz w:val="24"/>
          <w:szCs w:val="24"/>
        </w:rPr>
        <w:t>）；</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t>（7）完成温湿度传感器、LoRa模块1、光照度传感器通讯线路的连接</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完成交流电压电流组合表1、交流电压电流组合表2、直流电压电流组合表1、直流电压电流组合表2、单相电能表</w:t>
      </w:r>
      <w:r>
        <w:rPr>
          <w:rFonts w:hint="eastAsia" w:ascii="Times New Roman" w:hAnsi="Times New Roman"/>
          <w:color w:val="0C0C0C" w:themeColor="text1" w:themeTint="F2"/>
          <w:sz w:val="24"/>
          <w:szCs w:val="24"/>
          <w:lang w:bidi="ar"/>
        </w:rPr>
        <w:t>及</w:t>
      </w:r>
      <w:r>
        <w:rPr>
          <w:rFonts w:ascii="Times New Roman" w:hAnsi="Times New Roman"/>
          <w:color w:val="0C0C0C" w:themeColor="text1" w:themeTint="F2"/>
          <w:sz w:val="24"/>
          <w:szCs w:val="24"/>
          <w:lang w:bidi="ar"/>
        </w:rPr>
        <w:t>双向电能表通讯线路的连接；</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（8）完成集中控制模块中PLC至开关按钮盘线路的连接、集中控制模块中PLC至继电器及接触器线路的连接；完成集中控制模块中PLC的24V电源线路连接</w:t>
      </w:r>
      <w:r>
        <w:rPr>
          <w:rFonts w:hint="eastAsia" w:ascii="Times New Roman" w:hAnsi="Times New Roman"/>
          <w:color w:val="0C0C0C" w:themeColor="text1" w:themeTint="F2"/>
          <w:sz w:val="24"/>
          <w:szCs w:val="24"/>
        </w:rPr>
        <w:t>；</w:t>
      </w:r>
    </w:p>
    <w:p>
      <w:pPr>
        <w:spacing w:line="360" w:lineRule="auto"/>
        <w:ind w:firstLine="480" w:firstLineChars="20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t>（9）完成温湿度传感器及光照度传感器电源线路的连接；完成4块电压电流组合表电源线路的连接</w:t>
      </w:r>
      <w:r>
        <w:rPr>
          <w:rFonts w:hint="eastAsia" w:ascii="Times New Roman" w:hAnsi="Times New Roman"/>
          <w:color w:val="0C0C0C" w:themeColor="text1" w:themeTint="F2"/>
          <w:sz w:val="24"/>
          <w:szCs w:val="24"/>
          <w:lang w:bidi="ar"/>
        </w:rPr>
        <w:t>；</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（10）要求接线符合表2.1</w:t>
      </w:r>
      <w:r>
        <w:rPr>
          <w:rFonts w:ascii="宋体" w:hAnsi="宋体"/>
          <w:color w:val="0C0C0C" w:themeColor="text1" w:themeTint="F2"/>
          <w:sz w:val="24"/>
          <w:szCs w:val="24"/>
        </w:rPr>
        <w:t xml:space="preserve"> “</w:t>
      </w:r>
      <w:r>
        <w:rPr>
          <w:rFonts w:ascii="Times New Roman" w:hAnsi="Times New Roman"/>
          <w:color w:val="0C0C0C" w:themeColor="text1" w:themeTint="F2"/>
          <w:sz w:val="24"/>
          <w:szCs w:val="24"/>
        </w:rPr>
        <w:t>PLC与开关按钮盘接线要求</w:t>
      </w:r>
      <w:r>
        <w:rPr>
          <w:rFonts w:ascii="宋体" w:hAnsi="宋体"/>
          <w:color w:val="0C0C0C" w:themeColor="text1" w:themeTint="F2"/>
          <w:sz w:val="24"/>
          <w:szCs w:val="24"/>
        </w:rPr>
        <w:t>”、</w:t>
      </w:r>
      <w:r>
        <w:rPr>
          <w:rFonts w:ascii="Times New Roman" w:hAnsi="Times New Roman"/>
          <w:color w:val="0C0C0C" w:themeColor="text1" w:themeTint="F2"/>
          <w:sz w:val="24"/>
          <w:szCs w:val="24"/>
        </w:rPr>
        <w:t xml:space="preserve">表2.2 </w:t>
      </w:r>
      <w:r>
        <w:rPr>
          <w:rFonts w:ascii="宋体" w:hAnsi="宋体"/>
          <w:color w:val="0C0C0C" w:themeColor="text1" w:themeTint="F2"/>
          <w:sz w:val="24"/>
          <w:szCs w:val="24"/>
        </w:rPr>
        <w:t>“</w:t>
      </w:r>
      <w:r>
        <w:rPr>
          <w:rFonts w:ascii="Times New Roman" w:hAnsi="Times New Roman"/>
          <w:color w:val="0C0C0C" w:themeColor="text1" w:themeTint="F2"/>
          <w:sz w:val="24"/>
          <w:szCs w:val="24"/>
        </w:rPr>
        <w:t>继电器及接触器功能对应表</w:t>
      </w:r>
      <w:r>
        <w:rPr>
          <w:rFonts w:ascii="宋体" w:hAnsi="宋体"/>
          <w:color w:val="0C0C0C" w:themeColor="text1" w:themeTint="F2"/>
          <w:sz w:val="24"/>
          <w:szCs w:val="24"/>
        </w:rPr>
        <w:t>”</w:t>
      </w:r>
      <w:r>
        <w:rPr>
          <w:rFonts w:ascii="Times New Roman" w:hAnsi="Times New Roman"/>
          <w:color w:val="0C0C0C" w:themeColor="text1" w:themeTint="F2"/>
          <w:sz w:val="24"/>
          <w:szCs w:val="24"/>
        </w:rPr>
        <w:t>及表2.3</w:t>
      </w:r>
      <w:r>
        <w:rPr>
          <w:rFonts w:ascii="宋体" w:hAnsi="宋体"/>
          <w:color w:val="0C0C0C" w:themeColor="text1" w:themeTint="F2"/>
          <w:sz w:val="24"/>
          <w:szCs w:val="24"/>
        </w:rPr>
        <w:t>“</w:t>
      </w:r>
      <w:r>
        <w:rPr>
          <w:rFonts w:ascii="Times New Roman" w:hAnsi="Times New Roman"/>
          <w:color w:val="0C0C0C" w:themeColor="text1" w:themeTint="F2"/>
          <w:sz w:val="24"/>
          <w:szCs w:val="24"/>
        </w:rPr>
        <w:t>空气开关功能对应表</w:t>
      </w:r>
      <w:r>
        <w:rPr>
          <w:rFonts w:ascii="宋体" w:hAnsi="宋体"/>
          <w:color w:val="0C0C0C" w:themeColor="text1" w:themeTint="F2"/>
          <w:sz w:val="24"/>
          <w:szCs w:val="24"/>
        </w:rPr>
        <w:t>”</w:t>
      </w:r>
      <w:r>
        <w:rPr>
          <w:rFonts w:ascii="Times New Roman" w:hAnsi="Times New Roman"/>
          <w:color w:val="0C0C0C" w:themeColor="text1" w:themeTint="F2"/>
          <w:sz w:val="24"/>
          <w:szCs w:val="24"/>
        </w:rPr>
        <w:t>的要求</w:t>
      </w:r>
      <w:r>
        <w:rPr>
          <w:rFonts w:hint="eastAsia" w:ascii="Times New Roman" w:hAnsi="Times New Roman"/>
          <w:color w:val="0C0C0C" w:themeColor="text1" w:themeTint="F2"/>
          <w:sz w:val="24"/>
          <w:szCs w:val="24"/>
        </w:rPr>
        <w:t>；</w:t>
      </w:r>
    </w:p>
    <w:p>
      <w:pPr>
        <w:pStyle w:val="15"/>
        <w:ind w:firstLine="422"/>
        <w:jc w:val="center"/>
        <w:rPr>
          <w:rFonts w:ascii="Times New Roman" w:hAnsi="Times New Roman"/>
          <w:b/>
          <w:color w:val="0C0C0C" w:themeColor="text1" w:themeTint="F2"/>
          <w:sz w:val="21"/>
          <w:lang w:eastAsia="zh-TW"/>
        </w:rPr>
      </w:pPr>
      <w:r>
        <w:rPr>
          <w:rFonts w:ascii="Times New Roman" w:hAnsi="Times New Roman"/>
          <w:b/>
          <w:color w:val="0C0C0C" w:themeColor="text1" w:themeTint="F2"/>
          <w:sz w:val="21"/>
          <w:lang w:eastAsia="zh-TW"/>
        </w:rPr>
        <w:t>表</w:t>
      </w:r>
      <w:r>
        <w:rPr>
          <w:rFonts w:ascii="Times New Roman" w:hAnsi="Times New Roman"/>
          <w:b/>
          <w:color w:val="0C0C0C" w:themeColor="text1" w:themeTint="F2"/>
          <w:sz w:val="21"/>
        </w:rPr>
        <w:t xml:space="preserve">2.1  </w:t>
      </w:r>
      <w:r>
        <w:rPr>
          <w:rFonts w:ascii="Times New Roman" w:hAnsi="Times New Roman"/>
          <w:b/>
          <w:color w:val="0C0C0C" w:themeColor="text1" w:themeTint="F2"/>
          <w:sz w:val="21"/>
          <w:lang w:eastAsia="zh-TW"/>
        </w:rPr>
        <w:t>PLC与</w:t>
      </w:r>
      <w:r>
        <w:rPr>
          <w:rFonts w:ascii="Times New Roman" w:hAnsi="Times New Roman"/>
          <w:b/>
          <w:color w:val="0C0C0C" w:themeColor="text1" w:themeTint="F2"/>
          <w:sz w:val="21"/>
        </w:rPr>
        <w:t>开关按钮盘的接线要求</w:t>
      </w:r>
    </w:p>
    <w:tbl>
      <w:tblPr>
        <w:tblStyle w:val="22"/>
        <w:tblW w:w="83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2268"/>
        <w:gridCol w:w="3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2552" w:type="dxa"/>
          </w:tcPr>
          <w:p>
            <w:pPr>
              <w:jc w:val="center"/>
              <w:rPr>
                <w:rFonts w:ascii="Times New Roman" w:hAnsi="Times New Roman"/>
                <w:b/>
                <w:color w:val="0C0C0C" w:themeColor="text1" w:themeTint="F2"/>
                <w:szCs w:val="21"/>
              </w:rPr>
            </w:pPr>
            <w:r>
              <w:rPr>
                <w:rFonts w:ascii="Times New Roman" w:hAnsi="Times New Roman"/>
                <w:b/>
                <w:color w:val="0C0C0C" w:themeColor="text1" w:themeTint="F2"/>
                <w:szCs w:val="21"/>
              </w:rPr>
              <w:t>开关按钮盘按钮</w:t>
            </w:r>
          </w:p>
        </w:tc>
        <w:tc>
          <w:tcPr>
            <w:tcW w:w="2268" w:type="dxa"/>
          </w:tcPr>
          <w:p>
            <w:pPr>
              <w:jc w:val="center"/>
              <w:rPr>
                <w:rFonts w:ascii="Times New Roman" w:hAnsi="Times New Roman"/>
                <w:b/>
                <w:color w:val="0C0C0C" w:themeColor="text1" w:themeTint="F2"/>
                <w:szCs w:val="21"/>
              </w:rPr>
            </w:pPr>
            <w:r>
              <w:rPr>
                <w:rFonts w:ascii="Times New Roman" w:hAnsi="Times New Roman"/>
                <w:b/>
                <w:color w:val="0C0C0C" w:themeColor="text1" w:themeTint="F2"/>
                <w:szCs w:val="21"/>
              </w:rPr>
              <w:t>PLC输入端口号</w:t>
            </w:r>
          </w:p>
        </w:tc>
        <w:tc>
          <w:tcPr>
            <w:tcW w:w="3564" w:type="dxa"/>
          </w:tcPr>
          <w:p>
            <w:pPr>
              <w:jc w:val="center"/>
              <w:rPr>
                <w:rFonts w:ascii="Times New Roman" w:hAnsi="Times New Roman"/>
                <w:b/>
                <w:color w:val="0C0C0C" w:themeColor="text1" w:themeTint="F2"/>
                <w:szCs w:val="21"/>
              </w:rPr>
            </w:pPr>
            <w:r>
              <w:rPr>
                <w:rFonts w:ascii="Times New Roman" w:hAnsi="Times New Roman"/>
                <w:b/>
                <w:color w:val="0C0C0C" w:themeColor="text1" w:themeTint="F2"/>
                <w:szCs w:val="21"/>
              </w:rPr>
              <w:t>连接方式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vAlign w:val="center"/>
          </w:tcPr>
          <w:p>
            <w:pPr>
              <w:jc w:val="center"/>
              <w:rPr>
                <w:rFonts w:ascii="Times New Roman" w:hAnsi="Times New Roman"/>
                <w:color w:val="0C0C0C" w:themeColor="text1" w:themeTint="F2"/>
                <w:szCs w:val="21"/>
              </w:rPr>
            </w:pPr>
            <w:r>
              <w:rPr>
                <w:rFonts w:ascii="Times New Roman" w:hAnsi="Times New Roman"/>
                <w:color w:val="0C0C0C" w:themeColor="text1" w:themeTint="F2"/>
                <w:szCs w:val="21"/>
              </w:rPr>
              <w:t>急停、复位旋转、K1~K10</w:t>
            </w:r>
          </w:p>
        </w:tc>
        <w:tc>
          <w:tcPr>
            <w:tcW w:w="2268" w:type="dxa"/>
            <w:vAlign w:val="center"/>
          </w:tcPr>
          <w:p>
            <w:pPr>
              <w:jc w:val="center"/>
              <w:rPr>
                <w:rFonts w:ascii="Times New Roman" w:hAnsi="Times New Roman"/>
                <w:color w:val="0C0C0C" w:themeColor="text1" w:themeTint="F2"/>
                <w:szCs w:val="21"/>
              </w:rPr>
            </w:pPr>
            <w:r>
              <w:rPr>
                <w:rFonts w:ascii="Times New Roman" w:hAnsi="Times New Roman"/>
                <w:color w:val="0C0C0C" w:themeColor="text1" w:themeTint="F2"/>
                <w:szCs w:val="21"/>
              </w:rPr>
              <w:t>X0~X7，X10~X13</w:t>
            </w:r>
          </w:p>
        </w:tc>
        <w:tc>
          <w:tcPr>
            <w:tcW w:w="3564" w:type="dxa"/>
            <w:vAlign w:val="center"/>
          </w:tcPr>
          <w:p>
            <w:pPr>
              <w:jc w:val="center"/>
              <w:rPr>
                <w:rFonts w:ascii="Times New Roman" w:hAnsi="Times New Roman"/>
                <w:color w:val="0C0C0C" w:themeColor="text1" w:themeTint="F2"/>
                <w:szCs w:val="21"/>
              </w:rPr>
            </w:pPr>
            <w:r>
              <w:rPr>
                <w:rFonts w:ascii="Times New Roman" w:hAnsi="Times New Roman"/>
                <w:color w:val="0C0C0C" w:themeColor="text1" w:themeTint="F2"/>
                <w:szCs w:val="21"/>
              </w:rPr>
              <w:t>由选手根据布局和功能要求自行确定连接对应关系</w:t>
            </w:r>
          </w:p>
        </w:tc>
      </w:tr>
    </w:tbl>
    <w:p>
      <w:pPr>
        <w:spacing w:before="312" w:beforeLines="100" w:line="360" w:lineRule="auto"/>
        <w:ind w:firstLine="422"/>
        <w:jc w:val="center"/>
        <w:rPr>
          <w:rFonts w:ascii="Times New Roman" w:hAnsi="Times New Roman"/>
          <w:b/>
          <w:color w:val="0C0C0C" w:themeColor="text1" w:themeTint="F2"/>
          <w:szCs w:val="21"/>
          <w:lang w:eastAsia="zh-TW"/>
        </w:rPr>
      </w:pPr>
      <w:r>
        <w:rPr>
          <w:rFonts w:ascii="Times New Roman" w:hAnsi="Times New Roman"/>
          <w:b/>
          <w:color w:val="0C0C0C" w:themeColor="text1" w:themeTint="F2"/>
          <w:szCs w:val="21"/>
          <w:lang w:eastAsia="zh-TW"/>
        </w:rPr>
        <w:t>表</w:t>
      </w:r>
      <w:r>
        <w:rPr>
          <w:rFonts w:ascii="Times New Roman" w:hAnsi="Times New Roman"/>
          <w:b/>
          <w:color w:val="0C0C0C" w:themeColor="text1" w:themeTint="F2"/>
          <w:szCs w:val="21"/>
        </w:rPr>
        <w:t xml:space="preserve">2.2  </w:t>
      </w:r>
      <w:r>
        <w:rPr>
          <w:rFonts w:ascii="Times New Roman" w:hAnsi="Times New Roman"/>
          <w:b/>
          <w:color w:val="0C0C0C" w:themeColor="text1" w:themeTint="F2"/>
          <w:szCs w:val="21"/>
          <w:lang w:val="zh-TW"/>
        </w:rPr>
        <w:t>继电器</w:t>
      </w:r>
      <w:r>
        <w:rPr>
          <w:rFonts w:ascii="Times New Roman" w:hAnsi="Times New Roman"/>
          <w:b/>
          <w:color w:val="0C0C0C" w:themeColor="text1" w:themeTint="F2"/>
          <w:szCs w:val="21"/>
          <w:lang w:val="zh-TW" w:eastAsia="zh-TW"/>
        </w:rPr>
        <w:t>及接触器功能</w:t>
      </w:r>
      <w:r>
        <w:rPr>
          <w:rFonts w:ascii="Times New Roman" w:hAnsi="Times New Roman"/>
          <w:b/>
          <w:color w:val="0C0C0C" w:themeColor="text1" w:themeTint="F2"/>
          <w:szCs w:val="21"/>
          <w:lang w:val="zh-TW"/>
        </w:rPr>
        <w:t>对应</w:t>
      </w:r>
      <w:r>
        <w:rPr>
          <w:rFonts w:ascii="Times New Roman" w:hAnsi="Times New Roman"/>
          <w:b/>
          <w:color w:val="0C0C0C" w:themeColor="text1" w:themeTint="F2"/>
          <w:szCs w:val="21"/>
          <w:lang w:val="zh-TW" w:eastAsia="zh-TW"/>
        </w:rPr>
        <w:t>表</w:t>
      </w:r>
    </w:p>
    <w:tbl>
      <w:tblPr>
        <w:tblStyle w:val="22"/>
        <w:tblW w:w="83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26"/>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b/>
                <w:color w:val="0C0C0C" w:themeColor="text1" w:themeTint="F2"/>
                <w:sz w:val="21"/>
                <w:lang w:eastAsia="zh-TW"/>
              </w:rPr>
            </w:pPr>
            <w:r>
              <w:rPr>
                <w:rFonts w:ascii="Times New Roman" w:hAnsi="Times New Roman"/>
                <w:b/>
                <w:color w:val="0C0C0C" w:themeColor="text1" w:themeTint="F2"/>
                <w:sz w:val="21"/>
                <w:lang w:eastAsia="zh-TW"/>
              </w:rPr>
              <w:t>序号</w:t>
            </w:r>
          </w:p>
        </w:tc>
        <w:tc>
          <w:tcPr>
            <w:tcW w:w="2126"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b/>
                <w:color w:val="0C0C0C" w:themeColor="text1" w:themeTint="F2"/>
                <w:sz w:val="21"/>
                <w:lang w:eastAsia="zh-TW"/>
              </w:rPr>
            </w:pPr>
            <w:r>
              <w:rPr>
                <w:rFonts w:ascii="Times New Roman" w:hAnsi="Times New Roman"/>
                <w:b/>
                <w:color w:val="0C0C0C" w:themeColor="text1" w:themeTint="F2"/>
                <w:sz w:val="21"/>
                <w:lang w:eastAsia="zh-TW"/>
              </w:rPr>
              <w:t>继电器及接触器编号</w:t>
            </w:r>
          </w:p>
        </w:tc>
        <w:tc>
          <w:tcPr>
            <w:tcW w:w="4678"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b/>
                <w:color w:val="0C0C0C" w:themeColor="text1" w:themeTint="F2"/>
                <w:sz w:val="21"/>
                <w:lang w:eastAsia="zh-TW"/>
              </w:rPr>
            </w:pPr>
            <w:r>
              <w:rPr>
                <w:rFonts w:ascii="Times New Roman" w:hAnsi="Times New Roman"/>
                <w:b/>
                <w:color w:val="0C0C0C" w:themeColor="text1" w:themeTint="F2"/>
                <w:sz w:val="21"/>
                <w:lang w:eastAsia="zh-TW"/>
              </w:rPr>
              <w:t>对应的控制功能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1</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继电器KA1</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交流灯1通断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2</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继电器KA2</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市电接入通断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3</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继电器KA3</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交流灯2通断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4</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继电器KA4</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直流负载红灯通断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5</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继电器KA5</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智能离网微逆变系统信号电源通断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6</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继电器KA6</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并网逆变器（市电）给交流负载供电通断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7</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继电器KA7</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智能离网微逆变系统输出通断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8</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继电器KA8</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直流负载绿灯通断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9</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继电器KA9</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直流负载黄灯通断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10</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继电器KA10</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直流负载蜂鸣器通断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tcPr>
          <w:p>
            <w:pPr>
              <w:pStyle w:val="15"/>
              <w:widowControl/>
              <w:tabs>
                <w:tab w:val="center" w:pos="882"/>
              </w:tabs>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11</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继电器KA11</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交流风扇通断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12</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接触器KM1</w:t>
            </w:r>
          </w:p>
        </w:tc>
        <w:tc>
          <w:tcPr>
            <w:tcW w:w="4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直流输入切换开关通断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13</w:t>
            </w:r>
          </w:p>
        </w:tc>
        <w:tc>
          <w:tcPr>
            <w:tcW w:w="2126" w:type="dxa"/>
            <w:tcBorders>
              <w:top w:val="single" w:color="auto" w:sz="4" w:space="0"/>
              <w:left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接触器KM2</w:t>
            </w:r>
          </w:p>
        </w:tc>
        <w:tc>
          <w:tcPr>
            <w:tcW w:w="4678" w:type="dxa"/>
            <w:tcBorders>
              <w:top w:val="single" w:color="auto" w:sz="4" w:space="0"/>
              <w:left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光伏控制器输入通断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14</w:t>
            </w:r>
          </w:p>
        </w:tc>
        <w:tc>
          <w:tcPr>
            <w:tcW w:w="2126" w:type="dxa"/>
            <w:tcBorders>
              <w:left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接触器KM3</w:t>
            </w:r>
          </w:p>
        </w:tc>
        <w:tc>
          <w:tcPr>
            <w:tcW w:w="4678" w:type="dxa"/>
            <w:tcBorders>
              <w:left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蓄电池输出通断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15</w:t>
            </w:r>
          </w:p>
        </w:tc>
        <w:tc>
          <w:tcPr>
            <w:tcW w:w="2126" w:type="dxa"/>
            <w:tcBorders>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接触器KM4</w:t>
            </w:r>
          </w:p>
        </w:tc>
        <w:tc>
          <w:tcPr>
            <w:tcW w:w="4678" w:type="dxa"/>
            <w:tcBorders>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并网逆变器输入通断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5"/>
              <w:widowControl/>
              <w:spacing w:before="100" w:after="100"/>
              <w:jc w:val="center"/>
              <w:rPr>
                <w:rFonts w:ascii="Times New Roman" w:hAnsi="Times New Roman" w:cs="宋体"/>
                <w:color w:val="0C0C0C" w:themeColor="text1" w:themeTint="F2"/>
                <w:sz w:val="21"/>
                <w:lang w:eastAsia="zh-TW"/>
              </w:rPr>
            </w:pPr>
            <w:r>
              <w:rPr>
                <w:rFonts w:ascii="Times New Roman" w:hAnsi="Times New Roman" w:cs="宋体"/>
                <w:color w:val="0C0C0C" w:themeColor="text1" w:themeTint="F2"/>
                <w:sz w:val="21"/>
                <w:lang w:eastAsia="zh-TW"/>
              </w:rPr>
              <w:t>16</w:t>
            </w:r>
          </w:p>
        </w:tc>
        <w:tc>
          <w:tcPr>
            <w:tcW w:w="2126" w:type="dxa"/>
            <w:tcBorders>
              <w:left w:val="single" w:color="auto" w:sz="4" w:space="0"/>
              <w:bottom w:val="single" w:color="auto" w:sz="4" w:space="0"/>
              <w:right w:val="single" w:color="auto" w:sz="4" w:space="0"/>
            </w:tcBorders>
            <w:vAlign w:val="center"/>
          </w:tcPr>
          <w:p>
            <w:pPr>
              <w:ind w:firstLine="420"/>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lang w:bidi="ar"/>
              </w:rPr>
              <w:t>接触器KM5</w:t>
            </w:r>
          </w:p>
        </w:tc>
        <w:tc>
          <w:tcPr>
            <w:tcW w:w="4678" w:type="dxa"/>
            <w:tcBorders>
              <w:left w:val="single" w:color="auto" w:sz="4" w:space="0"/>
              <w:bottom w:val="single" w:color="auto" w:sz="4" w:space="0"/>
              <w:right w:val="single" w:color="auto" w:sz="4" w:space="0"/>
            </w:tcBorders>
            <w:vAlign w:val="center"/>
          </w:tcPr>
          <w:p>
            <w:pPr>
              <w:jc w:val="center"/>
              <w:rPr>
                <w:rFonts w:ascii="Times New Roman" w:hAnsi="Times New Roman" w:cs="宋体"/>
                <w:color w:val="0C0C0C" w:themeColor="text1" w:themeTint="F2"/>
                <w:kern w:val="0"/>
                <w:szCs w:val="24"/>
                <w:lang w:bidi="ar"/>
              </w:rPr>
            </w:pPr>
            <w:r>
              <w:rPr>
                <w:rFonts w:hint="eastAsia" w:ascii="Times New Roman" w:hAnsi="Times New Roman" w:cs="宋体"/>
                <w:color w:val="0C0C0C" w:themeColor="text1" w:themeTint="F2"/>
                <w:kern w:val="0"/>
                <w:szCs w:val="24"/>
                <w:lang w:bidi="ar"/>
              </w:rPr>
              <w:t>智能离网微逆变系统功率源输入通断</w:t>
            </w:r>
          </w:p>
        </w:tc>
      </w:tr>
    </w:tbl>
    <w:p>
      <w:pPr>
        <w:spacing w:line="360" w:lineRule="auto"/>
        <w:ind w:firstLine="422"/>
        <w:rPr>
          <w:rFonts w:ascii="Times New Roman" w:hAnsi="Times New Roman"/>
          <w:b/>
          <w:i/>
          <w:color w:val="0C0C0C" w:themeColor="text1" w:themeTint="F2"/>
          <w:szCs w:val="21"/>
          <w:lang w:val="zh-TW"/>
        </w:rPr>
      </w:pPr>
      <w:r>
        <w:rPr>
          <w:rFonts w:ascii="Times New Roman" w:hAnsi="Times New Roman"/>
          <w:b/>
          <w:i/>
          <w:color w:val="0C0C0C" w:themeColor="text1" w:themeTint="F2"/>
          <w:szCs w:val="21"/>
          <w:lang w:val="zh-TW"/>
        </w:rPr>
        <w:t>（备注：继电器从左至右编号依次为KA1~KA11，接触器从左至右编号依次为KM1~KM5）</w:t>
      </w:r>
    </w:p>
    <w:p>
      <w:pPr>
        <w:spacing w:line="360" w:lineRule="auto"/>
        <w:ind w:firstLine="2951" w:firstLineChars="1400"/>
        <w:rPr>
          <w:rFonts w:ascii="Times New Roman" w:hAnsi="Times New Roman"/>
          <w:b/>
          <w:i/>
          <w:color w:val="0C0C0C" w:themeColor="text1" w:themeTint="F2"/>
          <w:szCs w:val="21"/>
          <w:lang w:val="zh-TW"/>
        </w:rPr>
      </w:pPr>
      <w:r>
        <w:rPr>
          <w:rFonts w:ascii="Times New Roman" w:hAnsi="Times New Roman"/>
          <w:b/>
          <w:color w:val="0C0C0C" w:themeColor="text1" w:themeTint="F2"/>
          <w:szCs w:val="24"/>
          <w:lang w:bidi="ar"/>
        </w:rPr>
        <w:t>表2.3空气开关的定义</w:t>
      </w:r>
    </w:p>
    <w:tbl>
      <w:tblPr>
        <w:tblStyle w:val="22"/>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126"/>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b/>
                <w:color w:val="0C0C0C" w:themeColor="text1" w:themeTint="F2"/>
                <w:sz w:val="21"/>
                <w:lang w:eastAsia="zh-TW"/>
              </w:rPr>
            </w:pPr>
            <w:r>
              <w:rPr>
                <w:rFonts w:ascii="Times New Roman" w:hAnsi="Times New Roman"/>
                <w:b/>
                <w:color w:val="0C0C0C" w:themeColor="text1" w:themeTint="F2"/>
                <w:sz w:val="21"/>
                <w:lang w:eastAsia="zh-TW"/>
              </w:rPr>
              <w:t>序号</w:t>
            </w:r>
          </w:p>
        </w:tc>
        <w:tc>
          <w:tcPr>
            <w:tcW w:w="2126"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b/>
                <w:color w:val="0C0C0C" w:themeColor="text1" w:themeTint="F2"/>
                <w:sz w:val="21"/>
                <w:lang w:eastAsia="zh-TW"/>
              </w:rPr>
            </w:pPr>
            <w:r>
              <w:rPr>
                <w:rFonts w:ascii="Times New Roman" w:hAnsi="Times New Roman"/>
                <w:b/>
                <w:color w:val="0C0C0C" w:themeColor="text1" w:themeTint="F2"/>
                <w:sz w:val="21"/>
                <w:lang w:eastAsia="zh-TW"/>
              </w:rPr>
              <w:t>空气开关编号</w:t>
            </w:r>
          </w:p>
        </w:tc>
        <w:tc>
          <w:tcPr>
            <w:tcW w:w="4678" w:type="dxa"/>
            <w:tcBorders>
              <w:top w:val="single" w:color="auto" w:sz="4" w:space="0"/>
              <w:left w:val="single" w:color="auto" w:sz="4" w:space="0"/>
              <w:bottom w:val="single" w:color="auto" w:sz="4" w:space="0"/>
              <w:right w:val="single" w:color="auto" w:sz="4" w:space="0"/>
            </w:tcBorders>
          </w:tcPr>
          <w:p>
            <w:pPr>
              <w:pStyle w:val="15"/>
              <w:widowControl/>
              <w:spacing w:before="100" w:after="100"/>
              <w:jc w:val="center"/>
              <w:rPr>
                <w:rFonts w:ascii="Times New Roman" w:hAnsi="Times New Roman"/>
                <w:b/>
                <w:color w:val="0C0C0C" w:themeColor="text1" w:themeTint="F2"/>
                <w:sz w:val="21"/>
                <w:lang w:eastAsia="zh-TW"/>
              </w:rPr>
            </w:pPr>
            <w:r>
              <w:rPr>
                <w:rFonts w:ascii="Times New Roman" w:hAnsi="Times New Roman"/>
                <w:b/>
                <w:color w:val="0C0C0C" w:themeColor="text1" w:themeTint="F2"/>
                <w:sz w:val="21"/>
                <w:lang w:eastAsia="zh-TW"/>
              </w:rPr>
              <w:t>对应的控制功能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6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1</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QF4</w:t>
            </w:r>
          </w:p>
        </w:tc>
        <w:tc>
          <w:tcPr>
            <w:tcW w:w="467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实验台体开关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66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2</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QF5</w:t>
            </w:r>
          </w:p>
        </w:tc>
        <w:tc>
          <w:tcPr>
            <w:tcW w:w="467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PLC 220V电源开关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3</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QF6</w:t>
            </w:r>
          </w:p>
        </w:tc>
        <w:tc>
          <w:tcPr>
            <w:tcW w:w="467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PLC 24V电源开关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4</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QF7</w:t>
            </w:r>
          </w:p>
        </w:tc>
        <w:tc>
          <w:tcPr>
            <w:tcW w:w="467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电压电流组合表电源开关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5</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QF8</w:t>
            </w:r>
          </w:p>
        </w:tc>
        <w:tc>
          <w:tcPr>
            <w:tcW w:w="467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可调直流稳压电源输出开关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6</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QF9</w:t>
            </w:r>
          </w:p>
        </w:tc>
        <w:tc>
          <w:tcPr>
            <w:tcW w:w="467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蓄电池输出开关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7</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QF10</w:t>
            </w:r>
          </w:p>
        </w:tc>
        <w:tc>
          <w:tcPr>
            <w:tcW w:w="467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智能离网微逆变系统输出开关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8</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QF11</w:t>
            </w:r>
          </w:p>
        </w:tc>
        <w:tc>
          <w:tcPr>
            <w:tcW w:w="467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C0C0C" w:themeColor="text1" w:themeTint="F2"/>
                <w:kern w:val="0"/>
                <w:szCs w:val="24"/>
                <w:lang w:bidi="ar"/>
              </w:rPr>
            </w:pPr>
            <w:r>
              <w:rPr>
                <w:rFonts w:ascii="Times New Roman" w:hAnsi="Times New Roman"/>
                <w:color w:val="0C0C0C" w:themeColor="text1" w:themeTint="F2"/>
                <w:kern w:val="0"/>
                <w:szCs w:val="24"/>
                <w:lang w:bidi="ar"/>
              </w:rPr>
              <w:t>市电开关</w:t>
            </w:r>
          </w:p>
        </w:tc>
      </w:tr>
    </w:tbl>
    <w:p>
      <w:pPr>
        <w:spacing w:line="360" w:lineRule="auto"/>
        <w:ind w:firstLine="422"/>
        <w:rPr>
          <w:rFonts w:ascii="Times New Roman" w:hAnsi="Times New Roman"/>
          <w:b/>
          <w:i/>
          <w:color w:val="0C0C0C" w:themeColor="text1" w:themeTint="F2"/>
          <w:szCs w:val="21"/>
          <w:lang w:val="zh-TW"/>
        </w:rPr>
      </w:pPr>
      <w:r>
        <w:rPr>
          <w:rFonts w:ascii="Times New Roman" w:hAnsi="Times New Roman"/>
          <w:b/>
          <w:i/>
          <w:color w:val="0C0C0C" w:themeColor="text1" w:themeTint="F2"/>
          <w:szCs w:val="21"/>
          <w:lang w:val="zh-TW"/>
        </w:rPr>
        <w:t>（备注</w:t>
      </w:r>
      <w:r>
        <w:rPr>
          <w:rFonts w:hint="eastAsia" w:ascii="Times New Roman" w:hAnsi="Times New Roman"/>
          <w:b/>
          <w:i/>
          <w:color w:val="0C0C0C" w:themeColor="text1" w:themeTint="F2"/>
          <w:szCs w:val="21"/>
          <w:lang w:val="zh-TW"/>
        </w:rPr>
        <w:t>：</w:t>
      </w:r>
      <w:r>
        <w:rPr>
          <w:rFonts w:ascii="Times New Roman" w:hAnsi="Times New Roman"/>
          <w:b/>
          <w:i/>
          <w:color w:val="0C0C0C" w:themeColor="text1" w:themeTint="F2"/>
          <w:szCs w:val="21"/>
          <w:lang w:val="zh-TW"/>
        </w:rPr>
        <w:t>下排</w:t>
      </w:r>
      <w:r>
        <w:rPr>
          <w:rFonts w:hint="eastAsia" w:ascii="Times New Roman" w:hAnsi="Times New Roman"/>
          <w:b/>
          <w:i/>
          <w:color w:val="0C0C0C" w:themeColor="text1" w:themeTint="F2"/>
          <w:szCs w:val="21"/>
          <w:lang w:val="zh-TW"/>
        </w:rPr>
        <w:t>空气</w:t>
      </w:r>
      <w:r>
        <w:rPr>
          <w:rFonts w:ascii="Times New Roman" w:hAnsi="Times New Roman"/>
          <w:b/>
          <w:i/>
          <w:color w:val="0C0C0C" w:themeColor="text1" w:themeTint="F2"/>
          <w:szCs w:val="21"/>
          <w:lang w:val="zh-TW"/>
        </w:rPr>
        <w:t>开关从左至右编号依次为</w:t>
      </w:r>
      <w:r>
        <w:rPr>
          <w:rFonts w:ascii="Times New Roman" w:hAnsi="Times New Roman" w:eastAsia="PMingLiU"/>
          <w:b/>
          <w:i/>
          <w:color w:val="0C0C0C" w:themeColor="text1" w:themeTint="F2"/>
          <w:szCs w:val="21"/>
          <w:lang w:val="zh-TW" w:eastAsia="zh-TW"/>
        </w:rPr>
        <w:t>QF4</w:t>
      </w:r>
      <w:r>
        <w:rPr>
          <w:rFonts w:ascii="Times New Roman" w:hAnsi="Times New Roman"/>
          <w:b/>
          <w:i/>
          <w:color w:val="0C0C0C" w:themeColor="text1" w:themeTint="F2"/>
          <w:szCs w:val="21"/>
          <w:lang w:val="zh-TW"/>
        </w:rPr>
        <w:t>~</w:t>
      </w:r>
      <w:r>
        <w:rPr>
          <w:rFonts w:ascii="Times New Roman" w:hAnsi="Times New Roman" w:eastAsia="PMingLiU"/>
          <w:b/>
          <w:i/>
          <w:color w:val="0C0C0C" w:themeColor="text1" w:themeTint="F2"/>
          <w:szCs w:val="21"/>
          <w:lang w:val="zh-TW" w:eastAsia="zh-TW"/>
        </w:rPr>
        <w:t>QF11</w:t>
      </w:r>
      <w:r>
        <w:rPr>
          <w:rFonts w:ascii="Times New Roman" w:hAnsi="Times New Roman"/>
          <w:b/>
          <w:i/>
          <w:color w:val="0C0C0C" w:themeColor="text1" w:themeTint="F2"/>
          <w:szCs w:val="21"/>
          <w:lang w:val="zh-TW"/>
        </w:rPr>
        <w:t>）</w:t>
      </w:r>
    </w:p>
    <w:p>
      <w:pPr>
        <w:spacing w:before="312" w:beforeLines="100" w:line="360" w:lineRule="auto"/>
        <w:rPr>
          <w:rFonts w:ascii="Times New Roman" w:hAnsi="Times New Roman"/>
          <w:b/>
          <w:color w:val="0C0C0C" w:themeColor="text1" w:themeTint="F2"/>
          <w:sz w:val="24"/>
          <w:szCs w:val="24"/>
        </w:rPr>
      </w:pPr>
      <w:r>
        <w:rPr>
          <w:rFonts w:ascii="Times New Roman" w:hAnsi="Times New Roman"/>
          <w:b/>
          <w:color w:val="0C0C0C" w:themeColor="text1" w:themeTint="F2"/>
          <w:sz w:val="24"/>
          <w:szCs w:val="24"/>
        </w:rPr>
        <w:t>3. 设备安装接线工艺要求：</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（1）</w:t>
      </w:r>
      <w:r>
        <w:rPr>
          <w:rFonts w:ascii="Times New Roman" w:hAnsi="Times New Roman"/>
          <w:color w:val="0C0C0C" w:themeColor="text1" w:themeTint="F2"/>
          <w:sz w:val="24"/>
          <w:szCs w:val="24"/>
          <w:lang w:bidi="ar"/>
        </w:rPr>
        <w:t>设备安装须符合工程安装工艺标准，设备安装牢固、美观；</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（2）设备接线须符合工程接线工艺标准，设备接线牢固、走线合理；</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（3）设备接线须按照设备上的接口标识进行正确的连接；</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（4）冷压端子的使用：每根导线的两端都必须使用冷压端子；使用冷压端子时不得出现露铜；</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（5）U型冷压端子压痕要求：U型冷压端子裸端头压痕在正面端头管部的焊接缝上，保证压接牢固且装配时正面朝外，如图2.1所示：</w:t>
      </w:r>
    </w:p>
    <w:p>
      <w:pPr>
        <w:spacing w:line="360" w:lineRule="auto"/>
        <w:jc w:val="center"/>
        <w:rPr>
          <w:rFonts w:ascii="Times New Roman" w:hAnsi="Times New Roman"/>
          <w:b/>
          <w:color w:val="0C0C0C" w:themeColor="text1" w:themeTint="F2"/>
          <w:szCs w:val="21"/>
        </w:rPr>
      </w:pPr>
      <w:r>
        <w:rPr>
          <w:rFonts w:ascii="Times New Roman" w:hAnsi="Times New Roman"/>
          <w:color w:val="0C0C0C" w:themeColor="text1" w:themeTint="F2"/>
        </w:rPr>
        <w:drawing>
          <wp:inline distT="0" distB="0" distL="114300" distR="114300">
            <wp:extent cx="2688590" cy="1170940"/>
            <wp:effectExtent l="0" t="0" r="16510" b="1016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12"/>
                    <a:stretch>
                      <a:fillRect/>
                    </a:stretch>
                  </pic:blipFill>
                  <pic:spPr>
                    <a:xfrm>
                      <a:off x="0" y="0"/>
                      <a:ext cx="2688590" cy="1170940"/>
                    </a:xfrm>
                    <a:prstGeom prst="rect">
                      <a:avLst/>
                    </a:prstGeom>
                    <a:noFill/>
                    <a:ln w="9525">
                      <a:noFill/>
                    </a:ln>
                  </pic:spPr>
                </pic:pic>
              </a:graphicData>
            </a:graphic>
          </wp:inline>
        </w:drawing>
      </w:r>
    </w:p>
    <w:p>
      <w:pPr>
        <w:spacing w:line="360" w:lineRule="auto"/>
        <w:ind w:firstLine="602"/>
        <w:jc w:val="center"/>
        <w:rPr>
          <w:rFonts w:ascii="Times New Roman" w:hAnsi="Times New Roman"/>
          <w:b/>
          <w:color w:val="0C0C0C" w:themeColor="text1" w:themeTint="F2"/>
          <w:szCs w:val="21"/>
        </w:rPr>
      </w:pPr>
      <w:r>
        <w:rPr>
          <w:rFonts w:ascii="Times New Roman" w:hAnsi="Times New Roman"/>
          <w:b/>
          <w:color w:val="0C0C0C" w:themeColor="text1" w:themeTint="F2"/>
          <w:szCs w:val="21"/>
        </w:rPr>
        <w:t xml:space="preserve"> 图2.1 U型冷压端子压线钳压痕示意图（以现场提供的U型冷压端子为准）</w:t>
      </w:r>
    </w:p>
    <w:p>
      <w:pPr>
        <w:spacing w:line="360" w:lineRule="auto"/>
        <w:ind w:firstLine="480" w:firstLineChars="200"/>
        <w:jc w:val="left"/>
        <w:rPr>
          <w:rFonts w:ascii="Times New Roman" w:hAnsi="Times New Roman"/>
          <w:color w:val="0C0C0C" w:themeColor="text1" w:themeTint="F2"/>
          <w:sz w:val="24"/>
          <w:szCs w:val="24"/>
        </w:rPr>
      </w:pPr>
      <w:r>
        <w:rPr>
          <w:rFonts w:ascii="Times New Roman" w:hAnsi="Times New Roman"/>
          <w:color w:val="0C0C0C" w:themeColor="text1" w:themeTint="F2"/>
          <w:sz w:val="24"/>
          <w:szCs w:val="24"/>
        </w:rPr>
        <w:t>（6）号码管的使用：号码管标识号按照提供的标识数码有序连接，号码管标识读序合理</w:t>
      </w:r>
      <w:r>
        <w:rPr>
          <w:rFonts w:hint="eastAsia" w:ascii="Times New Roman" w:hAnsi="Times New Roman"/>
          <w:color w:val="0C0C0C" w:themeColor="text1" w:themeTint="F2"/>
          <w:sz w:val="24"/>
          <w:szCs w:val="24"/>
        </w:rPr>
        <w:t>且</w:t>
      </w:r>
      <w:r>
        <w:rPr>
          <w:rFonts w:ascii="Times New Roman" w:hAnsi="Times New Roman"/>
          <w:color w:val="0C0C0C" w:themeColor="text1" w:themeTint="F2"/>
          <w:sz w:val="24"/>
          <w:szCs w:val="24"/>
        </w:rPr>
        <w:t>正面朝外易于查看。号码管标识示意图如图2.2所示；要求号码管能遮住U型冷压端子的压线钳压痕或遮住管型冷压端子的塑料套管；如图2.3所示：</w:t>
      </w:r>
    </w:p>
    <w:p>
      <w:pPr>
        <w:spacing w:line="360" w:lineRule="auto"/>
        <w:rPr>
          <w:rFonts w:ascii="Times New Roman" w:hAnsi="Times New Roman"/>
          <w:color w:val="0C0C0C" w:themeColor="text1" w:themeTint="F2"/>
          <w:sz w:val="24"/>
          <w:szCs w:val="24"/>
        </w:rPr>
      </w:pPr>
      <w:r>
        <w:rPr>
          <w:rFonts w:ascii="Times New Roman" w:hAnsi="Times New Roman"/>
          <w:color w:val="0C0C0C" w:themeColor="text1" w:themeTint="F2"/>
          <w:sz w:val="24"/>
        </w:rPr>
        <w:drawing>
          <wp:anchor distT="0" distB="0" distL="114300" distR="114300" simplePos="0" relativeHeight="251812864" behindDoc="0" locked="0" layoutInCell="1" allowOverlap="1">
            <wp:simplePos x="0" y="0"/>
            <wp:positionH relativeFrom="column">
              <wp:posOffset>1151255</wp:posOffset>
            </wp:positionH>
            <wp:positionV relativeFrom="paragraph">
              <wp:posOffset>82550</wp:posOffset>
            </wp:positionV>
            <wp:extent cx="3075940" cy="1609090"/>
            <wp:effectExtent l="0" t="0" r="10160" b="10160"/>
            <wp:wrapSquare wrapText="bothSides"/>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3"/>
                    <a:stretch>
                      <a:fillRect/>
                    </a:stretch>
                  </pic:blipFill>
                  <pic:spPr>
                    <a:xfrm>
                      <a:off x="0" y="0"/>
                      <a:ext cx="3075940" cy="1609090"/>
                    </a:xfrm>
                    <a:prstGeom prst="rect">
                      <a:avLst/>
                    </a:prstGeom>
                    <a:noFill/>
                    <a:ln w="9525">
                      <a:noFill/>
                    </a:ln>
                  </pic:spPr>
                </pic:pic>
              </a:graphicData>
            </a:graphic>
          </wp:anchor>
        </w:drawing>
      </w:r>
      <w:r>
        <w:rPr>
          <w:rFonts w:ascii="Times New Roman" w:hAnsi="Times New Roman"/>
          <w:color w:val="0C0C0C" w:themeColor="text1" w:themeTint="F2"/>
          <w:sz w:val="24"/>
          <w:szCs w:val="24"/>
        </w:rPr>
        <w:t xml:space="preserve">                 </w:t>
      </w:r>
    </w:p>
    <w:p>
      <w:pPr>
        <w:spacing w:line="360" w:lineRule="auto"/>
        <w:ind w:firstLine="1325" w:firstLineChars="550"/>
        <w:jc w:val="center"/>
        <w:rPr>
          <w:rFonts w:ascii="Times New Roman" w:hAnsi="Times New Roman"/>
          <w:b/>
          <w:color w:val="0C0C0C" w:themeColor="text1" w:themeTint="F2"/>
          <w:sz w:val="24"/>
          <w:szCs w:val="24"/>
        </w:rPr>
      </w:pPr>
    </w:p>
    <w:p>
      <w:pPr>
        <w:spacing w:line="360" w:lineRule="auto"/>
        <w:ind w:firstLine="1325" w:firstLineChars="550"/>
        <w:jc w:val="center"/>
        <w:rPr>
          <w:rFonts w:ascii="Times New Roman" w:hAnsi="Times New Roman"/>
          <w:b/>
          <w:color w:val="0C0C0C" w:themeColor="text1" w:themeTint="F2"/>
          <w:sz w:val="24"/>
          <w:szCs w:val="24"/>
        </w:rPr>
      </w:pPr>
    </w:p>
    <w:p>
      <w:pPr>
        <w:spacing w:line="360" w:lineRule="auto"/>
        <w:rPr>
          <w:rFonts w:ascii="Times New Roman" w:hAnsi="Times New Roman"/>
          <w:b/>
          <w:color w:val="0C0C0C" w:themeColor="text1" w:themeTint="F2"/>
          <w:sz w:val="24"/>
          <w:szCs w:val="24"/>
        </w:rPr>
      </w:pPr>
    </w:p>
    <w:p>
      <w:pPr>
        <w:spacing w:line="360" w:lineRule="auto"/>
        <w:rPr>
          <w:rFonts w:ascii="Times New Roman" w:hAnsi="Times New Roman"/>
          <w:b/>
          <w:color w:val="0C0C0C" w:themeColor="text1" w:themeTint="F2"/>
          <w:sz w:val="24"/>
          <w:szCs w:val="24"/>
        </w:rPr>
      </w:pPr>
    </w:p>
    <w:p>
      <w:pPr>
        <w:spacing w:line="360" w:lineRule="auto"/>
        <w:ind w:firstLine="1325" w:firstLineChars="550"/>
        <w:jc w:val="center"/>
        <w:rPr>
          <w:rFonts w:ascii="Times New Roman" w:hAnsi="Times New Roman"/>
          <w:b/>
          <w:color w:val="0C0C0C" w:themeColor="text1" w:themeTint="F2"/>
          <w:sz w:val="24"/>
          <w:szCs w:val="24"/>
        </w:rPr>
      </w:pPr>
    </w:p>
    <w:p>
      <w:pPr>
        <w:spacing w:line="360" w:lineRule="auto"/>
        <w:ind w:firstLine="1160" w:firstLineChars="550"/>
        <w:jc w:val="center"/>
        <w:rPr>
          <w:rFonts w:ascii="Times New Roman" w:hAnsi="Times New Roman"/>
          <w:b/>
          <w:color w:val="0C0C0C" w:themeColor="text1" w:themeTint="F2"/>
          <w:szCs w:val="21"/>
        </w:rPr>
      </w:pPr>
      <w:r>
        <w:rPr>
          <w:rFonts w:ascii="Times New Roman" w:hAnsi="Times New Roman"/>
          <w:b/>
          <w:color w:val="0C0C0C" w:themeColor="text1" w:themeTint="F2"/>
          <w:szCs w:val="21"/>
        </w:rPr>
        <w:t>图2.2 号码管标识示意图（以现场提供的号码管标识为准）</w:t>
      </w:r>
    </w:p>
    <w:p>
      <w:pPr>
        <w:spacing w:line="360" w:lineRule="auto"/>
        <w:ind w:firstLine="2640" w:firstLineChars="11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drawing>
          <wp:inline distT="0" distB="0" distL="114300" distR="114300">
            <wp:extent cx="2591435" cy="1325245"/>
            <wp:effectExtent l="0" t="0" r="18415" b="825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14"/>
                    <a:stretch>
                      <a:fillRect/>
                    </a:stretch>
                  </pic:blipFill>
                  <pic:spPr>
                    <a:xfrm>
                      <a:off x="0" y="0"/>
                      <a:ext cx="2591435" cy="1325245"/>
                    </a:xfrm>
                    <a:prstGeom prst="rect">
                      <a:avLst/>
                    </a:prstGeom>
                    <a:noFill/>
                    <a:ln w="9525">
                      <a:noFill/>
                    </a:ln>
                  </pic:spPr>
                </pic:pic>
              </a:graphicData>
            </a:graphic>
          </wp:inline>
        </w:drawing>
      </w:r>
    </w:p>
    <w:p>
      <w:pPr>
        <w:spacing w:line="360" w:lineRule="auto"/>
        <w:ind w:firstLine="1160" w:firstLineChars="550"/>
        <w:jc w:val="center"/>
        <w:rPr>
          <w:rFonts w:ascii="Times New Roman" w:hAnsi="Times New Roman"/>
          <w:b/>
          <w:color w:val="0C0C0C" w:themeColor="text1" w:themeTint="F2"/>
          <w:szCs w:val="21"/>
        </w:rPr>
      </w:pPr>
      <w:r>
        <w:rPr>
          <w:rFonts w:ascii="Times New Roman" w:hAnsi="Times New Roman"/>
          <w:b/>
          <w:color w:val="0C0C0C" w:themeColor="text1" w:themeTint="F2"/>
          <w:szCs w:val="21"/>
        </w:rPr>
        <w:t>图2.3 号码管套用示意图（以现场提供的号码管为准）</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（7）接线须使用正确颜色的电缆</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火线及直流正极使用红色电缆、零线及直流负极使用黑色电缆；</w:t>
      </w:r>
      <w:r>
        <w:rPr>
          <w:rFonts w:hint="eastAsia" w:ascii="Times New Roman" w:hAnsi="Times New Roman"/>
          <w:color w:val="0C0C0C" w:themeColor="text1" w:themeTint="F2"/>
          <w:sz w:val="24"/>
          <w:szCs w:val="24"/>
        </w:rPr>
        <w:t>其他类型</w:t>
      </w:r>
      <w:r>
        <w:rPr>
          <w:rFonts w:ascii="Times New Roman" w:hAnsi="Times New Roman"/>
          <w:color w:val="0C0C0C" w:themeColor="text1" w:themeTint="F2"/>
          <w:sz w:val="24"/>
          <w:szCs w:val="24"/>
        </w:rPr>
        <w:t>导线</w:t>
      </w:r>
      <w:r>
        <w:rPr>
          <w:rFonts w:hint="eastAsia" w:ascii="Times New Roman" w:hAnsi="Times New Roman"/>
          <w:color w:val="0C0C0C" w:themeColor="text1" w:themeTint="F2"/>
          <w:sz w:val="24"/>
          <w:szCs w:val="24"/>
        </w:rPr>
        <w:t>颜色由选手自定义；</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（8）</w:t>
      </w:r>
      <w:r>
        <w:rPr>
          <w:rFonts w:hint="eastAsia" w:ascii="Times New Roman" w:hAnsi="Times New Roman"/>
          <w:color w:val="0C0C0C" w:themeColor="text1" w:themeTint="F2"/>
          <w:sz w:val="24"/>
          <w:szCs w:val="24"/>
        </w:rPr>
        <w:t>并线要求：某个接线端子需要接入2根及以上导线时，不允许使用U型冷压端子；</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（9）布线原则上都应在线槽内，特殊线路需在线槽外布线的导线（端子排）必须使用缠绕管缠绕；接线完成后应盖紧线槽盖；</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（10）接线须确认标识的输入、输出，正负极，零火等标识，正确连接，以免损害设备，严禁带电接线操作。</w:t>
      </w:r>
    </w:p>
    <w:p>
      <w:pPr>
        <w:spacing w:before="0" w:beforeLines="-2147483648" w:line="360" w:lineRule="auto"/>
        <w:ind w:firstLine="482" w:firstLineChars="200"/>
        <w:rPr>
          <w:rFonts w:ascii="Times New Roman" w:hAnsi="Times New Roman"/>
          <w:b/>
          <w:bCs/>
          <w:color w:val="0C0C0C" w:themeColor="text1" w:themeTint="F2"/>
          <w:sz w:val="24"/>
          <w:szCs w:val="24"/>
        </w:rPr>
      </w:pPr>
      <w:r>
        <w:rPr>
          <w:rFonts w:hint="default" w:ascii="Times New Roman" w:hAnsi="Times New Roman"/>
          <w:b/>
          <w:bCs/>
          <w:color w:val="0C0C0C" w:themeColor="text1" w:themeTint="F2"/>
          <w:sz w:val="24"/>
          <w:szCs w:val="24"/>
          <w:lang w:val="en-US" w:eastAsia="zh-CN"/>
        </w:rPr>
        <w:t>4</w:t>
      </w:r>
      <w:r>
        <w:rPr>
          <w:rFonts w:ascii="Times New Roman" w:hAnsi="Times New Roman"/>
          <w:b/>
          <w:bCs/>
          <w:color w:val="0C0C0C" w:themeColor="text1" w:themeTint="F2"/>
          <w:sz w:val="24"/>
          <w:szCs w:val="24"/>
        </w:rPr>
        <w:t xml:space="preserve">. </w:t>
      </w:r>
      <w:r>
        <w:rPr>
          <w:rFonts w:hint="default" w:ascii="Times New Roman" w:hAnsi="Times New Roman"/>
          <w:b/>
          <w:bCs/>
          <w:color w:val="0C0C0C" w:themeColor="text1" w:themeTint="F2"/>
          <w:sz w:val="24"/>
          <w:szCs w:val="24"/>
          <w:lang w:val="en-US" w:eastAsia="zh-CN"/>
        </w:rPr>
        <w:t>设备检测</w:t>
      </w:r>
      <w:r>
        <w:rPr>
          <w:rFonts w:ascii="Times New Roman" w:hAnsi="Times New Roman"/>
          <w:b/>
          <w:bCs/>
          <w:color w:val="0C0C0C" w:themeColor="text1" w:themeTint="F2"/>
          <w:sz w:val="24"/>
          <w:szCs w:val="24"/>
        </w:rPr>
        <w:t>：</w:t>
      </w:r>
    </w:p>
    <w:p>
      <w:pPr>
        <w:spacing w:before="0" w:beforeLines="-2147483648" w:line="360" w:lineRule="auto"/>
        <w:ind w:firstLine="480" w:firstLineChars="200"/>
        <w:rPr>
          <w:rFonts w:hint="default" w:ascii="Times New Roman" w:hAnsi="Times New Roman"/>
          <w:b w:val="0"/>
          <w:color w:val="0C0C0C" w:themeColor="text1" w:themeTint="F2"/>
          <w:sz w:val="24"/>
          <w:szCs w:val="24"/>
          <w:u w:val="none"/>
          <w:lang w:val="en-US" w:eastAsia="zh-CN"/>
        </w:rPr>
      </w:pPr>
      <w:r>
        <w:rPr>
          <w:rFonts w:hint="default" w:ascii="Times New Roman" w:hAnsi="Times New Roman"/>
          <w:b w:val="0"/>
          <w:color w:val="0C0C0C" w:themeColor="text1" w:themeTint="F2"/>
          <w:sz w:val="24"/>
          <w:szCs w:val="24"/>
          <w:u w:val="none"/>
          <w:lang w:val="en-US" w:eastAsia="zh-CN"/>
        </w:rPr>
        <w:t>遵照用电操作规范对已完成接线的设备进行检测及调试</w:t>
      </w:r>
      <w:r>
        <w:rPr>
          <w:rFonts w:hint="eastAsia" w:ascii="Times New Roman" w:hAnsi="Times New Roman"/>
          <w:b w:val="0"/>
          <w:color w:val="0C0C0C" w:themeColor="text1" w:themeTint="F2"/>
          <w:sz w:val="24"/>
          <w:szCs w:val="24"/>
          <w:u w:val="none"/>
          <w:lang w:val="en-US" w:eastAsia="zh-CN"/>
        </w:rPr>
        <w:t>。</w:t>
      </w:r>
    </w:p>
    <w:p>
      <w:pPr>
        <w:spacing w:before="0" w:beforeLines="-2147483648" w:line="360" w:lineRule="auto"/>
        <w:ind w:firstLine="480" w:firstLineChars="200"/>
        <w:rPr>
          <w:rFonts w:hint="default" w:ascii="Times New Roman" w:hAnsi="Times New Roman"/>
          <w:b w:val="0"/>
          <w:color w:val="0C0C0C" w:themeColor="text1" w:themeTint="F2"/>
          <w:sz w:val="24"/>
          <w:szCs w:val="24"/>
          <w:u w:val="none"/>
          <w:lang w:val="en-US" w:eastAsia="zh-CN"/>
        </w:rPr>
      </w:pPr>
      <w:r>
        <w:rPr>
          <w:rFonts w:hint="default" w:ascii="Times New Roman" w:hAnsi="Times New Roman"/>
          <w:b w:val="0"/>
          <w:color w:val="0C0C0C" w:themeColor="text1" w:themeTint="F2"/>
          <w:sz w:val="24"/>
          <w:szCs w:val="24"/>
          <w:u w:val="none"/>
          <w:lang w:eastAsia="zh-CN"/>
        </w:rPr>
        <w:t>（</w:t>
      </w:r>
      <w:r>
        <w:rPr>
          <w:rFonts w:hint="default" w:ascii="Times New Roman" w:hAnsi="Times New Roman"/>
          <w:b w:val="0"/>
          <w:color w:val="0C0C0C" w:themeColor="text1" w:themeTint="F2"/>
          <w:sz w:val="24"/>
          <w:szCs w:val="24"/>
          <w:u w:val="none"/>
          <w:lang w:val="en-US" w:eastAsia="zh-CN"/>
        </w:rPr>
        <w:t>1</w:t>
      </w:r>
      <w:r>
        <w:rPr>
          <w:rFonts w:hint="default" w:ascii="Times New Roman" w:hAnsi="Times New Roman"/>
          <w:b w:val="0"/>
          <w:color w:val="0C0C0C" w:themeColor="text1" w:themeTint="F2"/>
          <w:sz w:val="24"/>
          <w:szCs w:val="24"/>
          <w:u w:val="none"/>
          <w:lang w:eastAsia="zh-CN"/>
        </w:rPr>
        <w:t>）</w:t>
      </w:r>
      <w:r>
        <w:rPr>
          <w:rFonts w:hint="default" w:ascii="Times New Roman" w:hAnsi="Times New Roman"/>
          <w:b w:val="0"/>
          <w:color w:val="0C0C0C" w:themeColor="text1" w:themeTint="F2"/>
          <w:sz w:val="24"/>
          <w:szCs w:val="24"/>
          <w:u w:val="none"/>
          <w:lang w:val="en-US" w:eastAsia="zh-CN"/>
        </w:rPr>
        <w:t>上电前检测</w:t>
      </w:r>
    </w:p>
    <w:p>
      <w:pPr>
        <w:spacing w:before="0" w:beforeLines="-2147483648" w:line="360" w:lineRule="auto"/>
        <w:ind w:firstLine="480" w:firstLineChars="200"/>
        <w:rPr>
          <w:rFonts w:hint="default" w:ascii="Times New Roman" w:hAnsi="Times New Roman"/>
          <w:b w:val="0"/>
          <w:color w:val="0C0C0C" w:themeColor="text1" w:themeTint="F2"/>
          <w:sz w:val="24"/>
          <w:szCs w:val="24"/>
          <w:u w:val="none"/>
          <w:lang w:val="en-US" w:eastAsia="zh-CN"/>
        </w:rPr>
      </w:pPr>
      <w:r>
        <w:rPr>
          <w:rFonts w:hint="default" w:ascii="Times New Roman" w:hAnsi="Times New Roman"/>
          <w:b w:val="0"/>
          <w:color w:val="0C0C0C" w:themeColor="text1" w:themeTint="F2"/>
          <w:sz w:val="24"/>
          <w:szCs w:val="24"/>
          <w:u w:val="none"/>
          <w:lang w:val="en-US" w:eastAsia="zh-CN"/>
        </w:rPr>
        <w:t>在完成接线后，请进行上电前检测，并把检测的项目填入</w:t>
      </w:r>
      <w:r>
        <w:rPr>
          <w:rFonts w:hint="eastAsia" w:ascii="Times New Roman" w:hAnsi="Times New Roman"/>
          <w:b w:val="0"/>
          <w:color w:val="0C0C0C" w:themeColor="text1" w:themeTint="F2"/>
          <w:sz w:val="24"/>
          <w:szCs w:val="24"/>
          <w:u w:val="none"/>
          <w:lang w:val="en-US" w:eastAsia="zh-CN"/>
        </w:rPr>
        <w:t>现场下发的</w:t>
      </w:r>
      <w:r>
        <w:rPr>
          <w:rFonts w:hint="default" w:ascii="Times New Roman" w:hAnsi="Times New Roman"/>
          <w:b w:val="0"/>
          <w:color w:val="0C0C0C" w:themeColor="text1" w:themeTint="F2"/>
          <w:sz w:val="24"/>
          <w:szCs w:val="24"/>
          <w:u w:val="none"/>
          <w:lang w:val="en-US" w:eastAsia="zh-CN"/>
        </w:rPr>
        <w:t>竞赛答题卡</w:t>
      </w:r>
      <w:r>
        <w:rPr>
          <w:rFonts w:hint="eastAsia" w:ascii="Times New Roman" w:hAnsi="Times New Roman"/>
          <w:b w:val="0"/>
          <w:color w:val="0C0C0C" w:themeColor="text1" w:themeTint="F2"/>
          <w:sz w:val="24"/>
          <w:szCs w:val="24"/>
          <w:u w:val="none"/>
          <w:lang w:val="en-US" w:eastAsia="zh-CN"/>
        </w:rPr>
        <w:t>1</w:t>
      </w:r>
      <w:r>
        <w:rPr>
          <w:rFonts w:hint="default" w:ascii="Times New Roman" w:hAnsi="Times New Roman"/>
          <w:b w:val="0"/>
          <w:color w:val="0C0C0C" w:themeColor="text1" w:themeTint="F2"/>
          <w:sz w:val="24"/>
          <w:szCs w:val="24"/>
          <w:u w:val="none"/>
          <w:lang w:val="en-US" w:eastAsia="zh-CN"/>
        </w:rPr>
        <w:t>中。</w:t>
      </w:r>
    </w:p>
    <w:p>
      <w:pPr>
        <w:spacing w:before="0" w:beforeLines="-2147483648" w:line="360" w:lineRule="auto"/>
        <w:ind w:firstLine="480" w:firstLineChars="200"/>
        <w:rPr>
          <w:rFonts w:hint="default" w:ascii="Times New Roman" w:hAnsi="Times New Roman"/>
          <w:b w:val="0"/>
          <w:color w:val="0C0C0C" w:themeColor="text1" w:themeTint="F2"/>
          <w:sz w:val="24"/>
          <w:szCs w:val="24"/>
          <w:u w:val="none"/>
          <w:lang w:val="en-US" w:eastAsia="zh-CN"/>
        </w:rPr>
      </w:pPr>
      <w:r>
        <w:rPr>
          <w:rFonts w:hint="default" w:ascii="Times New Roman" w:hAnsi="Times New Roman"/>
          <w:b w:val="0"/>
          <w:color w:val="0C0C0C" w:themeColor="text1" w:themeTint="F2"/>
          <w:sz w:val="24"/>
          <w:szCs w:val="24"/>
          <w:u w:val="none"/>
          <w:lang w:val="en-US" w:eastAsia="zh-CN"/>
        </w:rPr>
        <w:t>（2）上电检测</w:t>
      </w:r>
    </w:p>
    <w:p>
      <w:pPr>
        <w:spacing w:before="0" w:beforeLines="-2147483648" w:line="360" w:lineRule="auto"/>
        <w:ind w:firstLine="480" w:firstLineChars="200"/>
        <w:rPr>
          <w:rFonts w:hint="default" w:ascii="Times New Roman" w:hAnsi="Times New Roman"/>
          <w:b w:val="0"/>
          <w:color w:val="0C0C0C" w:themeColor="text1" w:themeTint="F2"/>
          <w:sz w:val="24"/>
          <w:szCs w:val="24"/>
          <w:u w:val="none"/>
          <w:lang w:val="en-US" w:eastAsia="zh-CN"/>
        </w:rPr>
      </w:pPr>
      <w:r>
        <w:rPr>
          <w:rFonts w:hint="default" w:ascii="Times New Roman" w:hAnsi="Times New Roman"/>
          <w:b w:val="0"/>
          <w:color w:val="0C0C0C" w:themeColor="text1" w:themeTint="F2"/>
          <w:sz w:val="24"/>
          <w:szCs w:val="24"/>
          <w:u w:val="none"/>
          <w:lang w:val="en-US" w:eastAsia="zh-CN"/>
        </w:rPr>
        <w:t>在完成接线</w:t>
      </w:r>
      <w:r>
        <w:rPr>
          <w:rFonts w:hint="eastAsia" w:ascii="Times New Roman" w:hAnsi="Times New Roman"/>
          <w:b w:val="0"/>
          <w:color w:val="0C0C0C" w:themeColor="text1" w:themeTint="F2"/>
          <w:sz w:val="24"/>
          <w:szCs w:val="24"/>
          <w:u w:val="none"/>
          <w:lang w:val="en-US" w:eastAsia="zh-CN"/>
        </w:rPr>
        <w:t>及上电检测确认无误</w:t>
      </w:r>
      <w:r>
        <w:rPr>
          <w:rFonts w:hint="default" w:ascii="Times New Roman" w:hAnsi="Times New Roman"/>
          <w:b w:val="0"/>
          <w:color w:val="0C0C0C" w:themeColor="text1" w:themeTint="F2"/>
          <w:sz w:val="24"/>
          <w:szCs w:val="24"/>
          <w:u w:val="none"/>
          <w:lang w:val="en-US" w:eastAsia="zh-CN"/>
        </w:rPr>
        <w:t>后，请进行上电检测，并把检测的项目填入</w:t>
      </w:r>
      <w:r>
        <w:rPr>
          <w:rFonts w:hint="eastAsia" w:ascii="Times New Roman" w:hAnsi="Times New Roman"/>
          <w:b w:val="0"/>
          <w:color w:val="0C0C0C" w:themeColor="text1" w:themeTint="F2"/>
          <w:sz w:val="24"/>
          <w:szCs w:val="24"/>
          <w:u w:val="none"/>
          <w:lang w:val="en-US" w:eastAsia="zh-CN"/>
        </w:rPr>
        <w:t>现场下发的</w:t>
      </w:r>
      <w:r>
        <w:rPr>
          <w:rFonts w:hint="default" w:ascii="Times New Roman" w:hAnsi="Times New Roman"/>
          <w:b w:val="0"/>
          <w:color w:val="0C0C0C" w:themeColor="text1" w:themeTint="F2"/>
          <w:sz w:val="24"/>
          <w:szCs w:val="24"/>
          <w:u w:val="none"/>
          <w:lang w:val="en-US" w:eastAsia="zh-CN"/>
        </w:rPr>
        <w:t>竞赛答题卡</w:t>
      </w:r>
      <w:r>
        <w:rPr>
          <w:rFonts w:hint="eastAsia" w:ascii="Times New Roman" w:hAnsi="Times New Roman"/>
          <w:b w:val="0"/>
          <w:color w:val="0C0C0C" w:themeColor="text1" w:themeTint="F2"/>
          <w:sz w:val="24"/>
          <w:szCs w:val="24"/>
          <w:u w:val="none"/>
          <w:lang w:val="en-US" w:eastAsia="zh-CN"/>
        </w:rPr>
        <w:t>2</w:t>
      </w:r>
      <w:r>
        <w:rPr>
          <w:rFonts w:hint="default" w:ascii="Times New Roman" w:hAnsi="Times New Roman"/>
          <w:b w:val="0"/>
          <w:color w:val="0C0C0C" w:themeColor="text1" w:themeTint="F2"/>
          <w:sz w:val="24"/>
          <w:szCs w:val="24"/>
          <w:u w:val="none"/>
          <w:lang w:val="en-US" w:eastAsia="zh-CN"/>
        </w:rPr>
        <w:t>中。</w:t>
      </w:r>
    </w:p>
    <w:p>
      <w:pPr>
        <w:spacing w:line="360" w:lineRule="auto"/>
        <w:ind w:firstLine="480" w:firstLineChars="200"/>
        <w:rPr>
          <w:rFonts w:ascii="Times New Roman" w:hAnsi="Times New Roman"/>
          <w:color w:val="0C0C0C" w:themeColor="text1" w:themeTint="F2"/>
          <w:sz w:val="24"/>
          <w:szCs w:val="24"/>
        </w:rPr>
      </w:pPr>
    </w:p>
    <w:p>
      <w:pPr>
        <w:autoSpaceDE w:val="0"/>
        <w:autoSpaceDN w:val="0"/>
        <w:adjustRightInd w:val="0"/>
        <w:snapToGrid w:val="0"/>
        <w:spacing w:before="240" w:line="360" w:lineRule="auto"/>
        <w:rPr>
          <w:rFonts w:ascii="Times New Roman" w:hAnsi="Times New Roman"/>
          <w:b/>
          <w:color w:val="0C0C0C" w:themeColor="text1" w:themeTint="F2"/>
          <w:kern w:val="0"/>
          <w:sz w:val="28"/>
          <w:lang w:val="zh-CN"/>
        </w:rPr>
      </w:pPr>
      <w:bookmarkStart w:id="206" w:name="_Toc28649_WPSOffice_Level2"/>
      <w:r>
        <w:rPr>
          <w:rFonts w:hint="eastAsia" w:ascii="Times New Roman" w:hAnsi="Times New Roman"/>
          <w:b/>
          <w:color w:val="0C0C0C" w:themeColor="text1" w:themeTint="F2"/>
          <w:kern w:val="0"/>
          <w:sz w:val="28"/>
          <w:lang w:val="zh-CN"/>
        </w:rPr>
        <w:t>三、</w:t>
      </w:r>
      <w:r>
        <w:rPr>
          <w:rFonts w:ascii="Times New Roman" w:hAnsi="Times New Roman"/>
          <w:b/>
          <w:color w:val="0C0C0C" w:themeColor="text1" w:themeTint="F2"/>
          <w:kern w:val="0"/>
          <w:sz w:val="28"/>
          <w:szCs w:val="24"/>
        </w:rPr>
        <w:t>分布式光伏系统的本地控制</w:t>
      </w:r>
      <w:r>
        <w:rPr>
          <w:rFonts w:hint="eastAsia" w:ascii="Times New Roman" w:hAnsi="Times New Roman"/>
          <w:b/>
          <w:color w:val="0C0C0C" w:themeColor="text1" w:themeTint="F2"/>
          <w:kern w:val="0"/>
          <w:sz w:val="28"/>
          <w:lang w:val="zh-CN"/>
        </w:rPr>
        <w:t>（</w:t>
      </w:r>
      <w:r>
        <w:rPr>
          <w:rFonts w:hint="eastAsia" w:ascii="Times New Roman" w:hAnsi="Times New Roman"/>
          <w:b/>
          <w:color w:val="0C0C0C" w:themeColor="text1" w:themeTint="F2"/>
          <w:kern w:val="0"/>
          <w:sz w:val="28"/>
        </w:rPr>
        <w:t>20</w:t>
      </w:r>
      <w:r>
        <w:rPr>
          <w:rFonts w:hint="eastAsia" w:ascii="Times New Roman" w:hAnsi="Times New Roman"/>
          <w:b/>
          <w:color w:val="0C0C0C" w:themeColor="text1" w:themeTint="F2"/>
          <w:kern w:val="0"/>
          <w:sz w:val="28"/>
          <w:lang w:val="zh-CN"/>
        </w:rPr>
        <w:t>分）</w:t>
      </w:r>
      <w:bookmarkEnd w:id="206"/>
    </w:p>
    <w:p>
      <w:pPr>
        <w:pStyle w:val="38"/>
        <w:ind w:firstLineChars="200"/>
        <w:rPr>
          <w:rFonts w:ascii="Times New Roman" w:hAnsi="Times New Roman" w:cs="Times New Roman"/>
          <w:b/>
          <w:color w:val="0C0C0C" w:themeColor="text1" w:themeTint="F2"/>
        </w:rPr>
      </w:pPr>
      <w:r>
        <w:rPr>
          <w:rFonts w:ascii="Times New Roman" w:hAnsi="Times New Roman" w:cs="Times New Roman"/>
          <w:color w:val="0C0C0C" w:themeColor="text1" w:themeTint="F2"/>
          <w:lang w:val="en-US"/>
        </w:rPr>
        <w:t>通过开关按钮盘上的手动按钮及PLC编程实现本地控制功能</w:t>
      </w:r>
      <w:r>
        <w:rPr>
          <w:rFonts w:ascii="Times New Roman" w:hAnsi="Times New Roman" w:cs="Times New Roman"/>
          <w:color w:val="0C0C0C" w:themeColor="text1" w:themeTint="F2"/>
          <w:lang w:eastAsia="zh-CN"/>
        </w:rPr>
        <w:t>并进行本地控制整体功能的调试与运行</w:t>
      </w:r>
      <w:r>
        <w:rPr>
          <w:rFonts w:ascii="Times New Roman" w:hAnsi="Times New Roman" w:cs="Times New Roman"/>
          <w:color w:val="0C0C0C" w:themeColor="text1" w:themeTint="F2"/>
          <w:lang w:val="en-US"/>
        </w:rPr>
        <w:t>。开关按钮盘上的手动按钮布局示意图如图3.2所示。</w:t>
      </w:r>
    </w:p>
    <w:p>
      <w:pPr>
        <w:pStyle w:val="38"/>
        <w:jc w:val="center"/>
        <w:rPr>
          <w:rFonts w:ascii="Times New Roman" w:hAnsi="Times New Roman" w:cs="Times New Roman"/>
          <w:color w:val="0C0C0C" w:themeColor="text1" w:themeTint="F2"/>
          <w:lang w:val="en-US" w:eastAsia="zh-CN"/>
        </w:rPr>
      </w:pPr>
      <w:r>
        <w:rPr>
          <w:rFonts w:ascii="Times New Roman" w:hAnsi="Times New Roman" w:cs="Times New Roman"/>
          <w:color w:val="0C0C0C" w:themeColor="text1" w:themeTint="F2"/>
          <w:lang w:val="en-US" w:eastAsia="zh-CN"/>
        </w:rPr>
        <w:pict>
          <v:shape id="_x0000_i1025" o:spt="75" type="#_x0000_t75" style="height:132.75pt;width:260.25pt;" filled="f" o:preferrelative="t" stroked="f" coordsize="21600,21600">
            <v:path/>
            <v:fill on="f" focussize="0,0"/>
            <v:stroke on="f" joinstyle="miter"/>
            <v:imagedata r:id="rId15" o:title=""/>
            <o:lock v:ext="edit" aspectratio="t"/>
            <w10:wrap type="none"/>
            <w10:anchorlock/>
          </v:shape>
        </w:pict>
      </w:r>
    </w:p>
    <w:p>
      <w:pPr>
        <w:pStyle w:val="38"/>
        <w:spacing w:after="240"/>
        <w:ind w:firstLine="422"/>
        <w:jc w:val="center"/>
        <w:rPr>
          <w:rFonts w:ascii="Times New Roman" w:hAnsi="Times New Roman" w:cs="Times New Roman"/>
          <w:b/>
          <w:color w:val="0C0C0C" w:themeColor="text1" w:themeTint="F2"/>
          <w:sz w:val="21"/>
          <w:lang w:val="en-US" w:eastAsia="zh-CN"/>
        </w:rPr>
      </w:pPr>
      <w:r>
        <w:rPr>
          <w:rFonts w:ascii="Times New Roman" w:hAnsi="Times New Roman" w:cs="Times New Roman"/>
          <w:b/>
          <w:color w:val="0C0C0C" w:themeColor="text1" w:themeTint="F2"/>
          <w:sz w:val="21"/>
          <w:lang w:val="en-US" w:eastAsia="zh-CN"/>
        </w:rPr>
        <w:t>图3.2 手动按钮布局示意图</w:t>
      </w:r>
    </w:p>
    <w:p>
      <w:pPr>
        <w:pStyle w:val="38"/>
        <w:ind w:firstLine="0"/>
        <w:rPr>
          <w:rFonts w:asciiTheme="minorEastAsia" w:hAnsiTheme="minorEastAsia" w:eastAsiaTheme="minorEastAsia" w:cstheme="minorEastAsia"/>
          <w:b/>
          <w:color w:val="0C0C0C" w:themeColor="text1" w:themeTint="F2"/>
        </w:rPr>
      </w:pPr>
      <w:bookmarkStart w:id="207" w:name="_Toc17657_WPSOffice_Level3"/>
      <w:r>
        <w:rPr>
          <w:rFonts w:hint="eastAsia" w:asciiTheme="minorEastAsia" w:hAnsiTheme="minorEastAsia" w:eastAsiaTheme="minorEastAsia" w:cstheme="minorEastAsia"/>
          <w:b/>
          <w:color w:val="0C0C0C" w:themeColor="text1" w:themeTint="F2"/>
          <w:kern w:val="0"/>
        </w:rPr>
        <w:t>（一）手动按钮及PLC编程：</w:t>
      </w:r>
      <w:bookmarkEnd w:id="207"/>
    </w:p>
    <w:p>
      <w:pPr>
        <w:pStyle w:val="38"/>
        <w:ind w:firstLine="0"/>
        <w:rPr>
          <w:rFonts w:ascii="Times New Roman" w:hAnsi="Times New Roman"/>
          <w:color w:val="0C0C0C" w:themeColor="text1" w:themeTint="F2"/>
          <w:kern w:val="0"/>
          <w:sz w:val="28"/>
        </w:rPr>
      </w:pPr>
      <w:r>
        <w:rPr>
          <w:rFonts w:ascii="Times New Roman" w:hAnsi="Times New Roman"/>
          <w:color w:val="0C0C0C" w:themeColor="text1" w:themeTint="F2"/>
          <w:szCs w:val="22"/>
        </w:rPr>
        <w:t>手动</w:t>
      </w:r>
      <w:r>
        <w:rPr>
          <w:rFonts w:hint="eastAsia" w:ascii="Times New Roman" w:hAnsi="Times New Roman"/>
          <w:color w:val="0C0C0C" w:themeColor="text1" w:themeTint="F2"/>
          <w:szCs w:val="22"/>
        </w:rPr>
        <w:t>按钮</w:t>
      </w:r>
      <w:r>
        <w:rPr>
          <w:rFonts w:ascii="Times New Roman" w:hAnsi="Times New Roman"/>
          <w:color w:val="0C0C0C" w:themeColor="text1" w:themeTint="F2"/>
          <w:szCs w:val="22"/>
        </w:rPr>
        <w:t>及PLC编程要求如表3.</w:t>
      </w:r>
      <w:r>
        <w:rPr>
          <w:rFonts w:hint="eastAsia" w:ascii="Times New Roman" w:hAnsi="Times New Roman"/>
          <w:color w:val="0C0C0C" w:themeColor="text1" w:themeTint="F2"/>
          <w:szCs w:val="22"/>
          <w:lang w:eastAsia="zh-CN"/>
        </w:rPr>
        <w:t>2</w:t>
      </w:r>
      <w:r>
        <w:rPr>
          <w:rFonts w:hint="eastAsia" w:ascii="Times New Roman" w:hAnsi="Times New Roman"/>
          <w:color w:val="0C0C0C" w:themeColor="text1" w:themeTint="F2"/>
          <w:szCs w:val="22"/>
        </w:rPr>
        <w:t>所示：</w:t>
      </w:r>
    </w:p>
    <w:p>
      <w:pPr>
        <w:pStyle w:val="38"/>
        <w:ind w:firstLine="0"/>
        <w:jc w:val="center"/>
        <w:rPr>
          <w:rFonts w:ascii="Times New Roman" w:hAnsi="Times New Roman" w:cs="Times New Roman"/>
          <w:b/>
          <w:color w:val="0C0C0C" w:themeColor="text1" w:themeTint="F2"/>
          <w:sz w:val="21"/>
          <w:lang w:eastAsia="zh-CN"/>
        </w:rPr>
      </w:pPr>
      <w:r>
        <w:rPr>
          <w:rFonts w:ascii="Times New Roman" w:hAnsi="Times New Roman" w:cs="Times New Roman"/>
          <w:b/>
          <w:color w:val="0C0C0C" w:themeColor="text1" w:themeTint="F2"/>
          <w:sz w:val="21"/>
        </w:rPr>
        <w:t>表</w:t>
      </w:r>
      <w:r>
        <w:rPr>
          <w:rFonts w:ascii="Times New Roman" w:hAnsi="Times New Roman" w:cs="Times New Roman"/>
          <w:b/>
          <w:color w:val="0C0C0C" w:themeColor="text1" w:themeTint="F2"/>
          <w:sz w:val="21"/>
          <w:lang w:val="en-US" w:eastAsia="zh-CN"/>
        </w:rPr>
        <w:t>3.2</w:t>
      </w:r>
      <w:r>
        <w:rPr>
          <w:rFonts w:ascii="Times New Roman" w:hAnsi="Times New Roman" w:cs="Times New Roman"/>
          <w:b/>
          <w:color w:val="0C0C0C" w:themeColor="text1" w:themeTint="F2"/>
          <w:sz w:val="21"/>
        </w:rPr>
        <w:t xml:space="preserve"> </w:t>
      </w:r>
      <w:r>
        <w:rPr>
          <w:rFonts w:ascii="Times New Roman" w:hAnsi="Times New Roman" w:cs="Times New Roman"/>
          <w:b/>
          <w:color w:val="0C0C0C" w:themeColor="text1" w:themeTint="F2"/>
          <w:sz w:val="21"/>
          <w:lang w:eastAsia="zh-CN"/>
        </w:rPr>
        <w:t>本地控制功能要求</w:t>
      </w:r>
    </w:p>
    <w:tbl>
      <w:tblPr>
        <w:tblStyle w:val="22"/>
        <w:tblW w:w="80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6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C0C0C" w:themeColor="text1" w:themeTint="F2"/>
                <w:kern w:val="0"/>
                <w:szCs w:val="24"/>
              </w:rPr>
            </w:pPr>
            <w:r>
              <w:rPr>
                <w:rFonts w:hint="eastAsia" w:ascii="Times New Roman" w:hAnsi="Times New Roman"/>
                <w:b/>
                <w:color w:val="0C0C0C" w:themeColor="text1" w:themeTint="F2"/>
                <w:kern w:val="0"/>
                <w:szCs w:val="24"/>
              </w:rPr>
              <w:t>按键</w:t>
            </w:r>
          </w:p>
        </w:tc>
        <w:tc>
          <w:tcPr>
            <w:tcW w:w="658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宋体"/>
                <w:b/>
                <w:color w:val="0C0C0C" w:themeColor="text1" w:themeTint="F2"/>
                <w:kern w:val="0"/>
                <w:szCs w:val="24"/>
              </w:rPr>
            </w:pPr>
            <w:r>
              <w:rPr>
                <w:rFonts w:hint="eastAsia" w:ascii="Times New Roman" w:hAnsi="Times New Roman" w:cs="宋体"/>
                <w:b/>
                <w:color w:val="0C0C0C" w:themeColor="text1" w:themeTint="F2"/>
                <w:kern w:val="0"/>
                <w:szCs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急停按</w:t>
            </w:r>
            <w:r>
              <w:rPr>
                <w:rFonts w:ascii="Times New Roman" w:hAnsi="Times New Roman"/>
                <w:color w:val="0C0C0C" w:themeColor="text1" w:themeTint="F2"/>
                <w:kern w:val="0"/>
                <w:szCs w:val="24"/>
              </w:rPr>
              <w:t>钮</w:t>
            </w:r>
          </w:p>
        </w:tc>
        <w:tc>
          <w:tcPr>
            <w:tcW w:w="6581" w:type="dxa"/>
            <w:tcBorders>
              <w:top w:val="single" w:color="auto" w:sz="4" w:space="0"/>
              <w:left w:val="single" w:color="auto" w:sz="4" w:space="0"/>
              <w:bottom w:val="single" w:color="auto" w:sz="4" w:space="0"/>
              <w:right w:val="single" w:color="auto" w:sz="4" w:space="0"/>
            </w:tcBorders>
          </w:tcPr>
          <w:p>
            <w:pPr>
              <w:rPr>
                <w:rFonts w:ascii="Times New Roman" w:hAnsi="Times New Roman"/>
                <w:color w:val="0C0C0C" w:themeColor="text1" w:themeTint="F2"/>
                <w:kern w:val="0"/>
                <w:szCs w:val="24"/>
              </w:rPr>
            </w:pPr>
            <w:r>
              <w:rPr>
                <w:rFonts w:ascii="Times New Roman" w:hAnsi="Times New Roman"/>
                <w:color w:val="0C0C0C" w:themeColor="text1" w:themeTint="F2"/>
                <w:szCs w:val="24"/>
              </w:rPr>
              <w:t>在任何情况按下，</w:t>
            </w:r>
            <w:r>
              <w:rPr>
                <w:rFonts w:hint="eastAsia" w:ascii="Times New Roman" w:hAnsi="Times New Roman"/>
                <w:color w:val="0C0C0C" w:themeColor="text1" w:themeTint="F2"/>
                <w:szCs w:val="24"/>
              </w:rPr>
              <w:t>立即</w:t>
            </w:r>
            <w:r>
              <w:rPr>
                <w:rFonts w:hint="eastAsia" w:ascii="Times New Roman" w:hAnsi="Times New Roman"/>
                <w:color w:val="0C0C0C" w:themeColor="text1" w:themeTint="F2"/>
                <w:szCs w:val="21"/>
              </w:rPr>
              <w:t>关闭</w:t>
            </w:r>
            <w:r>
              <w:rPr>
                <w:rFonts w:hint="eastAsia" w:ascii="Times New Roman" w:hAnsi="Times New Roman"/>
                <w:color w:val="0C0C0C" w:themeColor="text1" w:themeTint="F2"/>
                <w:szCs w:val="24"/>
              </w:rPr>
              <w:t>PLC</w:t>
            </w:r>
            <w:r>
              <w:rPr>
                <w:rFonts w:ascii="Times New Roman" w:hAnsi="Times New Roman"/>
                <w:color w:val="0C0C0C" w:themeColor="text1" w:themeTint="F2"/>
                <w:szCs w:val="24"/>
              </w:rPr>
              <w:t>所有</w:t>
            </w:r>
            <w:r>
              <w:rPr>
                <w:rFonts w:hint="eastAsia" w:ascii="Times New Roman" w:hAnsi="Times New Roman"/>
                <w:color w:val="0C0C0C" w:themeColor="text1" w:themeTint="F2"/>
                <w:szCs w:val="24"/>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复位按钮</w:t>
            </w:r>
          </w:p>
        </w:tc>
        <w:tc>
          <w:tcPr>
            <w:tcW w:w="6581" w:type="dxa"/>
            <w:tcBorders>
              <w:top w:val="single" w:color="auto" w:sz="4" w:space="0"/>
              <w:left w:val="single" w:color="auto" w:sz="4" w:space="0"/>
              <w:bottom w:val="single" w:color="auto" w:sz="4" w:space="0"/>
              <w:right w:val="single" w:color="auto" w:sz="4" w:space="0"/>
            </w:tcBorders>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复位按钮未点亮时，可执行功能1的要求；</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复位按钮点亮时，可执行功能2的要求；</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复位按钮在两种状态切换时，保持系统处于复位按钮状态切换前的状态</w:t>
            </w:r>
            <w:r>
              <w:rPr>
                <w:rFonts w:ascii="Times New Roman" w:hAnsi="Times New Roman" w:cs="宋体"/>
                <w:color w:val="0C0C0C" w:themeColor="text1" w:themeTint="F2"/>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42" w:type="dxa"/>
            <w:gridSpan w:val="2"/>
          </w:tcPr>
          <w:p>
            <w:pPr>
              <w:jc w:val="center"/>
              <w:rPr>
                <w:rFonts w:ascii="Times New Roman" w:hAnsi="Times New Roman" w:cs="宋体"/>
                <w:b/>
                <w:color w:val="0C0C0C" w:themeColor="text1" w:themeTint="F2"/>
                <w:kern w:val="0"/>
                <w:szCs w:val="24"/>
              </w:rPr>
            </w:pPr>
            <w:r>
              <w:rPr>
                <w:rFonts w:hint="eastAsia" w:ascii="Times New Roman" w:hAnsi="Times New Roman" w:cs="宋体"/>
                <w:b/>
                <w:color w:val="0C0C0C" w:themeColor="text1" w:themeTint="F2"/>
                <w:kern w:val="0"/>
                <w:szCs w:val="24"/>
              </w:rPr>
              <w:t>功能1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K1</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w:t>
            </w:r>
            <w:r>
              <w:rPr>
                <w:rFonts w:ascii="Times New Roman" w:hAnsi="Times New Roman" w:cs="宋体"/>
                <w:color w:val="0C0C0C" w:themeColor="text1" w:themeTint="F2"/>
                <w:kern w:val="0"/>
                <w:szCs w:val="24"/>
              </w:rPr>
              <w:t>自锁</w:t>
            </w:r>
            <w:r>
              <w:rPr>
                <w:rFonts w:hint="eastAsia" w:ascii="Times New Roman" w:hAnsi="Times New Roman" w:cs="宋体"/>
                <w:color w:val="0C0C0C" w:themeColor="text1" w:themeTint="F2"/>
                <w:kern w:val="0"/>
                <w:szCs w:val="24"/>
              </w:rPr>
              <w:t>，模拟光源1打开、光源摆杆自西向东运行，走2秒停1秒，光源摆杆接触到摆杆东限位后，模拟光源全部打开，光源摆杆等待光伏组件逐日追踪完成。光伏组件逐日追踪结束后转为自东向</w:t>
            </w:r>
            <w:r>
              <w:rPr>
                <w:rFonts w:ascii="Times New Roman" w:hAnsi="Times New Roman" w:cs="宋体"/>
                <w:color w:val="0C0C0C" w:themeColor="text1" w:themeTint="F2"/>
                <w:kern w:val="0"/>
                <w:szCs w:val="24"/>
              </w:rPr>
              <w:t>西</w:t>
            </w:r>
            <w:r>
              <w:rPr>
                <w:rFonts w:hint="eastAsia" w:ascii="Times New Roman" w:hAnsi="Times New Roman" w:cs="宋体"/>
                <w:color w:val="0C0C0C" w:themeColor="text1" w:themeTint="F2"/>
                <w:kern w:val="0"/>
                <w:szCs w:val="24"/>
              </w:rPr>
              <w:t>运行，走1秒停1秒</w:t>
            </w:r>
            <w:r>
              <w:rPr>
                <w:rFonts w:ascii="Times New Roman" w:hAnsi="Times New Roman" w:cs="宋体"/>
                <w:color w:val="0C0C0C" w:themeColor="text1" w:themeTint="F2"/>
                <w:kern w:val="0"/>
                <w:szCs w:val="24"/>
              </w:rPr>
              <w:t>；</w:t>
            </w:r>
            <w:r>
              <w:rPr>
                <w:rFonts w:hint="eastAsia" w:ascii="Times New Roman" w:hAnsi="Times New Roman" w:cs="宋体"/>
                <w:color w:val="0C0C0C" w:themeColor="text1" w:themeTint="F2"/>
                <w:kern w:val="0"/>
                <w:szCs w:val="24"/>
              </w:rPr>
              <w:t>当光源摆杆接触到摆杆西限位后，光源摆杆再转为自西向东运行，走2秒停1秒（光源摆杆东西运行无限循环）；在光源摆杆运行过程中，光伏组件逐日追踪；</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w:t>
            </w:r>
            <w:r>
              <w:rPr>
                <w:rFonts w:ascii="Times New Roman" w:hAnsi="Times New Roman" w:cs="宋体"/>
                <w:color w:val="0C0C0C" w:themeColor="text1" w:themeTint="F2"/>
                <w:kern w:val="0"/>
                <w:szCs w:val="24"/>
              </w:rPr>
              <w:t>自锁</w:t>
            </w:r>
            <w:r>
              <w:rPr>
                <w:rFonts w:hint="eastAsia" w:ascii="Times New Roman" w:hAnsi="Times New Roman" w:cs="宋体"/>
                <w:color w:val="0C0C0C" w:themeColor="text1" w:themeTint="F2"/>
                <w:kern w:val="0"/>
                <w:szCs w:val="24"/>
              </w:rPr>
              <w:t>，光源摆杆停止运行，光伏组件继续逐日追踪；模拟光源保持不变；</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第三次按钮</w:t>
            </w:r>
            <w:r>
              <w:rPr>
                <w:rFonts w:ascii="Times New Roman" w:hAnsi="Times New Roman" w:cs="宋体"/>
                <w:color w:val="0C0C0C" w:themeColor="text1" w:themeTint="F2"/>
                <w:kern w:val="0"/>
                <w:szCs w:val="24"/>
              </w:rPr>
              <w:t>自锁，</w:t>
            </w:r>
            <w:r>
              <w:rPr>
                <w:rFonts w:hint="eastAsia" w:ascii="Times New Roman" w:hAnsi="Times New Roman" w:cs="宋体"/>
                <w:color w:val="0C0C0C" w:themeColor="text1" w:themeTint="F2"/>
                <w:kern w:val="0"/>
                <w:szCs w:val="24"/>
              </w:rPr>
              <w:t>重新</w:t>
            </w:r>
            <w:r>
              <w:rPr>
                <w:rFonts w:ascii="Times New Roman" w:hAnsi="Times New Roman" w:cs="宋体"/>
                <w:color w:val="0C0C0C" w:themeColor="text1" w:themeTint="F2"/>
                <w:kern w:val="0"/>
                <w:szCs w:val="24"/>
              </w:rPr>
              <w:t>执行第一次按钮</w:t>
            </w:r>
            <w:r>
              <w:rPr>
                <w:rFonts w:hint="eastAsia" w:ascii="Times New Roman" w:hAnsi="Times New Roman" w:cs="宋体"/>
                <w:color w:val="0C0C0C" w:themeColor="text1" w:themeTint="F2"/>
                <w:kern w:val="0"/>
                <w:szCs w:val="24"/>
              </w:rPr>
              <w:t>自锁</w:t>
            </w:r>
            <w:r>
              <w:rPr>
                <w:rFonts w:ascii="Times New Roman" w:hAnsi="Times New Roman" w:cs="宋体"/>
                <w:color w:val="0C0C0C" w:themeColor="text1" w:themeTint="F2"/>
                <w:kern w:val="0"/>
                <w:szCs w:val="24"/>
              </w:rPr>
              <w:t>的功能</w:t>
            </w:r>
            <w:r>
              <w:rPr>
                <w:rFonts w:hint="eastAsia"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第四次</w:t>
            </w:r>
            <w:r>
              <w:rPr>
                <w:rFonts w:ascii="Times New Roman" w:hAnsi="Times New Roman" w:cs="宋体"/>
                <w:color w:val="0C0C0C" w:themeColor="text1" w:themeTint="F2"/>
                <w:kern w:val="0"/>
                <w:szCs w:val="24"/>
              </w:rPr>
              <w:t>按钮自锁，</w:t>
            </w:r>
            <w:r>
              <w:rPr>
                <w:rFonts w:hint="eastAsia" w:ascii="Times New Roman" w:hAnsi="Times New Roman" w:cs="宋体"/>
                <w:color w:val="0C0C0C" w:themeColor="text1" w:themeTint="F2"/>
                <w:kern w:val="0"/>
                <w:szCs w:val="24"/>
              </w:rPr>
              <w:t>光源摆杆停止运行、光伏组件停止逐日追踪；模拟光源3秒后全部关闭。</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K2</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第一次按下按钮，一键实现并网逆变器输入开关、直流输入切换开关、市电接入开关按顺序打开，每个开关开启间隔2秒</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第二次按下按钮，一键关闭按钮K</w:t>
            </w:r>
            <w:r>
              <w:rPr>
                <w:rFonts w:ascii="Times New Roman" w:hAnsi="Times New Roman" w:cs="宋体"/>
                <w:color w:val="0C0C0C" w:themeColor="text1" w:themeTint="F2"/>
                <w:kern w:val="0"/>
                <w:szCs w:val="24"/>
              </w:rPr>
              <w:t>2</w:t>
            </w:r>
            <w:r>
              <w:rPr>
                <w:rFonts w:hint="eastAsia" w:ascii="Times New Roman" w:hAnsi="Times New Roman" w:cs="宋体"/>
                <w:color w:val="0C0C0C" w:themeColor="text1" w:themeTint="F2"/>
                <w:kern w:val="0"/>
                <w:szCs w:val="24"/>
              </w:rPr>
              <w:t>所有功能。</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K3</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第一次按钮自锁，一键实现2秒</w:t>
            </w:r>
            <w:r>
              <w:rPr>
                <w:rFonts w:ascii="Times New Roman" w:hAnsi="Times New Roman" w:cs="宋体"/>
                <w:color w:val="0C0C0C" w:themeColor="text1" w:themeTint="F2"/>
                <w:kern w:val="0"/>
                <w:szCs w:val="24"/>
              </w:rPr>
              <w:t>后</w:t>
            </w:r>
            <w:r>
              <w:rPr>
                <w:rFonts w:hint="eastAsia" w:ascii="Times New Roman" w:hAnsi="Times New Roman" w:cs="宋体"/>
                <w:color w:val="0C0C0C" w:themeColor="text1" w:themeTint="F2"/>
                <w:kern w:val="0"/>
                <w:szCs w:val="24"/>
              </w:rPr>
              <w:t>交流灯2亮（离电供电）</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第二次按钮自锁，一键实现交流灯2灭，</w:t>
            </w:r>
            <w:r>
              <w:rPr>
                <w:rFonts w:ascii="Times New Roman" w:hAnsi="Times New Roman" w:cs="宋体"/>
                <w:color w:val="0C0C0C" w:themeColor="text1" w:themeTint="F2"/>
                <w:kern w:val="0"/>
                <w:szCs w:val="24"/>
              </w:rPr>
              <w:t>交流灯</w:t>
            </w:r>
            <w:r>
              <w:rPr>
                <w:rFonts w:hint="eastAsia" w:ascii="Times New Roman" w:hAnsi="Times New Roman" w:cs="宋体"/>
                <w:color w:val="0C0C0C" w:themeColor="text1" w:themeTint="F2"/>
                <w:kern w:val="0"/>
                <w:szCs w:val="24"/>
              </w:rPr>
              <w:t>1亮</w:t>
            </w:r>
            <w:r>
              <w:rPr>
                <w:rFonts w:ascii="Times New Roman" w:hAnsi="Times New Roman" w:cs="宋体"/>
                <w:color w:val="0C0C0C" w:themeColor="text1" w:themeTint="F2"/>
                <w:kern w:val="0"/>
                <w:szCs w:val="24"/>
              </w:rPr>
              <w:t>（</w:t>
            </w:r>
            <w:r>
              <w:rPr>
                <w:rFonts w:hint="eastAsia" w:ascii="Times New Roman" w:hAnsi="Times New Roman" w:cs="宋体"/>
                <w:color w:val="0C0C0C" w:themeColor="text1" w:themeTint="F2"/>
                <w:kern w:val="0"/>
                <w:szCs w:val="24"/>
              </w:rPr>
              <w:t>并网</w:t>
            </w:r>
            <w:r>
              <w:rPr>
                <w:rFonts w:ascii="Times New Roman" w:hAnsi="Times New Roman" w:cs="宋体"/>
                <w:color w:val="0C0C0C" w:themeColor="text1" w:themeTint="F2"/>
                <w:kern w:val="0"/>
                <w:szCs w:val="24"/>
              </w:rPr>
              <w:t>供电）</w:t>
            </w:r>
            <w:r>
              <w:rPr>
                <w:rFonts w:hint="eastAsia"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第三次</w:t>
            </w:r>
            <w:r>
              <w:rPr>
                <w:rFonts w:ascii="Times New Roman" w:hAnsi="Times New Roman" w:cs="宋体"/>
                <w:color w:val="0C0C0C" w:themeColor="text1" w:themeTint="F2"/>
                <w:kern w:val="0"/>
                <w:szCs w:val="24"/>
              </w:rPr>
              <w:t>按钮自锁，</w:t>
            </w:r>
            <w:r>
              <w:rPr>
                <w:rFonts w:hint="eastAsia" w:ascii="Times New Roman" w:hAnsi="Times New Roman" w:cs="宋体"/>
                <w:color w:val="0C0C0C" w:themeColor="text1" w:themeTint="F2"/>
                <w:kern w:val="0"/>
                <w:szCs w:val="24"/>
              </w:rPr>
              <w:t>一键实现3秒</w:t>
            </w:r>
            <w:r>
              <w:rPr>
                <w:rFonts w:ascii="Times New Roman" w:hAnsi="Times New Roman" w:cs="宋体"/>
                <w:color w:val="0C0C0C" w:themeColor="text1" w:themeTint="F2"/>
                <w:kern w:val="0"/>
                <w:szCs w:val="24"/>
              </w:rPr>
              <w:t>后</w:t>
            </w:r>
            <w:r>
              <w:rPr>
                <w:rFonts w:hint="eastAsia" w:ascii="Times New Roman" w:hAnsi="Times New Roman" w:cs="宋体"/>
                <w:color w:val="0C0C0C" w:themeColor="text1" w:themeTint="F2"/>
                <w:kern w:val="0"/>
                <w:szCs w:val="24"/>
              </w:rPr>
              <w:t>关闭按钮K3上述所有功能。</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K4</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第一次按下按钮，打开蓄电池输出开关，</w:t>
            </w:r>
            <w:r>
              <w:rPr>
                <w:rFonts w:ascii="Times New Roman" w:hAnsi="Times New Roman" w:cs="宋体"/>
                <w:color w:val="0C0C0C" w:themeColor="text1" w:themeTint="F2"/>
                <w:kern w:val="0"/>
                <w:szCs w:val="24"/>
              </w:rPr>
              <w:t>2</w:t>
            </w:r>
            <w:r>
              <w:rPr>
                <w:rFonts w:hint="eastAsia" w:ascii="Times New Roman" w:hAnsi="Times New Roman" w:cs="宋体"/>
                <w:color w:val="0C0C0C" w:themeColor="text1" w:themeTint="F2"/>
                <w:kern w:val="0"/>
                <w:szCs w:val="24"/>
              </w:rPr>
              <w:t>秒后打开直流负载绿灯开关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第二次按下按钮，一键关闭按钮K</w:t>
            </w:r>
            <w:r>
              <w:rPr>
                <w:rFonts w:ascii="Times New Roman" w:hAnsi="Times New Roman" w:cs="宋体"/>
                <w:color w:val="0C0C0C" w:themeColor="text1" w:themeTint="F2"/>
                <w:kern w:val="0"/>
                <w:szCs w:val="24"/>
              </w:rPr>
              <w:t>4</w:t>
            </w:r>
            <w:r>
              <w:rPr>
                <w:rFonts w:hint="eastAsia" w:ascii="Times New Roman" w:hAnsi="Times New Roman" w:cs="宋体"/>
                <w:color w:val="0C0C0C" w:themeColor="text1" w:themeTint="F2"/>
                <w:kern w:val="0"/>
                <w:szCs w:val="24"/>
              </w:rPr>
              <w:t>上述所有功能。</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42" w:type="dxa"/>
            <w:gridSpan w:val="2"/>
            <w:vAlign w:val="center"/>
          </w:tcPr>
          <w:p>
            <w:pPr>
              <w:jc w:val="center"/>
              <w:rPr>
                <w:rFonts w:ascii="Times New Roman" w:hAnsi="Times New Roman" w:cs="宋体"/>
                <w:b/>
                <w:color w:val="0C0C0C" w:themeColor="text1" w:themeTint="F2"/>
                <w:kern w:val="0"/>
                <w:szCs w:val="24"/>
              </w:rPr>
            </w:pPr>
            <w:r>
              <w:rPr>
                <w:rFonts w:hint="eastAsia" w:ascii="Times New Roman" w:hAnsi="Times New Roman" w:cs="宋体"/>
                <w:b/>
                <w:color w:val="0C0C0C" w:themeColor="text1" w:themeTint="F2"/>
                <w:kern w:val="0"/>
                <w:szCs w:val="24"/>
              </w:rPr>
              <w:t>功能2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K1</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第一次按钮自锁，直流负载</w:t>
            </w:r>
            <w:r>
              <w:rPr>
                <w:rFonts w:ascii="Times New Roman" w:hAnsi="Times New Roman" w:cs="宋体"/>
                <w:color w:val="0C0C0C" w:themeColor="text1" w:themeTint="F2"/>
                <w:kern w:val="0"/>
                <w:szCs w:val="24"/>
              </w:rPr>
              <w:t>红灯</w:t>
            </w:r>
            <w:r>
              <w:rPr>
                <w:rFonts w:hint="eastAsia" w:ascii="Times New Roman" w:hAnsi="Times New Roman" w:cs="宋体"/>
                <w:color w:val="0C0C0C" w:themeColor="text1" w:themeTint="F2"/>
                <w:kern w:val="0"/>
                <w:szCs w:val="24"/>
              </w:rPr>
              <w:t>、绿</w:t>
            </w:r>
            <w:r>
              <w:rPr>
                <w:rFonts w:ascii="Times New Roman" w:hAnsi="Times New Roman" w:cs="宋体"/>
                <w:color w:val="0C0C0C" w:themeColor="text1" w:themeTint="F2"/>
                <w:kern w:val="0"/>
                <w:szCs w:val="24"/>
              </w:rPr>
              <w:t>灯、黄灯的控制</w:t>
            </w:r>
            <w:r>
              <w:rPr>
                <w:rFonts w:hint="eastAsia" w:ascii="Times New Roman" w:hAnsi="Times New Roman" w:cs="宋体"/>
                <w:color w:val="0C0C0C" w:themeColor="text1" w:themeTint="F2"/>
                <w:kern w:val="0"/>
                <w:szCs w:val="24"/>
              </w:rPr>
              <w:t>开关按</w:t>
            </w:r>
            <w:r>
              <w:rPr>
                <w:rFonts w:ascii="Times New Roman" w:hAnsi="Times New Roman" w:cs="宋体"/>
                <w:color w:val="0C0C0C" w:themeColor="text1" w:themeTint="F2"/>
                <w:kern w:val="0"/>
                <w:szCs w:val="24"/>
              </w:rPr>
              <w:t>顺序以</w:t>
            </w:r>
            <w:r>
              <w:rPr>
                <w:rFonts w:hint="eastAsia" w:ascii="Times New Roman" w:hAnsi="Times New Roman" w:cs="宋体"/>
                <w:color w:val="0C0C0C" w:themeColor="text1" w:themeTint="F2"/>
                <w:kern w:val="0"/>
                <w:szCs w:val="24"/>
              </w:rPr>
              <w:t>1Hz的</w:t>
            </w:r>
            <w:r>
              <w:rPr>
                <w:rFonts w:ascii="Times New Roman" w:hAnsi="Times New Roman" w:cs="宋体"/>
                <w:color w:val="0C0C0C" w:themeColor="text1" w:themeTint="F2"/>
                <w:kern w:val="0"/>
                <w:szCs w:val="24"/>
              </w:rPr>
              <w:t>频率循环切换;</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第二次按钮自锁，关闭直流负载</w:t>
            </w:r>
            <w:r>
              <w:rPr>
                <w:rFonts w:ascii="Times New Roman" w:hAnsi="Times New Roman" w:cs="宋体"/>
                <w:color w:val="0C0C0C" w:themeColor="text1" w:themeTint="F2"/>
                <w:kern w:val="0"/>
                <w:szCs w:val="24"/>
              </w:rPr>
              <w:t>的所有控制开关；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第三次按钮自锁，直流负载黄</w:t>
            </w:r>
            <w:r>
              <w:rPr>
                <w:rFonts w:ascii="Times New Roman" w:hAnsi="Times New Roman" w:cs="宋体"/>
                <w:color w:val="0C0C0C" w:themeColor="text1" w:themeTint="F2"/>
                <w:kern w:val="0"/>
                <w:szCs w:val="24"/>
              </w:rPr>
              <w:t>灯</w:t>
            </w:r>
            <w:r>
              <w:rPr>
                <w:rFonts w:hint="eastAsia" w:ascii="Times New Roman" w:hAnsi="Times New Roman" w:cs="宋体"/>
                <w:color w:val="0C0C0C" w:themeColor="text1" w:themeTint="F2"/>
                <w:kern w:val="0"/>
                <w:szCs w:val="24"/>
              </w:rPr>
              <w:t>、绿</w:t>
            </w:r>
            <w:r>
              <w:rPr>
                <w:rFonts w:ascii="Times New Roman" w:hAnsi="Times New Roman" w:cs="宋体"/>
                <w:color w:val="0C0C0C" w:themeColor="text1" w:themeTint="F2"/>
                <w:kern w:val="0"/>
                <w:szCs w:val="24"/>
              </w:rPr>
              <w:t>灯、</w:t>
            </w:r>
            <w:r>
              <w:rPr>
                <w:rFonts w:hint="eastAsia" w:ascii="Times New Roman" w:hAnsi="Times New Roman" w:cs="宋体"/>
                <w:color w:val="0C0C0C" w:themeColor="text1" w:themeTint="F2"/>
                <w:kern w:val="0"/>
                <w:szCs w:val="24"/>
              </w:rPr>
              <w:t>红</w:t>
            </w:r>
            <w:r>
              <w:rPr>
                <w:rFonts w:ascii="Times New Roman" w:hAnsi="Times New Roman" w:cs="宋体"/>
                <w:color w:val="0C0C0C" w:themeColor="text1" w:themeTint="F2"/>
                <w:kern w:val="0"/>
                <w:szCs w:val="24"/>
              </w:rPr>
              <w:t>灯的控制</w:t>
            </w:r>
            <w:r>
              <w:rPr>
                <w:rFonts w:hint="eastAsia" w:ascii="Times New Roman" w:hAnsi="Times New Roman" w:cs="宋体"/>
                <w:color w:val="0C0C0C" w:themeColor="text1" w:themeTint="F2"/>
                <w:kern w:val="0"/>
                <w:szCs w:val="24"/>
              </w:rPr>
              <w:t>开关按</w:t>
            </w:r>
            <w:r>
              <w:rPr>
                <w:rFonts w:ascii="Times New Roman" w:hAnsi="Times New Roman" w:cs="宋体"/>
                <w:color w:val="0C0C0C" w:themeColor="text1" w:themeTint="F2"/>
                <w:kern w:val="0"/>
                <w:szCs w:val="24"/>
              </w:rPr>
              <w:t>顺序以</w:t>
            </w:r>
            <w:r>
              <w:rPr>
                <w:rFonts w:hint="eastAsia" w:ascii="Times New Roman" w:hAnsi="Times New Roman" w:cs="宋体"/>
                <w:color w:val="0C0C0C" w:themeColor="text1" w:themeTint="F2"/>
                <w:kern w:val="0"/>
                <w:szCs w:val="24"/>
              </w:rPr>
              <w:t>0.5Hz的</w:t>
            </w:r>
            <w:r>
              <w:rPr>
                <w:rFonts w:ascii="Times New Roman" w:hAnsi="Times New Roman" w:cs="宋体"/>
                <w:color w:val="0C0C0C" w:themeColor="text1" w:themeTint="F2"/>
                <w:kern w:val="0"/>
                <w:szCs w:val="24"/>
              </w:rPr>
              <w:t>频率循环切换；</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K2</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第一次按钮自锁，打开交流风扇开关及交流灯2开关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第二次按钮自锁，关闭交流风扇开关及交流灯2开关。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K3</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第一次按钮自锁，打开交流风扇开关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第二次按钮自锁，关闭交流风扇开关。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K4</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第一次按钮自锁，2秒</w:t>
            </w:r>
            <w:r>
              <w:rPr>
                <w:rFonts w:ascii="Times New Roman" w:hAnsi="Times New Roman" w:cs="宋体"/>
                <w:color w:val="0C0C0C" w:themeColor="text1" w:themeTint="F2"/>
                <w:kern w:val="0"/>
                <w:szCs w:val="24"/>
              </w:rPr>
              <w:t>后</w:t>
            </w:r>
            <w:r>
              <w:rPr>
                <w:rFonts w:hint="eastAsia" w:ascii="Times New Roman" w:hAnsi="Times New Roman" w:cs="宋体"/>
                <w:color w:val="0C0C0C" w:themeColor="text1" w:themeTint="F2"/>
                <w:kern w:val="0"/>
                <w:szCs w:val="24"/>
              </w:rPr>
              <w:t>打开蓄电池输出开关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第二次按钮自锁，关闭蓄电池输出开关。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K5</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第一次按下按钮，打开并网逆变器（市电）给交流负载供电开关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第二次按下按钮，关闭并网逆变器（市电）给交流负载供电开关，打开智能离网微逆变系统输出开关。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第三次按下按钮，关闭智能离网微逆变系统输出开关。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（后续按下按钮，按照上述顺序实现相关功能。）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K6</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第一次按钮自锁，打开市电接入开关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解除第一次按钮</w:t>
            </w:r>
            <w:r>
              <w:rPr>
                <w:rFonts w:ascii="Times New Roman" w:hAnsi="Times New Roman" w:cs="宋体"/>
                <w:color w:val="0C0C0C" w:themeColor="text1" w:themeTint="F2"/>
                <w:kern w:val="0"/>
                <w:szCs w:val="24"/>
              </w:rPr>
              <w:t>自锁</w:t>
            </w:r>
            <w:r>
              <w:rPr>
                <w:rFonts w:hint="eastAsia" w:ascii="Times New Roman" w:hAnsi="Times New Roman" w:cs="宋体"/>
                <w:color w:val="0C0C0C" w:themeColor="text1" w:themeTint="F2"/>
                <w:kern w:val="0"/>
                <w:szCs w:val="24"/>
              </w:rPr>
              <w:t>，关闭市电接入开关。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w:t>
            </w:r>
            <w:r>
              <w:rPr>
                <w:rFonts w:ascii="Times New Roman" w:hAnsi="Times New Roman" w:cs="宋体"/>
                <w:color w:val="0C0C0C" w:themeColor="text1" w:themeTint="F2"/>
                <w:kern w:val="0"/>
                <w:szCs w:val="24"/>
              </w:rPr>
              <w:t>自锁</w:t>
            </w:r>
            <w:r>
              <w:rPr>
                <w:rFonts w:hint="eastAsia" w:ascii="Times New Roman" w:hAnsi="Times New Roman" w:cs="宋体"/>
                <w:color w:val="0C0C0C" w:themeColor="text1" w:themeTint="F2"/>
                <w:kern w:val="0"/>
                <w:szCs w:val="24"/>
              </w:rPr>
              <w:t>，按照上述顺序实现相关功能。）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K7</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第一次按钮自锁，并网逆变器输入进入准备开启状态；</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解除第一次按钮自锁，3秒后，打开并网逆变器输入开关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第二次按钮自锁，关闭并网逆变器输入开关。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K8</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第一次按钮自锁，打开智能离网微逆变系统信号电源开关，接入智能离网微逆变系统信号电源及功率源</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第二次按钮自锁，切断智能离网微逆变系统信号电源及功率源，关闭智能离网微逆变系统信号电源开关。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K9</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第一次按下按钮，2秒</w:t>
            </w:r>
            <w:r>
              <w:rPr>
                <w:rFonts w:ascii="Times New Roman" w:hAnsi="Times New Roman" w:cs="宋体"/>
                <w:color w:val="0C0C0C" w:themeColor="text1" w:themeTint="F2"/>
                <w:kern w:val="0"/>
                <w:szCs w:val="24"/>
              </w:rPr>
              <w:t>后</w:t>
            </w:r>
            <w:r>
              <w:rPr>
                <w:rFonts w:hint="eastAsia" w:ascii="Times New Roman" w:hAnsi="Times New Roman" w:cs="宋体"/>
                <w:color w:val="0C0C0C" w:themeColor="text1" w:themeTint="F2"/>
                <w:kern w:val="0"/>
                <w:szCs w:val="24"/>
              </w:rPr>
              <w:t>打开直流输入切换开关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第二次按下按钮，关闭直流输入切换开关。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（后续按下按钮，按照上述顺序实现相关功能。）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1" w:type="dxa"/>
            <w:vAlign w:val="center"/>
          </w:tcPr>
          <w:p>
            <w:pPr>
              <w:jc w:val="center"/>
              <w:rPr>
                <w:rFonts w:ascii="Times New Roman" w:hAnsi="Times New Roman"/>
                <w:color w:val="0C0C0C" w:themeColor="text1" w:themeTint="F2"/>
                <w:kern w:val="0"/>
                <w:szCs w:val="24"/>
              </w:rPr>
            </w:pPr>
            <w:r>
              <w:rPr>
                <w:rFonts w:hint="eastAsia" w:ascii="Times New Roman" w:hAnsi="Times New Roman"/>
                <w:color w:val="0C0C0C" w:themeColor="text1" w:themeTint="F2"/>
                <w:kern w:val="0"/>
                <w:szCs w:val="24"/>
              </w:rPr>
              <w:t>K10</w:t>
            </w:r>
          </w:p>
        </w:tc>
        <w:tc>
          <w:tcPr>
            <w:tcW w:w="6581" w:type="dxa"/>
          </w:tcPr>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第一次按钮自锁，光伏控制器输入进入准备开启状态；</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解除第一次按钮自锁，打开光伏控制器输入开关</w:t>
            </w:r>
            <w:r>
              <w:rPr>
                <w:rFonts w:ascii="Times New Roman" w:hAnsi="Times New Roman" w:cs="宋体"/>
                <w:color w:val="0C0C0C" w:themeColor="text1" w:themeTint="F2"/>
                <w:kern w:val="0"/>
                <w:szCs w:val="24"/>
              </w:rPr>
              <w:t>；</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第二次按钮自锁，关闭光伏控制器输入开关；</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第二次解除按钮自锁，关闭按钮K1</w:t>
            </w:r>
            <w:r>
              <w:rPr>
                <w:rFonts w:ascii="Times New Roman" w:hAnsi="Times New Roman" w:cs="宋体"/>
                <w:color w:val="0C0C0C" w:themeColor="text1" w:themeTint="F2"/>
                <w:kern w:val="0"/>
                <w:szCs w:val="24"/>
              </w:rPr>
              <w:t>0</w:t>
            </w:r>
            <w:r>
              <w:rPr>
                <w:rFonts w:hint="eastAsia" w:ascii="Times New Roman" w:hAnsi="Times New Roman" w:cs="宋体"/>
                <w:color w:val="0C0C0C" w:themeColor="text1" w:themeTint="F2"/>
                <w:kern w:val="0"/>
                <w:szCs w:val="24"/>
              </w:rPr>
              <w:t>上述所有功能。</w:t>
            </w:r>
          </w:p>
          <w:p>
            <w:pPr>
              <w:rPr>
                <w:rFonts w:ascii="Times New Roman" w:hAnsi="Times New Roman" w:cs="宋体"/>
                <w:color w:val="0C0C0C" w:themeColor="text1" w:themeTint="F2"/>
                <w:kern w:val="0"/>
                <w:szCs w:val="24"/>
              </w:rPr>
            </w:pPr>
            <w:r>
              <w:rPr>
                <w:rFonts w:hint="eastAsia" w:ascii="Times New Roman" w:hAnsi="Times New Roman" w:cs="宋体"/>
                <w:color w:val="0C0C0C" w:themeColor="text1" w:themeTint="F2"/>
                <w:kern w:val="0"/>
                <w:szCs w:val="24"/>
              </w:rPr>
              <w:t>（后续按钮自锁，按照上述顺序实现相关功能。）</w:t>
            </w:r>
          </w:p>
        </w:tc>
      </w:tr>
    </w:tbl>
    <w:p>
      <w:pPr>
        <w:autoSpaceDE w:val="0"/>
        <w:autoSpaceDN w:val="0"/>
        <w:adjustRightInd w:val="0"/>
        <w:snapToGrid w:val="0"/>
        <w:spacing w:before="240" w:line="360" w:lineRule="auto"/>
        <w:rPr>
          <w:rFonts w:ascii="Times New Roman" w:hAnsi="Times New Roman"/>
          <w:b/>
          <w:i/>
          <w:color w:val="0C0C0C" w:themeColor="text1" w:themeTint="F2"/>
          <w:kern w:val="0"/>
          <w:szCs w:val="21"/>
        </w:rPr>
      </w:pPr>
      <w:r>
        <w:rPr>
          <w:rFonts w:hint="eastAsia" w:ascii="Times New Roman" w:hAnsi="Times New Roman"/>
          <w:b/>
          <w:i/>
          <w:color w:val="0C0C0C" w:themeColor="text1" w:themeTint="F2"/>
          <w:kern w:val="0"/>
          <w:szCs w:val="21"/>
        </w:rPr>
        <w:t>注：上表中“打开**开关”仅要求接通相应的继电器；“一键**”则要求使得被控对象能够处于工作状态。</w:t>
      </w:r>
    </w:p>
    <w:p>
      <w:pPr>
        <w:adjustRightInd w:val="0"/>
        <w:snapToGrid w:val="0"/>
        <w:spacing w:line="360" w:lineRule="auto"/>
        <w:rPr>
          <w:rFonts w:ascii="Times New Roman" w:hAnsi="Times New Roman"/>
          <w:b/>
          <w:color w:val="0C0C0C" w:themeColor="text1" w:themeTint="F2"/>
          <w:kern w:val="0"/>
          <w:sz w:val="28"/>
          <w:szCs w:val="24"/>
        </w:rPr>
      </w:pPr>
      <w:bookmarkStart w:id="208" w:name="_Toc89_WPSOffice_Level3"/>
      <w:r>
        <w:rPr>
          <w:rFonts w:hint="eastAsia" w:ascii="Times New Roman" w:hAnsi="Times New Roman"/>
          <w:b/>
          <w:color w:val="0C0C0C" w:themeColor="text1" w:themeTint="F2"/>
          <w:kern w:val="0"/>
          <w:sz w:val="28"/>
          <w:lang w:val="zh-CN"/>
        </w:rPr>
        <w:t>四、</w:t>
      </w:r>
      <w:r>
        <w:rPr>
          <w:rFonts w:ascii="Times New Roman" w:hAnsi="Times New Roman"/>
          <w:b/>
          <w:color w:val="0C0C0C" w:themeColor="text1" w:themeTint="F2"/>
          <w:kern w:val="0"/>
          <w:sz w:val="28"/>
          <w:szCs w:val="24"/>
        </w:rPr>
        <w:t>分布式光伏系统的远程监控</w:t>
      </w:r>
      <w:bookmarkEnd w:id="208"/>
      <w:r>
        <w:rPr>
          <w:rFonts w:hint="eastAsia" w:ascii="Times New Roman" w:hAnsi="Times New Roman"/>
          <w:b/>
          <w:color w:val="0C0C0C" w:themeColor="text1" w:themeTint="F2"/>
          <w:kern w:val="0"/>
          <w:sz w:val="28"/>
          <w:szCs w:val="24"/>
        </w:rPr>
        <w:t>（16分）</w:t>
      </w:r>
    </w:p>
    <w:p>
      <w:pPr>
        <w:pStyle w:val="38"/>
        <w:ind w:firstLine="0"/>
        <w:rPr>
          <w:rFonts w:ascii="Times New Roman" w:hAnsi="Times New Roman" w:cs="Times New Roman"/>
          <w:b/>
          <w:color w:val="0C0C0C" w:themeColor="text1" w:themeTint="F2"/>
        </w:rPr>
      </w:pPr>
      <w:bookmarkStart w:id="209" w:name="_Toc17851_WPSOffice_Level3"/>
      <w:r>
        <w:rPr>
          <w:rFonts w:hint="eastAsia" w:asciiTheme="minorEastAsia" w:hAnsiTheme="minorEastAsia" w:eastAsiaTheme="minorEastAsia" w:cstheme="minorEastAsia"/>
          <w:b/>
          <w:color w:val="0C0C0C" w:themeColor="text1" w:themeTint="F2"/>
          <w:kern w:val="0"/>
        </w:rPr>
        <w:t>（一）</w:t>
      </w:r>
      <w:r>
        <w:rPr>
          <w:rFonts w:ascii="Times New Roman" w:hAnsi="Times New Roman" w:cs="Times New Roman"/>
          <w:b/>
          <w:color w:val="0C0C0C" w:themeColor="text1" w:themeTint="F2"/>
        </w:rPr>
        <w:t>分布式光伏电站的通讯配置</w:t>
      </w:r>
      <w:bookmarkEnd w:id="209"/>
    </w:p>
    <w:p>
      <w:pPr>
        <w:pStyle w:val="38"/>
        <w:ind w:firstLine="600"/>
        <w:rPr>
          <w:rFonts w:ascii="Times New Roman" w:hAnsi="Times New Roman" w:cs="Times New Roman"/>
          <w:color w:val="0C0C0C" w:themeColor="text1" w:themeTint="F2"/>
          <w:lang w:eastAsia="zh-CN" w:bidi="ar"/>
        </w:rPr>
      </w:pPr>
      <w:r>
        <w:rPr>
          <w:rFonts w:ascii="Times New Roman" w:hAnsi="Times New Roman" w:cs="Times New Roman"/>
          <w:color w:val="0C0C0C" w:themeColor="text1" w:themeTint="F2"/>
          <w:lang w:eastAsia="zh-CN"/>
        </w:rPr>
        <w:t>根据现场下发的《LoRa参数配置表》</w:t>
      </w:r>
      <w:r>
        <w:rPr>
          <w:rFonts w:hint="eastAsia" w:ascii="Times New Roman" w:hAnsi="Times New Roman" w:cs="Times New Roman"/>
          <w:color w:val="0C0C0C" w:themeColor="text1" w:themeTint="F2"/>
          <w:lang w:eastAsia="zh-CN"/>
        </w:rPr>
        <w:t>（</w:t>
      </w:r>
      <w:r>
        <w:rPr>
          <w:rFonts w:ascii="Times New Roman" w:hAnsi="Times New Roman" w:cs="Times New Roman"/>
          <w:color w:val="0C0C0C" w:themeColor="text1" w:themeTint="F2"/>
          <w:lang w:eastAsia="zh-CN"/>
        </w:rPr>
        <w:t>存放于</w:t>
      </w:r>
      <w:r>
        <w:rPr>
          <w:rFonts w:ascii="宋体" w:hAnsi="宋体" w:cs="Times New Roman"/>
          <w:color w:val="0C0C0C" w:themeColor="text1" w:themeTint="F2"/>
          <w:lang w:eastAsia="zh-CN"/>
        </w:rPr>
        <w:t>电脑</w:t>
      </w:r>
      <w:r>
        <w:rPr>
          <w:rFonts w:hint="eastAsia" w:ascii="宋体" w:hAnsi="宋体"/>
          <w:color w:val="0C0C0C" w:themeColor="text1" w:themeTint="F2"/>
          <w:lang w:eastAsia="zh-CN"/>
        </w:rPr>
        <w:t>“桌面\竞赛参考资料</w:t>
      </w:r>
      <w:r>
        <w:rPr>
          <w:rFonts w:ascii="宋体" w:hAnsi="宋体" w:cs="宋体"/>
          <w:color w:val="0C0C0C" w:themeColor="text1" w:themeTint="F2"/>
          <w:lang w:eastAsia="zh-CN" w:bidi="ar"/>
        </w:rPr>
        <w:t>”</w:t>
      </w:r>
      <w:r>
        <w:rPr>
          <w:rFonts w:ascii="宋体" w:hAnsi="宋体" w:cs="Times New Roman"/>
          <w:color w:val="0C0C0C" w:themeColor="text1" w:themeTint="F2"/>
          <w:lang w:eastAsia="zh-CN" w:bidi="ar"/>
        </w:rPr>
        <w:t>文件夹</w:t>
      </w:r>
      <w:r>
        <w:rPr>
          <w:rFonts w:ascii="Times New Roman" w:hAnsi="Times New Roman" w:cs="Times New Roman"/>
          <w:color w:val="0C0C0C" w:themeColor="text1" w:themeTint="F2"/>
          <w:lang w:eastAsia="zh-CN" w:bidi="ar"/>
        </w:rPr>
        <w:t>。</w:t>
      </w:r>
      <w:r>
        <w:rPr>
          <w:rFonts w:hint="eastAsia" w:ascii="Times New Roman" w:hAnsi="Times New Roman" w:cs="Times New Roman"/>
          <w:color w:val="0C0C0C" w:themeColor="text1" w:themeTint="F2"/>
          <w:lang w:eastAsia="zh-CN"/>
        </w:rPr>
        <w:t>）</w:t>
      </w:r>
      <w:r>
        <w:rPr>
          <w:rFonts w:ascii="Times New Roman" w:hAnsi="Times New Roman" w:cs="Times New Roman"/>
          <w:color w:val="0C0C0C" w:themeColor="text1" w:themeTint="F2"/>
          <w:lang w:eastAsia="zh-CN"/>
        </w:rPr>
        <w:t>，完成</w:t>
      </w:r>
      <w:r>
        <w:rPr>
          <w:rFonts w:hint="eastAsia" w:ascii="Times New Roman" w:hAnsi="Times New Roman" w:cs="Times New Roman"/>
          <w:color w:val="0C0C0C" w:themeColor="text1" w:themeTint="F2"/>
          <w:lang w:eastAsia="zh-CN"/>
        </w:rPr>
        <w:t>L</w:t>
      </w:r>
      <w:r>
        <w:rPr>
          <w:rFonts w:ascii="Times New Roman" w:hAnsi="Times New Roman" w:eastAsia="PMingLiU" w:cs="Times New Roman"/>
          <w:color w:val="0C0C0C" w:themeColor="text1" w:themeTint="F2"/>
        </w:rPr>
        <w:t>oRa</w:t>
      </w:r>
      <w:r>
        <w:rPr>
          <w:rFonts w:ascii="Times New Roman" w:hAnsi="Times New Roman" w:cs="Times New Roman"/>
          <w:color w:val="0C0C0C" w:themeColor="text1" w:themeTint="F2"/>
          <w:lang w:eastAsia="zh-CN"/>
        </w:rPr>
        <w:t>通讯模块的配置</w:t>
      </w:r>
      <w:r>
        <w:rPr>
          <w:rFonts w:hint="eastAsia" w:ascii="Times New Roman" w:hAnsi="Times New Roman" w:cs="Times New Roman"/>
          <w:color w:val="0C0C0C" w:themeColor="text1" w:themeTint="F2"/>
          <w:lang w:eastAsia="zh-CN"/>
        </w:rPr>
        <w:t>。</w:t>
      </w:r>
    </w:p>
    <w:p>
      <w:pPr>
        <w:pStyle w:val="38"/>
        <w:ind w:firstLine="0"/>
        <w:rPr>
          <w:rFonts w:ascii="Times New Roman" w:hAnsi="Times New Roman" w:cs="Times New Roman"/>
          <w:b/>
          <w:color w:val="0C0C0C" w:themeColor="text1" w:themeTint="F2"/>
        </w:rPr>
      </w:pPr>
      <w:bookmarkStart w:id="210" w:name="_Toc11473_WPSOffice_Level3"/>
      <w:r>
        <w:rPr>
          <w:rFonts w:hint="eastAsia" w:asciiTheme="minorEastAsia" w:hAnsiTheme="minorEastAsia" w:eastAsiaTheme="minorEastAsia" w:cstheme="minorEastAsia"/>
          <w:b/>
          <w:color w:val="0C0C0C" w:themeColor="text1" w:themeTint="F2"/>
          <w:kern w:val="0"/>
        </w:rPr>
        <w:t>（</w:t>
      </w:r>
      <w:r>
        <w:rPr>
          <w:rFonts w:hint="eastAsia" w:asciiTheme="minorEastAsia" w:hAnsiTheme="minorEastAsia" w:eastAsiaTheme="minorEastAsia" w:cstheme="minorEastAsia"/>
          <w:b/>
          <w:color w:val="0C0C0C" w:themeColor="text1" w:themeTint="F2"/>
          <w:kern w:val="0"/>
          <w:lang w:eastAsia="zh-CN"/>
        </w:rPr>
        <w:t>二</w:t>
      </w:r>
      <w:r>
        <w:rPr>
          <w:rFonts w:hint="eastAsia" w:asciiTheme="minorEastAsia" w:hAnsiTheme="minorEastAsia" w:eastAsiaTheme="minorEastAsia" w:cstheme="minorEastAsia"/>
          <w:b/>
          <w:color w:val="0C0C0C" w:themeColor="text1" w:themeTint="F2"/>
          <w:kern w:val="0"/>
        </w:rPr>
        <w:t>）</w:t>
      </w:r>
      <w:r>
        <w:rPr>
          <w:rFonts w:ascii="Times New Roman" w:hAnsi="Times New Roman" w:cs="Times New Roman"/>
          <w:b/>
          <w:color w:val="0C0C0C" w:themeColor="text1" w:themeTint="F2"/>
        </w:rPr>
        <w:t>分布式光伏电站的系统组态</w:t>
      </w:r>
      <w:bookmarkEnd w:id="210"/>
    </w:p>
    <w:p>
      <w:pPr>
        <w:spacing w:line="360" w:lineRule="auto"/>
        <w:ind w:firstLine="480"/>
        <w:rPr>
          <w:rFonts w:ascii="Times New Roman" w:hAnsi="Times New Roman"/>
          <w:color w:val="0C0C0C" w:themeColor="text1" w:themeTint="F2"/>
          <w:sz w:val="24"/>
          <w:szCs w:val="24"/>
          <w:lang w:bidi="ar"/>
        </w:rPr>
      </w:pPr>
      <w:r>
        <w:rPr>
          <w:rFonts w:ascii="Times New Roman" w:hAnsi="Times New Roman"/>
          <w:color w:val="0C0C0C" w:themeColor="text1" w:themeTint="F2"/>
          <w:sz w:val="24"/>
          <w:szCs w:val="24"/>
          <w:lang w:bidi="ar"/>
        </w:rPr>
        <w:t>根</w:t>
      </w:r>
      <w:r>
        <w:rPr>
          <w:rFonts w:ascii="宋体" w:hAnsi="宋体"/>
          <w:color w:val="0C0C0C" w:themeColor="text1" w:themeTint="F2"/>
          <w:sz w:val="24"/>
          <w:szCs w:val="24"/>
          <w:lang w:bidi="ar"/>
        </w:rPr>
        <w:t>据</w:t>
      </w:r>
      <w:r>
        <w:rPr>
          <w:rFonts w:hint="eastAsia" w:ascii="宋体" w:hAnsi="宋体" w:cs="宋体"/>
          <w:color w:val="0C0C0C" w:themeColor="text1" w:themeTint="F2"/>
          <w:sz w:val="24"/>
          <w:szCs w:val="24"/>
          <w:lang w:bidi="ar"/>
        </w:rPr>
        <w:t>“</w:t>
      </w:r>
      <w:r>
        <w:rPr>
          <w:rFonts w:hint="eastAsia" w:ascii="宋体" w:hAnsi="宋体"/>
          <w:color w:val="0C0C0C" w:themeColor="text1" w:themeTint="F2"/>
          <w:sz w:val="24"/>
          <w:szCs w:val="24"/>
        </w:rPr>
        <w:t>桌面</w:t>
      </w:r>
      <w:r>
        <w:rPr>
          <w:rFonts w:ascii="宋体" w:hAnsi="宋体"/>
          <w:color w:val="0C0C0C" w:themeColor="text1" w:themeTint="F2"/>
          <w:sz w:val="24"/>
          <w:szCs w:val="24"/>
        </w:rPr>
        <w:t>\</w:t>
      </w:r>
      <w:r>
        <w:rPr>
          <w:rFonts w:hint="eastAsia" w:ascii="宋体" w:hAnsi="宋体"/>
          <w:color w:val="0C0C0C" w:themeColor="text1" w:themeTint="F2"/>
          <w:sz w:val="24"/>
          <w:szCs w:val="24"/>
        </w:rPr>
        <w:t>竞赛</w:t>
      </w:r>
      <w:r>
        <w:rPr>
          <w:rFonts w:ascii="宋体" w:hAnsi="宋体"/>
          <w:color w:val="0C0C0C" w:themeColor="text1" w:themeTint="F2"/>
          <w:sz w:val="24"/>
          <w:szCs w:val="24"/>
        </w:rPr>
        <w:t>参考资料”文</w:t>
      </w:r>
      <w:r>
        <w:rPr>
          <w:rFonts w:ascii="Times New Roman" w:hAnsi="Times New Roman"/>
          <w:color w:val="0C0C0C" w:themeColor="text1" w:themeTint="F2"/>
          <w:sz w:val="24"/>
          <w:szCs w:val="24"/>
        </w:rPr>
        <w:t>件夹里</w:t>
      </w:r>
      <w:r>
        <w:rPr>
          <w:rFonts w:ascii="Times New Roman" w:hAnsi="Times New Roman"/>
          <w:b/>
          <w:bCs/>
          <w:color w:val="0C0C0C" w:themeColor="text1" w:themeTint="F2"/>
          <w:sz w:val="24"/>
          <w:szCs w:val="24"/>
        </w:rPr>
        <w:t>已提供</w:t>
      </w:r>
      <w:r>
        <w:rPr>
          <w:rFonts w:ascii="Times New Roman" w:hAnsi="Times New Roman"/>
          <w:b/>
          <w:bCs/>
          <w:color w:val="0C0C0C" w:themeColor="text1" w:themeTint="F2"/>
          <w:sz w:val="24"/>
          <w:szCs w:val="24"/>
          <w:lang w:bidi="ar"/>
        </w:rPr>
        <w:t>的分布</w:t>
      </w:r>
      <w:r>
        <w:rPr>
          <w:rFonts w:ascii="Times New Roman" w:hAnsi="Times New Roman"/>
          <w:b/>
          <w:color w:val="0C0C0C" w:themeColor="text1" w:themeTint="F2"/>
          <w:sz w:val="24"/>
          <w:szCs w:val="24"/>
          <w:lang w:bidi="ar"/>
        </w:rPr>
        <w:t>式光伏电站组态内容</w:t>
      </w:r>
      <w:r>
        <w:rPr>
          <w:rFonts w:ascii="Times New Roman" w:hAnsi="Times New Roman"/>
          <w:color w:val="0C0C0C" w:themeColor="text1" w:themeTint="F2"/>
          <w:sz w:val="24"/>
          <w:szCs w:val="24"/>
          <w:lang w:bidi="ar"/>
        </w:rPr>
        <w:t>，完成剩余的分布式光伏电站组态，实现以下功能：</w:t>
      </w:r>
    </w:p>
    <w:p>
      <w:pPr>
        <w:spacing w:line="360" w:lineRule="auto"/>
        <w:rPr>
          <w:rFonts w:ascii="Times New Roman" w:hAnsi="Times New Roman"/>
          <w:b/>
          <w:color w:val="0C0C0C" w:themeColor="text1" w:themeTint="F2"/>
          <w:sz w:val="24"/>
          <w:szCs w:val="24"/>
          <w:lang w:bidi="ar"/>
        </w:rPr>
      </w:pPr>
      <w:r>
        <w:rPr>
          <w:rFonts w:hint="eastAsia" w:ascii="Times New Roman" w:hAnsi="Times New Roman"/>
          <w:b/>
          <w:color w:val="0C0C0C" w:themeColor="text1" w:themeTint="F2"/>
          <w:sz w:val="24"/>
          <w:szCs w:val="24"/>
          <w:lang w:bidi="ar"/>
        </w:rPr>
        <w:t>1.</w:t>
      </w:r>
      <w:r>
        <w:rPr>
          <w:rFonts w:ascii="Times New Roman" w:hAnsi="Times New Roman"/>
          <w:b/>
          <w:color w:val="0C0C0C" w:themeColor="text1" w:themeTint="F2"/>
          <w:sz w:val="24"/>
          <w:szCs w:val="24"/>
          <w:lang w:bidi="ar"/>
        </w:rPr>
        <w:t>登录界面：</w:t>
      </w:r>
    </w:p>
    <w:p>
      <w:pPr>
        <w:spacing w:line="360" w:lineRule="auto"/>
        <w:ind w:firstLine="42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创建两个用户账户，用户等级分别为“操作工级”与“系统管理员级”，操作级用户的账号为</w:t>
      </w:r>
      <w:r>
        <w:rPr>
          <w:rFonts w:ascii="Times New Roman" w:hAnsi="Times New Roman"/>
          <w:color w:val="0C0C0C" w:themeColor="text1" w:themeTint="F2"/>
          <w:sz w:val="24"/>
          <w:szCs w:val="24"/>
          <w:lang w:bidi="ar"/>
        </w:rPr>
        <w:t>abc</w:t>
      </w:r>
      <w:r>
        <w:rPr>
          <w:rFonts w:hint="eastAsia" w:ascii="Times New Roman" w:hAnsi="Times New Roman"/>
          <w:color w:val="0C0C0C" w:themeColor="text1" w:themeTint="F2"/>
          <w:sz w:val="24"/>
          <w:szCs w:val="24"/>
          <w:lang w:bidi="ar"/>
        </w:rPr>
        <w:t>，密码为123，系统管理员级用户的账号为admin，密码为123456。操作工级账号登陆时，账号及密码输入正确，点击登录按钮延时5秒后进入操作界面及顶部窗口，账号或密码错误时，点击登录按钮后直接退出组态软件；系统管理员级账号登录时，账号及密码输入正确，点击登录按钮后立即进入监控界面及顶部窗口，账号或密码错误时，点击登录按钮后延时3秒再退出组态软件。</w:t>
      </w:r>
    </w:p>
    <w:p>
      <w:pPr>
        <w:spacing w:line="360" w:lineRule="auto"/>
        <w:rPr>
          <w:rFonts w:ascii="Times New Roman" w:hAnsi="Times New Roman"/>
          <w:b/>
          <w:color w:val="0C0C0C" w:themeColor="text1" w:themeTint="F2"/>
          <w:sz w:val="24"/>
          <w:szCs w:val="24"/>
          <w:lang w:bidi="ar"/>
        </w:rPr>
      </w:pPr>
      <w:r>
        <w:rPr>
          <w:rFonts w:hint="eastAsia" w:ascii="Times New Roman" w:hAnsi="Times New Roman"/>
          <w:b/>
          <w:color w:val="0C0C0C" w:themeColor="text1" w:themeTint="F2"/>
          <w:sz w:val="24"/>
          <w:szCs w:val="24"/>
          <w:lang w:bidi="ar"/>
        </w:rPr>
        <w:t>2.</w:t>
      </w:r>
      <w:r>
        <w:rPr>
          <w:rFonts w:ascii="Times New Roman" w:hAnsi="Times New Roman"/>
          <w:b/>
          <w:color w:val="0C0C0C" w:themeColor="text1" w:themeTint="F2"/>
          <w:sz w:val="24"/>
          <w:szCs w:val="24"/>
          <w:lang w:bidi="ar"/>
        </w:rPr>
        <w:t>监</w:t>
      </w:r>
      <w:r>
        <w:rPr>
          <w:rFonts w:hint="eastAsia" w:ascii="Times New Roman" w:hAnsi="Times New Roman"/>
          <w:b/>
          <w:color w:val="0C0C0C" w:themeColor="text1" w:themeTint="F2"/>
          <w:sz w:val="24"/>
          <w:szCs w:val="24"/>
          <w:lang w:bidi="ar"/>
        </w:rPr>
        <w:t>控</w:t>
      </w:r>
      <w:r>
        <w:rPr>
          <w:rFonts w:ascii="Times New Roman" w:hAnsi="Times New Roman"/>
          <w:b/>
          <w:color w:val="0C0C0C" w:themeColor="text1" w:themeTint="F2"/>
          <w:sz w:val="24"/>
          <w:szCs w:val="24"/>
          <w:lang w:bidi="ar"/>
        </w:rPr>
        <w:t>界面：</w:t>
      </w:r>
    </w:p>
    <w:p>
      <w:pPr>
        <w:spacing w:line="360" w:lineRule="auto"/>
        <w:ind w:firstLine="420"/>
        <w:rPr>
          <w:rFonts w:ascii="Times New Roman" w:hAnsi="Times New Roman"/>
          <w:color w:val="0C0C0C" w:themeColor="text1" w:themeTint="F2"/>
          <w:sz w:val="24"/>
          <w:szCs w:val="24"/>
          <w:lang w:bidi="ar"/>
        </w:rPr>
      </w:pPr>
      <w:r>
        <w:rPr>
          <w:rFonts w:hint="eastAsia" w:ascii="Times New Roman" w:hAnsi="Times New Roman" w:cs="宋体"/>
          <w:color w:val="0C0C0C" w:themeColor="text1" w:themeTint="F2"/>
          <w:sz w:val="24"/>
          <w:szCs w:val="24"/>
          <w:lang w:bidi="ar"/>
        </w:rPr>
        <w:t>（1）</w:t>
      </w:r>
      <w:r>
        <w:rPr>
          <w:rFonts w:ascii="Times New Roman" w:hAnsi="Times New Roman" w:cs="宋体"/>
          <w:color w:val="0C0C0C" w:themeColor="text1" w:themeTint="F2"/>
          <w:sz w:val="24"/>
          <w:szCs w:val="24"/>
          <w:lang w:bidi="ar"/>
        </w:rPr>
        <w:t>实时显示通过LoRa通讯模块</w:t>
      </w:r>
      <w:r>
        <w:rPr>
          <w:rFonts w:hint="eastAsia" w:ascii="Times New Roman" w:hAnsi="Times New Roman" w:cs="宋体"/>
          <w:color w:val="0C0C0C" w:themeColor="text1" w:themeTint="F2"/>
          <w:sz w:val="24"/>
          <w:szCs w:val="24"/>
          <w:lang w:bidi="ar"/>
        </w:rPr>
        <w:t>接收</w:t>
      </w:r>
      <w:r>
        <w:rPr>
          <w:rFonts w:ascii="Times New Roman" w:hAnsi="Times New Roman" w:cs="宋体"/>
          <w:color w:val="0C0C0C" w:themeColor="text1" w:themeTint="F2"/>
          <w:sz w:val="24"/>
          <w:szCs w:val="24"/>
          <w:lang w:bidi="ar"/>
        </w:rPr>
        <w:t>的温度、湿度及光照度数据；</w:t>
      </w:r>
      <w:r>
        <w:rPr>
          <w:rFonts w:hint="eastAsia" w:ascii="Times New Roman" w:hAnsi="Times New Roman"/>
          <w:color w:val="0C0C0C" w:themeColor="text1" w:themeTint="F2"/>
          <w:sz w:val="24"/>
          <w:szCs w:val="24"/>
          <w:lang w:bidi="ar"/>
        </w:rPr>
        <w:t>实时显示智能离网微逆变系统的电压及频率数据；实时显示单相表电压、电流及总有功电能数据；</w:t>
      </w:r>
      <w:r>
        <w:rPr>
          <w:rFonts w:ascii="Times New Roman" w:hAnsi="Times New Roman"/>
          <w:color w:val="0C0C0C" w:themeColor="text1" w:themeTint="F2"/>
          <w:sz w:val="24"/>
          <w:szCs w:val="24"/>
          <w:lang w:bidi="ar"/>
        </w:rPr>
        <w:t>实时显示</w:t>
      </w:r>
      <w:r>
        <w:rPr>
          <w:rFonts w:hint="eastAsia" w:ascii="Times New Roman" w:hAnsi="Times New Roman"/>
          <w:color w:val="0C0C0C" w:themeColor="text1" w:themeTint="F2"/>
          <w:sz w:val="24"/>
          <w:szCs w:val="24"/>
          <w:lang w:bidi="ar"/>
        </w:rPr>
        <w:t>直流电压电流组合表的1和直流电压电流组合表2的</w:t>
      </w:r>
      <w:r>
        <w:rPr>
          <w:rFonts w:ascii="Times New Roman" w:hAnsi="Times New Roman"/>
          <w:color w:val="0C0C0C" w:themeColor="text1" w:themeTint="F2"/>
          <w:sz w:val="24"/>
          <w:szCs w:val="24"/>
          <w:lang w:bidi="ar"/>
        </w:rPr>
        <w:t>电压</w:t>
      </w:r>
      <w:r>
        <w:rPr>
          <w:rFonts w:hint="eastAsia" w:ascii="Times New Roman" w:hAnsi="Times New Roman"/>
          <w:color w:val="0C0C0C" w:themeColor="text1" w:themeTint="F2"/>
          <w:sz w:val="24"/>
          <w:szCs w:val="24"/>
          <w:lang w:bidi="ar"/>
        </w:rPr>
        <w:t>及</w:t>
      </w:r>
      <w:r>
        <w:rPr>
          <w:rFonts w:ascii="Times New Roman" w:hAnsi="Times New Roman"/>
          <w:color w:val="0C0C0C" w:themeColor="text1" w:themeTint="F2"/>
          <w:sz w:val="24"/>
          <w:szCs w:val="24"/>
          <w:lang w:bidi="ar"/>
        </w:rPr>
        <w:t>电流数据；</w:t>
      </w:r>
      <w:r>
        <w:rPr>
          <w:rFonts w:hint="eastAsia" w:ascii="Times New Roman" w:hAnsi="Times New Roman"/>
          <w:color w:val="0C0C0C" w:themeColor="text1" w:themeTint="F2"/>
          <w:sz w:val="24"/>
          <w:szCs w:val="24"/>
          <w:lang w:bidi="ar"/>
        </w:rPr>
        <w:t>（要求包含所显示数据的名称</w:t>
      </w:r>
      <w:r>
        <w:rPr>
          <w:rFonts w:ascii="Times New Roman" w:hAnsi="Times New Roman"/>
          <w:color w:val="0C0C0C" w:themeColor="text1" w:themeTint="F2"/>
          <w:sz w:val="24"/>
          <w:szCs w:val="24"/>
          <w:lang w:bidi="ar"/>
        </w:rPr>
        <w:t>并标注相关单位</w:t>
      </w:r>
      <w:r>
        <w:rPr>
          <w:rFonts w:hint="eastAsia" w:ascii="Times New Roman" w:hAnsi="Times New Roman"/>
          <w:color w:val="0C0C0C" w:themeColor="text1" w:themeTint="F2"/>
          <w:sz w:val="24"/>
          <w:szCs w:val="24"/>
          <w:lang w:bidi="ar"/>
        </w:rPr>
        <w:t>）</w:t>
      </w:r>
    </w:p>
    <w:p>
      <w:pPr>
        <w:spacing w:line="360" w:lineRule="auto"/>
        <w:ind w:firstLine="42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（2）制作</w:t>
      </w:r>
      <w:r>
        <w:rPr>
          <w:rFonts w:ascii="Times New Roman" w:hAnsi="Times New Roman"/>
          <w:color w:val="0C0C0C" w:themeColor="text1" w:themeTint="F2"/>
          <w:sz w:val="24"/>
          <w:szCs w:val="24"/>
          <w:lang w:bidi="ar"/>
        </w:rPr>
        <w:t>2</w:t>
      </w:r>
      <w:r>
        <w:rPr>
          <w:rFonts w:hint="eastAsia" w:ascii="Times New Roman" w:hAnsi="Times New Roman"/>
          <w:color w:val="0C0C0C" w:themeColor="text1" w:themeTint="F2"/>
          <w:sz w:val="24"/>
          <w:szCs w:val="24"/>
          <w:lang w:bidi="ar"/>
        </w:rPr>
        <w:t>个指示灯，分别监控光伏单轴供电单元中的光伏组件和光源摆杆的运行状态。指示灯采用的图标如图3.3所示，光伏组件或光源摆杆运动时指示灯为绿色，光伏组件或光源摆杆停止运动时，指示灯为红色；</w:t>
      </w:r>
    </w:p>
    <w:p>
      <w:pPr>
        <w:spacing w:line="360" w:lineRule="auto"/>
        <w:jc w:val="center"/>
        <w:rPr>
          <w:color w:val="0C0C0C" w:themeColor="text1" w:themeTint="F2"/>
        </w:rPr>
      </w:pPr>
      <w:r>
        <w:rPr>
          <w:color w:val="0C0C0C" w:themeColor="text1" w:themeTint="F2"/>
        </w:rPr>
        <w:drawing>
          <wp:inline distT="0" distB="0" distL="114300" distR="114300">
            <wp:extent cx="733425" cy="676275"/>
            <wp:effectExtent l="0" t="0" r="9525" b="9525"/>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16"/>
                    <a:stretch>
                      <a:fillRect/>
                    </a:stretch>
                  </pic:blipFill>
                  <pic:spPr>
                    <a:xfrm>
                      <a:off x="0" y="0"/>
                      <a:ext cx="733425" cy="676275"/>
                    </a:xfrm>
                    <a:prstGeom prst="rect">
                      <a:avLst/>
                    </a:prstGeom>
                    <a:noFill/>
                    <a:ln w="9525">
                      <a:noFill/>
                    </a:ln>
                  </pic:spPr>
                </pic:pic>
              </a:graphicData>
            </a:graphic>
          </wp:inline>
        </w:drawing>
      </w:r>
      <w:r>
        <w:rPr>
          <w:color w:val="0C0C0C" w:themeColor="text1" w:themeTint="F2"/>
        </w:rPr>
        <w:t xml:space="preserve">   </w:t>
      </w:r>
      <w:r>
        <w:rPr>
          <w:color w:val="0C0C0C" w:themeColor="text1" w:themeTint="F2"/>
        </w:rPr>
        <w:drawing>
          <wp:inline distT="0" distB="0" distL="114300" distR="114300">
            <wp:extent cx="733425" cy="733425"/>
            <wp:effectExtent l="0" t="0" r="9525" b="9525"/>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17"/>
                    <a:stretch>
                      <a:fillRect/>
                    </a:stretch>
                  </pic:blipFill>
                  <pic:spPr>
                    <a:xfrm>
                      <a:off x="0" y="0"/>
                      <a:ext cx="733425" cy="733425"/>
                    </a:xfrm>
                    <a:prstGeom prst="rect">
                      <a:avLst/>
                    </a:prstGeom>
                    <a:noFill/>
                    <a:ln w="9525">
                      <a:noFill/>
                    </a:ln>
                  </pic:spPr>
                </pic:pic>
              </a:graphicData>
            </a:graphic>
          </wp:inline>
        </w:drawing>
      </w:r>
    </w:p>
    <w:p>
      <w:pPr>
        <w:spacing w:line="360" w:lineRule="auto"/>
        <w:jc w:val="center"/>
        <w:rPr>
          <w:rFonts w:ascii="Times New Roman" w:hAnsi="Times New Roman"/>
          <w:b/>
          <w:color w:val="0C0C0C" w:themeColor="text1" w:themeTint="F2"/>
          <w:szCs w:val="21"/>
        </w:rPr>
      </w:pPr>
      <w:r>
        <w:rPr>
          <w:rFonts w:hint="eastAsia" w:ascii="Times New Roman" w:hAnsi="Times New Roman"/>
          <w:color w:val="0C0C0C" w:themeColor="text1" w:themeTint="F2"/>
          <w:sz w:val="24"/>
          <w:szCs w:val="24"/>
          <w:lang w:bidi="ar"/>
        </w:rPr>
        <w:t xml:space="preserve">  </w:t>
      </w:r>
      <w:r>
        <w:rPr>
          <w:rFonts w:hint="eastAsia" w:ascii="Times New Roman" w:hAnsi="Times New Roman"/>
          <w:b/>
          <w:color w:val="0C0C0C" w:themeColor="text1" w:themeTint="F2"/>
          <w:szCs w:val="21"/>
        </w:rPr>
        <w:t>图3.3</w:t>
      </w:r>
      <w:r>
        <w:rPr>
          <w:rFonts w:ascii="Times New Roman" w:hAnsi="Times New Roman"/>
          <w:b/>
          <w:color w:val="0C0C0C" w:themeColor="text1" w:themeTint="F2"/>
          <w:szCs w:val="21"/>
        </w:rPr>
        <w:t xml:space="preserve"> </w:t>
      </w:r>
      <w:r>
        <w:rPr>
          <w:rFonts w:hint="eastAsia" w:ascii="Times New Roman" w:hAnsi="Times New Roman"/>
          <w:b/>
          <w:color w:val="0C0C0C" w:themeColor="text1" w:themeTint="F2"/>
          <w:szCs w:val="21"/>
        </w:rPr>
        <w:t>指示灯图标</w:t>
      </w:r>
    </w:p>
    <w:p>
      <w:pPr>
        <w:spacing w:line="360" w:lineRule="auto"/>
        <w:ind w:firstLine="42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（3）</w:t>
      </w:r>
      <w:r>
        <w:rPr>
          <w:rFonts w:ascii="Times New Roman" w:hAnsi="Times New Roman"/>
          <w:color w:val="0C0C0C" w:themeColor="text1" w:themeTint="F2"/>
          <w:sz w:val="24"/>
          <w:szCs w:val="24"/>
          <w:lang w:bidi="ar"/>
        </w:rPr>
        <w:t>离网运行状态监控按钮：分布式光伏电站</w:t>
      </w:r>
      <w:r>
        <w:rPr>
          <w:rFonts w:hint="eastAsia" w:ascii="Times New Roman" w:hAnsi="Times New Roman"/>
          <w:color w:val="0C0C0C" w:themeColor="text1" w:themeTint="F2"/>
          <w:sz w:val="24"/>
          <w:szCs w:val="24"/>
          <w:lang w:bidi="ar"/>
        </w:rPr>
        <w:t>正常</w:t>
      </w:r>
      <w:r>
        <w:rPr>
          <w:rFonts w:ascii="Times New Roman" w:hAnsi="Times New Roman"/>
          <w:color w:val="0C0C0C" w:themeColor="text1" w:themeTint="F2"/>
          <w:sz w:val="24"/>
          <w:szCs w:val="24"/>
          <w:lang w:bidi="ar"/>
        </w:rPr>
        <w:t>离网</w:t>
      </w:r>
      <w:r>
        <w:rPr>
          <w:rFonts w:hint="eastAsia" w:ascii="Times New Roman" w:hAnsi="Times New Roman"/>
          <w:color w:val="0C0C0C" w:themeColor="text1" w:themeTint="F2"/>
          <w:sz w:val="24"/>
          <w:szCs w:val="24"/>
          <w:lang w:bidi="ar"/>
        </w:rPr>
        <w:t>发电</w:t>
      </w:r>
      <w:r>
        <w:rPr>
          <w:rFonts w:ascii="Times New Roman" w:hAnsi="Times New Roman"/>
          <w:color w:val="0C0C0C" w:themeColor="text1" w:themeTint="F2"/>
          <w:sz w:val="24"/>
          <w:szCs w:val="24"/>
          <w:lang w:bidi="ar"/>
        </w:rPr>
        <w:t>时，</w:t>
      </w:r>
      <w:r>
        <w:rPr>
          <w:rFonts w:hint="eastAsia" w:ascii="Times New Roman" w:hAnsi="Times New Roman"/>
          <w:color w:val="0C0C0C" w:themeColor="text1" w:themeTint="F2"/>
          <w:sz w:val="24"/>
          <w:szCs w:val="24"/>
          <w:lang w:bidi="ar"/>
        </w:rPr>
        <w:t>该</w:t>
      </w:r>
      <w:r>
        <w:rPr>
          <w:rFonts w:ascii="Times New Roman" w:hAnsi="Times New Roman"/>
          <w:color w:val="0C0C0C" w:themeColor="text1" w:themeTint="F2"/>
          <w:sz w:val="24"/>
          <w:szCs w:val="24"/>
          <w:lang w:bidi="ar"/>
        </w:rPr>
        <w:t>按钮</w:t>
      </w:r>
      <w:r>
        <w:rPr>
          <w:rFonts w:hint="eastAsia" w:ascii="Times New Roman" w:hAnsi="Times New Roman"/>
          <w:color w:val="0C0C0C" w:themeColor="text1" w:themeTint="F2"/>
          <w:sz w:val="24"/>
          <w:szCs w:val="24"/>
          <w:lang w:bidi="ar"/>
        </w:rPr>
        <w:t>自锁</w:t>
      </w:r>
      <w:r>
        <w:rPr>
          <w:rFonts w:ascii="Times New Roman" w:hAnsi="Times New Roman"/>
          <w:color w:val="0C0C0C" w:themeColor="text1" w:themeTint="F2"/>
          <w:sz w:val="24"/>
          <w:szCs w:val="24"/>
          <w:lang w:bidi="ar"/>
        </w:rPr>
        <w:t>，系统</w:t>
      </w:r>
      <w:r>
        <w:rPr>
          <w:rFonts w:hint="eastAsia" w:ascii="Times New Roman" w:hAnsi="Times New Roman"/>
          <w:color w:val="0C0C0C" w:themeColor="text1" w:themeTint="F2"/>
          <w:sz w:val="24"/>
          <w:szCs w:val="24"/>
          <w:lang w:bidi="ar"/>
        </w:rPr>
        <w:t>开始监测</w:t>
      </w:r>
      <w:r>
        <w:rPr>
          <w:rFonts w:ascii="Times New Roman" w:hAnsi="Times New Roman"/>
          <w:color w:val="0C0C0C" w:themeColor="text1" w:themeTint="F2"/>
          <w:sz w:val="24"/>
          <w:szCs w:val="24"/>
          <w:lang w:bidi="ar"/>
        </w:rPr>
        <w:t>智能离网微逆变系统的输出电压数据，当智能离网微逆变系统的输出电压小于</w:t>
      </w:r>
      <w:r>
        <w:rPr>
          <w:rFonts w:hint="eastAsia" w:ascii="Times New Roman" w:hAnsi="Times New Roman"/>
          <w:color w:val="0C0C0C" w:themeColor="text1" w:themeTint="F2"/>
          <w:sz w:val="24"/>
          <w:szCs w:val="24"/>
          <w:lang w:bidi="ar"/>
        </w:rPr>
        <w:t>180</w:t>
      </w:r>
      <w:r>
        <w:rPr>
          <w:rFonts w:ascii="Times New Roman" w:hAnsi="Times New Roman"/>
          <w:color w:val="0C0C0C" w:themeColor="text1" w:themeTint="F2"/>
          <w:sz w:val="24"/>
          <w:szCs w:val="24"/>
          <w:lang w:bidi="ar"/>
        </w:rPr>
        <w:t>V时，</w:t>
      </w:r>
      <w:r>
        <w:rPr>
          <w:rFonts w:hint="eastAsia" w:ascii="Times New Roman" w:hAnsi="Times New Roman"/>
          <w:color w:val="0C0C0C" w:themeColor="text1" w:themeTint="F2"/>
          <w:sz w:val="24"/>
          <w:szCs w:val="24"/>
          <w:lang w:bidi="ar"/>
        </w:rPr>
        <w:t>弹出弹框显示“当前系统交流输出不正常”，在</w:t>
      </w:r>
      <w:r>
        <w:rPr>
          <w:rFonts w:ascii="Times New Roman" w:hAnsi="Times New Roman"/>
          <w:color w:val="0C0C0C" w:themeColor="text1" w:themeTint="F2"/>
          <w:sz w:val="24"/>
          <w:szCs w:val="24"/>
          <w:lang w:bidi="ar"/>
        </w:rPr>
        <w:t>10</w:t>
      </w:r>
      <w:r>
        <w:rPr>
          <w:rFonts w:hint="eastAsia" w:ascii="Times New Roman" w:hAnsi="Times New Roman"/>
          <w:color w:val="0C0C0C" w:themeColor="text1" w:themeTint="F2"/>
          <w:sz w:val="24"/>
          <w:szCs w:val="24"/>
          <w:lang w:bidi="ar"/>
        </w:rPr>
        <w:t>秒内改变智能离网微逆变系统的输出电压，使其变为200</w:t>
      </w:r>
      <w:r>
        <w:rPr>
          <w:rFonts w:ascii="Times New Roman" w:hAnsi="Times New Roman"/>
          <w:color w:val="0C0C0C" w:themeColor="text1" w:themeTint="F2"/>
          <w:sz w:val="24"/>
          <w:szCs w:val="24"/>
          <w:lang w:bidi="ar"/>
        </w:rPr>
        <w:t>V</w:t>
      </w:r>
      <w:r>
        <w:rPr>
          <w:rFonts w:hint="eastAsia" w:ascii="Times New Roman" w:hAnsi="Times New Roman"/>
          <w:color w:val="0C0C0C" w:themeColor="text1" w:themeTint="F2"/>
          <w:sz w:val="24"/>
          <w:szCs w:val="24"/>
          <w:lang w:bidi="ar"/>
        </w:rPr>
        <w:t>以上则智能离网微逆变系统继续输出，超时后直接关闭</w:t>
      </w:r>
      <w:r>
        <w:rPr>
          <w:rFonts w:ascii="Times New Roman" w:hAnsi="Times New Roman"/>
          <w:color w:val="0C0C0C" w:themeColor="text1" w:themeTint="F2"/>
          <w:sz w:val="24"/>
          <w:szCs w:val="24"/>
          <w:lang w:bidi="ar"/>
        </w:rPr>
        <w:t>分布式光伏电站</w:t>
      </w:r>
      <w:r>
        <w:rPr>
          <w:rFonts w:hint="eastAsia" w:ascii="Times New Roman" w:hAnsi="Times New Roman"/>
          <w:color w:val="0C0C0C" w:themeColor="text1" w:themeTint="F2"/>
          <w:sz w:val="24"/>
          <w:szCs w:val="24"/>
          <w:lang w:bidi="ar"/>
        </w:rPr>
        <w:t>的</w:t>
      </w:r>
      <w:r>
        <w:rPr>
          <w:rFonts w:ascii="Times New Roman" w:hAnsi="Times New Roman"/>
          <w:color w:val="0C0C0C" w:themeColor="text1" w:themeTint="F2"/>
          <w:sz w:val="24"/>
          <w:szCs w:val="24"/>
          <w:lang w:bidi="ar"/>
        </w:rPr>
        <w:t>离网</w:t>
      </w:r>
      <w:r>
        <w:rPr>
          <w:rFonts w:hint="eastAsia" w:ascii="Times New Roman" w:hAnsi="Times New Roman"/>
          <w:color w:val="0C0C0C" w:themeColor="text1" w:themeTint="F2"/>
          <w:sz w:val="24"/>
          <w:szCs w:val="24"/>
          <w:lang w:bidi="ar"/>
        </w:rPr>
        <w:t>发电；按钮解锁，监控功能失效</w:t>
      </w:r>
      <w:r>
        <w:rPr>
          <w:rFonts w:ascii="Times New Roman" w:hAnsi="Times New Roman"/>
          <w:color w:val="0C0C0C" w:themeColor="text1" w:themeTint="F2"/>
          <w:sz w:val="24"/>
          <w:szCs w:val="24"/>
          <w:lang w:bidi="ar"/>
        </w:rPr>
        <w:t>。</w:t>
      </w:r>
    </w:p>
    <w:p>
      <w:pPr>
        <w:spacing w:line="360" w:lineRule="auto"/>
        <w:rPr>
          <w:rFonts w:ascii="Times New Roman" w:hAnsi="Times New Roman"/>
          <w:b/>
          <w:color w:val="0C0C0C" w:themeColor="text1" w:themeTint="F2"/>
          <w:sz w:val="24"/>
          <w:szCs w:val="24"/>
          <w:lang w:bidi="ar"/>
        </w:rPr>
      </w:pPr>
      <w:r>
        <w:rPr>
          <w:rFonts w:hint="eastAsia" w:ascii="Times New Roman" w:hAnsi="Times New Roman"/>
          <w:b/>
          <w:color w:val="0C0C0C" w:themeColor="text1" w:themeTint="F2"/>
          <w:sz w:val="24"/>
          <w:szCs w:val="24"/>
          <w:lang w:bidi="ar"/>
        </w:rPr>
        <w:t>3.</w:t>
      </w:r>
      <w:r>
        <w:rPr>
          <w:rFonts w:ascii="Times New Roman" w:hAnsi="Times New Roman"/>
          <w:b/>
          <w:color w:val="0C0C0C" w:themeColor="text1" w:themeTint="F2"/>
          <w:sz w:val="24"/>
          <w:szCs w:val="24"/>
          <w:lang w:bidi="ar"/>
        </w:rPr>
        <w:t>操作界面：</w:t>
      </w:r>
    </w:p>
    <w:p>
      <w:pPr>
        <w:spacing w:line="360" w:lineRule="auto"/>
        <w:ind w:firstLine="480" w:firstLineChars="20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（1）使用“按钮”控件制作急停按钮，其功能如下：</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急停按钮与开关按钮盘上的急停按钮功能一致。</w:t>
      </w:r>
    </w:p>
    <w:p>
      <w:pPr>
        <w:spacing w:line="360" w:lineRule="auto"/>
        <w:ind w:firstLine="480" w:firstLineChars="20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（2）使用“按钮”控件制作按钮1，其功能如下：</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按钮自锁，立即打开光伏单轴供电单元中的模拟光源1并在3秒后打开模拟光源2；</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按钮解锁，立即关闭模拟光源2并延时2秒关闭模拟光源1。</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（后续按钮操作，按照上述顺序实现相关功能）</w:t>
      </w:r>
    </w:p>
    <w:p>
      <w:pPr>
        <w:spacing w:line="360" w:lineRule="auto"/>
        <w:ind w:firstLine="480" w:firstLineChars="20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（3）使用“按钮”控件制作按钮2，其功能如下：</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第一次按下按钮，实现快速自检。检测过程：将光源摆杆向东、光伏组件向东、光源摆杆向西、光伏组件向西、模拟光源1及模拟光源2按顺序循环进行启停运动，启停的时间间隔为2秒。</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在此过程中，第二次按下按钮或按下急停按钮，停止自检工作。</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（后续按下按钮，按照上述顺序实现相关功能）</w:t>
      </w:r>
    </w:p>
    <w:p>
      <w:pPr>
        <w:spacing w:line="360" w:lineRule="auto"/>
        <w:ind w:firstLine="480" w:firstLineChars="20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（4）使用“按钮”控件制作按钮3，其功能如下：</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第一次按钮自锁，光伏组件立即向东运动；</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第二次按钮自锁，光伏组件2秒后停止向东运动；</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第三次按钮自锁，光伏组件2秒后向西运动；</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第四次按钮自锁，光伏组件立即停止向西运动。</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（后续按钮自锁，按照上述顺序实现相关功能）</w:t>
      </w:r>
    </w:p>
    <w:p>
      <w:pPr>
        <w:spacing w:line="360" w:lineRule="auto"/>
        <w:ind w:firstLine="480" w:firstLineChars="20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（5）使用“按钮”控件制作按钮4，其功能如下：</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第一次按下按钮，光源摆杆延时3秒后向东运动；</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第二次按下按钮，光源摆杆延时2秒后停止向东运动；</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第三次按下按钮，光源摆杆延时2秒向西运动；</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第四次按下按钮，光源摆杆延时3秒停止向西运动。</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（后续按下按钮，按照上述顺序实现相关功能）</w:t>
      </w:r>
    </w:p>
    <w:p>
      <w:pPr>
        <w:spacing w:line="360" w:lineRule="auto"/>
        <w:ind w:firstLine="480" w:firstLineChars="20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（6）使用“按钮”控件制作按钮5，其功能如下：</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按钮自锁，执行自动程序：光源摆杆自动向西运动至西限位停止，然后打开模拟光源1，2秒后打开模拟光源2，同时光伏组件开始逐日跟踪，跟踪结束后，立即关闭模拟光源2，3秒后关闭模拟光源1。</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在自动程序执行过程中按钮解锁则关闭所有模拟灯源、停止光源摆杆与光伏组件运动。（后续按钮操作，按照上述顺序实现相关功能）</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按钮”控件选择：急停按钮采用图3.4控件，急停按钮未按下时，控件颜色为白色，急停按钮按下后，控件颜色为红色；监控按钮、按钮1至按钮5为自锁按钮，采用图3.5的控件，按钮自锁时控件颜色为蓝色，按钮解锁后控件颜色为白色。</w:t>
      </w:r>
    </w:p>
    <w:p>
      <w:pPr>
        <w:spacing w:line="360" w:lineRule="auto"/>
        <w:jc w:val="center"/>
        <w:rPr>
          <w:color w:val="0C0C0C" w:themeColor="text1" w:themeTint="F2"/>
        </w:rPr>
      </w:pPr>
      <w:r>
        <w:rPr>
          <w:color w:val="0C0C0C" w:themeColor="text1" w:themeTint="F2"/>
        </w:rPr>
        <w:drawing>
          <wp:inline distT="0" distB="0" distL="114300" distR="114300">
            <wp:extent cx="772160" cy="785495"/>
            <wp:effectExtent l="0" t="0" r="8890" b="14605"/>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18"/>
                    <a:srcRect b="14575"/>
                    <a:stretch>
                      <a:fillRect/>
                    </a:stretch>
                  </pic:blipFill>
                  <pic:spPr>
                    <a:xfrm>
                      <a:off x="0" y="0"/>
                      <a:ext cx="772160" cy="785495"/>
                    </a:xfrm>
                    <a:prstGeom prst="rect">
                      <a:avLst/>
                    </a:prstGeom>
                    <a:noFill/>
                    <a:ln w="9525">
                      <a:noFill/>
                    </a:ln>
                  </pic:spPr>
                </pic:pic>
              </a:graphicData>
            </a:graphic>
          </wp:inline>
        </w:drawing>
      </w:r>
      <w:r>
        <w:rPr>
          <w:color w:val="0C0C0C" w:themeColor="text1" w:themeTint="F2"/>
        </w:rPr>
        <w:t xml:space="preserve">    </w:t>
      </w:r>
      <w:r>
        <w:rPr>
          <w:color w:val="0C0C0C" w:themeColor="text1" w:themeTint="F2"/>
        </w:rPr>
        <w:drawing>
          <wp:inline distT="0" distB="0" distL="114300" distR="114300">
            <wp:extent cx="695325" cy="788035"/>
            <wp:effectExtent l="0" t="0" r="9525" b="12065"/>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19"/>
                    <a:stretch>
                      <a:fillRect/>
                    </a:stretch>
                  </pic:blipFill>
                  <pic:spPr>
                    <a:xfrm>
                      <a:off x="0" y="0"/>
                      <a:ext cx="695325" cy="788035"/>
                    </a:xfrm>
                    <a:prstGeom prst="rect">
                      <a:avLst/>
                    </a:prstGeom>
                    <a:noFill/>
                    <a:ln w="9525">
                      <a:noFill/>
                    </a:ln>
                  </pic:spPr>
                </pic:pic>
              </a:graphicData>
            </a:graphic>
          </wp:inline>
        </w:drawing>
      </w:r>
    </w:p>
    <w:p>
      <w:pPr>
        <w:spacing w:line="360" w:lineRule="auto"/>
        <w:jc w:val="center"/>
        <w:rPr>
          <w:rFonts w:ascii="Times New Roman" w:hAnsi="Times New Roman"/>
          <w:b/>
          <w:color w:val="0C0C0C" w:themeColor="text1" w:themeTint="F2"/>
          <w:szCs w:val="21"/>
        </w:rPr>
      </w:pPr>
      <w:r>
        <w:rPr>
          <w:rFonts w:hint="eastAsia" w:ascii="Times New Roman" w:hAnsi="Times New Roman"/>
          <w:b/>
          <w:color w:val="0C0C0C" w:themeColor="text1" w:themeTint="F2"/>
          <w:szCs w:val="21"/>
        </w:rPr>
        <w:t>图3.4</w:t>
      </w:r>
      <w:r>
        <w:rPr>
          <w:rFonts w:ascii="Times New Roman" w:hAnsi="Times New Roman"/>
          <w:b/>
          <w:color w:val="0C0C0C" w:themeColor="text1" w:themeTint="F2"/>
          <w:szCs w:val="21"/>
        </w:rPr>
        <w:t xml:space="preserve"> </w:t>
      </w:r>
      <w:r>
        <w:rPr>
          <w:rFonts w:hint="eastAsia" w:ascii="Times New Roman" w:hAnsi="Times New Roman"/>
          <w:b/>
          <w:color w:val="0C0C0C" w:themeColor="text1" w:themeTint="F2"/>
          <w:szCs w:val="21"/>
        </w:rPr>
        <w:t>急停按钮</w:t>
      </w:r>
    </w:p>
    <w:p>
      <w:pPr>
        <w:autoSpaceDE w:val="0"/>
        <w:autoSpaceDN w:val="0"/>
        <w:adjustRightInd w:val="0"/>
        <w:snapToGrid w:val="0"/>
        <w:spacing w:before="240" w:line="360" w:lineRule="auto"/>
        <w:jc w:val="center"/>
        <w:rPr>
          <w:rFonts w:ascii="Times New Roman" w:hAnsi="Times New Roman"/>
          <w:b/>
          <w:i/>
          <w:color w:val="0C0C0C" w:themeColor="text1" w:themeTint="F2"/>
          <w:kern w:val="0"/>
          <w:szCs w:val="21"/>
        </w:rPr>
      </w:pPr>
      <w:r>
        <w:rPr>
          <w:rFonts w:ascii="Times New Roman" w:hAnsi="Times New Roman"/>
          <w:b/>
          <w:i/>
          <w:color w:val="0C0C0C" w:themeColor="text1" w:themeTint="F2"/>
          <w:kern w:val="0"/>
          <w:szCs w:val="21"/>
        </w:rPr>
        <w:drawing>
          <wp:inline distT="0" distB="0" distL="114300" distR="114300">
            <wp:extent cx="676910" cy="676910"/>
            <wp:effectExtent l="0" t="0" r="8890" b="8890"/>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20"/>
                    <a:stretch>
                      <a:fillRect/>
                    </a:stretch>
                  </pic:blipFill>
                  <pic:spPr>
                    <a:xfrm>
                      <a:off x="0" y="0"/>
                      <a:ext cx="676910" cy="676910"/>
                    </a:xfrm>
                    <a:prstGeom prst="rect">
                      <a:avLst/>
                    </a:prstGeom>
                    <a:noFill/>
                    <a:ln w="9525">
                      <a:noFill/>
                    </a:ln>
                  </pic:spPr>
                </pic:pic>
              </a:graphicData>
            </a:graphic>
          </wp:inline>
        </w:drawing>
      </w:r>
      <w:r>
        <w:rPr>
          <w:rFonts w:ascii="Times New Roman" w:hAnsi="Times New Roman"/>
          <w:b/>
          <w:i/>
          <w:color w:val="0C0C0C" w:themeColor="text1" w:themeTint="F2"/>
          <w:kern w:val="0"/>
          <w:szCs w:val="21"/>
        </w:rPr>
        <w:t xml:space="preserve">      </w:t>
      </w:r>
      <w:r>
        <w:rPr>
          <w:rFonts w:ascii="Times New Roman" w:hAnsi="Times New Roman"/>
          <w:b/>
          <w:i/>
          <w:color w:val="0C0C0C" w:themeColor="text1" w:themeTint="F2"/>
          <w:kern w:val="0"/>
          <w:szCs w:val="21"/>
        </w:rPr>
        <w:drawing>
          <wp:inline distT="0" distB="0" distL="114300" distR="114300">
            <wp:extent cx="686435" cy="686435"/>
            <wp:effectExtent l="0" t="0" r="18415" b="18415"/>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21"/>
                    <a:stretch>
                      <a:fillRect/>
                    </a:stretch>
                  </pic:blipFill>
                  <pic:spPr>
                    <a:xfrm>
                      <a:off x="0" y="0"/>
                      <a:ext cx="686435" cy="686435"/>
                    </a:xfrm>
                    <a:prstGeom prst="rect">
                      <a:avLst/>
                    </a:prstGeom>
                    <a:noFill/>
                    <a:ln w="9525">
                      <a:noFill/>
                    </a:ln>
                  </pic:spPr>
                </pic:pic>
              </a:graphicData>
            </a:graphic>
          </wp:inline>
        </w:drawing>
      </w:r>
    </w:p>
    <w:p>
      <w:pPr>
        <w:autoSpaceDE w:val="0"/>
        <w:autoSpaceDN w:val="0"/>
        <w:adjustRightInd w:val="0"/>
        <w:snapToGrid w:val="0"/>
        <w:spacing w:before="240" w:line="360" w:lineRule="auto"/>
        <w:jc w:val="center"/>
        <w:rPr>
          <w:rFonts w:ascii="Times New Roman" w:hAnsi="Times New Roman"/>
          <w:b/>
          <w:color w:val="0C0C0C" w:themeColor="text1" w:themeTint="F2"/>
          <w:szCs w:val="21"/>
          <w:lang w:bidi="ar"/>
        </w:rPr>
      </w:pPr>
      <w:r>
        <w:rPr>
          <w:rFonts w:hint="eastAsia" w:ascii="Times New Roman" w:hAnsi="Times New Roman"/>
          <w:b/>
          <w:color w:val="0C0C0C" w:themeColor="text1" w:themeTint="F2"/>
          <w:szCs w:val="21"/>
          <w:lang w:bidi="ar"/>
        </w:rPr>
        <w:t>图 3.5</w:t>
      </w:r>
      <w:r>
        <w:rPr>
          <w:rFonts w:ascii="Times New Roman" w:hAnsi="Times New Roman"/>
          <w:b/>
          <w:color w:val="0C0C0C" w:themeColor="text1" w:themeTint="F2"/>
          <w:szCs w:val="21"/>
          <w:lang w:bidi="ar"/>
        </w:rPr>
        <w:t xml:space="preserve"> </w:t>
      </w:r>
      <w:r>
        <w:rPr>
          <w:rFonts w:hint="eastAsia" w:ascii="Times New Roman" w:hAnsi="Times New Roman"/>
          <w:b/>
          <w:color w:val="0C0C0C" w:themeColor="text1" w:themeTint="F2"/>
          <w:szCs w:val="21"/>
          <w:lang w:bidi="ar"/>
        </w:rPr>
        <w:t>按钮</w:t>
      </w:r>
      <w:r>
        <w:rPr>
          <w:rFonts w:ascii="Times New Roman" w:hAnsi="Times New Roman"/>
          <w:b/>
          <w:color w:val="0C0C0C" w:themeColor="text1" w:themeTint="F2"/>
          <w:szCs w:val="21"/>
          <w:lang w:bidi="ar"/>
        </w:rPr>
        <w:t>控件</w:t>
      </w:r>
    </w:p>
    <w:p>
      <w:pPr>
        <w:spacing w:line="360" w:lineRule="auto"/>
        <w:rPr>
          <w:rFonts w:ascii="Times New Roman" w:hAnsi="Times New Roman"/>
          <w:b/>
          <w:color w:val="0C0C0C" w:themeColor="text1" w:themeTint="F2"/>
          <w:sz w:val="24"/>
          <w:szCs w:val="24"/>
          <w:lang w:bidi="ar"/>
        </w:rPr>
      </w:pPr>
      <w:r>
        <w:rPr>
          <w:rFonts w:hint="eastAsia" w:ascii="Times New Roman" w:hAnsi="Times New Roman"/>
          <w:b/>
          <w:color w:val="0C0C0C" w:themeColor="text1" w:themeTint="F2"/>
          <w:sz w:val="24"/>
          <w:szCs w:val="24"/>
          <w:lang w:bidi="ar"/>
        </w:rPr>
        <w:t>4.</w:t>
      </w:r>
      <w:r>
        <w:rPr>
          <w:rFonts w:ascii="Times New Roman" w:hAnsi="Times New Roman"/>
          <w:b/>
          <w:color w:val="0C0C0C" w:themeColor="text1" w:themeTint="F2"/>
          <w:sz w:val="24"/>
          <w:szCs w:val="24"/>
          <w:lang w:bidi="ar"/>
        </w:rPr>
        <w:t>数据报表界面：</w:t>
      </w:r>
    </w:p>
    <w:p>
      <w:pPr>
        <w:spacing w:line="360" w:lineRule="auto"/>
        <w:ind w:firstLine="480" w:firstLineChars="200"/>
        <w:rPr>
          <w:rFonts w:ascii="宋体" w:hAnsi="宋体"/>
          <w:color w:val="0C0C0C" w:themeColor="text1" w:themeTint="F2"/>
          <w:sz w:val="24"/>
          <w:szCs w:val="24"/>
          <w:lang w:bidi="ar"/>
        </w:rPr>
      </w:pPr>
      <w:r>
        <w:rPr>
          <w:rFonts w:hint="eastAsia" w:ascii="Times New Roman" w:hAnsi="Times New Roman"/>
          <w:color w:val="0C0C0C" w:themeColor="text1" w:themeTint="F2"/>
          <w:sz w:val="24"/>
          <w:szCs w:val="24"/>
          <w:lang w:bidi="ar"/>
        </w:rPr>
        <w:t>（1）</w:t>
      </w:r>
      <w:r>
        <w:rPr>
          <w:rFonts w:ascii="Times New Roman" w:hAnsi="Times New Roman"/>
          <w:color w:val="0C0C0C" w:themeColor="text1" w:themeTint="F2"/>
          <w:sz w:val="24"/>
          <w:szCs w:val="24"/>
          <w:lang w:bidi="ar"/>
        </w:rPr>
        <w:t>使用</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专家报表组件</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制作报表，能够实现对</w:t>
      </w:r>
      <w:r>
        <w:rPr>
          <w:rFonts w:hint="eastAsia" w:ascii="Times New Roman" w:hAnsi="Times New Roman" w:cs="宋体"/>
          <w:color w:val="0C0C0C" w:themeColor="text1" w:themeTint="F2"/>
          <w:sz w:val="24"/>
          <w:szCs w:val="24"/>
          <w:lang w:bidi="ar"/>
        </w:rPr>
        <w:t>柔性工位与并网逆变器输入的电流</w:t>
      </w:r>
      <w:r>
        <w:rPr>
          <w:rFonts w:ascii="Times New Roman" w:hAnsi="Times New Roman"/>
          <w:color w:val="0C0C0C" w:themeColor="text1" w:themeTint="F2"/>
          <w:sz w:val="24"/>
          <w:szCs w:val="24"/>
          <w:lang w:bidi="ar"/>
        </w:rPr>
        <w:t>进行报表显示并标注相关单位；</w:t>
      </w:r>
      <w:r>
        <w:rPr>
          <w:rFonts w:ascii="宋体" w:hAnsi="宋体"/>
          <w:color w:val="0C0C0C" w:themeColor="text1" w:themeTint="F2"/>
          <w:sz w:val="24"/>
          <w:szCs w:val="24"/>
          <w:lang w:bidi="ar"/>
        </w:rPr>
        <w:t>同时能实现“报表查询”</w:t>
      </w:r>
      <w:r>
        <w:rPr>
          <w:rFonts w:hint="eastAsia" w:ascii="宋体" w:hAnsi="宋体"/>
          <w:color w:val="0C0C0C" w:themeColor="text1" w:themeTint="F2"/>
          <w:sz w:val="24"/>
          <w:szCs w:val="24"/>
          <w:lang w:bidi="ar"/>
        </w:rPr>
        <w:t>、</w:t>
      </w:r>
      <w:r>
        <w:rPr>
          <w:rFonts w:ascii="宋体" w:hAnsi="宋体"/>
          <w:color w:val="0C0C0C" w:themeColor="text1" w:themeTint="F2"/>
          <w:sz w:val="24"/>
          <w:szCs w:val="24"/>
          <w:lang w:bidi="ar"/>
        </w:rPr>
        <w:t>“报表预览”、“报表打印”及“报表导出”功能；</w:t>
      </w:r>
    </w:p>
    <w:p>
      <w:pPr>
        <w:spacing w:line="360" w:lineRule="auto"/>
        <w:ind w:firstLine="480" w:firstLineChars="200"/>
        <w:rPr>
          <w:rFonts w:ascii="Times New Roman" w:hAnsi="Times New Roman"/>
          <w:color w:val="0C0C0C" w:themeColor="text1" w:themeTint="F2"/>
          <w:sz w:val="24"/>
          <w:szCs w:val="24"/>
          <w:lang w:bidi="ar"/>
        </w:rPr>
      </w:pPr>
      <w:r>
        <w:rPr>
          <w:rFonts w:hint="eastAsia" w:ascii="Times New Roman" w:hAnsi="Times New Roman" w:cs="宋体"/>
          <w:color w:val="0C0C0C" w:themeColor="text1" w:themeTint="F2"/>
          <w:sz w:val="24"/>
          <w:szCs w:val="24"/>
          <w:lang w:bidi="ar"/>
        </w:rPr>
        <w:t>（2）数据</w:t>
      </w:r>
      <w:r>
        <w:rPr>
          <w:rFonts w:ascii="Times New Roman" w:hAnsi="Times New Roman"/>
          <w:color w:val="0C0C0C" w:themeColor="text1" w:themeTint="F2"/>
          <w:sz w:val="24"/>
          <w:szCs w:val="24"/>
          <w:lang w:bidi="ar"/>
        </w:rPr>
        <w:t>报表标题</w:t>
      </w:r>
      <w:r>
        <w:rPr>
          <w:rFonts w:ascii="宋体" w:hAnsi="宋体"/>
          <w:color w:val="0C0C0C" w:themeColor="text1" w:themeTint="F2"/>
          <w:sz w:val="24"/>
          <w:szCs w:val="24"/>
          <w:lang w:bidi="ar"/>
        </w:rPr>
        <w:t>为：“</w:t>
      </w:r>
      <w:r>
        <w:rPr>
          <w:rFonts w:hint="eastAsia" w:ascii="宋体" w:hAnsi="宋体"/>
          <w:color w:val="0C0C0C" w:themeColor="text1" w:themeTint="F2"/>
          <w:sz w:val="24"/>
          <w:szCs w:val="24"/>
          <w:lang w:bidi="ar"/>
        </w:rPr>
        <w:t>电流</w:t>
      </w:r>
      <w:r>
        <w:rPr>
          <w:rFonts w:ascii="宋体" w:hAnsi="宋体"/>
          <w:color w:val="0C0C0C" w:themeColor="text1" w:themeTint="F2"/>
          <w:sz w:val="24"/>
          <w:szCs w:val="24"/>
          <w:lang w:bidi="ar"/>
        </w:rPr>
        <w:t>数据报表”，要求</w:t>
      </w:r>
      <w:r>
        <w:rPr>
          <w:rFonts w:ascii="Times New Roman" w:hAnsi="Times New Roman"/>
          <w:color w:val="0C0C0C" w:themeColor="text1" w:themeTint="F2"/>
          <w:sz w:val="24"/>
          <w:szCs w:val="24"/>
          <w:lang w:bidi="ar"/>
        </w:rPr>
        <w:t>字体颜色为蓝色、字号大小为36，布局美观。</w:t>
      </w:r>
    </w:p>
    <w:p>
      <w:pPr>
        <w:spacing w:line="288" w:lineRule="auto"/>
        <w:ind w:firstLine="480" w:firstLineChars="200"/>
        <w:rPr>
          <w:rFonts w:ascii="Times New Roman" w:hAnsi="Times New Roman" w:cs="宋体"/>
          <w:color w:val="0C0C0C" w:themeColor="text1" w:themeTint="F2"/>
          <w:sz w:val="24"/>
          <w:szCs w:val="24"/>
          <w:lang w:bidi="ar"/>
        </w:rPr>
      </w:pPr>
      <w:r>
        <w:rPr>
          <w:rFonts w:hint="eastAsia" w:ascii="Times New Roman" w:hAnsi="Times New Roman" w:cs="宋体"/>
          <w:color w:val="0C0C0C" w:themeColor="text1" w:themeTint="F2"/>
          <w:sz w:val="24"/>
          <w:szCs w:val="24"/>
          <w:lang w:bidi="ar"/>
        </w:rPr>
        <w:t>（3）要求数据报表填充时间中时间长度为100秒，时间间隔为3秒。</w:t>
      </w:r>
    </w:p>
    <w:p>
      <w:pPr>
        <w:spacing w:line="360" w:lineRule="auto"/>
        <w:rPr>
          <w:rFonts w:ascii="Times New Roman" w:hAnsi="Times New Roman"/>
          <w:b/>
          <w:color w:val="0C0C0C" w:themeColor="text1" w:themeTint="F2"/>
          <w:sz w:val="24"/>
          <w:szCs w:val="24"/>
          <w:lang w:bidi="ar"/>
        </w:rPr>
      </w:pPr>
      <w:r>
        <w:rPr>
          <w:rFonts w:hint="eastAsia" w:ascii="Times New Roman" w:hAnsi="Times New Roman"/>
          <w:b/>
          <w:color w:val="0C0C0C" w:themeColor="text1" w:themeTint="F2"/>
          <w:sz w:val="24"/>
          <w:szCs w:val="24"/>
          <w:lang w:bidi="ar"/>
        </w:rPr>
        <w:t>5.</w:t>
      </w:r>
      <w:r>
        <w:rPr>
          <w:rFonts w:ascii="Times New Roman" w:hAnsi="Times New Roman"/>
          <w:b/>
          <w:color w:val="0C0C0C" w:themeColor="text1" w:themeTint="F2"/>
          <w:sz w:val="24"/>
          <w:szCs w:val="24"/>
          <w:lang w:bidi="ar"/>
        </w:rPr>
        <w:t>曲线界面：</w:t>
      </w:r>
    </w:p>
    <w:p>
      <w:pPr>
        <w:spacing w:line="360" w:lineRule="auto"/>
        <w:ind w:firstLine="480" w:firstLineChars="200"/>
        <w:rPr>
          <w:rFonts w:ascii="Times New Roman" w:hAnsi="Times New Roman" w:cs="宋体"/>
          <w:color w:val="0C0C0C" w:themeColor="text1" w:themeTint="F2"/>
          <w:sz w:val="24"/>
          <w:szCs w:val="24"/>
          <w:lang w:bidi="ar"/>
        </w:rPr>
      </w:pPr>
      <w:r>
        <w:rPr>
          <w:rFonts w:hint="eastAsia" w:ascii="Times New Roman" w:hAnsi="Times New Roman" w:cs="宋体"/>
          <w:bCs/>
          <w:color w:val="0C0C0C" w:themeColor="text1" w:themeTint="F2"/>
          <w:sz w:val="24"/>
          <w:szCs w:val="24"/>
          <w:lang w:bidi="ar"/>
        </w:rPr>
        <w:t>（1）使用“趋势曲线”组件实时显</w:t>
      </w:r>
      <w:r>
        <w:rPr>
          <w:rFonts w:hint="eastAsia" w:ascii="Times New Roman" w:hAnsi="Times New Roman" w:cs="宋体"/>
          <w:color w:val="0C0C0C" w:themeColor="text1" w:themeTint="F2"/>
          <w:sz w:val="24"/>
          <w:szCs w:val="24"/>
          <w:lang w:bidi="ar"/>
        </w:rPr>
        <w:t>示柔性工位与并网逆变器输入的电压曲线；</w:t>
      </w:r>
    </w:p>
    <w:p>
      <w:pPr>
        <w:spacing w:line="360" w:lineRule="auto"/>
        <w:ind w:firstLine="480" w:firstLineChars="200"/>
        <w:rPr>
          <w:rFonts w:ascii="Times New Roman" w:hAnsi="Times New Roman" w:cs="宋体"/>
          <w:color w:val="0C0C0C" w:themeColor="text1" w:themeTint="F2"/>
          <w:sz w:val="24"/>
          <w:szCs w:val="24"/>
          <w:lang w:bidi="ar"/>
        </w:rPr>
      </w:pPr>
      <w:r>
        <w:rPr>
          <w:rFonts w:hint="eastAsia" w:ascii="Times New Roman" w:hAnsi="Times New Roman" w:cs="宋体"/>
          <w:color w:val="0C0C0C" w:themeColor="text1" w:themeTint="F2"/>
          <w:sz w:val="24"/>
          <w:szCs w:val="24"/>
          <w:lang w:bidi="ar"/>
        </w:rPr>
        <w:t>（2）时间范围10分钟，采样周期</w:t>
      </w:r>
      <w:r>
        <w:rPr>
          <w:rFonts w:ascii="Times New Roman" w:hAnsi="Times New Roman" w:cs="宋体"/>
          <w:color w:val="0C0C0C" w:themeColor="text1" w:themeTint="F2"/>
          <w:sz w:val="24"/>
          <w:szCs w:val="24"/>
          <w:lang w:bidi="ar"/>
        </w:rPr>
        <w:t>1</w:t>
      </w:r>
      <w:r>
        <w:rPr>
          <w:rFonts w:hint="eastAsia" w:ascii="Times New Roman" w:hAnsi="Times New Roman" w:cs="宋体"/>
          <w:color w:val="0C0C0C" w:themeColor="text1" w:themeTint="F2"/>
          <w:sz w:val="24"/>
          <w:szCs w:val="24"/>
          <w:lang w:bidi="ar"/>
        </w:rPr>
        <w:t>秒，并标注曲线名称与相关单位。</w:t>
      </w:r>
    </w:p>
    <w:p>
      <w:pPr>
        <w:spacing w:line="360" w:lineRule="auto"/>
        <w:ind w:firstLine="480" w:firstLineChars="200"/>
        <w:rPr>
          <w:rFonts w:ascii="Times New Roman" w:hAnsi="Times New Roman" w:cs="宋体"/>
          <w:color w:val="0C0C0C" w:themeColor="text1" w:themeTint="F2"/>
          <w:sz w:val="24"/>
          <w:szCs w:val="24"/>
          <w:lang w:bidi="ar"/>
        </w:rPr>
      </w:pPr>
      <w:r>
        <w:rPr>
          <w:rFonts w:hint="eastAsia" w:ascii="Times New Roman" w:hAnsi="Times New Roman" w:cs="宋体"/>
          <w:color w:val="0C0C0C" w:themeColor="text1" w:themeTint="F2"/>
          <w:sz w:val="24"/>
          <w:szCs w:val="24"/>
          <w:lang w:bidi="ar"/>
        </w:rPr>
        <w:t>（3）柔性工位的电压曲线Y轴高限为250，并网逆变器输入的电压曲线</w:t>
      </w:r>
      <w:r>
        <w:rPr>
          <w:rFonts w:ascii="Times New Roman" w:hAnsi="Times New Roman" w:cs="宋体"/>
          <w:color w:val="0C0C0C" w:themeColor="text1" w:themeTint="F2"/>
          <w:sz w:val="24"/>
          <w:szCs w:val="24"/>
          <w:lang w:bidi="ar"/>
        </w:rPr>
        <w:t>Y</w:t>
      </w:r>
      <w:r>
        <w:rPr>
          <w:rFonts w:hint="eastAsia" w:ascii="Times New Roman" w:hAnsi="Times New Roman" w:cs="宋体"/>
          <w:color w:val="0C0C0C" w:themeColor="text1" w:themeTint="F2"/>
          <w:sz w:val="24"/>
          <w:szCs w:val="24"/>
          <w:lang w:bidi="ar"/>
        </w:rPr>
        <w:t>轴高限为100，坐标轴显示采用多Y轴显示。</w:t>
      </w:r>
    </w:p>
    <w:p>
      <w:pPr>
        <w:spacing w:line="360" w:lineRule="auto"/>
        <w:rPr>
          <w:rFonts w:ascii="Times New Roman" w:hAnsi="Times New Roman"/>
          <w:b/>
          <w:color w:val="0C0C0C" w:themeColor="text1" w:themeTint="F2"/>
          <w:sz w:val="24"/>
          <w:szCs w:val="24"/>
          <w:lang w:bidi="ar"/>
        </w:rPr>
      </w:pPr>
      <w:r>
        <w:rPr>
          <w:rFonts w:hint="eastAsia" w:ascii="Times New Roman" w:hAnsi="Times New Roman"/>
          <w:b/>
          <w:color w:val="0C0C0C" w:themeColor="text1" w:themeTint="F2"/>
          <w:sz w:val="24"/>
          <w:szCs w:val="24"/>
          <w:lang w:bidi="ar"/>
        </w:rPr>
        <w:t>6.</w:t>
      </w:r>
      <w:r>
        <w:rPr>
          <w:rFonts w:ascii="Times New Roman" w:hAnsi="Times New Roman"/>
          <w:b/>
          <w:color w:val="0C0C0C" w:themeColor="text1" w:themeTint="F2"/>
          <w:sz w:val="24"/>
          <w:szCs w:val="24"/>
          <w:lang w:bidi="ar"/>
        </w:rPr>
        <w:t>界面切换：</w:t>
      </w:r>
    </w:p>
    <w:p>
      <w:pPr>
        <w:spacing w:line="360" w:lineRule="auto"/>
        <w:ind w:firstLine="480" w:firstLineChars="200"/>
        <w:rPr>
          <w:rFonts w:ascii="Times New Roman" w:hAnsi="Times New Roman" w:cs="宋体"/>
          <w:color w:val="0C0C0C" w:themeColor="text1" w:themeTint="F2"/>
          <w:sz w:val="24"/>
          <w:szCs w:val="24"/>
          <w:lang w:bidi="ar"/>
        </w:rPr>
      </w:pPr>
      <w:r>
        <w:rPr>
          <w:rFonts w:hint="eastAsia" w:ascii="Times New Roman" w:hAnsi="Times New Roman" w:cs="宋体"/>
          <w:color w:val="0C0C0C" w:themeColor="text1" w:themeTint="F2"/>
          <w:sz w:val="24"/>
          <w:szCs w:val="24"/>
          <w:lang w:bidi="ar"/>
        </w:rPr>
        <w:t>使用已放置的控件图标，实现监控界面</w:t>
      </w:r>
      <w:r>
        <w:rPr>
          <w:rFonts w:hint="eastAsia" w:ascii="Times New Roman" w:hAnsi="Times New Roman"/>
          <w:color w:val="0C0C0C" w:themeColor="text1" w:themeTint="F2"/>
          <w:sz w:val="24"/>
          <w:szCs w:val="24"/>
          <w:lang w:bidi="ar"/>
        </w:rPr>
        <w:t>→</w:t>
      </w:r>
      <w:r>
        <w:rPr>
          <w:rFonts w:hint="eastAsia" w:ascii="Times New Roman" w:hAnsi="Times New Roman" w:cs="宋体"/>
          <w:color w:val="0C0C0C" w:themeColor="text1" w:themeTint="F2"/>
          <w:sz w:val="24"/>
          <w:szCs w:val="24"/>
          <w:lang w:bidi="ar"/>
        </w:rPr>
        <w:t>操作界面</w:t>
      </w:r>
      <w:r>
        <w:rPr>
          <w:rFonts w:hint="eastAsia" w:ascii="Times New Roman" w:hAnsi="Times New Roman"/>
          <w:color w:val="0C0C0C" w:themeColor="text1" w:themeTint="F2"/>
          <w:sz w:val="24"/>
          <w:szCs w:val="24"/>
          <w:lang w:bidi="ar"/>
        </w:rPr>
        <w:t>→</w:t>
      </w:r>
      <w:r>
        <w:rPr>
          <w:rFonts w:hint="eastAsia" w:ascii="Times New Roman" w:hAnsi="Times New Roman" w:cs="宋体"/>
          <w:color w:val="0C0C0C" w:themeColor="text1" w:themeTint="F2"/>
          <w:sz w:val="24"/>
          <w:szCs w:val="24"/>
          <w:lang w:bidi="ar"/>
        </w:rPr>
        <w:t>曲线界面</w:t>
      </w:r>
      <w:r>
        <w:rPr>
          <w:rFonts w:hint="eastAsia" w:ascii="Times New Roman" w:hAnsi="Times New Roman"/>
          <w:color w:val="0C0C0C" w:themeColor="text1" w:themeTint="F2"/>
          <w:sz w:val="24"/>
          <w:szCs w:val="24"/>
          <w:lang w:bidi="ar"/>
        </w:rPr>
        <w:t>→</w:t>
      </w:r>
      <w:r>
        <w:rPr>
          <w:rFonts w:hint="eastAsia" w:ascii="Times New Roman" w:hAnsi="Times New Roman" w:cs="宋体"/>
          <w:color w:val="0C0C0C" w:themeColor="text1" w:themeTint="F2"/>
          <w:sz w:val="24"/>
          <w:szCs w:val="24"/>
          <w:lang w:bidi="ar"/>
        </w:rPr>
        <w:t>报表界面按顺序循环切换。按下左箭头（图</w:t>
      </w:r>
      <w:r>
        <w:rPr>
          <w:rFonts w:ascii="Times New Roman" w:hAnsi="Times New Roman" w:cs="宋体"/>
          <w:color w:val="0C0C0C" w:themeColor="text1" w:themeTint="F2"/>
          <w:sz w:val="24"/>
          <w:szCs w:val="24"/>
          <w:lang w:bidi="ar"/>
        </w:rPr>
        <w:t>3.</w:t>
      </w:r>
      <w:r>
        <w:rPr>
          <w:rFonts w:hint="eastAsia" w:ascii="Times New Roman" w:hAnsi="Times New Roman" w:cs="宋体"/>
          <w:color w:val="0C0C0C" w:themeColor="text1" w:themeTint="F2"/>
          <w:sz w:val="24"/>
          <w:szCs w:val="24"/>
          <w:lang w:bidi="ar"/>
        </w:rPr>
        <w:t>6左起第一个图标），返回到上一个界面；按下右箭头（图</w:t>
      </w:r>
      <w:r>
        <w:rPr>
          <w:rFonts w:ascii="Times New Roman" w:hAnsi="Times New Roman" w:cs="宋体"/>
          <w:color w:val="0C0C0C" w:themeColor="text1" w:themeTint="F2"/>
          <w:sz w:val="24"/>
          <w:szCs w:val="24"/>
          <w:lang w:bidi="ar"/>
        </w:rPr>
        <w:t>3.</w:t>
      </w:r>
      <w:r>
        <w:rPr>
          <w:rFonts w:hint="eastAsia" w:ascii="Times New Roman" w:hAnsi="Times New Roman" w:cs="宋体"/>
          <w:color w:val="0C0C0C" w:themeColor="text1" w:themeTint="F2"/>
          <w:sz w:val="24"/>
          <w:szCs w:val="24"/>
          <w:lang w:bidi="ar"/>
        </w:rPr>
        <w:t>6左起第二个图标），切换到下一个界面。</w:t>
      </w:r>
    </w:p>
    <w:p>
      <w:pPr>
        <w:spacing w:line="360" w:lineRule="auto"/>
        <w:jc w:val="center"/>
        <w:rPr>
          <w:rFonts w:ascii="Times New Roman" w:hAnsi="Times New Roman" w:cs="宋体"/>
          <w:color w:val="0C0C0C" w:themeColor="text1" w:themeTint="F2"/>
          <w:sz w:val="24"/>
          <w:szCs w:val="24"/>
          <w:lang w:bidi="ar"/>
        </w:rPr>
      </w:pPr>
      <w:r>
        <w:rPr>
          <w:rFonts w:ascii="Times New Roman" w:hAnsi="Times New Roman" w:cs="宋体"/>
          <w:color w:val="0C0C0C" w:themeColor="text1" w:themeTint="F2"/>
          <w:sz w:val="24"/>
          <w:szCs w:val="24"/>
        </w:rPr>
        <w:drawing>
          <wp:inline distT="0" distB="0" distL="114300" distR="114300">
            <wp:extent cx="714375" cy="817880"/>
            <wp:effectExtent l="0" t="0" r="9525" b="1270"/>
            <wp:docPr id="43" name="图片 3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descr="捕获"/>
                    <pic:cNvPicPr>
                      <a:picLocks noChangeAspect="1"/>
                    </pic:cNvPicPr>
                  </pic:nvPicPr>
                  <pic:blipFill>
                    <a:blip r:embed="rId22"/>
                    <a:stretch>
                      <a:fillRect/>
                    </a:stretch>
                  </pic:blipFill>
                  <pic:spPr>
                    <a:xfrm>
                      <a:off x="0" y="0"/>
                      <a:ext cx="714375" cy="817880"/>
                    </a:xfrm>
                    <a:prstGeom prst="rect">
                      <a:avLst/>
                    </a:prstGeom>
                    <a:noFill/>
                    <a:ln w="9525">
                      <a:noFill/>
                    </a:ln>
                  </pic:spPr>
                </pic:pic>
              </a:graphicData>
            </a:graphic>
          </wp:inline>
        </w:drawing>
      </w:r>
      <w:r>
        <w:rPr>
          <w:rFonts w:ascii="Times New Roman" w:hAnsi="Times New Roman" w:cs="宋体"/>
          <w:color w:val="0C0C0C" w:themeColor="text1" w:themeTint="F2"/>
          <w:sz w:val="24"/>
          <w:szCs w:val="24"/>
          <w:lang w:bidi="ar"/>
        </w:rPr>
        <w:t xml:space="preserve">        </w:t>
      </w:r>
      <w:r>
        <w:rPr>
          <w:rFonts w:ascii="Times New Roman" w:hAnsi="Times New Roman" w:cs="宋体"/>
          <w:color w:val="0C0C0C" w:themeColor="text1" w:themeTint="F2"/>
          <w:sz w:val="24"/>
          <w:szCs w:val="24"/>
        </w:rPr>
        <w:drawing>
          <wp:inline distT="0" distB="0" distL="114300" distR="114300">
            <wp:extent cx="726440" cy="838200"/>
            <wp:effectExtent l="0" t="0" r="16510" b="0"/>
            <wp:docPr id="44" name="图片 3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descr="捕获"/>
                    <pic:cNvPicPr>
                      <a:picLocks noChangeAspect="1"/>
                    </pic:cNvPicPr>
                  </pic:nvPicPr>
                  <pic:blipFill>
                    <a:blip r:embed="rId23"/>
                    <a:stretch>
                      <a:fillRect/>
                    </a:stretch>
                  </pic:blipFill>
                  <pic:spPr>
                    <a:xfrm>
                      <a:off x="0" y="0"/>
                      <a:ext cx="726440" cy="838200"/>
                    </a:xfrm>
                    <a:prstGeom prst="rect">
                      <a:avLst/>
                    </a:prstGeom>
                    <a:noFill/>
                    <a:ln w="9525">
                      <a:noFill/>
                    </a:ln>
                  </pic:spPr>
                </pic:pic>
              </a:graphicData>
            </a:graphic>
          </wp:inline>
        </w:drawing>
      </w:r>
    </w:p>
    <w:p>
      <w:pPr>
        <w:spacing w:line="276" w:lineRule="auto"/>
        <w:jc w:val="center"/>
        <w:rPr>
          <w:rFonts w:ascii="Times New Roman" w:hAnsi="Times New Roman"/>
          <w:b/>
          <w:color w:val="0C0C0C" w:themeColor="text1" w:themeTint="F2"/>
          <w:sz w:val="24"/>
          <w:szCs w:val="24"/>
        </w:rPr>
      </w:pPr>
      <w:bookmarkStart w:id="211" w:name="_Toc29166_WPSOffice_Level3"/>
      <w:r>
        <w:rPr>
          <w:rFonts w:hint="eastAsia" w:ascii="Times New Roman" w:hAnsi="Times New Roman"/>
          <w:b/>
          <w:color w:val="0C0C0C" w:themeColor="text1" w:themeTint="F2"/>
          <w:sz w:val="24"/>
          <w:szCs w:val="24"/>
        </w:rPr>
        <w:t>图3.6</w:t>
      </w:r>
      <w:r>
        <w:rPr>
          <w:rFonts w:ascii="Times New Roman" w:hAnsi="Times New Roman"/>
          <w:b/>
          <w:color w:val="0C0C0C" w:themeColor="text1" w:themeTint="F2"/>
          <w:sz w:val="24"/>
          <w:szCs w:val="24"/>
        </w:rPr>
        <w:t xml:space="preserve"> </w:t>
      </w:r>
      <w:r>
        <w:rPr>
          <w:rFonts w:hint="eastAsia" w:ascii="Times New Roman" w:hAnsi="Times New Roman"/>
          <w:b/>
          <w:color w:val="0C0C0C" w:themeColor="text1" w:themeTint="F2"/>
          <w:sz w:val="24"/>
          <w:szCs w:val="24"/>
        </w:rPr>
        <w:t>界面切换控件</w:t>
      </w:r>
      <w:bookmarkEnd w:id="211"/>
    </w:p>
    <w:p>
      <w:pPr>
        <w:spacing w:before="312" w:beforeLines="100" w:line="360" w:lineRule="auto"/>
        <w:rPr>
          <w:rFonts w:ascii="Times New Roman" w:hAnsi="Times New Roman"/>
          <w:b/>
          <w:color w:val="0C0C0C" w:themeColor="text1" w:themeTint="F2"/>
          <w:kern w:val="0"/>
          <w:sz w:val="28"/>
          <w:szCs w:val="24"/>
        </w:rPr>
      </w:pPr>
      <w:bookmarkStart w:id="212" w:name="_Toc4614_WPSOffice_Level3"/>
      <w:r>
        <w:rPr>
          <w:rFonts w:hint="eastAsia" w:ascii="Times New Roman" w:hAnsi="Times New Roman"/>
          <w:b/>
          <w:color w:val="0C0C0C" w:themeColor="text1" w:themeTint="F2"/>
          <w:kern w:val="0"/>
          <w:sz w:val="28"/>
          <w:szCs w:val="24"/>
        </w:rPr>
        <w:t>五、</w:t>
      </w:r>
      <w:r>
        <w:rPr>
          <w:rFonts w:ascii="Times New Roman" w:hAnsi="Times New Roman"/>
          <w:b/>
          <w:color w:val="0C0C0C" w:themeColor="text1" w:themeTint="F2"/>
          <w:kern w:val="0"/>
          <w:sz w:val="28"/>
          <w:szCs w:val="24"/>
        </w:rPr>
        <w:t>分布式光伏系统的智能运维</w:t>
      </w:r>
      <w:bookmarkEnd w:id="212"/>
      <w:r>
        <w:rPr>
          <w:rFonts w:hint="eastAsia" w:ascii="Times New Roman" w:hAnsi="Times New Roman"/>
          <w:b/>
          <w:color w:val="0C0C0C" w:themeColor="text1" w:themeTint="F2"/>
          <w:kern w:val="0"/>
          <w:sz w:val="28"/>
          <w:szCs w:val="24"/>
        </w:rPr>
        <w:t>（24分）</w:t>
      </w:r>
    </w:p>
    <w:p>
      <w:pPr>
        <w:pStyle w:val="38"/>
        <w:ind w:firstLine="0"/>
        <w:rPr>
          <w:rFonts w:ascii="Times New Roman" w:hAnsi="Times New Roman" w:cs="Times New Roman"/>
          <w:b/>
          <w:color w:val="0C0C0C" w:themeColor="text1" w:themeTint="F2"/>
          <w:lang w:eastAsia="zh-CN"/>
        </w:rPr>
      </w:pPr>
      <w:bookmarkStart w:id="213" w:name="_Toc20522_WPSOffice_Level3"/>
      <w:r>
        <w:rPr>
          <w:rFonts w:hint="eastAsia" w:ascii="Times New Roman" w:hAnsi="Times New Roman" w:cs="Times New Roman"/>
          <w:b/>
          <w:color w:val="0C0C0C" w:themeColor="text1" w:themeTint="F2"/>
          <w:lang w:eastAsia="zh-CN"/>
        </w:rPr>
        <w:t>（一）分布式光伏系统的排故与运维</w:t>
      </w:r>
      <w:r>
        <w:rPr>
          <w:rFonts w:ascii="Times New Roman" w:hAnsi="Times New Roman" w:cs="Times New Roman"/>
          <w:b/>
          <w:color w:val="0C0C0C" w:themeColor="text1" w:themeTint="F2"/>
          <w:lang w:eastAsia="zh-CN"/>
        </w:rPr>
        <w:t>：</w:t>
      </w:r>
      <w:bookmarkEnd w:id="213"/>
    </w:p>
    <w:p>
      <w:pPr>
        <w:numPr>
          <w:ilvl w:val="0"/>
          <w:numId w:val="6"/>
        </w:numPr>
        <w:spacing w:line="360" w:lineRule="auto"/>
        <w:rPr>
          <w:rFonts w:ascii="Times New Roman" w:hAnsi="Times New Roman"/>
          <w:b/>
          <w:color w:val="0C0C0C" w:themeColor="text1" w:themeTint="F2"/>
          <w:sz w:val="24"/>
          <w:szCs w:val="24"/>
        </w:rPr>
      </w:pPr>
      <w:r>
        <w:rPr>
          <w:rFonts w:hint="eastAsia" w:ascii="Times New Roman" w:hAnsi="Times New Roman"/>
          <w:b/>
          <w:color w:val="0C0C0C" w:themeColor="text1" w:themeTint="F2"/>
          <w:sz w:val="24"/>
          <w:szCs w:val="24"/>
        </w:rPr>
        <w:t>分布式光伏系统的运行与维护</w:t>
      </w:r>
      <w:r>
        <w:rPr>
          <w:rFonts w:ascii="Times New Roman" w:hAnsi="Times New Roman"/>
          <w:b/>
          <w:color w:val="0C0C0C" w:themeColor="text1" w:themeTint="F2"/>
          <w:sz w:val="24"/>
          <w:szCs w:val="24"/>
        </w:rPr>
        <w:t>：</w:t>
      </w:r>
    </w:p>
    <w:p>
      <w:pPr>
        <w:spacing w:line="360" w:lineRule="auto"/>
        <w:ind w:firstLine="42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（1）在分布式光伏系统中，完成系统的排故处理；</w:t>
      </w:r>
    </w:p>
    <w:p>
      <w:pPr>
        <w:spacing w:line="360" w:lineRule="auto"/>
        <w:ind w:firstLine="42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（2）完成分布式光伏系统的运行与维护后，将所进行的相关处理记录在现场下发的答题卡中，并按照答题卡的要求进行提交。</w:t>
      </w:r>
    </w:p>
    <w:p>
      <w:pPr>
        <w:spacing w:line="360" w:lineRule="auto"/>
        <w:rPr>
          <w:rFonts w:ascii="Times New Roman" w:hAnsi="Times New Roman"/>
          <w:b/>
          <w:color w:val="0C0C0C" w:themeColor="text1" w:themeTint="F2"/>
          <w:sz w:val="24"/>
          <w:szCs w:val="24"/>
          <w:u w:color="000000"/>
          <w:lang w:val="zh-TW"/>
        </w:rPr>
      </w:pPr>
      <w:bookmarkStart w:id="214" w:name="_Toc5807_WPSOffice_Level3"/>
      <w:r>
        <w:rPr>
          <w:rFonts w:hint="eastAsia" w:ascii="Times New Roman" w:hAnsi="Times New Roman"/>
          <w:b/>
          <w:color w:val="0C0C0C" w:themeColor="text1" w:themeTint="F2"/>
          <w:sz w:val="24"/>
          <w:szCs w:val="24"/>
          <w:u w:color="000000"/>
          <w:lang w:val="zh-TW"/>
        </w:rPr>
        <w:t>（二）分布式光伏系统的排故与运维</w:t>
      </w:r>
      <w:bookmarkEnd w:id="214"/>
    </w:p>
    <w:p>
      <w:pPr>
        <w:spacing w:line="360" w:lineRule="auto"/>
        <w:ind w:firstLine="420"/>
        <w:rPr>
          <w:rFonts w:ascii="Times New Roman" w:hAnsi="Times New Roman"/>
          <w:b/>
          <w:color w:val="0C0C0C" w:themeColor="text1" w:themeTint="F2"/>
          <w:sz w:val="24"/>
          <w:szCs w:val="24"/>
          <w:u w:color="000000"/>
          <w:lang w:val="zh-TW"/>
        </w:rPr>
      </w:pPr>
      <w:r>
        <w:rPr>
          <w:rFonts w:ascii="Times New Roman" w:hAnsi="Times New Roman"/>
          <w:color w:val="0C0C0C" w:themeColor="text1" w:themeTint="F2"/>
          <w:sz w:val="24"/>
          <w:szCs w:val="24"/>
        </w:rPr>
        <w:t>根据</w:t>
      </w:r>
      <w:r>
        <w:rPr>
          <w:rFonts w:ascii="宋体" w:hAnsi="宋体"/>
          <w:color w:val="0C0C0C" w:themeColor="text1" w:themeTint="F2"/>
          <w:sz w:val="24"/>
          <w:szCs w:val="24"/>
        </w:rPr>
        <w:t>“桌面\竞赛参考资料”文件</w:t>
      </w:r>
      <w:r>
        <w:rPr>
          <w:rFonts w:ascii="Times New Roman" w:hAnsi="Times New Roman"/>
          <w:color w:val="0C0C0C" w:themeColor="text1" w:themeTint="F2"/>
          <w:sz w:val="24"/>
          <w:szCs w:val="24"/>
        </w:rPr>
        <w:t>夹里提供的门户网址、本地配置网址、</w:t>
      </w:r>
      <w:r>
        <w:rPr>
          <w:rFonts w:hint="eastAsia" w:ascii="Times New Roman" w:hAnsi="Times New Roman"/>
          <w:color w:val="0C0C0C" w:themeColor="text1" w:themeTint="F2"/>
          <w:sz w:val="24"/>
          <w:szCs w:val="24"/>
        </w:rPr>
        <w:t>网络配置说明、</w:t>
      </w:r>
      <w:r>
        <w:rPr>
          <w:rFonts w:ascii="Times New Roman" w:hAnsi="Times New Roman"/>
          <w:color w:val="0C0C0C" w:themeColor="text1" w:themeTint="F2"/>
          <w:sz w:val="24"/>
          <w:szCs w:val="24"/>
        </w:rPr>
        <w:t>用户</w:t>
      </w:r>
      <w:r>
        <w:rPr>
          <w:rFonts w:hint="eastAsia" w:ascii="Times New Roman" w:hAnsi="Times New Roman"/>
          <w:color w:val="0C0C0C" w:themeColor="text1" w:themeTint="F2"/>
          <w:sz w:val="24"/>
          <w:szCs w:val="24"/>
        </w:rPr>
        <w:t>的</w:t>
      </w:r>
      <w:r>
        <w:rPr>
          <w:rFonts w:ascii="Times New Roman" w:hAnsi="Times New Roman"/>
          <w:color w:val="0C0C0C" w:themeColor="text1" w:themeTint="F2"/>
          <w:sz w:val="24"/>
          <w:szCs w:val="24"/>
        </w:rPr>
        <w:t>账户及密码，实现对Solar-log 及智慧运维采集器的配置。</w:t>
      </w:r>
    </w:p>
    <w:p>
      <w:pPr>
        <w:spacing w:line="360" w:lineRule="auto"/>
        <w:rPr>
          <w:rFonts w:ascii="Times New Roman" w:hAnsi="Times New Roman"/>
          <w:b/>
          <w:color w:val="0C0C0C" w:themeColor="text1" w:themeTint="F2"/>
          <w:sz w:val="24"/>
          <w:szCs w:val="24"/>
        </w:rPr>
      </w:pPr>
      <w:r>
        <w:rPr>
          <w:rFonts w:hint="eastAsia" w:ascii="Times New Roman" w:hAnsi="Times New Roman"/>
          <w:b/>
          <w:color w:val="0C0C0C" w:themeColor="text1" w:themeTint="F2"/>
          <w:sz w:val="24"/>
          <w:szCs w:val="24"/>
        </w:rPr>
        <w:t>1.</w:t>
      </w:r>
      <w:r>
        <w:rPr>
          <w:rFonts w:ascii="Times New Roman" w:hAnsi="Times New Roman"/>
          <w:b/>
          <w:color w:val="0C0C0C" w:themeColor="text1" w:themeTint="F2"/>
          <w:sz w:val="24"/>
          <w:szCs w:val="24"/>
        </w:rPr>
        <w:t xml:space="preserve"> Solar-log电站建立：</w:t>
      </w:r>
    </w:p>
    <w:p>
      <w:pPr>
        <w:spacing w:line="360" w:lineRule="auto"/>
        <w:ind w:firstLine="480"/>
        <w:rPr>
          <w:rFonts w:ascii="Times New Roman" w:hAnsi="Times New Roman"/>
          <w:b/>
          <w:color w:val="0C0C0C" w:themeColor="text1" w:themeTint="F2"/>
          <w:sz w:val="24"/>
          <w:szCs w:val="24"/>
        </w:rPr>
      </w:pPr>
      <w:r>
        <w:rPr>
          <w:rFonts w:hint="eastAsia" w:ascii="Times New Roman" w:hAnsi="Times New Roman"/>
          <w:b/>
          <w:color w:val="0C0C0C" w:themeColor="text1" w:themeTint="F2"/>
          <w:sz w:val="24"/>
          <w:szCs w:val="24"/>
        </w:rPr>
        <w:t>（1）</w:t>
      </w:r>
      <w:r>
        <w:rPr>
          <w:rFonts w:ascii="Times New Roman" w:hAnsi="Times New Roman"/>
          <w:b/>
          <w:color w:val="0C0C0C" w:themeColor="text1" w:themeTint="F2"/>
          <w:sz w:val="24"/>
          <w:szCs w:val="24"/>
        </w:rPr>
        <w:t>电站建立</w:t>
      </w:r>
      <w:r>
        <w:rPr>
          <w:rFonts w:hint="eastAsia" w:ascii="Times New Roman" w:hAnsi="Times New Roman"/>
          <w:b/>
          <w:color w:val="0C0C0C" w:themeColor="text1" w:themeTint="F2"/>
          <w:sz w:val="24"/>
          <w:szCs w:val="24"/>
        </w:rPr>
        <w:t>及配置</w:t>
      </w:r>
      <w:r>
        <w:rPr>
          <w:rFonts w:ascii="Times New Roman" w:hAnsi="Times New Roman"/>
          <w:b/>
          <w:color w:val="0C0C0C" w:themeColor="text1" w:themeTint="F2"/>
          <w:sz w:val="24"/>
          <w:szCs w:val="24"/>
        </w:rPr>
        <w:t>：</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①完成</w:t>
      </w:r>
      <w:r>
        <w:rPr>
          <w:rFonts w:ascii="Times New Roman" w:hAnsi="Times New Roman"/>
          <w:color w:val="0C0C0C" w:themeColor="text1" w:themeTint="F2"/>
          <w:sz w:val="24"/>
          <w:szCs w:val="24"/>
          <w:lang w:bidi="ar"/>
        </w:rPr>
        <w:t>S</w:t>
      </w:r>
      <w:r>
        <w:rPr>
          <w:rFonts w:hint="eastAsia" w:ascii="Times New Roman" w:hAnsi="Times New Roman"/>
          <w:color w:val="0C0C0C" w:themeColor="text1" w:themeTint="F2"/>
          <w:sz w:val="24"/>
          <w:szCs w:val="24"/>
          <w:lang w:bidi="ar"/>
        </w:rPr>
        <w:t>olar-log的本地配置，实现数据传输到</w:t>
      </w:r>
      <w:r>
        <w:rPr>
          <w:rFonts w:ascii="Times New Roman" w:hAnsi="Times New Roman"/>
          <w:color w:val="0C0C0C" w:themeColor="text1" w:themeTint="F2"/>
          <w:sz w:val="24"/>
          <w:szCs w:val="24"/>
          <w:lang w:bidi="ar"/>
        </w:rPr>
        <w:t>S</w:t>
      </w:r>
      <w:r>
        <w:rPr>
          <w:rFonts w:hint="eastAsia" w:ascii="Times New Roman" w:hAnsi="Times New Roman"/>
          <w:color w:val="0C0C0C" w:themeColor="text1" w:themeTint="F2"/>
          <w:sz w:val="24"/>
          <w:szCs w:val="24"/>
          <w:lang w:bidi="ar"/>
        </w:rPr>
        <w:t>olar-log网站，要求在对</w:t>
      </w:r>
      <w:r>
        <w:rPr>
          <w:rFonts w:ascii="Times New Roman" w:hAnsi="Times New Roman"/>
          <w:color w:val="0C0C0C" w:themeColor="text1" w:themeTint="F2"/>
          <w:sz w:val="24"/>
          <w:szCs w:val="24"/>
          <w:lang w:bidi="ar"/>
        </w:rPr>
        <w:t>S</w:t>
      </w:r>
      <w:r>
        <w:rPr>
          <w:rFonts w:hint="eastAsia" w:ascii="Times New Roman" w:hAnsi="Times New Roman"/>
          <w:color w:val="0C0C0C" w:themeColor="text1" w:themeTint="F2"/>
          <w:sz w:val="24"/>
          <w:szCs w:val="24"/>
          <w:lang w:bidi="ar"/>
        </w:rPr>
        <w:t>olar-log进行本地配置中，网络设置不使用DHCP功能；IP地址、子网掩码及默认网关按</w:t>
      </w:r>
      <w:r>
        <w:rPr>
          <w:rFonts w:ascii="宋体" w:hAnsi="宋体"/>
          <w:color w:val="0C0C0C" w:themeColor="text1" w:themeTint="F2"/>
          <w:sz w:val="24"/>
          <w:szCs w:val="24"/>
        </w:rPr>
        <w:t>“桌面\竞赛参考资料”文件</w:t>
      </w:r>
      <w:r>
        <w:rPr>
          <w:rFonts w:ascii="Times New Roman" w:hAnsi="Times New Roman"/>
          <w:color w:val="0C0C0C" w:themeColor="text1" w:themeTint="F2"/>
          <w:sz w:val="24"/>
          <w:szCs w:val="24"/>
        </w:rPr>
        <w:t>夹里提供的</w:t>
      </w:r>
      <w:r>
        <w:rPr>
          <w:rFonts w:hint="eastAsia" w:ascii="Times New Roman" w:hAnsi="Times New Roman"/>
          <w:color w:val="0C0C0C" w:themeColor="text1" w:themeTint="F2"/>
          <w:sz w:val="24"/>
          <w:szCs w:val="24"/>
        </w:rPr>
        <w:t>网络配置说明</w:t>
      </w:r>
      <w:r>
        <w:rPr>
          <w:rFonts w:hint="eastAsia" w:ascii="Times New Roman" w:hAnsi="Times New Roman"/>
          <w:color w:val="0C0C0C" w:themeColor="text1" w:themeTint="F2"/>
          <w:sz w:val="24"/>
          <w:szCs w:val="24"/>
          <w:lang w:bidi="ar"/>
        </w:rPr>
        <w:t>进行设置，本地配置完成后，对“</w:t>
      </w:r>
      <w:r>
        <w:rPr>
          <w:rFonts w:ascii="Times New Roman" w:hAnsi="Times New Roman"/>
          <w:color w:val="0C0C0C" w:themeColor="text1" w:themeTint="F2"/>
          <w:sz w:val="24"/>
          <w:szCs w:val="24"/>
          <w:lang w:bidi="ar"/>
        </w:rPr>
        <w:t>产量数据/瞬时值/表格</w:t>
      </w:r>
      <w:r>
        <w:rPr>
          <w:rFonts w:hint="eastAsia" w:ascii="Times New Roman" w:hAnsi="Times New Roman"/>
          <w:color w:val="0C0C0C" w:themeColor="text1" w:themeTint="F2"/>
          <w:sz w:val="24"/>
          <w:szCs w:val="24"/>
          <w:lang w:bidi="ar"/>
        </w:rPr>
        <w:t>”中的“表格”进行截图，截图要求包含逆变器名称、功率大小</w:t>
      </w:r>
      <w:r>
        <w:rPr>
          <w:rFonts w:ascii="Times New Roman" w:hAnsi="Times New Roman"/>
          <w:color w:val="0C0C0C" w:themeColor="text1" w:themeTint="F2"/>
          <w:sz w:val="24"/>
          <w:szCs w:val="24"/>
          <w:lang w:bidi="ar"/>
        </w:rPr>
        <w:t>及</w:t>
      </w:r>
      <w:r>
        <w:rPr>
          <w:rFonts w:hint="eastAsia" w:ascii="Times New Roman" w:hAnsi="Times New Roman"/>
          <w:color w:val="0C0C0C" w:themeColor="text1" w:themeTint="F2"/>
          <w:sz w:val="24"/>
          <w:szCs w:val="24"/>
          <w:lang w:bidi="ar"/>
        </w:rPr>
        <w:t>状态，</w:t>
      </w:r>
      <w:r>
        <w:rPr>
          <w:rFonts w:ascii="Times New Roman" w:hAnsi="Times New Roman"/>
          <w:color w:val="0C0C0C" w:themeColor="text1" w:themeTint="F2"/>
          <w:sz w:val="24"/>
          <w:szCs w:val="24"/>
          <w:lang w:bidi="ar"/>
        </w:rPr>
        <w:t>截图</w:t>
      </w:r>
      <w:r>
        <w:rPr>
          <w:rFonts w:hint="eastAsia" w:ascii="Times New Roman" w:hAnsi="Times New Roman"/>
          <w:color w:val="0C0C0C" w:themeColor="text1" w:themeTint="F2"/>
          <w:sz w:val="24"/>
          <w:szCs w:val="24"/>
          <w:lang w:bidi="ar"/>
        </w:rPr>
        <w:t>（JPG格式）</w:t>
      </w:r>
      <w:r>
        <w:rPr>
          <w:rFonts w:ascii="Times New Roman" w:hAnsi="Times New Roman"/>
          <w:color w:val="0C0C0C" w:themeColor="text1" w:themeTint="F2"/>
          <w:sz w:val="24"/>
          <w:szCs w:val="24"/>
          <w:lang w:bidi="ar"/>
        </w:rPr>
        <w:t>保存在</w:t>
      </w:r>
      <w:r>
        <w:rPr>
          <w:rFonts w:hint="eastAsia" w:ascii="Times New Roman" w:hAnsi="Times New Roman"/>
          <w:color w:val="0C0C0C" w:themeColor="text1" w:themeTint="F2"/>
          <w:sz w:val="24"/>
          <w:szCs w:val="24"/>
          <w:lang w:bidi="ar"/>
        </w:rPr>
        <w:t>“桌面\竞赛</w:t>
      </w:r>
      <w:r>
        <w:rPr>
          <w:rFonts w:ascii="Times New Roman" w:hAnsi="Times New Roman"/>
          <w:color w:val="0C0C0C" w:themeColor="text1" w:themeTint="F2"/>
          <w:sz w:val="24"/>
          <w:szCs w:val="24"/>
          <w:lang w:bidi="ar"/>
        </w:rPr>
        <w:t>答题卡</w:t>
      </w:r>
      <w:r>
        <w:rPr>
          <w:rFonts w:hint="eastAsia" w:ascii="Times New Roman" w:hAnsi="Times New Roman"/>
          <w:color w:val="0C0C0C" w:themeColor="text1" w:themeTint="F2"/>
          <w:sz w:val="24"/>
          <w:szCs w:val="24"/>
          <w:lang w:bidi="ar"/>
        </w:rPr>
        <w:t>+工位号”文件夹</w:t>
      </w:r>
      <w:r>
        <w:rPr>
          <w:rFonts w:ascii="Times New Roman" w:hAnsi="Times New Roman"/>
          <w:color w:val="0C0C0C" w:themeColor="text1" w:themeTint="F2"/>
          <w:sz w:val="24"/>
          <w:szCs w:val="24"/>
          <w:lang w:bidi="ar"/>
        </w:rPr>
        <w:t>，</w:t>
      </w:r>
      <w:r>
        <w:rPr>
          <w:rFonts w:hint="eastAsia" w:ascii="Times New Roman" w:hAnsi="Times New Roman"/>
          <w:color w:val="0C0C0C" w:themeColor="text1" w:themeTint="F2"/>
          <w:sz w:val="24"/>
          <w:szCs w:val="24"/>
          <w:lang w:bidi="ar"/>
        </w:rPr>
        <w:t>保存</w:t>
      </w:r>
      <w:r>
        <w:rPr>
          <w:rFonts w:ascii="Times New Roman" w:hAnsi="Times New Roman"/>
          <w:color w:val="0C0C0C" w:themeColor="text1" w:themeTint="F2"/>
          <w:sz w:val="24"/>
          <w:szCs w:val="24"/>
          <w:lang w:bidi="ar"/>
        </w:rPr>
        <w:t>的文件命名为</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Solar-log电站建立</w:t>
      </w:r>
      <w:r>
        <w:rPr>
          <w:rFonts w:hint="eastAsia" w:ascii="Times New Roman" w:hAnsi="Times New Roman"/>
          <w:color w:val="0C0C0C" w:themeColor="text1" w:themeTint="F2"/>
          <w:sz w:val="24"/>
          <w:szCs w:val="24"/>
          <w:lang w:bidi="ar"/>
        </w:rPr>
        <w:t>+工位</w:t>
      </w:r>
      <w:r>
        <w:rPr>
          <w:rFonts w:ascii="Times New Roman" w:hAnsi="Times New Roman"/>
          <w:color w:val="0C0C0C" w:themeColor="text1" w:themeTint="F2"/>
          <w:sz w:val="24"/>
          <w:szCs w:val="24"/>
          <w:lang w:bidi="ar"/>
        </w:rPr>
        <w:t>号</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截图序号</w:t>
      </w:r>
      <w:r>
        <w:rPr>
          <w:rFonts w:hint="eastAsia" w:ascii="Times New Roman" w:hAnsi="Times New Roman"/>
          <w:color w:val="0C0C0C" w:themeColor="text1" w:themeTint="F2"/>
          <w:sz w:val="24"/>
          <w:szCs w:val="24"/>
          <w:lang w:bidi="ar"/>
        </w:rPr>
        <w:t>》，例如《</w:t>
      </w:r>
      <w:r>
        <w:rPr>
          <w:rFonts w:ascii="Times New Roman" w:hAnsi="Times New Roman"/>
          <w:color w:val="0C0C0C" w:themeColor="text1" w:themeTint="F2"/>
          <w:sz w:val="24"/>
          <w:szCs w:val="24"/>
          <w:lang w:bidi="ar"/>
        </w:rPr>
        <w:t>Solar-log电站建立</w:t>
      </w:r>
      <w:r>
        <w:rPr>
          <w:rFonts w:hint="eastAsia" w:ascii="Times New Roman" w:hAnsi="Times New Roman"/>
          <w:color w:val="0C0C0C" w:themeColor="text1" w:themeTint="F2"/>
          <w:sz w:val="24"/>
          <w:szCs w:val="24"/>
          <w:lang w:bidi="ar"/>
        </w:rPr>
        <w:t>Z</w:t>
      </w:r>
      <w:r>
        <w:rPr>
          <w:rFonts w:ascii="Times New Roman" w:hAnsi="Times New Roman"/>
          <w:color w:val="0C0C0C" w:themeColor="text1" w:themeTint="F2"/>
          <w:sz w:val="24"/>
          <w:szCs w:val="24"/>
          <w:lang w:bidi="ar"/>
        </w:rPr>
        <w:t>01</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01</w:t>
      </w:r>
      <w:r>
        <w:rPr>
          <w:rFonts w:hint="eastAsia" w:ascii="Times New Roman" w:hAnsi="Times New Roman"/>
          <w:color w:val="0C0C0C" w:themeColor="text1" w:themeTint="F2"/>
          <w:sz w:val="24"/>
          <w:szCs w:val="24"/>
          <w:lang w:bidi="ar"/>
        </w:rPr>
        <w:t>》。</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②电站建立</w:t>
      </w:r>
      <w:r>
        <w:rPr>
          <w:rFonts w:ascii="Times New Roman" w:hAnsi="Times New Roman"/>
          <w:color w:val="0C0C0C" w:themeColor="text1" w:themeTint="F2"/>
          <w:sz w:val="24"/>
          <w:szCs w:val="24"/>
          <w:lang w:bidi="ar"/>
        </w:rPr>
        <w:t>在Solar-log 50门户网站上创建新电站，电站名称以</w:t>
      </w:r>
      <w:r>
        <w:rPr>
          <w:rFonts w:ascii="宋体" w:hAnsi="宋体"/>
          <w:color w:val="0C0C0C" w:themeColor="text1" w:themeTint="F2"/>
          <w:sz w:val="24"/>
          <w:szCs w:val="24"/>
          <w:lang w:bidi="ar"/>
        </w:rPr>
        <w:t>“</w:t>
      </w:r>
      <w:r>
        <w:rPr>
          <w:rFonts w:ascii="Times New Roman" w:hAnsi="Times New Roman"/>
          <w:color w:val="0C0C0C" w:themeColor="text1" w:themeTint="F2"/>
          <w:sz w:val="24"/>
          <w:szCs w:val="24"/>
          <w:lang w:bidi="ar"/>
        </w:rPr>
        <w:t>SL+日期（XXXXXXXX）+工位号</w:t>
      </w:r>
      <w:r>
        <w:rPr>
          <w:rFonts w:ascii="宋体" w:hAnsi="宋体"/>
          <w:color w:val="0C0C0C" w:themeColor="text1" w:themeTint="F2"/>
          <w:sz w:val="24"/>
          <w:szCs w:val="24"/>
          <w:lang w:bidi="ar"/>
        </w:rPr>
        <w:t>”</w:t>
      </w:r>
      <w:r>
        <w:rPr>
          <w:rFonts w:ascii="Times New Roman" w:hAnsi="Times New Roman"/>
          <w:color w:val="0C0C0C" w:themeColor="text1" w:themeTint="F2"/>
          <w:sz w:val="24"/>
          <w:szCs w:val="24"/>
          <w:lang w:bidi="ar"/>
        </w:rPr>
        <w:t>进行命名，例如2018年4月12日，工位号为Z01号，电站名为</w:t>
      </w:r>
      <w:r>
        <w:rPr>
          <w:rFonts w:hint="eastAsia" w:ascii="Times New Roman" w:hAnsi="Times New Roman"/>
          <w:color w:val="0C0C0C" w:themeColor="text1" w:themeTint="F2"/>
          <w:sz w:val="24"/>
          <w:szCs w:val="24"/>
          <w:lang w:bidi="ar"/>
        </w:rPr>
        <w:t>SLC</w:t>
      </w:r>
      <w:r>
        <w:rPr>
          <w:rFonts w:ascii="Times New Roman" w:hAnsi="Times New Roman"/>
          <w:color w:val="0C0C0C" w:themeColor="text1" w:themeTint="F2"/>
          <w:sz w:val="24"/>
          <w:szCs w:val="24"/>
          <w:lang w:bidi="ar"/>
        </w:rPr>
        <w:t>20180412Z01</w:t>
      </w:r>
      <w:r>
        <w:rPr>
          <w:rFonts w:hint="eastAsia" w:ascii="Times New Roman" w:hAnsi="Times New Roman"/>
          <w:color w:val="0C0C0C" w:themeColor="text1" w:themeTint="F2"/>
          <w:sz w:val="24"/>
          <w:szCs w:val="24"/>
          <w:lang w:bidi="ar"/>
        </w:rPr>
        <w:t>；电站建立完成，并实现并网逆变器的数据上传到</w:t>
      </w:r>
      <w:r>
        <w:rPr>
          <w:rFonts w:ascii="Times New Roman" w:hAnsi="Times New Roman"/>
          <w:color w:val="0C0C0C" w:themeColor="text1" w:themeTint="F2"/>
          <w:sz w:val="24"/>
          <w:szCs w:val="24"/>
          <w:lang w:bidi="ar"/>
        </w:rPr>
        <w:t>S</w:t>
      </w:r>
      <w:r>
        <w:rPr>
          <w:rFonts w:hint="eastAsia" w:ascii="Times New Roman" w:hAnsi="Times New Roman"/>
          <w:color w:val="0C0C0C" w:themeColor="text1" w:themeTint="F2"/>
          <w:sz w:val="24"/>
          <w:szCs w:val="24"/>
          <w:lang w:bidi="ar"/>
        </w:rPr>
        <w:t>olar-log网站上后，对“显示→</w:t>
      </w:r>
      <w:r>
        <w:rPr>
          <w:rFonts w:ascii="Times New Roman" w:hAnsi="Times New Roman"/>
          <w:color w:val="0C0C0C" w:themeColor="text1" w:themeTint="F2"/>
          <w:sz w:val="24"/>
          <w:szCs w:val="24"/>
          <w:lang w:bidi="ar"/>
        </w:rPr>
        <w:t>S</w:t>
      </w:r>
      <w:r>
        <w:rPr>
          <w:rFonts w:hint="eastAsia" w:ascii="Times New Roman" w:hAnsi="Times New Roman"/>
          <w:color w:val="0C0C0C" w:themeColor="text1" w:themeTint="F2"/>
          <w:sz w:val="24"/>
          <w:szCs w:val="24"/>
          <w:lang w:bidi="ar"/>
        </w:rPr>
        <w:t>olar-log</w:t>
      </w:r>
      <w:r>
        <w:rPr>
          <w:rFonts w:ascii="Times New Roman" w:hAnsi="Times New Roman"/>
          <w:color w:val="0C0C0C" w:themeColor="text1" w:themeTint="F2"/>
          <w:sz w:val="24"/>
          <w:szCs w:val="24"/>
          <w:vertAlign w:val="superscript"/>
          <w:lang w:bidi="ar"/>
        </w:rPr>
        <w:t>TM</w:t>
      </w:r>
      <w:r>
        <w:rPr>
          <w:rFonts w:hint="eastAsia" w:ascii="Times New Roman" w:hAnsi="Times New Roman"/>
          <w:color w:val="0C0C0C" w:themeColor="text1" w:themeTint="F2"/>
          <w:sz w:val="24"/>
          <w:szCs w:val="24"/>
          <w:lang w:bidi="ar"/>
        </w:rPr>
        <w:t>图像”中座舱的内容进行截图，截图包含网站左侧列表、座舱的完整界面截图（要求座舱中生成的瞬时功率值不为0.00</w:t>
      </w:r>
      <w:r>
        <w:rPr>
          <w:rFonts w:ascii="Times New Roman" w:hAnsi="Times New Roman"/>
          <w:color w:val="0C0C0C" w:themeColor="text1" w:themeTint="F2"/>
          <w:sz w:val="24"/>
          <w:szCs w:val="24"/>
          <w:lang w:bidi="ar"/>
        </w:rPr>
        <w:t>KW</w:t>
      </w:r>
      <w:r>
        <w:rPr>
          <w:rFonts w:hint="eastAsia" w:ascii="Times New Roman" w:hAnsi="Times New Roman"/>
          <w:color w:val="0C0C0C" w:themeColor="text1" w:themeTint="F2"/>
          <w:sz w:val="24"/>
          <w:szCs w:val="24"/>
          <w:lang w:bidi="ar"/>
        </w:rPr>
        <w:t>的截图），</w:t>
      </w:r>
      <w:r>
        <w:rPr>
          <w:rFonts w:ascii="Times New Roman" w:hAnsi="Times New Roman"/>
          <w:color w:val="0C0C0C" w:themeColor="text1" w:themeTint="F2"/>
          <w:sz w:val="24"/>
          <w:szCs w:val="24"/>
          <w:lang w:bidi="ar"/>
        </w:rPr>
        <w:t>截图</w:t>
      </w:r>
      <w:r>
        <w:rPr>
          <w:rFonts w:hint="eastAsia" w:ascii="Times New Roman" w:hAnsi="Times New Roman"/>
          <w:color w:val="0C0C0C" w:themeColor="text1" w:themeTint="F2"/>
          <w:sz w:val="24"/>
          <w:szCs w:val="24"/>
          <w:lang w:bidi="ar"/>
        </w:rPr>
        <w:t>（JPG格式）</w:t>
      </w:r>
      <w:r>
        <w:rPr>
          <w:rFonts w:ascii="Times New Roman" w:hAnsi="Times New Roman"/>
          <w:color w:val="0C0C0C" w:themeColor="text1" w:themeTint="F2"/>
          <w:sz w:val="24"/>
          <w:szCs w:val="24"/>
          <w:lang w:bidi="ar"/>
        </w:rPr>
        <w:t>保存在</w:t>
      </w:r>
      <w:r>
        <w:rPr>
          <w:rFonts w:hint="eastAsia" w:ascii="Times New Roman" w:hAnsi="Times New Roman"/>
          <w:color w:val="0C0C0C" w:themeColor="text1" w:themeTint="F2"/>
          <w:sz w:val="24"/>
          <w:szCs w:val="24"/>
          <w:lang w:bidi="ar"/>
        </w:rPr>
        <w:t>“桌面\竞赛</w:t>
      </w:r>
      <w:r>
        <w:rPr>
          <w:rFonts w:ascii="Times New Roman" w:hAnsi="Times New Roman"/>
          <w:color w:val="0C0C0C" w:themeColor="text1" w:themeTint="F2"/>
          <w:sz w:val="24"/>
          <w:szCs w:val="24"/>
          <w:lang w:bidi="ar"/>
        </w:rPr>
        <w:t>答题卡</w:t>
      </w:r>
      <w:r>
        <w:rPr>
          <w:rFonts w:hint="eastAsia" w:ascii="Times New Roman" w:hAnsi="Times New Roman"/>
          <w:color w:val="0C0C0C" w:themeColor="text1" w:themeTint="F2"/>
          <w:sz w:val="24"/>
          <w:szCs w:val="24"/>
          <w:lang w:bidi="ar"/>
        </w:rPr>
        <w:t>+工位号”文件夹</w:t>
      </w:r>
      <w:r>
        <w:rPr>
          <w:rFonts w:ascii="Times New Roman" w:hAnsi="Times New Roman"/>
          <w:color w:val="0C0C0C" w:themeColor="text1" w:themeTint="F2"/>
          <w:sz w:val="24"/>
          <w:szCs w:val="24"/>
          <w:lang w:bidi="ar"/>
        </w:rPr>
        <w:t>，</w:t>
      </w:r>
      <w:r>
        <w:rPr>
          <w:rFonts w:hint="eastAsia" w:ascii="Times New Roman" w:hAnsi="Times New Roman"/>
          <w:color w:val="0C0C0C" w:themeColor="text1" w:themeTint="F2"/>
          <w:sz w:val="24"/>
          <w:szCs w:val="24"/>
          <w:lang w:bidi="ar"/>
        </w:rPr>
        <w:t>保存</w:t>
      </w:r>
      <w:r>
        <w:rPr>
          <w:rFonts w:ascii="Times New Roman" w:hAnsi="Times New Roman"/>
          <w:color w:val="0C0C0C" w:themeColor="text1" w:themeTint="F2"/>
          <w:sz w:val="24"/>
          <w:szCs w:val="24"/>
          <w:lang w:bidi="ar"/>
        </w:rPr>
        <w:t>的文件命名为</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Solar-log电站建立</w:t>
      </w:r>
      <w:r>
        <w:rPr>
          <w:rFonts w:hint="eastAsia" w:ascii="Times New Roman" w:hAnsi="Times New Roman"/>
          <w:color w:val="0C0C0C" w:themeColor="text1" w:themeTint="F2"/>
          <w:sz w:val="24"/>
          <w:szCs w:val="24"/>
          <w:lang w:bidi="ar"/>
        </w:rPr>
        <w:t>+工位</w:t>
      </w:r>
      <w:r>
        <w:rPr>
          <w:rFonts w:ascii="Times New Roman" w:hAnsi="Times New Roman"/>
          <w:color w:val="0C0C0C" w:themeColor="text1" w:themeTint="F2"/>
          <w:sz w:val="24"/>
          <w:szCs w:val="24"/>
          <w:lang w:bidi="ar"/>
        </w:rPr>
        <w:t>号</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截图序号</w:t>
      </w:r>
      <w:r>
        <w:rPr>
          <w:rFonts w:hint="eastAsia" w:ascii="Times New Roman" w:hAnsi="Times New Roman"/>
          <w:color w:val="0C0C0C" w:themeColor="text1" w:themeTint="F2"/>
          <w:sz w:val="24"/>
          <w:szCs w:val="24"/>
          <w:lang w:bidi="ar"/>
        </w:rPr>
        <w:t>》，例如《</w:t>
      </w:r>
      <w:r>
        <w:rPr>
          <w:rFonts w:ascii="Times New Roman" w:hAnsi="Times New Roman"/>
          <w:color w:val="0C0C0C" w:themeColor="text1" w:themeTint="F2"/>
          <w:sz w:val="24"/>
          <w:szCs w:val="24"/>
          <w:lang w:bidi="ar"/>
        </w:rPr>
        <w:t>Solar-log电站建立</w:t>
      </w:r>
      <w:r>
        <w:rPr>
          <w:rFonts w:hint="eastAsia" w:ascii="Times New Roman" w:hAnsi="Times New Roman"/>
          <w:color w:val="0C0C0C" w:themeColor="text1" w:themeTint="F2"/>
          <w:sz w:val="24"/>
          <w:szCs w:val="24"/>
          <w:lang w:bidi="ar"/>
        </w:rPr>
        <w:t>Z</w:t>
      </w:r>
      <w:r>
        <w:rPr>
          <w:rFonts w:ascii="Times New Roman" w:hAnsi="Times New Roman"/>
          <w:color w:val="0C0C0C" w:themeColor="text1" w:themeTint="F2"/>
          <w:sz w:val="24"/>
          <w:szCs w:val="24"/>
          <w:lang w:bidi="ar"/>
        </w:rPr>
        <w:t>01</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01</w:t>
      </w:r>
      <w:r>
        <w:rPr>
          <w:rFonts w:hint="eastAsia" w:ascii="Times New Roman" w:hAnsi="Times New Roman"/>
          <w:color w:val="0C0C0C" w:themeColor="text1" w:themeTint="F2"/>
          <w:sz w:val="24"/>
          <w:szCs w:val="24"/>
          <w:lang w:bidi="ar"/>
        </w:rPr>
        <w:t>》。</w:t>
      </w:r>
    </w:p>
    <w:p>
      <w:pPr>
        <w:spacing w:line="360" w:lineRule="auto"/>
        <w:rPr>
          <w:rFonts w:ascii="Times New Roman" w:hAnsi="Times New Roman"/>
          <w:b/>
          <w:color w:val="0C0C0C" w:themeColor="text1" w:themeTint="F2"/>
          <w:sz w:val="24"/>
          <w:szCs w:val="24"/>
        </w:rPr>
      </w:pPr>
      <w:r>
        <w:rPr>
          <w:rFonts w:hint="eastAsia" w:ascii="Times New Roman" w:hAnsi="Times New Roman"/>
          <w:b/>
          <w:color w:val="0C0C0C" w:themeColor="text1" w:themeTint="F2"/>
          <w:sz w:val="24"/>
          <w:szCs w:val="24"/>
        </w:rPr>
        <w:t>2.</w:t>
      </w:r>
      <w:r>
        <w:rPr>
          <w:rFonts w:ascii="Times New Roman" w:hAnsi="Times New Roman"/>
          <w:b/>
          <w:color w:val="0C0C0C" w:themeColor="text1" w:themeTint="F2"/>
          <w:sz w:val="24"/>
          <w:szCs w:val="24"/>
        </w:rPr>
        <w:t>智慧采集器电站的建立：</w:t>
      </w:r>
    </w:p>
    <w:p>
      <w:pPr>
        <w:spacing w:line="360" w:lineRule="auto"/>
        <w:ind w:firstLine="480"/>
        <w:rPr>
          <w:rFonts w:ascii="Times New Roman" w:hAnsi="Times New Roman"/>
          <w:b/>
          <w:color w:val="0C0C0C" w:themeColor="text1" w:themeTint="F2"/>
          <w:sz w:val="24"/>
          <w:szCs w:val="24"/>
        </w:rPr>
      </w:pPr>
      <w:r>
        <w:rPr>
          <w:rFonts w:hint="eastAsia" w:ascii="Times New Roman" w:hAnsi="Times New Roman"/>
          <w:b/>
          <w:color w:val="0C0C0C" w:themeColor="text1" w:themeTint="F2"/>
          <w:sz w:val="24"/>
          <w:szCs w:val="24"/>
        </w:rPr>
        <w:t>（1）</w:t>
      </w:r>
      <w:r>
        <w:rPr>
          <w:rFonts w:ascii="Times New Roman" w:hAnsi="Times New Roman"/>
          <w:b/>
          <w:color w:val="0C0C0C" w:themeColor="text1" w:themeTint="F2"/>
          <w:sz w:val="24"/>
          <w:szCs w:val="24"/>
        </w:rPr>
        <w:t>电站建立</w:t>
      </w:r>
      <w:r>
        <w:rPr>
          <w:rFonts w:hint="eastAsia" w:ascii="Times New Roman" w:hAnsi="Times New Roman"/>
          <w:b/>
          <w:color w:val="0C0C0C" w:themeColor="text1" w:themeTint="F2"/>
          <w:sz w:val="24"/>
          <w:szCs w:val="24"/>
        </w:rPr>
        <w:t>及配置</w:t>
      </w:r>
      <w:r>
        <w:rPr>
          <w:rFonts w:ascii="Times New Roman" w:hAnsi="Times New Roman"/>
          <w:b/>
          <w:color w:val="0C0C0C" w:themeColor="text1" w:themeTint="F2"/>
          <w:sz w:val="24"/>
          <w:szCs w:val="24"/>
        </w:rPr>
        <w:t>：</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①</w:t>
      </w:r>
      <w:r>
        <w:rPr>
          <w:rFonts w:ascii="Times New Roman" w:hAnsi="Times New Roman"/>
          <w:color w:val="0C0C0C" w:themeColor="text1" w:themeTint="F2"/>
          <w:sz w:val="24"/>
          <w:szCs w:val="24"/>
          <w:lang w:bidi="ar"/>
        </w:rPr>
        <w:t>在分布式光伏智能运维系统上，新建一个电站，电站编号与电站命名均为</w:t>
      </w:r>
      <w:r>
        <w:rPr>
          <w:rFonts w:ascii="宋体" w:hAnsi="宋体"/>
          <w:color w:val="0C0C0C" w:themeColor="text1" w:themeTint="F2"/>
          <w:sz w:val="24"/>
          <w:szCs w:val="24"/>
          <w:lang w:bidi="ar"/>
        </w:rPr>
        <w:t>“</w:t>
      </w:r>
      <w:r>
        <w:rPr>
          <w:rFonts w:ascii="Times New Roman" w:hAnsi="Times New Roman"/>
          <w:color w:val="0C0C0C" w:themeColor="text1" w:themeTint="F2"/>
          <w:sz w:val="24"/>
          <w:szCs w:val="24"/>
          <w:lang w:bidi="ar"/>
        </w:rPr>
        <w:t>SC+日期（XXXXXXXX）+工位号</w:t>
      </w:r>
      <w:r>
        <w:rPr>
          <w:rFonts w:ascii="宋体" w:hAnsi="宋体"/>
          <w:color w:val="0C0C0C" w:themeColor="text1" w:themeTint="F2"/>
          <w:sz w:val="24"/>
          <w:szCs w:val="24"/>
          <w:lang w:bidi="ar"/>
        </w:rPr>
        <w:t>”</w:t>
      </w:r>
      <w:r>
        <w:rPr>
          <w:rFonts w:ascii="Times New Roman" w:hAnsi="Times New Roman"/>
          <w:color w:val="0C0C0C" w:themeColor="text1" w:themeTint="F2"/>
          <w:sz w:val="24"/>
          <w:szCs w:val="24"/>
          <w:lang w:bidi="ar"/>
        </w:rPr>
        <w:t>，例如2018年4月12日，工位号为Z01号，则电站命名为</w:t>
      </w:r>
      <w:r>
        <w:rPr>
          <w:rFonts w:hint="eastAsia" w:ascii="Times New Roman" w:hAnsi="Times New Roman"/>
          <w:color w:val="0C0C0C" w:themeColor="text1" w:themeTint="F2"/>
          <w:sz w:val="24"/>
          <w:szCs w:val="24"/>
          <w:lang w:bidi="ar"/>
        </w:rPr>
        <w:t>SC</w:t>
      </w:r>
      <w:r>
        <w:rPr>
          <w:rFonts w:ascii="Times New Roman" w:hAnsi="Times New Roman"/>
          <w:color w:val="0C0C0C" w:themeColor="text1" w:themeTint="F2"/>
          <w:sz w:val="24"/>
          <w:szCs w:val="24"/>
          <w:lang w:bidi="ar"/>
        </w:rPr>
        <w:t>20180412Z01；</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②</w:t>
      </w:r>
      <w:r>
        <w:rPr>
          <w:rFonts w:ascii="Times New Roman" w:hAnsi="Times New Roman"/>
          <w:color w:val="0C0C0C" w:themeColor="text1" w:themeTint="F2"/>
          <w:sz w:val="24"/>
          <w:szCs w:val="24"/>
          <w:lang w:bidi="ar"/>
        </w:rPr>
        <w:t>对新建电站上网补贴价设置为0.</w:t>
      </w:r>
      <w:r>
        <w:rPr>
          <w:rFonts w:hint="eastAsia" w:ascii="Times New Roman" w:hAnsi="Times New Roman"/>
          <w:color w:val="0C0C0C" w:themeColor="text1" w:themeTint="F2"/>
          <w:sz w:val="24"/>
          <w:szCs w:val="24"/>
          <w:lang w:bidi="ar"/>
        </w:rPr>
        <w:t>45</w:t>
      </w:r>
      <w:r>
        <w:rPr>
          <w:rFonts w:ascii="Times New Roman" w:hAnsi="Times New Roman"/>
          <w:color w:val="0C0C0C" w:themeColor="text1" w:themeTint="F2"/>
          <w:sz w:val="24"/>
          <w:szCs w:val="24"/>
          <w:lang w:bidi="ar"/>
        </w:rPr>
        <w:t>元/KWh，电站规模</w:t>
      </w:r>
      <w:r>
        <w:rPr>
          <w:rFonts w:hint="eastAsia" w:ascii="Times New Roman" w:hAnsi="Times New Roman"/>
          <w:color w:val="0C0C0C" w:themeColor="text1" w:themeTint="F2"/>
          <w:sz w:val="24"/>
          <w:szCs w:val="24"/>
          <w:lang w:val="en-US" w:eastAsia="zh-CN" w:bidi="ar"/>
        </w:rPr>
        <w:t>根据分布式光伏仿真规划软件中的负载功率及配电容量比自行计算</w:t>
      </w:r>
      <w:r>
        <w:rPr>
          <w:rFonts w:ascii="Times New Roman" w:hAnsi="Times New Roman"/>
          <w:color w:val="0C0C0C" w:themeColor="text1" w:themeTint="F2"/>
          <w:sz w:val="24"/>
          <w:szCs w:val="24"/>
          <w:lang w:bidi="ar"/>
        </w:rPr>
        <w:t>；并进行</w:t>
      </w:r>
      <w:r>
        <w:rPr>
          <w:rFonts w:hint="eastAsia" w:ascii="Times New Roman" w:hAnsi="Times New Roman"/>
          <w:color w:val="0C0C0C" w:themeColor="text1" w:themeTint="F2"/>
          <w:sz w:val="24"/>
          <w:szCs w:val="24"/>
          <w:lang w:bidi="ar"/>
        </w:rPr>
        <w:t>余电</w:t>
      </w:r>
      <w:r>
        <w:rPr>
          <w:rFonts w:ascii="Times New Roman" w:hAnsi="Times New Roman"/>
          <w:color w:val="0C0C0C" w:themeColor="text1" w:themeTint="F2"/>
          <w:sz w:val="24"/>
          <w:szCs w:val="24"/>
          <w:lang w:bidi="ar"/>
        </w:rPr>
        <w:t>上网配置，实现分布式光伏智能运维系统对分布式光伏电站的数据监控；</w:t>
      </w:r>
    </w:p>
    <w:p>
      <w:pPr>
        <w:spacing w:line="360" w:lineRule="auto"/>
        <w:ind w:firstLine="480"/>
        <w:rPr>
          <w:rFonts w:ascii="Times New Roman" w:hAnsi="Times New Roman"/>
          <w:color w:val="0C0C0C" w:themeColor="text1" w:themeTint="F2"/>
          <w:sz w:val="24"/>
          <w:szCs w:val="24"/>
          <w:lang w:bidi="ar"/>
        </w:rPr>
      </w:pPr>
      <w:r>
        <w:rPr>
          <w:rFonts w:hint="eastAsia" w:ascii="Times New Roman" w:hAnsi="Times New Roman"/>
          <w:color w:val="0C0C0C" w:themeColor="text1" w:themeTint="F2"/>
          <w:sz w:val="24"/>
          <w:szCs w:val="24"/>
          <w:lang w:bidi="ar"/>
        </w:rPr>
        <w:t>③</w:t>
      </w:r>
      <w:r>
        <w:rPr>
          <w:rFonts w:ascii="Times New Roman" w:hAnsi="Times New Roman"/>
          <w:color w:val="0C0C0C" w:themeColor="text1" w:themeTint="F2"/>
          <w:sz w:val="24"/>
          <w:szCs w:val="24"/>
          <w:lang w:bidi="ar"/>
        </w:rPr>
        <w:t>电站建立及配置完成后，对建立的电站进行截图保存</w:t>
      </w:r>
      <w:r>
        <w:rPr>
          <w:rFonts w:hint="eastAsia" w:ascii="Times New Roman" w:hAnsi="Times New Roman"/>
          <w:color w:val="0C0C0C" w:themeColor="text1" w:themeTint="F2"/>
          <w:sz w:val="24"/>
          <w:szCs w:val="24"/>
          <w:lang w:bidi="ar"/>
        </w:rPr>
        <w:t>（JPG格式）</w:t>
      </w:r>
      <w:r>
        <w:rPr>
          <w:rFonts w:ascii="Times New Roman" w:hAnsi="Times New Roman"/>
          <w:color w:val="0C0C0C" w:themeColor="text1" w:themeTint="F2"/>
          <w:sz w:val="24"/>
          <w:szCs w:val="24"/>
          <w:lang w:bidi="ar"/>
        </w:rPr>
        <w:t>，截图的内容包括并网方式、采集器列表及设备列表，截图保存在“桌面\竞赛答题卡</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工位号”文件夹，保存的文件命名为《智能运维电站建立+工位号</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截图序号》</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例如</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智能运维电站建立</w:t>
      </w:r>
      <w:r>
        <w:rPr>
          <w:rFonts w:hint="eastAsia" w:ascii="Times New Roman" w:hAnsi="Times New Roman"/>
          <w:color w:val="0C0C0C" w:themeColor="text1" w:themeTint="F2"/>
          <w:sz w:val="24"/>
          <w:szCs w:val="24"/>
          <w:lang w:bidi="ar"/>
        </w:rPr>
        <w:t>Z01-01》</w:t>
      </w:r>
      <w:r>
        <w:rPr>
          <w:rFonts w:ascii="Times New Roman" w:hAnsi="Times New Roman"/>
          <w:color w:val="0C0C0C" w:themeColor="text1" w:themeTint="F2"/>
          <w:sz w:val="24"/>
          <w:szCs w:val="24"/>
          <w:lang w:bidi="ar"/>
        </w:rPr>
        <w:t>。</w:t>
      </w:r>
    </w:p>
    <w:p>
      <w:pPr>
        <w:spacing w:line="360" w:lineRule="auto"/>
        <w:ind w:firstLine="482" w:firstLineChars="200"/>
        <w:rPr>
          <w:rFonts w:ascii="Times New Roman" w:hAnsi="Times New Roman"/>
          <w:b/>
          <w:color w:val="0C0C0C" w:themeColor="text1" w:themeTint="F2"/>
          <w:sz w:val="24"/>
          <w:szCs w:val="24"/>
        </w:rPr>
      </w:pPr>
      <w:r>
        <w:rPr>
          <w:rFonts w:hint="eastAsia" w:ascii="Times New Roman" w:hAnsi="Times New Roman"/>
          <w:b/>
          <w:color w:val="0C0C0C" w:themeColor="text1" w:themeTint="F2"/>
          <w:sz w:val="24"/>
          <w:szCs w:val="24"/>
        </w:rPr>
        <w:t>（2）</w:t>
      </w:r>
      <w:r>
        <w:rPr>
          <w:rFonts w:ascii="Times New Roman" w:hAnsi="Times New Roman"/>
          <w:b/>
          <w:color w:val="0C0C0C" w:themeColor="text1" w:themeTint="F2"/>
          <w:sz w:val="24"/>
          <w:szCs w:val="24"/>
        </w:rPr>
        <w:t>电站运行：</w:t>
      </w:r>
    </w:p>
    <w:p>
      <w:pPr>
        <w:spacing w:line="360" w:lineRule="auto"/>
        <w:ind w:firstLine="480"/>
        <w:rPr>
          <w:rFonts w:ascii="Times New Roman" w:hAnsi="Times New Roman"/>
          <w:color w:val="0C0C0C" w:themeColor="text1" w:themeTint="F2"/>
          <w:sz w:val="24"/>
          <w:szCs w:val="24"/>
        </w:rPr>
      </w:pPr>
      <w:r>
        <w:rPr>
          <w:rFonts w:hint="eastAsia" w:ascii="宋体" w:hAnsi="宋体" w:cs="宋体"/>
          <w:color w:val="0C0C0C" w:themeColor="text1" w:themeTint="F2"/>
          <w:sz w:val="24"/>
          <w:szCs w:val="24"/>
          <w:lang w:bidi="ar"/>
        </w:rPr>
        <w:t>①</w:t>
      </w:r>
      <w:r>
        <w:rPr>
          <w:rFonts w:ascii="Times New Roman" w:hAnsi="Times New Roman"/>
          <w:color w:val="0C0C0C" w:themeColor="text1" w:themeTint="F2"/>
          <w:sz w:val="24"/>
          <w:szCs w:val="24"/>
          <w:lang w:bidi="ar"/>
        </w:rPr>
        <w:t>当分布式光伏并网系统与分布式光伏智能运维系统实现相互通讯后，保持分布式光伏并网系统的运行，使分布式光伏智能运维系统实时读取电站发电量</w:t>
      </w:r>
      <w:r>
        <w:rPr>
          <w:rFonts w:hint="eastAsia" w:ascii="Times New Roman" w:hAnsi="Times New Roman"/>
          <w:color w:val="0C0C0C" w:themeColor="text1" w:themeTint="F2"/>
          <w:sz w:val="24"/>
          <w:szCs w:val="24"/>
          <w:lang w:bidi="ar"/>
        </w:rPr>
        <w:t>及</w:t>
      </w:r>
      <w:r>
        <w:rPr>
          <w:rFonts w:ascii="Times New Roman" w:hAnsi="Times New Roman"/>
          <w:color w:val="0C0C0C" w:themeColor="text1" w:themeTint="F2"/>
          <w:sz w:val="24"/>
          <w:szCs w:val="24"/>
          <w:lang w:bidi="ar"/>
        </w:rPr>
        <w:t>当前功率等电站数据直至比赛结束；</w:t>
      </w:r>
    </w:p>
    <w:p>
      <w:pPr>
        <w:spacing w:line="360" w:lineRule="auto"/>
        <w:ind w:firstLine="480"/>
        <w:rPr>
          <w:rFonts w:ascii="Times New Roman" w:hAnsi="Times New Roman"/>
          <w:color w:val="0C0C0C" w:themeColor="text1" w:themeTint="F2"/>
          <w:sz w:val="24"/>
          <w:szCs w:val="24"/>
          <w:lang w:bidi="ar"/>
        </w:rPr>
      </w:pPr>
      <w:r>
        <w:rPr>
          <w:rFonts w:hint="eastAsia" w:ascii="宋体" w:hAnsi="宋体" w:cs="宋体"/>
          <w:color w:val="0C0C0C" w:themeColor="text1" w:themeTint="F2"/>
          <w:sz w:val="24"/>
          <w:szCs w:val="24"/>
          <w:lang w:bidi="ar"/>
        </w:rPr>
        <w:t>②</w:t>
      </w:r>
      <w:r>
        <w:rPr>
          <w:rFonts w:ascii="Times New Roman" w:hAnsi="Times New Roman"/>
          <w:color w:val="0C0C0C" w:themeColor="text1" w:themeTint="F2"/>
          <w:sz w:val="24"/>
          <w:szCs w:val="24"/>
          <w:lang w:bidi="ar"/>
        </w:rPr>
        <w:t>比赛结束前对电站</w:t>
      </w:r>
      <w:r>
        <w:rPr>
          <w:rFonts w:ascii="Times New Roman" w:hAnsi="Times New Roman"/>
          <w:b/>
          <w:color w:val="0C0C0C" w:themeColor="text1" w:themeTint="F2"/>
          <w:sz w:val="24"/>
          <w:szCs w:val="24"/>
          <w:lang w:bidi="ar"/>
        </w:rPr>
        <w:t>历史数据进行截图</w:t>
      </w:r>
      <w:r>
        <w:rPr>
          <w:rFonts w:hint="eastAsia" w:ascii="Times New Roman" w:hAnsi="Times New Roman"/>
          <w:b/>
          <w:color w:val="0C0C0C" w:themeColor="text1" w:themeTint="F2"/>
          <w:sz w:val="24"/>
          <w:szCs w:val="24"/>
          <w:lang w:bidi="ar"/>
        </w:rPr>
        <w:t>（JPG格式）</w:t>
      </w:r>
      <w:r>
        <w:rPr>
          <w:rFonts w:ascii="Times New Roman" w:hAnsi="Times New Roman"/>
          <w:color w:val="0C0C0C" w:themeColor="text1" w:themeTint="F2"/>
          <w:sz w:val="24"/>
          <w:szCs w:val="24"/>
          <w:lang w:bidi="ar"/>
        </w:rPr>
        <w:t>，截图的内容包括</w:t>
      </w:r>
      <w:r>
        <w:rPr>
          <w:rFonts w:hint="eastAsia" w:ascii="Times New Roman" w:hAnsi="Times New Roman"/>
          <w:color w:val="0C0C0C" w:themeColor="text1" w:themeTint="F2"/>
          <w:sz w:val="24"/>
          <w:szCs w:val="24"/>
          <w:lang w:bidi="ar"/>
        </w:rPr>
        <w:t>采集数据的</w:t>
      </w:r>
      <w:r>
        <w:rPr>
          <w:rFonts w:ascii="Times New Roman" w:hAnsi="Times New Roman"/>
          <w:color w:val="0C0C0C" w:themeColor="text1" w:themeTint="F2"/>
          <w:sz w:val="24"/>
          <w:szCs w:val="24"/>
          <w:lang w:bidi="ar"/>
        </w:rPr>
        <w:t>时间、</w:t>
      </w:r>
      <w:r>
        <w:rPr>
          <w:rFonts w:hint="eastAsia" w:ascii="Times New Roman" w:hAnsi="Times New Roman"/>
          <w:color w:val="0C0C0C" w:themeColor="text1" w:themeTint="F2"/>
          <w:sz w:val="24"/>
          <w:szCs w:val="24"/>
          <w:lang w:bidi="ar"/>
        </w:rPr>
        <w:t>日</w:t>
      </w:r>
      <w:r>
        <w:rPr>
          <w:rFonts w:ascii="Times New Roman" w:hAnsi="Times New Roman"/>
          <w:color w:val="0C0C0C" w:themeColor="text1" w:themeTint="F2"/>
          <w:sz w:val="24"/>
          <w:szCs w:val="24"/>
          <w:lang w:bidi="ar"/>
        </w:rPr>
        <w:t>发电量，截图保</w:t>
      </w:r>
      <w:r>
        <w:rPr>
          <w:rFonts w:ascii="宋体" w:hAnsi="宋体"/>
          <w:color w:val="0C0C0C" w:themeColor="text1" w:themeTint="F2"/>
          <w:sz w:val="24"/>
          <w:szCs w:val="24"/>
          <w:lang w:bidi="ar"/>
        </w:rPr>
        <w:t>存在“桌面\竞赛答题卡” 文件夹</w:t>
      </w:r>
      <w:r>
        <w:rPr>
          <w:rFonts w:ascii="Times New Roman" w:hAnsi="Times New Roman"/>
          <w:color w:val="0C0C0C" w:themeColor="text1" w:themeTint="F2"/>
          <w:sz w:val="24"/>
          <w:szCs w:val="24"/>
          <w:lang w:bidi="ar"/>
        </w:rPr>
        <w:t>，保存的文件命名为《电站运行历史数据+工位号</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截图序号》</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例如</w:t>
      </w:r>
      <w:r>
        <w:rPr>
          <w:rFonts w:hint="eastAsia" w:ascii="Times New Roman" w:hAnsi="Times New Roman"/>
          <w:color w:val="0C0C0C" w:themeColor="text1" w:themeTint="F2"/>
          <w:sz w:val="24"/>
          <w:szCs w:val="24"/>
          <w:lang w:bidi="ar"/>
        </w:rPr>
        <w:t>《</w:t>
      </w:r>
      <w:r>
        <w:rPr>
          <w:rFonts w:ascii="Times New Roman" w:hAnsi="Times New Roman"/>
          <w:color w:val="0C0C0C" w:themeColor="text1" w:themeTint="F2"/>
          <w:sz w:val="24"/>
          <w:szCs w:val="24"/>
          <w:lang w:bidi="ar"/>
        </w:rPr>
        <w:t>电站运行历史数据</w:t>
      </w:r>
      <w:r>
        <w:rPr>
          <w:rFonts w:hint="eastAsia" w:ascii="Times New Roman" w:hAnsi="Times New Roman"/>
          <w:color w:val="0C0C0C" w:themeColor="text1" w:themeTint="F2"/>
          <w:sz w:val="24"/>
          <w:szCs w:val="24"/>
          <w:lang w:bidi="ar"/>
        </w:rPr>
        <w:t>Z01-01》</w:t>
      </w:r>
      <w:r>
        <w:rPr>
          <w:rFonts w:ascii="Times New Roman" w:hAnsi="Times New Roman"/>
          <w:color w:val="0C0C0C" w:themeColor="text1" w:themeTint="F2"/>
          <w:sz w:val="24"/>
          <w:szCs w:val="24"/>
          <w:lang w:bidi="ar"/>
        </w:rPr>
        <w:t>。</w:t>
      </w:r>
    </w:p>
    <w:p>
      <w:pPr>
        <w:pStyle w:val="38"/>
        <w:adjustRightInd w:val="0"/>
        <w:snapToGrid w:val="0"/>
        <w:spacing w:before="312" w:beforeLines="100"/>
        <w:ind w:firstLine="0"/>
        <w:rPr>
          <w:rFonts w:ascii="Times New Roman" w:hAnsi="Times New Roman" w:cs="Times New Roman"/>
          <w:b/>
          <w:color w:val="0C0C0C" w:themeColor="text1" w:themeTint="F2"/>
          <w:kern w:val="0"/>
          <w:sz w:val="28"/>
          <w:lang w:val="zh-CN" w:eastAsia="zh-CN"/>
        </w:rPr>
      </w:pPr>
      <w:bookmarkStart w:id="215" w:name="_Toc29491_WPSOffice_Level2"/>
      <w:r>
        <w:rPr>
          <w:rFonts w:hint="eastAsia" w:ascii="Times New Roman" w:hAnsi="Times New Roman" w:cs="Times New Roman"/>
          <w:b/>
          <w:color w:val="0C0C0C" w:themeColor="text1" w:themeTint="F2"/>
          <w:kern w:val="0"/>
          <w:sz w:val="28"/>
          <w:lang w:val="zh-CN" w:eastAsia="zh-CN"/>
        </w:rPr>
        <w:t>六</w:t>
      </w:r>
      <w:r>
        <w:rPr>
          <w:rFonts w:ascii="Times New Roman" w:hAnsi="Times New Roman" w:cs="Times New Roman"/>
          <w:b/>
          <w:color w:val="0C0C0C" w:themeColor="text1" w:themeTint="F2"/>
          <w:kern w:val="0"/>
          <w:sz w:val="28"/>
          <w:lang w:val="zh-CN" w:eastAsia="zh-CN"/>
        </w:rPr>
        <w:t>、分布式光伏工程仿真规划（1</w:t>
      </w:r>
      <w:r>
        <w:rPr>
          <w:rFonts w:hint="eastAsia" w:ascii="Times New Roman" w:hAnsi="Times New Roman" w:cs="Times New Roman"/>
          <w:b/>
          <w:color w:val="0C0C0C" w:themeColor="text1" w:themeTint="F2"/>
          <w:kern w:val="0"/>
          <w:sz w:val="28"/>
          <w:lang w:val="en-US" w:eastAsia="zh-CN"/>
        </w:rPr>
        <w:t>5</w:t>
      </w:r>
      <w:r>
        <w:rPr>
          <w:rFonts w:ascii="Times New Roman" w:hAnsi="Times New Roman" w:cs="Times New Roman"/>
          <w:b/>
          <w:color w:val="0C0C0C" w:themeColor="text1" w:themeTint="F2"/>
          <w:kern w:val="0"/>
          <w:sz w:val="28"/>
          <w:lang w:val="zh-CN" w:eastAsia="zh-CN"/>
        </w:rPr>
        <w:t>分）</w:t>
      </w:r>
      <w:bookmarkEnd w:id="215"/>
      <w:r>
        <w:rPr>
          <w:rFonts w:ascii="Times New Roman" w:hAnsi="Times New Roman" w:cs="Times New Roman"/>
          <w:b/>
          <w:color w:val="0C0C0C" w:themeColor="text1" w:themeTint="F2"/>
          <w:kern w:val="0"/>
          <w:sz w:val="28"/>
          <w:lang w:val="zh-CN" w:eastAsia="zh-CN"/>
        </w:rPr>
        <w:tab/>
      </w:r>
    </w:p>
    <w:p>
      <w:pPr>
        <w:spacing w:line="360" w:lineRule="auto"/>
        <w:ind w:firstLine="48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某学校拟在校园建筑物楼顶上安装分布式光伏发电系统以期获得稳定的长期收益。能源建设区域的地图如图4.1所示，请根据项目</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模型参数设置说明</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要求，在分布式光伏系统仿真规划软件</w:t>
      </w:r>
      <w:r>
        <w:rPr>
          <w:rFonts w:hint="eastAsia" w:ascii="Times New Roman" w:hAnsi="Times New Roman"/>
          <w:color w:val="0C0C0C" w:themeColor="text1" w:themeTint="F2"/>
          <w:sz w:val="24"/>
          <w:szCs w:val="24"/>
        </w:rPr>
        <w:t>“地图3”“国赛试题9”模型</w:t>
      </w:r>
      <w:r>
        <w:rPr>
          <w:rFonts w:ascii="Times New Roman" w:hAnsi="Times New Roman"/>
          <w:color w:val="0C0C0C" w:themeColor="text1" w:themeTint="F2"/>
          <w:sz w:val="24"/>
          <w:szCs w:val="24"/>
        </w:rPr>
        <w:t>上建立方案，建立的方案以工位号命名，例如（Z01工位的方案名称，则为</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Z01</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。），并在</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方案设计</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中，对</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光伏容量</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组件倾角</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支架选择</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方式选择</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运维次数</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进行设置及光伏组件的数量的选择，完成分布式光伏发电项目的规划，使该方案</w:t>
      </w:r>
      <w:r>
        <w:rPr>
          <w:rFonts w:ascii="宋体" w:hAnsi="宋体"/>
          <w:color w:val="0C0C0C" w:themeColor="text1" w:themeTint="F2"/>
          <w:sz w:val="24"/>
          <w:szCs w:val="24"/>
        </w:rPr>
        <w:t>的 “现金流”及“成本回收期”等参数最优。</w:t>
      </w:r>
    </w:p>
    <w:p>
      <w:pPr>
        <w:spacing w:line="360" w:lineRule="auto"/>
        <w:ind w:firstLine="480"/>
        <w:jc w:val="center"/>
        <w:rPr>
          <w:rFonts w:ascii="Times New Roman" w:hAnsi="Times New Roman"/>
          <w:color w:val="0C0C0C" w:themeColor="text1" w:themeTint="F2"/>
          <w:sz w:val="24"/>
          <w:szCs w:val="24"/>
        </w:rPr>
      </w:pPr>
      <w:r>
        <w:rPr>
          <w:rFonts w:ascii="Times New Roman" w:hAnsi="Times New Roman"/>
          <w:color w:val="0C0C0C" w:themeColor="text1" w:themeTint="F2"/>
          <w:sz w:val="24"/>
          <w:szCs w:val="24"/>
        </w:rPr>
        <w:drawing>
          <wp:inline distT="0" distB="0" distL="114300" distR="114300">
            <wp:extent cx="5266690" cy="2962910"/>
            <wp:effectExtent l="0" t="0" r="10160" b="8890"/>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24"/>
                    <a:stretch>
                      <a:fillRect/>
                    </a:stretch>
                  </pic:blipFill>
                  <pic:spPr>
                    <a:xfrm>
                      <a:off x="0" y="0"/>
                      <a:ext cx="5266690" cy="2962910"/>
                    </a:xfrm>
                    <a:prstGeom prst="rect">
                      <a:avLst/>
                    </a:prstGeom>
                    <a:noFill/>
                    <a:ln w="9525">
                      <a:noFill/>
                    </a:ln>
                  </pic:spPr>
                </pic:pic>
              </a:graphicData>
            </a:graphic>
          </wp:inline>
        </w:drawing>
      </w:r>
    </w:p>
    <w:p>
      <w:pPr>
        <w:ind w:left="600" w:firstLine="2635" w:firstLineChars="1250"/>
        <w:rPr>
          <w:rFonts w:ascii="Times New Roman" w:hAnsi="Times New Roman"/>
          <w:b/>
          <w:color w:val="0C0C0C" w:themeColor="text1" w:themeTint="F2"/>
          <w:szCs w:val="21"/>
        </w:rPr>
      </w:pPr>
      <w:r>
        <w:rPr>
          <w:rFonts w:ascii="Times New Roman" w:hAnsi="Times New Roman"/>
          <w:b/>
          <w:color w:val="0C0C0C" w:themeColor="text1" w:themeTint="F2"/>
          <w:szCs w:val="21"/>
        </w:rPr>
        <w:t>图4.1 某学校能源地图</w:t>
      </w:r>
    </w:p>
    <w:p>
      <w:pPr>
        <w:autoSpaceDE w:val="0"/>
        <w:autoSpaceDN w:val="0"/>
        <w:adjustRightInd w:val="0"/>
        <w:snapToGrid w:val="0"/>
        <w:spacing w:before="360" w:line="360" w:lineRule="auto"/>
        <w:rPr>
          <w:rFonts w:ascii="Times New Roman" w:hAnsi="Times New Roman"/>
          <w:b/>
          <w:color w:val="0C0C0C" w:themeColor="text1" w:themeTint="F2"/>
          <w:kern w:val="0"/>
          <w:sz w:val="28"/>
          <w:szCs w:val="24"/>
        </w:rPr>
      </w:pPr>
      <w:bookmarkStart w:id="216" w:name="_Toc27887_WPSOffice_Level3"/>
      <w:bookmarkStart w:id="217" w:name="_Toc8608_WPSOffice_Level3"/>
      <w:r>
        <w:rPr>
          <w:rFonts w:ascii="Times New Roman" w:hAnsi="Times New Roman"/>
          <w:b/>
          <w:color w:val="0C0C0C" w:themeColor="text1" w:themeTint="F2"/>
          <w:kern w:val="0"/>
          <w:sz w:val="28"/>
          <w:szCs w:val="24"/>
        </w:rPr>
        <w:t>（一）模型参数设置说明</w:t>
      </w:r>
      <w:bookmarkEnd w:id="216"/>
      <w:bookmarkEnd w:id="217"/>
    </w:p>
    <w:p>
      <w:pPr>
        <w:spacing w:line="360" w:lineRule="auto"/>
        <w:rPr>
          <w:rFonts w:ascii="Times New Roman" w:hAnsi="Times New Roman"/>
          <w:color w:val="0C0C0C" w:themeColor="text1" w:themeTint="F2"/>
          <w:sz w:val="24"/>
          <w:szCs w:val="24"/>
        </w:rPr>
      </w:pPr>
      <w:r>
        <w:rPr>
          <w:rFonts w:ascii="Times New Roman" w:hAnsi="Times New Roman"/>
          <w:color w:val="0C0C0C" w:themeColor="text1" w:themeTint="F2"/>
          <w:sz w:val="24"/>
          <w:szCs w:val="24"/>
        </w:rPr>
        <w:t>1. 在该校园中，单位方格面积400m</w:t>
      </w:r>
      <w:r>
        <w:rPr>
          <w:rFonts w:ascii="Times New Roman" w:hAnsi="Times New Roman"/>
          <w:color w:val="0C0C0C" w:themeColor="text1" w:themeTint="F2"/>
          <w:sz w:val="24"/>
          <w:szCs w:val="24"/>
          <w:vertAlign w:val="superscript"/>
        </w:rPr>
        <w:t>2</w:t>
      </w:r>
      <w:r>
        <w:rPr>
          <w:rFonts w:ascii="Times New Roman" w:hAnsi="Times New Roman"/>
          <w:color w:val="0C0C0C" w:themeColor="text1" w:themeTint="F2"/>
          <w:sz w:val="24"/>
          <w:szCs w:val="24"/>
        </w:rPr>
        <w:t>，平均每天耗能可在分布式光伏仿真规划软件</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方案设计</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-&gt;</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设计详情</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-&gt;</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用能统计</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中查询，用电时间16h。发电方式</w:t>
      </w:r>
      <w:r>
        <w:rPr>
          <w:rFonts w:hint="eastAsia" w:ascii="Times New Roman" w:hAnsi="Times New Roman"/>
          <w:color w:val="0C0C0C" w:themeColor="text1" w:themeTint="F2"/>
          <w:sz w:val="24"/>
          <w:szCs w:val="24"/>
          <w:lang w:val="en-US" w:eastAsia="zh-CN"/>
        </w:rPr>
        <w:t>与运维电站</w:t>
      </w:r>
      <w:r>
        <w:rPr>
          <w:rFonts w:ascii="宋体" w:hAnsi="宋体"/>
          <w:color w:val="0C0C0C" w:themeColor="text1" w:themeTint="F2"/>
          <w:sz w:val="24"/>
          <w:szCs w:val="24"/>
          <w:lang w:bidi="ar"/>
        </w:rPr>
        <w:t>“</w:t>
      </w:r>
      <w:r>
        <w:rPr>
          <w:rFonts w:ascii="Times New Roman" w:hAnsi="Times New Roman"/>
          <w:color w:val="0C0C0C" w:themeColor="text1" w:themeTint="F2"/>
          <w:sz w:val="24"/>
          <w:szCs w:val="24"/>
          <w:lang w:bidi="ar"/>
        </w:rPr>
        <w:t>SC+日期（XXXXXXXX）+工位号</w:t>
      </w:r>
      <w:r>
        <w:rPr>
          <w:rFonts w:ascii="宋体" w:hAnsi="宋体"/>
          <w:color w:val="0C0C0C" w:themeColor="text1" w:themeTint="F2"/>
          <w:sz w:val="24"/>
          <w:szCs w:val="24"/>
          <w:lang w:bidi="ar"/>
        </w:rPr>
        <w:t>”</w:t>
      </w:r>
      <w:r>
        <w:rPr>
          <w:rFonts w:hint="eastAsia" w:ascii="宋体" w:hAnsi="宋体"/>
          <w:color w:val="0C0C0C" w:themeColor="text1" w:themeTint="F2"/>
          <w:sz w:val="24"/>
          <w:szCs w:val="24"/>
          <w:lang w:val="en-US" w:eastAsia="zh-CN" w:bidi="ar"/>
        </w:rPr>
        <w:t>一致</w:t>
      </w:r>
      <w:r>
        <w:rPr>
          <w:rFonts w:hint="eastAsia" w:ascii="Times New Roman" w:hAnsi="Times New Roman"/>
          <w:color w:val="0C0C0C" w:themeColor="text1" w:themeTint="F2"/>
          <w:sz w:val="24"/>
          <w:szCs w:val="24"/>
        </w:rPr>
        <w:t>，配电容量比限制为0.32</w:t>
      </w:r>
      <w:r>
        <w:rPr>
          <w:rFonts w:ascii="Times New Roman" w:hAnsi="Times New Roman"/>
          <w:color w:val="0C0C0C" w:themeColor="text1" w:themeTint="F2"/>
          <w:sz w:val="24"/>
          <w:szCs w:val="24"/>
        </w:rPr>
        <w:t>；</w:t>
      </w:r>
    </w:p>
    <w:p>
      <w:pPr>
        <w:spacing w:line="360" w:lineRule="auto"/>
        <w:rPr>
          <w:rFonts w:ascii="Times New Roman" w:hAnsi="Times New Roman"/>
          <w:color w:val="0C0C0C" w:themeColor="text1" w:themeTint="F2"/>
          <w:sz w:val="24"/>
          <w:szCs w:val="24"/>
        </w:rPr>
      </w:pPr>
      <w:r>
        <w:rPr>
          <w:rFonts w:ascii="Times New Roman" w:hAnsi="Times New Roman"/>
          <w:color w:val="0C0C0C" w:themeColor="text1" w:themeTint="F2"/>
          <w:sz w:val="24"/>
          <w:szCs w:val="24"/>
        </w:rPr>
        <w:t>2. 最佳倾斜角安装方式的支架成本占总成本的7%，光伏电站项目周期20年，成本周期20年；电站建设后第一年输出功率下降3%，在后续的项目周期内，每年下降1%；</w:t>
      </w:r>
    </w:p>
    <w:p>
      <w:pPr>
        <w:spacing w:line="360" w:lineRule="auto"/>
        <w:rPr>
          <w:rFonts w:ascii="Times New Roman" w:hAnsi="Times New Roman"/>
          <w:color w:val="0C0C0C" w:themeColor="text1" w:themeTint="F2"/>
          <w:sz w:val="24"/>
          <w:szCs w:val="24"/>
        </w:rPr>
      </w:pPr>
      <w:r>
        <w:rPr>
          <w:rFonts w:ascii="Times New Roman" w:hAnsi="Times New Roman"/>
          <w:color w:val="0C0C0C" w:themeColor="text1" w:themeTint="F2"/>
          <w:sz w:val="24"/>
          <w:szCs w:val="24"/>
        </w:rPr>
        <w:t>3. 如果对光伏组件进行运维，单次运维费用为0.03元/次·W，第一年单次运维效率提升33%，2-25年运维效率提升33%；</w:t>
      </w:r>
    </w:p>
    <w:p>
      <w:pPr>
        <w:pStyle w:val="36"/>
        <w:spacing w:line="360" w:lineRule="auto"/>
        <w:ind w:left="0" w:leftChars="0" w:firstLine="0" w:firstLineChars="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4. 如果光伏系统采用最佳倾斜角安装方式，每方格内光伏组件面积占比31%，光伏组件转换效率为19%，发电整机效率80%。如果采用标准平单轴，带倾角平单轴、斜单轴跟踪及双轴跟踪其相对最佳倾斜角安装方式的支架成本、发电量系数及面积影响系数如表4.1所示：</w:t>
      </w:r>
    </w:p>
    <w:p>
      <w:pPr>
        <w:spacing w:line="288" w:lineRule="auto"/>
        <w:ind w:firstLine="420"/>
        <w:rPr>
          <w:rFonts w:ascii="Times New Roman" w:hAnsi="Times New Roman"/>
          <w:b/>
          <w:color w:val="0C0C0C" w:themeColor="text1" w:themeTint="F2"/>
          <w:szCs w:val="24"/>
        </w:rPr>
      </w:pPr>
      <w:r>
        <w:rPr>
          <w:rFonts w:ascii="Times New Roman" w:hAnsi="Times New Roman"/>
          <w:color w:val="0C0C0C" w:themeColor="text1" w:themeTint="F2"/>
          <w:sz w:val="24"/>
          <w:szCs w:val="24"/>
        </w:rPr>
        <w:t xml:space="preserve">          </w:t>
      </w:r>
      <w:r>
        <w:rPr>
          <w:rFonts w:ascii="Times New Roman" w:hAnsi="Times New Roman"/>
          <w:b/>
          <w:color w:val="0C0C0C" w:themeColor="text1" w:themeTint="F2"/>
          <w:sz w:val="24"/>
          <w:szCs w:val="24"/>
        </w:rPr>
        <w:t xml:space="preserve">  </w:t>
      </w:r>
      <w:r>
        <w:rPr>
          <w:rFonts w:ascii="Times New Roman" w:hAnsi="Times New Roman"/>
          <w:b/>
          <w:color w:val="0C0C0C" w:themeColor="text1" w:themeTint="F2"/>
          <w:szCs w:val="24"/>
        </w:rPr>
        <w:t xml:space="preserve">    表4.1 支架成本、发电量系数、面积影响系数</w:t>
      </w:r>
    </w:p>
    <w:tbl>
      <w:tblPr>
        <w:tblStyle w:val="22"/>
        <w:tblpPr w:leftFromText="180" w:rightFromText="180" w:vertAnchor="text" w:horzAnchor="margin" w:tblpXSpec="center" w:tblpY="159"/>
        <w:tblOverlap w:val="never"/>
        <w:tblW w:w="8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8"/>
        <w:gridCol w:w="1759"/>
        <w:gridCol w:w="1559"/>
        <w:gridCol w:w="198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26" w:hRule="atLeast"/>
        </w:trPr>
        <w:tc>
          <w:tcPr>
            <w:tcW w:w="2567" w:type="dxa"/>
            <w:gridSpan w:val="2"/>
            <w:shd w:val="clear" w:color="auto" w:fill="auto"/>
            <w:tcMar>
              <w:top w:w="15" w:type="dxa"/>
              <w:left w:w="15" w:type="dxa"/>
              <w:bottom w:w="0" w:type="dxa"/>
              <w:right w:w="15" w:type="dxa"/>
            </w:tcMar>
            <w:vAlign w:val="center"/>
          </w:tcPr>
          <w:p>
            <w:pPr>
              <w:widowControl/>
              <w:adjustRightInd w:val="0"/>
              <w:snapToGrid w:val="0"/>
              <w:spacing w:line="320" w:lineRule="atLeast"/>
              <w:jc w:val="center"/>
              <w:rPr>
                <w:rFonts w:ascii="Times New Roman" w:hAnsi="Times New Roman"/>
                <w:b/>
                <w:color w:val="0C0C0C" w:themeColor="text1" w:themeTint="F2"/>
                <w:kern w:val="0"/>
                <w:szCs w:val="24"/>
              </w:rPr>
            </w:pPr>
            <w:r>
              <w:rPr>
                <w:rFonts w:ascii="Times New Roman" w:hAnsi="Times New Roman"/>
                <w:b/>
                <w:bCs/>
                <w:color w:val="0C0C0C" w:themeColor="text1" w:themeTint="F2"/>
                <w:kern w:val="24"/>
                <w:szCs w:val="24"/>
              </w:rPr>
              <w:t>类型</w:t>
            </w:r>
          </w:p>
        </w:tc>
        <w:tc>
          <w:tcPr>
            <w:tcW w:w="1559" w:type="dxa"/>
            <w:shd w:val="clear" w:color="auto" w:fill="auto"/>
            <w:tcMar>
              <w:top w:w="15" w:type="dxa"/>
              <w:left w:w="15" w:type="dxa"/>
              <w:bottom w:w="0" w:type="dxa"/>
              <w:right w:w="15" w:type="dxa"/>
            </w:tcMar>
            <w:vAlign w:val="center"/>
          </w:tcPr>
          <w:p>
            <w:pPr>
              <w:widowControl/>
              <w:adjustRightInd w:val="0"/>
              <w:snapToGrid w:val="0"/>
              <w:spacing w:line="320" w:lineRule="atLeast"/>
              <w:jc w:val="center"/>
              <w:rPr>
                <w:rFonts w:ascii="Times New Roman" w:hAnsi="Times New Roman"/>
                <w:b/>
                <w:bCs/>
                <w:color w:val="0C0C0C" w:themeColor="text1" w:themeTint="F2"/>
                <w:kern w:val="24"/>
                <w:szCs w:val="24"/>
              </w:rPr>
            </w:pPr>
            <w:r>
              <w:rPr>
                <w:rFonts w:ascii="Times New Roman" w:hAnsi="Times New Roman"/>
                <w:b/>
                <w:bCs/>
                <w:color w:val="0C0C0C" w:themeColor="text1" w:themeTint="F2"/>
                <w:kern w:val="24"/>
                <w:szCs w:val="24"/>
              </w:rPr>
              <w:t>支架成本</w:t>
            </w:r>
          </w:p>
          <w:p>
            <w:pPr>
              <w:widowControl/>
              <w:adjustRightInd w:val="0"/>
              <w:snapToGrid w:val="0"/>
              <w:spacing w:line="320" w:lineRule="atLeast"/>
              <w:jc w:val="center"/>
              <w:rPr>
                <w:rFonts w:ascii="Times New Roman" w:hAnsi="Times New Roman"/>
                <w:b/>
                <w:bCs/>
                <w:color w:val="0C0C0C" w:themeColor="text1" w:themeTint="F2"/>
                <w:kern w:val="24"/>
                <w:szCs w:val="24"/>
              </w:rPr>
            </w:pPr>
            <w:r>
              <w:rPr>
                <w:rFonts w:ascii="Times New Roman" w:hAnsi="Times New Roman"/>
                <w:b/>
                <w:bCs/>
                <w:color w:val="0C0C0C" w:themeColor="text1" w:themeTint="F2"/>
                <w:kern w:val="24"/>
                <w:szCs w:val="24"/>
              </w:rPr>
              <w:t>（元/W）</w:t>
            </w:r>
          </w:p>
        </w:tc>
        <w:tc>
          <w:tcPr>
            <w:tcW w:w="1985" w:type="dxa"/>
            <w:shd w:val="clear" w:color="auto" w:fill="auto"/>
            <w:tcMar>
              <w:top w:w="15" w:type="dxa"/>
              <w:left w:w="15" w:type="dxa"/>
              <w:bottom w:w="0" w:type="dxa"/>
              <w:right w:w="15" w:type="dxa"/>
            </w:tcMar>
            <w:vAlign w:val="center"/>
          </w:tcPr>
          <w:p>
            <w:pPr>
              <w:widowControl/>
              <w:adjustRightInd w:val="0"/>
              <w:snapToGrid w:val="0"/>
              <w:spacing w:line="320" w:lineRule="atLeast"/>
              <w:jc w:val="center"/>
              <w:rPr>
                <w:rFonts w:ascii="Times New Roman" w:hAnsi="Times New Roman"/>
                <w:b/>
                <w:color w:val="0C0C0C" w:themeColor="text1" w:themeTint="F2"/>
                <w:kern w:val="0"/>
                <w:szCs w:val="24"/>
              </w:rPr>
            </w:pPr>
            <w:r>
              <w:rPr>
                <w:rFonts w:ascii="Times New Roman" w:hAnsi="Times New Roman"/>
                <w:b/>
                <w:bCs/>
                <w:color w:val="0C0C0C" w:themeColor="text1" w:themeTint="F2"/>
                <w:kern w:val="24"/>
                <w:szCs w:val="24"/>
              </w:rPr>
              <w:t>发电量系数</w:t>
            </w:r>
          </w:p>
        </w:tc>
        <w:tc>
          <w:tcPr>
            <w:tcW w:w="2126" w:type="dxa"/>
            <w:shd w:val="clear" w:color="auto" w:fill="auto"/>
            <w:tcMar>
              <w:top w:w="15" w:type="dxa"/>
              <w:left w:w="15" w:type="dxa"/>
              <w:bottom w:w="0" w:type="dxa"/>
              <w:right w:w="15" w:type="dxa"/>
            </w:tcMar>
            <w:vAlign w:val="center"/>
          </w:tcPr>
          <w:p>
            <w:pPr>
              <w:widowControl/>
              <w:adjustRightInd w:val="0"/>
              <w:snapToGrid w:val="0"/>
              <w:spacing w:line="320" w:lineRule="atLeast"/>
              <w:jc w:val="center"/>
              <w:rPr>
                <w:rFonts w:ascii="Times New Roman" w:hAnsi="Times New Roman"/>
                <w:b/>
                <w:color w:val="0C0C0C" w:themeColor="text1" w:themeTint="F2"/>
                <w:kern w:val="0"/>
                <w:szCs w:val="24"/>
              </w:rPr>
            </w:pPr>
            <w:r>
              <w:rPr>
                <w:rFonts w:ascii="Times New Roman" w:hAnsi="Times New Roman"/>
                <w:b/>
                <w:color w:val="0C0C0C" w:themeColor="text1" w:themeTint="F2"/>
                <w:kern w:val="0"/>
                <w:szCs w:val="24"/>
              </w:rPr>
              <w:t>面积影响系数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rPr>
        <w:tc>
          <w:tcPr>
            <w:tcW w:w="2567" w:type="dxa"/>
            <w:gridSpan w:val="2"/>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最佳倾角固定</w:t>
            </w:r>
          </w:p>
        </w:tc>
        <w:tc>
          <w:tcPr>
            <w:tcW w:w="1559"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0.5</w:t>
            </w:r>
          </w:p>
        </w:tc>
        <w:tc>
          <w:tcPr>
            <w:tcW w:w="1985"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w:t>
            </w:r>
          </w:p>
        </w:tc>
        <w:tc>
          <w:tcPr>
            <w:tcW w:w="2126"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8" w:hRule="atLeast"/>
        </w:trPr>
        <w:tc>
          <w:tcPr>
            <w:tcW w:w="808" w:type="dxa"/>
            <w:vMerge w:val="restart"/>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平单轴</w:t>
            </w:r>
          </w:p>
        </w:tc>
        <w:tc>
          <w:tcPr>
            <w:tcW w:w="1759"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标准平单轴</w:t>
            </w:r>
          </w:p>
        </w:tc>
        <w:tc>
          <w:tcPr>
            <w:tcW w:w="1559"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1.4</w:t>
            </w:r>
          </w:p>
        </w:tc>
        <w:tc>
          <w:tcPr>
            <w:tcW w:w="1985"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1.15</w:t>
            </w:r>
          </w:p>
        </w:tc>
        <w:tc>
          <w:tcPr>
            <w:tcW w:w="2126"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6" w:hRule="atLeast"/>
        </w:trPr>
        <w:tc>
          <w:tcPr>
            <w:tcW w:w="808" w:type="dxa"/>
            <w:vMerge w:val="continue"/>
            <w:vAlign w:val="center"/>
          </w:tcPr>
          <w:p>
            <w:pPr>
              <w:widowControl/>
              <w:adjustRightInd w:val="0"/>
              <w:snapToGrid w:val="0"/>
              <w:ind w:firstLine="420"/>
              <w:jc w:val="center"/>
              <w:rPr>
                <w:rFonts w:ascii="Times New Roman" w:hAnsi="Times New Roman"/>
                <w:color w:val="0C0C0C" w:themeColor="text1" w:themeTint="F2"/>
                <w:kern w:val="0"/>
                <w:szCs w:val="24"/>
              </w:rPr>
            </w:pPr>
          </w:p>
        </w:tc>
        <w:tc>
          <w:tcPr>
            <w:tcW w:w="1759"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带倾角平单轴</w:t>
            </w:r>
          </w:p>
        </w:tc>
        <w:tc>
          <w:tcPr>
            <w:tcW w:w="1559"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1.8</w:t>
            </w:r>
          </w:p>
        </w:tc>
        <w:tc>
          <w:tcPr>
            <w:tcW w:w="1985"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1.2</w:t>
            </w:r>
          </w:p>
        </w:tc>
        <w:tc>
          <w:tcPr>
            <w:tcW w:w="2126"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8" w:hRule="atLeast"/>
        </w:trPr>
        <w:tc>
          <w:tcPr>
            <w:tcW w:w="2567" w:type="dxa"/>
            <w:gridSpan w:val="2"/>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斜单轴跟踪</w:t>
            </w:r>
          </w:p>
        </w:tc>
        <w:tc>
          <w:tcPr>
            <w:tcW w:w="1559"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2</w:t>
            </w:r>
          </w:p>
        </w:tc>
        <w:tc>
          <w:tcPr>
            <w:tcW w:w="1985"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1.24</w:t>
            </w:r>
          </w:p>
        </w:tc>
        <w:tc>
          <w:tcPr>
            <w:tcW w:w="2126"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5" w:hRule="atLeast"/>
        </w:trPr>
        <w:tc>
          <w:tcPr>
            <w:tcW w:w="2567" w:type="dxa"/>
            <w:gridSpan w:val="2"/>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双轴跟踪</w:t>
            </w:r>
          </w:p>
        </w:tc>
        <w:tc>
          <w:tcPr>
            <w:tcW w:w="1559"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3.5</w:t>
            </w:r>
          </w:p>
        </w:tc>
        <w:tc>
          <w:tcPr>
            <w:tcW w:w="1985"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1.3</w:t>
            </w:r>
          </w:p>
        </w:tc>
        <w:tc>
          <w:tcPr>
            <w:tcW w:w="2126" w:type="dxa"/>
            <w:tcMar>
              <w:top w:w="15" w:type="dxa"/>
              <w:left w:w="15" w:type="dxa"/>
              <w:bottom w:w="0" w:type="dxa"/>
              <w:right w:w="15" w:type="dxa"/>
            </w:tcMar>
            <w:vAlign w:val="center"/>
          </w:tcPr>
          <w:p>
            <w:pPr>
              <w:widowControl/>
              <w:adjustRightInd w:val="0"/>
              <w:snapToGrid w:val="0"/>
              <w:jc w:val="center"/>
              <w:rPr>
                <w:rFonts w:ascii="Times New Roman" w:hAnsi="Times New Roman"/>
                <w:color w:val="0C0C0C" w:themeColor="text1" w:themeTint="F2"/>
                <w:kern w:val="0"/>
                <w:szCs w:val="24"/>
              </w:rPr>
            </w:pPr>
            <w:r>
              <w:rPr>
                <w:rFonts w:ascii="Times New Roman" w:hAnsi="Times New Roman"/>
                <w:color w:val="0C0C0C" w:themeColor="text1" w:themeTint="F2"/>
                <w:kern w:val="24"/>
                <w:szCs w:val="24"/>
              </w:rPr>
              <w:t>0.7</w:t>
            </w:r>
          </w:p>
        </w:tc>
      </w:tr>
    </w:tbl>
    <w:p>
      <w:pPr>
        <w:spacing w:line="360" w:lineRule="auto"/>
        <w:rPr>
          <w:rFonts w:ascii="Times New Roman" w:hAnsi="Times New Roman"/>
          <w:color w:val="0C0C0C" w:themeColor="text1" w:themeTint="F2"/>
          <w:sz w:val="24"/>
          <w:szCs w:val="24"/>
        </w:rPr>
      </w:pPr>
    </w:p>
    <w:p>
      <w:pPr>
        <w:spacing w:line="360" w:lineRule="auto"/>
        <w:rPr>
          <w:rFonts w:ascii="Times New Roman" w:hAnsi="Times New Roman"/>
          <w:color w:val="0C0C0C" w:themeColor="text1" w:themeTint="F2"/>
          <w:sz w:val="24"/>
          <w:szCs w:val="24"/>
        </w:rPr>
      </w:pPr>
      <w:r>
        <w:rPr>
          <w:rFonts w:ascii="Times New Roman" w:hAnsi="Times New Roman"/>
          <w:color w:val="0C0C0C" w:themeColor="text1" w:themeTint="F2"/>
          <w:sz w:val="24"/>
          <w:szCs w:val="24"/>
        </w:rPr>
        <w:t>5. 光伏电站安装于建筑平面楼顶上，能源用地类型可在分布式光伏仿真规划软件</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方案设计</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-&gt;</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设计详情</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-&gt;</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产能说明</w:t>
      </w:r>
      <w:r>
        <w:rPr>
          <w:rFonts w:hint="eastAsia" w:ascii="Times New Roman" w:hAnsi="Times New Roman"/>
          <w:color w:val="0C0C0C" w:themeColor="text1" w:themeTint="F2"/>
          <w:sz w:val="24"/>
          <w:szCs w:val="24"/>
        </w:rPr>
        <w:t>”</w:t>
      </w:r>
      <w:r>
        <w:rPr>
          <w:rFonts w:ascii="Times New Roman" w:hAnsi="Times New Roman"/>
          <w:color w:val="0C0C0C" w:themeColor="text1" w:themeTint="F2"/>
          <w:sz w:val="24"/>
          <w:szCs w:val="24"/>
        </w:rPr>
        <w:t>中查询。</w:t>
      </w:r>
    </w:p>
    <w:p>
      <w:pPr>
        <w:autoSpaceDE w:val="0"/>
        <w:autoSpaceDN w:val="0"/>
        <w:adjustRightInd w:val="0"/>
        <w:snapToGrid w:val="0"/>
        <w:spacing w:before="240" w:line="360" w:lineRule="auto"/>
        <w:rPr>
          <w:rFonts w:ascii="Times New Roman" w:hAnsi="Times New Roman"/>
          <w:b/>
          <w:color w:val="0C0C0C" w:themeColor="text1" w:themeTint="F2"/>
          <w:kern w:val="0"/>
          <w:sz w:val="28"/>
          <w:szCs w:val="24"/>
        </w:rPr>
      </w:pPr>
      <w:bookmarkStart w:id="218" w:name="_Toc7871_WPSOffice_Level3"/>
      <w:bookmarkStart w:id="219" w:name="_Toc25048_WPSOffice_Level3"/>
      <w:r>
        <w:rPr>
          <w:rFonts w:ascii="Times New Roman" w:hAnsi="Times New Roman"/>
          <w:b/>
          <w:color w:val="0C0C0C" w:themeColor="text1" w:themeTint="F2"/>
          <w:kern w:val="0"/>
          <w:sz w:val="28"/>
          <w:szCs w:val="24"/>
        </w:rPr>
        <w:t>（二）项目任务要求</w:t>
      </w:r>
      <w:bookmarkEnd w:id="218"/>
      <w:bookmarkEnd w:id="219"/>
    </w:p>
    <w:p>
      <w:pPr>
        <w:spacing w:line="360" w:lineRule="auto"/>
        <w:rPr>
          <w:rFonts w:ascii="Times New Roman" w:hAnsi="Times New Roman"/>
          <w:b/>
          <w:color w:val="0C0C0C" w:themeColor="text1" w:themeTint="F2"/>
          <w:sz w:val="24"/>
          <w:szCs w:val="24"/>
        </w:rPr>
      </w:pPr>
      <w:r>
        <w:rPr>
          <w:rFonts w:ascii="Times New Roman" w:hAnsi="Times New Roman"/>
          <w:b/>
          <w:color w:val="0C0C0C" w:themeColor="text1" w:themeTint="F2"/>
          <w:sz w:val="24"/>
          <w:szCs w:val="24"/>
        </w:rPr>
        <w:t>1. 光伏容量分析</w:t>
      </w:r>
    </w:p>
    <w:p>
      <w:pPr>
        <w:spacing w:line="360" w:lineRule="auto"/>
        <w:ind w:firstLine="42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根据</w:t>
      </w:r>
      <w:r>
        <w:rPr>
          <w:rFonts w:ascii="宋体" w:hAnsi="宋体"/>
          <w:color w:val="0C0C0C" w:themeColor="text1" w:themeTint="F2"/>
          <w:sz w:val="24"/>
          <w:szCs w:val="24"/>
        </w:rPr>
        <w:t>规划平台中每格面积、组件转换效率、每方格内光伏组件面积占比，分析支架安装方式为“最佳倾角固定”的光伏组件，其单位每格面积的光伏发电安装容量，并在分布式仿真规划软件的“方案设计”中，设置 “光伏容量”的正确值，</w:t>
      </w:r>
      <w:r>
        <w:rPr>
          <w:rFonts w:ascii="Times New Roman" w:hAnsi="Times New Roman"/>
          <w:color w:val="0C0C0C" w:themeColor="text1" w:themeTint="F2"/>
          <w:sz w:val="24"/>
          <w:szCs w:val="24"/>
        </w:rPr>
        <w:t>设置图标如图4.2所示：</w:t>
      </w:r>
    </w:p>
    <w:p>
      <w:pPr>
        <w:adjustRightInd w:val="0"/>
        <w:snapToGrid w:val="0"/>
        <w:spacing w:line="288" w:lineRule="auto"/>
        <w:jc w:val="center"/>
        <w:rPr>
          <w:rFonts w:ascii="Times New Roman" w:hAnsi="Times New Roman"/>
          <w:color w:val="0C0C0C" w:themeColor="text1" w:themeTint="F2"/>
          <w:sz w:val="24"/>
          <w:lang w:eastAsia="zh-TW"/>
        </w:rPr>
      </w:pPr>
      <w:r>
        <w:rPr>
          <w:rFonts w:ascii="Times New Roman" w:hAnsi="Times New Roman"/>
          <w:color w:val="0C0C0C" w:themeColor="text1" w:themeTint="F2"/>
        </w:rPr>
        <w:drawing>
          <wp:inline distT="0" distB="0" distL="114300" distR="114300">
            <wp:extent cx="866775" cy="885825"/>
            <wp:effectExtent l="0" t="0" r="9525" b="9525"/>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25"/>
                    <a:stretch>
                      <a:fillRect/>
                    </a:stretch>
                  </pic:blipFill>
                  <pic:spPr>
                    <a:xfrm>
                      <a:off x="0" y="0"/>
                      <a:ext cx="866775" cy="885825"/>
                    </a:xfrm>
                    <a:prstGeom prst="rect">
                      <a:avLst/>
                    </a:prstGeom>
                    <a:noFill/>
                    <a:ln w="9525">
                      <a:noFill/>
                    </a:ln>
                  </pic:spPr>
                </pic:pic>
              </a:graphicData>
            </a:graphic>
          </wp:inline>
        </w:drawing>
      </w:r>
    </w:p>
    <w:p>
      <w:pPr>
        <w:adjustRightInd w:val="0"/>
        <w:snapToGrid w:val="0"/>
        <w:spacing w:line="288" w:lineRule="auto"/>
        <w:ind w:firstLine="422"/>
        <w:jc w:val="center"/>
        <w:rPr>
          <w:rFonts w:ascii="Times New Roman" w:hAnsi="Times New Roman"/>
          <w:b/>
          <w:color w:val="0C0C0C" w:themeColor="text1" w:themeTint="F2"/>
          <w:szCs w:val="21"/>
          <w:lang w:val="zh-TW"/>
        </w:rPr>
      </w:pPr>
      <w:r>
        <w:rPr>
          <w:rFonts w:ascii="Times New Roman" w:hAnsi="Times New Roman"/>
          <w:b/>
          <w:color w:val="0C0C0C" w:themeColor="text1" w:themeTint="F2"/>
          <w:szCs w:val="21"/>
          <w:lang w:val="zh-TW"/>
        </w:rPr>
        <w:t>图4.2 光伏容量设置</w:t>
      </w:r>
    </w:p>
    <w:p>
      <w:pPr>
        <w:spacing w:line="360" w:lineRule="auto"/>
        <w:ind w:firstLine="420"/>
        <w:rPr>
          <w:rFonts w:ascii="Times New Roman" w:hAnsi="Times New Roman"/>
          <w:b/>
          <w:color w:val="0C0C0C" w:themeColor="text1" w:themeTint="F2"/>
          <w:sz w:val="24"/>
          <w:szCs w:val="24"/>
        </w:rPr>
      </w:pPr>
    </w:p>
    <w:p>
      <w:pPr>
        <w:spacing w:line="360" w:lineRule="auto"/>
        <w:rPr>
          <w:rFonts w:ascii="Times New Roman" w:hAnsi="Times New Roman"/>
          <w:b/>
          <w:color w:val="0C0C0C" w:themeColor="text1" w:themeTint="F2"/>
          <w:sz w:val="24"/>
          <w:szCs w:val="24"/>
        </w:rPr>
      </w:pPr>
      <w:r>
        <w:rPr>
          <w:rFonts w:ascii="Times New Roman" w:hAnsi="Times New Roman"/>
          <w:b/>
          <w:color w:val="0C0C0C" w:themeColor="text1" w:themeTint="F2"/>
          <w:sz w:val="24"/>
          <w:szCs w:val="24"/>
        </w:rPr>
        <w:t>2. 最佳组件倾角分析</w:t>
      </w:r>
    </w:p>
    <w:p>
      <w:pPr>
        <w:spacing w:line="360" w:lineRule="auto"/>
        <w:ind w:firstLine="42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假设光伏组件采用最佳倾斜角安装方式，</w:t>
      </w:r>
      <w:r>
        <w:rPr>
          <w:rFonts w:ascii="宋体" w:hAnsi="宋体"/>
          <w:color w:val="0C0C0C" w:themeColor="text1" w:themeTint="F2"/>
          <w:sz w:val="24"/>
          <w:szCs w:val="24"/>
        </w:rPr>
        <w:t>根据方案设计中的“设计详情”，查询当地气象参数，在分布式光伏仿真规划软件的“方案设计”中，设置 “组件倾角”</w:t>
      </w:r>
      <w:r>
        <w:rPr>
          <w:rFonts w:ascii="Times New Roman" w:hAnsi="Times New Roman"/>
          <w:color w:val="0C0C0C" w:themeColor="text1" w:themeTint="F2"/>
          <w:sz w:val="24"/>
          <w:szCs w:val="24"/>
        </w:rPr>
        <w:t xml:space="preserve">的正确值，使光伏发电系统年发电量最大。设置图标如图4.3所示： </w:t>
      </w:r>
    </w:p>
    <w:p>
      <w:pPr>
        <w:adjustRightInd w:val="0"/>
        <w:snapToGrid w:val="0"/>
        <w:spacing w:line="288" w:lineRule="auto"/>
        <w:jc w:val="center"/>
        <w:rPr>
          <w:rFonts w:ascii="Times New Roman" w:hAnsi="Times New Roman"/>
          <w:color w:val="0C0C0C" w:themeColor="text1" w:themeTint="F2"/>
          <w:sz w:val="24"/>
          <w:lang w:eastAsia="zh-TW"/>
        </w:rPr>
      </w:pPr>
      <w:r>
        <w:rPr>
          <w:rFonts w:ascii="Times New Roman" w:hAnsi="Times New Roman"/>
          <w:color w:val="0C0C0C" w:themeColor="text1" w:themeTint="F2"/>
        </w:rPr>
        <w:drawing>
          <wp:inline distT="0" distB="0" distL="114300" distR="114300">
            <wp:extent cx="847725" cy="904875"/>
            <wp:effectExtent l="0" t="0" r="9525" b="9525"/>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26"/>
                    <a:stretch>
                      <a:fillRect/>
                    </a:stretch>
                  </pic:blipFill>
                  <pic:spPr>
                    <a:xfrm>
                      <a:off x="0" y="0"/>
                      <a:ext cx="847725" cy="904875"/>
                    </a:xfrm>
                    <a:prstGeom prst="rect">
                      <a:avLst/>
                    </a:prstGeom>
                    <a:noFill/>
                    <a:ln w="9525">
                      <a:noFill/>
                    </a:ln>
                  </pic:spPr>
                </pic:pic>
              </a:graphicData>
            </a:graphic>
          </wp:inline>
        </w:drawing>
      </w:r>
    </w:p>
    <w:p>
      <w:pPr>
        <w:adjustRightInd w:val="0"/>
        <w:snapToGrid w:val="0"/>
        <w:spacing w:line="288" w:lineRule="auto"/>
        <w:ind w:firstLine="3373" w:firstLineChars="1600"/>
        <w:rPr>
          <w:rFonts w:ascii="Times New Roman" w:hAnsi="Times New Roman"/>
          <w:b/>
          <w:color w:val="0C0C0C" w:themeColor="text1" w:themeTint="F2"/>
          <w:szCs w:val="21"/>
          <w:lang w:val="zh-TW"/>
        </w:rPr>
      </w:pPr>
      <w:r>
        <w:rPr>
          <w:rFonts w:ascii="Times New Roman" w:hAnsi="Times New Roman"/>
          <w:b/>
          <w:color w:val="0C0C0C" w:themeColor="text1" w:themeTint="F2"/>
          <w:szCs w:val="21"/>
          <w:lang w:val="zh-TW"/>
        </w:rPr>
        <w:t>图4.3 最佳倾角设置</w:t>
      </w:r>
    </w:p>
    <w:p>
      <w:pPr>
        <w:spacing w:line="360" w:lineRule="auto"/>
        <w:rPr>
          <w:rFonts w:ascii="宋体" w:hAnsi="宋体"/>
          <w:b/>
          <w:color w:val="0C0C0C" w:themeColor="text1" w:themeTint="F2"/>
          <w:sz w:val="24"/>
          <w:szCs w:val="24"/>
        </w:rPr>
      </w:pPr>
      <w:r>
        <w:rPr>
          <w:rFonts w:ascii="Times New Roman" w:hAnsi="Times New Roman"/>
          <w:b/>
          <w:color w:val="0C0C0C" w:themeColor="text1" w:themeTint="F2"/>
          <w:sz w:val="24"/>
          <w:szCs w:val="24"/>
        </w:rPr>
        <w:t>3.</w:t>
      </w:r>
      <w:r>
        <w:rPr>
          <w:rFonts w:ascii="宋体" w:hAnsi="宋体"/>
          <w:b/>
          <w:color w:val="0C0C0C" w:themeColor="text1" w:themeTint="F2"/>
          <w:sz w:val="24"/>
          <w:szCs w:val="24"/>
        </w:rPr>
        <w:t>“支架选择”、“方式选择”、 “运维次数”</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根据相关成本参数，分析最佳的支架类型、并网方式选择及运维次数选择，并在分布式光伏仿真规划软件中</w:t>
      </w:r>
      <w:r>
        <w:rPr>
          <w:rFonts w:ascii="宋体" w:hAnsi="宋体"/>
          <w:color w:val="0C0C0C" w:themeColor="text1" w:themeTint="F2"/>
          <w:sz w:val="24"/>
          <w:szCs w:val="24"/>
        </w:rPr>
        <w:t>设定“支架选择”、“方式选择”、 “年运维次数”</w:t>
      </w:r>
      <w:r>
        <w:rPr>
          <w:rFonts w:ascii="Times New Roman" w:hAnsi="Times New Roman"/>
          <w:color w:val="0C0C0C" w:themeColor="text1" w:themeTint="F2"/>
          <w:sz w:val="24"/>
          <w:szCs w:val="24"/>
        </w:rPr>
        <w:t>，设置图标如图4.4、图4.5、图4.6。</w:t>
      </w:r>
    </w:p>
    <w:p>
      <w:pPr>
        <w:spacing w:line="360" w:lineRule="auto"/>
        <w:rPr>
          <w:rFonts w:ascii="Times New Roman" w:hAnsi="Times New Roman"/>
          <w:color w:val="0C0C0C" w:themeColor="text1" w:themeTint="F2"/>
        </w:rPr>
      </w:pPr>
      <w:r>
        <w:rPr>
          <w:rFonts w:hint="eastAsia" w:ascii="Times New Roman" w:hAnsi="Times New Roman"/>
          <w:color w:val="0C0C0C" w:themeColor="text1" w:themeTint="F2"/>
        </w:rPr>
        <w:t xml:space="preserve">        </w:t>
      </w:r>
      <w:r>
        <w:rPr>
          <w:rFonts w:ascii="Times New Roman" w:hAnsi="Times New Roman"/>
          <w:color w:val="0C0C0C" w:themeColor="text1" w:themeTint="F2"/>
        </w:rPr>
        <w:drawing>
          <wp:inline distT="0" distB="0" distL="114300" distR="114300">
            <wp:extent cx="856615" cy="885825"/>
            <wp:effectExtent l="0" t="0" r="6985" b="317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27"/>
                    <a:stretch>
                      <a:fillRect/>
                    </a:stretch>
                  </pic:blipFill>
                  <pic:spPr>
                    <a:xfrm>
                      <a:off x="0" y="0"/>
                      <a:ext cx="856615" cy="885825"/>
                    </a:xfrm>
                    <a:prstGeom prst="rect">
                      <a:avLst/>
                    </a:prstGeom>
                    <a:noFill/>
                    <a:ln w="9525">
                      <a:noFill/>
                    </a:ln>
                  </pic:spPr>
                </pic:pic>
              </a:graphicData>
            </a:graphic>
          </wp:inline>
        </w:drawing>
      </w:r>
      <w:r>
        <w:rPr>
          <w:rFonts w:ascii="Times New Roman" w:hAnsi="Times New Roman"/>
          <w:color w:val="0C0C0C" w:themeColor="text1" w:themeTint="F2"/>
        </w:rPr>
        <w:t xml:space="preserve">        </w:t>
      </w:r>
      <w:r>
        <w:rPr>
          <w:rFonts w:hint="eastAsia" w:ascii="Times New Roman" w:hAnsi="Times New Roman"/>
          <w:color w:val="0C0C0C" w:themeColor="text1" w:themeTint="F2"/>
        </w:rPr>
        <w:t xml:space="preserve">   </w:t>
      </w:r>
      <w:r>
        <w:rPr>
          <w:rFonts w:ascii="Times New Roman" w:hAnsi="Times New Roman"/>
          <w:color w:val="0C0C0C" w:themeColor="text1" w:themeTint="F2"/>
        </w:rPr>
        <w:t xml:space="preserve">  </w:t>
      </w:r>
      <w:r>
        <w:rPr>
          <w:rFonts w:ascii="Times New Roman" w:hAnsi="Times New Roman"/>
          <w:color w:val="0C0C0C" w:themeColor="text1" w:themeTint="F2"/>
        </w:rPr>
        <w:drawing>
          <wp:inline distT="0" distB="0" distL="114300" distR="114300">
            <wp:extent cx="914400" cy="914400"/>
            <wp:effectExtent l="0" t="0" r="0" b="0"/>
            <wp:docPr id="4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
                    <pic:cNvPicPr>
                      <a:picLocks noChangeAspect="1"/>
                    </pic:cNvPicPr>
                  </pic:nvPicPr>
                  <pic:blipFill>
                    <a:blip r:embed="rId28"/>
                    <a:stretch>
                      <a:fillRect/>
                    </a:stretch>
                  </pic:blipFill>
                  <pic:spPr>
                    <a:xfrm>
                      <a:off x="0" y="0"/>
                      <a:ext cx="914400" cy="914400"/>
                    </a:xfrm>
                    <a:prstGeom prst="rect">
                      <a:avLst/>
                    </a:prstGeom>
                    <a:noFill/>
                    <a:ln w="9525">
                      <a:noFill/>
                    </a:ln>
                  </pic:spPr>
                </pic:pic>
              </a:graphicData>
            </a:graphic>
          </wp:inline>
        </w:drawing>
      </w:r>
      <w:r>
        <w:rPr>
          <w:rFonts w:ascii="Times New Roman" w:hAnsi="Times New Roman"/>
          <w:color w:val="0C0C0C" w:themeColor="text1" w:themeTint="F2"/>
        </w:rPr>
        <w:t xml:space="preserve">       </w:t>
      </w:r>
      <w:r>
        <w:rPr>
          <w:rFonts w:hint="eastAsia" w:ascii="Times New Roman" w:hAnsi="Times New Roman"/>
          <w:color w:val="0C0C0C" w:themeColor="text1" w:themeTint="F2"/>
        </w:rPr>
        <w:t xml:space="preserve">    </w:t>
      </w:r>
      <w:r>
        <w:rPr>
          <w:rFonts w:ascii="Times New Roman" w:hAnsi="Times New Roman"/>
          <w:color w:val="0C0C0C" w:themeColor="text1" w:themeTint="F2"/>
        </w:rPr>
        <w:t xml:space="preserve">  </w:t>
      </w:r>
      <w:r>
        <w:rPr>
          <w:rFonts w:ascii="Times New Roman" w:hAnsi="Times New Roman"/>
          <w:color w:val="0C0C0C" w:themeColor="text1" w:themeTint="F2"/>
        </w:rPr>
        <w:drawing>
          <wp:inline distT="0" distB="0" distL="114300" distR="114300">
            <wp:extent cx="885825" cy="933450"/>
            <wp:effectExtent l="0" t="0" r="3175" b="635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29"/>
                    <a:stretch>
                      <a:fillRect/>
                    </a:stretch>
                  </pic:blipFill>
                  <pic:spPr>
                    <a:xfrm>
                      <a:off x="0" y="0"/>
                      <a:ext cx="885825" cy="933450"/>
                    </a:xfrm>
                    <a:prstGeom prst="rect">
                      <a:avLst/>
                    </a:prstGeom>
                    <a:noFill/>
                    <a:ln w="9525">
                      <a:noFill/>
                    </a:ln>
                  </pic:spPr>
                </pic:pic>
              </a:graphicData>
            </a:graphic>
          </wp:inline>
        </w:drawing>
      </w:r>
    </w:p>
    <w:p>
      <w:pPr>
        <w:spacing w:line="360" w:lineRule="auto"/>
        <w:ind w:firstLine="480"/>
        <w:rPr>
          <w:rFonts w:ascii="Times New Roman" w:hAnsi="Times New Roman"/>
          <w:b/>
          <w:color w:val="0C0C0C" w:themeColor="text1" w:themeTint="F2"/>
          <w:szCs w:val="24"/>
        </w:rPr>
      </w:pPr>
      <w:r>
        <w:rPr>
          <w:rFonts w:ascii="Times New Roman" w:hAnsi="Times New Roman"/>
          <w:color w:val="0C0C0C" w:themeColor="text1" w:themeTint="F2"/>
          <w:sz w:val="24"/>
          <w:szCs w:val="24"/>
        </w:rPr>
        <w:t xml:space="preserve"> </w:t>
      </w:r>
      <w:r>
        <w:rPr>
          <w:rFonts w:ascii="Times New Roman" w:hAnsi="Times New Roman"/>
          <w:b/>
          <w:color w:val="0C0C0C" w:themeColor="text1" w:themeTint="F2"/>
          <w:szCs w:val="24"/>
        </w:rPr>
        <w:t>图4.4 支架选择             图4.5 方式选择             图4.6 年运维次数</w:t>
      </w:r>
    </w:p>
    <w:p>
      <w:pPr>
        <w:spacing w:before="312" w:beforeLines="100" w:line="360" w:lineRule="auto"/>
        <w:rPr>
          <w:rFonts w:ascii="Times New Roman" w:hAnsi="Times New Roman"/>
          <w:b/>
          <w:color w:val="0C0C0C" w:themeColor="text1" w:themeTint="F2"/>
          <w:sz w:val="24"/>
          <w:szCs w:val="24"/>
        </w:rPr>
      </w:pPr>
      <w:r>
        <w:rPr>
          <w:rFonts w:ascii="Times New Roman" w:hAnsi="Times New Roman"/>
          <w:b/>
          <w:color w:val="0C0C0C" w:themeColor="text1" w:themeTint="F2"/>
          <w:sz w:val="24"/>
          <w:szCs w:val="24"/>
        </w:rPr>
        <w:t>4.光伏组件数量、现金流及成本回收期分析</w:t>
      </w:r>
    </w:p>
    <w:p>
      <w:pPr>
        <w:spacing w:line="360" w:lineRule="auto"/>
        <w:ind w:firstLine="480" w:firstLineChars="200"/>
        <w:rPr>
          <w:rFonts w:ascii="Times New Roman" w:hAnsi="Times New Roman"/>
          <w:color w:val="0C0C0C" w:themeColor="text1" w:themeTint="F2"/>
          <w:sz w:val="24"/>
          <w:szCs w:val="24"/>
        </w:rPr>
      </w:pPr>
      <w:r>
        <w:rPr>
          <w:rFonts w:ascii="Times New Roman" w:hAnsi="Times New Roman"/>
          <w:color w:val="0C0C0C" w:themeColor="text1" w:themeTint="F2"/>
          <w:sz w:val="24"/>
          <w:szCs w:val="24"/>
        </w:rPr>
        <w:t>根据以上相关参数，分析光伏组件最佳数量，并在适合的位置建立电站，使此分布式光伏电站获得的现金流及成本回收周期最佳。</w:t>
      </w:r>
    </w:p>
    <w:p>
      <w:pPr>
        <w:pStyle w:val="38"/>
        <w:adjustRightInd w:val="0"/>
        <w:snapToGrid w:val="0"/>
        <w:spacing w:before="312" w:beforeLines="100"/>
        <w:ind w:firstLine="0"/>
        <w:rPr>
          <w:rFonts w:ascii="Times New Roman" w:hAnsi="Times New Roman" w:cs="Times New Roman"/>
          <w:b/>
          <w:color w:val="0C0C0C" w:themeColor="text1" w:themeTint="F2"/>
          <w:kern w:val="0"/>
          <w:sz w:val="28"/>
          <w:lang w:val="zh-CN" w:eastAsia="zh-CN"/>
        </w:rPr>
      </w:pPr>
      <w:bookmarkStart w:id="220" w:name="_Toc24769_WPSOffice_Level2"/>
      <w:r>
        <w:rPr>
          <w:rFonts w:hint="eastAsia" w:ascii="Times New Roman" w:hAnsi="Times New Roman" w:cs="Times New Roman"/>
          <w:b/>
          <w:color w:val="0C0C0C" w:themeColor="text1" w:themeTint="F2"/>
          <w:kern w:val="0"/>
          <w:sz w:val="28"/>
          <w:lang w:val="zh-CN" w:eastAsia="zh-CN"/>
        </w:rPr>
        <w:t>七</w:t>
      </w:r>
      <w:r>
        <w:rPr>
          <w:rFonts w:ascii="Times New Roman" w:hAnsi="Times New Roman" w:cs="Times New Roman"/>
          <w:b/>
          <w:color w:val="0C0C0C" w:themeColor="text1" w:themeTint="F2"/>
          <w:kern w:val="0"/>
          <w:sz w:val="28"/>
          <w:lang w:val="zh-CN" w:eastAsia="zh-CN"/>
        </w:rPr>
        <w:t>、职业规范与安全生产（5分）</w:t>
      </w:r>
      <w:bookmarkEnd w:id="220"/>
    </w:p>
    <w:p>
      <w:pPr>
        <w:spacing w:line="360" w:lineRule="auto"/>
        <w:ind w:firstLine="480"/>
        <w:jc w:val="left"/>
        <w:rPr>
          <w:rFonts w:ascii="Times New Roman" w:hAnsi="Times New Roman"/>
          <w:color w:val="0C0C0C" w:themeColor="text1" w:themeTint="F2"/>
          <w:sz w:val="24"/>
        </w:rPr>
      </w:pPr>
      <w:r>
        <w:rPr>
          <w:rFonts w:ascii="Times New Roman" w:hAnsi="Times New Roman"/>
          <w:color w:val="0C0C0C" w:themeColor="text1" w:themeTint="F2"/>
          <w:sz w:val="24"/>
          <w:szCs w:val="24"/>
        </w:rPr>
        <w:t>参赛选手在职业规范、安全规范、工作计划及团队合作等方面的职业素养表现</w:t>
      </w:r>
      <w:r>
        <w:rPr>
          <w:rFonts w:ascii="Times New Roman" w:hAnsi="Times New Roman"/>
          <w:color w:val="0C0C0C" w:themeColor="text1" w:themeTint="F2"/>
          <w:sz w:val="24"/>
        </w:rPr>
        <w:t>。</w:t>
      </w:r>
    </w:p>
    <w:p>
      <w:pPr>
        <w:numPr>
          <w:ilvl w:val="0"/>
          <w:numId w:val="7"/>
        </w:numPr>
        <w:spacing w:line="360" w:lineRule="auto"/>
        <w:ind w:firstLine="0"/>
        <w:jc w:val="left"/>
        <w:rPr>
          <w:rFonts w:ascii="Times New Roman" w:hAnsi="Times New Roman"/>
          <w:color w:val="0C0C0C" w:themeColor="text1" w:themeTint="F2"/>
          <w:sz w:val="24"/>
          <w:szCs w:val="24"/>
        </w:rPr>
      </w:pPr>
      <w:r>
        <w:rPr>
          <w:rFonts w:ascii="Times New Roman" w:hAnsi="Times New Roman" w:eastAsia="宋体" w:cs="Times New Roman"/>
          <w:b w:val="0"/>
          <w:i w:val="0"/>
          <w:caps w:val="0"/>
          <w:color w:val="0C0C0C" w:themeColor="text1" w:themeTint="F2"/>
          <w:spacing w:val="0"/>
          <w:sz w:val="24"/>
          <w:szCs w:val="24"/>
          <w:shd w:val="clear" w:fill="auto"/>
        </w:rPr>
        <w:t>现场安全操作：应符合安全操作规程，</w:t>
      </w:r>
      <w:r>
        <w:rPr>
          <w:rFonts w:hint="default" w:ascii="Times New Roman" w:hAnsi="Times New Roman" w:eastAsia="宋体" w:cs="Times New Roman"/>
          <w:b w:val="0"/>
          <w:i w:val="0"/>
          <w:caps w:val="0"/>
          <w:color w:val="0C0C0C" w:themeColor="text1" w:themeTint="F2"/>
          <w:spacing w:val="0"/>
          <w:sz w:val="24"/>
          <w:szCs w:val="24"/>
          <w:shd w:val="clear" w:fill="auto"/>
          <w:lang w:val="en-US" w:eastAsia="zh-CN"/>
        </w:rPr>
        <w:t>禁止</w:t>
      </w:r>
      <w:r>
        <w:rPr>
          <w:rFonts w:ascii="Times New Roman" w:hAnsi="Times New Roman" w:eastAsia="宋体" w:cs="Times New Roman"/>
          <w:b w:val="0"/>
          <w:i w:val="0"/>
          <w:caps w:val="0"/>
          <w:color w:val="0C0C0C" w:themeColor="text1" w:themeTint="F2"/>
          <w:spacing w:val="0"/>
          <w:sz w:val="24"/>
          <w:szCs w:val="24"/>
          <w:shd w:val="clear" w:fill="auto"/>
        </w:rPr>
        <w:t>带电作业，必须穿绝缘鞋</w:t>
      </w:r>
      <w:r>
        <w:rPr>
          <w:rFonts w:hint="default" w:ascii="Times New Roman" w:hAnsi="Times New Roman" w:cs="Times New Roman"/>
          <w:b w:val="0"/>
          <w:i w:val="0"/>
          <w:caps w:val="0"/>
          <w:color w:val="0C0C0C" w:themeColor="text1" w:themeTint="F2"/>
          <w:spacing w:val="0"/>
          <w:sz w:val="24"/>
          <w:szCs w:val="24"/>
          <w:shd w:val="clear"/>
          <w:lang w:eastAsia="zh-CN"/>
        </w:rPr>
        <w:t>；</w:t>
      </w:r>
      <w:r>
        <w:rPr>
          <w:rFonts w:hint="default" w:ascii="Times New Roman" w:hAnsi="Times New Roman" w:eastAsia="宋体" w:cs="Times New Roman"/>
          <w:b w:val="0"/>
          <w:i w:val="0"/>
          <w:caps w:val="0"/>
          <w:color w:val="0C0C0C" w:themeColor="text1" w:themeTint="F2"/>
          <w:spacing w:val="0"/>
          <w:sz w:val="24"/>
          <w:szCs w:val="24"/>
          <w:shd w:val="clear" w:fill="auto"/>
        </w:rPr>
        <w:br w:type="textWrapping"/>
      </w:r>
      <w:r>
        <w:rPr>
          <w:rFonts w:hint="default" w:ascii="Times New Roman" w:hAnsi="Times New Roman" w:eastAsia="宋体" w:cs="Times New Roman"/>
          <w:b w:val="0"/>
          <w:i w:val="0"/>
          <w:caps w:val="0"/>
          <w:color w:val="0C0C0C" w:themeColor="text1" w:themeTint="F2"/>
          <w:spacing w:val="0"/>
          <w:sz w:val="24"/>
          <w:szCs w:val="24"/>
          <w:shd w:val="clear" w:fill="auto"/>
          <w:lang w:val="en-US" w:eastAsia="zh-CN"/>
        </w:rPr>
        <w:t xml:space="preserve">2. </w:t>
      </w:r>
      <w:r>
        <w:rPr>
          <w:rFonts w:hint="default" w:ascii="Times New Roman" w:hAnsi="Times New Roman" w:eastAsia="宋体" w:cs="Times New Roman"/>
          <w:b w:val="0"/>
          <w:i w:val="0"/>
          <w:caps w:val="0"/>
          <w:color w:val="0C0C0C" w:themeColor="text1" w:themeTint="F2"/>
          <w:spacing w:val="0"/>
          <w:sz w:val="24"/>
          <w:szCs w:val="24"/>
          <w:shd w:val="clear" w:fill="auto"/>
        </w:rPr>
        <w:t>操作岗位：工位实行7S管理制度</w:t>
      </w:r>
      <w:r>
        <w:rPr>
          <w:rFonts w:hint="default" w:ascii="Times New Roman" w:hAnsi="Times New Roman" w:cs="Times New Roman"/>
          <w:b w:val="0"/>
          <w:i w:val="0"/>
          <w:caps w:val="0"/>
          <w:color w:val="0C0C0C" w:themeColor="text1" w:themeTint="F2"/>
          <w:spacing w:val="0"/>
          <w:sz w:val="24"/>
          <w:szCs w:val="24"/>
          <w:shd w:val="clear"/>
          <w:lang w:eastAsia="zh-CN"/>
        </w:rPr>
        <w:t>；</w:t>
      </w:r>
      <w:r>
        <w:rPr>
          <w:rFonts w:hint="default" w:ascii="Times New Roman" w:hAnsi="Times New Roman" w:eastAsia="宋体" w:cs="Times New Roman"/>
          <w:b w:val="0"/>
          <w:i w:val="0"/>
          <w:caps w:val="0"/>
          <w:color w:val="0C0C0C" w:themeColor="text1" w:themeTint="F2"/>
          <w:spacing w:val="0"/>
          <w:sz w:val="24"/>
          <w:szCs w:val="24"/>
          <w:shd w:val="clear" w:fill="auto"/>
        </w:rPr>
        <w:br w:type="textWrapping"/>
      </w:r>
      <w:r>
        <w:rPr>
          <w:rFonts w:hint="default" w:ascii="Times New Roman" w:hAnsi="Times New Roman" w:eastAsia="宋体" w:cs="Times New Roman"/>
          <w:b w:val="0"/>
          <w:i w:val="0"/>
          <w:caps w:val="0"/>
          <w:color w:val="0C0C0C" w:themeColor="text1" w:themeTint="F2"/>
          <w:spacing w:val="0"/>
          <w:sz w:val="24"/>
          <w:szCs w:val="24"/>
          <w:shd w:val="clear" w:fill="auto"/>
          <w:lang w:val="en-US" w:eastAsia="zh-CN"/>
        </w:rPr>
        <w:t xml:space="preserve">3. </w:t>
      </w:r>
      <w:r>
        <w:rPr>
          <w:rFonts w:hint="default" w:ascii="Times New Roman" w:hAnsi="Times New Roman" w:eastAsia="宋体" w:cs="Times New Roman"/>
          <w:b w:val="0"/>
          <w:i w:val="0"/>
          <w:caps w:val="0"/>
          <w:color w:val="0C0C0C" w:themeColor="text1" w:themeTint="F2"/>
          <w:spacing w:val="0"/>
          <w:sz w:val="24"/>
          <w:szCs w:val="24"/>
          <w:shd w:val="clear" w:fill="auto"/>
        </w:rPr>
        <w:t>团队合作精神：</w:t>
      </w:r>
      <w:r>
        <w:rPr>
          <w:rFonts w:hint="default" w:ascii="Times New Roman" w:hAnsi="Times New Roman" w:cs="Times New Roman"/>
          <w:color w:val="0C0C0C" w:themeColor="text1" w:themeTint="F2"/>
          <w:sz w:val="24"/>
          <w:szCs w:val="24"/>
          <w:lang w:val="en-US"/>
        </w:rPr>
        <w:t>分工合理，配合紧密，展示良好的团队合作</w:t>
      </w:r>
      <w:r>
        <w:rPr>
          <w:rFonts w:hint="default" w:ascii="Times New Roman" w:hAnsi="Times New Roman" w:cs="Times New Roman"/>
          <w:b w:val="0"/>
          <w:i w:val="0"/>
          <w:caps w:val="0"/>
          <w:color w:val="0C0C0C" w:themeColor="text1" w:themeTint="F2"/>
          <w:spacing w:val="0"/>
          <w:sz w:val="24"/>
          <w:szCs w:val="24"/>
          <w:shd w:val="clear"/>
          <w:lang w:eastAsia="zh-CN"/>
        </w:rPr>
        <w:t>；</w:t>
      </w:r>
      <w:r>
        <w:rPr>
          <w:rFonts w:hint="default" w:ascii="Times New Roman" w:hAnsi="Times New Roman" w:eastAsia="宋体" w:cs="Times New Roman"/>
          <w:b w:val="0"/>
          <w:i w:val="0"/>
          <w:caps w:val="0"/>
          <w:color w:val="0C0C0C" w:themeColor="text1" w:themeTint="F2"/>
          <w:spacing w:val="0"/>
          <w:sz w:val="24"/>
          <w:szCs w:val="24"/>
          <w:shd w:val="clear" w:fill="auto"/>
        </w:rPr>
        <w:br w:type="textWrapping"/>
      </w:r>
      <w:r>
        <w:rPr>
          <w:rFonts w:hint="default" w:ascii="Times New Roman" w:hAnsi="Times New Roman" w:eastAsia="宋体" w:cs="Times New Roman"/>
          <w:b w:val="0"/>
          <w:i w:val="0"/>
          <w:caps w:val="0"/>
          <w:color w:val="0C0C0C" w:themeColor="text1" w:themeTint="F2"/>
          <w:spacing w:val="0"/>
          <w:sz w:val="24"/>
          <w:szCs w:val="24"/>
          <w:shd w:val="clear" w:fill="auto"/>
          <w:lang w:val="en-US" w:eastAsia="zh-CN"/>
        </w:rPr>
        <w:t xml:space="preserve">4. </w:t>
      </w:r>
      <w:r>
        <w:rPr>
          <w:rFonts w:hint="default" w:ascii="Times New Roman" w:hAnsi="Times New Roman" w:eastAsia="宋体" w:cs="Times New Roman"/>
          <w:b w:val="0"/>
          <w:i w:val="0"/>
          <w:caps w:val="0"/>
          <w:color w:val="0C0C0C" w:themeColor="text1" w:themeTint="F2"/>
          <w:spacing w:val="0"/>
          <w:sz w:val="24"/>
          <w:szCs w:val="24"/>
          <w:shd w:val="clear" w:fill="auto"/>
        </w:rPr>
        <w:t>参赛纪律：遵守赛场纪律，尊重赛场工作人员，爱惜设备和器材。</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CB8AA"/>
    <w:multiLevelType w:val="singleLevel"/>
    <w:tmpl w:val="A47CB8AA"/>
    <w:lvl w:ilvl="0" w:tentative="0">
      <w:start w:val="1"/>
      <w:numFmt w:val="decimal"/>
      <w:suff w:val="space"/>
      <w:lvlText w:val="%1."/>
      <w:lvlJc w:val="left"/>
    </w:lvl>
  </w:abstractNum>
  <w:abstractNum w:abstractNumId="1">
    <w:nsid w:val="E5208EA0"/>
    <w:multiLevelType w:val="singleLevel"/>
    <w:tmpl w:val="E5208EA0"/>
    <w:lvl w:ilvl="0" w:tentative="0">
      <w:start w:val="2"/>
      <w:numFmt w:val="chineseCounting"/>
      <w:suff w:val="nothing"/>
      <w:lvlText w:val="%1、"/>
      <w:lvlJc w:val="left"/>
      <w:rPr>
        <w:rFonts w:hint="eastAsia"/>
      </w:rPr>
    </w:lvl>
  </w:abstractNum>
  <w:abstractNum w:abstractNumId="2">
    <w:nsid w:val="F9039C29"/>
    <w:multiLevelType w:val="singleLevel"/>
    <w:tmpl w:val="F9039C29"/>
    <w:lvl w:ilvl="0" w:tentative="0">
      <w:start w:val="3"/>
      <w:numFmt w:val="chineseCounting"/>
      <w:suff w:val="nothing"/>
      <w:lvlText w:val="（%1）"/>
      <w:lvlJc w:val="left"/>
      <w:rPr>
        <w:rFonts w:hint="eastAsia"/>
      </w:rPr>
    </w:lvl>
  </w:abstractNum>
  <w:abstractNum w:abstractNumId="3">
    <w:nsid w:val="1CA1771C"/>
    <w:multiLevelType w:val="multilevel"/>
    <w:tmpl w:val="1CA1771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E7A65A0"/>
    <w:multiLevelType w:val="singleLevel"/>
    <w:tmpl w:val="5E7A65A0"/>
    <w:lvl w:ilvl="0" w:tentative="0">
      <w:start w:val="1"/>
      <w:numFmt w:val="decimal"/>
      <w:suff w:val="nothing"/>
      <w:lvlText w:val="（%1）"/>
      <w:lvlJc w:val="left"/>
    </w:lvl>
  </w:abstractNum>
  <w:abstractNum w:abstractNumId="5">
    <w:nsid w:val="6EDC5E65"/>
    <w:multiLevelType w:val="singleLevel"/>
    <w:tmpl w:val="6EDC5E65"/>
    <w:lvl w:ilvl="0" w:tentative="0">
      <w:start w:val="2"/>
      <w:numFmt w:val="chineseCounting"/>
      <w:suff w:val="nothing"/>
      <w:lvlText w:val="（%1）"/>
      <w:lvlJc w:val="left"/>
      <w:rPr>
        <w:rFonts w:hint="eastAsia"/>
      </w:rPr>
    </w:lvl>
  </w:abstractNum>
  <w:abstractNum w:abstractNumId="6">
    <w:nsid w:val="7142939C"/>
    <w:multiLevelType w:val="singleLevel"/>
    <w:tmpl w:val="7142939C"/>
    <w:lvl w:ilvl="0" w:tentative="0">
      <w:start w:val="1"/>
      <w:numFmt w:val="decimal"/>
      <w:lvlText w:val="%1."/>
      <w:lvlJc w:val="left"/>
      <w:pPr>
        <w:tabs>
          <w:tab w:val="left" w:pos="312"/>
        </w:tabs>
      </w:pPr>
    </w:lvl>
  </w:abstractNum>
  <w:num w:numId="1">
    <w:abstractNumId w:val="2"/>
  </w:num>
  <w:num w:numId="2">
    <w:abstractNumId w:val="1"/>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0F22"/>
    <w:rsid w:val="001247DE"/>
    <w:rsid w:val="00204E9B"/>
    <w:rsid w:val="004630F9"/>
    <w:rsid w:val="004E0F22"/>
    <w:rsid w:val="004F50D0"/>
    <w:rsid w:val="00934E20"/>
    <w:rsid w:val="00B650C3"/>
    <w:rsid w:val="00C23559"/>
    <w:rsid w:val="00CC0A26"/>
    <w:rsid w:val="00E4329A"/>
    <w:rsid w:val="00F661FC"/>
    <w:rsid w:val="00FB13F2"/>
    <w:rsid w:val="01E74538"/>
    <w:rsid w:val="025D17B2"/>
    <w:rsid w:val="046622D7"/>
    <w:rsid w:val="04F30DF3"/>
    <w:rsid w:val="06101BCD"/>
    <w:rsid w:val="08797C5A"/>
    <w:rsid w:val="08EC0B29"/>
    <w:rsid w:val="097F1006"/>
    <w:rsid w:val="09A171AC"/>
    <w:rsid w:val="09F83C53"/>
    <w:rsid w:val="0A8162A6"/>
    <w:rsid w:val="0B6E7630"/>
    <w:rsid w:val="0CAD6049"/>
    <w:rsid w:val="0D3F2DA0"/>
    <w:rsid w:val="0DB03413"/>
    <w:rsid w:val="0DC074DA"/>
    <w:rsid w:val="0EDF2C7C"/>
    <w:rsid w:val="0EE51462"/>
    <w:rsid w:val="0F0E52E7"/>
    <w:rsid w:val="0FD63812"/>
    <w:rsid w:val="10907F32"/>
    <w:rsid w:val="11C163D4"/>
    <w:rsid w:val="128B1C01"/>
    <w:rsid w:val="12D2605C"/>
    <w:rsid w:val="13C11862"/>
    <w:rsid w:val="15111A5E"/>
    <w:rsid w:val="15405F2B"/>
    <w:rsid w:val="17F71836"/>
    <w:rsid w:val="18466DA7"/>
    <w:rsid w:val="19141ADB"/>
    <w:rsid w:val="19D256E4"/>
    <w:rsid w:val="1AEC6659"/>
    <w:rsid w:val="208B1095"/>
    <w:rsid w:val="21871625"/>
    <w:rsid w:val="21E21CDA"/>
    <w:rsid w:val="24133C44"/>
    <w:rsid w:val="26516D02"/>
    <w:rsid w:val="26A77C30"/>
    <w:rsid w:val="28627691"/>
    <w:rsid w:val="28CE3314"/>
    <w:rsid w:val="2B470B46"/>
    <w:rsid w:val="2C3269C7"/>
    <w:rsid w:val="2D041796"/>
    <w:rsid w:val="2DBD54C6"/>
    <w:rsid w:val="339C7A98"/>
    <w:rsid w:val="33D30BC9"/>
    <w:rsid w:val="34267D6D"/>
    <w:rsid w:val="356C5E7E"/>
    <w:rsid w:val="37BD7FCE"/>
    <w:rsid w:val="398E7387"/>
    <w:rsid w:val="3B523956"/>
    <w:rsid w:val="3C6D7EEB"/>
    <w:rsid w:val="3E485DC2"/>
    <w:rsid w:val="3F54443A"/>
    <w:rsid w:val="407677D3"/>
    <w:rsid w:val="40A33C88"/>
    <w:rsid w:val="41634745"/>
    <w:rsid w:val="45335E19"/>
    <w:rsid w:val="47916CF5"/>
    <w:rsid w:val="4BD5369F"/>
    <w:rsid w:val="4E011963"/>
    <w:rsid w:val="50BE33CC"/>
    <w:rsid w:val="51DB12F6"/>
    <w:rsid w:val="52533C9C"/>
    <w:rsid w:val="53BB3302"/>
    <w:rsid w:val="5A31102D"/>
    <w:rsid w:val="5A7559DA"/>
    <w:rsid w:val="5BB75E8C"/>
    <w:rsid w:val="5C061D9B"/>
    <w:rsid w:val="5E4A6A02"/>
    <w:rsid w:val="5E715CC6"/>
    <w:rsid w:val="5F9C1C10"/>
    <w:rsid w:val="62411A37"/>
    <w:rsid w:val="62860A3B"/>
    <w:rsid w:val="63674685"/>
    <w:rsid w:val="67B76277"/>
    <w:rsid w:val="69BB3D2D"/>
    <w:rsid w:val="6B126E2E"/>
    <w:rsid w:val="6BB57E4C"/>
    <w:rsid w:val="6DF97DB5"/>
    <w:rsid w:val="6FC5193A"/>
    <w:rsid w:val="70556FBA"/>
    <w:rsid w:val="7259159D"/>
    <w:rsid w:val="742D3C2D"/>
    <w:rsid w:val="76EC7A01"/>
    <w:rsid w:val="775E5D16"/>
    <w:rsid w:val="7A0C5AEF"/>
    <w:rsid w:val="7A944EBF"/>
    <w:rsid w:val="7B390D18"/>
    <w:rsid w:val="7CD86CBC"/>
    <w:rsid w:val="7F9D7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黑体"/>
      <w:b/>
      <w:kern w:val="44"/>
      <w:sz w:val="30"/>
    </w:rPr>
  </w:style>
  <w:style w:type="paragraph" w:styleId="3">
    <w:name w:val="heading 2"/>
    <w:basedOn w:val="1"/>
    <w:next w:val="1"/>
    <w:link w:val="30"/>
    <w:unhideWhenUsed/>
    <w:qFormat/>
    <w:uiPriority w:val="0"/>
    <w:pPr>
      <w:keepNext/>
      <w:keepLines/>
      <w:outlineLvl w:val="1"/>
    </w:pPr>
    <w:rPr>
      <w:rFonts w:ascii="Arial" w:hAnsi="Arial" w:eastAsia="仿宋"/>
      <w:b/>
      <w:sz w:val="30"/>
    </w:rPr>
  </w:style>
  <w:style w:type="paragraph" w:styleId="4">
    <w:name w:val="heading 3"/>
    <w:basedOn w:val="1"/>
    <w:next w:val="1"/>
    <w:link w:val="46"/>
    <w:unhideWhenUsed/>
    <w:qFormat/>
    <w:uiPriority w:val="0"/>
    <w:pPr>
      <w:keepNext/>
      <w:keepLines/>
      <w:spacing w:before="260" w:after="260" w:line="413" w:lineRule="auto"/>
      <w:outlineLvl w:val="2"/>
    </w:pPr>
    <w:rPr>
      <w:rFonts w:eastAsia="仿宋"/>
      <w:b/>
      <w:sz w:val="30"/>
    </w:rPr>
  </w:style>
  <w:style w:type="character" w:default="1" w:styleId="16">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5"/>
    <w:qFormat/>
    <w:uiPriority w:val="0"/>
    <w:rPr>
      <w:b/>
      <w:bCs/>
    </w:rPr>
  </w:style>
  <w:style w:type="paragraph" w:styleId="6">
    <w:name w:val="annotation text"/>
    <w:basedOn w:val="1"/>
    <w:link w:val="24"/>
    <w:qFormat/>
    <w:uiPriority w:val="0"/>
    <w:pPr>
      <w:jc w:val="left"/>
    </w:pPr>
  </w:style>
  <w:style w:type="paragraph" w:styleId="7">
    <w:name w:val="caption"/>
    <w:basedOn w:val="1"/>
    <w:next w:val="1"/>
    <w:unhideWhenUsed/>
    <w:qFormat/>
    <w:uiPriority w:val="0"/>
    <w:rPr>
      <w:rFonts w:eastAsia="黑体" w:asciiTheme="majorHAnsi" w:hAnsiTheme="majorHAnsi" w:cstheme="majorBidi"/>
      <w:sz w:val="20"/>
      <w:szCs w:val="20"/>
    </w:rPr>
  </w:style>
  <w:style w:type="paragraph" w:styleId="8">
    <w:name w:val="toc 3"/>
    <w:basedOn w:val="1"/>
    <w:next w:val="1"/>
    <w:qFormat/>
    <w:uiPriority w:val="0"/>
    <w:pPr>
      <w:ind w:left="840" w:leftChars="400"/>
    </w:pPr>
  </w:style>
  <w:style w:type="paragraph" w:styleId="9">
    <w:name w:val="Balloon Text"/>
    <w:basedOn w:val="1"/>
    <w:link w:val="26"/>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footnote text"/>
    <w:basedOn w:val="1"/>
    <w:link w:val="27"/>
    <w:qFormat/>
    <w:uiPriority w:val="0"/>
    <w:pPr>
      <w:snapToGrid w:val="0"/>
      <w:jc w:val="left"/>
    </w:pPr>
    <w:rPr>
      <w:kern w:val="0"/>
      <w:sz w:val="18"/>
      <w:szCs w:val="18"/>
    </w:rPr>
  </w:style>
  <w:style w:type="paragraph" w:styleId="14">
    <w:name w:val="toc 2"/>
    <w:basedOn w:val="1"/>
    <w:next w:val="1"/>
    <w:qFormat/>
    <w:uiPriority w:val="0"/>
    <w:pPr>
      <w:ind w:left="420" w:leftChars="200"/>
    </w:pPr>
  </w:style>
  <w:style w:type="paragraph" w:styleId="15">
    <w:name w:val="Normal (Web)"/>
    <w:basedOn w:val="1"/>
    <w:qFormat/>
    <w:uiPriority w:val="0"/>
    <w:pPr>
      <w:jc w:val="left"/>
    </w:pPr>
    <w:rPr>
      <w:kern w:val="0"/>
      <w:sz w:val="24"/>
    </w:rPr>
  </w:style>
  <w:style w:type="character" w:styleId="17">
    <w:name w:val="Strong"/>
    <w:basedOn w:val="16"/>
    <w:qFormat/>
    <w:uiPriority w:val="0"/>
    <w:rPr>
      <w:b/>
    </w:rPr>
  </w:style>
  <w:style w:type="character" w:styleId="18">
    <w:name w:val="page number"/>
    <w:qFormat/>
    <w:uiPriority w:val="0"/>
    <w:rPr>
      <w:rFonts w:cs="Times New Roman"/>
    </w:rPr>
  </w:style>
  <w:style w:type="character" w:styleId="19">
    <w:name w:val="Hyperlink"/>
    <w:basedOn w:val="16"/>
    <w:qFormat/>
    <w:uiPriority w:val="0"/>
    <w:rPr>
      <w:color w:val="0000FF"/>
      <w:u w:val="single"/>
    </w:rPr>
  </w:style>
  <w:style w:type="character" w:styleId="20">
    <w:name w:val="annotation reference"/>
    <w:basedOn w:val="16"/>
    <w:qFormat/>
    <w:uiPriority w:val="0"/>
    <w:rPr>
      <w:sz w:val="21"/>
      <w:szCs w:val="21"/>
    </w:rPr>
  </w:style>
  <w:style w:type="character" w:styleId="21">
    <w:name w:val="footnote reference"/>
    <w:qFormat/>
    <w:uiPriority w:val="0"/>
    <w:rPr>
      <w:rFonts w:cs="Times New Roman"/>
      <w:vertAlign w:val="superscript"/>
    </w:rPr>
  </w:style>
  <w:style w:type="table" w:styleId="23">
    <w:name w:val="Table Grid"/>
    <w:basedOn w:val="22"/>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批注文字 Char"/>
    <w:basedOn w:val="16"/>
    <w:link w:val="6"/>
    <w:qFormat/>
    <w:uiPriority w:val="0"/>
    <w:rPr>
      <w:kern w:val="2"/>
      <w:sz w:val="21"/>
      <w:szCs w:val="22"/>
    </w:rPr>
  </w:style>
  <w:style w:type="character" w:customStyle="1" w:styleId="25">
    <w:name w:val="批注主题 Char"/>
    <w:basedOn w:val="24"/>
    <w:link w:val="5"/>
    <w:qFormat/>
    <w:uiPriority w:val="0"/>
    <w:rPr>
      <w:b/>
      <w:bCs/>
      <w:kern w:val="2"/>
      <w:sz w:val="21"/>
      <w:szCs w:val="22"/>
    </w:rPr>
  </w:style>
  <w:style w:type="character" w:customStyle="1" w:styleId="26">
    <w:name w:val="批注框文本 Char"/>
    <w:basedOn w:val="16"/>
    <w:link w:val="9"/>
    <w:qFormat/>
    <w:uiPriority w:val="0"/>
    <w:rPr>
      <w:kern w:val="2"/>
      <w:sz w:val="18"/>
      <w:szCs w:val="18"/>
    </w:rPr>
  </w:style>
  <w:style w:type="character" w:customStyle="1" w:styleId="27">
    <w:name w:val="脚注文本 Char"/>
    <w:basedOn w:val="16"/>
    <w:link w:val="13"/>
    <w:qFormat/>
    <w:uiPriority w:val="0"/>
    <w:rPr>
      <w:sz w:val="18"/>
      <w:szCs w:val="18"/>
    </w:rPr>
  </w:style>
  <w:style w:type="paragraph" w:customStyle="1" w:styleId="28">
    <w:name w:val="表格样式 2 A"/>
    <w:qFormat/>
    <w:uiPriority w:val="0"/>
    <w:pPr>
      <w:widowControl w:val="0"/>
      <w:jc w:val="both"/>
    </w:pPr>
    <w:rPr>
      <w:rFonts w:hint="eastAsia" w:ascii="Arial Unicode MS" w:hAnsi="Arial Unicode MS" w:eastAsia="Helvetica" w:cs="Arial Unicode MS"/>
      <w:color w:val="000000"/>
      <w:sz w:val="21"/>
      <w:szCs w:val="22"/>
      <w:lang w:val="en-US" w:eastAsia="zh-CN" w:bidi="ar-SA"/>
    </w:rPr>
  </w:style>
  <w:style w:type="character" w:customStyle="1" w:styleId="29">
    <w:name w:val="无 B"/>
    <w:qFormat/>
    <w:uiPriority w:val="0"/>
    <w:rPr>
      <w:lang w:val="en-US"/>
    </w:rPr>
  </w:style>
  <w:style w:type="character" w:customStyle="1" w:styleId="30">
    <w:name w:val="标题 2 Char"/>
    <w:link w:val="3"/>
    <w:qFormat/>
    <w:uiPriority w:val="0"/>
    <w:rPr>
      <w:rFonts w:ascii="Arial" w:hAnsi="Arial" w:eastAsia="仿宋"/>
      <w:b/>
      <w:sz w:val="30"/>
    </w:rPr>
  </w:style>
  <w:style w:type="character" w:customStyle="1" w:styleId="31">
    <w:name w:val="Hyperlink.1"/>
    <w:qFormat/>
    <w:uiPriority w:val="0"/>
    <w:rPr>
      <w:lang w:val="zh-TW" w:eastAsia="zh-TW"/>
    </w:rPr>
  </w:style>
  <w:style w:type="character" w:customStyle="1" w:styleId="32">
    <w:name w:val="无 A"/>
    <w:qFormat/>
    <w:uiPriority w:val="0"/>
    <w:rPr>
      <w:lang w:val="en-US"/>
    </w:rPr>
  </w:style>
  <w:style w:type="character" w:customStyle="1" w:styleId="33">
    <w:name w:val="无"/>
    <w:qFormat/>
    <w:uiPriority w:val="0"/>
  </w:style>
  <w:style w:type="paragraph" w:customStyle="1" w:styleId="34">
    <w:name w:val="彩色列表 - 强调文字颜色 11"/>
    <w:basedOn w:val="1"/>
    <w:qFormat/>
    <w:uiPriority w:val="0"/>
    <w:pPr>
      <w:ind w:firstLine="420"/>
    </w:pPr>
  </w:style>
  <w:style w:type="paragraph" w:customStyle="1" w:styleId="35">
    <w:name w:val="列出段落3"/>
    <w:basedOn w:val="1"/>
    <w:unhideWhenUsed/>
    <w:qFormat/>
    <w:uiPriority w:val="99"/>
    <w:pPr>
      <w:ind w:firstLine="420"/>
    </w:pPr>
  </w:style>
  <w:style w:type="paragraph" w:styleId="36">
    <w:name w:val="List Paragraph"/>
    <w:basedOn w:val="1"/>
    <w:qFormat/>
    <w:uiPriority w:val="99"/>
    <w:pPr>
      <w:ind w:firstLine="420"/>
    </w:pPr>
  </w:style>
  <w:style w:type="paragraph" w:customStyle="1" w:styleId="37">
    <w:name w:val="列出段落5"/>
    <w:basedOn w:val="1"/>
    <w:qFormat/>
    <w:uiPriority w:val="99"/>
    <w:pPr>
      <w:ind w:firstLine="420"/>
    </w:pPr>
  </w:style>
  <w:style w:type="paragraph" w:customStyle="1" w:styleId="38">
    <w:name w:val="正文（RY）"/>
    <w:qFormat/>
    <w:uiPriority w:val="0"/>
    <w:pPr>
      <w:widowControl w:val="0"/>
      <w:spacing w:line="360" w:lineRule="auto"/>
      <w:ind w:firstLine="480"/>
    </w:pPr>
    <w:rPr>
      <w:rFonts w:ascii="Arial Unicode MS" w:hAnsi="Arial Unicode MS" w:eastAsia="宋体" w:cs="Arial Unicode MS"/>
      <w:color w:val="000000"/>
      <w:kern w:val="2"/>
      <w:sz w:val="24"/>
      <w:szCs w:val="24"/>
      <w:u w:color="000000"/>
      <w:lang w:val="zh-TW" w:eastAsia="zh-TW" w:bidi="ar-SA"/>
    </w:rPr>
  </w:style>
  <w:style w:type="character" w:customStyle="1" w:styleId="39">
    <w:name w:val="无 A A"/>
    <w:qFormat/>
    <w:uiPriority w:val="0"/>
    <w:rPr>
      <w:lang w:val="en-US"/>
    </w:rPr>
  </w:style>
  <w:style w:type="paragraph" w:customStyle="1" w:styleId="40">
    <w:name w:val="正文 A A"/>
    <w:qFormat/>
    <w:uiPriority w:val="0"/>
    <w:pPr>
      <w:widowControl w:val="0"/>
      <w:jc w:val="both"/>
    </w:pPr>
    <w:rPr>
      <w:rFonts w:ascii="Calibri" w:hAnsi="Calibri" w:eastAsia="Calibri" w:cs="Calibri"/>
      <w:color w:val="000000"/>
      <w:kern w:val="2"/>
      <w:sz w:val="21"/>
      <w:szCs w:val="21"/>
      <w:lang w:val="en-US" w:eastAsia="zh-CN" w:bidi="ar-SA"/>
    </w:rPr>
  </w:style>
  <w:style w:type="paragraph" w:customStyle="1" w:styleId="41">
    <w:name w:val="正文 A"/>
    <w:qFormat/>
    <w:uiPriority w:val="0"/>
    <w:pPr>
      <w:widowControl w:val="0"/>
      <w:jc w:val="both"/>
    </w:pPr>
    <w:rPr>
      <w:rFonts w:ascii="Calibri" w:hAnsi="Calibri" w:eastAsia="Calibri" w:cs="Calibri"/>
      <w:color w:val="000000"/>
      <w:kern w:val="2"/>
      <w:sz w:val="21"/>
      <w:szCs w:val="21"/>
      <w:lang w:val="en-US" w:eastAsia="zh-CN" w:bidi="ar-SA"/>
    </w:rPr>
  </w:style>
  <w:style w:type="paragraph" w:customStyle="1" w:styleId="42">
    <w:name w:val="表格样式 2 B"/>
    <w:qFormat/>
    <w:uiPriority w:val="0"/>
    <w:rPr>
      <w:rFonts w:hint="eastAsia" w:ascii="Arial Unicode MS" w:hAnsi="Arial Unicode MS" w:eastAsia="Arial Unicode MS" w:cs="Arial Unicode MS"/>
      <w:color w:val="000000"/>
      <w:sz w:val="21"/>
      <w:szCs w:val="22"/>
      <w:lang w:val="zh-TW" w:eastAsia="zh-TW" w:bidi="ar-SA"/>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6">
    <w:name w:val="标题 3 Char"/>
    <w:link w:val="4"/>
    <w:qFormat/>
    <w:uiPriority w:val="0"/>
    <w:rPr>
      <w:rFonts w:eastAsia="仿宋"/>
      <w:b/>
      <w:sz w:val="30"/>
    </w:rPr>
  </w:style>
  <w:style w:type="paragraph" w:customStyle="1" w:styleId="47">
    <w:name w:val="默认"/>
    <w:qFormat/>
    <w:uiPriority w:val="0"/>
    <w:rPr>
      <w:rFonts w:ascii="Helvetica" w:hAnsi="Helvetica" w:eastAsia="Helvetica" w:cs="Helvetica"/>
      <w:color w:val="000000"/>
      <w:sz w:val="22"/>
      <w:szCs w:val="22"/>
      <w:lang w:val="en-US" w:eastAsia="zh-CN" w:bidi="ar-SA"/>
    </w:rPr>
  </w:style>
  <w:style w:type="character" w:customStyle="1" w:styleId="48">
    <w:name w:val="Hyperlink.0"/>
    <w:basedOn w:val="19"/>
    <w:qFormat/>
    <w:uiPriority w:val="0"/>
    <w:rPr>
      <w:color w:val="333333"/>
      <w:sz w:val="21"/>
      <w:szCs w:val="21"/>
      <w:u w:val="none" w:color="333333"/>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27765</Words>
  <Characters>30904</Characters>
  <Lines>249</Lines>
  <Paragraphs>70</Paragraphs>
  <TotalTime>16</TotalTime>
  <ScaleCrop>false</ScaleCrop>
  <LinksUpToDate>false</LinksUpToDate>
  <CharactersWithSpaces>38127</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徐园园</cp:lastModifiedBy>
  <dcterms:modified xsi:type="dcterms:W3CDTF">2018-10-24T05:57:18Z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