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60" w:lineRule="exact"/>
        <w:jc w:val="center"/>
        <w:rPr>
          <w:rFonts w:ascii="黑体" w:hAnsi="黑体" w:eastAsia="黑体" w:cs="黑体"/>
          <w:b/>
          <w:sz w:val="36"/>
          <w:szCs w:val="36"/>
        </w:rPr>
      </w:pPr>
      <w:r>
        <w:rPr>
          <w:rFonts w:hint="eastAsia" w:ascii="黑体" w:hAnsi="黑体" w:eastAsia="黑体" w:cs="黑体"/>
          <w:b/>
          <w:sz w:val="36"/>
          <w:szCs w:val="36"/>
        </w:rPr>
        <w:t>2019年全国职业院校技能大赛</w:t>
      </w:r>
    </w:p>
    <w:p>
      <w:pPr>
        <w:snapToGrid w:val="0"/>
        <w:spacing w:line="560" w:lineRule="exact"/>
        <w:jc w:val="center"/>
        <w:rPr>
          <w:rFonts w:ascii="黑体" w:hAnsi="黑体" w:eastAsia="黑体" w:cs="黑体"/>
          <w:b/>
          <w:sz w:val="36"/>
          <w:szCs w:val="36"/>
        </w:rPr>
      </w:pPr>
      <w:r>
        <w:rPr>
          <w:rFonts w:hint="eastAsia" w:ascii="Arial Narrow" w:hAnsi="黑体" w:eastAsia="黑体"/>
          <w:b/>
          <w:sz w:val="36"/>
          <w:szCs w:val="36"/>
        </w:rPr>
        <w:t>赛项申报方案</w:t>
      </w:r>
    </w:p>
    <w:p>
      <w:pPr>
        <w:snapToGrid w:val="0"/>
        <w:spacing w:line="560" w:lineRule="exact"/>
        <w:ind w:firstLine="600" w:firstLineChars="200"/>
        <w:outlineLvl w:val="0"/>
        <w:rPr>
          <w:rFonts w:ascii="黑体" w:hAnsi="黑体" w:eastAsia="黑体" w:cs="黑体"/>
          <w:bCs/>
          <w:sz w:val="30"/>
          <w:szCs w:val="30"/>
        </w:rPr>
      </w:pPr>
      <w:r>
        <w:rPr>
          <w:rFonts w:ascii="黑体" w:hAnsi="黑体" w:eastAsia="黑体" w:cs="黑体"/>
          <w:bCs/>
          <w:sz w:val="30"/>
          <w:szCs w:val="30"/>
        </w:rPr>
        <w:t>一、赛项名称</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（一）赛项名称</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建筑设备安装与调控（给排水</w:t>
      </w:r>
      <w:r>
        <w:rPr>
          <w:rFonts w:hint="eastAsia" w:ascii="仿宋_GB2312" w:eastAsia="仿宋_GB2312"/>
          <w:b/>
          <w:sz w:val="30"/>
          <w:szCs w:val="30"/>
        </w:rPr>
        <w:t>）</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（二）压题彩照</w:t>
      </w:r>
    </w:p>
    <w:p>
      <w:pPr>
        <w:snapToGrid w:val="0"/>
        <w:jc w:val="center"/>
        <w:rPr>
          <w:rFonts w:ascii="仿宋_GB2312" w:hAnsi="Arial Narrow" w:eastAsia="仿宋_GB2312" w:cs="Arial"/>
          <w:sz w:val="30"/>
          <w:szCs w:val="30"/>
        </w:rPr>
      </w:pPr>
      <w:r>
        <w:rPr>
          <w:rFonts w:ascii="Arial Narrow" w:hAnsi="Arial Narrow" w:eastAsia="仿宋_GB2312" w:cs="Arial"/>
          <w:sz w:val="30"/>
          <w:szCs w:val="30"/>
        </w:rPr>
        <w:drawing>
          <wp:inline distT="0" distB="0" distL="0" distR="0">
            <wp:extent cx="5385435" cy="3128010"/>
            <wp:effectExtent l="19050" t="0" r="555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noChangeArrowheads="1"/>
                    </pic:cNvPicPr>
                  </pic:nvPicPr>
                  <pic:blipFill>
                    <a:blip r:embed="rId6" cstate="print"/>
                    <a:srcRect/>
                    <a:stretch>
                      <a:fillRect/>
                    </a:stretch>
                  </pic:blipFill>
                  <pic:spPr>
                    <a:xfrm>
                      <a:off x="0" y="0"/>
                      <a:ext cx="5385600" cy="3128409"/>
                    </a:xfrm>
                    <a:prstGeom prst="rect">
                      <a:avLst/>
                    </a:prstGeom>
                    <a:noFill/>
                    <a:ln w="9525">
                      <a:noFill/>
                      <a:miter lim="800000"/>
                      <a:headEnd/>
                      <a:tailEnd/>
                    </a:ln>
                  </pic:spPr>
                </pic:pic>
              </a:graphicData>
            </a:graphic>
          </wp:inline>
        </w:drawing>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上图为2017年全国职业院校技能大赛中职组“建筑设备安装与调控（给排水）”赛项竞赛现场，共有60支代表队参加国赛。</w:t>
      </w:r>
    </w:p>
    <w:p>
      <w:pPr>
        <w:snapToGrid w:val="0"/>
        <w:spacing w:line="560" w:lineRule="exact"/>
        <w:ind w:firstLine="600" w:firstLineChars="200"/>
        <w:rPr>
          <w:rFonts w:ascii="仿宋_GB2312" w:hAnsi="宋体" w:eastAsia="仿宋_GB2312" w:cs="Arial"/>
          <w:kern w:val="0"/>
          <w:sz w:val="30"/>
          <w:szCs w:val="30"/>
        </w:rPr>
      </w:pPr>
      <w:r>
        <w:rPr>
          <w:rFonts w:ascii="仿宋_GB2312" w:hAnsi="宋体" w:eastAsia="仿宋_GB2312" w:cs="Arial"/>
          <w:kern w:val="0"/>
          <w:sz w:val="30"/>
          <w:szCs w:val="30"/>
        </w:rPr>
        <w:t>（三）赛项归属产业类型</w:t>
      </w:r>
      <w:r>
        <w:rPr>
          <w:rFonts w:hint="eastAsia" w:ascii="仿宋_GB2312" w:hAnsi="宋体" w:eastAsia="仿宋_GB2312" w:cs="Arial"/>
          <w:kern w:val="0"/>
          <w:sz w:val="30"/>
          <w:szCs w:val="30"/>
        </w:rPr>
        <w:t>：土木水利类</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（四）赛项归属专业大类</w:t>
      </w:r>
    </w:p>
    <w:tbl>
      <w:tblPr>
        <w:tblStyle w:val="17"/>
        <w:tblpPr w:leftFromText="180" w:rightFromText="180" w:vertAnchor="text" w:horzAnchor="page" w:tblpXSpec="center" w:tblpY="237"/>
        <w:tblOverlap w:val="never"/>
        <w:tblW w:w="84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2386"/>
        <w:gridCol w:w="1701"/>
        <w:gridCol w:w="3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8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sz w:val="24"/>
                <w:szCs w:val="24"/>
              </w:rPr>
            </w:pPr>
            <w:r>
              <w:rPr>
                <w:rFonts w:hint="eastAsia" w:ascii="宋体" w:hAnsi="宋体" w:eastAsia="宋体" w:cs="宋体"/>
                <w:b/>
                <w:sz w:val="24"/>
                <w:szCs w:val="24"/>
              </w:rPr>
              <w:t>组别</w:t>
            </w:r>
          </w:p>
        </w:tc>
        <w:tc>
          <w:tcPr>
            <w:tcW w:w="23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sz w:val="24"/>
                <w:szCs w:val="24"/>
              </w:rPr>
            </w:pPr>
            <w:r>
              <w:rPr>
                <w:rFonts w:hint="eastAsia" w:ascii="宋体" w:hAnsi="宋体" w:eastAsia="宋体" w:cs="宋体"/>
                <w:b/>
                <w:sz w:val="24"/>
                <w:szCs w:val="24"/>
              </w:rPr>
              <w:t>专业类</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sz w:val="24"/>
                <w:szCs w:val="24"/>
              </w:rPr>
            </w:pPr>
            <w:r>
              <w:rPr>
                <w:rFonts w:hint="eastAsia" w:ascii="宋体" w:hAnsi="宋体" w:eastAsia="宋体" w:cs="宋体"/>
                <w:b/>
                <w:sz w:val="24"/>
                <w:szCs w:val="24"/>
              </w:rPr>
              <w:t>专业代码</w:t>
            </w:r>
          </w:p>
        </w:tc>
        <w:tc>
          <w:tcPr>
            <w:tcW w:w="341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sz w:val="24"/>
                <w:szCs w:val="24"/>
              </w:rPr>
            </w:pPr>
            <w:r>
              <w:rPr>
                <w:rFonts w:hint="eastAsia" w:ascii="宋体" w:hAnsi="宋体" w:eastAsia="宋体" w:cs="宋体"/>
                <w:b/>
                <w:sz w:val="24"/>
                <w:szCs w:val="24"/>
              </w:rPr>
              <w:t>专业名称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8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宋体"/>
                <w:sz w:val="24"/>
                <w:szCs w:val="24"/>
              </w:rPr>
            </w:pPr>
            <w:r>
              <w:rPr>
                <w:rFonts w:hint="eastAsia" w:ascii="宋体" w:hAnsi="宋体" w:eastAsia="宋体" w:cs="宋体"/>
                <w:sz w:val="24"/>
                <w:szCs w:val="24"/>
              </w:rPr>
              <w:t>中职</w:t>
            </w:r>
          </w:p>
        </w:tc>
        <w:tc>
          <w:tcPr>
            <w:tcW w:w="238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宋体"/>
                <w:sz w:val="24"/>
                <w:szCs w:val="24"/>
              </w:rPr>
            </w:pPr>
            <w:r>
              <w:rPr>
                <w:rFonts w:hint="eastAsia" w:ascii="宋体" w:hAnsi="宋体" w:eastAsia="宋体" w:cs="宋体"/>
                <w:sz w:val="24"/>
                <w:szCs w:val="24"/>
              </w:rPr>
              <w:t>土木水利类</w:t>
            </w:r>
          </w:p>
        </w:tc>
        <w:tc>
          <w:tcPr>
            <w:tcW w:w="17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宋体"/>
                <w:sz w:val="24"/>
                <w:szCs w:val="24"/>
              </w:rPr>
            </w:pPr>
            <w:r>
              <w:rPr>
                <w:rFonts w:hint="eastAsia" w:ascii="宋体" w:hAnsi="宋体" w:eastAsia="宋体" w:cs="宋体"/>
                <w:sz w:val="24"/>
                <w:szCs w:val="24"/>
              </w:rPr>
              <w:t>041100</w:t>
            </w:r>
          </w:p>
        </w:tc>
        <w:tc>
          <w:tcPr>
            <w:tcW w:w="3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宋体"/>
                <w:sz w:val="24"/>
                <w:szCs w:val="24"/>
              </w:rPr>
            </w:pPr>
            <w:r>
              <w:rPr>
                <w:rFonts w:hint="eastAsia" w:ascii="宋体" w:hAnsi="宋体" w:eastAsia="宋体" w:cs="宋体"/>
                <w:sz w:val="24"/>
                <w:szCs w:val="24"/>
              </w:rPr>
              <w:t>给排水工程施工与运行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8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宋体"/>
                <w:sz w:val="24"/>
                <w:szCs w:val="24"/>
              </w:rPr>
            </w:pPr>
            <w:r>
              <w:rPr>
                <w:rFonts w:hint="eastAsia" w:ascii="宋体" w:hAnsi="宋体" w:eastAsia="宋体" w:cs="宋体"/>
                <w:sz w:val="24"/>
                <w:szCs w:val="24"/>
              </w:rPr>
              <w:t>中职</w:t>
            </w:r>
          </w:p>
        </w:tc>
        <w:tc>
          <w:tcPr>
            <w:tcW w:w="238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宋体"/>
                <w:sz w:val="24"/>
                <w:szCs w:val="24"/>
              </w:rPr>
            </w:pPr>
            <w:r>
              <w:rPr>
                <w:rFonts w:hint="eastAsia" w:ascii="宋体" w:hAnsi="宋体" w:eastAsia="宋体" w:cs="宋体"/>
                <w:sz w:val="24"/>
                <w:szCs w:val="24"/>
              </w:rPr>
              <w:t>土木水利类</w:t>
            </w:r>
          </w:p>
        </w:tc>
        <w:tc>
          <w:tcPr>
            <w:tcW w:w="17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宋体"/>
                <w:sz w:val="24"/>
                <w:szCs w:val="24"/>
              </w:rPr>
            </w:pPr>
            <w:r>
              <w:rPr>
                <w:rFonts w:hint="eastAsia" w:ascii="宋体" w:hAnsi="宋体" w:eastAsia="宋体" w:cs="宋体"/>
                <w:sz w:val="24"/>
                <w:szCs w:val="24"/>
              </w:rPr>
              <w:t>040600</w:t>
            </w:r>
          </w:p>
        </w:tc>
        <w:tc>
          <w:tcPr>
            <w:tcW w:w="3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宋体"/>
                <w:sz w:val="24"/>
                <w:szCs w:val="24"/>
              </w:rPr>
            </w:pPr>
            <w:r>
              <w:rPr>
                <w:rFonts w:hint="eastAsia" w:ascii="宋体" w:hAnsi="宋体" w:eastAsia="宋体" w:cs="宋体"/>
                <w:sz w:val="24"/>
                <w:szCs w:val="24"/>
              </w:rPr>
              <w:t>建筑设备安装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8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宋体"/>
                <w:sz w:val="24"/>
                <w:szCs w:val="24"/>
              </w:rPr>
            </w:pPr>
            <w:r>
              <w:rPr>
                <w:rFonts w:hint="eastAsia" w:ascii="宋体" w:hAnsi="宋体" w:eastAsia="宋体" w:cs="宋体"/>
                <w:sz w:val="24"/>
                <w:szCs w:val="24"/>
              </w:rPr>
              <w:t>中职</w:t>
            </w:r>
          </w:p>
        </w:tc>
        <w:tc>
          <w:tcPr>
            <w:tcW w:w="238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宋体"/>
                <w:sz w:val="24"/>
                <w:szCs w:val="24"/>
              </w:rPr>
            </w:pPr>
            <w:r>
              <w:rPr>
                <w:rFonts w:hint="eastAsia" w:ascii="宋体" w:hAnsi="宋体" w:eastAsia="宋体" w:cs="宋体"/>
                <w:sz w:val="24"/>
                <w:szCs w:val="24"/>
              </w:rPr>
              <w:t>土木水利类</w:t>
            </w:r>
          </w:p>
        </w:tc>
        <w:tc>
          <w:tcPr>
            <w:tcW w:w="17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宋体"/>
                <w:sz w:val="24"/>
                <w:szCs w:val="24"/>
              </w:rPr>
            </w:pPr>
            <w:r>
              <w:rPr>
                <w:rFonts w:hint="eastAsia" w:ascii="宋体" w:hAnsi="宋体" w:eastAsia="宋体" w:cs="宋体"/>
                <w:sz w:val="24"/>
                <w:szCs w:val="24"/>
              </w:rPr>
              <w:t>040700</w:t>
            </w:r>
          </w:p>
        </w:tc>
        <w:tc>
          <w:tcPr>
            <w:tcW w:w="3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宋体"/>
                <w:sz w:val="24"/>
                <w:szCs w:val="24"/>
              </w:rPr>
            </w:pPr>
            <w:r>
              <w:rPr>
                <w:rFonts w:hint="eastAsia" w:ascii="宋体" w:hAnsi="宋体" w:eastAsia="宋体" w:cs="宋体"/>
                <w:sz w:val="24"/>
                <w:szCs w:val="24"/>
              </w:rPr>
              <w:t>楼宇智能化设备安装与运行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8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Arial"/>
                <w:sz w:val="24"/>
                <w:szCs w:val="24"/>
              </w:rPr>
            </w:pPr>
            <w:r>
              <w:rPr>
                <w:rFonts w:hint="eastAsia" w:ascii="宋体" w:hAnsi="宋体" w:eastAsia="宋体" w:cs="Arial"/>
                <w:sz w:val="24"/>
                <w:szCs w:val="24"/>
              </w:rPr>
              <w:t>中职</w:t>
            </w:r>
          </w:p>
        </w:tc>
        <w:tc>
          <w:tcPr>
            <w:tcW w:w="238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Arial"/>
                <w:sz w:val="24"/>
                <w:szCs w:val="24"/>
              </w:rPr>
            </w:pPr>
            <w:r>
              <w:rPr>
                <w:rFonts w:hint="eastAsia" w:ascii="宋体" w:hAnsi="宋体" w:eastAsia="宋体" w:cs="Arial"/>
                <w:sz w:val="24"/>
                <w:szCs w:val="24"/>
              </w:rPr>
              <w:t>加工制造类</w:t>
            </w:r>
          </w:p>
        </w:tc>
        <w:tc>
          <w:tcPr>
            <w:tcW w:w="17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Arial"/>
                <w:sz w:val="24"/>
                <w:szCs w:val="24"/>
              </w:rPr>
            </w:pPr>
            <w:r>
              <w:rPr>
                <w:rFonts w:hint="eastAsia" w:ascii="宋体" w:hAnsi="宋体" w:eastAsia="宋体" w:cs="Arial"/>
                <w:sz w:val="24"/>
                <w:szCs w:val="24"/>
              </w:rPr>
              <w:t>053000</w:t>
            </w:r>
          </w:p>
        </w:tc>
        <w:tc>
          <w:tcPr>
            <w:tcW w:w="3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Arial"/>
                <w:sz w:val="24"/>
                <w:szCs w:val="24"/>
              </w:rPr>
            </w:pPr>
            <w:r>
              <w:rPr>
                <w:rFonts w:hint="eastAsia" w:ascii="宋体" w:hAnsi="宋体" w:eastAsia="宋体" w:cs="Arial"/>
                <w:sz w:val="24"/>
                <w:szCs w:val="24"/>
              </w:rPr>
              <w:t>电气运行与控制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8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Arial"/>
                <w:sz w:val="24"/>
                <w:szCs w:val="24"/>
              </w:rPr>
            </w:pPr>
            <w:r>
              <w:rPr>
                <w:rFonts w:hint="eastAsia" w:ascii="宋体" w:hAnsi="宋体" w:eastAsia="宋体" w:cs="Arial"/>
                <w:sz w:val="24"/>
                <w:szCs w:val="24"/>
              </w:rPr>
              <w:t>中职</w:t>
            </w:r>
          </w:p>
        </w:tc>
        <w:tc>
          <w:tcPr>
            <w:tcW w:w="238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Arial"/>
                <w:sz w:val="24"/>
                <w:szCs w:val="24"/>
              </w:rPr>
            </w:pPr>
            <w:r>
              <w:rPr>
                <w:rFonts w:hint="eastAsia" w:ascii="宋体" w:hAnsi="宋体" w:eastAsia="宋体" w:cs="Arial"/>
                <w:sz w:val="24"/>
                <w:szCs w:val="24"/>
              </w:rPr>
              <w:t>加工制造类</w:t>
            </w:r>
          </w:p>
        </w:tc>
        <w:tc>
          <w:tcPr>
            <w:tcW w:w="17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Arial"/>
                <w:sz w:val="24"/>
                <w:szCs w:val="24"/>
              </w:rPr>
            </w:pPr>
            <w:r>
              <w:rPr>
                <w:rFonts w:hint="eastAsia" w:ascii="宋体" w:hAnsi="宋体" w:eastAsia="宋体" w:cs="Arial"/>
                <w:sz w:val="24"/>
                <w:szCs w:val="24"/>
              </w:rPr>
              <w:t>053100</w:t>
            </w:r>
          </w:p>
        </w:tc>
        <w:tc>
          <w:tcPr>
            <w:tcW w:w="3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Arial"/>
                <w:sz w:val="24"/>
                <w:szCs w:val="24"/>
              </w:rPr>
            </w:pPr>
            <w:r>
              <w:rPr>
                <w:rFonts w:hint="eastAsia" w:ascii="宋体" w:hAnsi="宋体" w:eastAsia="宋体" w:cs="Arial"/>
                <w:sz w:val="24"/>
                <w:szCs w:val="24"/>
              </w:rPr>
              <w:t>电气技术应用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8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Arial"/>
                <w:sz w:val="24"/>
                <w:szCs w:val="24"/>
              </w:rPr>
            </w:pPr>
            <w:r>
              <w:rPr>
                <w:rFonts w:hint="eastAsia" w:ascii="宋体" w:hAnsi="宋体" w:eastAsia="宋体" w:cs="Arial"/>
                <w:sz w:val="24"/>
                <w:szCs w:val="24"/>
              </w:rPr>
              <w:t>中职</w:t>
            </w:r>
          </w:p>
        </w:tc>
        <w:tc>
          <w:tcPr>
            <w:tcW w:w="23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Arial"/>
                <w:sz w:val="24"/>
                <w:szCs w:val="24"/>
              </w:rPr>
            </w:pPr>
            <w:r>
              <w:rPr>
                <w:rFonts w:hint="eastAsia" w:ascii="宋体" w:hAnsi="宋体" w:eastAsia="宋体" w:cs="Arial"/>
                <w:sz w:val="24"/>
                <w:szCs w:val="24"/>
              </w:rPr>
              <w:t>公共管理与服务类</w:t>
            </w:r>
          </w:p>
        </w:tc>
        <w:tc>
          <w:tcPr>
            <w:tcW w:w="17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Arial"/>
                <w:sz w:val="24"/>
                <w:szCs w:val="24"/>
              </w:rPr>
            </w:pPr>
            <w:r>
              <w:rPr>
                <w:rFonts w:hint="eastAsia" w:ascii="宋体" w:hAnsi="宋体" w:eastAsia="宋体" w:cs="Arial"/>
                <w:sz w:val="24"/>
                <w:szCs w:val="24"/>
              </w:rPr>
              <w:t>180700</w:t>
            </w:r>
          </w:p>
        </w:tc>
        <w:tc>
          <w:tcPr>
            <w:tcW w:w="3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Arial"/>
                <w:sz w:val="24"/>
                <w:szCs w:val="24"/>
              </w:rPr>
            </w:pPr>
            <w:r>
              <w:rPr>
                <w:rFonts w:hint="eastAsia" w:ascii="宋体" w:hAnsi="宋体" w:eastAsia="宋体" w:cs="Arial"/>
                <w:sz w:val="24"/>
                <w:szCs w:val="24"/>
              </w:rPr>
              <w:t>物业管理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8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Arial"/>
                <w:sz w:val="24"/>
                <w:szCs w:val="24"/>
              </w:rPr>
            </w:pPr>
            <w:r>
              <w:rPr>
                <w:rFonts w:hint="eastAsia" w:ascii="宋体" w:hAnsi="宋体" w:eastAsia="宋体" w:cs="Arial"/>
                <w:sz w:val="24"/>
                <w:szCs w:val="24"/>
              </w:rPr>
              <w:t>中职</w:t>
            </w:r>
          </w:p>
        </w:tc>
        <w:tc>
          <w:tcPr>
            <w:tcW w:w="238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宋体"/>
                <w:sz w:val="24"/>
                <w:szCs w:val="24"/>
              </w:rPr>
            </w:pPr>
            <w:r>
              <w:rPr>
                <w:rFonts w:hint="eastAsia" w:ascii="宋体" w:hAnsi="宋体" w:eastAsia="宋体" w:cs="宋体"/>
                <w:sz w:val="24"/>
                <w:szCs w:val="24"/>
              </w:rPr>
              <w:t>农林牧渔类</w:t>
            </w:r>
          </w:p>
        </w:tc>
        <w:tc>
          <w:tcPr>
            <w:tcW w:w="17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宋体"/>
                <w:sz w:val="24"/>
                <w:szCs w:val="24"/>
              </w:rPr>
            </w:pPr>
            <w:r>
              <w:rPr>
                <w:rFonts w:hint="eastAsia" w:ascii="宋体" w:hAnsi="宋体" w:eastAsia="宋体" w:cs="宋体"/>
                <w:sz w:val="24"/>
                <w:szCs w:val="24"/>
              </w:rPr>
              <w:t>012800</w:t>
            </w:r>
          </w:p>
        </w:tc>
        <w:tc>
          <w:tcPr>
            <w:tcW w:w="3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宋体"/>
                <w:sz w:val="24"/>
                <w:szCs w:val="24"/>
              </w:rPr>
            </w:pPr>
            <w:r>
              <w:rPr>
                <w:rFonts w:hint="eastAsia" w:ascii="宋体" w:hAnsi="宋体" w:eastAsia="宋体" w:cs="宋体"/>
                <w:sz w:val="24"/>
                <w:szCs w:val="24"/>
              </w:rPr>
              <w:t>农村电气技术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8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Arial"/>
                <w:sz w:val="24"/>
                <w:szCs w:val="24"/>
              </w:rPr>
            </w:pPr>
            <w:r>
              <w:rPr>
                <w:rFonts w:hint="eastAsia" w:ascii="宋体" w:hAnsi="宋体" w:eastAsia="宋体" w:cs="Arial"/>
                <w:sz w:val="24"/>
                <w:szCs w:val="24"/>
              </w:rPr>
              <w:t>中职</w:t>
            </w:r>
          </w:p>
        </w:tc>
        <w:tc>
          <w:tcPr>
            <w:tcW w:w="238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宋体"/>
                <w:sz w:val="24"/>
                <w:szCs w:val="24"/>
              </w:rPr>
            </w:pPr>
            <w:r>
              <w:rPr>
                <w:rFonts w:hint="eastAsia" w:ascii="宋体" w:hAnsi="宋体" w:eastAsia="宋体" w:cs="宋体"/>
                <w:sz w:val="24"/>
                <w:szCs w:val="24"/>
              </w:rPr>
              <w:t>农林牧渔类</w:t>
            </w:r>
          </w:p>
        </w:tc>
        <w:tc>
          <w:tcPr>
            <w:tcW w:w="17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宋体"/>
                <w:sz w:val="24"/>
                <w:szCs w:val="24"/>
              </w:rPr>
            </w:pPr>
            <w:r>
              <w:rPr>
                <w:rFonts w:hint="eastAsia" w:ascii="宋体" w:hAnsi="宋体" w:eastAsia="宋体" w:cs="宋体"/>
                <w:sz w:val="24"/>
                <w:szCs w:val="24"/>
              </w:rPr>
              <w:t>012900</w:t>
            </w:r>
          </w:p>
        </w:tc>
        <w:tc>
          <w:tcPr>
            <w:tcW w:w="3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宋体"/>
                <w:sz w:val="24"/>
                <w:szCs w:val="24"/>
              </w:rPr>
            </w:pPr>
            <w:r>
              <w:rPr>
                <w:rFonts w:hint="eastAsia" w:ascii="宋体" w:hAnsi="宋体" w:eastAsia="宋体" w:cs="宋体"/>
                <w:sz w:val="24"/>
                <w:szCs w:val="24"/>
              </w:rPr>
              <w:t>农业与农村用水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8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Arial"/>
                <w:sz w:val="24"/>
                <w:szCs w:val="24"/>
              </w:rPr>
            </w:pPr>
            <w:r>
              <w:rPr>
                <w:rFonts w:hint="eastAsia" w:ascii="宋体" w:hAnsi="宋体" w:eastAsia="宋体" w:cs="Arial"/>
                <w:sz w:val="24"/>
                <w:szCs w:val="24"/>
              </w:rPr>
              <w:t>中职</w:t>
            </w:r>
          </w:p>
        </w:tc>
        <w:tc>
          <w:tcPr>
            <w:tcW w:w="238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宋体"/>
                <w:sz w:val="24"/>
                <w:szCs w:val="24"/>
              </w:rPr>
            </w:pPr>
            <w:r>
              <w:rPr>
                <w:rFonts w:hint="eastAsia" w:ascii="宋体" w:hAnsi="宋体" w:eastAsia="宋体" w:cs="宋体"/>
                <w:sz w:val="24"/>
                <w:szCs w:val="24"/>
              </w:rPr>
              <w:t>能源与新能源类</w:t>
            </w:r>
          </w:p>
        </w:tc>
        <w:tc>
          <w:tcPr>
            <w:tcW w:w="17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宋体"/>
                <w:sz w:val="24"/>
                <w:szCs w:val="24"/>
              </w:rPr>
            </w:pPr>
            <w:r>
              <w:rPr>
                <w:rFonts w:hint="eastAsia" w:ascii="宋体" w:hAnsi="宋体" w:eastAsia="宋体" w:cs="宋体"/>
                <w:sz w:val="24"/>
                <w:szCs w:val="24"/>
              </w:rPr>
              <w:t>031100</w:t>
            </w:r>
          </w:p>
        </w:tc>
        <w:tc>
          <w:tcPr>
            <w:tcW w:w="3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宋体"/>
                <w:sz w:val="24"/>
                <w:szCs w:val="24"/>
              </w:rPr>
            </w:pPr>
            <w:r>
              <w:rPr>
                <w:rFonts w:hint="eastAsia" w:ascii="宋体" w:hAnsi="宋体" w:eastAsia="宋体" w:cs="宋体"/>
                <w:sz w:val="24"/>
                <w:szCs w:val="24"/>
              </w:rPr>
              <w:t>水泵站机电设备安装与运行</w:t>
            </w:r>
          </w:p>
        </w:tc>
      </w:tr>
    </w:tbl>
    <w:p>
      <w:pPr>
        <w:numPr>
          <w:ilvl w:val="0"/>
          <w:numId w:val="1"/>
        </w:numPr>
        <w:snapToGrid w:val="0"/>
        <w:spacing w:line="560" w:lineRule="exact"/>
        <w:ind w:firstLine="600" w:firstLineChars="200"/>
        <w:outlineLvl w:val="0"/>
        <w:rPr>
          <w:rFonts w:ascii="黑体" w:hAnsi="黑体" w:eastAsia="黑体" w:cs="黑体"/>
          <w:bCs/>
          <w:sz w:val="30"/>
          <w:szCs w:val="30"/>
        </w:rPr>
      </w:pPr>
      <w:r>
        <w:rPr>
          <w:rFonts w:ascii="黑体" w:hAnsi="黑体" w:eastAsia="黑体" w:cs="黑体"/>
          <w:bCs/>
          <w:sz w:val="30"/>
          <w:szCs w:val="30"/>
        </w:rPr>
        <w:t>赛项申报专家组</w:t>
      </w:r>
    </w:p>
    <w:p>
      <w:pPr>
        <w:snapToGrid w:val="0"/>
        <w:spacing w:line="560" w:lineRule="exact"/>
        <w:ind w:firstLine="600" w:firstLineChars="200"/>
        <w:outlineLvl w:val="0"/>
        <w:rPr>
          <w:rFonts w:ascii="黑体" w:hAnsi="黑体" w:eastAsia="黑体" w:cs="黑体"/>
          <w:bCs/>
          <w:sz w:val="30"/>
          <w:szCs w:val="30"/>
        </w:rPr>
      </w:pPr>
      <w:r>
        <w:rPr>
          <w:rFonts w:hint="eastAsia" w:ascii="黑体" w:hAnsi="黑体" w:eastAsia="黑体" w:cs="黑体"/>
          <w:bCs/>
          <w:sz w:val="30"/>
          <w:szCs w:val="30"/>
        </w:rPr>
        <w:t>三、赛项目的</w:t>
      </w:r>
    </w:p>
    <w:p>
      <w:pPr>
        <w:snapToGrid w:val="0"/>
        <w:spacing w:line="560" w:lineRule="exact"/>
        <w:ind w:firstLine="600" w:firstLineChars="200"/>
        <w:rPr>
          <w:rFonts w:ascii="仿宋_GB2312" w:hAnsi="宋体" w:eastAsia="仿宋_GB2312" w:cs="Times New Roman"/>
          <w:sz w:val="30"/>
          <w:szCs w:val="30"/>
        </w:rPr>
      </w:pPr>
      <w:r>
        <w:rPr>
          <w:rFonts w:hint="eastAsia" w:ascii="仿宋_GB2312" w:hAnsi="仿宋_GB2312" w:eastAsia="仿宋_GB2312" w:cs="仿宋_GB2312"/>
          <w:sz w:val="30"/>
          <w:szCs w:val="30"/>
        </w:rPr>
        <w:t>伴随着我国经济建设的发展和人们对生活质量和财产安全要求的提高，建筑给水、建筑排水、建筑消防无论是在理论研究还是在工程应用方面，都取得了很大进展。新材料、新设备、新技术、新工艺大量涌现，对建筑给排水、消防工程的设计、施工、材料及管理方面都提出了新的技术要求。</w:t>
      </w:r>
      <w:r>
        <w:rPr>
          <w:rFonts w:hint="eastAsia" w:ascii="仿宋_GB2312" w:hAnsi="宋体" w:eastAsia="仿宋_GB2312" w:cs="Times New Roman"/>
          <w:sz w:val="30"/>
          <w:szCs w:val="30"/>
        </w:rPr>
        <w:t>建筑给排水未来的发展需要以安全性、稳定性和节能减排为原则，在研究目前建筑给排水现状和问题的基础上，对未来的发展进行规划，不断创新建筑给排水技术，使建筑给排水设备更加先进，促进我国建筑给排水技术的发展。</w:t>
      </w:r>
    </w:p>
    <w:p>
      <w:pPr>
        <w:spacing w:line="560" w:lineRule="exact"/>
        <w:ind w:firstLine="600" w:firstLineChars="200"/>
        <w:rPr>
          <w:rFonts w:ascii="仿宋_GB2312" w:hAnsi="宋体" w:eastAsia="仿宋_GB2312" w:cs="Times New Roman"/>
          <w:sz w:val="30"/>
          <w:szCs w:val="30"/>
        </w:rPr>
      </w:pPr>
      <w:r>
        <w:rPr>
          <w:rFonts w:ascii="仿宋_GB2312" w:hAnsi="宋体" w:eastAsia="仿宋_GB2312" w:cs="Times New Roman"/>
          <w:sz w:val="30"/>
          <w:szCs w:val="30"/>
        </w:rPr>
        <w:t>建筑行业中给排水技术必须给予足够的重视，才能保证建筑工程的施工质量，并提高竣工后人们的使用体验。为满足人们日益增长的物质文化需要就必须加大给排水</w:t>
      </w:r>
      <w:r>
        <w:rPr>
          <w:rFonts w:hint="eastAsia" w:ascii="仿宋_GB2312" w:hAnsi="宋体" w:eastAsia="仿宋_GB2312" w:cs="Times New Roman"/>
          <w:sz w:val="30"/>
          <w:szCs w:val="30"/>
        </w:rPr>
        <w:t>工程技术相关专业</w:t>
      </w:r>
      <w:r>
        <w:rPr>
          <w:rFonts w:ascii="仿宋_GB2312" w:hAnsi="宋体" w:eastAsia="仿宋_GB2312" w:cs="Times New Roman"/>
          <w:sz w:val="30"/>
          <w:szCs w:val="30"/>
        </w:rPr>
        <w:t>的建设，并以先进的给排水技术作支撑、以现代的给排水设备做后盾，提高给排水系统施工质量。随着科技的发展，越来越多的先进设备被用于给排水工程中，比如二次加压供水</w:t>
      </w:r>
      <w:r>
        <w:rPr>
          <w:rFonts w:hint="eastAsia" w:ascii="仿宋_GB2312" w:hAnsi="宋体" w:eastAsia="仿宋_GB2312" w:cs="Times New Roman"/>
          <w:sz w:val="30"/>
          <w:szCs w:val="30"/>
        </w:rPr>
        <w:t>、消防自动喷淋灭火，</w:t>
      </w:r>
      <w:r>
        <w:rPr>
          <w:rFonts w:ascii="仿宋_GB2312" w:hAnsi="宋体" w:eastAsia="仿宋_GB2312" w:cs="Times New Roman"/>
          <w:sz w:val="30"/>
          <w:szCs w:val="30"/>
        </w:rPr>
        <w:t>已成为建筑给排水技术中使用最广泛的给排水技术。</w:t>
      </w:r>
    </w:p>
    <w:p>
      <w:pPr>
        <w:spacing w:line="560" w:lineRule="exact"/>
        <w:ind w:firstLine="600" w:firstLineChars="200"/>
        <w:rPr>
          <w:rFonts w:ascii="仿宋_GB2312" w:hAnsi="宋体" w:eastAsia="仿宋_GB2312" w:cs="Times New Roman"/>
          <w:sz w:val="30"/>
          <w:szCs w:val="30"/>
        </w:rPr>
      </w:pPr>
      <w:r>
        <w:rPr>
          <w:rFonts w:hint="eastAsia" w:ascii="仿宋_GB2312" w:hAnsi="宋体" w:eastAsia="仿宋_GB2312" w:cs="Times New Roman"/>
          <w:sz w:val="30"/>
          <w:szCs w:val="30"/>
        </w:rPr>
        <w:t>建筑给排水专业迅速发展，已成为给水排水中不可缺少而又独具特色的组成部分，人才需求从设计人才转向施工人才。“</w:t>
      </w:r>
      <w:r>
        <w:rPr>
          <w:rFonts w:hint="eastAsia" w:ascii="仿宋_GB2312" w:hAnsi="仿宋" w:eastAsia="仿宋_GB2312" w:cs="仿宋"/>
          <w:sz w:val="30"/>
          <w:szCs w:val="30"/>
        </w:rPr>
        <w:t>建筑设备安装与调控（给排水）</w:t>
      </w:r>
      <w:r>
        <w:rPr>
          <w:rFonts w:hint="eastAsia" w:ascii="仿宋_GB2312" w:hAnsi="宋体" w:eastAsia="仿宋_GB2312" w:cs="Times New Roman"/>
          <w:sz w:val="30"/>
          <w:szCs w:val="30"/>
        </w:rPr>
        <w:t>”赛项技术标准来自于企业，它与实际企业生产中</w:t>
      </w:r>
      <w:r>
        <w:rPr>
          <w:rFonts w:hint="eastAsia" w:ascii="仿宋_GB2312" w:hAnsi="仿宋_GB2312" w:eastAsia="仿宋_GB2312" w:cs="仿宋_GB2312"/>
          <w:sz w:val="30"/>
          <w:szCs w:val="30"/>
        </w:rPr>
        <w:t>生活给水系统、消防给水系统、热水给水系统、卫浴系统、排水系统</w:t>
      </w:r>
      <w:r>
        <w:rPr>
          <w:rFonts w:hint="eastAsia" w:ascii="仿宋_GB2312" w:hAnsi="宋体" w:eastAsia="仿宋_GB2312" w:cs="Times New Roman"/>
          <w:sz w:val="30"/>
          <w:szCs w:val="30"/>
        </w:rPr>
        <w:t>非常接近，并且加入自动控制系统、</w:t>
      </w:r>
      <w:r>
        <w:rPr>
          <w:rFonts w:ascii="仿宋_GB2312" w:hAnsi="宋体" w:eastAsia="仿宋_GB2312" w:cs="Times New Roman"/>
          <w:sz w:val="30"/>
          <w:szCs w:val="30"/>
        </w:rPr>
        <w:t>二次加压供水</w:t>
      </w:r>
      <w:r>
        <w:rPr>
          <w:rFonts w:hint="eastAsia" w:ascii="仿宋_GB2312" w:hAnsi="宋体" w:eastAsia="仿宋_GB2312" w:cs="Times New Roman"/>
          <w:sz w:val="30"/>
          <w:szCs w:val="30"/>
        </w:rPr>
        <w:t>、消防自动喷淋灭火，真正实现自动控制下的高效、节能和环保。竞赛考核参赛选手对给排</w:t>
      </w:r>
      <w:r>
        <w:rPr>
          <w:rFonts w:hint="eastAsia" w:ascii="仿宋_GB2312" w:hAnsi="仿宋_GB2312" w:eastAsia="仿宋_GB2312" w:cs="仿宋_GB2312"/>
          <w:kern w:val="0"/>
          <w:sz w:val="30"/>
          <w:szCs w:val="30"/>
        </w:rPr>
        <w:t>水系统设计、管材切割与连接、管道安装与试压、设备安装、电气安装、设备接线、编程控制、故障排查等方面的能力</w:t>
      </w:r>
      <w:r>
        <w:rPr>
          <w:rFonts w:hint="eastAsia" w:ascii="仿宋_GB2312" w:hAnsi="宋体" w:eastAsia="仿宋_GB2312" w:cs="Times New Roman"/>
          <w:sz w:val="30"/>
          <w:szCs w:val="30"/>
        </w:rPr>
        <w:t>，同时考核参赛选手的统筹计划能力、工作效率、质量意识、成本及安全意识、团队合作和职业素养等。</w:t>
      </w:r>
    </w:p>
    <w:p>
      <w:pPr>
        <w:snapToGri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广泛组织开展“建筑设备安装与调控（给排水）”技能竞赛是加强技能人才培养选拔、促进优秀技能人才脱颖而出的重要途径，是弘扬工匠精神、培育大国工匠的重要手段。竞赛目的是要为全国中职学校学生搭建一个公平公正、切磋技艺、展示技能的平台，培养一批优秀的高技能人才，为进一步营造劳动光荣的社会风尚和精益求精的敬业风气，引导和带动广大学生钻研技术、苦练技能、走技能成才之路。</w:t>
      </w:r>
    </w:p>
    <w:p>
      <w:pPr>
        <w:snapToGrid w:val="0"/>
        <w:spacing w:line="560" w:lineRule="exact"/>
        <w:ind w:firstLine="600" w:firstLineChars="200"/>
        <w:rPr>
          <w:rFonts w:ascii="仿宋_GB2312" w:hAnsi="仿宋_GB2312" w:eastAsia="仿宋_GB2312" w:cs="仿宋_GB2312"/>
          <w:sz w:val="30"/>
          <w:szCs w:val="30"/>
        </w:rPr>
      </w:pPr>
      <w:r>
        <w:rPr>
          <w:rFonts w:ascii="仿宋_GB2312" w:hAnsi="Calibri" w:eastAsia="仿宋_GB2312" w:cs="Times New Roman"/>
          <w:bCs/>
          <w:sz w:val="30"/>
          <w:szCs w:val="30"/>
        </w:rPr>
        <w:t>建筑给排水是一项非常复杂的系统性工程</w:t>
      </w:r>
      <w:r>
        <w:rPr>
          <w:rFonts w:hint="eastAsia" w:ascii="仿宋_GB2312" w:hAnsi="Calibri" w:eastAsia="仿宋_GB2312" w:cs="Times New Roman"/>
          <w:bCs/>
          <w:sz w:val="30"/>
          <w:szCs w:val="30"/>
        </w:rPr>
        <w:t>，</w:t>
      </w:r>
      <w:r>
        <w:rPr>
          <w:rFonts w:hint="eastAsia" w:ascii="仿宋_GB2312" w:hAnsi="仿宋_GB2312" w:eastAsia="仿宋_GB2312" w:cs="仿宋_GB2312"/>
          <w:bCs/>
          <w:sz w:val="30"/>
          <w:szCs w:val="30"/>
        </w:rPr>
        <w:t>人们除了对建筑的安全性、耐久性和经济性有一定的要求，同时对建筑的舒适性、实用性的要求也格外重视，</w:t>
      </w:r>
      <w:r>
        <w:rPr>
          <w:rFonts w:hint="eastAsia" w:ascii="仿宋_GB2312" w:hAnsi="Calibri" w:eastAsia="仿宋_GB2312" w:cs="Times New Roman"/>
          <w:bCs/>
          <w:sz w:val="30"/>
          <w:szCs w:val="30"/>
        </w:rPr>
        <w:t>行业企业需要大量具有一定相关专业知识为背景的复合型技术人才。通过举办该赛项，不仅可以检验中职学校职业教育教学成果，还可</w:t>
      </w:r>
      <w:r>
        <w:rPr>
          <w:rFonts w:hint="eastAsia" w:ascii="仿宋_GB2312" w:hAnsi="仿宋_GB2312" w:eastAsia="仿宋_GB2312" w:cs="仿宋_GB2312"/>
          <w:sz w:val="30"/>
          <w:szCs w:val="30"/>
        </w:rPr>
        <w:t>引导全国中职学校给排水工程相关专业的建设，推动中职学校“给排水工程施工与运行”、“建筑设备安装”等相关专业综合实训教学改革的发展方向，促进工学结合人才培养模式的改革与创新，增强了中职学生的就业能力，满足岗位需求，有利于解决生活和生产中各种给排水设备的安装、调试、运行维护、维修、技术改造等需求。</w:t>
      </w:r>
    </w:p>
    <w:p>
      <w:pPr>
        <w:snapToGrid w:val="0"/>
        <w:spacing w:line="560" w:lineRule="exact"/>
        <w:ind w:firstLine="600" w:firstLineChars="200"/>
        <w:outlineLvl w:val="0"/>
        <w:rPr>
          <w:rFonts w:ascii="黑体" w:hAnsi="黑体" w:eastAsia="黑体" w:cs="黑体"/>
          <w:bCs/>
          <w:sz w:val="30"/>
          <w:szCs w:val="30"/>
        </w:rPr>
      </w:pPr>
      <w:r>
        <w:rPr>
          <w:rFonts w:hint="eastAsia" w:ascii="黑体" w:hAnsi="黑体" w:eastAsia="黑体" w:cs="黑体"/>
          <w:bCs/>
          <w:sz w:val="30"/>
          <w:szCs w:val="30"/>
        </w:rPr>
        <w:t>四、赛项设计原则</w:t>
      </w:r>
    </w:p>
    <w:p>
      <w:pPr>
        <w:snapToGrid w:val="0"/>
        <w:spacing w:line="560" w:lineRule="exact"/>
        <w:ind w:firstLine="602" w:firstLineChars="200"/>
        <w:rPr>
          <w:rFonts w:ascii="仿宋_GB2312" w:hAnsi="宋体" w:eastAsia="仿宋_GB2312" w:cs="Arial"/>
          <w:b/>
          <w:sz w:val="30"/>
          <w:szCs w:val="30"/>
        </w:rPr>
      </w:pPr>
      <w:r>
        <w:rPr>
          <w:rFonts w:hint="eastAsia" w:ascii="仿宋_GB2312" w:hAnsi="宋体" w:eastAsia="仿宋_GB2312" w:cs="Arial"/>
          <w:b/>
          <w:sz w:val="30"/>
          <w:szCs w:val="30"/>
        </w:rPr>
        <w:t>（一）坚持公开、公平、公正</w:t>
      </w:r>
    </w:p>
    <w:p>
      <w:pPr>
        <w:snapToGri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体现公开、公平和公正，引入健康、安全、环保标准原则，借鉴世界技能大赛精神，为职业素养、协作精神、创新意识的培养寻找载体和评价方式。</w:t>
      </w:r>
    </w:p>
    <w:p>
      <w:pPr>
        <w:snapToGrid w:val="0"/>
        <w:spacing w:line="560" w:lineRule="exact"/>
        <w:ind w:firstLine="602" w:firstLineChars="200"/>
        <w:rPr>
          <w:rFonts w:ascii="仿宋_GB2312" w:hAnsi="仿宋_GB2312" w:eastAsia="仿宋_GB2312" w:cs="仿宋_GB2312"/>
          <w:sz w:val="30"/>
          <w:szCs w:val="30"/>
        </w:rPr>
      </w:pPr>
      <w:r>
        <w:rPr>
          <w:rFonts w:hint="eastAsia" w:ascii="仿宋_GB2312" w:hAnsi="仿宋" w:eastAsia="仿宋_GB2312" w:cs="仿宋"/>
          <w:b/>
          <w:bCs/>
          <w:sz w:val="30"/>
          <w:szCs w:val="30"/>
        </w:rPr>
        <w:t>命题设计公开化</w:t>
      </w:r>
      <w:r>
        <w:rPr>
          <w:rFonts w:hint="eastAsia" w:ascii="仿宋_GB2312" w:hAnsi="仿宋_GB2312" w:eastAsia="仿宋_GB2312" w:cs="仿宋_GB2312"/>
          <w:sz w:val="30"/>
          <w:szCs w:val="30"/>
        </w:rPr>
        <w:t>。赛前公开赛项技术文件，公开竞赛题库、评分标准等；赛前召开赛项技术说明会，明确操作工艺规范和评分要求，专家与指导教师面对面交流。</w:t>
      </w:r>
    </w:p>
    <w:p>
      <w:pPr>
        <w:snapToGrid w:val="0"/>
        <w:spacing w:line="560" w:lineRule="exact"/>
        <w:ind w:firstLine="602" w:firstLineChars="200"/>
        <w:rPr>
          <w:rFonts w:ascii="仿宋_GB2312" w:hAnsi="仿宋_GB2312" w:eastAsia="仿宋_GB2312" w:cs="仿宋_GB2312"/>
          <w:sz w:val="30"/>
          <w:szCs w:val="30"/>
        </w:rPr>
      </w:pPr>
      <w:r>
        <w:rPr>
          <w:rFonts w:hint="eastAsia" w:ascii="仿宋_GB2312" w:hAnsi="仿宋" w:eastAsia="仿宋_GB2312" w:cs="仿宋"/>
          <w:b/>
          <w:bCs/>
          <w:sz w:val="30"/>
          <w:szCs w:val="30"/>
        </w:rPr>
        <w:t>赛场设计公开化</w:t>
      </w:r>
      <w:r>
        <w:rPr>
          <w:rFonts w:hint="eastAsia" w:ascii="仿宋_GB2312" w:hAnsi="仿宋_GB2312" w:eastAsia="仿宋_GB2312" w:cs="仿宋_GB2312"/>
          <w:sz w:val="30"/>
          <w:szCs w:val="30"/>
        </w:rPr>
        <w:t>。竞赛项目有独立的竞赛场地，竞赛场地的布局体现功能区域，竞赛场地采取开放式设计，方便参观者观摩。为更好宣传技能，使参观者更好的参观选手表现，竞赛项目的工位特殊设计展示面对外；每个竞赛项目都被单独设置一个竞赛区域。</w:t>
      </w:r>
    </w:p>
    <w:p>
      <w:pPr>
        <w:snapToGrid w:val="0"/>
        <w:spacing w:line="560" w:lineRule="exact"/>
        <w:ind w:firstLine="602" w:firstLineChars="200"/>
        <w:rPr>
          <w:rFonts w:ascii="仿宋_GB2312" w:hAnsi="仿宋_GB2312" w:eastAsia="仿宋_GB2312" w:cs="仿宋_GB2312"/>
          <w:sz w:val="30"/>
          <w:szCs w:val="30"/>
        </w:rPr>
      </w:pPr>
      <w:r>
        <w:rPr>
          <w:rFonts w:hint="eastAsia" w:ascii="仿宋_GB2312" w:hAnsi="仿宋" w:eastAsia="仿宋_GB2312" w:cs="仿宋"/>
          <w:b/>
          <w:bCs/>
          <w:sz w:val="30"/>
          <w:szCs w:val="30"/>
        </w:rPr>
        <w:t>赛程设计公正化</w:t>
      </w:r>
      <w:r>
        <w:rPr>
          <w:rFonts w:hint="eastAsia" w:ascii="仿宋_GB2312" w:hAnsi="仿宋_GB2312" w:eastAsia="仿宋_GB2312" w:cs="仿宋_GB2312"/>
          <w:sz w:val="30"/>
          <w:szCs w:val="30"/>
        </w:rPr>
        <w:t>。</w:t>
      </w:r>
      <w:r>
        <w:rPr>
          <w:rFonts w:hint="eastAsia" w:ascii="仿宋_GB2312" w:hAnsi="仿宋" w:eastAsia="仿宋_GB2312"/>
          <w:sz w:val="30"/>
          <w:szCs w:val="30"/>
        </w:rPr>
        <w:t>赛前，专家组长会主持赛项技术说明会，所有指导教师和专家均参与，专家负责答疑，统一形式和标准；赛中，需经两次加密确认选手工位号，同时要求试卷上只能出现工位号，不得含有个人信息。所有加密结果密封袋的封条均由相应加密裁判和监督人员签字，且放置于保密室的保险柜中。同时，任何通信、存储、记录等设备禁止带入赛场，实施一票否决制。赛后，在裁判长正式提交赛位号评分结果后，加密裁判才在监督人员监督下对加密结果进行逐一层层逆向解密，解密后形成最终成绩单，确保未解密前无人知道选手信息。</w:t>
      </w:r>
    </w:p>
    <w:p>
      <w:pPr>
        <w:snapToGrid w:val="0"/>
        <w:spacing w:line="560" w:lineRule="exact"/>
        <w:ind w:firstLine="602" w:firstLineChars="200"/>
        <w:rPr>
          <w:rFonts w:ascii="仿宋_GB2312" w:hAnsi="仿宋_GB2312" w:eastAsia="仿宋_GB2312" w:cs="仿宋_GB2312"/>
          <w:sz w:val="30"/>
          <w:szCs w:val="30"/>
        </w:rPr>
      </w:pPr>
      <w:r>
        <w:rPr>
          <w:rFonts w:hint="eastAsia" w:ascii="仿宋_GB2312" w:hAnsi="仿宋" w:eastAsia="仿宋_GB2312" w:cs="仿宋"/>
          <w:b/>
          <w:bCs/>
          <w:sz w:val="30"/>
          <w:szCs w:val="30"/>
        </w:rPr>
        <w:t>评判设计公平化</w:t>
      </w:r>
      <w:r>
        <w:rPr>
          <w:rFonts w:hint="eastAsia" w:ascii="仿宋_GB2312" w:hAnsi="仿宋_GB2312" w:eastAsia="仿宋_GB2312" w:cs="仿宋_GB2312"/>
          <w:sz w:val="30"/>
          <w:szCs w:val="30"/>
        </w:rPr>
        <w:t>。裁判长将所有的现场裁判进行分组，执行不同模块或类型的分数测评，每组裁判人数有具体要求，裁判实施回避原则。客观分评判需要3名以上的专家评委对选手比赛结果进行客观分数评判，通过结果观测、工具测量、效果量化评估等方面进行评估，项目专家对结果进行签字。主观分评判需要5名以上的专家评委对选手过程及主观结果进行打分。</w:t>
      </w:r>
    </w:p>
    <w:p>
      <w:pPr>
        <w:snapToGrid w:val="0"/>
        <w:spacing w:line="560" w:lineRule="exact"/>
        <w:ind w:firstLine="602" w:firstLineChars="200"/>
        <w:rPr>
          <w:rFonts w:ascii="仿宋_GB2312" w:hAnsi="宋体" w:eastAsia="仿宋_GB2312" w:cs="Arial"/>
          <w:b/>
          <w:sz w:val="30"/>
          <w:szCs w:val="30"/>
        </w:rPr>
      </w:pPr>
      <w:r>
        <w:rPr>
          <w:rFonts w:hint="eastAsia" w:ascii="仿宋_GB2312" w:hAnsi="宋体" w:eastAsia="仿宋_GB2312" w:cs="Arial"/>
          <w:b/>
          <w:sz w:val="30"/>
          <w:szCs w:val="30"/>
        </w:rPr>
        <w:t>（二）赛项关联职业岗位面广、人才需求量大、职业院校开设专业点多</w:t>
      </w:r>
    </w:p>
    <w:p>
      <w:pPr>
        <w:snapToGri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随着我国国民经济实力的不断增强和人民生活水平的提高，建筑业发展迅速，人们除了对建筑的安全性、耐久性和经济性有一定的要求，同时对建筑的舒适性、实用性的要求也格外重视，尤其对住宅建设的节能与新能源的利用、厨卫技术、管线技术、环境及其保障技术等都有了更高的要求，这些要求均与建筑给排水的设计有着直接的关联。据有关资料调查显示，目前国内建筑给排水从业人员达几十万人，建筑给排水方面的技术人才已成为我国现代化建设中一支不可忽视的力量，这为建筑给排水专业带来很大的发展空间。</w:t>
      </w:r>
    </w:p>
    <w:p>
      <w:pPr>
        <w:snapToGri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目前，多数中等职业学校主要依据“给排水工程施工与运行”、“建筑设备安装”、“楼宇智能化设备安装与运行”等专业，均开设“给排水运行与维护”、“给排水工程施工”、“建筑水电设备的维护”、“建筑智能化设备运行与管理”等相关课程。因此，加快培养“建筑给排水”专业的安装、维护和管理的工程技能型人才，增强中职学生的就业能力，满足岗位需求，有利于解决生活和生产中各种给排水设备的安装、调试、运行维护、维修、技术改造等需求。</w:t>
      </w:r>
    </w:p>
    <w:p>
      <w:pPr>
        <w:snapToGrid w:val="0"/>
        <w:spacing w:line="560" w:lineRule="exact"/>
        <w:ind w:firstLine="602" w:firstLineChars="200"/>
        <w:rPr>
          <w:rFonts w:ascii="仿宋_GB2312" w:hAnsi="宋体" w:eastAsia="仿宋_GB2312" w:cs="Arial"/>
          <w:b/>
          <w:sz w:val="30"/>
          <w:szCs w:val="30"/>
        </w:rPr>
      </w:pPr>
      <w:r>
        <w:rPr>
          <w:rFonts w:hint="eastAsia" w:ascii="仿宋_GB2312" w:hAnsi="宋体" w:eastAsia="仿宋_GB2312" w:cs="Arial"/>
          <w:b/>
          <w:sz w:val="30"/>
          <w:szCs w:val="30"/>
        </w:rPr>
        <w:t>（三）竞赛内容对应相关职业岗位或岗位群、体现专业核心能力与核心知识、涵盖丰富的专业知识与专业技能点</w:t>
      </w:r>
    </w:p>
    <w:p>
      <w:pPr>
        <w:snapToGri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参赛选手通过该赛项所设定的典型职业岗位工作任务的训练和比赛，能充分锻炼操作者团队协作能力、计划组织能力、给排水设备安装与调试能力、工程实施能力、职业素养、交流沟通能力、效率、成本和安全意识，引导中职学校给排水工程技术类专业教学改革发展方向，促进工学结合人才培养模式改革与创新，培养可持续发展的满足企业需求给排水设备安装方面的人才。</w:t>
      </w:r>
    </w:p>
    <w:p>
      <w:pPr>
        <w:widowControl/>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根据建筑给排水行业中相关岗位的从业知识与技能需求，强化学生对建筑给排水系统的系统设计、管材切割与连接、管道安装与试压、设备安装、电气安装、设备接线、编程控制、故障排查等工程能力，坚持技能竞赛与教学改革相结合，职业能力开发与职业能力评价相结合，引导专业教学改革方向；坚持高技能与综合素质提升相结合，促进人才培养模式转变；坚持个人发展与团队协作相结合，在展示个人风采的同时，突出职业道德与协作精神；将专业知识考察纳入比赛内容；坚持吸引企业参与竞赛项目设计、提供技术和条件保障。</w:t>
      </w:r>
    </w:p>
    <w:p>
      <w:pPr>
        <w:snapToGrid w:val="0"/>
        <w:spacing w:line="560" w:lineRule="exact"/>
        <w:ind w:firstLine="602" w:firstLineChars="200"/>
        <w:rPr>
          <w:rFonts w:ascii="仿宋_GB2312" w:hAnsi="宋体" w:eastAsia="仿宋_GB2312" w:cs="Arial"/>
          <w:b/>
          <w:sz w:val="30"/>
          <w:szCs w:val="30"/>
        </w:rPr>
      </w:pPr>
      <w:r>
        <w:rPr>
          <w:rFonts w:hint="eastAsia" w:ascii="仿宋_GB2312" w:hAnsi="宋体" w:eastAsia="仿宋_GB2312" w:cs="Arial"/>
          <w:b/>
          <w:sz w:val="30"/>
          <w:szCs w:val="30"/>
        </w:rPr>
        <w:t>（四）竞赛平台成熟</w:t>
      </w:r>
    </w:p>
    <w:p>
      <w:pPr>
        <w:snapToGrid w:val="0"/>
        <w:spacing w:line="560" w:lineRule="exact"/>
        <w:ind w:firstLine="600" w:firstLineChars="200"/>
        <w:rPr>
          <w:rFonts w:ascii="Arial Narrow" w:hAnsi="Arial Narrow" w:eastAsia="仿宋_GB2312"/>
          <w:color w:val="000000"/>
          <w:sz w:val="30"/>
          <w:szCs w:val="30"/>
        </w:rPr>
      </w:pPr>
      <w:r>
        <w:rPr>
          <w:rFonts w:hint="eastAsia" w:ascii="Arial Narrow" w:hAnsi="Arial Narrow" w:eastAsia="仿宋_GB2312" w:cs="Arial"/>
          <w:color w:val="000000"/>
          <w:sz w:val="30"/>
          <w:szCs w:val="30"/>
        </w:rPr>
        <w:t>竞赛平台设计来源行业企业真实应用案例转换，社会应用成熟。且竞赛平台经过</w:t>
      </w:r>
      <w:r>
        <w:rPr>
          <w:rFonts w:hint="eastAsia" w:ascii="仿宋_GB2312" w:hAnsi="仿宋_GB2312" w:eastAsia="仿宋_GB2312" w:cs="仿宋_GB2312"/>
          <w:sz w:val="30"/>
          <w:szCs w:val="30"/>
        </w:rPr>
        <w:t>2011年、2012年、2014年、2017年</w:t>
      </w:r>
      <w:r>
        <w:rPr>
          <w:rFonts w:hint="eastAsia" w:ascii="Arial Narrow" w:hAnsi="Arial Narrow" w:eastAsia="仿宋_GB2312" w:cs="Arial"/>
          <w:color w:val="000000"/>
          <w:sz w:val="30"/>
          <w:szCs w:val="30"/>
        </w:rPr>
        <w:t>四届中职组“</w:t>
      </w:r>
      <w:r>
        <w:rPr>
          <w:rFonts w:hint="eastAsia" w:ascii="仿宋_GB2312" w:hAnsi="仿宋_GB2312" w:eastAsia="仿宋_GB2312" w:cs="仿宋_GB2312"/>
          <w:sz w:val="30"/>
          <w:szCs w:val="30"/>
        </w:rPr>
        <w:t>建筑设备安装与调控（给排水）</w:t>
      </w:r>
      <w:r>
        <w:rPr>
          <w:rFonts w:hint="eastAsia" w:ascii="Arial Narrow" w:hAnsi="Arial Narrow" w:eastAsia="仿宋_GB2312" w:cs="Arial"/>
          <w:color w:val="000000"/>
          <w:sz w:val="30"/>
          <w:szCs w:val="30"/>
        </w:rPr>
        <w:t>”技能竞赛的检验，技术成熟稳定，既满足给排水未来发展的趋势需要，同时也能直接应用于各参赛院校后续的日常教学要求，将比赛设备用于日常教学过程，切实提高比赛设备的利用率，培养更多的学生，同时减少校方建设投资</w:t>
      </w:r>
      <w:r>
        <w:rPr>
          <w:rFonts w:hint="eastAsia" w:ascii="Arial Narrow" w:hAnsi="Arial Narrow" w:eastAsia="仿宋_GB2312"/>
          <w:color w:val="000000"/>
          <w:sz w:val="30"/>
          <w:szCs w:val="30"/>
        </w:rPr>
        <w:t>。</w:t>
      </w:r>
    </w:p>
    <w:tbl>
      <w:tblPr>
        <w:tblStyle w:val="17"/>
        <w:tblW w:w="918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5"/>
        <w:gridCol w:w="732"/>
        <w:gridCol w:w="2532"/>
        <w:gridCol w:w="1244"/>
        <w:gridCol w:w="38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22" w:hRule="atLeast"/>
          <w:jc w:val="center"/>
        </w:trPr>
        <w:tc>
          <w:tcPr>
            <w:tcW w:w="845" w:type="dxa"/>
            <w:vAlign w:val="center"/>
          </w:tcPr>
          <w:p>
            <w:pPr>
              <w:jc w:val="center"/>
              <w:rPr>
                <w:rFonts w:ascii="宋体" w:hAnsi="宋体" w:cs="宋体"/>
                <w:b/>
                <w:sz w:val="24"/>
                <w:szCs w:val="24"/>
              </w:rPr>
            </w:pPr>
            <w:r>
              <w:rPr>
                <w:rFonts w:hint="eastAsia" w:ascii="宋体" w:hAnsi="宋体" w:cs="宋体"/>
                <w:b/>
                <w:sz w:val="24"/>
                <w:szCs w:val="24"/>
              </w:rPr>
              <w:t>序号</w:t>
            </w:r>
          </w:p>
        </w:tc>
        <w:tc>
          <w:tcPr>
            <w:tcW w:w="732" w:type="dxa"/>
            <w:vAlign w:val="center"/>
          </w:tcPr>
          <w:p>
            <w:pPr>
              <w:jc w:val="center"/>
              <w:rPr>
                <w:rFonts w:ascii="宋体" w:hAnsi="宋体" w:cs="宋体"/>
                <w:b/>
                <w:sz w:val="24"/>
                <w:szCs w:val="24"/>
              </w:rPr>
            </w:pPr>
            <w:r>
              <w:rPr>
                <w:rFonts w:hint="eastAsia" w:ascii="宋体" w:hAnsi="宋体" w:cs="宋体"/>
                <w:b/>
                <w:sz w:val="24"/>
                <w:szCs w:val="24"/>
              </w:rPr>
              <w:t>类型</w:t>
            </w:r>
          </w:p>
        </w:tc>
        <w:tc>
          <w:tcPr>
            <w:tcW w:w="2532" w:type="dxa"/>
            <w:vAlign w:val="center"/>
          </w:tcPr>
          <w:p>
            <w:pPr>
              <w:jc w:val="center"/>
              <w:rPr>
                <w:rFonts w:ascii="宋体" w:hAnsi="宋体" w:cs="宋体"/>
                <w:b/>
                <w:sz w:val="24"/>
                <w:szCs w:val="24"/>
              </w:rPr>
            </w:pPr>
            <w:r>
              <w:rPr>
                <w:rFonts w:hint="eastAsia" w:ascii="宋体" w:hAnsi="宋体" w:cs="宋体"/>
                <w:b/>
                <w:sz w:val="24"/>
                <w:szCs w:val="24"/>
              </w:rPr>
              <w:t>竞赛名称</w:t>
            </w:r>
          </w:p>
        </w:tc>
        <w:tc>
          <w:tcPr>
            <w:tcW w:w="1244" w:type="dxa"/>
            <w:vAlign w:val="center"/>
          </w:tcPr>
          <w:p>
            <w:pPr>
              <w:jc w:val="center"/>
              <w:rPr>
                <w:rFonts w:ascii="宋体" w:hAnsi="宋体" w:cs="宋体"/>
                <w:b/>
                <w:sz w:val="24"/>
                <w:szCs w:val="24"/>
              </w:rPr>
            </w:pPr>
            <w:r>
              <w:rPr>
                <w:rFonts w:hint="eastAsia" w:ascii="宋体" w:hAnsi="宋体" w:cs="宋体"/>
                <w:b/>
                <w:sz w:val="24"/>
                <w:szCs w:val="24"/>
              </w:rPr>
              <w:t>参数队数</w:t>
            </w:r>
          </w:p>
        </w:tc>
        <w:tc>
          <w:tcPr>
            <w:tcW w:w="3827" w:type="dxa"/>
            <w:vAlign w:val="center"/>
          </w:tcPr>
          <w:p>
            <w:pPr>
              <w:jc w:val="center"/>
              <w:rPr>
                <w:rFonts w:ascii="宋体" w:hAnsi="宋体" w:cs="宋体"/>
                <w:b/>
                <w:sz w:val="24"/>
                <w:szCs w:val="24"/>
              </w:rPr>
            </w:pPr>
            <w:r>
              <w:rPr>
                <w:rFonts w:hint="eastAsia" w:ascii="宋体" w:hAnsi="宋体" w:cs="宋体"/>
                <w:b/>
                <w:sz w:val="24"/>
                <w:szCs w:val="24"/>
              </w:rPr>
              <w:t>赛场照片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22" w:hRule="atLeast"/>
          <w:jc w:val="center"/>
        </w:trPr>
        <w:tc>
          <w:tcPr>
            <w:tcW w:w="845" w:type="dxa"/>
            <w:vAlign w:val="center"/>
          </w:tcPr>
          <w:p>
            <w:pPr>
              <w:jc w:val="center"/>
              <w:rPr>
                <w:rFonts w:ascii="宋体" w:hAnsi="宋体" w:cs="宋体"/>
                <w:sz w:val="24"/>
                <w:szCs w:val="24"/>
              </w:rPr>
            </w:pPr>
            <w:r>
              <w:rPr>
                <w:rFonts w:hint="eastAsia" w:ascii="宋体" w:hAnsi="宋体" w:cs="宋体"/>
                <w:sz w:val="24"/>
                <w:szCs w:val="24"/>
              </w:rPr>
              <w:t>1</w:t>
            </w:r>
          </w:p>
        </w:tc>
        <w:tc>
          <w:tcPr>
            <w:tcW w:w="732" w:type="dxa"/>
            <w:vAlign w:val="center"/>
          </w:tcPr>
          <w:p>
            <w:pPr>
              <w:jc w:val="center"/>
              <w:rPr>
                <w:rFonts w:ascii="宋体" w:hAnsi="宋体" w:cs="宋体"/>
                <w:sz w:val="24"/>
                <w:szCs w:val="24"/>
              </w:rPr>
            </w:pPr>
            <w:r>
              <w:rPr>
                <w:rFonts w:hint="eastAsia" w:ascii="宋体" w:hAnsi="宋体" w:cs="宋体"/>
                <w:sz w:val="24"/>
                <w:szCs w:val="24"/>
              </w:rPr>
              <w:t>国赛</w:t>
            </w:r>
          </w:p>
        </w:tc>
        <w:tc>
          <w:tcPr>
            <w:tcW w:w="2532" w:type="dxa"/>
            <w:vAlign w:val="center"/>
          </w:tcPr>
          <w:p>
            <w:pPr>
              <w:jc w:val="center"/>
              <w:rPr>
                <w:rFonts w:ascii="宋体" w:hAnsi="宋体" w:cs="宋体"/>
                <w:b/>
                <w:sz w:val="24"/>
                <w:szCs w:val="24"/>
              </w:rPr>
            </w:pPr>
            <w:r>
              <w:rPr>
                <w:rFonts w:hint="eastAsia" w:ascii="宋体" w:hAnsi="宋体" w:cs="宋体"/>
                <w:sz w:val="24"/>
                <w:szCs w:val="24"/>
              </w:rPr>
              <w:t>2011年全国职业院校技能大赛中职组“建筑设备安装与调控（给排水）”赛项（举办地：</w:t>
            </w:r>
            <w:r>
              <w:rPr>
                <w:rFonts w:hint="eastAsia" w:ascii="宋体" w:hAnsi="宋体"/>
                <w:sz w:val="24"/>
              </w:rPr>
              <w:t>天津国土资源与房屋职业学院</w:t>
            </w:r>
            <w:r>
              <w:rPr>
                <w:rFonts w:hint="eastAsia" w:ascii="宋体" w:hAnsi="宋体" w:cs="宋体"/>
                <w:sz w:val="24"/>
                <w:szCs w:val="24"/>
              </w:rPr>
              <w:t>）</w:t>
            </w:r>
          </w:p>
        </w:tc>
        <w:tc>
          <w:tcPr>
            <w:tcW w:w="1244" w:type="dxa"/>
            <w:vAlign w:val="center"/>
          </w:tcPr>
          <w:p>
            <w:pPr>
              <w:jc w:val="center"/>
              <w:rPr>
                <w:rFonts w:ascii="宋体" w:hAnsi="宋体" w:cs="宋体"/>
                <w:sz w:val="24"/>
                <w:szCs w:val="24"/>
              </w:rPr>
            </w:pPr>
            <w:r>
              <w:rPr>
                <w:rFonts w:hint="eastAsia" w:ascii="宋体" w:hAnsi="宋体" w:cs="宋体"/>
                <w:sz w:val="24"/>
                <w:szCs w:val="24"/>
              </w:rPr>
              <w:t>47</w:t>
            </w:r>
          </w:p>
        </w:tc>
        <w:tc>
          <w:tcPr>
            <w:tcW w:w="3827" w:type="dxa"/>
            <w:vAlign w:val="center"/>
          </w:tcPr>
          <w:p>
            <w:pPr>
              <w:jc w:val="center"/>
              <w:rPr>
                <w:rFonts w:ascii="宋体" w:hAnsi="宋体" w:cs="宋体"/>
                <w:b/>
                <w:sz w:val="24"/>
                <w:szCs w:val="24"/>
              </w:rPr>
            </w:pPr>
            <w:r>
              <w:rPr>
                <w:rFonts w:ascii="宋体" w:hAnsi="宋体" w:cs="宋体"/>
                <w:b/>
                <w:sz w:val="24"/>
                <w:szCs w:val="24"/>
              </w:rPr>
              <w:drawing>
                <wp:inline distT="0" distB="0" distL="0" distR="0">
                  <wp:extent cx="2263775" cy="1560195"/>
                  <wp:effectExtent l="19050" t="0" r="2550" b="0"/>
                  <wp:docPr id="23" name="图片 23" descr="G:\新建文件夹 (3)\招投标\通用资料素材（含图、简介、定价）\楼宇照片\2011给排水赛场照片和比赛排名\IMG_2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G:\新建文件夹 (3)\招投标\通用资料素材（含图、简介、定价）\楼宇照片\2011给排水赛场照片和比赛排名\IMG_2077.JPG"/>
                          <pic:cNvPicPr>
                            <a:picLocks noChangeAspect="1" noChangeArrowheads="1"/>
                          </pic:cNvPicPr>
                        </pic:nvPicPr>
                        <pic:blipFill>
                          <a:blip r:embed="rId7" cstate="print"/>
                          <a:srcRect/>
                          <a:stretch>
                            <a:fillRect/>
                          </a:stretch>
                        </pic:blipFill>
                        <pic:spPr>
                          <a:xfrm>
                            <a:off x="0" y="0"/>
                            <a:ext cx="2264400" cy="1560378"/>
                          </a:xfrm>
                          <a:prstGeom prst="rect">
                            <a:avLst/>
                          </a:prstGeom>
                          <a:noFill/>
                          <a:ln w="9525">
                            <a:noFill/>
                            <a:miter lim="800000"/>
                            <a:headEnd/>
                            <a:tailEnd/>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22" w:hRule="atLeast"/>
          <w:jc w:val="center"/>
        </w:trPr>
        <w:tc>
          <w:tcPr>
            <w:tcW w:w="845" w:type="dxa"/>
            <w:vAlign w:val="center"/>
          </w:tcPr>
          <w:p>
            <w:pPr>
              <w:jc w:val="center"/>
              <w:rPr>
                <w:rFonts w:ascii="宋体" w:hAnsi="宋体" w:cs="宋体"/>
                <w:sz w:val="24"/>
                <w:szCs w:val="24"/>
              </w:rPr>
            </w:pPr>
            <w:r>
              <w:rPr>
                <w:rFonts w:hint="eastAsia" w:ascii="宋体" w:hAnsi="宋体" w:cs="宋体"/>
                <w:sz w:val="24"/>
                <w:szCs w:val="24"/>
              </w:rPr>
              <w:t>2</w:t>
            </w:r>
          </w:p>
        </w:tc>
        <w:tc>
          <w:tcPr>
            <w:tcW w:w="732" w:type="dxa"/>
            <w:vAlign w:val="center"/>
          </w:tcPr>
          <w:p>
            <w:pPr>
              <w:jc w:val="center"/>
              <w:rPr>
                <w:rFonts w:ascii="宋体" w:hAnsi="宋体" w:cs="宋体"/>
                <w:sz w:val="24"/>
                <w:szCs w:val="24"/>
              </w:rPr>
            </w:pPr>
            <w:r>
              <w:rPr>
                <w:rFonts w:hint="eastAsia" w:ascii="宋体" w:hAnsi="宋体" w:cs="宋体"/>
                <w:sz w:val="24"/>
                <w:szCs w:val="24"/>
              </w:rPr>
              <w:t>国赛</w:t>
            </w:r>
          </w:p>
        </w:tc>
        <w:tc>
          <w:tcPr>
            <w:tcW w:w="2532" w:type="dxa"/>
            <w:vAlign w:val="center"/>
          </w:tcPr>
          <w:p>
            <w:pPr>
              <w:jc w:val="center"/>
              <w:rPr>
                <w:rFonts w:ascii="宋体" w:hAnsi="宋体" w:cs="宋体"/>
                <w:b/>
                <w:sz w:val="24"/>
                <w:szCs w:val="24"/>
              </w:rPr>
            </w:pPr>
            <w:r>
              <w:rPr>
                <w:rFonts w:hint="eastAsia" w:ascii="宋体" w:hAnsi="宋体" w:cs="宋体"/>
                <w:sz w:val="24"/>
                <w:szCs w:val="24"/>
              </w:rPr>
              <w:t>2012年全国职业院校技能大赛中职组“建筑设备安装与调控（给排水）”赛项（举办地：</w:t>
            </w:r>
            <w:r>
              <w:rPr>
                <w:rFonts w:hint="eastAsia" w:ascii="宋体" w:hAnsi="宋体"/>
                <w:sz w:val="24"/>
              </w:rPr>
              <w:t>天津国土资源与房屋职业学院</w:t>
            </w:r>
            <w:r>
              <w:rPr>
                <w:rFonts w:hint="eastAsia" w:ascii="宋体" w:hAnsi="宋体" w:cs="宋体"/>
                <w:sz w:val="24"/>
                <w:szCs w:val="24"/>
              </w:rPr>
              <w:t>）</w:t>
            </w:r>
          </w:p>
        </w:tc>
        <w:tc>
          <w:tcPr>
            <w:tcW w:w="1244" w:type="dxa"/>
            <w:vAlign w:val="center"/>
          </w:tcPr>
          <w:p>
            <w:pPr>
              <w:jc w:val="center"/>
              <w:rPr>
                <w:rFonts w:ascii="宋体" w:hAnsi="宋体" w:cs="宋体"/>
                <w:sz w:val="24"/>
                <w:szCs w:val="24"/>
              </w:rPr>
            </w:pPr>
            <w:r>
              <w:rPr>
                <w:rFonts w:hint="eastAsia" w:ascii="宋体" w:hAnsi="宋体" w:cs="宋体"/>
                <w:sz w:val="24"/>
                <w:szCs w:val="24"/>
              </w:rPr>
              <w:t>54</w:t>
            </w:r>
          </w:p>
        </w:tc>
        <w:tc>
          <w:tcPr>
            <w:tcW w:w="3827" w:type="dxa"/>
            <w:vAlign w:val="center"/>
          </w:tcPr>
          <w:p>
            <w:pPr>
              <w:jc w:val="center"/>
              <w:rPr>
                <w:rFonts w:ascii="宋体" w:hAnsi="宋体" w:cs="宋体"/>
                <w:b/>
                <w:sz w:val="24"/>
                <w:szCs w:val="24"/>
              </w:rPr>
            </w:pPr>
            <w:r>
              <w:rPr>
                <w:rFonts w:ascii="宋体" w:hAnsi="宋体" w:cs="宋体"/>
                <w:b/>
                <w:sz w:val="24"/>
                <w:szCs w:val="24"/>
              </w:rPr>
              <w:drawing>
                <wp:inline distT="0" distB="0" distL="0" distR="0">
                  <wp:extent cx="2263775" cy="1540510"/>
                  <wp:effectExtent l="19050" t="0" r="2550" b="0"/>
                  <wp:docPr id="3" name="图片 2" descr="G:\新建文件夹 (3)\大赛与培训\2019年大赛相关工作\桌面\707FDAA2CFB8F84425F2D2620EBF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G:\新建文件夹 (3)\大赛与培训\2019年大赛相关工作\桌面\707FDAA2CFB8F84425F2D2620EBF2092.jpg"/>
                          <pic:cNvPicPr>
                            <a:picLocks noChangeAspect="1" noChangeArrowheads="1"/>
                          </pic:cNvPicPr>
                        </pic:nvPicPr>
                        <pic:blipFill>
                          <a:blip r:embed="rId8" cstate="print"/>
                          <a:srcRect/>
                          <a:stretch>
                            <a:fillRect/>
                          </a:stretch>
                        </pic:blipFill>
                        <pic:spPr>
                          <a:xfrm>
                            <a:off x="0" y="0"/>
                            <a:ext cx="2264400" cy="1540943"/>
                          </a:xfrm>
                          <a:prstGeom prst="rect">
                            <a:avLst/>
                          </a:prstGeom>
                          <a:noFill/>
                          <a:ln w="9525">
                            <a:noFill/>
                            <a:miter lim="800000"/>
                            <a:headEnd/>
                            <a:tailEnd/>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22" w:hRule="atLeast"/>
          <w:jc w:val="center"/>
        </w:trPr>
        <w:tc>
          <w:tcPr>
            <w:tcW w:w="845" w:type="dxa"/>
            <w:vAlign w:val="center"/>
          </w:tcPr>
          <w:p>
            <w:pPr>
              <w:jc w:val="center"/>
              <w:rPr>
                <w:rFonts w:ascii="宋体" w:hAnsi="宋体" w:cs="宋体"/>
                <w:sz w:val="24"/>
                <w:szCs w:val="24"/>
              </w:rPr>
            </w:pPr>
            <w:r>
              <w:rPr>
                <w:rFonts w:hint="eastAsia" w:ascii="宋体" w:hAnsi="宋体" w:cs="宋体"/>
                <w:sz w:val="24"/>
                <w:szCs w:val="24"/>
              </w:rPr>
              <w:t>3</w:t>
            </w:r>
          </w:p>
        </w:tc>
        <w:tc>
          <w:tcPr>
            <w:tcW w:w="732" w:type="dxa"/>
            <w:vAlign w:val="center"/>
          </w:tcPr>
          <w:p>
            <w:pPr>
              <w:jc w:val="center"/>
              <w:rPr>
                <w:rFonts w:ascii="宋体" w:hAnsi="宋体" w:cs="宋体"/>
                <w:sz w:val="24"/>
                <w:szCs w:val="24"/>
              </w:rPr>
            </w:pPr>
            <w:r>
              <w:rPr>
                <w:rFonts w:hint="eastAsia" w:ascii="宋体" w:hAnsi="宋体" w:cs="宋体"/>
                <w:sz w:val="24"/>
                <w:szCs w:val="24"/>
              </w:rPr>
              <w:t>国赛</w:t>
            </w:r>
          </w:p>
        </w:tc>
        <w:tc>
          <w:tcPr>
            <w:tcW w:w="2532" w:type="dxa"/>
            <w:vAlign w:val="center"/>
          </w:tcPr>
          <w:p>
            <w:pPr>
              <w:jc w:val="center"/>
              <w:rPr>
                <w:rFonts w:ascii="宋体" w:hAnsi="宋体" w:cs="宋体"/>
                <w:sz w:val="24"/>
                <w:szCs w:val="24"/>
              </w:rPr>
            </w:pPr>
            <w:r>
              <w:rPr>
                <w:rFonts w:hint="eastAsia" w:ascii="宋体" w:hAnsi="宋体" w:cs="宋体"/>
                <w:sz w:val="24"/>
                <w:szCs w:val="24"/>
              </w:rPr>
              <w:t>2014年全国职业院校技能大赛中职组“建筑设备安装与调控（给排水）”赛项（举办地：</w:t>
            </w:r>
            <w:r>
              <w:rPr>
                <w:rFonts w:hint="eastAsia" w:ascii="宋体" w:hAnsi="宋体"/>
                <w:sz w:val="24"/>
              </w:rPr>
              <w:t>天津国土资源与房屋职业学院</w:t>
            </w:r>
            <w:r>
              <w:rPr>
                <w:rFonts w:hint="eastAsia" w:ascii="宋体" w:hAnsi="宋体" w:cs="宋体"/>
                <w:sz w:val="24"/>
                <w:szCs w:val="24"/>
              </w:rPr>
              <w:t>）</w:t>
            </w:r>
          </w:p>
        </w:tc>
        <w:tc>
          <w:tcPr>
            <w:tcW w:w="1244" w:type="dxa"/>
            <w:vAlign w:val="center"/>
          </w:tcPr>
          <w:p>
            <w:pPr>
              <w:jc w:val="center"/>
              <w:rPr>
                <w:rFonts w:ascii="宋体" w:hAnsi="宋体" w:cs="宋体"/>
                <w:sz w:val="24"/>
                <w:szCs w:val="24"/>
              </w:rPr>
            </w:pPr>
            <w:r>
              <w:rPr>
                <w:rFonts w:hint="eastAsia" w:ascii="宋体" w:hAnsi="宋体" w:cs="宋体"/>
                <w:sz w:val="24"/>
                <w:szCs w:val="24"/>
              </w:rPr>
              <w:t>55</w:t>
            </w:r>
          </w:p>
        </w:tc>
        <w:tc>
          <w:tcPr>
            <w:tcW w:w="3827" w:type="dxa"/>
            <w:vAlign w:val="center"/>
          </w:tcPr>
          <w:p>
            <w:pPr>
              <w:jc w:val="center"/>
              <w:rPr>
                <w:rFonts w:ascii="宋体" w:hAnsi="宋体" w:cs="宋体"/>
                <w:b/>
                <w:sz w:val="24"/>
                <w:szCs w:val="24"/>
              </w:rPr>
            </w:pPr>
            <w:r>
              <w:rPr>
                <w:rFonts w:ascii="宋体" w:hAnsi="宋体" w:cs="宋体"/>
                <w:b/>
                <w:sz w:val="24"/>
                <w:szCs w:val="24"/>
              </w:rPr>
              <w:drawing>
                <wp:inline distT="0" distB="0" distL="0" distR="0">
                  <wp:extent cx="2263775" cy="1538605"/>
                  <wp:effectExtent l="19050" t="0" r="2550" b="0"/>
                  <wp:docPr id="9" name="图片 25" descr="G:\新建文件夹 (3)\大赛与培训\2019年大赛相关工作\2017年申报\2015年楼宇大赛赛场照片\2014年给排水大赛赛场照片\IMG_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5" descr="G:\新建文件夹 (3)\大赛与培训\2019年大赛相关工作\2017年申报\2015年楼宇大赛赛场照片\2014年给排水大赛赛场照片\IMG_1638.JPG"/>
                          <pic:cNvPicPr>
                            <a:picLocks noChangeAspect="1" noChangeArrowheads="1"/>
                          </pic:cNvPicPr>
                        </pic:nvPicPr>
                        <pic:blipFill>
                          <a:blip r:embed="rId9" cstate="print"/>
                          <a:srcRect/>
                          <a:stretch>
                            <a:fillRect/>
                          </a:stretch>
                        </pic:blipFill>
                        <pic:spPr>
                          <a:xfrm>
                            <a:off x="0" y="0"/>
                            <a:ext cx="2264400" cy="1539168"/>
                          </a:xfrm>
                          <a:prstGeom prst="rect">
                            <a:avLst/>
                          </a:prstGeom>
                          <a:noFill/>
                          <a:ln w="9525">
                            <a:noFill/>
                            <a:miter lim="800000"/>
                            <a:headEnd/>
                            <a:tailEnd/>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22" w:hRule="atLeast"/>
          <w:jc w:val="center"/>
        </w:trPr>
        <w:tc>
          <w:tcPr>
            <w:tcW w:w="845" w:type="dxa"/>
            <w:vAlign w:val="center"/>
          </w:tcPr>
          <w:p>
            <w:pPr>
              <w:jc w:val="center"/>
              <w:rPr>
                <w:rFonts w:ascii="宋体" w:hAnsi="宋体" w:cs="宋体"/>
                <w:sz w:val="24"/>
                <w:szCs w:val="24"/>
              </w:rPr>
            </w:pPr>
            <w:r>
              <w:rPr>
                <w:rFonts w:hint="eastAsia" w:ascii="宋体" w:hAnsi="宋体" w:cs="宋体"/>
                <w:sz w:val="24"/>
                <w:szCs w:val="24"/>
              </w:rPr>
              <w:t>4</w:t>
            </w:r>
          </w:p>
        </w:tc>
        <w:tc>
          <w:tcPr>
            <w:tcW w:w="732" w:type="dxa"/>
            <w:vAlign w:val="center"/>
          </w:tcPr>
          <w:p>
            <w:pPr>
              <w:jc w:val="center"/>
              <w:rPr>
                <w:rFonts w:ascii="宋体" w:hAnsi="宋体" w:cs="宋体"/>
                <w:sz w:val="24"/>
                <w:szCs w:val="24"/>
              </w:rPr>
            </w:pPr>
            <w:r>
              <w:rPr>
                <w:rFonts w:hint="eastAsia" w:ascii="宋体" w:hAnsi="宋体" w:cs="宋体"/>
                <w:sz w:val="24"/>
                <w:szCs w:val="24"/>
              </w:rPr>
              <w:t>国赛</w:t>
            </w:r>
          </w:p>
        </w:tc>
        <w:tc>
          <w:tcPr>
            <w:tcW w:w="2532" w:type="dxa"/>
            <w:vAlign w:val="center"/>
          </w:tcPr>
          <w:p>
            <w:pPr>
              <w:jc w:val="center"/>
              <w:rPr>
                <w:rFonts w:ascii="宋体" w:hAnsi="宋体" w:cs="宋体"/>
                <w:b/>
                <w:sz w:val="24"/>
                <w:szCs w:val="24"/>
              </w:rPr>
            </w:pPr>
            <w:r>
              <w:rPr>
                <w:rFonts w:hint="eastAsia" w:ascii="宋体" w:hAnsi="宋体" w:cs="宋体"/>
                <w:sz w:val="24"/>
                <w:szCs w:val="24"/>
              </w:rPr>
              <w:t>2017年全国职业院校技能大赛中职组“建筑设备安装与调控（给排水）”赛项（举办地：</w:t>
            </w:r>
            <w:r>
              <w:rPr>
                <w:rFonts w:hint="eastAsia" w:ascii="宋体" w:hAnsi="宋体" w:eastAsia="宋体" w:cs="宋体"/>
                <w:sz w:val="24"/>
                <w:szCs w:val="24"/>
              </w:rPr>
              <w:t>南京高等职业技术学校</w:t>
            </w:r>
            <w:r>
              <w:rPr>
                <w:rFonts w:hint="eastAsia" w:ascii="宋体" w:hAnsi="宋体" w:cs="宋体"/>
                <w:sz w:val="24"/>
                <w:szCs w:val="24"/>
              </w:rPr>
              <w:t>）</w:t>
            </w:r>
          </w:p>
        </w:tc>
        <w:tc>
          <w:tcPr>
            <w:tcW w:w="1244" w:type="dxa"/>
            <w:vAlign w:val="center"/>
          </w:tcPr>
          <w:p>
            <w:pPr>
              <w:jc w:val="center"/>
              <w:rPr>
                <w:rFonts w:ascii="宋体" w:hAnsi="宋体" w:cs="宋体"/>
                <w:sz w:val="24"/>
                <w:szCs w:val="24"/>
              </w:rPr>
            </w:pPr>
            <w:r>
              <w:rPr>
                <w:rFonts w:hint="eastAsia" w:ascii="宋体" w:hAnsi="宋体" w:cs="宋体"/>
                <w:sz w:val="24"/>
                <w:szCs w:val="24"/>
              </w:rPr>
              <w:t>60</w:t>
            </w:r>
          </w:p>
        </w:tc>
        <w:tc>
          <w:tcPr>
            <w:tcW w:w="3827" w:type="dxa"/>
            <w:vAlign w:val="center"/>
          </w:tcPr>
          <w:p>
            <w:pPr>
              <w:jc w:val="center"/>
              <w:rPr>
                <w:rFonts w:ascii="宋体" w:hAnsi="宋体" w:cs="宋体"/>
                <w:b/>
                <w:sz w:val="24"/>
                <w:szCs w:val="24"/>
              </w:rPr>
            </w:pPr>
            <w:r>
              <w:rPr>
                <w:rFonts w:ascii="宋体" w:hAnsi="宋体" w:cs="宋体"/>
                <w:b/>
                <w:sz w:val="24"/>
                <w:szCs w:val="24"/>
              </w:rPr>
              <w:drawing>
                <wp:inline distT="0" distB="0" distL="0" distR="0">
                  <wp:extent cx="2267585" cy="1499235"/>
                  <wp:effectExtent l="1905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10" cstate="print"/>
                          <a:srcRect/>
                          <a:stretch>
                            <a:fillRect/>
                          </a:stretch>
                        </pic:blipFill>
                        <pic:spPr>
                          <a:xfrm>
                            <a:off x="0" y="0"/>
                            <a:ext cx="2268068" cy="1499616"/>
                          </a:xfrm>
                          <a:prstGeom prst="rect">
                            <a:avLst/>
                          </a:prstGeom>
                          <a:noFill/>
                          <a:ln w="9525">
                            <a:noFill/>
                            <a:miter lim="800000"/>
                            <a:headEnd/>
                            <a:tailEnd/>
                          </a:ln>
                        </pic:spPr>
                      </pic:pic>
                    </a:graphicData>
                  </a:graphic>
                </wp:inline>
              </w:drawing>
            </w:r>
          </w:p>
        </w:tc>
      </w:tr>
    </w:tbl>
    <w:p>
      <w:pPr>
        <w:snapToGrid w:val="0"/>
        <w:spacing w:line="560" w:lineRule="exact"/>
        <w:ind w:firstLine="600" w:firstLineChars="200"/>
        <w:outlineLvl w:val="0"/>
        <w:rPr>
          <w:rFonts w:ascii="黑体" w:hAnsi="黑体" w:eastAsia="黑体" w:cs="黑体"/>
          <w:bCs/>
          <w:sz w:val="30"/>
          <w:szCs w:val="30"/>
        </w:rPr>
      </w:pPr>
      <w:r>
        <w:rPr>
          <w:rFonts w:hint="eastAsia" w:ascii="黑体" w:hAnsi="黑体" w:eastAsia="黑体" w:cs="黑体"/>
          <w:bCs/>
          <w:sz w:val="30"/>
          <w:szCs w:val="30"/>
        </w:rPr>
        <w:t>五、赛项方案的特色与创新点</w:t>
      </w:r>
    </w:p>
    <w:p>
      <w:pPr>
        <w:snapToGrid w:val="0"/>
        <w:spacing w:line="560" w:lineRule="exact"/>
        <w:ind w:firstLine="602" w:firstLineChars="200"/>
        <w:rPr>
          <w:rFonts w:ascii="仿宋_GB2312" w:hAnsi="宋体" w:eastAsia="仿宋_GB2312" w:cs="Arial"/>
          <w:b/>
          <w:sz w:val="30"/>
          <w:szCs w:val="30"/>
        </w:rPr>
      </w:pPr>
      <w:r>
        <w:rPr>
          <w:rFonts w:hint="eastAsia" w:ascii="仿宋_GB2312" w:hAnsi="宋体" w:eastAsia="仿宋_GB2312" w:cs="Arial"/>
          <w:b/>
          <w:sz w:val="30"/>
          <w:szCs w:val="30"/>
        </w:rPr>
        <w:t>（一）竞赛内容特色与创新点</w:t>
      </w:r>
    </w:p>
    <w:p>
      <w:pPr>
        <w:snapToGri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kern w:val="0"/>
          <w:sz w:val="30"/>
          <w:szCs w:val="30"/>
        </w:rPr>
        <w:t>竞赛内容根据中等职业学校的教学标准，是</w:t>
      </w:r>
      <w:r>
        <w:rPr>
          <w:rFonts w:hint="eastAsia" w:ascii="仿宋_GB2312" w:hAnsi="仿宋_GB2312" w:eastAsia="仿宋_GB2312" w:cs="仿宋_GB2312"/>
          <w:b/>
          <w:bCs/>
          <w:kern w:val="0"/>
          <w:sz w:val="30"/>
          <w:szCs w:val="30"/>
        </w:rPr>
        <w:t>水、暖、电一体化专业，</w:t>
      </w:r>
      <w:r>
        <w:rPr>
          <w:rFonts w:hint="eastAsia" w:ascii="仿宋_GB2312" w:hAnsi="仿宋_GB2312" w:eastAsia="仿宋_GB2312" w:cs="仿宋_GB2312"/>
          <w:bCs/>
          <w:kern w:val="0"/>
          <w:sz w:val="30"/>
          <w:szCs w:val="30"/>
        </w:rPr>
        <w:t>就业情况比较好</w:t>
      </w:r>
      <w:r>
        <w:rPr>
          <w:rFonts w:hint="eastAsia" w:ascii="仿宋_GB2312" w:hAnsi="仿宋_GB2312" w:eastAsia="仿宋_GB2312" w:cs="仿宋_GB2312"/>
          <w:b/>
          <w:bCs/>
          <w:kern w:val="0"/>
          <w:sz w:val="30"/>
          <w:szCs w:val="30"/>
        </w:rPr>
        <w:t>，</w:t>
      </w:r>
      <w:r>
        <w:rPr>
          <w:rFonts w:hint="eastAsia" w:ascii="仿宋_GB2312" w:hAnsi="宋体" w:eastAsia="仿宋_GB2312" w:cs="Arial"/>
          <w:kern w:val="0"/>
          <w:sz w:val="30"/>
          <w:szCs w:val="30"/>
        </w:rPr>
        <w:t>并且借鉴世界技能大赛的管道安装特点，</w:t>
      </w:r>
      <w:r>
        <w:rPr>
          <w:rFonts w:hint="eastAsia" w:ascii="仿宋_GB2312" w:hAnsi="仿宋_GB2312" w:eastAsia="仿宋_GB2312" w:cs="仿宋_GB2312"/>
          <w:sz w:val="30"/>
          <w:szCs w:val="30"/>
        </w:rPr>
        <w:t>将建筑内部中的生活给水系统、消防给水系统、热水给水系统、排水系统、给排水自动控制系统</w:t>
      </w:r>
      <w:r>
        <w:rPr>
          <w:rFonts w:hint="eastAsia" w:ascii="仿宋_GB2312" w:hAnsi="仿宋_GB2312" w:eastAsia="仿宋_GB2312" w:cs="仿宋_GB2312"/>
          <w:kern w:val="0"/>
          <w:sz w:val="30"/>
          <w:szCs w:val="30"/>
        </w:rPr>
        <w:t>等</w:t>
      </w:r>
      <w:r>
        <w:rPr>
          <w:rFonts w:hint="eastAsia" w:ascii="仿宋_GB2312" w:hAnsi="仿宋_GB2312" w:eastAsia="仿宋_GB2312" w:cs="仿宋_GB2312"/>
          <w:sz w:val="30"/>
          <w:szCs w:val="30"/>
        </w:rPr>
        <w:t>相关</w:t>
      </w:r>
      <w:r>
        <w:rPr>
          <w:rFonts w:hint="eastAsia" w:ascii="仿宋_GB2312" w:hAnsi="仿宋_GB2312" w:eastAsia="仿宋_GB2312" w:cs="仿宋_GB2312"/>
          <w:kern w:val="0"/>
          <w:sz w:val="30"/>
          <w:szCs w:val="30"/>
        </w:rPr>
        <w:t>技术技能进行深度融合，</w:t>
      </w:r>
      <w:r>
        <w:rPr>
          <w:rFonts w:hint="eastAsia" w:ascii="仿宋_GB2312" w:hAnsi="仿宋_GB2312" w:eastAsia="仿宋_GB2312" w:cs="仿宋_GB2312"/>
          <w:sz w:val="30"/>
          <w:szCs w:val="30"/>
        </w:rPr>
        <w:t>考核参赛选手掌握给排水设备安装与控制的综合能力，如管材切割与连接、管道安装、设备安装、电气安装、设备接线、编程控制、故障排查等；涵盖了建筑给水排水工程、给排水管道工程、建筑电气、给排水自动控制核心课程内容。</w:t>
      </w:r>
    </w:p>
    <w:p>
      <w:pPr>
        <w:snapToGrid w:val="0"/>
        <w:spacing w:line="560" w:lineRule="exact"/>
        <w:ind w:firstLine="602" w:firstLineChars="200"/>
        <w:rPr>
          <w:rFonts w:ascii="仿宋_GB2312" w:hAnsi="宋体" w:eastAsia="仿宋_GB2312" w:cs="Arial"/>
          <w:b/>
          <w:sz w:val="30"/>
          <w:szCs w:val="30"/>
        </w:rPr>
      </w:pPr>
      <w:r>
        <w:rPr>
          <w:rFonts w:hint="eastAsia" w:ascii="仿宋_GB2312" w:hAnsi="宋体" w:eastAsia="仿宋_GB2312" w:cs="Arial"/>
          <w:b/>
          <w:sz w:val="30"/>
          <w:szCs w:val="30"/>
        </w:rPr>
        <w:t>（二）竞赛过程特色与创新点</w:t>
      </w:r>
    </w:p>
    <w:p>
      <w:pPr>
        <w:snapToGrid w:val="0"/>
        <w:spacing w:line="560" w:lineRule="exact"/>
        <w:ind w:firstLine="600" w:firstLineChars="2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竞赛过程是依据工业现场典型工作场景设置的，将竞赛过程与工作过程对接，将知识融合到实际操作中去；竞赛评分细则依据国家相关规范与标准制定，以行业、企业要求为参考，特别是在工作过程中强调“规范”操作，符合现代企业对技术工人的要求。</w:t>
      </w:r>
    </w:p>
    <w:p>
      <w:pPr>
        <w:snapToGrid w:val="0"/>
        <w:spacing w:line="560" w:lineRule="exact"/>
        <w:ind w:firstLine="602" w:firstLineChars="200"/>
        <w:rPr>
          <w:rFonts w:ascii="仿宋_GB2312" w:hAnsi="宋体" w:eastAsia="仿宋_GB2312" w:cs="Arial"/>
          <w:b/>
          <w:sz w:val="30"/>
          <w:szCs w:val="30"/>
        </w:rPr>
      </w:pPr>
      <w:r>
        <w:rPr>
          <w:rFonts w:hint="eastAsia" w:ascii="仿宋_GB2312" w:hAnsi="宋体" w:eastAsia="仿宋_GB2312" w:cs="Arial"/>
          <w:b/>
          <w:sz w:val="30"/>
          <w:szCs w:val="30"/>
        </w:rPr>
        <w:t>（三）竞赛结果特色与创新点</w:t>
      </w:r>
    </w:p>
    <w:p>
      <w:pPr>
        <w:snapToGrid w:val="0"/>
        <w:spacing w:line="560" w:lineRule="exact"/>
        <w:ind w:firstLine="600" w:firstLineChars="2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在竞赛结果评判方面，严格按照</w:t>
      </w:r>
      <w:bookmarkStart w:id="0" w:name="_Toc380523942"/>
      <w:r>
        <w:rPr>
          <w:rFonts w:hint="eastAsia" w:ascii="仿宋_GB2312" w:hAnsi="仿宋_GB2312" w:eastAsia="仿宋_GB2312" w:cs="仿宋_GB2312"/>
          <w:kern w:val="0"/>
          <w:sz w:val="30"/>
          <w:szCs w:val="30"/>
        </w:rPr>
        <w:t>《全国职业院校技能大赛</w:t>
      </w:r>
      <w:bookmarkStart w:id="1" w:name="_Toc383625600"/>
      <w:r>
        <w:rPr>
          <w:rFonts w:hint="eastAsia" w:ascii="仿宋_GB2312" w:hAnsi="仿宋_GB2312" w:eastAsia="仿宋_GB2312" w:cs="仿宋_GB2312"/>
          <w:kern w:val="0"/>
          <w:sz w:val="30"/>
          <w:szCs w:val="30"/>
        </w:rPr>
        <w:t>专家和裁判工作管理</w:t>
      </w:r>
      <w:bookmarkEnd w:id="0"/>
      <w:r>
        <w:rPr>
          <w:rFonts w:hint="eastAsia" w:ascii="仿宋_GB2312" w:hAnsi="仿宋_GB2312" w:eastAsia="仿宋_GB2312" w:cs="仿宋_GB2312"/>
          <w:kern w:val="0"/>
          <w:sz w:val="30"/>
          <w:szCs w:val="30"/>
        </w:rPr>
        <w:t>办法</w:t>
      </w:r>
      <w:bookmarkEnd w:id="1"/>
      <w:r>
        <w:rPr>
          <w:rFonts w:hint="eastAsia" w:ascii="仿宋_GB2312" w:hAnsi="仿宋_GB2312" w:eastAsia="仿宋_GB2312" w:cs="仿宋_GB2312"/>
          <w:kern w:val="0"/>
          <w:sz w:val="30"/>
          <w:szCs w:val="30"/>
        </w:rPr>
        <w:t>》的规定组成裁判队伍，并进行培训和考核；严格按照《全国职业院校技能大赛成绩管理办法》的规定和基本流程；按照《全国职业院校技能大赛专家和裁判工作管理办法》和《全国职业院校技能大赛成绩管理办法》规定的工作流程和评判方法进行竞赛结果的评判。</w:t>
      </w:r>
    </w:p>
    <w:p>
      <w:pPr>
        <w:snapToGrid w:val="0"/>
        <w:spacing w:line="560" w:lineRule="exact"/>
        <w:ind w:firstLine="602" w:firstLineChars="200"/>
        <w:rPr>
          <w:rFonts w:ascii="仿宋_GB2312" w:hAnsi="宋体" w:eastAsia="仿宋_GB2312" w:cs="Arial"/>
          <w:b/>
          <w:sz w:val="30"/>
          <w:szCs w:val="30"/>
        </w:rPr>
      </w:pPr>
      <w:r>
        <w:rPr>
          <w:rFonts w:hint="eastAsia" w:ascii="仿宋_GB2312" w:hAnsi="宋体" w:eastAsia="仿宋_GB2312" w:cs="Arial"/>
          <w:b/>
          <w:sz w:val="30"/>
          <w:szCs w:val="30"/>
        </w:rPr>
        <w:t>（四）资源转换特色与创新点</w:t>
      </w:r>
    </w:p>
    <w:p>
      <w:pPr>
        <w:snapToGrid w:val="0"/>
        <w:spacing w:line="560" w:lineRule="exact"/>
        <w:ind w:firstLine="600" w:firstLineChars="200"/>
        <w:rPr>
          <w:rFonts w:ascii="仿宋_GB2312" w:hAnsi="仿宋_GB2312" w:eastAsia="仿宋_GB2312" w:cs="仿宋_GB2312"/>
          <w:kern w:val="0"/>
          <w:sz w:val="30"/>
          <w:szCs w:val="30"/>
        </w:rPr>
      </w:pPr>
      <w:bookmarkStart w:id="2" w:name="OLE_LINK1"/>
      <w:bookmarkStart w:id="3" w:name="OLE_LINK2"/>
      <w:r>
        <w:rPr>
          <w:rFonts w:hint="eastAsia" w:ascii="仿宋_GB2312" w:hAnsi="仿宋_GB2312" w:eastAsia="仿宋_GB2312" w:cs="仿宋_GB2312"/>
          <w:kern w:val="0"/>
          <w:sz w:val="30"/>
          <w:szCs w:val="30"/>
        </w:rPr>
        <w:t>根据</w:t>
      </w:r>
      <w:bookmarkEnd w:id="2"/>
      <w:bookmarkEnd w:id="3"/>
      <w:r>
        <w:rPr>
          <w:rFonts w:hint="eastAsia" w:ascii="仿宋_GB2312" w:hAnsi="仿宋_GB2312" w:eastAsia="仿宋_GB2312" w:cs="仿宋_GB2312"/>
          <w:sz w:val="30"/>
          <w:szCs w:val="30"/>
        </w:rPr>
        <w:t>建筑设备安装与调控（给排水）</w:t>
      </w:r>
      <w:r>
        <w:rPr>
          <w:rFonts w:hint="eastAsia" w:ascii="仿宋_GB2312" w:hAnsi="仿宋_GB2312" w:eastAsia="仿宋_GB2312" w:cs="仿宋_GB2312"/>
          <w:kern w:val="0"/>
          <w:sz w:val="30"/>
          <w:szCs w:val="30"/>
        </w:rPr>
        <w:t>的核心知识和核心技能，联合赛项专家、合作企业、获奖优秀指导教师共同开发编写给排水教材，供学校教学使用；搭建</w:t>
      </w:r>
      <w:r>
        <w:rPr>
          <w:rFonts w:hint="eastAsia" w:ascii="仿宋_GB2312" w:hAnsi="仿宋_GB2312" w:eastAsia="仿宋_GB2312" w:cs="仿宋_GB2312"/>
          <w:sz w:val="30"/>
          <w:szCs w:val="30"/>
        </w:rPr>
        <w:t>建筑设备安装与调控（给排水）</w:t>
      </w:r>
      <w:r>
        <w:rPr>
          <w:rFonts w:hint="eastAsia" w:ascii="仿宋_GB2312" w:hAnsi="仿宋_GB2312" w:eastAsia="仿宋_GB2312" w:cs="仿宋_GB2312"/>
          <w:kern w:val="0"/>
          <w:sz w:val="30"/>
          <w:szCs w:val="30"/>
        </w:rPr>
        <w:t>教育云平台，主要包括资源共享、资源下载、技术交流、在线学习、题库建设等单元。将资源转换成果，融入互联网技术和现代教学方法，促进参赛学校交流和学习，推进中等职业学校</w:t>
      </w:r>
      <w:r>
        <w:rPr>
          <w:rFonts w:hint="eastAsia" w:ascii="仿宋_GB2312" w:hAnsi="仿宋_GB2312" w:eastAsia="仿宋_GB2312" w:cs="仿宋_GB2312"/>
          <w:sz w:val="30"/>
          <w:szCs w:val="30"/>
        </w:rPr>
        <w:t>建筑设备安装与调控（给排水）</w:t>
      </w:r>
      <w:r>
        <w:rPr>
          <w:rFonts w:hint="eastAsia" w:ascii="仿宋_GB2312" w:hAnsi="仿宋_GB2312" w:eastAsia="仿宋_GB2312" w:cs="仿宋_GB2312"/>
          <w:kern w:val="0"/>
          <w:sz w:val="30"/>
          <w:szCs w:val="30"/>
        </w:rPr>
        <w:t>课程改革与创新。</w:t>
      </w:r>
    </w:p>
    <w:p>
      <w:pPr>
        <w:snapToGrid w:val="0"/>
        <w:spacing w:line="560" w:lineRule="exact"/>
        <w:ind w:firstLine="602" w:firstLineChars="200"/>
        <w:rPr>
          <w:rFonts w:ascii="仿宋_GB2312" w:hAnsi="宋体" w:eastAsia="仿宋_GB2312" w:cs="Arial"/>
          <w:b/>
          <w:kern w:val="0"/>
          <w:sz w:val="30"/>
          <w:szCs w:val="30"/>
        </w:rPr>
      </w:pPr>
      <w:r>
        <w:rPr>
          <w:rFonts w:hint="eastAsia" w:ascii="仿宋_GB2312" w:hAnsi="宋体" w:eastAsia="仿宋_GB2312" w:cs="Arial"/>
          <w:b/>
          <w:kern w:val="0"/>
          <w:sz w:val="30"/>
          <w:szCs w:val="30"/>
        </w:rPr>
        <w:t>（五）赛项借鉴</w:t>
      </w:r>
      <w:r>
        <w:rPr>
          <w:rFonts w:hint="eastAsia" w:ascii="仿宋_GB2312" w:hAnsi="仿宋" w:eastAsia="仿宋_GB2312" w:cs="仿宋"/>
          <w:b/>
          <w:sz w:val="30"/>
          <w:szCs w:val="30"/>
        </w:rPr>
        <w:t>世界技能大赛标准</w:t>
      </w:r>
    </w:p>
    <w:p>
      <w:pPr>
        <w:snapToGrid w:val="0"/>
        <w:spacing w:line="560" w:lineRule="exact"/>
        <w:ind w:firstLine="600" w:firstLineChars="200"/>
        <w:rPr>
          <w:rFonts w:ascii="仿宋_GB2312" w:hAnsi="Calibri" w:eastAsia="仿宋_GB2312" w:cs="Times New Roman"/>
          <w:sz w:val="30"/>
          <w:szCs w:val="30"/>
        </w:rPr>
      </w:pPr>
      <w:r>
        <w:rPr>
          <w:rFonts w:hint="eastAsia" w:ascii="仿宋_GB2312" w:hAnsi="宋体" w:eastAsia="仿宋_GB2312" w:cs="Arial"/>
          <w:kern w:val="0"/>
          <w:sz w:val="30"/>
          <w:szCs w:val="30"/>
        </w:rPr>
        <w:t>赛项将国际国内的最新技术、最新仪器设备持续不断的引入到全国职业院校技能大赛中，</w:t>
      </w:r>
      <w:r>
        <w:rPr>
          <w:rFonts w:hint="eastAsia" w:ascii="仿宋_GB2312" w:hAnsi="Calibri" w:eastAsia="仿宋_GB2312" w:cs="Times New Roman"/>
          <w:sz w:val="30"/>
          <w:szCs w:val="30"/>
        </w:rPr>
        <w:t>探索世界竞赛方式、标准评价引进国赛，探索开放、国际化，与国际水平对接，引进国际评价标准，进一步改革与创新制造业国际化人才培养。</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竞赛技术平台与世界技能大赛管道安装项目竞赛平台的异同点如下表</w:t>
      </w:r>
    </w:p>
    <w:tbl>
      <w:tblPr>
        <w:tblStyle w:val="18"/>
        <w:tblW w:w="96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3905"/>
        <w:gridCol w:w="3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809" w:type="dxa"/>
            <w:vAlign w:val="center"/>
          </w:tcPr>
          <w:p>
            <w:pPr>
              <w:snapToGrid w:val="0"/>
              <w:jc w:val="center"/>
              <w:rPr>
                <w:rFonts w:asciiTheme="minorEastAsia" w:hAnsiTheme="minorEastAsia"/>
                <w:b/>
                <w:sz w:val="24"/>
                <w:szCs w:val="24"/>
              </w:rPr>
            </w:pPr>
            <w:r>
              <w:rPr>
                <w:rFonts w:hint="eastAsia" w:asciiTheme="minorEastAsia" w:hAnsiTheme="minorEastAsia"/>
                <w:b/>
                <w:sz w:val="24"/>
                <w:szCs w:val="24"/>
              </w:rPr>
              <w:t>项目</w:t>
            </w:r>
          </w:p>
        </w:tc>
        <w:tc>
          <w:tcPr>
            <w:tcW w:w="3905" w:type="dxa"/>
            <w:vAlign w:val="center"/>
          </w:tcPr>
          <w:p>
            <w:pPr>
              <w:snapToGrid w:val="0"/>
              <w:jc w:val="center"/>
              <w:rPr>
                <w:rFonts w:asciiTheme="minorEastAsia" w:hAnsiTheme="minorEastAsia"/>
                <w:b/>
                <w:sz w:val="24"/>
                <w:szCs w:val="24"/>
              </w:rPr>
            </w:pPr>
            <w:r>
              <w:rPr>
                <w:rFonts w:hint="eastAsia" w:asciiTheme="minorEastAsia" w:hAnsiTheme="minorEastAsia"/>
                <w:b/>
                <w:sz w:val="24"/>
                <w:szCs w:val="24"/>
              </w:rPr>
              <w:t>世赛平台</w:t>
            </w:r>
          </w:p>
        </w:tc>
        <w:tc>
          <w:tcPr>
            <w:tcW w:w="3906" w:type="dxa"/>
            <w:vAlign w:val="center"/>
          </w:tcPr>
          <w:p>
            <w:pPr>
              <w:snapToGrid w:val="0"/>
              <w:jc w:val="center"/>
              <w:rPr>
                <w:rFonts w:asciiTheme="minorEastAsia" w:hAnsiTheme="minorEastAsia"/>
                <w:b/>
                <w:sz w:val="24"/>
                <w:szCs w:val="24"/>
              </w:rPr>
            </w:pPr>
            <w:r>
              <w:rPr>
                <w:rFonts w:hint="eastAsia" w:asciiTheme="minorEastAsia" w:hAnsiTheme="minorEastAsia"/>
                <w:b/>
                <w:sz w:val="24"/>
                <w:szCs w:val="24"/>
              </w:rPr>
              <w:t>国赛平台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809" w:type="dxa"/>
            <w:vAlign w:val="center"/>
          </w:tcPr>
          <w:p>
            <w:pPr>
              <w:snapToGrid w:val="0"/>
              <w:jc w:val="center"/>
              <w:rPr>
                <w:rFonts w:asciiTheme="minorEastAsia" w:hAnsiTheme="minorEastAsia"/>
                <w:sz w:val="24"/>
                <w:szCs w:val="24"/>
              </w:rPr>
            </w:pPr>
            <w:r>
              <w:rPr>
                <w:rFonts w:hint="eastAsia" w:asciiTheme="minorEastAsia" w:hAnsiTheme="minorEastAsia"/>
                <w:sz w:val="24"/>
                <w:szCs w:val="24"/>
              </w:rPr>
              <w:t>管路系统</w:t>
            </w:r>
          </w:p>
        </w:tc>
        <w:tc>
          <w:tcPr>
            <w:tcW w:w="3905" w:type="dxa"/>
            <w:vAlign w:val="center"/>
          </w:tcPr>
          <w:p>
            <w:pPr>
              <w:snapToGrid w:val="0"/>
              <w:jc w:val="left"/>
              <w:rPr>
                <w:rFonts w:ascii="仿宋_GB2312" w:hAnsi="宋体" w:eastAsia="仿宋_GB2312"/>
                <w:sz w:val="30"/>
                <w:szCs w:val="30"/>
              </w:rPr>
            </w:pPr>
            <w:r>
              <w:rPr>
                <w:rFonts w:hint="eastAsia" w:asciiTheme="minorEastAsia" w:hAnsiTheme="minorEastAsia"/>
                <w:sz w:val="24"/>
                <w:szCs w:val="24"/>
              </w:rPr>
              <w:t>4个系统</w:t>
            </w:r>
          </w:p>
        </w:tc>
        <w:tc>
          <w:tcPr>
            <w:tcW w:w="3906" w:type="dxa"/>
            <w:vAlign w:val="center"/>
          </w:tcPr>
          <w:p>
            <w:pPr>
              <w:snapToGrid w:val="0"/>
              <w:jc w:val="left"/>
              <w:rPr>
                <w:rFonts w:ascii="仿宋_GB2312" w:hAnsi="宋体" w:eastAsia="仿宋_GB2312"/>
                <w:sz w:val="30"/>
                <w:szCs w:val="30"/>
              </w:rPr>
            </w:pPr>
            <w:r>
              <w:rPr>
                <w:rFonts w:hint="eastAsia" w:asciiTheme="minorEastAsia" w:hAnsiTheme="minorEastAsia"/>
                <w:sz w:val="24"/>
                <w:szCs w:val="24"/>
              </w:rPr>
              <w:t>4个系统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809" w:type="dxa"/>
            <w:vAlign w:val="center"/>
          </w:tcPr>
          <w:p>
            <w:pPr>
              <w:snapToGrid w:val="0"/>
              <w:jc w:val="center"/>
              <w:rPr>
                <w:rFonts w:asciiTheme="minorEastAsia" w:hAnsiTheme="minorEastAsia"/>
                <w:sz w:val="24"/>
                <w:szCs w:val="24"/>
              </w:rPr>
            </w:pPr>
            <w:r>
              <w:rPr>
                <w:rFonts w:hint="eastAsia" w:asciiTheme="minorEastAsia" w:hAnsiTheme="minorEastAsia"/>
                <w:sz w:val="24"/>
                <w:szCs w:val="24"/>
              </w:rPr>
              <w:t>技术含量</w:t>
            </w:r>
          </w:p>
        </w:tc>
        <w:tc>
          <w:tcPr>
            <w:tcW w:w="3905" w:type="dxa"/>
            <w:vAlign w:val="center"/>
          </w:tcPr>
          <w:p>
            <w:pPr>
              <w:snapToGrid w:val="0"/>
              <w:jc w:val="left"/>
              <w:rPr>
                <w:rFonts w:ascii="仿宋_GB2312" w:hAnsi="宋体" w:eastAsia="仿宋_GB2312"/>
                <w:sz w:val="30"/>
                <w:szCs w:val="30"/>
              </w:rPr>
            </w:pPr>
            <w:r>
              <w:rPr>
                <w:rFonts w:hint="eastAsia" w:asciiTheme="minorEastAsia" w:hAnsiTheme="minorEastAsia"/>
                <w:sz w:val="24"/>
                <w:szCs w:val="24"/>
              </w:rPr>
              <w:t>管道检测与维护技术；管道螺纹式连接技术；管道热熔对接技术；管道卡压式连接技术；管道粘接技术。</w:t>
            </w:r>
          </w:p>
        </w:tc>
        <w:tc>
          <w:tcPr>
            <w:tcW w:w="3906" w:type="dxa"/>
            <w:vAlign w:val="center"/>
          </w:tcPr>
          <w:p>
            <w:pPr>
              <w:snapToGrid w:val="0"/>
              <w:jc w:val="left"/>
              <w:rPr>
                <w:rFonts w:ascii="仿宋_GB2312" w:hAnsi="宋体" w:eastAsia="仿宋_GB2312"/>
                <w:sz w:val="30"/>
                <w:szCs w:val="30"/>
              </w:rPr>
            </w:pPr>
            <w:r>
              <w:rPr>
                <w:rFonts w:hint="eastAsia" w:asciiTheme="minorEastAsia" w:hAnsiTheme="minorEastAsia"/>
                <w:sz w:val="24"/>
                <w:szCs w:val="24"/>
              </w:rPr>
              <w:t>管道检测与维护技术；管道螺纹式连接技术；管道热熔对接技术；管道卡压式连接技术；管道粘接技术；</w:t>
            </w:r>
            <w:r>
              <w:rPr>
                <w:rFonts w:hint="eastAsia" w:asciiTheme="minorEastAsia" w:hAnsiTheme="minorEastAsia"/>
                <w:b/>
                <w:sz w:val="24"/>
                <w:szCs w:val="24"/>
              </w:rPr>
              <w:t>给排水控制技术</w:t>
            </w:r>
            <w:r>
              <w:rPr>
                <w:rFonts w:hint="eastAsia" w:asciiTheme="minorEastAsia" w:hAnsi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809" w:type="dxa"/>
            <w:vAlign w:val="center"/>
          </w:tcPr>
          <w:p>
            <w:pPr>
              <w:snapToGrid w:val="0"/>
              <w:jc w:val="center"/>
              <w:rPr>
                <w:rFonts w:asciiTheme="minorEastAsia" w:hAnsiTheme="minorEastAsia"/>
                <w:sz w:val="24"/>
                <w:szCs w:val="24"/>
              </w:rPr>
            </w:pPr>
            <w:r>
              <w:rPr>
                <w:rFonts w:hint="eastAsia" w:asciiTheme="minorEastAsia" w:hAnsiTheme="minorEastAsia"/>
                <w:sz w:val="24"/>
                <w:szCs w:val="24"/>
              </w:rPr>
              <w:t>客观评分项目</w:t>
            </w:r>
          </w:p>
        </w:tc>
        <w:tc>
          <w:tcPr>
            <w:tcW w:w="3905" w:type="dxa"/>
            <w:vAlign w:val="center"/>
          </w:tcPr>
          <w:p>
            <w:pPr>
              <w:snapToGrid w:val="0"/>
              <w:jc w:val="left"/>
              <w:rPr>
                <w:rFonts w:asciiTheme="minorEastAsia" w:hAnsiTheme="minorEastAsia"/>
                <w:sz w:val="24"/>
                <w:szCs w:val="24"/>
              </w:rPr>
            </w:pPr>
            <w:r>
              <w:rPr>
                <w:rFonts w:hint="eastAsia" w:asciiTheme="minorEastAsia" w:hAnsiTheme="minorEastAsia"/>
                <w:sz w:val="24"/>
                <w:szCs w:val="24"/>
              </w:rPr>
              <w:t>尺寸符合要求，水平垂直误差在允许范围内，管道连接方式正确，阀门选择及安装准确，离墙距离符合要求，质量及角度，压力试验，管支架安装，整体美观。</w:t>
            </w:r>
          </w:p>
        </w:tc>
        <w:tc>
          <w:tcPr>
            <w:tcW w:w="3906" w:type="dxa"/>
            <w:vAlign w:val="center"/>
          </w:tcPr>
          <w:p>
            <w:pPr>
              <w:snapToGrid w:val="0"/>
              <w:jc w:val="left"/>
              <w:rPr>
                <w:rFonts w:asciiTheme="minorEastAsia" w:hAnsiTheme="minorEastAsia"/>
                <w:sz w:val="24"/>
                <w:szCs w:val="24"/>
              </w:rPr>
            </w:pPr>
            <w:r>
              <w:rPr>
                <w:rFonts w:hint="eastAsia" w:asciiTheme="minorEastAsia" w:hAnsiTheme="minorEastAsia"/>
                <w:sz w:val="24"/>
                <w:szCs w:val="24"/>
              </w:rPr>
              <w:t>尺寸符合要求，水平垂直误差在允许范围内，管道连接方式正确，阀门选择及安装准确，离墙距离符合要求，质量及角度，压力试验，管支架安装，整体美观。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809" w:type="dxa"/>
            <w:vAlign w:val="center"/>
          </w:tcPr>
          <w:p>
            <w:pPr>
              <w:snapToGrid w:val="0"/>
              <w:jc w:val="center"/>
              <w:rPr>
                <w:rFonts w:asciiTheme="minorEastAsia" w:hAnsiTheme="minorEastAsia"/>
                <w:bCs/>
                <w:sz w:val="24"/>
                <w:szCs w:val="24"/>
              </w:rPr>
            </w:pPr>
            <w:r>
              <w:rPr>
                <w:rFonts w:asciiTheme="minorEastAsia" w:hAnsiTheme="minorEastAsia"/>
                <w:bCs/>
                <w:sz w:val="24"/>
                <w:szCs w:val="24"/>
              </w:rPr>
              <w:t>扩展性</w:t>
            </w:r>
          </w:p>
        </w:tc>
        <w:tc>
          <w:tcPr>
            <w:tcW w:w="3905" w:type="dxa"/>
            <w:vAlign w:val="center"/>
          </w:tcPr>
          <w:p>
            <w:pPr>
              <w:snapToGrid w:val="0"/>
              <w:spacing w:line="300" w:lineRule="exact"/>
              <w:rPr>
                <w:rFonts w:asciiTheme="minorEastAsia" w:hAnsiTheme="minorEastAsia"/>
                <w:sz w:val="24"/>
                <w:szCs w:val="24"/>
              </w:rPr>
            </w:pPr>
            <w:r>
              <w:rPr>
                <w:rFonts w:asciiTheme="minorEastAsia" w:hAnsiTheme="minorEastAsia"/>
                <w:sz w:val="24"/>
                <w:szCs w:val="24"/>
              </w:rPr>
              <w:t xml:space="preserve">可以 </w:t>
            </w:r>
          </w:p>
        </w:tc>
        <w:tc>
          <w:tcPr>
            <w:tcW w:w="3906" w:type="dxa"/>
            <w:vAlign w:val="center"/>
          </w:tcPr>
          <w:p>
            <w:pPr>
              <w:snapToGrid w:val="0"/>
              <w:spacing w:line="300" w:lineRule="exact"/>
              <w:rPr>
                <w:rFonts w:asciiTheme="minorEastAsia" w:hAnsiTheme="minorEastAsia"/>
                <w:sz w:val="24"/>
                <w:szCs w:val="24"/>
              </w:rPr>
            </w:pPr>
            <w:r>
              <w:rPr>
                <w:rFonts w:asciiTheme="minorEastAsia" w:hAnsiTheme="minorEastAsia"/>
                <w:sz w:val="24"/>
                <w:szCs w:val="24"/>
              </w:rPr>
              <w:t>强，例如</w:t>
            </w:r>
            <w:r>
              <w:rPr>
                <w:rFonts w:hint="eastAsia" w:asciiTheme="minorEastAsia" w:hAnsiTheme="minorEastAsia"/>
                <w:b/>
                <w:sz w:val="24"/>
                <w:szCs w:val="24"/>
              </w:rPr>
              <w:t>燃气与制暖管道模块</w:t>
            </w:r>
            <w:r>
              <w:rPr>
                <w:rFonts w:asciiTheme="minorEastAsia" w:hAnsiTheme="minorEastAsia"/>
                <w:b/>
                <w:sz w:val="24"/>
                <w:szCs w:val="24"/>
              </w:rPr>
              <w:t>、</w:t>
            </w:r>
            <w:r>
              <w:rPr>
                <w:rFonts w:hint="eastAsia" w:ascii="宋体" w:hAnsi="宋体" w:eastAsia="宋体" w:cs="Times New Roman"/>
                <w:b/>
                <w:sz w:val="24"/>
                <w:szCs w:val="24"/>
              </w:rPr>
              <w:t>浴缸安装</w:t>
            </w:r>
            <w:r>
              <w:rPr>
                <w:rFonts w:hint="eastAsia" w:asciiTheme="minorEastAsia" w:hAnsiTheme="minorEastAsia"/>
                <w:b/>
                <w:sz w:val="24"/>
                <w:szCs w:val="24"/>
              </w:rPr>
              <w:t>模块</w:t>
            </w:r>
            <w:r>
              <w:rPr>
                <w:rFonts w:asciiTheme="minorEastAsia" w:hAnsiTheme="minorEastAsia"/>
                <w:b/>
                <w:sz w:val="24"/>
                <w:szCs w:val="24"/>
              </w:rPr>
              <w:t>，</w:t>
            </w:r>
            <w:r>
              <w:rPr>
                <w:rFonts w:hint="eastAsia" w:ascii="宋体" w:hAnsi="宋体" w:eastAsia="宋体" w:cs="Times New Roman"/>
                <w:b/>
                <w:sz w:val="24"/>
                <w:szCs w:val="24"/>
              </w:rPr>
              <w:t>太阳能热水器安装</w:t>
            </w:r>
            <w:r>
              <w:rPr>
                <w:rFonts w:hint="eastAsia" w:asciiTheme="minorEastAsia" w:hAnsiTheme="minorEastAsia"/>
                <w:b/>
                <w:sz w:val="24"/>
                <w:szCs w:val="24"/>
              </w:rPr>
              <w:t>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809" w:type="dxa"/>
            <w:vAlign w:val="center"/>
          </w:tcPr>
          <w:p>
            <w:pPr>
              <w:snapToGrid w:val="0"/>
              <w:jc w:val="center"/>
              <w:rPr>
                <w:rFonts w:asciiTheme="minorEastAsia" w:hAnsiTheme="minorEastAsia"/>
                <w:bCs/>
                <w:sz w:val="24"/>
                <w:szCs w:val="24"/>
              </w:rPr>
            </w:pPr>
            <w:r>
              <w:rPr>
                <w:rFonts w:hint="eastAsia" w:asciiTheme="minorEastAsia" w:hAnsiTheme="minorEastAsia"/>
                <w:bCs/>
                <w:sz w:val="24"/>
                <w:szCs w:val="24"/>
              </w:rPr>
              <w:t>教学资源</w:t>
            </w:r>
          </w:p>
        </w:tc>
        <w:tc>
          <w:tcPr>
            <w:tcW w:w="3905" w:type="dxa"/>
            <w:vAlign w:val="center"/>
          </w:tcPr>
          <w:p>
            <w:pPr>
              <w:snapToGrid w:val="0"/>
              <w:jc w:val="left"/>
              <w:rPr>
                <w:rFonts w:asciiTheme="minorEastAsia" w:hAnsiTheme="minorEastAsia"/>
                <w:bCs/>
                <w:sz w:val="24"/>
                <w:szCs w:val="24"/>
              </w:rPr>
            </w:pPr>
            <w:r>
              <w:rPr>
                <w:rFonts w:hint="eastAsia" w:asciiTheme="minorEastAsia" w:hAnsiTheme="minorEastAsia"/>
                <w:bCs/>
                <w:sz w:val="24"/>
                <w:szCs w:val="24"/>
              </w:rPr>
              <w:t>未做要求</w:t>
            </w:r>
          </w:p>
        </w:tc>
        <w:tc>
          <w:tcPr>
            <w:tcW w:w="3906" w:type="dxa"/>
            <w:vAlign w:val="center"/>
          </w:tcPr>
          <w:p>
            <w:pPr>
              <w:snapToGrid w:val="0"/>
              <w:jc w:val="left"/>
              <w:rPr>
                <w:rFonts w:asciiTheme="minorEastAsia" w:hAnsiTheme="minorEastAsia"/>
                <w:bCs/>
                <w:sz w:val="24"/>
                <w:szCs w:val="24"/>
              </w:rPr>
            </w:pPr>
            <w:r>
              <w:rPr>
                <w:rFonts w:hint="eastAsia" w:asciiTheme="minorEastAsia" w:hAnsiTheme="minorEastAsia"/>
                <w:bCs/>
                <w:sz w:val="24"/>
                <w:szCs w:val="24"/>
              </w:rPr>
              <w:t>有详细方案要求</w:t>
            </w:r>
          </w:p>
        </w:tc>
      </w:tr>
    </w:tbl>
    <w:p>
      <w:pPr>
        <w:snapToGrid w:val="0"/>
        <w:spacing w:line="560" w:lineRule="exact"/>
        <w:ind w:firstLine="600" w:firstLineChars="200"/>
        <w:outlineLvl w:val="0"/>
        <w:rPr>
          <w:rFonts w:ascii="黑体" w:hAnsi="黑体" w:eastAsia="黑体" w:cs="黑体"/>
          <w:bCs/>
          <w:sz w:val="30"/>
          <w:szCs w:val="30"/>
        </w:rPr>
      </w:pPr>
      <w:r>
        <w:rPr>
          <w:rFonts w:hint="eastAsia" w:ascii="黑体" w:hAnsi="黑体" w:eastAsia="黑体" w:cs="黑体"/>
          <w:bCs/>
          <w:sz w:val="30"/>
          <w:szCs w:val="30"/>
        </w:rPr>
        <w:t>六、竞赛内容简介</w:t>
      </w:r>
    </w:p>
    <w:p>
      <w:pPr>
        <w:snapToGrid w:val="0"/>
        <w:spacing w:line="560" w:lineRule="exact"/>
        <w:ind w:firstLine="600" w:firstLineChars="2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竞赛内容涉及建筑设备给排水系统中的生活给水系统、消防给水系统、热水给水系统、排水系统4个水系统以及电气控制系统5个方面的内容。考核选手对系统设计、管材切割与连接、管道安装与试压、设备安装、电气安装、设备接线、编程控制、故障排查等方面的能力。</w:t>
      </w:r>
    </w:p>
    <w:p>
      <w:pPr>
        <w:widowControl/>
        <w:spacing w:line="56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1.建筑给排水系统图和控制电气原理图绘制</w:t>
      </w:r>
    </w:p>
    <w:p>
      <w:pPr>
        <w:widowControl/>
        <w:spacing w:line="56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完成各系统的竣工图和电气接线图绘制；根据提供的给排水平面图（包括器件布局、管径、标高和剖面图），设计相应的系统图（管路走向、管径、标高）；根据系统控制功能要求、端口定义表和电气元件图库完成水泵机组的电气控制原理图设计。</w:t>
      </w:r>
    </w:p>
    <w:p>
      <w:pPr>
        <w:widowControl/>
        <w:spacing w:line="56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2.各种管材的加工与连接</w:t>
      </w:r>
    </w:p>
    <w:p>
      <w:pPr>
        <w:widowControl/>
        <w:spacing w:line="56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编制材料清单，按照相关规范规定或比赛文件中的指定要求进行管材加工和连接。</w:t>
      </w:r>
    </w:p>
    <w:p>
      <w:pPr>
        <w:widowControl/>
        <w:spacing w:line="56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3.管道配件和附件的安装</w:t>
      </w:r>
    </w:p>
    <w:p>
      <w:pPr>
        <w:widowControl/>
        <w:spacing w:line="56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完成生活给水系统、消防给水系统、热水给水系统和排水系统中管路配件的安装。</w:t>
      </w:r>
    </w:p>
    <w:p>
      <w:pPr>
        <w:widowControl/>
        <w:spacing w:line="56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4.管道试压与通水试验</w:t>
      </w:r>
    </w:p>
    <w:p>
      <w:pPr>
        <w:widowControl/>
        <w:spacing w:line="56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完成生活给水、消防给水、热水给水管路的水压试验，排水管路进行通水试验。</w:t>
      </w:r>
    </w:p>
    <w:p>
      <w:pPr>
        <w:widowControl/>
        <w:spacing w:line="56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5.电气安装与接线</w:t>
      </w:r>
    </w:p>
    <w:p>
      <w:pPr>
        <w:widowControl/>
        <w:spacing w:line="56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完成水泵、配电柜、控制器、指令元件、操作元件的安装、接线。</w:t>
      </w:r>
    </w:p>
    <w:p>
      <w:pPr>
        <w:widowControl/>
        <w:spacing w:line="56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6.系统控制与调试</w:t>
      </w:r>
    </w:p>
    <w:p>
      <w:pPr>
        <w:widowControl/>
        <w:shd w:val="clear" w:color="auto" w:fill="FFFFFF"/>
        <w:spacing w:line="56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编写变频控制程序、抄表计费程序、喷淋灭火控制程序、给排水监控程序；完成上位机监控系统设计。</w:t>
      </w:r>
    </w:p>
    <w:p>
      <w:pPr>
        <w:snapToGrid w:val="0"/>
        <w:spacing w:line="560" w:lineRule="exact"/>
        <w:ind w:firstLine="600" w:firstLineChars="2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7.职业素养</w:t>
      </w:r>
    </w:p>
    <w:p>
      <w:pPr>
        <w:snapToGrid w:val="0"/>
        <w:spacing w:line="560" w:lineRule="exact"/>
        <w:ind w:firstLine="600" w:firstLineChars="200"/>
        <w:rPr>
          <w:rFonts w:ascii="仿宋_GB2312" w:hAnsi="仿宋_GB2312" w:eastAsia="仿宋_GB2312" w:cs="仿宋_GB2312"/>
          <w:sz w:val="30"/>
          <w:szCs w:val="30"/>
        </w:rPr>
      </w:pPr>
      <w:r>
        <w:rPr>
          <w:rFonts w:ascii="仿宋_GB2312" w:hAnsi="仿宋_GB2312" w:eastAsia="仿宋_GB2312" w:cs="仿宋_GB2312"/>
          <w:sz w:val="30"/>
          <w:szCs w:val="30"/>
        </w:rPr>
        <w:t>The competition covers five aspects, including living water supply system, fire water supply system, hot water supply system, drainage system and electrical control system.</w:t>
      </w:r>
      <w:r>
        <w:rPr>
          <w:rFonts w:hint="eastAsia" w:ascii="仿宋_GB2312" w:hAnsi="仿宋_GB2312" w:eastAsia="仿宋_GB2312" w:cs="仿宋_GB2312"/>
          <w:sz w:val="30"/>
          <w:szCs w:val="30"/>
        </w:rPr>
        <w:t xml:space="preserve"> </w:t>
      </w:r>
      <w:r>
        <w:rPr>
          <w:rFonts w:ascii="仿宋_GB2312" w:hAnsi="仿宋_GB2312" w:eastAsia="仿宋_GB2312" w:cs="仿宋_GB2312"/>
          <w:sz w:val="30"/>
          <w:szCs w:val="30"/>
        </w:rPr>
        <w:t>A</w:t>
      </w:r>
      <w:r>
        <w:rPr>
          <w:rFonts w:hint="eastAsia" w:ascii="仿宋_GB2312" w:hAnsi="仿宋_GB2312" w:eastAsia="仿宋_GB2312" w:cs="仿宋_GB2312"/>
          <w:sz w:val="30"/>
          <w:szCs w:val="30"/>
        </w:rPr>
        <w:t xml:space="preserve">ssess </w:t>
      </w:r>
      <w:r>
        <w:rPr>
          <w:rFonts w:ascii="仿宋_GB2312" w:hAnsi="仿宋_GB2312" w:eastAsia="仿宋_GB2312" w:cs="仿宋_GB2312"/>
          <w:sz w:val="30"/>
          <w:szCs w:val="30"/>
        </w:rPr>
        <w:t xml:space="preserve">abilities </w:t>
      </w:r>
      <w:r>
        <w:rPr>
          <w:rFonts w:hint="eastAsia" w:ascii="仿宋_GB2312" w:hAnsi="仿宋_GB2312" w:eastAsia="仿宋_GB2312" w:cs="仿宋_GB2312"/>
          <w:sz w:val="30"/>
          <w:szCs w:val="30"/>
        </w:rPr>
        <w:t>including:</w:t>
      </w:r>
      <w:r>
        <w:rPr>
          <w:rFonts w:ascii="仿宋_GB2312" w:hAnsi="仿宋_GB2312" w:eastAsia="仿宋_GB2312" w:cs="仿宋_GB2312"/>
          <w:sz w:val="30"/>
          <w:szCs w:val="30"/>
        </w:rPr>
        <w:t xml:space="preserve"> system design, pipe cutting and connection, pipe installation and pressure test, equipment installation, electrical installation, equipment wiring, programming control and fault troubleshooting.</w:t>
      </w:r>
    </w:p>
    <w:p>
      <w:pPr>
        <w:snapToGrid w:val="0"/>
        <w:spacing w:line="560" w:lineRule="exact"/>
        <w:ind w:firstLine="600" w:firstLineChars="200"/>
        <w:rPr>
          <w:rFonts w:ascii="仿宋_GB2312" w:hAnsi="仿宋_GB2312" w:eastAsia="仿宋_GB2312" w:cs="仿宋_GB2312"/>
          <w:sz w:val="30"/>
          <w:szCs w:val="30"/>
        </w:rPr>
      </w:pPr>
      <w:r>
        <w:rPr>
          <w:rFonts w:ascii="仿宋_GB2312" w:hAnsi="仿宋_GB2312" w:eastAsia="仿宋_GB2312" w:cs="仿宋_GB2312"/>
          <w:sz w:val="30"/>
          <w:szCs w:val="30"/>
        </w:rPr>
        <w:t>1.</w:t>
      </w:r>
      <w:r>
        <w:rPr>
          <w:rFonts w:hint="eastAsia" w:ascii="仿宋_GB2312" w:hAnsi="仿宋_GB2312" w:eastAsia="仿宋_GB2312" w:cs="仿宋_GB2312"/>
          <w:sz w:val="30"/>
          <w:szCs w:val="30"/>
        </w:rPr>
        <w:t>D</w:t>
      </w:r>
      <w:r>
        <w:rPr>
          <w:rFonts w:ascii="仿宋_GB2312" w:hAnsi="仿宋_GB2312" w:eastAsia="仿宋_GB2312" w:cs="仿宋_GB2312"/>
          <w:sz w:val="30"/>
          <w:szCs w:val="30"/>
        </w:rPr>
        <w:t xml:space="preserve">rawing of building water supply and drainage system and electrical schematic </w:t>
      </w:r>
      <w:r>
        <w:rPr>
          <w:rFonts w:hint="eastAsia" w:ascii="仿宋_GB2312" w:hAnsi="仿宋_GB2312" w:eastAsia="仿宋_GB2312" w:cs="仿宋_GB2312"/>
          <w:sz w:val="30"/>
          <w:szCs w:val="30"/>
        </w:rPr>
        <w:t>diagram</w:t>
      </w:r>
    </w:p>
    <w:p>
      <w:pPr>
        <w:snapToGrid w:val="0"/>
        <w:spacing w:line="560" w:lineRule="exact"/>
        <w:ind w:firstLine="600" w:firstLineChars="200"/>
        <w:rPr>
          <w:rFonts w:ascii="仿宋_GB2312" w:hAnsi="仿宋_GB2312" w:eastAsia="仿宋_GB2312" w:cs="仿宋_GB2312"/>
          <w:sz w:val="30"/>
          <w:szCs w:val="30"/>
        </w:rPr>
      </w:pPr>
      <w:r>
        <w:rPr>
          <w:rFonts w:ascii="仿宋_GB2312" w:hAnsi="仿宋_GB2312" w:eastAsia="仿宋_GB2312" w:cs="仿宋_GB2312"/>
          <w:sz w:val="30"/>
          <w:szCs w:val="30"/>
        </w:rPr>
        <w:t>Complete as-built drawings and electrical wiring diagram of each system;</w:t>
      </w:r>
      <w:r>
        <w:rPr>
          <w:rFonts w:hint="eastAsia" w:ascii="仿宋_GB2312" w:hAnsi="仿宋_GB2312" w:eastAsia="仿宋_GB2312" w:cs="仿宋_GB2312"/>
          <w:sz w:val="30"/>
          <w:szCs w:val="30"/>
        </w:rPr>
        <w:t xml:space="preserve"> </w:t>
      </w:r>
      <w:r>
        <w:rPr>
          <w:rFonts w:ascii="仿宋_GB2312" w:hAnsi="仿宋_GB2312" w:eastAsia="仿宋_GB2312" w:cs="仿宋_GB2312"/>
          <w:sz w:val="30"/>
          <w:szCs w:val="30"/>
        </w:rPr>
        <w:t>Design corresponding system diagram (pipeline alignment, pipe diameter, elevation) according to the provided water supply and drainage plan (including device layout, pipe diameter, elevation and profile</w:t>
      </w:r>
      <w:r>
        <w:rPr>
          <w:rFonts w:hint="eastAsia" w:ascii="仿宋_GB2312" w:hAnsi="仿宋_GB2312" w:eastAsia="仿宋_GB2312" w:cs="仿宋_GB2312"/>
          <w:sz w:val="30"/>
          <w:szCs w:val="30"/>
        </w:rPr>
        <w:t xml:space="preserve"> map</w:t>
      </w:r>
      <w:r>
        <w:rPr>
          <w:rFonts w:ascii="仿宋_GB2312" w:hAnsi="仿宋_GB2312" w:eastAsia="仿宋_GB2312" w:cs="仿宋_GB2312"/>
          <w:sz w:val="30"/>
          <w:szCs w:val="30"/>
        </w:rPr>
        <w:t>);</w:t>
      </w:r>
      <w:r>
        <w:rPr>
          <w:rFonts w:hint="eastAsia" w:ascii="仿宋_GB2312" w:hAnsi="仿宋_GB2312" w:eastAsia="仿宋_GB2312" w:cs="仿宋_GB2312"/>
          <w:sz w:val="30"/>
          <w:szCs w:val="30"/>
        </w:rPr>
        <w:t xml:space="preserve"> c</w:t>
      </w:r>
      <w:r>
        <w:rPr>
          <w:rFonts w:ascii="仿宋_GB2312" w:hAnsi="仿宋_GB2312" w:eastAsia="仿宋_GB2312" w:cs="仿宋_GB2312"/>
          <w:sz w:val="30"/>
          <w:szCs w:val="30"/>
        </w:rPr>
        <w:t>omplete electrical control schematic design of the pump unit according to the system control function requirement, port definition table and electrical component library.</w:t>
      </w:r>
    </w:p>
    <w:p>
      <w:pPr>
        <w:snapToGrid w:val="0"/>
        <w:spacing w:line="560" w:lineRule="exact"/>
        <w:ind w:firstLine="600" w:firstLineChars="200"/>
        <w:rPr>
          <w:rFonts w:ascii="仿宋_GB2312" w:hAnsi="仿宋_GB2312" w:eastAsia="仿宋_GB2312" w:cs="仿宋_GB2312"/>
          <w:sz w:val="30"/>
          <w:szCs w:val="30"/>
        </w:rPr>
      </w:pPr>
      <w:r>
        <w:rPr>
          <w:rFonts w:ascii="仿宋_GB2312" w:hAnsi="仿宋_GB2312" w:eastAsia="仿宋_GB2312" w:cs="仿宋_GB2312"/>
          <w:sz w:val="30"/>
          <w:szCs w:val="30"/>
        </w:rPr>
        <w:t>2.Processing and connection of various pipes</w:t>
      </w:r>
    </w:p>
    <w:p>
      <w:pPr>
        <w:snapToGrid w:val="0"/>
        <w:spacing w:line="560" w:lineRule="exact"/>
        <w:ind w:firstLine="600" w:firstLineChars="200"/>
        <w:rPr>
          <w:rFonts w:ascii="仿宋_GB2312" w:hAnsi="仿宋_GB2312" w:eastAsia="仿宋_GB2312" w:cs="仿宋_GB2312"/>
          <w:sz w:val="30"/>
          <w:szCs w:val="30"/>
        </w:rPr>
      </w:pPr>
      <w:r>
        <w:rPr>
          <w:rFonts w:ascii="仿宋_GB2312" w:hAnsi="仿宋_GB2312" w:eastAsia="仿宋_GB2312" w:cs="仿宋_GB2312"/>
          <w:sz w:val="30"/>
          <w:szCs w:val="30"/>
        </w:rPr>
        <w:t>Prepare material list, process and connect pipes according to related specifications or specified requirements in competition documents.</w:t>
      </w:r>
    </w:p>
    <w:p>
      <w:pPr>
        <w:snapToGrid w:val="0"/>
        <w:spacing w:line="560" w:lineRule="exact"/>
        <w:ind w:firstLine="600" w:firstLineChars="200"/>
        <w:rPr>
          <w:rFonts w:ascii="仿宋_GB2312" w:hAnsi="仿宋_GB2312" w:eastAsia="仿宋_GB2312" w:cs="仿宋_GB2312"/>
          <w:sz w:val="30"/>
          <w:szCs w:val="30"/>
        </w:rPr>
      </w:pPr>
      <w:r>
        <w:rPr>
          <w:rFonts w:ascii="仿宋_GB2312" w:hAnsi="仿宋_GB2312" w:eastAsia="仿宋_GB2312" w:cs="仿宋_GB2312"/>
          <w:sz w:val="30"/>
          <w:szCs w:val="30"/>
        </w:rPr>
        <w:t>3.Installation of pipe fittings and accessories</w:t>
      </w:r>
    </w:p>
    <w:p>
      <w:pPr>
        <w:snapToGrid w:val="0"/>
        <w:spacing w:line="560" w:lineRule="exact"/>
        <w:ind w:firstLine="600" w:firstLineChars="200"/>
        <w:rPr>
          <w:rFonts w:ascii="仿宋_GB2312" w:hAnsi="仿宋_GB2312" w:eastAsia="仿宋_GB2312" w:cs="仿宋_GB2312"/>
          <w:sz w:val="30"/>
          <w:szCs w:val="30"/>
        </w:rPr>
      </w:pPr>
      <w:r>
        <w:rPr>
          <w:rFonts w:ascii="仿宋_GB2312" w:hAnsi="仿宋_GB2312" w:eastAsia="仿宋_GB2312" w:cs="仿宋_GB2312"/>
          <w:sz w:val="30"/>
          <w:szCs w:val="30"/>
        </w:rPr>
        <w:t>Complete installation of pipe fittings for domestic water supply system, fire water supply system, hot water supply system and drainage system.</w:t>
      </w:r>
    </w:p>
    <w:p>
      <w:pPr>
        <w:snapToGrid w:val="0"/>
        <w:spacing w:line="560" w:lineRule="exact"/>
        <w:ind w:firstLine="600" w:firstLineChars="200"/>
        <w:rPr>
          <w:rFonts w:ascii="仿宋_GB2312" w:hAnsi="仿宋_GB2312" w:eastAsia="仿宋_GB2312" w:cs="仿宋_GB2312"/>
          <w:sz w:val="30"/>
          <w:szCs w:val="30"/>
        </w:rPr>
      </w:pPr>
      <w:r>
        <w:rPr>
          <w:rFonts w:ascii="仿宋_GB2312" w:hAnsi="仿宋_GB2312" w:eastAsia="仿宋_GB2312" w:cs="仿宋_GB2312"/>
          <w:sz w:val="30"/>
          <w:szCs w:val="30"/>
        </w:rPr>
        <w:t>4.Pressure test and water test of pipelines</w:t>
      </w:r>
    </w:p>
    <w:p>
      <w:pPr>
        <w:snapToGrid w:val="0"/>
        <w:spacing w:line="560" w:lineRule="exact"/>
        <w:ind w:firstLine="600" w:firstLineChars="200"/>
        <w:rPr>
          <w:rFonts w:ascii="仿宋_GB2312" w:hAnsi="仿宋_GB2312" w:eastAsia="仿宋_GB2312" w:cs="仿宋_GB2312"/>
          <w:sz w:val="30"/>
          <w:szCs w:val="30"/>
        </w:rPr>
      </w:pPr>
      <w:r>
        <w:rPr>
          <w:rFonts w:ascii="仿宋_GB2312" w:hAnsi="仿宋_GB2312" w:eastAsia="仿宋_GB2312" w:cs="仿宋_GB2312"/>
          <w:sz w:val="30"/>
          <w:szCs w:val="30"/>
        </w:rPr>
        <w:t>Complete the hydraulic pressure test of the domestic water supply, fire water supply and hot water supply pipelines, and conduct the water test on the drain pipe.</w:t>
      </w:r>
    </w:p>
    <w:p>
      <w:pPr>
        <w:snapToGrid w:val="0"/>
        <w:spacing w:line="560" w:lineRule="exact"/>
        <w:ind w:firstLine="600" w:firstLineChars="200"/>
        <w:rPr>
          <w:rFonts w:ascii="仿宋_GB2312" w:hAnsi="仿宋_GB2312" w:eastAsia="仿宋_GB2312" w:cs="仿宋_GB2312"/>
          <w:sz w:val="30"/>
          <w:szCs w:val="30"/>
        </w:rPr>
      </w:pPr>
      <w:r>
        <w:rPr>
          <w:rFonts w:ascii="仿宋_GB2312" w:hAnsi="仿宋_GB2312" w:eastAsia="仿宋_GB2312" w:cs="仿宋_GB2312"/>
          <w:sz w:val="30"/>
          <w:szCs w:val="30"/>
        </w:rPr>
        <w:t>5.Electrical installation and wiring</w:t>
      </w:r>
    </w:p>
    <w:p>
      <w:pPr>
        <w:snapToGrid w:val="0"/>
        <w:spacing w:line="560" w:lineRule="exact"/>
        <w:ind w:firstLine="600" w:firstLineChars="200"/>
        <w:rPr>
          <w:rFonts w:ascii="仿宋_GB2312" w:hAnsi="仿宋_GB2312" w:eastAsia="仿宋_GB2312" w:cs="仿宋_GB2312"/>
          <w:sz w:val="30"/>
          <w:szCs w:val="30"/>
        </w:rPr>
      </w:pPr>
      <w:r>
        <w:rPr>
          <w:rFonts w:ascii="仿宋_GB2312" w:hAnsi="仿宋_GB2312" w:eastAsia="仿宋_GB2312" w:cs="仿宋_GB2312"/>
          <w:sz w:val="30"/>
          <w:szCs w:val="30"/>
        </w:rPr>
        <w:t>Complete the installation and wiring of water pump, power distribution cabinet, controller, command component and operating component.</w:t>
      </w:r>
    </w:p>
    <w:p>
      <w:pPr>
        <w:snapToGrid w:val="0"/>
        <w:spacing w:line="560" w:lineRule="exact"/>
        <w:ind w:firstLine="600" w:firstLineChars="200"/>
        <w:rPr>
          <w:rFonts w:ascii="仿宋_GB2312" w:hAnsi="仿宋_GB2312" w:eastAsia="仿宋_GB2312" w:cs="仿宋_GB2312"/>
          <w:sz w:val="30"/>
          <w:szCs w:val="30"/>
        </w:rPr>
      </w:pPr>
      <w:r>
        <w:rPr>
          <w:rFonts w:ascii="仿宋_GB2312" w:hAnsi="仿宋_GB2312" w:eastAsia="仿宋_GB2312" w:cs="仿宋_GB2312"/>
          <w:sz w:val="30"/>
          <w:szCs w:val="30"/>
        </w:rPr>
        <w:t>6.System control and debugging</w:t>
      </w:r>
    </w:p>
    <w:p>
      <w:pPr>
        <w:snapToGrid w:val="0"/>
        <w:spacing w:line="560" w:lineRule="exact"/>
        <w:ind w:firstLine="600" w:firstLineChars="200"/>
        <w:rPr>
          <w:rFonts w:ascii="仿宋_GB2312" w:hAnsi="仿宋_GB2312" w:eastAsia="仿宋_GB2312" w:cs="仿宋_GB2312"/>
          <w:sz w:val="30"/>
          <w:szCs w:val="30"/>
        </w:rPr>
      </w:pPr>
      <w:r>
        <w:rPr>
          <w:rFonts w:ascii="仿宋_GB2312" w:hAnsi="仿宋_GB2312" w:eastAsia="仿宋_GB2312" w:cs="仿宋_GB2312"/>
          <w:sz w:val="30"/>
          <w:szCs w:val="30"/>
        </w:rPr>
        <w:t>Write frequency conversion control program, meter reading and billing program, sprinkler fire control program, water supply and drainage monitoring program;</w:t>
      </w:r>
      <w:r>
        <w:rPr>
          <w:rFonts w:hint="eastAsia" w:ascii="仿宋_GB2312" w:hAnsi="仿宋_GB2312" w:eastAsia="仿宋_GB2312" w:cs="仿宋_GB2312"/>
          <w:sz w:val="30"/>
          <w:szCs w:val="30"/>
        </w:rPr>
        <w:t xml:space="preserve"> f</w:t>
      </w:r>
      <w:r>
        <w:rPr>
          <w:rFonts w:ascii="仿宋_GB2312" w:hAnsi="仿宋_GB2312" w:eastAsia="仿宋_GB2312" w:cs="仿宋_GB2312"/>
          <w:sz w:val="30"/>
          <w:szCs w:val="30"/>
        </w:rPr>
        <w:t>inish the design of upper computer monitoring system.</w:t>
      </w:r>
    </w:p>
    <w:p>
      <w:pPr>
        <w:snapToGrid w:val="0"/>
        <w:spacing w:line="560" w:lineRule="exact"/>
        <w:ind w:firstLine="600" w:firstLineChars="200"/>
        <w:rPr>
          <w:rFonts w:ascii="仿宋_GB2312" w:hAnsi="仿宋_GB2312" w:eastAsia="仿宋_GB2312" w:cs="仿宋_GB2312"/>
          <w:sz w:val="30"/>
          <w:szCs w:val="30"/>
        </w:rPr>
      </w:pPr>
      <w:r>
        <w:rPr>
          <w:rFonts w:ascii="仿宋_GB2312" w:hAnsi="仿宋_GB2312" w:eastAsia="仿宋_GB2312" w:cs="仿宋_GB2312"/>
          <w:sz w:val="30"/>
          <w:szCs w:val="30"/>
        </w:rPr>
        <w:t>7.Professional quality</w:t>
      </w:r>
    </w:p>
    <w:p>
      <w:pPr>
        <w:snapToGrid w:val="0"/>
        <w:spacing w:line="560" w:lineRule="exact"/>
        <w:ind w:firstLine="600" w:firstLineChars="200"/>
        <w:outlineLvl w:val="0"/>
        <w:rPr>
          <w:rFonts w:ascii="黑体" w:hAnsi="黑体" w:eastAsia="黑体" w:cs="黑体"/>
          <w:bCs/>
          <w:sz w:val="30"/>
          <w:szCs w:val="30"/>
        </w:rPr>
      </w:pPr>
      <w:r>
        <w:rPr>
          <w:rFonts w:hint="eastAsia" w:ascii="黑体" w:hAnsi="黑体" w:eastAsia="黑体" w:cs="黑体"/>
          <w:bCs/>
          <w:sz w:val="30"/>
          <w:szCs w:val="30"/>
        </w:rPr>
        <w:t>七、竞赛方式（含组队要求、是否邀请境外代表队参赛）</w:t>
      </w:r>
    </w:p>
    <w:p>
      <w:pPr>
        <w:snapToGrid w:val="0"/>
        <w:spacing w:line="560" w:lineRule="exact"/>
        <w:ind w:firstLine="600" w:firstLineChars="2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（一）</w:t>
      </w:r>
      <w:r>
        <w:rPr>
          <w:rFonts w:ascii="仿宋_GB2312" w:hAnsi="仿宋_GB2312" w:eastAsia="仿宋_GB2312" w:cs="仿宋_GB2312"/>
          <w:kern w:val="0"/>
          <w:sz w:val="30"/>
          <w:szCs w:val="30"/>
        </w:rPr>
        <w:t>团体赛</w:t>
      </w:r>
      <w:r>
        <w:rPr>
          <w:rFonts w:hint="eastAsia" w:ascii="仿宋_GB2312" w:hAnsi="仿宋_GB2312" w:eastAsia="仿宋_GB2312" w:cs="仿宋_GB2312"/>
          <w:kern w:val="0"/>
          <w:sz w:val="30"/>
          <w:szCs w:val="30"/>
        </w:rPr>
        <w:t>。</w:t>
      </w:r>
      <w:r>
        <w:rPr>
          <w:rFonts w:ascii="仿宋_GB2312" w:hAnsi="仿宋_GB2312" w:eastAsia="仿宋_GB2312" w:cs="仿宋_GB2312"/>
          <w:kern w:val="0"/>
          <w:sz w:val="30"/>
          <w:szCs w:val="30"/>
        </w:rPr>
        <w:t>2名选手为一队，</w:t>
      </w:r>
      <w:r>
        <w:rPr>
          <w:rFonts w:hint="eastAsia" w:ascii="仿宋_GB2312" w:hAnsi="仿宋_GB2312" w:eastAsia="仿宋_GB2312" w:cs="仿宋_GB2312"/>
          <w:kern w:val="0"/>
          <w:sz w:val="30"/>
          <w:szCs w:val="30"/>
        </w:rPr>
        <w:t>选手在规定时间内完成</w:t>
      </w:r>
      <w:r>
        <w:rPr>
          <w:rFonts w:hint="eastAsia" w:ascii="仿宋_GB2312" w:hAnsi="宋体" w:eastAsia="仿宋_GB2312" w:cs="Arial"/>
          <w:kern w:val="0"/>
          <w:sz w:val="30"/>
          <w:szCs w:val="30"/>
        </w:rPr>
        <w:t>建筑设备安装与调控（给排水）</w:t>
      </w:r>
      <w:r>
        <w:rPr>
          <w:rFonts w:hint="eastAsia" w:ascii="仿宋_GB2312" w:hAnsi="仿宋_GB2312" w:eastAsia="仿宋_GB2312" w:cs="仿宋_GB2312"/>
          <w:kern w:val="0"/>
          <w:sz w:val="30"/>
          <w:szCs w:val="30"/>
        </w:rPr>
        <w:t>竞赛任务，每队1-2名指导教师。</w:t>
      </w:r>
    </w:p>
    <w:p>
      <w:pPr>
        <w:snapToGrid w:val="0"/>
        <w:spacing w:line="560" w:lineRule="exact"/>
        <w:ind w:firstLine="600" w:firstLineChars="2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（二）由以各省、自治区、直辖市和计划单列市为单位报名参赛，同一学校报名参赛不超过1队。</w:t>
      </w:r>
    </w:p>
    <w:p>
      <w:pPr>
        <w:snapToGrid w:val="0"/>
        <w:spacing w:line="560" w:lineRule="exact"/>
        <w:ind w:firstLine="600" w:firstLineChars="2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（三）竞赛设置体验区、观摩区，拟邀请国际团队参加比赛。</w:t>
      </w:r>
    </w:p>
    <w:p>
      <w:pPr>
        <w:snapToGrid w:val="0"/>
        <w:spacing w:line="560" w:lineRule="exact"/>
        <w:ind w:firstLine="600" w:firstLineChars="2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（四）具体组队方式参考</w:t>
      </w:r>
      <w:r>
        <w:rPr>
          <w:rFonts w:ascii="仿宋_GB2312" w:hAnsi="仿宋_GB2312" w:eastAsia="仿宋_GB2312" w:cs="仿宋_GB2312"/>
          <w:kern w:val="0"/>
          <w:sz w:val="30"/>
          <w:szCs w:val="30"/>
        </w:rPr>
        <w:t>《全国职业院校技能大赛参赛报名办法》</w:t>
      </w:r>
      <w:r>
        <w:rPr>
          <w:rFonts w:hint="eastAsia" w:ascii="仿宋_GB2312" w:hAnsi="仿宋_GB2312" w:eastAsia="仿宋_GB2312" w:cs="仿宋_GB2312"/>
          <w:kern w:val="0"/>
          <w:sz w:val="30"/>
          <w:szCs w:val="30"/>
        </w:rPr>
        <w:t>。</w:t>
      </w:r>
    </w:p>
    <w:p>
      <w:pPr>
        <w:snapToGrid w:val="0"/>
        <w:spacing w:line="560" w:lineRule="exact"/>
        <w:ind w:firstLine="600" w:firstLineChars="200"/>
        <w:outlineLvl w:val="0"/>
        <w:rPr>
          <w:rFonts w:ascii="黑体" w:hAnsi="黑体" w:eastAsia="黑体" w:cs="黑体"/>
          <w:bCs/>
          <w:sz w:val="30"/>
          <w:szCs w:val="30"/>
        </w:rPr>
      </w:pPr>
      <w:r>
        <w:rPr>
          <w:rFonts w:hint="eastAsia" w:ascii="黑体" w:hAnsi="黑体" w:eastAsia="黑体" w:cs="黑体"/>
          <w:bCs/>
          <w:sz w:val="30"/>
          <w:szCs w:val="30"/>
        </w:rPr>
        <w:t>八、竞赛时间安排与流程</w:t>
      </w:r>
    </w:p>
    <w:p>
      <w:pPr>
        <w:snapToGrid w:val="0"/>
        <w:spacing w:line="560" w:lineRule="exact"/>
        <w:ind w:firstLine="600" w:firstLineChars="2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（一）竞赛时间</w:t>
      </w:r>
    </w:p>
    <w:p>
      <w:pPr>
        <w:snapToGrid w:val="0"/>
        <w:spacing w:line="560" w:lineRule="exact"/>
        <w:ind w:firstLine="600" w:firstLineChars="2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各竞赛队在规定的时间内（持续不断的4小时），独立完成规定的竞赛任务。</w:t>
      </w:r>
    </w:p>
    <w:p>
      <w:pPr>
        <w:snapToGrid w:val="0"/>
        <w:spacing w:line="560" w:lineRule="exact"/>
        <w:ind w:firstLine="600" w:firstLineChars="2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（二）竞赛场次：根据参赛队伍数量确定竞赛场次。</w:t>
      </w:r>
    </w:p>
    <w:p>
      <w:pPr>
        <w:snapToGrid w:val="0"/>
        <w:spacing w:line="560" w:lineRule="exact"/>
        <w:ind w:firstLine="600" w:firstLineChars="2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 xml:space="preserve">（三）竞赛流程： </w:t>
      </w:r>
    </w:p>
    <w:p>
      <w:pPr>
        <w:snapToGrid w:val="0"/>
        <w:ind w:firstLine="420" w:firstLineChars="200"/>
        <w:jc w:val="center"/>
      </w:pPr>
      <w:r>
        <w:object>
          <v:shape id="_x0000_i1025" o:spt="75" type="#_x0000_t75" style="height:318pt;width:430.5pt;" o:ole="t" filled="f" o:preferrelative="t" stroked="f" coordsize="21600,21600">
            <v:path/>
            <v:fill on="f" focussize="0,0"/>
            <v:stroke on="f" joinstyle="miter"/>
            <v:imagedata r:id="rId12" croptop="3413f" o:title=""/>
            <o:lock v:ext="edit" aspectratio="t"/>
            <w10:wrap type="none"/>
            <w10:anchorlock/>
          </v:shape>
          <o:OLEObject Type="Embed" ProgID="Visio.Drawing.11" ShapeID="_x0000_i1025" DrawAspect="Content" ObjectID="_1468075725" r:id="rId11">
            <o:LockedField>false</o:LockedField>
          </o:OLEObject>
        </w:object>
      </w:r>
    </w:p>
    <w:p>
      <w:pPr>
        <w:snapToGrid w:val="0"/>
        <w:ind w:firstLine="600" w:firstLineChars="2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（四）竞赛日程：</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仿宋" w:eastAsia="仿宋_GB2312" w:cs="仿宋_GB2312"/>
          <w:sz w:val="30"/>
          <w:szCs w:val="30"/>
        </w:rPr>
        <w:t>具体的竞赛日期，由全国职业院校技能大赛执委会及赛区执委会统一规定，以下所列为竞赛期间的日程安排表，</w:t>
      </w:r>
      <w:r>
        <w:rPr>
          <w:rFonts w:hint="eastAsia" w:ascii="仿宋_GB2312" w:hAnsi="宋体" w:eastAsia="仿宋_GB2312" w:cs="Arial"/>
          <w:kern w:val="0"/>
          <w:sz w:val="30"/>
          <w:szCs w:val="30"/>
        </w:rPr>
        <w:t xml:space="preserve"> </w:t>
      </w:r>
    </w:p>
    <w:tbl>
      <w:tblPr>
        <w:tblStyle w:val="17"/>
        <w:tblW w:w="850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68"/>
        <w:gridCol w:w="533"/>
        <w:gridCol w:w="1701"/>
        <w:gridCol w:w="3685"/>
        <w:gridCol w:w="14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4" w:hRule="atLeast"/>
          <w:jc w:val="center"/>
        </w:trPr>
        <w:tc>
          <w:tcPr>
            <w:tcW w:w="1168"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宋体" w:hAnsi="宋体" w:cs="宋体"/>
                <w:b/>
                <w:spacing w:val="-2"/>
                <w:sz w:val="24"/>
                <w:szCs w:val="24"/>
              </w:rPr>
            </w:pPr>
            <w:r>
              <w:rPr>
                <w:rFonts w:hint="eastAsia" w:ascii="宋体" w:hAnsi="宋体" w:cs="宋体"/>
                <w:b/>
                <w:spacing w:val="-2"/>
                <w:sz w:val="24"/>
                <w:szCs w:val="24"/>
              </w:rPr>
              <w:t>日期</w:t>
            </w:r>
          </w:p>
        </w:tc>
        <w:tc>
          <w:tcPr>
            <w:tcW w:w="2234"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宋体" w:hAnsi="宋体" w:cs="宋体"/>
                <w:b/>
                <w:spacing w:val="-2"/>
                <w:sz w:val="24"/>
                <w:szCs w:val="24"/>
              </w:rPr>
            </w:pPr>
            <w:r>
              <w:rPr>
                <w:rFonts w:hint="eastAsia" w:ascii="宋体" w:hAnsi="宋体" w:cs="宋体"/>
                <w:b/>
                <w:spacing w:val="-2"/>
                <w:sz w:val="24"/>
                <w:szCs w:val="24"/>
              </w:rPr>
              <w:t>时间</w:t>
            </w:r>
          </w:p>
        </w:tc>
        <w:tc>
          <w:tcPr>
            <w:tcW w:w="3685"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宋体" w:hAnsi="宋体" w:cs="宋体"/>
                <w:b/>
                <w:spacing w:val="-2"/>
                <w:sz w:val="24"/>
                <w:szCs w:val="24"/>
              </w:rPr>
            </w:pPr>
            <w:r>
              <w:rPr>
                <w:rFonts w:hint="eastAsia" w:ascii="宋体" w:hAnsi="宋体" w:cs="宋体"/>
                <w:b/>
                <w:spacing w:val="-2"/>
                <w:sz w:val="24"/>
                <w:szCs w:val="24"/>
              </w:rPr>
              <w:t>内容</w:t>
            </w:r>
          </w:p>
        </w:tc>
        <w:tc>
          <w:tcPr>
            <w:tcW w:w="1415"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宋体" w:hAnsi="宋体" w:cs="宋体"/>
                <w:b/>
                <w:spacing w:val="-2"/>
                <w:sz w:val="24"/>
                <w:szCs w:val="24"/>
              </w:rPr>
            </w:pPr>
            <w:r>
              <w:rPr>
                <w:rFonts w:hint="eastAsia" w:ascii="宋体" w:hAnsi="宋体" w:cs="宋体"/>
                <w:b/>
                <w:spacing w:val="-2"/>
                <w:sz w:val="24"/>
                <w:szCs w:val="24"/>
              </w:rPr>
              <w:t>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4" w:hRule="atLeast"/>
          <w:jc w:val="center"/>
        </w:trPr>
        <w:tc>
          <w:tcPr>
            <w:tcW w:w="1168" w:type="dxa"/>
            <w:vMerge w:val="restart"/>
            <w:tcBorders>
              <w:top w:val="single" w:color="auto" w:sz="4" w:space="0"/>
              <w:left w:val="single" w:color="auto" w:sz="4" w:space="0"/>
            </w:tcBorders>
            <w:vAlign w:val="center"/>
          </w:tcPr>
          <w:p>
            <w:pPr>
              <w:jc w:val="center"/>
              <w:textAlignment w:val="baseline"/>
              <w:rPr>
                <w:rFonts w:ascii="宋体" w:hAnsi="宋体" w:cs="宋体"/>
                <w:b/>
                <w:spacing w:val="-2"/>
                <w:sz w:val="24"/>
                <w:szCs w:val="24"/>
              </w:rPr>
            </w:pPr>
            <w:r>
              <w:rPr>
                <w:rFonts w:hint="eastAsia" w:ascii="宋体" w:hAnsi="宋体" w:cs="宋体"/>
                <w:bCs/>
                <w:spacing w:val="-2"/>
                <w:sz w:val="24"/>
                <w:szCs w:val="24"/>
              </w:rPr>
              <w:t>第一天</w:t>
            </w:r>
          </w:p>
        </w:tc>
        <w:tc>
          <w:tcPr>
            <w:tcW w:w="533" w:type="dxa"/>
            <w:vMerge w:val="restart"/>
            <w:tcBorders>
              <w:top w:val="single" w:color="auto" w:sz="4" w:space="0"/>
            </w:tcBorders>
            <w:vAlign w:val="center"/>
          </w:tcPr>
          <w:p>
            <w:pPr>
              <w:textAlignment w:val="baseline"/>
              <w:rPr>
                <w:rFonts w:ascii="宋体" w:hAnsi="宋体" w:cs="宋体"/>
                <w:bCs/>
                <w:spacing w:val="-2"/>
                <w:sz w:val="24"/>
                <w:szCs w:val="24"/>
              </w:rPr>
            </w:pPr>
            <w:r>
              <w:rPr>
                <w:rFonts w:hint="eastAsia" w:ascii="宋体" w:hAnsi="宋体" w:cs="宋体"/>
                <w:bCs/>
                <w:spacing w:val="-2"/>
                <w:sz w:val="24"/>
                <w:szCs w:val="24"/>
              </w:rPr>
              <w:t>下午</w:t>
            </w:r>
          </w:p>
        </w:tc>
        <w:tc>
          <w:tcPr>
            <w:tcW w:w="1701" w:type="dxa"/>
            <w:tcBorders>
              <w:top w:val="single" w:color="auto" w:sz="4" w:space="0"/>
            </w:tcBorders>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13:30前</w:t>
            </w:r>
          </w:p>
        </w:tc>
        <w:tc>
          <w:tcPr>
            <w:tcW w:w="3685" w:type="dxa"/>
            <w:tcBorders>
              <w:top w:val="single" w:color="auto" w:sz="4" w:space="0"/>
            </w:tcBorders>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报到</w:t>
            </w:r>
          </w:p>
        </w:tc>
        <w:tc>
          <w:tcPr>
            <w:tcW w:w="1415" w:type="dxa"/>
            <w:tcBorders>
              <w:top w:val="single" w:color="auto" w:sz="4" w:space="0"/>
              <w:right w:val="single" w:color="auto" w:sz="4" w:space="0"/>
            </w:tcBorders>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酒店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4" w:hRule="atLeast"/>
          <w:jc w:val="center"/>
        </w:trPr>
        <w:tc>
          <w:tcPr>
            <w:tcW w:w="1168" w:type="dxa"/>
            <w:vMerge w:val="continue"/>
            <w:tcBorders>
              <w:left w:val="single" w:color="auto" w:sz="4" w:space="0"/>
            </w:tcBorders>
            <w:vAlign w:val="center"/>
          </w:tcPr>
          <w:p>
            <w:pPr>
              <w:jc w:val="center"/>
              <w:textAlignment w:val="baseline"/>
              <w:rPr>
                <w:rFonts w:ascii="宋体" w:hAnsi="宋体" w:cs="宋体"/>
                <w:bCs/>
                <w:spacing w:val="-2"/>
                <w:sz w:val="24"/>
                <w:szCs w:val="24"/>
              </w:rPr>
            </w:pPr>
          </w:p>
        </w:tc>
        <w:tc>
          <w:tcPr>
            <w:tcW w:w="533" w:type="dxa"/>
            <w:vMerge w:val="continue"/>
            <w:vAlign w:val="center"/>
          </w:tcPr>
          <w:p>
            <w:pPr>
              <w:jc w:val="center"/>
              <w:textAlignment w:val="baseline"/>
              <w:rPr>
                <w:rFonts w:ascii="宋体" w:hAnsi="宋体" w:cs="宋体"/>
                <w:bCs/>
                <w:spacing w:val="-2"/>
                <w:sz w:val="24"/>
                <w:szCs w:val="24"/>
              </w:rPr>
            </w:pPr>
          </w:p>
        </w:tc>
        <w:tc>
          <w:tcPr>
            <w:tcW w:w="1701" w:type="dxa"/>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14:00-15:00</w:t>
            </w:r>
          </w:p>
        </w:tc>
        <w:tc>
          <w:tcPr>
            <w:tcW w:w="3685" w:type="dxa"/>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领队会（分批抽签、赛前说明）</w:t>
            </w:r>
          </w:p>
        </w:tc>
        <w:tc>
          <w:tcPr>
            <w:tcW w:w="1415" w:type="dxa"/>
            <w:tcBorders>
              <w:right w:val="single" w:color="auto" w:sz="4" w:space="0"/>
            </w:tcBorders>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报告厅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4" w:hRule="atLeast"/>
          <w:jc w:val="center"/>
        </w:trPr>
        <w:tc>
          <w:tcPr>
            <w:tcW w:w="1168" w:type="dxa"/>
            <w:vMerge w:val="continue"/>
            <w:tcBorders>
              <w:left w:val="single" w:color="auto" w:sz="4" w:space="0"/>
            </w:tcBorders>
            <w:vAlign w:val="center"/>
          </w:tcPr>
          <w:p>
            <w:pPr>
              <w:jc w:val="center"/>
              <w:textAlignment w:val="baseline"/>
              <w:rPr>
                <w:rFonts w:ascii="宋体" w:hAnsi="宋体" w:cs="宋体"/>
                <w:bCs/>
                <w:spacing w:val="-2"/>
                <w:sz w:val="24"/>
                <w:szCs w:val="24"/>
              </w:rPr>
            </w:pPr>
          </w:p>
        </w:tc>
        <w:tc>
          <w:tcPr>
            <w:tcW w:w="533" w:type="dxa"/>
            <w:vMerge w:val="continue"/>
            <w:vAlign w:val="center"/>
          </w:tcPr>
          <w:p>
            <w:pPr>
              <w:jc w:val="center"/>
              <w:textAlignment w:val="baseline"/>
              <w:rPr>
                <w:rFonts w:ascii="宋体" w:hAnsi="宋体" w:cs="宋体"/>
                <w:bCs/>
                <w:spacing w:val="-2"/>
                <w:sz w:val="24"/>
                <w:szCs w:val="24"/>
              </w:rPr>
            </w:pPr>
          </w:p>
        </w:tc>
        <w:tc>
          <w:tcPr>
            <w:tcW w:w="1701" w:type="dxa"/>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15:30-16:30</w:t>
            </w:r>
          </w:p>
        </w:tc>
        <w:tc>
          <w:tcPr>
            <w:tcW w:w="3685" w:type="dxa"/>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大赛开赛式</w:t>
            </w:r>
          </w:p>
        </w:tc>
        <w:tc>
          <w:tcPr>
            <w:tcW w:w="1415" w:type="dxa"/>
            <w:tcBorders>
              <w:right w:val="single" w:color="auto" w:sz="4" w:space="0"/>
            </w:tcBorders>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报告厅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4" w:hRule="atLeast"/>
          <w:jc w:val="center"/>
        </w:trPr>
        <w:tc>
          <w:tcPr>
            <w:tcW w:w="1168" w:type="dxa"/>
            <w:vMerge w:val="continue"/>
            <w:tcBorders>
              <w:left w:val="single" w:color="auto" w:sz="4" w:space="0"/>
            </w:tcBorders>
            <w:vAlign w:val="center"/>
          </w:tcPr>
          <w:p>
            <w:pPr>
              <w:jc w:val="center"/>
              <w:textAlignment w:val="baseline"/>
              <w:rPr>
                <w:rFonts w:ascii="宋体" w:hAnsi="宋体" w:cs="宋体"/>
                <w:b/>
                <w:spacing w:val="-2"/>
                <w:sz w:val="24"/>
                <w:szCs w:val="24"/>
              </w:rPr>
            </w:pPr>
          </w:p>
        </w:tc>
        <w:tc>
          <w:tcPr>
            <w:tcW w:w="533" w:type="dxa"/>
            <w:vMerge w:val="continue"/>
            <w:vAlign w:val="center"/>
          </w:tcPr>
          <w:p>
            <w:pPr>
              <w:jc w:val="center"/>
              <w:textAlignment w:val="baseline"/>
              <w:rPr>
                <w:rFonts w:ascii="宋体" w:hAnsi="宋体" w:cs="宋体"/>
                <w:bCs/>
                <w:spacing w:val="-2"/>
                <w:sz w:val="24"/>
                <w:szCs w:val="24"/>
              </w:rPr>
            </w:pPr>
          </w:p>
        </w:tc>
        <w:tc>
          <w:tcPr>
            <w:tcW w:w="1701" w:type="dxa"/>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16:30-17:00</w:t>
            </w:r>
          </w:p>
        </w:tc>
        <w:tc>
          <w:tcPr>
            <w:tcW w:w="3685" w:type="dxa"/>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选手熟悉赛场</w:t>
            </w:r>
          </w:p>
          <w:p>
            <w:pPr>
              <w:jc w:val="center"/>
              <w:textAlignment w:val="baseline"/>
              <w:rPr>
                <w:rFonts w:ascii="宋体" w:hAnsi="宋体" w:cs="宋体"/>
                <w:bCs/>
                <w:spacing w:val="-2"/>
                <w:sz w:val="24"/>
                <w:szCs w:val="24"/>
              </w:rPr>
            </w:pPr>
            <w:r>
              <w:rPr>
                <w:rFonts w:hint="eastAsia" w:ascii="宋体" w:hAnsi="宋体" w:cs="宋体"/>
                <w:bCs/>
                <w:spacing w:val="-2"/>
                <w:sz w:val="24"/>
                <w:szCs w:val="24"/>
              </w:rPr>
              <w:t>（限定在观摩区，不进入比赛区）</w:t>
            </w:r>
          </w:p>
        </w:tc>
        <w:tc>
          <w:tcPr>
            <w:tcW w:w="1415" w:type="dxa"/>
            <w:tcBorders>
              <w:right w:val="single" w:color="auto" w:sz="4" w:space="0"/>
            </w:tcBorders>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赛场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4" w:hRule="atLeast"/>
          <w:jc w:val="center"/>
        </w:trPr>
        <w:tc>
          <w:tcPr>
            <w:tcW w:w="1168" w:type="dxa"/>
            <w:vMerge w:val="restart"/>
            <w:tcBorders>
              <w:left w:val="single" w:color="auto" w:sz="4" w:space="0"/>
              <w:right w:val="single" w:color="auto" w:sz="4" w:space="0"/>
            </w:tcBorders>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第二天</w:t>
            </w:r>
          </w:p>
        </w:tc>
        <w:tc>
          <w:tcPr>
            <w:tcW w:w="533" w:type="dxa"/>
            <w:vMerge w:val="restart"/>
            <w:tcBorders>
              <w:left w:val="single" w:color="auto" w:sz="4" w:space="0"/>
            </w:tcBorders>
            <w:vAlign w:val="center"/>
          </w:tcPr>
          <w:p>
            <w:pPr>
              <w:textAlignment w:val="baseline"/>
              <w:rPr>
                <w:rFonts w:ascii="宋体" w:hAnsi="宋体" w:cs="宋体"/>
                <w:bCs/>
                <w:spacing w:val="-2"/>
                <w:sz w:val="24"/>
                <w:szCs w:val="24"/>
              </w:rPr>
            </w:pPr>
            <w:r>
              <w:rPr>
                <w:rFonts w:hint="eastAsia" w:ascii="宋体" w:hAnsi="宋体" w:cs="宋体"/>
                <w:bCs/>
                <w:spacing w:val="-2"/>
                <w:sz w:val="24"/>
                <w:szCs w:val="24"/>
              </w:rPr>
              <w:t>上午</w:t>
            </w:r>
          </w:p>
        </w:tc>
        <w:tc>
          <w:tcPr>
            <w:tcW w:w="1701" w:type="dxa"/>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6:00</w:t>
            </w:r>
          </w:p>
        </w:tc>
        <w:tc>
          <w:tcPr>
            <w:tcW w:w="3685" w:type="dxa"/>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第一批选手集合上车</w:t>
            </w:r>
          </w:p>
        </w:tc>
        <w:tc>
          <w:tcPr>
            <w:tcW w:w="1415" w:type="dxa"/>
            <w:tcBorders>
              <w:right w:val="single" w:color="auto" w:sz="4" w:space="0"/>
            </w:tcBorders>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酒店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4" w:hRule="atLeast"/>
          <w:jc w:val="center"/>
        </w:trPr>
        <w:tc>
          <w:tcPr>
            <w:tcW w:w="1168" w:type="dxa"/>
            <w:vMerge w:val="continue"/>
            <w:tcBorders>
              <w:left w:val="single" w:color="auto" w:sz="4" w:space="0"/>
              <w:right w:val="single" w:color="auto" w:sz="4" w:space="0"/>
            </w:tcBorders>
            <w:vAlign w:val="center"/>
          </w:tcPr>
          <w:p>
            <w:pPr>
              <w:jc w:val="center"/>
              <w:textAlignment w:val="baseline"/>
              <w:rPr>
                <w:rFonts w:ascii="宋体" w:hAnsi="宋体" w:cs="宋体"/>
                <w:bCs/>
                <w:spacing w:val="-2"/>
                <w:sz w:val="24"/>
                <w:szCs w:val="24"/>
              </w:rPr>
            </w:pPr>
          </w:p>
        </w:tc>
        <w:tc>
          <w:tcPr>
            <w:tcW w:w="533" w:type="dxa"/>
            <w:vMerge w:val="continue"/>
            <w:tcBorders>
              <w:left w:val="single" w:color="auto" w:sz="4" w:space="0"/>
            </w:tcBorders>
            <w:vAlign w:val="center"/>
          </w:tcPr>
          <w:p>
            <w:pPr>
              <w:jc w:val="center"/>
              <w:textAlignment w:val="baseline"/>
              <w:rPr>
                <w:rFonts w:ascii="宋体" w:hAnsi="宋体" w:cs="宋体"/>
                <w:bCs/>
                <w:spacing w:val="-2"/>
                <w:sz w:val="24"/>
                <w:szCs w:val="24"/>
              </w:rPr>
            </w:pPr>
          </w:p>
        </w:tc>
        <w:tc>
          <w:tcPr>
            <w:tcW w:w="1701" w:type="dxa"/>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6:30</w:t>
            </w:r>
          </w:p>
        </w:tc>
        <w:tc>
          <w:tcPr>
            <w:tcW w:w="3685" w:type="dxa"/>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第一批选手赛场检录（一次加密）</w:t>
            </w:r>
          </w:p>
        </w:tc>
        <w:tc>
          <w:tcPr>
            <w:tcW w:w="1415" w:type="dxa"/>
            <w:tcBorders>
              <w:right w:val="single" w:color="auto" w:sz="4" w:space="0"/>
            </w:tcBorders>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赛场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4" w:hRule="atLeast"/>
          <w:jc w:val="center"/>
        </w:trPr>
        <w:tc>
          <w:tcPr>
            <w:tcW w:w="1168" w:type="dxa"/>
            <w:vMerge w:val="continue"/>
            <w:tcBorders>
              <w:left w:val="single" w:color="auto" w:sz="4" w:space="0"/>
              <w:right w:val="single" w:color="auto" w:sz="4" w:space="0"/>
            </w:tcBorders>
            <w:vAlign w:val="center"/>
          </w:tcPr>
          <w:p>
            <w:pPr>
              <w:jc w:val="center"/>
              <w:textAlignment w:val="baseline"/>
              <w:rPr>
                <w:rFonts w:ascii="宋体" w:hAnsi="宋体" w:cs="宋体"/>
                <w:bCs/>
                <w:spacing w:val="-2"/>
                <w:sz w:val="24"/>
                <w:szCs w:val="24"/>
              </w:rPr>
            </w:pPr>
          </w:p>
        </w:tc>
        <w:tc>
          <w:tcPr>
            <w:tcW w:w="533" w:type="dxa"/>
            <w:vMerge w:val="continue"/>
            <w:tcBorders>
              <w:left w:val="single" w:color="auto" w:sz="4" w:space="0"/>
            </w:tcBorders>
            <w:vAlign w:val="center"/>
          </w:tcPr>
          <w:p>
            <w:pPr>
              <w:jc w:val="center"/>
              <w:textAlignment w:val="baseline"/>
              <w:rPr>
                <w:rFonts w:ascii="宋体" w:hAnsi="宋体" w:cs="宋体"/>
                <w:bCs/>
                <w:spacing w:val="-2"/>
                <w:sz w:val="24"/>
                <w:szCs w:val="24"/>
              </w:rPr>
            </w:pPr>
          </w:p>
        </w:tc>
        <w:tc>
          <w:tcPr>
            <w:tcW w:w="1701" w:type="dxa"/>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6:40-7:00</w:t>
            </w:r>
          </w:p>
        </w:tc>
        <w:tc>
          <w:tcPr>
            <w:tcW w:w="3685" w:type="dxa"/>
            <w:vAlign w:val="center"/>
          </w:tcPr>
          <w:p>
            <w:pPr>
              <w:jc w:val="center"/>
              <w:textAlignment w:val="baseline"/>
              <w:rPr>
                <w:rFonts w:ascii="宋体" w:hAnsi="宋体" w:cs="宋体"/>
                <w:bCs/>
                <w:color w:val="FF0000"/>
                <w:spacing w:val="-2"/>
                <w:sz w:val="24"/>
                <w:szCs w:val="24"/>
              </w:rPr>
            </w:pPr>
            <w:r>
              <w:rPr>
                <w:rFonts w:hint="eastAsia" w:ascii="宋体" w:hAnsi="宋体" w:cs="宋体"/>
                <w:bCs/>
                <w:spacing w:val="-2"/>
                <w:sz w:val="24"/>
                <w:szCs w:val="24"/>
              </w:rPr>
              <w:t>第一批选手赛位抽签（二次加密）</w:t>
            </w:r>
          </w:p>
        </w:tc>
        <w:tc>
          <w:tcPr>
            <w:tcW w:w="1415" w:type="dxa"/>
            <w:tcBorders>
              <w:right w:val="single" w:color="auto" w:sz="4" w:space="0"/>
            </w:tcBorders>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赛场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4" w:hRule="atLeast"/>
          <w:jc w:val="center"/>
        </w:trPr>
        <w:tc>
          <w:tcPr>
            <w:tcW w:w="1168" w:type="dxa"/>
            <w:vMerge w:val="continue"/>
            <w:tcBorders>
              <w:left w:val="single" w:color="auto" w:sz="4" w:space="0"/>
              <w:right w:val="single" w:color="auto" w:sz="4" w:space="0"/>
            </w:tcBorders>
            <w:vAlign w:val="center"/>
          </w:tcPr>
          <w:p>
            <w:pPr>
              <w:jc w:val="center"/>
              <w:textAlignment w:val="baseline"/>
              <w:rPr>
                <w:rFonts w:ascii="宋体" w:hAnsi="宋体" w:cs="宋体"/>
                <w:bCs/>
                <w:spacing w:val="-2"/>
                <w:sz w:val="24"/>
                <w:szCs w:val="24"/>
              </w:rPr>
            </w:pPr>
          </w:p>
        </w:tc>
        <w:tc>
          <w:tcPr>
            <w:tcW w:w="533" w:type="dxa"/>
            <w:vMerge w:val="continue"/>
            <w:tcBorders>
              <w:left w:val="single" w:color="auto" w:sz="4" w:space="0"/>
            </w:tcBorders>
            <w:vAlign w:val="center"/>
          </w:tcPr>
          <w:p>
            <w:pPr>
              <w:jc w:val="center"/>
              <w:textAlignment w:val="baseline"/>
              <w:rPr>
                <w:rFonts w:ascii="宋体" w:hAnsi="宋体" w:cs="宋体"/>
                <w:bCs/>
                <w:spacing w:val="-2"/>
                <w:sz w:val="24"/>
                <w:szCs w:val="24"/>
              </w:rPr>
            </w:pPr>
          </w:p>
        </w:tc>
        <w:tc>
          <w:tcPr>
            <w:tcW w:w="1701" w:type="dxa"/>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7:00-11:00</w:t>
            </w:r>
          </w:p>
        </w:tc>
        <w:tc>
          <w:tcPr>
            <w:tcW w:w="3685" w:type="dxa"/>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第一批选手正式比赛</w:t>
            </w:r>
          </w:p>
        </w:tc>
        <w:tc>
          <w:tcPr>
            <w:tcW w:w="1415" w:type="dxa"/>
            <w:tcBorders>
              <w:right w:val="single" w:color="auto" w:sz="4" w:space="0"/>
            </w:tcBorders>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赛场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4" w:hRule="atLeast"/>
          <w:jc w:val="center"/>
        </w:trPr>
        <w:tc>
          <w:tcPr>
            <w:tcW w:w="1168" w:type="dxa"/>
            <w:vMerge w:val="continue"/>
            <w:tcBorders>
              <w:left w:val="single" w:color="auto" w:sz="4" w:space="0"/>
              <w:right w:val="single" w:color="auto" w:sz="4" w:space="0"/>
            </w:tcBorders>
            <w:vAlign w:val="center"/>
          </w:tcPr>
          <w:p>
            <w:pPr>
              <w:jc w:val="center"/>
              <w:textAlignment w:val="baseline"/>
              <w:rPr>
                <w:rFonts w:ascii="宋体" w:hAnsi="宋体" w:cs="宋体"/>
                <w:bCs/>
                <w:spacing w:val="-2"/>
                <w:sz w:val="24"/>
                <w:szCs w:val="24"/>
              </w:rPr>
            </w:pPr>
          </w:p>
        </w:tc>
        <w:tc>
          <w:tcPr>
            <w:tcW w:w="533" w:type="dxa"/>
            <w:vMerge w:val="continue"/>
            <w:tcBorders>
              <w:left w:val="single" w:color="auto" w:sz="4" w:space="0"/>
            </w:tcBorders>
            <w:vAlign w:val="center"/>
          </w:tcPr>
          <w:p>
            <w:pPr>
              <w:jc w:val="center"/>
              <w:textAlignment w:val="baseline"/>
              <w:rPr>
                <w:rFonts w:ascii="宋体" w:hAnsi="宋体" w:cs="宋体"/>
                <w:bCs/>
                <w:spacing w:val="-2"/>
                <w:sz w:val="24"/>
                <w:szCs w:val="24"/>
              </w:rPr>
            </w:pPr>
          </w:p>
        </w:tc>
        <w:tc>
          <w:tcPr>
            <w:tcW w:w="1701" w:type="dxa"/>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11:00-12:00</w:t>
            </w:r>
          </w:p>
        </w:tc>
        <w:tc>
          <w:tcPr>
            <w:tcW w:w="3685" w:type="dxa"/>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第一批比赛成绩评定</w:t>
            </w:r>
          </w:p>
        </w:tc>
        <w:tc>
          <w:tcPr>
            <w:tcW w:w="1415" w:type="dxa"/>
            <w:tcBorders>
              <w:right w:val="single" w:color="auto" w:sz="4" w:space="0"/>
            </w:tcBorders>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赛场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4" w:hRule="atLeast"/>
          <w:jc w:val="center"/>
        </w:trPr>
        <w:tc>
          <w:tcPr>
            <w:tcW w:w="1168" w:type="dxa"/>
            <w:vMerge w:val="continue"/>
            <w:tcBorders>
              <w:left w:val="single" w:color="auto" w:sz="4" w:space="0"/>
              <w:right w:val="single" w:color="auto" w:sz="4" w:space="0"/>
            </w:tcBorders>
            <w:vAlign w:val="center"/>
          </w:tcPr>
          <w:p>
            <w:pPr>
              <w:jc w:val="center"/>
              <w:textAlignment w:val="baseline"/>
              <w:rPr>
                <w:rFonts w:ascii="宋体" w:hAnsi="宋体" w:cs="宋体"/>
                <w:bCs/>
                <w:spacing w:val="-2"/>
                <w:sz w:val="24"/>
                <w:szCs w:val="24"/>
              </w:rPr>
            </w:pPr>
          </w:p>
        </w:tc>
        <w:tc>
          <w:tcPr>
            <w:tcW w:w="533" w:type="dxa"/>
            <w:vMerge w:val="restart"/>
            <w:tcBorders>
              <w:top w:val="single" w:color="auto" w:sz="4" w:space="0"/>
              <w:left w:val="single" w:color="auto" w:sz="4" w:space="0"/>
            </w:tcBorders>
            <w:vAlign w:val="center"/>
          </w:tcPr>
          <w:p>
            <w:pPr>
              <w:textAlignment w:val="baseline"/>
              <w:rPr>
                <w:rFonts w:ascii="宋体" w:hAnsi="宋体" w:cs="宋体"/>
                <w:bCs/>
                <w:spacing w:val="-2"/>
                <w:sz w:val="24"/>
                <w:szCs w:val="24"/>
              </w:rPr>
            </w:pPr>
            <w:r>
              <w:rPr>
                <w:rFonts w:hint="eastAsia" w:ascii="宋体" w:hAnsi="宋体" w:cs="宋体"/>
                <w:bCs/>
                <w:spacing w:val="-2"/>
                <w:sz w:val="24"/>
                <w:szCs w:val="24"/>
              </w:rPr>
              <w:t>下午</w:t>
            </w:r>
          </w:p>
        </w:tc>
        <w:tc>
          <w:tcPr>
            <w:tcW w:w="1701" w:type="dxa"/>
            <w:tcBorders>
              <w:top w:val="single" w:color="auto" w:sz="4" w:space="0"/>
            </w:tcBorders>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11:00</w:t>
            </w:r>
          </w:p>
        </w:tc>
        <w:tc>
          <w:tcPr>
            <w:tcW w:w="3685" w:type="dxa"/>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第二批选手集合上车</w:t>
            </w:r>
          </w:p>
        </w:tc>
        <w:tc>
          <w:tcPr>
            <w:tcW w:w="1415" w:type="dxa"/>
            <w:tcBorders>
              <w:right w:val="single" w:color="auto" w:sz="4" w:space="0"/>
            </w:tcBorders>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酒店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4" w:hRule="atLeast"/>
          <w:jc w:val="center"/>
        </w:trPr>
        <w:tc>
          <w:tcPr>
            <w:tcW w:w="1168" w:type="dxa"/>
            <w:vMerge w:val="continue"/>
            <w:tcBorders>
              <w:left w:val="single" w:color="auto" w:sz="4" w:space="0"/>
              <w:right w:val="single" w:color="auto" w:sz="4" w:space="0"/>
            </w:tcBorders>
            <w:vAlign w:val="center"/>
          </w:tcPr>
          <w:p>
            <w:pPr>
              <w:jc w:val="center"/>
              <w:textAlignment w:val="baseline"/>
              <w:rPr>
                <w:rFonts w:ascii="宋体" w:hAnsi="宋体" w:cs="宋体"/>
                <w:bCs/>
                <w:spacing w:val="-2"/>
                <w:sz w:val="24"/>
                <w:szCs w:val="24"/>
              </w:rPr>
            </w:pPr>
          </w:p>
        </w:tc>
        <w:tc>
          <w:tcPr>
            <w:tcW w:w="533" w:type="dxa"/>
            <w:vMerge w:val="continue"/>
            <w:tcBorders>
              <w:top w:val="single" w:color="auto" w:sz="4" w:space="0"/>
              <w:left w:val="single" w:color="auto" w:sz="4" w:space="0"/>
            </w:tcBorders>
            <w:vAlign w:val="center"/>
          </w:tcPr>
          <w:p>
            <w:pPr>
              <w:jc w:val="center"/>
              <w:textAlignment w:val="baseline"/>
              <w:rPr>
                <w:rFonts w:ascii="宋体" w:hAnsi="宋体" w:cs="宋体"/>
                <w:bCs/>
                <w:spacing w:val="-2"/>
                <w:sz w:val="24"/>
                <w:szCs w:val="24"/>
              </w:rPr>
            </w:pPr>
          </w:p>
        </w:tc>
        <w:tc>
          <w:tcPr>
            <w:tcW w:w="1701" w:type="dxa"/>
            <w:tcBorders>
              <w:top w:val="single" w:color="auto" w:sz="4" w:space="0"/>
            </w:tcBorders>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11:30-12:00</w:t>
            </w:r>
          </w:p>
        </w:tc>
        <w:tc>
          <w:tcPr>
            <w:tcW w:w="3685" w:type="dxa"/>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第二批选手带入隔离室</w:t>
            </w:r>
          </w:p>
        </w:tc>
        <w:tc>
          <w:tcPr>
            <w:tcW w:w="1415" w:type="dxa"/>
            <w:tcBorders>
              <w:right w:val="single" w:color="auto" w:sz="4" w:space="0"/>
            </w:tcBorders>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隔离区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4" w:hRule="atLeast"/>
          <w:jc w:val="center"/>
        </w:trPr>
        <w:tc>
          <w:tcPr>
            <w:tcW w:w="1168" w:type="dxa"/>
            <w:vMerge w:val="continue"/>
            <w:tcBorders>
              <w:left w:val="single" w:color="auto" w:sz="4" w:space="0"/>
              <w:right w:val="single" w:color="auto" w:sz="4" w:space="0"/>
            </w:tcBorders>
            <w:vAlign w:val="center"/>
          </w:tcPr>
          <w:p>
            <w:pPr>
              <w:jc w:val="center"/>
              <w:textAlignment w:val="baseline"/>
              <w:rPr>
                <w:rFonts w:ascii="宋体" w:hAnsi="宋体" w:cs="宋体"/>
                <w:bCs/>
                <w:spacing w:val="-2"/>
                <w:sz w:val="24"/>
                <w:szCs w:val="24"/>
              </w:rPr>
            </w:pPr>
          </w:p>
        </w:tc>
        <w:tc>
          <w:tcPr>
            <w:tcW w:w="533" w:type="dxa"/>
            <w:vMerge w:val="continue"/>
            <w:tcBorders>
              <w:top w:val="single" w:color="auto" w:sz="4" w:space="0"/>
              <w:left w:val="single" w:color="auto" w:sz="4" w:space="0"/>
            </w:tcBorders>
            <w:vAlign w:val="center"/>
          </w:tcPr>
          <w:p>
            <w:pPr>
              <w:jc w:val="center"/>
              <w:textAlignment w:val="baseline"/>
              <w:rPr>
                <w:rFonts w:ascii="宋体" w:hAnsi="宋体" w:cs="宋体"/>
                <w:bCs/>
                <w:spacing w:val="-2"/>
                <w:sz w:val="24"/>
                <w:szCs w:val="24"/>
              </w:rPr>
            </w:pPr>
          </w:p>
        </w:tc>
        <w:tc>
          <w:tcPr>
            <w:tcW w:w="1701" w:type="dxa"/>
            <w:tcBorders>
              <w:top w:val="single" w:color="auto" w:sz="4" w:space="0"/>
            </w:tcBorders>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12:00-13:30</w:t>
            </w:r>
          </w:p>
        </w:tc>
        <w:tc>
          <w:tcPr>
            <w:tcW w:w="3685" w:type="dxa"/>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第二批选手隔离休息</w:t>
            </w:r>
          </w:p>
        </w:tc>
        <w:tc>
          <w:tcPr>
            <w:tcW w:w="1415" w:type="dxa"/>
            <w:tcBorders>
              <w:right w:val="single" w:color="auto" w:sz="4" w:space="0"/>
            </w:tcBorders>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隔离区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4" w:hRule="atLeast"/>
          <w:jc w:val="center"/>
        </w:trPr>
        <w:tc>
          <w:tcPr>
            <w:tcW w:w="1168" w:type="dxa"/>
            <w:vMerge w:val="continue"/>
            <w:tcBorders>
              <w:left w:val="single" w:color="auto" w:sz="4" w:space="0"/>
              <w:right w:val="single" w:color="auto" w:sz="4" w:space="0"/>
            </w:tcBorders>
            <w:vAlign w:val="center"/>
          </w:tcPr>
          <w:p>
            <w:pPr>
              <w:jc w:val="center"/>
              <w:textAlignment w:val="baseline"/>
              <w:rPr>
                <w:rFonts w:ascii="宋体" w:hAnsi="宋体" w:cs="宋体"/>
                <w:bCs/>
                <w:spacing w:val="-2"/>
                <w:sz w:val="24"/>
                <w:szCs w:val="24"/>
              </w:rPr>
            </w:pPr>
          </w:p>
        </w:tc>
        <w:tc>
          <w:tcPr>
            <w:tcW w:w="533" w:type="dxa"/>
            <w:vMerge w:val="continue"/>
            <w:tcBorders>
              <w:top w:val="single" w:color="auto" w:sz="4" w:space="0"/>
              <w:left w:val="single" w:color="auto" w:sz="4" w:space="0"/>
            </w:tcBorders>
            <w:vAlign w:val="center"/>
          </w:tcPr>
          <w:p>
            <w:pPr>
              <w:jc w:val="center"/>
              <w:textAlignment w:val="baseline"/>
              <w:rPr>
                <w:rFonts w:ascii="宋体" w:hAnsi="宋体" w:cs="宋体"/>
                <w:bCs/>
                <w:spacing w:val="-2"/>
                <w:sz w:val="24"/>
                <w:szCs w:val="24"/>
              </w:rPr>
            </w:pPr>
          </w:p>
        </w:tc>
        <w:tc>
          <w:tcPr>
            <w:tcW w:w="1701" w:type="dxa"/>
            <w:tcBorders>
              <w:top w:val="single" w:color="auto" w:sz="4" w:space="0"/>
            </w:tcBorders>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13:30</w:t>
            </w:r>
          </w:p>
        </w:tc>
        <w:tc>
          <w:tcPr>
            <w:tcW w:w="3685" w:type="dxa"/>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第二批选手赛场检录（一次加密）</w:t>
            </w:r>
          </w:p>
        </w:tc>
        <w:tc>
          <w:tcPr>
            <w:tcW w:w="1415" w:type="dxa"/>
            <w:tcBorders>
              <w:right w:val="single" w:color="auto" w:sz="4" w:space="0"/>
            </w:tcBorders>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赛场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4" w:hRule="atLeast"/>
          <w:jc w:val="center"/>
        </w:trPr>
        <w:tc>
          <w:tcPr>
            <w:tcW w:w="1168" w:type="dxa"/>
            <w:vMerge w:val="continue"/>
            <w:tcBorders>
              <w:left w:val="single" w:color="auto" w:sz="4" w:space="0"/>
              <w:right w:val="single" w:color="auto" w:sz="4" w:space="0"/>
            </w:tcBorders>
            <w:vAlign w:val="center"/>
          </w:tcPr>
          <w:p>
            <w:pPr>
              <w:jc w:val="center"/>
              <w:textAlignment w:val="baseline"/>
              <w:rPr>
                <w:rFonts w:ascii="宋体" w:hAnsi="宋体" w:cs="宋体"/>
                <w:bCs/>
                <w:spacing w:val="-2"/>
                <w:sz w:val="24"/>
                <w:szCs w:val="24"/>
              </w:rPr>
            </w:pPr>
          </w:p>
        </w:tc>
        <w:tc>
          <w:tcPr>
            <w:tcW w:w="533" w:type="dxa"/>
            <w:vMerge w:val="continue"/>
            <w:tcBorders>
              <w:top w:val="single" w:color="auto" w:sz="4" w:space="0"/>
              <w:left w:val="single" w:color="auto" w:sz="4" w:space="0"/>
            </w:tcBorders>
            <w:vAlign w:val="center"/>
          </w:tcPr>
          <w:p>
            <w:pPr>
              <w:jc w:val="center"/>
              <w:textAlignment w:val="baseline"/>
              <w:rPr>
                <w:rFonts w:ascii="宋体" w:hAnsi="宋体" w:cs="宋体"/>
                <w:bCs/>
                <w:spacing w:val="-2"/>
                <w:sz w:val="24"/>
                <w:szCs w:val="24"/>
              </w:rPr>
            </w:pPr>
          </w:p>
        </w:tc>
        <w:tc>
          <w:tcPr>
            <w:tcW w:w="1701" w:type="dxa"/>
            <w:tcBorders>
              <w:top w:val="single" w:color="auto" w:sz="4" w:space="0"/>
            </w:tcBorders>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13:40-14:00</w:t>
            </w:r>
          </w:p>
        </w:tc>
        <w:tc>
          <w:tcPr>
            <w:tcW w:w="3685" w:type="dxa"/>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第二批选手赛位抽签（二次加密）</w:t>
            </w:r>
          </w:p>
        </w:tc>
        <w:tc>
          <w:tcPr>
            <w:tcW w:w="1415" w:type="dxa"/>
            <w:tcBorders>
              <w:right w:val="single" w:color="auto" w:sz="4" w:space="0"/>
            </w:tcBorders>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赛场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4" w:hRule="atLeast"/>
          <w:jc w:val="center"/>
        </w:trPr>
        <w:tc>
          <w:tcPr>
            <w:tcW w:w="1168" w:type="dxa"/>
            <w:vMerge w:val="continue"/>
            <w:tcBorders>
              <w:left w:val="single" w:color="auto" w:sz="4" w:space="0"/>
              <w:right w:val="single" w:color="auto" w:sz="4" w:space="0"/>
            </w:tcBorders>
            <w:vAlign w:val="center"/>
          </w:tcPr>
          <w:p>
            <w:pPr>
              <w:jc w:val="center"/>
              <w:textAlignment w:val="baseline"/>
              <w:rPr>
                <w:rFonts w:ascii="宋体" w:hAnsi="宋体" w:cs="宋体"/>
                <w:bCs/>
                <w:spacing w:val="-2"/>
                <w:sz w:val="24"/>
                <w:szCs w:val="24"/>
              </w:rPr>
            </w:pPr>
          </w:p>
        </w:tc>
        <w:tc>
          <w:tcPr>
            <w:tcW w:w="533" w:type="dxa"/>
            <w:vMerge w:val="continue"/>
            <w:tcBorders>
              <w:left w:val="single" w:color="auto" w:sz="4" w:space="0"/>
            </w:tcBorders>
            <w:vAlign w:val="center"/>
          </w:tcPr>
          <w:p>
            <w:pPr>
              <w:jc w:val="center"/>
              <w:textAlignment w:val="baseline"/>
              <w:rPr>
                <w:rFonts w:ascii="宋体" w:hAnsi="宋体" w:cs="宋体"/>
                <w:bCs/>
                <w:spacing w:val="-2"/>
                <w:sz w:val="24"/>
                <w:szCs w:val="24"/>
              </w:rPr>
            </w:pPr>
          </w:p>
        </w:tc>
        <w:tc>
          <w:tcPr>
            <w:tcW w:w="1701" w:type="dxa"/>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14:00-18:00</w:t>
            </w:r>
          </w:p>
        </w:tc>
        <w:tc>
          <w:tcPr>
            <w:tcW w:w="3685" w:type="dxa"/>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第二批选手正式比赛</w:t>
            </w:r>
          </w:p>
        </w:tc>
        <w:tc>
          <w:tcPr>
            <w:tcW w:w="1415" w:type="dxa"/>
            <w:tcBorders>
              <w:right w:val="single" w:color="auto" w:sz="4" w:space="0"/>
            </w:tcBorders>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赛场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4" w:hRule="atLeast"/>
          <w:jc w:val="center"/>
        </w:trPr>
        <w:tc>
          <w:tcPr>
            <w:tcW w:w="1168" w:type="dxa"/>
            <w:vMerge w:val="continue"/>
            <w:tcBorders>
              <w:left w:val="single" w:color="auto" w:sz="4" w:space="0"/>
              <w:right w:val="single" w:color="auto" w:sz="4" w:space="0"/>
            </w:tcBorders>
            <w:vAlign w:val="center"/>
          </w:tcPr>
          <w:p>
            <w:pPr>
              <w:jc w:val="center"/>
              <w:textAlignment w:val="baseline"/>
              <w:rPr>
                <w:rFonts w:ascii="宋体" w:hAnsi="宋体" w:cs="宋体"/>
                <w:bCs/>
                <w:spacing w:val="-2"/>
                <w:sz w:val="24"/>
                <w:szCs w:val="24"/>
              </w:rPr>
            </w:pPr>
          </w:p>
        </w:tc>
        <w:tc>
          <w:tcPr>
            <w:tcW w:w="533" w:type="dxa"/>
            <w:vMerge w:val="continue"/>
            <w:tcBorders>
              <w:left w:val="single" w:color="auto" w:sz="4" w:space="0"/>
            </w:tcBorders>
            <w:vAlign w:val="center"/>
          </w:tcPr>
          <w:p>
            <w:pPr>
              <w:jc w:val="center"/>
              <w:textAlignment w:val="baseline"/>
              <w:rPr>
                <w:rFonts w:ascii="宋体" w:hAnsi="宋体" w:cs="宋体"/>
                <w:bCs/>
                <w:spacing w:val="-2"/>
                <w:sz w:val="24"/>
                <w:szCs w:val="24"/>
              </w:rPr>
            </w:pPr>
          </w:p>
        </w:tc>
        <w:tc>
          <w:tcPr>
            <w:tcW w:w="1701" w:type="dxa"/>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15:00-15:30</w:t>
            </w:r>
          </w:p>
        </w:tc>
        <w:tc>
          <w:tcPr>
            <w:tcW w:w="3685" w:type="dxa"/>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赛场观摩</w:t>
            </w:r>
          </w:p>
        </w:tc>
        <w:tc>
          <w:tcPr>
            <w:tcW w:w="1415" w:type="dxa"/>
            <w:tcBorders>
              <w:right w:val="single" w:color="auto" w:sz="4" w:space="0"/>
            </w:tcBorders>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赛场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4" w:hRule="atLeast"/>
          <w:jc w:val="center"/>
        </w:trPr>
        <w:tc>
          <w:tcPr>
            <w:tcW w:w="1168" w:type="dxa"/>
            <w:vMerge w:val="continue"/>
            <w:tcBorders>
              <w:left w:val="single" w:color="auto" w:sz="4" w:space="0"/>
              <w:right w:val="single" w:color="auto" w:sz="4" w:space="0"/>
            </w:tcBorders>
            <w:vAlign w:val="center"/>
          </w:tcPr>
          <w:p>
            <w:pPr>
              <w:jc w:val="center"/>
              <w:textAlignment w:val="baseline"/>
              <w:rPr>
                <w:rFonts w:ascii="宋体" w:hAnsi="宋体" w:cs="宋体"/>
                <w:bCs/>
                <w:spacing w:val="-2"/>
                <w:sz w:val="24"/>
                <w:szCs w:val="24"/>
              </w:rPr>
            </w:pPr>
          </w:p>
        </w:tc>
        <w:tc>
          <w:tcPr>
            <w:tcW w:w="533" w:type="dxa"/>
            <w:vMerge w:val="continue"/>
            <w:tcBorders>
              <w:left w:val="single" w:color="auto" w:sz="4" w:space="0"/>
            </w:tcBorders>
            <w:vAlign w:val="center"/>
          </w:tcPr>
          <w:p>
            <w:pPr>
              <w:jc w:val="center"/>
              <w:textAlignment w:val="baseline"/>
              <w:rPr>
                <w:rFonts w:ascii="宋体" w:hAnsi="宋体" w:cs="宋体"/>
                <w:bCs/>
                <w:spacing w:val="-2"/>
                <w:sz w:val="24"/>
                <w:szCs w:val="24"/>
              </w:rPr>
            </w:pPr>
          </w:p>
        </w:tc>
        <w:tc>
          <w:tcPr>
            <w:tcW w:w="1701" w:type="dxa"/>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18:00-19:00</w:t>
            </w:r>
          </w:p>
        </w:tc>
        <w:tc>
          <w:tcPr>
            <w:tcW w:w="3685" w:type="dxa"/>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第二批比赛成绩评定</w:t>
            </w:r>
          </w:p>
        </w:tc>
        <w:tc>
          <w:tcPr>
            <w:tcW w:w="1415" w:type="dxa"/>
            <w:tcBorders>
              <w:right w:val="single" w:color="auto" w:sz="4" w:space="0"/>
            </w:tcBorders>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赛场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4" w:hRule="atLeast"/>
          <w:jc w:val="center"/>
        </w:trPr>
        <w:tc>
          <w:tcPr>
            <w:tcW w:w="1168" w:type="dxa"/>
            <w:tcBorders>
              <w:left w:val="single" w:color="auto" w:sz="4" w:space="0"/>
              <w:bottom w:val="single" w:color="auto" w:sz="4" w:space="0"/>
            </w:tcBorders>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第三天</w:t>
            </w:r>
          </w:p>
        </w:tc>
        <w:tc>
          <w:tcPr>
            <w:tcW w:w="533" w:type="dxa"/>
            <w:tcBorders>
              <w:bottom w:val="single" w:color="auto" w:sz="4" w:space="0"/>
            </w:tcBorders>
            <w:vAlign w:val="center"/>
          </w:tcPr>
          <w:p>
            <w:pPr>
              <w:textAlignment w:val="baseline"/>
              <w:rPr>
                <w:rFonts w:ascii="宋体" w:hAnsi="宋体" w:cs="宋体"/>
                <w:bCs/>
                <w:spacing w:val="-2"/>
                <w:sz w:val="24"/>
                <w:szCs w:val="24"/>
              </w:rPr>
            </w:pPr>
            <w:r>
              <w:rPr>
                <w:rFonts w:hint="eastAsia" w:ascii="宋体" w:hAnsi="宋体" w:cs="宋体"/>
                <w:bCs/>
                <w:spacing w:val="-2"/>
                <w:sz w:val="24"/>
                <w:szCs w:val="24"/>
              </w:rPr>
              <w:t>上午</w:t>
            </w:r>
          </w:p>
        </w:tc>
        <w:tc>
          <w:tcPr>
            <w:tcW w:w="1701" w:type="dxa"/>
            <w:tcBorders>
              <w:bottom w:val="single" w:color="auto" w:sz="4" w:space="0"/>
            </w:tcBorders>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10:00-11:00</w:t>
            </w:r>
          </w:p>
        </w:tc>
        <w:tc>
          <w:tcPr>
            <w:tcW w:w="3685" w:type="dxa"/>
            <w:tcBorders>
              <w:bottom w:val="single" w:color="auto" w:sz="4" w:space="0"/>
            </w:tcBorders>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闭赛式</w:t>
            </w:r>
          </w:p>
        </w:tc>
        <w:tc>
          <w:tcPr>
            <w:tcW w:w="1415" w:type="dxa"/>
            <w:tcBorders>
              <w:bottom w:val="single" w:color="auto" w:sz="4" w:space="0"/>
              <w:right w:val="single" w:color="auto" w:sz="4" w:space="0"/>
            </w:tcBorders>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报告厅</w:t>
            </w:r>
          </w:p>
        </w:tc>
      </w:tr>
    </w:tbl>
    <w:p>
      <w:pPr>
        <w:snapToGrid w:val="0"/>
        <w:spacing w:line="560" w:lineRule="exact"/>
        <w:ind w:firstLine="600" w:firstLineChars="200"/>
        <w:outlineLvl w:val="0"/>
        <w:rPr>
          <w:rFonts w:ascii="黑体" w:hAnsi="黑体" w:eastAsia="黑体" w:cs="黑体"/>
          <w:bCs/>
          <w:sz w:val="30"/>
          <w:szCs w:val="30"/>
        </w:rPr>
      </w:pPr>
      <w:r>
        <w:rPr>
          <w:rFonts w:ascii="黑体" w:hAnsi="黑体" w:eastAsia="黑体" w:cs="黑体"/>
          <w:bCs/>
          <w:sz w:val="30"/>
          <w:szCs w:val="30"/>
        </w:rPr>
        <w:t>九、竞赛试题</w:t>
      </w:r>
    </w:p>
    <w:p>
      <w:pPr>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（一）赛项执委会下设的赛项专家组负责本赛项赛题的编制工作，赛题编制遵从公开、公平、公正原则。</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宋体" w:eastAsia="仿宋_GB2312"/>
          <w:sz w:val="30"/>
          <w:szCs w:val="30"/>
        </w:rPr>
        <w:t>（二）赛题全部公开。</w:t>
      </w:r>
      <w:r>
        <w:rPr>
          <w:rFonts w:hint="eastAsia" w:ascii="仿宋_GB2312" w:hAnsi="Arial Narrow" w:eastAsia="仿宋_GB2312" w:cs="Arial"/>
          <w:sz w:val="30"/>
          <w:szCs w:val="30"/>
        </w:rPr>
        <w:t>赛前预先建立赛题库，开赛前一个月在大赛官网信息发布平台上（www.chinaskills-jsw.org)公开题库。</w:t>
      </w:r>
    </w:p>
    <w:p>
      <w:pPr>
        <w:snapToGrid w:val="0"/>
        <w:spacing w:line="560" w:lineRule="exact"/>
        <w:ind w:firstLine="600" w:firstLineChars="200"/>
        <w:rPr>
          <w:rFonts w:ascii="Arial Narrow" w:hAnsi="Arial Narrow" w:eastAsia="仿宋_GB2312" w:cs="Arial"/>
          <w:sz w:val="30"/>
          <w:szCs w:val="30"/>
        </w:rPr>
      </w:pPr>
      <w:r>
        <w:rPr>
          <w:rFonts w:hint="eastAsia" w:ascii="仿宋_GB2312" w:hAnsi="Arial Narrow" w:eastAsia="仿宋_GB2312" w:cs="Arial"/>
          <w:sz w:val="30"/>
          <w:szCs w:val="30"/>
        </w:rPr>
        <w:t>（三）正式赛卷于比赛前三天内，把赛卷随机排序后，在监督组的监督下，由裁判长指定相关人</w:t>
      </w:r>
      <w:r>
        <w:rPr>
          <w:rFonts w:hint="eastAsia" w:ascii="Arial Narrow" w:hAnsi="Arial Narrow" w:eastAsia="仿宋_GB2312" w:cs="Arial"/>
          <w:sz w:val="30"/>
          <w:szCs w:val="30"/>
        </w:rPr>
        <w:t>员抽取正式赛卷与备用赛卷。</w:t>
      </w:r>
    </w:p>
    <w:p>
      <w:pPr>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（四）赛项比赛结束后一周内，正式赛卷通过大赛网络信息发布平台公布。</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eastAsia="仿宋_GB2312"/>
          <w:sz w:val="30"/>
          <w:szCs w:val="30"/>
        </w:rPr>
        <w:t>（五）</w:t>
      </w:r>
      <w:r>
        <w:rPr>
          <w:rFonts w:hint="eastAsia" w:ascii="仿宋_GB2312" w:hAnsi="宋体" w:eastAsia="仿宋_GB2312" w:cs="Arial"/>
          <w:kern w:val="0"/>
          <w:sz w:val="30"/>
          <w:szCs w:val="30"/>
        </w:rPr>
        <w:t>样卷详见</w:t>
      </w:r>
      <w:r>
        <w:rPr>
          <w:rFonts w:ascii="仿宋_GB2312" w:hAnsi="宋体" w:eastAsia="仿宋_GB2312" w:cs="Arial"/>
          <w:kern w:val="0"/>
          <w:sz w:val="30"/>
          <w:szCs w:val="30"/>
        </w:rPr>
        <w:t>附件一</w:t>
      </w:r>
      <w:r>
        <w:rPr>
          <w:rFonts w:hint="eastAsia" w:ascii="仿宋_GB2312" w:hAnsi="宋体" w:eastAsia="仿宋_GB2312" w:cs="Arial"/>
          <w:kern w:val="0"/>
          <w:sz w:val="30"/>
          <w:szCs w:val="30"/>
        </w:rPr>
        <w:t>中职组“</w:t>
      </w:r>
      <w:r>
        <w:rPr>
          <w:rFonts w:hint="eastAsia" w:ascii="Arial Narrow" w:hAnsi="Arial Narrow" w:eastAsia="仿宋_GB2312" w:cs="Arial"/>
          <w:sz w:val="30"/>
          <w:szCs w:val="30"/>
        </w:rPr>
        <w:t>建筑设备安装与调控（给排水</w:t>
      </w:r>
      <w:r>
        <w:rPr>
          <w:rFonts w:hint="eastAsia" w:ascii="仿宋_GB2312" w:eastAsia="仿宋_GB2312"/>
          <w:b/>
          <w:sz w:val="30"/>
          <w:szCs w:val="30"/>
        </w:rPr>
        <w:t>）</w:t>
      </w:r>
      <w:r>
        <w:rPr>
          <w:rFonts w:hint="eastAsia" w:ascii="仿宋_GB2312" w:hAnsi="宋体" w:eastAsia="仿宋_GB2312" w:cs="Arial"/>
          <w:kern w:val="0"/>
          <w:sz w:val="30"/>
          <w:szCs w:val="30"/>
        </w:rPr>
        <w:t>”赛题样卷。</w:t>
      </w:r>
    </w:p>
    <w:p>
      <w:pPr>
        <w:snapToGrid w:val="0"/>
        <w:spacing w:line="560" w:lineRule="exact"/>
        <w:ind w:firstLine="600" w:firstLineChars="200"/>
        <w:outlineLvl w:val="0"/>
        <w:rPr>
          <w:rFonts w:ascii="黑体" w:hAnsi="黑体" w:eastAsia="黑体" w:cs="黑体"/>
          <w:bCs/>
          <w:sz w:val="30"/>
          <w:szCs w:val="30"/>
        </w:rPr>
      </w:pPr>
      <w:r>
        <w:rPr>
          <w:rFonts w:ascii="黑体" w:hAnsi="黑体" w:eastAsia="黑体" w:cs="黑体"/>
          <w:bCs/>
          <w:sz w:val="30"/>
          <w:szCs w:val="30"/>
        </w:rPr>
        <w:t>十、评分标准制定原则、评分方法、评分细则</w:t>
      </w:r>
    </w:p>
    <w:p>
      <w:pPr>
        <w:snapToGrid w:val="0"/>
        <w:spacing w:line="560" w:lineRule="exact"/>
        <w:ind w:firstLine="602" w:firstLineChars="200"/>
        <w:rPr>
          <w:rFonts w:ascii="仿宋_GB2312" w:hAnsi="宋体" w:eastAsia="仿宋_GB2312" w:cs="Arial"/>
          <w:b/>
          <w:sz w:val="30"/>
          <w:szCs w:val="30"/>
        </w:rPr>
      </w:pPr>
      <w:r>
        <w:rPr>
          <w:rFonts w:hint="eastAsia" w:ascii="仿宋_GB2312" w:hAnsi="宋体" w:eastAsia="仿宋_GB2312" w:cs="Arial"/>
          <w:b/>
          <w:sz w:val="30"/>
          <w:szCs w:val="30"/>
        </w:rPr>
        <w:t>（一）评分标准的制定原则</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sz w:val="30"/>
          <w:szCs w:val="30"/>
        </w:rPr>
        <w:t>按照给排水设备安装与运行职业岗位的能力要求，结合建筑给排水、建筑电气相关标准、规范要求进行评分，全面评价参赛选手职业能力的要求，本着“科学严谨、公正公平、可操作性强”的原则制定评分标准。</w:t>
      </w:r>
      <w:r>
        <w:rPr>
          <w:rFonts w:hint="eastAsia" w:ascii="仿宋_GB2312" w:hAnsi="宋体" w:eastAsia="仿宋_GB2312" w:cs="Arial"/>
          <w:kern w:val="0"/>
          <w:sz w:val="30"/>
          <w:szCs w:val="30"/>
        </w:rPr>
        <w:t>赛项总成绩满分评价为100分，</w:t>
      </w:r>
      <w:r>
        <w:rPr>
          <w:rFonts w:hint="eastAsia" w:ascii="仿宋_GB2312" w:hAnsi="宋体" w:eastAsia="仿宋_GB2312"/>
          <w:sz w:val="30"/>
          <w:szCs w:val="30"/>
        </w:rPr>
        <w:t>其中</w:t>
      </w:r>
      <w:r>
        <w:rPr>
          <w:rFonts w:hint="eastAsia" w:ascii="仿宋_GB2312" w:hAnsi="宋体" w:eastAsia="仿宋_GB2312" w:cs="Arial"/>
          <w:kern w:val="0"/>
          <w:sz w:val="30"/>
          <w:szCs w:val="30"/>
        </w:rPr>
        <w:t>客观评价为95分，主观评价5分。</w:t>
      </w:r>
    </w:p>
    <w:p>
      <w:pPr>
        <w:snapToGrid w:val="0"/>
        <w:spacing w:line="560" w:lineRule="exact"/>
        <w:ind w:firstLine="602" w:firstLineChars="200"/>
        <w:rPr>
          <w:rFonts w:ascii="仿宋_GB2312" w:hAnsi="宋体" w:eastAsia="仿宋_GB2312" w:cs="Arial"/>
          <w:b/>
          <w:sz w:val="30"/>
          <w:szCs w:val="30"/>
        </w:rPr>
      </w:pPr>
      <w:r>
        <w:rPr>
          <w:rFonts w:hint="eastAsia" w:ascii="仿宋_GB2312" w:hAnsi="宋体" w:eastAsia="仿宋_GB2312" w:cs="Arial"/>
          <w:b/>
          <w:sz w:val="30"/>
          <w:szCs w:val="30"/>
        </w:rPr>
        <w:t>（二）评分方法</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1.裁判组实行“裁判长负责制”，设裁判长1名，全面负责赛项的裁判与管理工作。</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2.裁判员根据比赛工作需要分为检录裁判、加密裁判、现场裁判和评分裁判，检录裁判、加密裁判、现场裁判不得参与评分工作。</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（1）检录裁判负责对参赛队伍（选手）进行点名登记、身份核对等工作。</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（2）加密裁判负责组织参赛队伍（选手）抽签并对参赛队伍（选手）的信息、产品、现场记录数据进行加密、解密。</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（3）现场裁判按规定做好赛场记录，维护赛场纪律。</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（4）评分裁判负责对参赛队伍（选手）的技能展示、现场记录数据、操作规范和竞赛作品等按赛项评分标准进行评定。</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3.赛项裁判组负责赛项成绩评定工作，现场裁判每小组按每4～6个赛位3位裁判员设置，每小组设组长一名，组长协调，组员互助，现场裁判对检测数据、操作行为进行记录，不予以评判；评分裁判员按每10～15个赛位一</w:t>
      </w:r>
      <w:r>
        <w:rPr>
          <w:rFonts w:ascii="仿宋_GB2312" w:hAnsi="宋体" w:eastAsia="仿宋_GB2312" w:cs="Arial"/>
          <w:kern w:val="0"/>
          <w:sz w:val="30"/>
          <w:szCs w:val="30"/>
        </w:rPr>
        <w:t>组</w:t>
      </w:r>
      <w:r>
        <w:rPr>
          <w:rFonts w:hint="eastAsia" w:ascii="仿宋_GB2312" w:hAnsi="宋体" w:eastAsia="仿宋_GB2312" w:cs="Arial"/>
          <w:kern w:val="0"/>
          <w:sz w:val="30"/>
          <w:szCs w:val="30"/>
        </w:rPr>
        <w:t>裁判员（两人一组）设置，对现场裁判的记录、设计的参数、程序、产品质量进行流水线评判；赛前对裁判进行一定的培训，统一执裁标准。</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4.参赛选手根据赛项任务书的要求进行操作，注意操作要求，需要记录的内容要记录在比赛试题中，需要裁判确认的内容必须经过裁判员的签字确认，否则不得分；评价项目主要工量具的规范使用、管道安装工艺、安装质量、</w:t>
      </w:r>
      <w:r>
        <w:rPr>
          <w:rFonts w:hint="eastAsia" w:ascii="仿宋_GB2312" w:hAnsi="宋体" w:eastAsia="仿宋_GB2312"/>
          <w:sz w:val="30"/>
          <w:szCs w:val="30"/>
        </w:rPr>
        <w:t>管道试压与通水试验、控制程序设计与调试</w:t>
      </w:r>
      <w:r>
        <w:rPr>
          <w:rFonts w:hint="eastAsia" w:ascii="仿宋_GB2312" w:hAnsi="宋体" w:eastAsia="仿宋_GB2312" w:cs="Arial"/>
          <w:kern w:val="0"/>
          <w:sz w:val="30"/>
          <w:szCs w:val="30"/>
        </w:rPr>
        <w:t>电气连接、参数设置、设备联调等。</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5.文明生产评价为扣分项包括工作态度、安全意识、职业规范、环境保护等方面。选手有下列情形，需从参赛成绩中扣分：</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（1）在完成竞赛任务的过程中，因操作不当导致事故，扣10～20分，情况严重者取消比赛资格。</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（2）因违规操作损坏赛场提供的设备，污染赛场环境等不符合职业规范的行为，视情节扣5～10分。</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（3）扰乱赛场秩序，干扰裁判员工作，视情节扣5～10分，情况严重者取消比赛资格。</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6.赛项裁判组本着“公平、公正、公开、科学、规范、透明、无异议”的原则，根据裁判的现场记录、参赛队选手的赛项任务书及评分标准，通过多方面进行综合评价，最终按总评分得分高低，确定参赛队奖项归属。</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7.按比赛成绩从高到低排列参赛队的名次。比赛成绩相同，完成竞赛任务所用时间少的名次在前；比赛成绩和完成竞赛任务用时均相同，按职业素养成绩较高的名次在前；比赛成绩、完成竞赛任务用时、职业素养成绩相同，名次并列。</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8.评分方式以小组为单位，裁判相互监督，对检测、评分结果进行一查、二审、三复核。确保评分环节准确、公正。成绩经工作人员统计，组委会、裁判组、仲裁组分别核准后，闭赛式上公布。</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9.成绩复核。为保障成绩评判的准确性，监督组将对赛项总成绩排名前30%的所有参赛选手的成绩进行复核；对其余成绩进行抽检复核，抽检覆盖率不得低于15%。如发现成绩错误以书面方式及时告知裁判长，由裁判长更正成绩并签字确认。复核、抽检错误率超过5%的，裁判组将对所有成绩进行复核。</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10.赛项最终得分按100分制计分。最终成绩经复核无误，由裁判长、监督人员和仲裁人员签字确认后公布。</w:t>
      </w:r>
    </w:p>
    <w:p>
      <w:pPr>
        <w:snapToGrid w:val="0"/>
        <w:spacing w:line="560" w:lineRule="exact"/>
        <w:ind w:firstLine="602" w:firstLineChars="200"/>
        <w:rPr>
          <w:rFonts w:ascii="仿宋_GB2312" w:hAnsi="宋体" w:eastAsia="仿宋_GB2312" w:cs="Arial"/>
          <w:b/>
          <w:sz w:val="30"/>
          <w:szCs w:val="30"/>
        </w:rPr>
      </w:pPr>
      <w:r>
        <w:rPr>
          <w:rFonts w:hint="eastAsia" w:ascii="仿宋_GB2312" w:hAnsi="宋体" w:eastAsia="仿宋_GB2312" w:cs="Arial"/>
          <w:b/>
          <w:sz w:val="30"/>
          <w:szCs w:val="30"/>
        </w:rPr>
        <w:t>（三）评分细则(评分指标)</w:t>
      </w:r>
    </w:p>
    <w:tbl>
      <w:tblPr>
        <w:tblStyle w:val="17"/>
        <w:tblW w:w="8522" w:type="dxa"/>
        <w:jc w:val="center"/>
        <w:tblInd w:w="0" w:type="dxa"/>
        <w:tblLayout w:type="fixed"/>
        <w:tblCellMar>
          <w:top w:w="0" w:type="dxa"/>
          <w:left w:w="10" w:type="dxa"/>
          <w:bottom w:w="0" w:type="dxa"/>
          <w:right w:w="10" w:type="dxa"/>
        </w:tblCellMar>
      </w:tblPr>
      <w:tblGrid>
        <w:gridCol w:w="2159"/>
        <w:gridCol w:w="1174"/>
        <w:gridCol w:w="4228"/>
        <w:gridCol w:w="961"/>
      </w:tblGrid>
      <w:tr>
        <w:tblPrEx>
          <w:tblLayout w:type="fixed"/>
          <w:tblCellMar>
            <w:top w:w="0" w:type="dxa"/>
            <w:left w:w="10" w:type="dxa"/>
            <w:bottom w:w="0" w:type="dxa"/>
            <w:right w:w="10" w:type="dxa"/>
          </w:tblCellMar>
        </w:tblPrEx>
        <w:trPr>
          <w:trHeight w:val="454" w:hRule="atLeast"/>
          <w:jc w:val="center"/>
        </w:trPr>
        <w:tc>
          <w:tcPr>
            <w:tcW w:w="215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b/>
                <w:bCs/>
                <w:sz w:val="24"/>
                <w:szCs w:val="24"/>
              </w:rPr>
            </w:pPr>
            <w:r>
              <w:rPr>
                <w:rFonts w:hint="eastAsia" w:cs="宋体" w:asciiTheme="minorEastAsia" w:hAnsiTheme="minorEastAsia"/>
                <w:b/>
                <w:bCs/>
                <w:sz w:val="24"/>
                <w:szCs w:val="24"/>
              </w:rPr>
              <w:t>一级指标</w:t>
            </w:r>
          </w:p>
        </w:tc>
        <w:tc>
          <w:tcPr>
            <w:tcW w:w="117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b/>
                <w:bCs/>
                <w:sz w:val="24"/>
                <w:szCs w:val="24"/>
              </w:rPr>
            </w:pPr>
            <w:r>
              <w:rPr>
                <w:rFonts w:hint="eastAsia" w:cs="宋体" w:asciiTheme="minorEastAsia" w:hAnsiTheme="minorEastAsia"/>
                <w:b/>
                <w:bCs/>
                <w:sz w:val="24"/>
                <w:szCs w:val="24"/>
              </w:rPr>
              <w:t>比例</w:t>
            </w:r>
          </w:p>
        </w:tc>
        <w:tc>
          <w:tcPr>
            <w:tcW w:w="42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b/>
                <w:bCs/>
                <w:sz w:val="24"/>
                <w:szCs w:val="24"/>
              </w:rPr>
            </w:pPr>
            <w:r>
              <w:rPr>
                <w:rFonts w:hint="eastAsia" w:cs="宋体" w:asciiTheme="minorEastAsia" w:hAnsiTheme="minorEastAsia"/>
                <w:b/>
                <w:bCs/>
                <w:sz w:val="24"/>
                <w:szCs w:val="24"/>
              </w:rPr>
              <w:t>二级指标</w:t>
            </w:r>
          </w:p>
        </w:tc>
        <w:tc>
          <w:tcPr>
            <w:tcW w:w="96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b/>
                <w:bCs/>
                <w:sz w:val="24"/>
                <w:szCs w:val="24"/>
              </w:rPr>
            </w:pPr>
            <w:r>
              <w:rPr>
                <w:rFonts w:hint="eastAsia" w:cs="宋体" w:asciiTheme="minorEastAsia" w:hAnsiTheme="minorEastAsia"/>
                <w:b/>
                <w:bCs/>
                <w:sz w:val="24"/>
                <w:szCs w:val="24"/>
              </w:rPr>
              <w:t>比例</w:t>
            </w:r>
          </w:p>
        </w:tc>
      </w:tr>
      <w:tr>
        <w:tblPrEx>
          <w:tblLayout w:type="fixed"/>
          <w:tblCellMar>
            <w:top w:w="0" w:type="dxa"/>
            <w:left w:w="10" w:type="dxa"/>
            <w:bottom w:w="0" w:type="dxa"/>
            <w:right w:w="10" w:type="dxa"/>
          </w:tblCellMar>
        </w:tblPrEx>
        <w:trPr>
          <w:trHeight w:val="454" w:hRule="atLeast"/>
          <w:jc w:val="center"/>
        </w:trPr>
        <w:tc>
          <w:tcPr>
            <w:tcW w:w="2159" w:type="dxa"/>
            <w:vMerge w:val="restart"/>
            <w:tcBorders>
              <w:top w:val="single" w:color="000000" w:sz="4" w:space="0"/>
              <w:left w:val="single" w:color="000000" w:sz="4" w:space="0"/>
              <w:right w:val="single" w:color="000000" w:sz="4" w:space="0"/>
            </w:tcBorders>
            <w:shd w:val="clear" w:color="000000" w:fill="FFFFFF"/>
            <w:tcMar>
              <w:left w:w="108" w:type="dxa"/>
              <w:right w:w="108" w:type="dxa"/>
            </w:tcMar>
            <w:vAlign w:val="center"/>
          </w:tcPr>
          <w:p>
            <w:pPr>
              <w:snapToGrid w:val="0"/>
              <w:jc w:val="center"/>
              <w:rPr>
                <w:rFonts w:cs="宋体" w:asciiTheme="minorEastAsia" w:hAnsiTheme="minorEastAsia"/>
                <w:sz w:val="24"/>
                <w:szCs w:val="24"/>
              </w:rPr>
            </w:pPr>
            <w:r>
              <w:rPr>
                <w:rFonts w:hint="eastAsia" w:cs="宋体" w:asciiTheme="minorEastAsia" w:hAnsiTheme="minorEastAsia"/>
                <w:sz w:val="24"/>
                <w:szCs w:val="24"/>
              </w:rPr>
              <w:t>知识点与设计部分</w:t>
            </w:r>
          </w:p>
        </w:tc>
        <w:tc>
          <w:tcPr>
            <w:tcW w:w="1174" w:type="dxa"/>
            <w:vMerge w:val="restart"/>
            <w:tcBorders>
              <w:top w:val="single" w:color="000000" w:sz="4" w:space="0"/>
              <w:left w:val="single" w:color="000000" w:sz="4" w:space="0"/>
              <w:right w:val="single" w:color="000000" w:sz="4" w:space="0"/>
            </w:tcBorders>
            <w:shd w:val="clear" w:color="000000" w:fill="FFFFFF"/>
            <w:tcMar>
              <w:left w:w="108" w:type="dxa"/>
              <w:right w:w="108" w:type="dxa"/>
            </w:tcMar>
            <w:vAlign w:val="center"/>
          </w:tcPr>
          <w:p>
            <w:pPr>
              <w:snapToGrid w:val="0"/>
              <w:jc w:val="center"/>
              <w:rPr>
                <w:rFonts w:cs="宋体" w:asciiTheme="minorEastAsia" w:hAnsiTheme="minorEastAsia"/>
                <w:sz w:val="24"/>
                <w:szCs w:val="24"/>
              </w:rPr>
            </w:pPr>
            <w:r>
              <w:rPr>
                <w:rFonts w:hint="eastAsia" w:cs="宋体" w:asciiTheme="minorEastAsia" w:hAnsiTheme="minorEastAsia"/>
                <w:sz w:val="24"/>
                <w:szCs w:val="24"/>
              </w:rPr>
              <w:t>20%</w:t>
            </w:r>
          </w:p>
        </w:tc>
        <w:tc>
          <w:tcPr>
            <w:tcW w:w="42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cs="宋体" w:asciiTheme="minorEastAsia" w:hAnsiTheme="minorEastAsia"/>
                <w:sz w:val="24"/>
                <w:szCs w:val="24"/>
              </w:rPr>
            </w:pPr>
            <w:r>
              <w:rPr>
                <w:rFonts w:hint="eastAsia" w:cs="宋体" w:asciiTheme="minorEastAsia" w:hAnsiTheme="minorEastAsia"/>
                <w:sz w:val="24"/>
                <w:szCs w:val="24"/>
              </w:rPr>
              <w:t>1.消防喷淋给水知识</w:t>
            </w:r>
          </w:p>
        </w:tc>
        <w:tc>
          <w:tcPr>
            <w:tcW w:w="96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napToGrid w:val="0"/>
              <w:jc w:val="center"/>
              <w:rPr>
                <w:rFonts w:cs="宋体" w:asciiTheme="minorEastAsia" w:hAnsiTheme="minorEastAsia"/>
                <w:sz w:val="24"/>
                <w:szCs w:val="24"/>
              </w:rPr>
            </w:pPr>
            <w:r>
              <w:rPr>
                <w:rFonts w:hint="eastAsia" w:cs="宋体" w:asciiTheme="minorEastAsia" w:hAnsiTheme="minorEastAsia"/>
                <w:sz w:val="24"/>
                <w:szCs w:val="24"/>
              </w:rPr>
              <w:t>5%</w:t>
            </w:r>
          </w:p>
        </w:tc>
      </w:tr>
      <w:tr>
        <w:tblPrEx>
          <w:tblLayout w:type="fixed"/>
          <w:tblCellMar>
            <w:top w:w="0" w:type="dxa"/>
            <w:left w:w="10" w:type="dxa"/>
            <w:bottom w:w="0" w:type="dxa"/>
            <w:right w:w="10" w:type="dxa"/>
          </w:tblCellMar>
        </w:tblPrEx>
        <w:trPr>
          <w:trHeight w:val="454" w:hRule="atLeast"/>
          <w:jc w:val="center"/>
        </w:trPr>
        <w:tc>
          <w:tcPr>
            <w:tcW w:w="2159" w:type="dxa"/>
            <w:vMerge w:val="continue"/>
            <w:tcBorders>
              <w:left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p>
        </w:tc>
        <w:tc>
          <w:tcPr>
            <w:tcW w:w="1174" w:type="dxa"/>
            <w:vMerge w:val="continue"/>
            <w:tcBorders>
              <w:left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p>
        </w:tc>
        <w:tc>
          <w:tcPr>
            <w:tcW w:w="42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cs="宋体" w:asciiTheme="minorEastAsia" w:hAnsiTheme="minorEastAsia"/>
                <w:sz w:val="24"/>
                <w:szCs w:val="24"/>
              </w:rPr>
            </w:pPr>
            <w:r>
              <w:rPr>
                <w:rFonts w:hint="eastAsia" w:cs="宋体" w:asciiTheme="minorEastAsia" w:hAnsiTheme="minorEastAsia"/>
                <w:sz w:val="24"/>
                <w:szCs w:val="24"/>
              </w:rPr>
              <w:t>2.生活给水知识</w:t>
            </w:r>
          </w:p>
        </w:tc>
        <w:tc>
          <w:tcPr>
            <w:tcW w:w="96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r>
              <w:rPr>
                <w:rFonts w:hint="eastAsia" w:cs="宋体" w:asciiTheme="minorEastAsia" w:hAnsiTheme="minorEastAsia"/>
                <w:sz w:val="24"/>
                <w:szCs w:val="24"/>
              </w:rPr>
              <w:t>5%</w:t>
            </w:r>
          </w:p>
        </w:tc>
      </w:tr>
      <w:tr>
        <w:tblPrEx>
          <w:tblLayout w:type="fixed"/>
          <w:tblCellMar>
            <w:top w:w="0" w:type="dxa"/>
            <w:left w:w="10" w:type="dxa"/>
            <w:bottom w:w="0" w:type="dxa"/>
            <w:right w:w="10" w:type="dxa"/>
          </w:tblCellMar>
        </w:tblPrEx>
        <w:trPr>
          <w:trHeight w:val="454" w:hRule="atLeast"/>
          <w:jc w:val="center"/>
        </w:trPr>
        <w:tc>
          <w:tcPr>
            <w:tcW w:w="2159" w:type="dxa"/>
            <w:vMerge w:val="continue"/>
            <w:tcBorders>
              <w:left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p>
        </w:tc>
        <w:tc>
          <w:tcPr>
            <w:tcW w:w="1174" w:type="dxa"/>
            <w:vMerge w:val="continue"/>
            <w:tcBorders>
              <w:left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p>
        </w:tc>
        <w:tc>
          <w:tcPr>
            <w:tcW w:w="42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cs="宋体" w:asciiTheme="minorEastAsia" w:hAnsiTheme="minorEastAsia"/>
                <w:sz w:val="24"/>
                <w:szCs w:val="24"/>
              </w:rPr>
            </w:pPr>
            <w:r>
              <w:rPr>
                <w:rFonts w:hint="eastAsia" w:cs="宋体" w:asciiTheme="minorEastAsia" w:hAnsiTheme="minorEastAsia"/>
                <w:sz w:val="24"/>
                <w:szCs w:val="24"/>
              </w:rPr>
              <w:t>3.热水给水知识</w:t>
            </w:r>
          </w:p>
        </w:tc>
        <w:tc>
          <w:tcPr>
            <w:tcW w:w="96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napToGrid w:val="0"/>
              <w:jc w:val="center"/>
              <w:rPr>
                <w:rFonts w:cs="宋体" w:asciiTheme="minorEastAsia" w:hAnsiTheme="minorEastAsia"/>
                <w:sz w:val="24"/>
                <w:szCs w:val="24"/>
              </w:rPr>
            </w:pPr>
            <w:r>
              <w:rPr>
                <w:rFonts w:hint="eastAsia" w:cs="宋体" w:asciiTheme="minorEastAsia" w:hAnsiTheme="minorEastAsia"/>
                <w:sz w:val="24"/>
                <w:szCs w:val="24"/>
              </w:rPr>
              <w:t>5%</w:t>
            </w:r>
          </w:p>
        </w:tc>
      </w:tr>
      <w:tr>
        <w:tblPrEx>
          <w:tblLayout w:type="fixed"/>
          <w:tblCellMar>
            <w:top w:w="0" w:type="dxa"/>
            <w:left w:w="10" w:type="dxa"/>
            <w:bottom w:w="0" w:type="dxa"/>
            <w:right w:w="10" w:type="dxa"/>
          </w:tblCellMar>
        </w:tblPrEx>
        <w:trPr>
          <w:trHeight w:val="454" w:hRule="atLeast"/>
          <w:jc w:val="center"/>
        </w:trPr>
        <w:tc>
          <w:tcPr>
            <w:tcW w:w="2159" w:type="dxa"/>
            <w:vMerge w:val="continue"/>
            <w:tcBorders>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p>
        </w:tc>
        <w:tc>
          <w:tcPr>
            <w:tcW w:w="1174" w:type="dxa"/>
            <w:vMerge w:val="continue"/>
            <w:tcBorders>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p>
        </w:tc>
        <w:tc>
          <w:tcPr>
            <w:tcW w:w="42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cs="宋体" w:asciiTheme="minorEastAsia" w:hAnsiTheme="minorEastAsia"/>
                <w:sz w:val="24"/>
                <w:szCs w:val="24"/>
              </w:rPr>
            </w:pPr>
            <w:r>
              <w:rPr>
                <w:rFonts w:hint="eastAsia" w:cs="宋体" w:asciiTheme="minorEastAsia" w:hAnsiTheme="minorEastAsia"/>
                <w:sz w:val="24"/>
                <w:szCs w:val="24"/>
              </w:rPr>
              <w:t>4.电气知识</w:t>
            </w:r>
          </w:p>
        </w:tc>
        <w:tc>
          <w:tcPr>
            <w:tcW w:w="96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r>
              <w:rPr>
                <w:rFonts w:hint="eastAsia" w:cs="宋体" w:asciiTheme="minorEastAsia" w:hAnsiTheme="minorEastAsia"/>
                <w:sz w:val="24"/>
                <w:szCs w:val="24"/>
              </w:rPr>
              <w:t>5%</w:t>
            </w:r>
          </w:p>
        </w:tc>
      </w:tr>
      <w:tr>
        <w:tblPrEx>
          <w:tblLayout w:type="fixed"/>
          <w:tblCellMar>
            <w:top w:w="0" w:type="dxa"/>
            <w:left w:w="10" w:type="dxa"/>
            <w:bottom w:w="0" w:type="dxa"/>
            <w:right w:w="10" w:type="dxa"/>
          </w:tblCellMar>
        </w:tblPrEx>
        <w:trPr>
          <w:trHeight w:val="454" w:hRule="atLeast"/>
          <w:jc w:val="center"/>
        </w:trPr>
        <w:tc>
          <w:tcPr>
            <w:tcW w:w="2159" w:type="dxa"/>
            <w:vMerge w:val="restart"/>
            <w:tcBorders>
              <w:top w:val="single" w:color="000000" w:sz="4" w:space="0"/>
              <w:left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r>
              <w:rPr>
                <w:rFonts w:hint="eastAsia" w:cs="宋体" w:asciiTheme="minorEastAsia" w:hAnsiTheme="minorEastAsia"/>
                <w:sz w:val="24"/>
                <w:szCs w:val="24"/>
              </w:rPr>
              <w:t>管道加工与连接</w:t>
            </w:r>
          </w:p>
        </w:tc>
        <w:tc>
          <w:tcPr>
            <w:tcW w:w="1174" w:type="dxa"/>
            <w:vMerge w:val="restart"/>
            <w:tcBorders>
              <w:top w:val="single" w:color="000000" w:sz="4" w:space="0"/>
              <w:left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r>
              <w:rPr>
                <w:rFonts w:hint="eastAsia" w:cs="宋体" w:asciiTheme="minorEastAsia" w:hAnsiTheme="minorEastAsia"/>
                <w:sz w:val="24"/>
                <w:szCs w:val="24"/>
              </w:rPr>
              <w:t>30%</w:t>
            </w:r>
          </w:p>
        </w:tc>
        <w:tc>
          <w:tcPr>
            <w:tcW w:w="42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cs="宋体" w:asciiTheme="minorEastAsia" w:hAnsiTheme="minorEastAsia"/>
                <w:sz w:val="24"/>
                <w:szCs w:val="24"/>
              </w:rPr>
            </w:pPr>
            <w:r>
              <w:rPr>
                <w:rFonts w:hint="eastAsia" w:cs="宋体" w:asciiTheme="minorEastAsia" w:hAnsiTheme="minorEastAsia"/>
                <w:sz w:val="24"/>
                <w:szCs w:val="24"/>
              </w:rPr>
              <w:t>1.材料清单编写</w:t>
            </w:r>
          </w:p>
        </w:tc>
        <w:tc>
          <w:tcPr>
            <w:tcW w:w="96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r>
              <w:rPr>
                <w:rFonts w:hint="eastAsia" w:cs="宋体" w:asciiTheme="minorEastAsia" w:hAnsiTheme="minorEastAsia"/>
                <w:sz w:val="24"/>
                <w:szCs w:val="24"/>
              </w:rPr>
              <w:t>5%</w:t>
            </w:r>
          </w:p>
        </w:tc>
      </w:tr>
      <w:tr>
        <w:tblPrEx>
          <w:tblLayout w:type="fixed"/>
          <w:tblCellMar>
            <w:top w:w="0" w:type="dxa"/>
            <w:left w:w="10" w:type="dxa"/>
            <w:bottom w:w="0" w:type="dxa"/>
            <w:right w:w="10" w:type="dxa"/>
          </w:tblCellMar>
        </w:tblPrEx>
        <w:trPr>
          <w:trHeight w:val="454" w:hRule="atLeast"/>
          <w:jc w:val="center"/>
        </w:trPr>
        <w:tc>
          <w:tcPr>
            <w:tcW w:w="2159" w:type="dxa"/>
            <w:vMerge w:val="continue"/>
            <w:tcBorders>
              <w:left w:val="single" w:color="000000" w:sz="4" w:space="0"/>
              <w:right w:val="single" w:color="000000" w:sz="4" w:space="0"/>
            </w:tcBorders>
            <w:shd w:val="clear" w:color="000000" w:fill="FFFFFF"/>
            <w:tcMar>
              <w:left w:w="108" w:type="dxa"/>
              <w:right w:w="108" w:type="dxa"/>
            </w:tcMar>
            <w:vAlign w:val="center"/>
          </w:tcPr>
          <w:p>
            <w:pPr>
              <w:rPr>
                <w:rFonts w:cs="宋体" w:asciiTheme="minorEastAsia" w:hAnsiTheme="minorEastAsia"/>
                <w:sz w:val="24"/>
                <w:szCs w:val="24"/>
              </w:rPr>
            </w:pPr>
          </w:p>
        </w:tc>
        <w:tc>
          <w:tcPr>
            <w:tcW w:w="1174" w:type="dxa"/>
            <w:vMerge w:val="continue"/>
            <w:tcBorders>
              <w:left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p>
        </w:tc>
        <w:tc>
          <w:tcPr>
            <w:tcW w:w="42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cs="宋体" w:asciiTheme="minorEastAsia" w:hAnsiTheme="minorEastAsia"/>
                <w:sz w:val="24"/>
                <w:szCs w:val="24"/>
              </w:rPr>
            </w:pPr>
            <w:r>
              <w:rPr>
                <w:rFonts w:hint="eastAsia" w:cs="宋体" w:asciiTheme="minorEastAsia" w:hAnsiTheme="minorEastAsia"/>
                <w:sz w:val="24"/>
                <w:szCs w:val="24"/>
              </w:rPr>
              <w:t>2.生活给水系统相应管路加工与连接</w:t>
            </w:r>
          </w:p>
        </w:tc>
        <w:tc>
          <w:tcPr>
            <w:tcW w:w="96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r>
              <w:rPr>
                <w:rFonts w:hint="eastAsia" w:cs="宋体" w:asciiTheme="minorEastAsia" w:hAnsiTheme="minorEastAsia"/>
                <w:sz w:val="24"/>
                <w:szCs w:val="24"/>
              </w:rPr>
              <w:t>6%</w:t>
            </w:r>
          </w:p>
        </w:tc>
      </w:tr>
      <w:tr>
        <w:tblPrEx>
          <w:tblLayout w:type="fixed"/>
          <w:tblCellMar>
            <w:top w:w="0" w:type="dxa"/>
            <w:left w:w="10" w:type="dxa"/>
            <w:bottom w:w="0" w:type="dxa"/>
            <w:right w:w="10" w:type="dxa"/>
          </w:tblCellMar>
        </w:tblPrEx>
        <w:trPr>
          <w:trHeight w:val="454" w:hRule="atLeast"/>
          <w:jc w:val="center"/>
        </w:trPr>
        <w:tc>
          <w:tcPr>
            <w:tcW w:w="2159" w:type="dxa"/>
            <w:vMerge w:val="continue"/>
            <w:tcBorders>
              <w:left w:val="single" w:color="000000" w:sz="4" w:space="0"/>
              <w:right w:val="single" w:color="000000" w:sz="4" w:space="0"/>
            </w:tcBorders>
            <w:shd w:val="clear" w:color="000000" w:fill="FFFFFF"/>
            <w:tcMar>
              <w:left w:w="108" w:type="dxa"/>
              <w:right w:w="108" w:type="dxa"/>
            </w:tcMar>
            <w:vAlign w:val="center"/>
          </w:tcPr>
          <w:p>
            <w:pPr>
              <w:rPr>
                <w:rFonts w:cs="宋体" w:asciiTheme="minorEastAsia" w:hAnsiTheme="minorEastAsia"/>
                <w:sz w:val="24"/>
                <w:szCs w:val="24"/>
              </w:rPr>
            </w:pPr>
          </w:p>
        </w:tc>
        <w:tc>
          <w:tcPr>
            <w:tcW w:w="1174" w:type="dxa"/>
            <w:vMerge w:val="continue"/>
            <w:tcBorders>
              <w:left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p>
        </w:tc>
        <w:tc>
          <w:tcPr>
            <w:tcW w:w="42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cs="宋体" w:asciiTheme="minorEastAsia" w:hAnsiTheme="minorEastAsia"/>
                <w:sz w:val="24"/>
                <w:szCs w:val="24"/>
              </w:rPr>
            </w:pPr>
            <w:r>
              <w:rPr>
                <w:rFonts w:hint="eastAsia" w:cs="宋体" w:asciiTheme="minorEastAsia" w:hAnsiTheme="minorEastAsia"/>
                <w:sz w:val="24"/>
                <w:szCs w:val="24"/>
              </w:rPr>
              <w:t>3.消防给水系统相应管路加工与连接</w:t>
            </w:r>
          </w:p>
        </w:tc>
        <w:tc>
          <w:tcPr>
            <w:tcW w:w="96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r>
              <w:rPr>
                <w:rFonts w:hint="eastAsia" w:cs="宋体" w:asciiTheme="minorEastAsia" w:hAnsiTheme="minorEastAsia"/>
                <w:sz w:val="24"/>
                <w:szCs w:val="24"/>
              </w:rPr>
              <w:t>14%</w:t>
            </w:r>
          </w:p>
        </w:tc>
      </w:tr>
      <w:tr>
        <w:tblPrEx>
          <w:tblLayout w:type="fixed"/>
          <w:tblCellMar>
            <w:top w:w="0" w:type="dxa"/>
            <w:left w:w="10" w:type="dxa"/>
            <w:bottom w:w="0" w:type="dxa"/>
            <w:right w:w="10" w:type="dxa"/>
          </w:tblCellMar>
        </w:tblPrEx>
        <w:trPr>
          <w:trHeight w:val="454" w:hRule="atLeast"/>
          <w:jc w:val="center"/>
        </w:trPr>
        <w:tc>
          <w:tcPr>
            <w:tcW w:w="2159" w:type="dxa"/>
            <w:vMerge w:val="continue"/>
            <w:tcBorders>
              <w:left w:val="single" w:color="000000" w:sz="4" w:space="0"/>
              <w:right w:val="single" w:color="000000" w:sz="4" w:space="0"/>
            </w:tcBorders>
            <w:shd w:val="clear" w:color="000000" w:fill="FFFFFF"/>
            <w:tcMar>
              <w:left w:w="108" w:type="dxa"/>
              <w:right w:w="108" w:type="dxa"/>
            </w:tcMar>
            <w:vAlign w:val="center"/>
          </w:tcPr>
          <w:p>
            <w:pPr>
              <w:rPr>
                <w:rFonts w:cs="宋体" w:asciiTheme="minorEastAsia" w:hAnsiTheme="minorEastAsia"/>
                <w:sz w:val="24"/>
                <w:szCs w:val="24"/>
              </w:rPr>
            </w:pPr>
          </w:p>
        </w:tc>
        <w:tc>
          <w:tcPr>
            <w:tcW w:w="1174" w:type="dxa"/>
            <w:vMerge w:val="continue"/>
            <w:tcBorders>
              <w:left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p>
        </w:tc>
        <w:tc>
          <w:tcPr>
            <w:tcW w:w="42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cs="宋体" w:asciiTheme="minorEastAsia" w:hAnsiTheme="minorEastAsia"/>
                <w:sz w:val="24"/>
                <w:szCs w:val="24"/>
              </w:rPr>
            </w:pPr>
            <w:r>
              <w:rPr>
                <w:rFonts w:hint="eastAsia" w:cs="宋体" w:asciiTheme="minorEastAsia" w:hAnsiTheme="minorEastAsia"/>
                <w:sz w:val="24"/>
                <w:szCs w:val="24"/>
              </w:rPr>
              <w:t>4.热水给水系统相应管路加工与连接</w:t>
            </w:r>
          </w:p>
        </w:tc>
        <w:tc>
          <w:tcPr>
            <w:tcW w:w="96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r>
              <w:rPr>
                <w:rFonts w:hint="eastAsia" w:cs="宋体" w:asciiTheme="minorEastAsia" w:hAnsiTheme="minorEastAsia"/>
                <w:sz w:val="24"/>
                <w:szCs w:val="24"/>
              </w:rPr>
              <w:t>3%</w:t>
            </w:r>
          </w:p>
        </w:tc>
      </w:tr>
      <w:tr>
        <w:tblPrEx>
          <w:tblLayout w:type="fixed"/>
          <w:tblCellMar>
            <w:top w:w="0" w:type="dxa"/>
            <w:left w:w="10" w:type="dxa"/>
            <w:bottom w:w="0" w:type="dxa"/>
            <w:right w:w="10" w:type="dxa"/>
          </w:tblCellMar>
        </w:tblPrEx>
        <w:trPr>
          <w:trHeight w:val="454" w:hRule="atLeast"/>
          <w:jc w:val="center"/>
        </w:trPr>
        <w:tc>
          <w:tcPr>
            <w:tcW w:w="2159" w:type="dxa"/>
            <w:vMerge w:val="continue"/>
            <w:tcBorders>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cs="宋体" w:asciiTheme="minorEastAsia" w:hAnsiTheme="minorEastAsia"/>
                <w:sz w:val="24"/>
                <w:szCs w:val="24"/>
              </w:rPr>
            </w:pPr>
          </w:p>
        </w:tc>
        <w:tc>
          <w:tcPr>
            <w:tcW w:w="1174" w:type="dxa"/>
            <w:vMerge w:val="continue"/>
            <w:tcBorders>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p>
        </w:tc>
        <w:tc>
          <w:tcPr>
            <w:tcW w:w="42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cs="宋体" w:asciiTheme="minorEastAsia" w:hAnsiTheme="minorEastAsia"/>
                <w:sz w:val="24"/>
                <w:szCs w:val="24"/>
              </w:rPr>
            </w:pPr>
            <w:r>
              <w:rPr>
                <w:rFonts w:hint="eastAsia" w:cs="宋体" w:asciiTheme="minorEastAsia" w:hAnsiTheme="minorEastAsia"/>
                <w:sz w:val="24"/>
                <w:szCs w:val="24"/>
              </w:rPr>
              <w:t>5.排水系统相应管路加工与连接</w:t>
            </w:r>
          </w:p>
        </w:tc>
        <w:tc>
          <w:tcPr>
            <w:tcW w:w="96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r>
              <w:rPr>
                <w:rFonts w:hint="eastAsia" w:cs="宋体" w:asciiTheme="minorEastAsia" w:hAnsiTheme="minorEastAsia"/>
                <w:sz w:val="24"/>
                <w:szCs w:val="24"/>
              </w:rPr>
              <w:t>2%</w:t>
            </w:r>
          </w:p>
        </w:tc>
      </w:tr>
      <w:tr>
        <w:tblPrEx>
          <w:tblLayout w:type="fixed"/>
          <w:tblCellMar>
            <w:top w:w="0" w:type="dxa"/>
            <w:left w:w="10" w:type="dxa"/>
            <w:bottom w:w="0" w:type="dxa"/>
            <w:right w:w="10" w:type="dxa"/>
          </w:tblCellMar>
        </w:tblPrEx>
        <w:trPr>
          <w:trHeight w:val="454" w:hRule="atLeast"/>
          <w:jc w:val="center"/>
        </w:trPr>
        <w:tc>
          <w:tcPr>
            <w:tcW w:w="2159" w:type="dxa"/>
            <w:vMerge w:val="restart"/>
            <w:tcBorders>
              <w:top w:val="single" w:color="000000" w:sz="4" w:space="0"/>
              <w:left w:val="single" w:color="000000" w:sz="4" w:space="0"/>
              <w:right w:val="single" w:color="000000" w:sz="4" w:space="0"/>
            </w:tcBorders>
            <w:shd w:val="clear" w:color="000000" w:fill="FFFFFF"/>
            <w:tcMar>
              <w:left w:w="108" w:type="dxa"/>
              <w:right w:w="108" w:type="dxa"/>
            </w:tcMar>
            <w:vAlign w:val="center"/>
          </w:tcPr>
          <w:p>
            <w:pPr>
              <w:rPr>
                <w:rFonts w:cs="宋体" w:asciiTheme="minorEastAsia" w:hAnsiTheme="minorEastAsia"/>
                <w:sz w:val="24"/>
                <w:szCs w:val="24"/>
              </w:rPr>
            </w:pPr>
            <w:r>
              <w:rPr>
                <w:rFonts w:hint="eastAsia" w:cs="宋体" w:asciiTheme="minorEastAsia" w:hAnsiTheme="minorEastAsia"/>
                <w:sz w:val="24"/>
                <w:szCs w:val="24"/>
              </w:rPr>
              <w:t>管道配件和附件的安装</w:t>
            </w:r>
          </w:p>
        </w:tc>
        <w:tc>
          <w:tcPr>
            <w:tcW w:w="1174" w:type="dxa"/>
            <w:vMerge w:val="restart"/>
            <w:tcBorders>
              <w:top w:val="single" w:color="000000" w:sz="4" w:space="0"/>
              <w:left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r>
              <w:rPr>
                <w:rFonts w:hint="eastAsia" w:cs="宋体" w:asciiTheme="minorEastAsia" w:hAnsiTheme="minorEastAsia"/>
                <w:sz w:val="24"/>
                <w:szCs w:val="24"/>
              </w:rPr>
              <w:t>10%</w:t>
            </w:r>
          </w:p>
        </w:tc>
        <w:tc>
          <w:tcPr>
            <w:tcW w:w="42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cs="宋体" w:asciiTheme="minorEastAsia" w:hAnsiTheme="minorEastAsia"/>
                <w:sz w:val="24"/>
                <w:szCs w:val="24"/>
              </w:rPr>
            </w:pPr>
            <w:r>
              <w:rPr>
                <w:rFonts w:hint="eastAsia" w:cs="宋体" w:asciiTheme="minorEastAsia" w:hAnsiTheme="minorEastAsia"/>
                <w:sz w:val="24"/>
                <w:szCs w:val="24"/>
              </w:rPr>
              <w:t>1.生活给水系统相应管路附件的安装</w:t>
            </w:r>
          </w:p>
        </w:tc>
        <w:tc>
          <w:tcPr>
            <w:tcW w:w="96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r>
              <w:rPr>
                <w:rFonts w:hint="eastAsia" w:cs="宋体" w:asciiTheme="minorEastAsia" w:hAnsiTheme="minorEastAsia"/>
                <w:sz w:val="24"/>
                <w:szCs w:val="24"/>
              </w:rPr>
              <w:t>3%</w:t>
            </w:r>
          </w:p>
        </w:tc>
      </w:tr>
      <w:tr>
        <w:tblPrEx>
          <w:tblLayout w:type="fixed"/>
          <w:tblCellMar>
            <w:top w:w="0" w:type="dxa"/>
            <w:left w:w="10" w:type="dxa"/>
            <w:bottom w:w="0" w:type="dxa"/>
            <w:right w:w="10" w:type="dxa"/>
          </w:tblCellMar>
        </w:tblPrEx>
        <w:trPr>
          <w:trHeight w:val="454" w:hRule="atLeast"/>
          <w:jc w:val="center"/>
        </w:trPr>
        <w:tc>
          <w:tcPr>
            <w:tcW w:w="2159" w:type="dxa"/>
            <w:vMerge w:val="continue"/>
            <w:tcBorders>
              <w:left w:val="single" w:color="000000" w:sz="4" w:space="0"/>
              <w:right w:val="single" w:color="000000" w:sz="4" w:space="0"/>
            </w:tcBorders>
            <w:shd w:val="clear" w:color="000000" w:fill="FFFFFF"/>
            <w:tcMar>
              <w:left w:w="108" w:type="dxa"/>
              <w:right w:w="108" w:type="dxa"/>
            </w:tcMar>
            <w:vAlign w:val="center"/>
          </w:tcPr>
          <w:p>
            <w:pPr>
              <w:rPr>
                <w:rFonts w:cs="宋体" w:asciiTheme="minorEastAsia" w:hAnsiTheme="minorEastAsia"/>
                <w:sz w:val="24"/>
                <w:szCs w:val="24"/>
              </w:rPr>
            </w:pPr>
          </w:p>
        </w:tc>
        <w:tc>
          <w:tcPr>
            <w:tcW w:w="1174" w:type="dxa"/>
            <w:vMerge w:val="continue"/>
            <w:tcBorders>
              <w:left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p>
        </w:tc>
        <w:tc>
          <w:tcPr>
            <w:tcW w:w="42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cs="宋体" w:asciiTheme="minorEastAsia" w:hAnsiTheme="minorEastAsia"/>
                <w:sz w:val="24"/>
                <w:szCs w:val="24"/>
              </w:rPr>
            </w:pPr>
            <w:r>
              <w:rPr>
                <w:rFonts w:hint="eastAsia" w:cs="宋体" w:asciiTheme="minorEastAsia" w:hAnsiTheme="minorEastAsia"/>
                <w:sz w:val="24"/>
                <w:szCs w:val="24"/>
              </w:rPr>
              <w:t>2.消防给水系统相应管路附件的安装</w:t>
            </w:r>
          </w:p>
        </w:tc>
        <w:tc>
          <w:tcPr>
            <w:tcW w:w="96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r>
              <w:rPr>
                <w:rFonts w:hint="eastAsia" w:cs="宋体" w:asciiTheme="minorEastAsia" w:hAnsiTheme="minorEastAsia"/>
                <w:sz w:val="24"/>
                <w:szCs w:val="24"/>
              </w:rPr>
              <w:t>3%</w:t>
            </w:r>
          </w:p>
        </w:tc>
      </w:tr>
      <w:tr>
        <w:tblPrEx>
          <w:tblLayout w:type="fixed"/>
          <w:tblCellMar>
            <w:top w:w="0" w:type="dxa"/>
            <w:left w:w="10" w:type="dxa"/>
            <w:bottom w:w="0" w:type="dxa"/>
            <w:right w:w="10" w:type="dxa"/>
          </w:tblCellMar>
        </w:tblPrEx>
        <w:trPr>
          <w:trHeight w:val="454" w:hRule="atLeast"/>
          <w:jc w:val="center"/>
        </w:trPr>
        <w:tc>
          <w:tcPr>
            <w:tcW w:w="2159" w:type="dxa"/>
            <w:vMerge w:val="continue"/>
            <w:tcBorders>
              <w:left w:val="single" w:color="000000" w:sz="4" w:space="0"/>
              <w:right w:val="single" w:color="000000" w:sz="4" w:space="0"/>
            </w:tcBorders>
            <w:shd w:val="clear" w:color="000000" w:fill="FFFFFF"/>
            <w:tcMar>
              <w:left w:w="108" w:type="dxa"/>
              <w:right w:w="108" w:type="dxa"/>
            </w:tcMar>
            <w:vAlign w:val="center"/>
          </w:tcPr>
          <w:p>
            <w:pPr>
              <w:rPr>
                <w:rFonts w:cs="宋体" w:asciiTheme="minorEastAsia" w:hAnsiTheme="minorEastAsia"/>
                <w:sz w:val="24"/>
                <w:szCs w:val="24"/>
              </w:rPr>
            </w:pPr>
          </w:p>
        </w:tc>
        <w:tc>
          <w:tcPr>
            <w:tcW w:w="1174" w:type="dxa"/>
            <w:vMerge w:val="continue"/>
            <w:tcBorders>
              <w:left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p>
        </w:tc>
        <w:tc>
          <w:tcPr>
            <w:tcW w:w="42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cs="宋体" w:asciiTheme="minorEastAsia" w:hAnsiTheme="minorEastAsia"/>
                <w:sz w:val="24"/>
                <w:szCs w:val="24"/>
              </w:rPr>
            </w:pPr>
            <w:r>
              <w:rPr>
                <w:rFonts w:hint="eastAsia" w:cs="宋体" w:asciiTheme="minorEastAsia" w:hAnsiTheme="minorEastAsia"/>
                <w:sz w:val="24"/>
                <w:szCs w:val="24"/>
              </w:rPr>
              <w:t>3.热水给水系统相应管路附件的安装</w:t>
            </w:r>
          </w:p>
        </w:tc>
        <w:tc>
          <w:tcPr>
            <w:tcW w:w="96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r>
              <w:rPr>
                <w:rFonts w:hint="eastAsia" w:cs="宋体" w:asciiTheme="minorEastAsia" w:hAnsiTheme="minorEastAsia"/>
                <w:sz w:val="24"/>
                <w:szCs w:val="24"/>
              </w:rPr>
              <w:t>2%</w:t>
            </w:r>
          </w:p>
        </w:tc>
      </w:tr>
      <w:tr>
        <w:tblPrEx>
          <w:tblLayout w:type="fixed"/>
          <w:tblCellMar>
            <w:top w:w="0" w:type="dxa"/>
            <w:left w:w="10" w:type="dxa"/>
            <w:bottom w:w="0" w:type="dxa"/>
            <w:right w:w="10" w:type="dxa"/>
          </w:tblCellMar>
        </w:tblPrEx>
        <w:trPr>
          <w:trHeight w:val="454" w:hRule="atLeast"/>
          <w:jc w:val="center"/>
        </w:trPr>
        <w:tc>
          <w:tcPr>
            <w:tcW w:w="2159" w:type="dxa"/>
            <w:vMerge w:val="continue"/>
            <w:tcBorders>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cs="宋体" w:asciiTheme="minorEastAsia" w:hAnsiTheme="minorEastAsia"/>
                <w:sz w:val="24"/>
                <w:szCs w:val="24"/>
              </w:rPr>
            </w:pPr>
          </w:p>
        </w:tc>
        <w:tc>
          <w:tcPr>
            <w:tcW w:w="1174" w:type="dxa"/>
            <w:vMerge w:val="continue"/>
            <w:tcBorders>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p>
        </w:tc>
        <w:tc>
          <w:tcPr>
            <w:tcW w:w="42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cs="宋体" w:asciiTheme="minorEastAsia" w:hAnsiTheme="minorEastAsia"/>
                <w:sz w:val="24"/>
                <w:szCs w:val="24"/>
              </w:rPr>
            </w:pPr>
            <w:r>
              <w:rPr>
                <w:rFonts w:hint="eastAsia" w:cs="宋体" w:asciiTheme="minorEastAsia" w:hAnsiTheme="minorEastAsia"/>
                <w:sz w:val="24"/>
                <w:szCs w:val="24"/>
              </w:rPr>
              <w:t>4.排水系统相应管路附件的安装</w:t>
            </w:r>
          </w:p>
        </w:tc>
        <w:tc>
          <w:tcPr>
            <w:tcW w:w="96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r>
              <w:rPr>
                <w:rFonts w:hint="eastAsia" w:cs="宋体" w:asciiTheme="minorEastAsia" w:hAnsiTheme="minorEastAsia"/>
                <w:sz w:val="24"/>
                <w:szCs w:val="24"/>
              </w:rPr>
              <w:t>2%</w:t>
            </w:r>
          </w:p>
        </w:tc>
      </w:tr>
      <w:tr>
        <w:tblPrEx>
          <w:tblLayout w:type="fixed"/>
          <w:tblCellMar>
            <w:top w:w="0" w:type="dxa"/>
            <w:left w:w="10" w:type="dxa"/>
            <w:bottom w:w="0" w:type="dxa"/>
            <w:right w:w="10" w:type="dxa"/>
          </w:tblCellMar>
        </w:tblPrEx>
        <w:trPr>
          <w:trHeight w:val="454" w:hRule="atLeast"/>
          <w:jc w:val="center"/>
        </w:trPr>
        <w:tc>
          <w:tcPr>
            <w:tcW w:w="2159" w:type="dxa"/>
            <w:vMerge w:val="restart"/>
            <w:tcBorders>
              <w:top w:val="single" w:color="000000" w:sz="4" w:space="0"/>
              <w:left w:val="single" w:color="000000" w:sz="4" w:space="0"/>
              <w:right w:val="single" w:color="000000" w:sz="4" w:space="0"/>
            </w:tcBorders>
            <w:shd w:val="clear" w:color="000000" w:fill="FFFFFF"/>
            <w:tcMar>
              <w:left w:w="108" w:type="dxa"/>
              <w:right w:w="108" w:type="dxa"/>
            </w:tcMar>
            <w:vAlign w:val="center"/>
          </w:tcPr>
          <w:p>
            <w:pPr>
              <w:rPr>
                <w:rFonts w:cs="宋体" w:asciiTheme="minorEastAsia" w:hAnsiTheme="minorEastAsia"/>
                <w:sz w:val="24"/>
                <w:szCs w:val="24"/>
              </w:rPr>
            </w:pPr>
            <w:r>
              <w:rPr>
                <w:rFonts w:hint="eastAsia" w:cs="宋体" w:asciiTheme="minorEastAsia" w:hAnsiTheme="minorEastAsia"/>
                <w:sz w:val="24"/>
                <w:szCs w:val="24"/>
              </w:rPr>
              <w:t>管道试压与通水试验</w:t>
            </w:r>
          </w:p>
        </w:tc>
        <w:tc>
          <w:tcPr>
            <w:tcW w:w="1174" w:type="dxa"/>
            <w:vMerge w:val="restart"/>
            <w:tcBorders>
              <w:top w:val="single" w:color="000000" w:sz="4" w:space="0"/>
              <w:left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r>
              <w:rPr>
                <w:rFonts w:hint="eastAsia" w:cs="宋体" w:asciiTheme="minorEastAsia" w:hAnsiTheme="minorEastAsia"/>
                <w:sz w:val="24"/>
                <w:szCs w:val="24"/>
              </w:rPr>
              <w:t>10%</w:t>
            </w:r>
          </w:p>
        </w:tc>
        <w:tc>
          <w:tcPr>
            <w:tcW w:w="42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cs="宋体" w:asciiTheme="minorEastAsia" w:hAnsiTheme="minorEastAsia"/>
                <w:sz w:val="24"/>
                <w:szCs w:val="24"/>
              </w:rPr>
            </w:pPr>
            <w:r>
              <w:rPr>
                <w:rFonts w:hint="eastAsia" w:cs="宋体" w:asciiTheme="minorEastAsia" w:hAnsiTheme="minorEastAsia"/>
                <w:sz w:val="24"/>
                <w:szCs w:val="24"/>
              </w:rPr>
              <w:t>1.生活给水系统水压试验</w:t>
            </w:r>
          </w:p>
        </w:tc>
        <w:tc>
          <w:tcPr>
            <w:tcW w:w="96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r>
              <w:rPr>
                <w:rFonts w:hint="eastAsia" w:cs="宋体" w:asciiTheme="minorEastAsia" w:hAnsiTheme="minorEastAsia"/>
                <w:sz w:val="24"/>
                <w:szCs w:val="24"/>
              </w:rPr>
              <w:t>4%</w:t>
            </w:r>
          </w:p>
        </w:tc>
      </w:tr>
      <w:tr>
        <w:tblPrEx>
          <w:tblLayout w:type="fixed"/>
          <w:tblCellMar>
            <w:top w:w="0" w:type="dxa"/>
            <w:left w:w="10" w:type="dxa"/>
            <w:bottom w:w="0" w:type="dxa"/>
            <w:right w:w="10" w:type="dxa"/>
          </w:tblCellMar>
        </w:tblPrEx>
        <w:trPr>
          <w:trHeight w:val="454" w:hRule="atLeast"/>
          <w:jc w:val="center"/>
        </w:trPr>
        <w:tc>
          <w:tcPr>
            <w:tcW w:w="2159" w:type="dxa"/>
            <w:vMerge w:val="continue"/>
            <w:tcBorders>
              <w:left w:val="single" w:color="000000" w:sz="4" w:space="0"/>
              <w:right w:val="single" w:color="000000" w:sz="4" w:space="0"/>
            </w:tcBorders>
            <w:shd w:val="clear" w:color="000000" w:fill="FFFFFF"/>
            <w:tcMar>
              <w:left w:w="108" w:type="dxa"/>
              <w:right w:w="108" w:type="dxa"/>
            </w:tcMar>
            <w:vAlign w:val="center"/>
          </w:tcPr>
          <w:p>
            <w:pPr>
              <w:rPr>
                <w:rFonts w:cs="宋体" w:asciiTheme="minorEastAsia" w:hAnsiTheme="minorEastAsia"/>
                <w:sz w:val="24"/>
                <w:szCs w:val="24"/>
              </w:rPr>
            </w:pPr>
          </w:p>
        </w:tc>
        <w:tc>
          <w:tcPr>
            <w:tcW w:w="1174" w:type="dxa"/>
            <w:vMerge w:val="continue"/>
            <w:tcBorders>
              <w:left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p>
        </w:tc>
        <w:tc>
          <w:tcPr>
            <w:tcW w:w="42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cs="宋体" w:asciiTheme="minorEastAsia" w:hAnsiTheme="minorEastAsia"/>
                <w:sz w:val="24"/>
                <w:szCs w:val="24"/>
              </w:rPr>
            </w:pPr>
            <w:r>
              <w:rPr>
                <w:rFonts w:hint="eastAsia" w:cs="宋体" w:asciiTheme="minorEastAsia" w:hAnsiTheme="minorEastAsia"/>
                <w:sz w:val="24"/>
                <w:szCs w:val="24"/>
              </w:rPr>
              <w:t>2.消防给水系统水压试验</w:t>
            </w:r>
          </w:p>
        </w:tc>
        <w:tc>
          <w:tcPr>
            <w:tcW w:w="96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r>
              <w:rPr>
                <w:rFonts w:hint="eastAsia" w:cs="宋体" w:asciiTheme="minorEastAsia" w:hAnsiTheme="minorEastAsia"/>
                <w:sz w:val="24"/>
                <w:szCs w:val="24"/>
              </w:rPr>
              <w:t>4%</w:t>
            </w:r>
          </w:p>
        </w:tc>
      </w:tr>
      <w:tr>
        <w:tblPrEx>
          <w:tblLayout w:type="fixed"/>
          <w:tblCellMar>
            <w:top w:w="0" w:type="dxa"/>
            <w:left w:w="10" w:type="dxa"/>
            <w:bottom w:w="0" w:type="dxa"/>
            <w:right w:w="10" w:type="dxa"/>
          </w:tblCellMar>
        </w:tblPrEx>
        <w:trPr>
          <w:trHeight w:val="454" w:hRule="atLeast"/>
          <w:jc w:val="center"/>
        </w:trPr>
        <w:tc>
          <w:tcPr>
            <w:tcW w:w="2159" w:type="dxa"/>
            <w:vMerge w:val="continue"/>
            <w:tcBorders>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cs="宋体" w:asciiTheme="minorEastAsia" w:hAnsiTheme="minorEastAsia"/>
                <w:sz w:val="24"/>
                <w:szCs w:val="24"/>
              </w:rPr>
            </w:pPr>
          </w:p>
        </w:tc>
        <w:tc>
          <w:tcPr>
            <w:tcW w:w="1174" w:type="dxa"/>
            <w:vMerge w:val="continue"/>
            <w:tcBorders>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p>
        </w:tc>
        <w:tc>
          <w:tcPr>
            <w:tcW w:w="42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cs="宋体" w:asciiTheme="minorEastAsia" w:hAnsiTheme="minorEastAsia"/>
                <w:sz w:val="24"/>
                <w:szCs w:val="24"/>
              </w:rPr>
            </w:pPr>
            <w:r>
              <w:rPr>
                <w:rFonts w:hint="eastAsia" w:cs="宋体" w:asciiTheme="minorEastAsia" w:hAnsiTheme="minorEastAsia"/>
                <w:sz w:val="24"/>
                <w:szCs w:val="24"/>
              </w:rPr>
              <w:t>3.排水管路通水试验</w:t>
            </w:r>
          </w:p>
        </w:tc>
        <w:tc>
          <w:tcPr>
            <w:tcW w:w="96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r>
              <w:rPr>
                <w:rFonts w:hint="eastAsia" w:cs="宋体" w:asciiTheme="minorEastAsia" w:hAnsiTheme="minorEastAsia"/>
                <w:sz w:val="24"/>
                <w:szCs w:val="24"/>
              </w:rPr>
              <w:t>2%</w:t>
            </w:r>
          </w:p>
        </w:tc>
      </w:tr>
      <w:tr>
        <w:tblPrEx>
          <w:tblLayout w:type="fixed"/>
          <w:tblCellMar>
            <w:top w:w="0" w:type="dxa"/>
            <w:left w:w="10" w:type="dxa"/>
            <w:bottom w:w="0" w:type="dxa"/>
            <w:right w:w="10" w:type="dxa"/>
          </w:tblCellMar>
        </w:tblPrEx>
        <w:trPr>
          <w:trHeight w:val="454" w:hRule="atLeast"/>
          <w:jc w:val="center"/>
        </w:trPr>
        <w:tc>
          <w:tcPr>
            <w:tcW w:w="2159"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r>
              <w:rPr>
                <w:rFonts w:hint="eastAsia" w:cs="宋体" w:asciiTheme="minorEastAsia" w:hAnsiTheme="minorEastAsia"/>
                <w:sz w:val="24"/>
                <w:szCs w:val="24"/>
              </w:rPr>
              <w:t>电气安装与接线</w:t>
            </w:r>
          </w:p>
        </w:tc>
        <w:tc>
          <w:tcPr>
            <w:tcW w:w="1174"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r>
              <w:rPr>
                <w:rFonts w:hint="eastAsia" w:cs="宋体" w:asciiTheme="minorEastAsia" w:hAnsiTheme="minorEastAsia"/>
                <w:sz w:val="24"/>
                <w:szCs w:val="24"/>
              </w:rPr>
              <w:t>10%</w:t>
            </w:r>
          </w:p>
        </w:tc>
        <w:tc>
          <w:tcPr>
            <w:tcW w:w="42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cs="宋体" w:asciiTheme="minorEastAsia" w:hAnsiTheme="minorEastAsia"/>
                <w:sz w:val="24"/>
                <w:szCs w:val="24"/>
              </w:rPr>
            </w:pPr>
            <w:r>
              <w:rPr>
                <w:rFonts w:hint="eastAsia" w:cs="宋体" w:asciiTheme="minorEastAsia" w:hAnsiTheme="minorEastAsia"/>
                <w:sz w:val="24"/>
                <w:szCs w:val="24"/>
              </w:rPr>
              <w:t>1.电气安装与接线完成情况</w:t>
            </w:r>
          </w:p>
        </w:tc>
        <w:tc>
          <w:tcPr>
            <w:tcW w:w="96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r>
              <w:rPr>
                <w:rFonts w:hint="eastAsia" w:cs="宋体" w:asciiTheme="minorEastAsia" w:hAnsiTheme="minorEastAsia"/>
                <w:sz w:val="24"/>
                <w:szCs w:val="24"/>
              </w:rPr>
              <w:t>6%</w:t>
            </w:r>
          </w:p>
        </w:tc>
      </w:tr>
      <w:tr>
        <w:tblPrEx>
          <w:tblLayout w:type="fixed"/>
          <w:tblCellMar>
            <w:top w:w="0" w:type="dxa"/>
            <w:left w:w="10" w:type="dxa"/>
            <w:bottom w:w="0" w:type="dxa"/>
            <w:right w:w="10" w:type="dxa"/>
          </w:tblCellMar>
        </w:tblPrEx>
        <w:trPr>
          <w:trHeight w:val="454" w:hRule="atLeast"/>
          <w:jc w:val="center"/>
        </w:trPr>
        <w:tc>
          <w:tcPr>
            <w:tcW w:w="2159"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p>
        </w:tc>
        <w:tc>
          <w:tcPr>
            <w:tcW w:w="1174"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p>
        </w:tc>
        <w:tc>
          <w:tcPr>
            <w:tcW w:w="42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cs="宋体" w:asciiTheme="minorEastAsia" w:hAnsiTheme="minorEastAsia"/>
                <w:sz w:val="24"/>
                <w:szCs w:val="24"/>
              </w:rPr>
            </w:pPr>
            <w:r>
              <w:rPr>
                <w:rFonts w:hint="eastAsia" w:cs="宋体" w:asciiTheme="minorEastAsia" w:hAnsiTheme="minorEastAsia"/>
                <w:sz w:val="24"/>
                <w:szCs w:val="24"/>
              </w:rPr>
              <w:t>2.电气安装与接线工艺情况</w:t>
            </w:r>
          </w:p>
        </w:tc>
        <w:tc>
          <w:tcPr>
            <w:tcW w:w="96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r>
              <w:rPr>
                <w:rFonts w:hint="eastAsia" w:cs="宋体" w:asciiTheme="minorEastAsia" w:hAnsiTheme="minorEastAsia"/>
                <w:sz w:val="24"/>
                <w:szCs w:val="24"/>
              </w:rPr>
              <w:t>4%</w:t>
            </w:r>
          </w:p>
        </w:tc>
      </w:tr>
      <w:tr>
        <w:tblPrEx>
          <w:tblLayout w:type="fixed"/>
          <w:tblCellMar>
            <w:top w:w="0" w:type="dxa"/>
            <w:left w:w="10" w:type="dxa"/>
            <w:bottom w:w="0" w:type="dxa"/>
            <w:right w:w="10" w:type="dxa"/>
          </w:tblCellMar>
        </w:tblPrEx>
        <w:trPr>
          <w:trHeight w:val="454" w:hRule="atLeast"/>
          <w:jc w:val="center"/>
        </w:trPr>
        <w:tc>
          <w:tcPr>
            <w:tcW w:w="2159"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r>
              <w:rPr>
                <w:rFonts w:hint="eastAsia" w:cs="宋体" w:asciiTheme="minorEastAsia" w:hAnsiTheme="minorEastAsia"/>
                <w:sz w:val="24"/>
                <w:szCs w:val="24"/>
              </w:rPr>
              <w:t>系统控制与调试</w:t>
            </w:r>
          </w:p>
        </w:tc>
        <w:tc>
          <w:tcPr>
            <w:tcW w:w="1174"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r>
              <w:rPr>
                <w:rFonts w:hint="eastAsia" w:cs="宋体" w:asciiTheme="minorEastAsia" w:hAnsiTheme="minorEastAsia"/>
                <w:sz w:val="24"/>
                <w:szCs w:val="24"/>
              </w:rPr>
              <w:t>15%</w:t>
            </w:r>
          </w:p>
        </w:tc>
        <w:tc>
          <w:tcPr>
            <w:tcW w:w="42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cs="宋体" w:asciiTheme="minorEastAsia" w:hAnsiTheme="minorEastAsia"/>
                <w:sz w:val="24"/>
                <w:szCs w:val="24"/>
              </w:rPr>
            </w:pPr>
            <w:r>
              <w:rPr>
                <w:rFonts w:hint="eastAsia" w:cs="宋体" w:asciiTheme="minorEastAsia" w:hAnsiTheme="minorEastAsia"/>
                <w:sz w:val="24"/>
                <w:szCs w:val="24"/>
              </w:rPr>
              <w:t>1.系统控制程序调试保存</w:t>
            </w:r>
          </w:p>
        </w:tc>
        <w:tc>
          <w:tcPr>
            <w:tcW w:w="96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r>
              <w:rPr>
                <w:rFonts w:hint="eastAsia" w:cs="宋体" w:asciiTheme="minorEastAsia" w:hAnsiTheme="minorEastAsia"/>
                <w:sz w:val="24"/>
                <w:szCs w:val="24"/>
              </w:rPr>
              <w:t>10%</w:t>
            </w:r>
          </w:p>
        </w:tc>
      </w:tr>
      <w:tr>
        <w:tblPrEx>
          <w:tblLayout w:type="fixed"/>
          <w:tblCellMar>
            <w:top w:w="0" w:type="dxa"/>
            <w:left w:w="10" w:type="dxa"/>
            <w:bottom w:w="0" w:type="dxa"/>
            <w:right w:w="10" w:type="dxa"/>
          </w:tblCellMar>
        </w:tblPrEx>
        <w:trPr>
          <w:trHeight w:val="454" w:hRule="atLeast"/>
          <w:jc w:val="center"/>
        </w:trPr>
        <w:tc>
          <w:tcPr>
            <w:tcW w:w="2159"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p>
        </w:tc>
        <w:tc>
          <w:tcPr>
            <w:tcW w:w="1174"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p>
        </w:tc>
        <w:tc>
          <w:tcPr>
            <w:tcW w:w="42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cs="宋体" w:asciiTheme="minorEastAsia" w:hAnsiTheme="minorEastAsia"/>
                <w:sz w:val="24"/>
                <w:szCs w:val="24"/>
              </w:rPr>
            </w:pPr>
            <w:r>
              <w:rPr>
                <w:rFonts w:hint="eastAsia" w:cs="宋体" w:asciiTheme="minorEastAsia" w:hAnsiTheme="minorEastAsia"/>
                <w:sz w:val="24"/>
                <w:szCs w:val="24"/>
              </w:rPr>
              <w:t>2.组态监控系统调试</w:t>
            </w:r>
          </w:p>
        </w:tc>
        <w:tc>
          <w:tcPr>
            <w:tcW w:w="96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r>
              <w:rPr>
                <w:rFonts w:hint="eastAsia" w:cs="宋体" w:asciiTheme="minorEastAsia" w:hAnsiTheme="minorEastAsia"/>
                <w:sz w:val="24"/>
                <w:szCs w:val="24"/>
              </w:rPr>
              <w:t>5%</w:t>
            </w:r>
          </w:p>
        </w:tc>
      </w:tr>
      <w:tr>
        <w:tblPrEx>
          <w:tblLayout w:type="fixed"/>
          <w:tblCellMar>
            <w:top w:w="0" w:type="dxa"/>
            <w:left w:w="10" w:type="dxa"/>
            <w:bottom w:w="0" w:type="dxa"/>
            <w:right w:w="10" w:type="dxa"/>
          </w:tblCellMar>
        </w:tblPrEx>
        <w:trPr>
          <w:trHeight w:val="454" w:hRule="atLeast"/>
          <w:jc w:val="center"/>
        </w:trPr>
        <w:tc>
          <w:tcPr>
            <w:tcW w:w="2159"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r>
              <w:rPr>
                <w:rFonts w:hint="eastAsia" w:cs="宋体" w:asciiTheme="minorEastAsia" w:hAnsiTheme="minorEastAsia"/>
                <w:sz w:val="24"/>
                <w:szCs w:val="24"/>
              </w:rPr>
              <w:t>综合素质</w:t>
            </w:r>
          </w:p>
        </w:tc>
        <w:tc>
          <w:tcPr>
            <w:tcW w:w="1174"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r>
              <w:rPr>
                <w:rFonts w:hint="eastAsia" w:cs="宋体" w:asciiTheme="minorEastAsia" w:hAnsiTheme="minorEastAsia"/>
                <w:sz w:val="24"/>
                <w:szCs w:val="24"/>
              </w:rPr>
              <w:t>5%</w:t>
            </w:r>
          </w:p>
        </w:tc>
        <w:tc>
          <w:tcPr>
            <w:tcW w:w="42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cs="宋体" w:asciiTheme="minorEastAsia" w:hAnsiTheme="minorEastAsia"/>
                <w:sz w:val="24"/>
                <w:szCs w:val="24"/>
              </w:rPr>
            </w:pPr>
            <w:r>
              <w:rPr>
                <w:rFonts w:hint="eastAsia" w:cs="宋体" w:asciiTheme="minorEastAsia" w:hAnsiTheme="minorEastAsia"/>
                <w:sz w:val="24"/>
                <w:szCs w:val="24"/>
              </w:rPr>
              <w:t>1.设备操作规范性</w:t>
            </w:r>
          </w:p>
        </w:tc>
        <w:tc>
          <w:tcPr>
            <w:tcW w:w="96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r>
              <w:rPr>
                <w:rFonts w:hint="eastAsia" w:cs="宋体" w:asciiTheme="minorEastAsia" w:hAnsiTheme="minorEastAsia"/>
                <w:sz w:val="24"/>
                <w:szCs w:val="24"/>
              </w:rPr>
              <w:t>1%</w:t>
            </w:r>
          </w:p>
        </w:tc>
      </w:tr>
      <w:tr>
        <w:tblPrEx>
          <w:tblLayout w:type="fixed"/>
          <w:tblCellMar>
            <w:top w:w="0" w:type="dxa"/>
            <w:left w:w="10" w:type="dxa"/>
            <w:bottom w:w="0" w:type="dxa"/>
            <w:right w:w="10" w:type="dxa"/>
          </w:tblCellMar>
        </w:tblPrEx>
        <w:trPr>
          <w:trHeight w:val="454" w:hRule="atLeast"/>
          <w:jc w:val="center"/>
        </w:trPr>
        <w:tc>
          <w:tcPr>
            <w:tcW w:w="2159"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p>
        </w:tc>
        <w:tc>
          <w:tcPr>
            <w:tcW w:w="1174"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p>
        </w:tc>
        <w:tc>
          <w:tcPr>
            <w:tcW w:w="42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cs="宋体" w:asciiTheme="minorEastAsia" w:hAnsiTheme="minorEastAsia"/>
                <w:sz w:val="24"/>
                <w:szCs w:val="24"/>
              </w:rPr>
            </w:pPr>
            <w:r>
              <w:rPr>
                <w:rFonts w:hint="eastAsia" w:cs="宋体" w:asciiTheme="minorEastAsia" w:hAnsiTheme="minorEastAsia"/>
                <w:sz w:val="24"/>
                <w:szCs w:val="24"/>
              </w:rPr>
              <w:t>2.材料利用效率，接线及材料损耗</w:t>
            </w:r>
          </w:p>
        </w:tc>
        <w:tc>
          <w:tcPr>
            <w:tcW w:w="96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r>
              <w:rPr>
                <w:rFonts w:hint="eastAsia" w:cs="宋体" w:asciiTheme="minorEastAsia" w:hAnsiTheme="minorEastAsia"/>
                <w:sz w:val="24"/>
                <w:szCs w:val="24"/>
              </w:rPr>
              <w:t>1%</w:t>
            </w:r>
          </w:p>
        </w:tc>
      </w:tr>
      <w:tr>
        <w:tblPrEx>
          <w:tblLayout w:type="fixed"/>
          <w:tblCellMar>
            <w:top w:w="0" w:type="dxa"/>
            <w:left w:w="10" w:type="dxa"/>
            <w:bottom w:w="0" w:type="dxa"/>
            <w:right w:w="10" w:type="dxa"/>
          </w:tblCellMar>
        </w:tblPrEx>
        <w:trPr>
          <w:trHeight w:val="454" w:hRule="atLeast"/>
          <w:jc w:val="center"/>
        </w:trPr>
        <w:tc>
          <w:tcPr>
            <w:tcW w:w="2159"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p>
        </w:tc>
        <w:tc>
          <w:tcPr>
            <w:tcW w:w="1174"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p>
        </w:tc>
        <w:tc>
          <w:tcPr>
            <w:tcW w:w="42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cs="宋体" w:asciiTheme="minorEastAsia" w:hAnsiTheme="minorEastAsia"/>
                <w:sz w:val="24"/>
                <w:szCs w:val="24"/>
              </w:rPr>
            </w:pPr>
            <w:r>
              <w:rPr>
                <w:rFonts w:hint="eastAsia" w:cs="宋体" w:asciiTheme="minorEastAsia" w:hAnsiTheme="minorEastAsia"/>
                <w:sz w:val="24"/>
                <w:szCs w:val="24"/>
              </w:rPr>
              <w:t>3.工具、仪器、仪表使用情况</w:t>
            </w:r>
          </w:p>
        </w:tc>
        <w:tc>
          <w:tcPr>
            <w:tcW w:w="96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r>
              <w:rPr>
                <w:rFonts w:hint="eastAsia" w:cs="宋体" w:asciiTheme="minorEastAsia" w:hAnsiTheme="minorEastAsia"/>
                <w:sz w:val="24"/>
                <w:szCs w:val="24"/>
              </w:rPr>
              <w:t>1%</w:t>
            </w:r>
          </w:p>
        </w:tc>
      </w:tr>
      <w:tr>
        <w:tblPrEx>
          <w:tblLayout w:type="fixed"/>
          <w:tblCellMar>
            <w:top w:w="0" w:type="dxa"/>
            <w:left w:w="10" w:type="dxa"/>
            <w:bottom w:w="0" w:type="dxa"/>
            <w:right w:w="10" w:type="dxa"/>
          </w:tblCellMar>
        </w:tblPrEx>
        <w:trPr>
          <w:trHeight w:val="454" w:hRule="atLeast"/>
          <w:jc w:val="center"/>
        </w:trPr>
        <w:tc>
          <w:tcPr>
            <w:tcW w:w="2159"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p>
        </w:tc>
        <w:tc>
          <w:tcPr>
            <w:tcW w:w="1174"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p>
        </w:tc>
        <w:tc>
          <w:tcPr>
            <w:tcW w:w="42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cs="宋体" w:asciiTheme="minorEastAsia" w:hAnsiTheme="minorEastAsia"/>
                <w:sz w:val="24"/>
                <w:szCs w:val="24"/>
              </w:rPr>
            </w:pPr>
            <w:r>
              <w:rPr>
                <w:rFonts w:hint="eastAsia" w:cs="宋体" w:asciiTheme="minorEastAsia" w:hAnsiTheme="minorEastAsia"/>
                <w:sz w:val="24"/>
                <w:szCs w:val="24"/>
              </w:rPr>
              <w:t>4.竞赛现场安全、文明情况</w:t>
            </w:r>
          </w:p>
        </w:tc>
        <w:tc>
          <w:tcPr>
            <w:tcW w:w="96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r>
              <w:rPr>
                <w:rFonts w:hint="eastAsia" w:cs="宋体" w:asciiTheme="minorEastAsia" w:hAnsiTheme="minorEastAsia"/>
                <w:sz w:val="24"/>
                <w:szCs w:val="24"/>
              </w:rPr>
              <w:t>1%</w:t>
            </w:r>
          </w:p>
        </w:tc>
      </w:tr>
      <w:tr>
        <w:tblPrEx>
          <w:tblLayout w:type="fixed"/>
          <w:tblCellMar>
            <w:top w:w="0" w:type="dxa"/>
            <w:left w:w="10" w:type="dxa"/>
            <w:bottom w:w="0" w:type="dxa"/>
            <w:right w:w="10" w:type="dxa"/>
          </w:tblCellMar>
        </w:tblPrEx>
        <w:trPr>
          <w:trHeight w:val="454" w:hRule="atLeast"/>
          <w:jc w:val="center"/>
        </w:trPr>
        <w:tc>
          <w:tcPr>
            <w:tcW w:w="2159"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p>
        </w:tc>
        <w:tc>
          <w:tcPr>
            <w:tcW w:w="1174"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p>
        </w:tc>
        <w:tc>
          <w:tcPr>
            <w:tcW w:w="42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cs="宋体" w:asciiTheme="minorEastAsia" w:hAnsiTheme="minorEastAsia"/>
                <w:sz w:val="24"/>
                <w:szCs w:val="24"/>
              </w:rPr>
            </w:pPr>
            <w:r>
              <w:rPr>
                <w:rFonts w:hint="eastAsia" w:cs="宋体" w:asciiTheme="minorEastAsia" w:hAnsiTheme="minorEastAsia"/>
                <w:sz w:val="24"/>
                <w:szCs w:val="24"/>
              </w:rPr>
              <w:t>5.团队分工协作情况</w:t>
            </w:r>
          </w:p>
        </w:tc>
        <w:tc>
          <w:tcPr>
            <w:tcW w:w="96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r>
              <w:rPr>
                <w:rFonts w:hint="eastAsia" w:cs="宋体" w:asciiTheme="minorEastAsia" w:hAnsiTheme="minorEastAsia"/>
                <w:sz w:val="24"/>
                <w:szCs w:val="24"/>
              </w:rPr>
              <w:t>1%</w:t>
            </w:r>
          </w:p>
        </w:tc>
      </w:tr>
      <w:tr>
        <w:tblPrEx>
          <w:tblLayout w:type="fixed"/>
          <w:tblCellMar>
            <w:top w:w="0" w:type="dxa"/>
            <w:left w:w="10" w:type="dxa"/>
            <w:bottom w:w="0" w:type="dxa"/>
            <w:right w:w="10" w:type="dxa"/>
          </w:tblCellMar>
        </w:tblPrEx>
        <w:trPr>
          <w:trHeight w:val="454" w:hRule="atLeast"/>
          <w:jc w:val="center"/>
        </w:trPr>
        <w:tc>
          <w:tcPr>
            <w:tcW w:w="215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r>
              <w:rPr>
                <w:rFonts w:hint="eastAsia" w:cs="宋体" w:asciiTheme="minorEastAsia" w:hAnsiTheme="minorEastAsia"/>
                <w:sz w:val="24"/>
                <w:szCs w:val="24"/>
              </w:rPr>
              <w:t>总计</w:t>
            </w:r>
          </w:p>
        </w:tc>
        <w:tc>
          <w:tcPr>
            <w:tcW w:w="6363"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cs="宋体" w:asciiTheme="minorEastAsia" w:hAnsiTheme="minorEastAsia"/>
                <w:sz w:val="24"/>
                <w:szCs w:val="24"/>
              </w:rPr>
            </w:pPr>
            <w:r>
              <w:rPr>
                <w:rFonts w:hint="eastAsia" w:cs="宋体" w:asciiTheme="minorEastAsia" w:hAnsiTheme="minorEastAsia"/>
                <w:sz w:val="24"/>
                <w:szCs w:val="24"/>
              </w:rPr>
              <w:t>100%</w:t>
            </w:r>
          </w:p>
        </w:tc>
      </w:tr>
    </w:tbl>
    <w:p>
      <w:pPr>
        <w:snapToGrid w:val="0"/>
        <w:spacing w:line="560" w:lineRule="exact"/>
        <w:ind w:firstLine="600" w:firstLineChars="200"/>
        <w:outlineLvl w:val="0"/>
        <w:rPr>
          <w:rFonts w:ascii="黑体" w:hAnsi="黑体" w:eastAsia="黑体" w:cs="黑体"/>
          <w:bCs/>
          <w:sz w:val="30"/>
          <w:szCs w:val="30"/>
        </w:rPr>
      </w:pPr>
      <w:r>
        <w:rPr>
          <w:rFonts w:hint="eastAsia" w:ascii="黑体" w:hAnsi="黑体" w:eastAsia="黑体" w:cs="黑体"/>
          <w:bCs/>
          <w:sz w:val="30"/>
          <w:szCs w:val="30"/>
        </w:rPr>
        <w:t>十一、奖项设置</w:t>
      </w:r>
    </w:p>
    <w:p>
      <w:pPr>
        <w:adjustRightIn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根据《全国职业院校技能大赛奖惩办法》:</w:t>
      </w:r>
    </w:p>
    <w:p>
      <w:pPr>
        <w:snapToGrid w:val="0"/>
        <w:spacing w:line="560" w:lineRule="exact"/>
        <w:ind w:firstLine="602" w:firstLineChars="200"/>
        <w:rPr>
          <w:rFonts w:ascii="仿宋_GB2312" w:hAnsi="宋体" w:eastAsia="仿宋_GB2312" w:cs="Arial"/>
          <w:b/>
          <w:sz w:val="30"/>
          <w:szCs w:val="30"/>
        </w:rPr>
      </w:pPr>
      <w:r>
        <w:rPr>
          <w:rFonts w:hint="eastAsia" w:ascii="仿宋_GB2312" w:hAnsi="宋体" w:eastAsia="仿宋_GB2312" w:cs="Arial"/>
          <w:b/>
          <w:sz w:val="30"/>
          <w:szCs w:val="30"/>
        </w:rPr>
        <w:t>（一）参赛选手奖励</w:t>
      </w:r>
    </w:p>
    <w:p>
      <w:pPr>
        <w:adjustRightIn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设团体一、二、三等奖。以实际参赛队总数为基数，一、二、三等奖获奖比例分别为10%、20%、30%（小数点后四舍五入）。</w:t>
      </w:r>
    </w:p>
    <w:p>
      <w:pPr>
        <w:snapToGrid w:val="0"/>
        <w:spacing w:line="560" w:lineRule="exact"/>
        <w:ind w:firstLine="602" w:firstLineChars="200"/>
        <w:rPr>
          <w:rFonts w:ascii="仿宋_GB2312" w:hAnsi="宋体" w:eastAsia="仿宋_GB2312" w:cs="Arial"/>
          <w:b/>
          <w:sz w:val="30"/>
          <w:szCs w:val="30"/>
        </w:rPr>
      </w:pPr>
      <w:r>
        <w:rPr>
          <w:rFonts w:hint="eastAsia" w:ascii="仿宋_GB2312" w:hAnsi="宋体" w:eastAsia="仿宋_GB2312" w:cs="Arial"/>
          <w:b/>
          <w:sz w:val="30"/>
          <w:szCs w:val="30"/>
        </w:rPr>
        <w:t>（二）指导教师奖励</w:t>
      </w:r>
    </w:p>
    <w:p>
      <w:pPr>
        <w:adjustRightIn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获得一等奖的参赛队的指导教师获“优秀指导教师奖”。</w:t>
      </w:r>
    </w:p>
    <w:p>
      <w:pPr>
        <w:snapToGrid w:val="0"/>
        <w:spacing w:line="560" w:lineRule="exact"/>
        <w:ind w:firstLine="600" w:firstLineChars="200"/>
        <w:outlineLvl w:val="0"/>
        <w:rPr>
          <w:rFonts w:ascii="黑体" w:hAnsi="黑体" w:eastAsia="黑体" w:cs="黑体"/>
          <w:bCs/>
          <w:sz w:val="30"/>
          <w:szCs w:val="30"/>
        </w:rPr>
      </w:pPr>
      <w:r>
        <w:rPr>
          <w:rFonts w:hint="eastAsia" w:ascii="黑体" w:hAnsi="黑体" w:eastAsia="黑体" w:cs="黑体"/>
          <w:bCs/>
          <w:sz w:val="30"/>
          <w:szCs w:val="30"/>
        </w:rPr>
        <w:t>十二、技术规范</w:t>
      </w:r>
    </w:p>
    <w:p>
      <w:pPr>
        <w:snapToGrid w:val="0"/>
        <w:spacing w:line="560" w:lineRule="exact"/>
        <w:ind w:firstLine="602" w:firstLineChars="200"/>
        <w:rPr>
          <w:rFonts w:ascii="仿宋_GB2312" w:hAnsi="宋体" w:eastAsia="仿宋_GB2312" w:cs="Arial"/>
          <w:b/>
          <w:sz w:val="30"/>
          <w:szCs w:val="30"/>
        </w:rPr>
      </w:pPr>
      <w:r>
        <w:rPr>
          <w:rFonts w:hint="eastAsia" w:ascii="仿宋_GB2312" w:hAnsi="宋体" w:eastAsia="仿宋_GB2312" w:cs="Arial"/>
          <w:b/>
          <w:sz w:val="30"/>
          <w:szCs w:val="30"/>
        </w:rPr>
        <w:t>（一）专业知识及技能要求</w:t>
      </w:r>
    </w:p>
    <w:p>
      <w:pPr>
        <w:snapToGrid w:val="0"/>
        <w:spacing w:line="560" w:lineRule="exact"/>
        <w:ind w:firstLine="600" w:firstLineChars="200"/>
        <w:rPr>
          <w:rFonts w:ascii="仿宋_GB2312" w:hAnsi="宋体" w:eastAsia="仿宋_GB2312" w:cs="Arial"/>
          <w:b/>
          <w:sz w:val="30"/>
          <w:szCs w:val="30"/>
        </w:rPr>
      </w:pPr>
      <w:r>
        <w:rPr>
          <w:rFonts w:hint="eastAsia" w:ascii="仿宋_GB2312" w:hAnsi="仿宋_GB2312" w:eastAsia="仿宋_GB2312" w:cs="仿宋_GB2312"/>
          <w:sz w:val="30"/>
          <w:szCs w:val="30"/>
        </w:rPr>
        <w:t>1.选手需掌握实际安装操作所必备的理论知识，具有相应的知识水平，包括</w:t>
      </w:r>
      <w:r>
        <w:rPr>
          <w:rFonts w:hint="eastAsia" w:ascii="仿宋_GB2312" w:hAnsi="宋体" w:eastAsia="仿宋_GB2312" w:cs="仿宋_GB2312"/>
          <w:kern w:val="0"/>
          <w:sz w:val="30"/>
          <w:szCs w:val="30"/>
          <w:lang w:val="zh-CN"/>
        </w:rPr>
        <w:t>管道与消防</w:t>
      </w:r>
      <w:r>
        <w:rPr>
          <w:rFonts w:hint="eastAsia" w:ascii="仿宋_GB2312" w:hAnsi="仿宋_GB2312" w:eastAsia="仿宋_GB2312" w:cs="仿宋_GB2312"/>
          <w:sz w:val="30"/>
          <w:szCs w:val="30"/>
        </w:rPr>
        <w:t>相关国际标准、国家标准、行业规范、工程设计知识、安装知识、图形符号、常用器材规格和型号、打压测试设备和基本方法等。熟悉和了解行业安全标准和竞赛安全标准，能够在竞赛中选择合适的材料和耗材，并能熟练使用各类工器具。</w:t>
      </w:r>
    </w:p>
    <w:p>
      <w:pPr>
        <w:snapToGrid w:val="0"/>
        <w:spacing w:line="560" w:lineRule="exact"/>
        <w:ind w:firstLine="600" w:firstLineChars="200"/>
        <w:rPr>
          <w:rFonts w:ascii="仿宋_GB2312" w:hAnsi="宋体" w:eastAsia="仿宋_GB2312" w:cs="Arial"/>
          <w:b/>
          <w:sz w:val="30"/>
          <w:szCs w:val="30"/>
        </w:rPr>
      </w:pPr>
      <w:r>
        <w:rPr>
          <w:rFonts w:hint="eastAsia" w:ascii="仿宋_GB2312" w:hAnsi="宋体" w:eastAsia="仿宋_GB2312" w:cs="仿宋_GB2312"/>
          <w:kern w:val="0"/>
          <w:sz w:val="30"/>
          <w:szCs w:val="30"/>
          <w:lang w:val="zh-CN"/>
        </w:rPr>
        <w:t>2.能独立识图、正确选择材料、消耗物品与配套器材,具备管道与消防施工与测试的能力。</w:t>
      </w:r>
    </w:p>
    <w:p>
      <w:pPr>
        <w:snapToGrid w:val="0"/>
        <w:spacing w:line="560" w:lineRule="exact"/>
        <w:ind w:firstLine="600" w:firstLineChars="200"/>
        <w:rPr>
          <w:rFonts w:ascii="仿宋_GB2312" w:hAnsi="宋体" w:eastAsia="仿宋_GB2312" w:cs="仿宋_GB2312"/>
          <w:kern w:val="0"/>
          <w:sz w:val="30"/>
          <w:szCs w:val="30"/>
          <w:lang w:val="zh-CN"/>
        </w:rPr>
      </w:pPr>
      <w:r>
        <w:rPr>
          <w:rFonts w:hint="eastAsia" w:ascii="仿宋_GB2312" w:hAnsi="宋体" w:eastAsia="仿宋_GB2312" w:cs="仿宋_GB2312"/>
          <w:kern w:val="0"/>
          <w:sz w:val="30"/>
          <w:szCs w:val="30"/>
          <w:lang w:val="zh-CN"/>
        </w:rPr>
        <w:t>3.具有常用管道材料的检查、试验、选用、保管能力。</w:t>
      </w:r>
    </w:p>
    <w:p>
      <w:pPr>
        <w:snapToGrid w:val="0"/>
        <w:spacing w:line="560" w:lineRule="exact"/>
        <w:ind w:firstLine="600" w:firstLineChars="200"/>
        <w:rPr>
          <w:rFonts w:ascii="仿宋_GB2312" w:hAnsi="宋体" w:eastAsia="仿宋_GB2312" w:cs="仿宋_GB2312"/>
          <w:kern w:val="0"/>
          <w:sz w:val="30"/>
          <w:szCs w:val="30"/>
          <w:lang w:val="zh-CN"/>
        </w:rPr>
      </w:pPr>
      <w:r>
        <w:rPr>
          <w:rFonts w:hint="eastAsia" w:ascii="仿宋_GB2312" w:hAnsi="宋体" w:eastAsia="仿宋_GB2312" w:cs="仿宋_GB2312"/>
          <w:kern w:val="0"/>
          <w:sz w:val="30"/>
          <w:szCs w:val="30"/>
          <w:lang w:val="zh-CN"/>
        </w:rPr>
        <w:t>4.具有熟练使用测量仪器的操作、检验、校正及施工测量放样的能力。</w:t>
      </w:r>
    </w:p>
    <w:p>
      <w:pPr>
        <w:snapToGrid w:val="0"/>
        <w:spacing w:line="560" w:lineRule="exact"/>
        <w:ind w:firstLine="600" w:firstLineChars="200"/>
        <w:rPr>
          <w:rFonts w:ascii="仿宋_GB2312" w:hAnsi="宋体" w:eastAsia="仿宋_GB2312" w:cs="仿宋_GB2312"/>
          <w:kern w:val="0"/>
          <w:sz w:val="30"/>
          <w:szCs w:val="30"/>
          <w:lang w:val="zh-CN"/>
        </w:rPr>
      </w:pPr>
      <w:r>
        <w:rPr>
          <w:rFonts w:hint="eastAsia" w:ascii="仿宋_GB2312" w:hAnsi="宋体" w:eastAsia="仿宋_GB2312" w:cs="仿宋_GB2312"/>
          <w:kern w:val="0"/>
          <w:sz w:val="30"/>
          <w:szCs w:val="30"/>
          <w:lang w:val="zh-CN"/>
        </w:rPr>
        <w:t>5.具有给排水工程设施养护与设施维护的能力</w:t>
      </w:r>
    </w:p>
    <w:p>
      <w:pPr>
        <w:snapToGrid w:val="0"/>
        <w:spacing w:line="560" w:lineRule="exact"/>
        <w:ind w:firstLine="600" w:firstLineChars="200"/>
        <w:rPr>
          <w:rFonts w:ascii="仿宋_GB2312" w:hAnsi="宋体" w:eastAsia="仿宋_GB2312" w:cs="仿宋_GB2312"/>
          <w:kern w:val="0"/>
          <w:sz w:val="30"/>
          <w:szCs w:val="30"/>
          <w:lang w:val="zh-CN"/>
        </w:rPr>
      </w:pPr>
      <w:r>
        <w:rPr>
          <w:rFonts w:hint="eastAsia" w:ascii="仿宋_GB2312" w:hAnsi="宋体" w:eastAsia="仿宋_GB2312" w:cs="仿宋_GB2312"/>
          <w:kern w:val="0"/>
          <w:sz w:val="30"/>
          <w:szCs w:val="30"/>
          <w:lang w:val="zh-CN"/>
        </w:rPr>
        <w:t>6.掌握给排水管材的种类、性能及技术性质、掌握常用管材的使用方法和适用条件。</w:t>
      </w:r>
    </w:p>
    <w:p>
      <w:pPr>
        <w:snapToGrid w:val="0"/>
        <w:spacing w:line="560" w:lineRule="exact"/>
        <w:ind w:firstLine="600" w:firstLineChars="200"/>
        <w:rPr>
          <w:rFonts w:ascii="仿宋_GB2312" w:hAnsi="宋体" w:eastAsia="仿宋_GB2312" w:cs="仿宋_GB2312"/>
          <w:kern w:val="0"/>
          <w:sz w:val="30"/>
          <w:szCs w:val="30"/>
          <w:lang w:val="zh-CN"/>
        </w:rPr>
      </w:pPr>
      <w:r>
        <w:rPr>
          <w:rFonts w:hint="eastAsia" w:ascii="仿宋_GB2312" w:hAnsi="宋体" w:eastAsia="仿宋_GB2312" w:cs="仿宋_GB2312"/>
          <w:kern w:val="0"/>
          <w:sz w:val="30"/>
          <w:szCs w:val="30"/>
          <w:lang w:val="zh-CN"/>
        </w:rPr>
        <w:t>7.了解常用给排水工程施工工具的种类和性能，并能合理选择和正确使用。</w:t>
      </w:r>
    </w:p>
    <w:p>
      <w:pPr>
        <w:snapToGrid w:val="0"/>
        <w:spacing w:line="560" w:lineRule="exact"/>
        <w:ind w:firstLine="600" w:firstLineChars="200"/>
        <w:rPr>
          <w:rFonts w:ascii="仿宋_GB2312" w:hAnsi="宋体" w:eastAsia="仿宋_GB2312" w:cs="仿宋_GB2312"/>
          <w:kern w:val="0"/>
          <w:sz w:val="30"/>
          <w:szCs w:val="30"/>
          <w:lang w:val="zh-CN"/>
        </w:rPr>
      </w:pPr>
      <w:r>
        <w:rPr>
          <w:rFonts w:hint="eastAsia" w:ascii="仿宋_GB2312" w:hAnsi="宋体" w:eastAsia="仿宋_GB2312" w:cs="仿宋_GB2312"/>
          <w:kern w:val="0"/>
          <w:sz w:val="30"/>
          <w:szCs w:val="30"/>
          <w:lang w:val="zh-CN"/>
        </w:rPr>
        <w:t>8.掌握给排水工程的施工工艺及施工方法、质量标准与安全技术。</w:t>
      </w:r>
    </w:p>
    <w:p>
      <w:pPr>
        <w:snapToGrid w:val="0"/>
        <w:spacing w:line="560" w:lineRule="exact"/>
        <w:ind w:firstLine="600" w:firstLineChars="200"/>
        <w:rPr>
          <w:rFonts w:ascii="仿宋_GB2312" w:hAnsi="宋体" w:eastAsia="仿宋_GB2312" w:cs="仿宋_GB2312"/>
          <w:kern w:val="0"/>
          <w:sz w:val="30"/>
          <w:szCs w:val="30"/>
          <w:lang w:val="zh-CN"/>
        </w:rPr>
      </w:pPr>
      <w:r>
        <w:rPr>
          <w:rFonts w:hint="eastAsia" w:ascii="仿宋_GB2312" w:hAnsi="宋体" w:eastAsia="仿宋_GB2312" w:cs="仿宋_GB2312"/>
          <w:kern w:val="0"/>
          <w:sz w:val="30"/>
          <w:szCs w:val="30"/>
          <w:lang w:val="zh-CN"/>
        </w:rPr>
        <w:t>9.掌握水泵的类型、构造、工作原理及特性，掌握泵站的类型、设备的选择与布置等基本内容。了解泵站运行管理与节能技术的基本知识。</w:t>
      </w:r>
    </w:p>
    <w:p>
      <w:pPr>
        <w:snapToGrid w:val="0"/>
        <w:spacing w:line="560" w:lineRule="exact"/>
        <w:ind w:firstLine="602" w:firstLineChars="200"/>
        <w:rPr>
          <w:rFonts w:ascii="仿宋_GB2312" w:hAnsi="宋体" w:eastAsia="仿宋_GB2312" w:cs="Arial"/>
          <w:b/>
          <w:sz w:val="30"/>
          <w:szCs w:val="30"/>
        </w:rPr>
      </w:pPr>
      <w:r>
        <w:rPr>
          <w:rFonts w:hint="eastAsia" w:ascii="仿宋_GB2312" w:hAnsi="宋体" w:eastAsia="仿宋_GB2312" w:cs="Arial"/>
          <w:b/>
          <w:sz w:val="30"/>
          <w:szCs w:val="30"/>
        </w:rPr>
        <w:t>（二）技术规范：</w:t>
      </w:r>
    </w:p>
    <w:p>
      <w:pPr>
        <w:autoSpaceDE w:val="0"/>
        <w:autoSpaceDN w:val="0"/>
        <w:adjustRightIn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1.GB 50015-2010《建筑给水排水设计规范》 </w:t>
      </w:r>
    </w:p>
    <w:p>
      <w:pPr>
        <w:autoSpaceDE w:val="0"/>
        <w:autoSpaceDN w:val="0"/>
        <w:adjustRightIn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2.GB 50242-2016《建筑给水排水及采暖工程施工质量验收规范》 </w:t>
      </w:r>
    </w:p>
    <w:p>
      <w:pPr>
        <w:autoSpaceDE w:val="0"/>
        <w:autoSpaceDN w:val="0"/>
        <w:adjustRightIn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3.GB 50016-2016《建筑设计防火规范》 </w:t>
      </w:r>
    </w:p>
    <w:p>
      <w:pPr>
        <w:autoSpaceDE w:val="0"/>
        <w:autoSpaceDN w:val="0"/>
        <w:adjustRightIn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4.GB 50084-2017《自动喷水灭火系统设计规范》  </w:t>
      </w:r>
    </w:p>
    <w:p>
      <w:pPr>
        <w:autoSpaceDE w:val="0"/>
        <w:autoSpaceDN w:val="0"/>
        <w:adjustRightIn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5.GB 0261-2017《自动喷水灭火系统施工及验收规范》 </w:t>
      </w:r>
    </w:p>
    <w:p>
      <w:pPr>
        <w:autoSpaceDE w:val="0"/>
        <w:autoSpaceDN w:val="0"/>
        <w:adjustRightIn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6.GB/T 50106-2010《给水排水制图标准》 </w:t>
      </w:r>
    </w:p>
    <w:p>
      <w:pPr>
        <w:autoSpaceDE w:val="0"/>
        <w:autoSpaceDN w:val="0"/>
        <w:adjustRightIn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7.GB 50268-2016《给水排水管道工程施工及验收规范》</w:t>
      </w:r>
    </w:p>
    <w:p>
      <w:pPr>
        <w:autoSpaceDE w:val="0"/>
        <w:autoSpaceDN w:val="0"/>
        <w:adjustRightIn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8.GB/T 5465.2-2008《电气设备用图形符号》</w:t>
      </w:r>
    </w:p>
    <w:p>
      <w:pPr>
        <w:autoSpaceDE w:val="0"/>
        <w:autoSpaceDN w:val="0"/>
        <w:adjustRightIn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9.GB 50168-2006《电气装置安装工程电缆线路施工及验收规范》</w:t>
      </w:r>
    </w:p>
    <w:p>
      <w:pPr>
        <w:autoSpaceDE w:val="0"/>
        <w:autoSpaceDN w:val="0"/>
        <w:adjustRightIn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10.GB/T 11977-2008《住宅卫生间功能及尺寸系列》</w:t>
      </w:r>
    </w:p>
    <w:p>
      <w:pPr>
        <w:autoSpaceDE w:val="0"/>
        <w:autoSpaceDN w:val="0"/>
        <w:adjustRightIn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11.GJBT 110709S304《卫生设备安装》</w:t>
      </w:r>
    </w:p>
    <w:p>
      <w:pPr>
        <w:autoSpaceDE w:val="0"/>
        <w:autoSpaceDN w:val="0"/>
        <w:adjustRightInd w:val="0"/>
        <w:spacing w:line="560" w:lineRule="exact"/>
        <w:ind w:firstLine="600" w:firstLineChars="200"/>
        <w:rPr>
          <w:rFonts w:ascii="仿宋_GB2312" w:hAnsi="仿宋_GB2312" w:eastAsia="仿宋_GB2312" w:cs="仿宋_GB2312"/>
          <w:sz w:val="30"/>
          <w:szCs w:val="30"/>
        </w:rPr>
      </w:pPr>
      <w:bookmarkStart w:id="4" w:name="OLE_LINK8"/>
      <w:r>
        <w:rPr>
          <w:rFonts w:hint="eastAsia" w:ascii="仿宋_GB2312" w:hAnsi="仿宋_GB2312" w:eastAsia="仿宋_GB2312" w:cs="仿宋_GB2312"/>
          <w:sz w:val="30"/>
          <w:szCs w:val="30"/>
        </w:rPr>
        <w:t>12.GB/T18884.4-2002</w:t>
      </w:r>
      <w:bookmarkEnd w:id="4"/>
      <w:r>
        <w:rPr>
          <w:rFonts w:hint="eastAsia" w:ascii="仿宋_GB2312" w:hAnsi="仿宋_GB2312" w:eastAsia="仿宋_GB2312" w:cs="仿宋_GB2312"/>
          <w:sz w:val="30"/>
          <w:szCs w:val="30"/>
        </w:rPr>
        <w:t>《家用厨房设备第4部分：设计与安装》</w:t>
      </w:r>
    </w:p>
    <w:p>
      <w:pPr>
        <w:snapToGrid w:val="0"/>
        <w:spacing w:line="560" w:lineRule="exact"/>
        <w:ind w:firstLine="602" w:firstLineChars="200"/>
        <w:rPr>
          <w:rFonts w:ascii="仿宋_GB2312" w:hAnsi="宋体" w:eastAsia="仿宋_GB2312"/>
          <w:b/>
          <w:sz w:val="30"/>
          <w:szCs w:val="30"/>
        </w:rPr>
      </w:pPr>
      <w:r>
        <w:rPr>
          <w:rFonts w:hint="eastAsia" w:ascii="仿宋_GB2312" w:hAnsi="宋体" w:eastAsia="仿宋_GB2312"/>
          <w:b/>
          <w:sz w:val="30"/>
          <w:szCs w:val="30"/>
        </w:rPr>
        <w:t>（三）职业技术标准</w:t>
      </w:r>
    </w:p>
    <w:p>
      <w:pPr>
        <w:snapToGrid w:val="0"/>
        <w:spacing w:line="560" w:lineRule="exact"/>
        <w:ind w:firstLine="600" w:firstLineChars="200"/>
        <w:rPr>
          <w:rFonts w:ascii="仿宋_GB2312" w:hAnsi="宋体" w:eastAsia="仿宋_GB2312" w:cs="仿宋_GB2312"/>
          <w:kern w:val="0"/>
          <w:sz w:val="30"/>
          <w:szCs w:val="30"/>
          <w:lang w:val="zh-CN"/>
        </w:rPr>
      </w:pPr>
      <w:r>
        <w:rPr>
          <w:rFonts w:hint="eastAsia" w:ascii="仿宋_GB2312" w:hAnsi="宋体" w:eastAsia="仿宋_GB2312" w:cs="仿宋_GB2312"/>
          <w:kern w:val="0"/>
          <w:sz w:val="30"/>
          <w:szCs w:val="30"/>
          <w:lang w:val="zh-CN"/>
        </w:rPr>
        <w:t>参照电工、水电工、建筑设备安装工、管道工等相关职业标准要求。</w:t>
      </w:r>
    </w:p>
    <w:p>
      <w:pPr>
        <w:snapToGrid w:val="0"/>
        <w:spacing w:line="560" w:lineRule="exact"/>
        <w:ind w:firstLine="600" w:firstLineChars="200"/>
        <w:outlineLvl w:val="0"/>
        <w:rPr>
          <w:rFonts w:ascii="黑体" w:hAnsi="黑体" w:eastAsia="黑体" w:cs="黑体"/>
          <w:bCs/>
          <w:sz w:val="30"/>
          <w:szCs w:val="30"/>
        </w:rPr>
      </w:pPr>
      <w:r>
        <w:rPr>
          <w:rFonts w:hint="eastAsia" w:ascii="黑体" w:hAnsi="黑体" w:eastAsia="黑体" w:cs="黑体"/>
          <w:bCs/>
          <w:sz w:val="30"/>
          <w:szCs w:val="30"/>
        </w:rPr>
        <w:t>十三、建议使用的比赛器材、技术平台和场地要求</w:t>
      </w:r>
    </w:p>
    <w:p>
      <w:pPr>
        <w:snapToGrid w:val="0"/>
        <w:spacing w:line="560" w:lineRule="exact"/>
        <w:ind w:firstLine="600" w:firstLineChars="200"/>
        <w:rPr>
          <w:rFonts w:ascii="仿宋_GB2312" w:eastAsia="仿宋_GB2312"/>
          <w:kern w:val="0"/>
          <w:sz w:val="30"/>
          <w:szCs w:val="30"/>
        </w:rPr>
      </w:pPr>
      <w:r>
        <w:rPr>
          <w:rFonts w:hint="eastAsia" w:ascii="仿宋_GB2312" w:eastAsia="仿宋_GB2312"/>
          <w:kern w:val="0"/>
          <w:sz w:val="30"/>
          <w:szCs w:val="30"/>
        </w:rPr>
        <w:t>（一）比赛技术平台</w:t>
      </w:r>
    </w:p>
    <w:p>
      <w:pPr>
        <w:spacing w:line="560" w:lineRule="exact"/>
        <w:ind w:firstLine="600" w:firstLineChars="200"/>
        <w:rPr>
          <w:rFonts w:ascii="仿宋_GB2312" w:hAnsi="仿宋_GB2312" w:eastAsia="仿宋_GB2312" w:cs="仿宋_GB2312"/>
          <w:sz w:val="30"/>
          <w:szCs w:val="30"/>
        </w:rPr>
      </w:pPr>
      <w:r>
        <w:rPr>
          <w:rFonts w:hint="eastAsia" w:ascii="仿宋_GB2312" w:hAnsi="宋体" w:eastAsia="仿宋_GB2312"/>
          <w:sz w:val="30"/>
          <w:szCs w:val="30"/>
        </w:rPr>
        <w:t>技术平台体现</w:t>
      </w:r>
      <w:r>
        <w:rPr>
          <w:rFonts w:hint="eastAsia" w:ascii="仿宋_GB2312" w:hAnsi="仿宋_GB2312" w:eastAsia="仿宋_GB2312" w:cs="仿宋_GB2312"/>
          <w:sz w:val="30"/>
          <w:szCs w:val="30"/>
        </w:rPr>
        <w:t>生活给水系统、消防给水系统、热水给水系统、卫浴系统、排水系统</w:t>
      </w:r>
      <w:r>
        <w:rPr>
          <w:rFonts w:hint="eastAsia" w:ascii="仿宋_GB2312" w:hAnsi="宋体" w:eastAsia="仿宋_GB2312"/>
          <w:sz w:val="30"/>
          <w:szCs w:val="30"/>
        </w:rPr>
        <w:t>管路加工与安装，</w:t>
      </w:r>
      <w:r>
        <w:rPr>
          <w:rFonts w:hint="eastAsia" w:ascii="仿宋_GB2312" w:hAnsi="仿宋_GB2312" w:eastAsia="仿宋_GB2312" w:cs="仿宋_GB2312"/>
          <w:sz w:val="30"/>
          <w:szCs w:val="30"/>
        </w:rPr>
        <w:t>整体采用不锈钢框架进行设计，主要给排水管道设备安装在钢架底座上、具备开放式、控制系统独立的特点。</w:t>
      </w:r>
    </w:p>
    <w:p>
      <w:pPr>
        <w:autoSpaceDE w:val="0"/>
        <w:autoSpaceDN w:val="0"/>
        <w:adjustRightInd w:val="0"/>
        <w:ind w:leftChars="-135" w:hanging="283" w:hangingChars="94"/>
        <w:jc w:val="center"/>
        <w:rPr>
          <w:rFonts w:ascii="仿宋_GB2312" w:hAnsi="宋体" w:eastAsia="仿宋_GB2312"/>
          <w:b/>
          <w:sz w:val="30"/>
          <w:szCs w:val="30"/>
        </w:rPr>
      </w:pPr>
      <w:r>
        <w:rPr>
          <w:rFonts w:ascii="仿宋_GB2312" w:hAnsi="宋体" w:eastAsia="仿宋_GB2312"/>
          <w:b/>
          <w:sz w:val="30"/>
          <w:szCs w:val="30"/>
        </w:rPr>
        <w:drawing>
          <wp:inline distT="0" distB="0" distL="0" distR="0">
            <wp:extent cx="5486400" cy="1887220"/>
            <wp:effectExtent l="19050" t="0" r="0" b="0"/>
            <wp:docPr id="4" name="图片 2" descr="C:\Users\Administrator\Desktop\1050116--THPWSD-1A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Users\Administrator\Desktop\1050116--THPWSD-1A型.jpg"/>
                    <pic:cNvPicPr>
                      <a:picLocks noChangeAspect="1" noChangeArrowheads="1"/>
                    </pic:cNvPicPr>
                  </pic:nvPicPr>
                  <pic:blipFill>
                    <a:blip r:embed="rId13" cstate="print"/>
                    <a:srcRect/>
                    <a:stretch>
                      <a:fillRect/>
                    </a:stretch>
                  </pic:blipFill>
                  <pic:spPr>
                    <a:xfrm>
                      <a:off x="0" y="0"/>
                      <a:ext cx="5486400" cy="1887220"/>
                    </a:xfrm>
                    <a:prstGeom prst="rect">
                      <a:avLst/>
                    </a:prstGeom>
                    <a:noFill/>
                    <a:ln w="9525">
                      <a:noFill/>
                      <a:miter lim="800000"/>
                      <a:headEnd/>
                      <a:tailEnd/>
                    </a:ln>
                  </pic:spPr>
                </pic:pic>
              </a:graphicData>
            </a:graphic>
          </wp:inline>
        </w:drawing>
      </w:r>
    </w:p>
    <w:p>
      <w:pPr>
        <w:spacing w:line="560" w:lineRule="exact"/>
        <w:ind w:firstLine="600" w:firstLineChars="200"/>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t>THPWSD-1A型 给排水设备安装与控制实训装置</w:t>
      </w:r>
    </w:p>
    <w:p>
      <w:pPr>
        <w:autoSpaceDE w:val="0"/>
        <w:autoSpaceDN w:val="0"/>
        <w:adjustRightIn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（二）技术平台组成如下：</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生活给水系统主要有给水箱、给水泵、给水管道、压力变送器、脉冲水表、水龙头和淋浴头等组成。管路采用不锈钢复合管进行设计，可进行不锈钢复合管的切割、安装和通水试验操作，通过控制系统可实现生活给水系统的变频恒压供水功能，实现单泵变频控制或双泵切换控制等功能；通过脉冲式水表可以完成用水量的计量。</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消防给水系统主要有给水箱、喷淋泵、稳压罐、湿式报警阀、压力开关、水流指示器、消防给水管道、闭式喷淋头等组成。管路采用镀锌管进行设计，可进行镀锌管的切割、套丝、安装和通水试验操作，通过控制系统可实现喷淋灭火功能。</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热水给水系统主要有电加热锅炉、热水给水管道、水龙头和淋浴头等组成。管路采用PPR管进行设计，可进行PPR管的切割、熔接、安装和通水试验操作，可对锅炉进行温度调节控制操作。</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排水系统主要有污水箱、液位传感器、排水泵、排水管道和水处理单元等组成。排水管路主要采用UPVC管进行设计，可进行UPVC管的切割、粘接、安装和通水试验操作，结合控制系统可实现污水箱的水位检测和排水泵的启停控制等功能。</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给排水自动控制系统主要有电气控制柜、触摸屏、操作开关、工作状态指示灯、PLC控制器、变频器、低压电气、水泵、水表、传感器（浮球式液位计、压力开关、水流指示器、信号蝶阀、压力变送器）、组态监控软件等组成。通过控制系统可实现给排水系统的自动化控制功能。</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卫浴系统主要由落地式双面结构方钢框架及卫浴系统器件、给水排水管道、管件组成，正面适于进行建筑给排水管道安装和器件安装，反面适于进行建筑给排水管道安装考核。</w:t>
      </w:r>
    </w:p>
    <w:p>
      <w:pPr>
        <w:autoSpaceDE w:val="0"/>
        <w:autoSpaceDN w:val="0"/>
        <w:adjustRightIn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（三）设备框架</w:t>
      </w:r>
    </w:p>
    <w:tbl>
      <w:tblPr>
        <w:tblStyle w:val="17"/>
        <w:tblW w:w="91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2339"/>
        <w:gridCol w:w="3222"/>
        <w:gridCol w:w="595"/>
        <w:gridCol w:w="822"/>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5" w:type="dxa"/>
            <w:vAlign w:val="center"/>
          </w:tcPr>
          <w:p>
            <w:pPr>
              <w:widowControl/>
              <w:adjustRightInd w:val="0"/>
              <w:snapToGrid w:val="0"/>
              <w:jc w:val="center"/>
              <w:rPr>
                <w:rFonts w:cs="宋体" w:asciiTheme="minorEastAsia" w:hAnsiTheme="minorEastAsia"/>
                <w:b/>
                <w:color w:val="000000"/>
                <w:kern w:val="0"/>
                <w:sz w:val="24"/>
                <w:szCs w:val="24"/>
              </w:rPr>
            </w:pPr>
            <w:r>
              <w:rPr>
                <w:rFonts w:hint="eastAsia" w:cs="宋体" w:asciiTheme="minorEastAsia" w:hAnsiTheme="minorEastAsia"/>
                <w:b/>
                <w:color w:val="000000"/>
                <w:kern w:val="0"/>
                <w:sz w:val="24"/>
                <w:szCs w:val="24"/>
              </w:rPr>
              <w:t>序号</w:t>
            </w:r>
          </w:p>
        </w:tc>
        <w:tc>
          <w:tcPr>
            <w:tcW w:w="2339" w:type="dxa"/>
            <w:vAlign w:val="center"/>
          </w:tcPr>
          <w:p>
            <w:pPr>
              <w:widowControl/>
              <w:adjustRightInd w:val="0"/>
              <w:snapToGrid w:val="0"/>
              <w:jc w:val="center"/>
              <w:rPr>
                <w:rFonts w:cs="宋体" w:asciiTheme="minorEastAsia" w:hAnsiTheme="minorEastAsia"/>
                <w:b/>
                <w:color w:val="000000"/>
                <w:kern w:val="0"/>
                <w:sz w:val="24"/>
                <w:szCs w:val="24"/>
              </w:rPr>
            </w:pPr>
            <w:r>
              <w:rPr>
                <w:rFonts w:hint="eastAsia" w:cs="宋体" w:asciiTheme="minorEastAsia" w:hAnsiTheme="minorEastAsia"/>
                <w:b/>
                <w:color w:val="000000"/>
                <w:kern w:val="0"/>
                <w:sz w:val="24"/>
                <w:szCs w:val="24"/>
              </w:rPr>
              <w:t>器材名称</w:t>
            </w:r>
          </w:p>
        </w:tc>
        <w:tc>
          <w:tcPr>
            <w:tcW w:w="3222" w:type="dxa"/>
            <w:vAlign w:val="center"/>
          </w:tcPr>
          <w:p>
            <w:pPr>
              <w:widowControl/>
              <w:adjustRightInd w:val="0"/>
              <w:snapToGrid w:val="0"/>
              <w:jc w:val="center"/>
              <w:rPr>
                <w:rFonts w:cs="宋体" w:asciiTheme="minorEastAsia" w:hAnsiTheme="minorEastAsia"/>
                <w:b/>
                <w:color w:val="000000"/>
                <w:kern w:val="0"/>
                <w:sz w:val="24"/>
                <w:szCs w:val="24"/>
              </w:rPr>
            </w:pPr>
            <w:r>
              <w:rPr>
                <w:rFonts w:hint="eastAsia" w:cs="宋体" w:asciiTheme="minorEastAsia" w:hAnsiTheme="minorEastAsia"/>
                <w:b/>
                <w:kern w:val="0"/>
                <w:sz w:val="24"/>
                <w:szCs w:val="24"/>
              </w:rPr>
              <w:t>器材规格或型号</w:t>
            </w:r>
          </w:p>
        </w:tc>
        <w:tc>
          <w:tcPr>
            <w:tcW w:w="595" w:type="dxa"/>
            <w:vAlign w:val="center"/>
          </w:tcPr>
          <w:p>
            <w:pPr>
              <w:adjustRightInd w:val="0"/>
              <w:snapToGrid w:val="0"/>
              <w:jc w:val="center"/>
              <w:rPr>
                <w:rFonts w:cs="宋体" w:asciiTheme="minorEastAsia" w:hAnsiTheme="minorEastAsia"/>
                <w:b/>
                <w:color w:val="000000"/>
                <w:sz w:val="24"/>
                <w:szCs w:val="24"/>
              </w:rPr>
            </w:pPr>
            <w:r>
              <w:rPr>
                <w:rFonts w:hint="eastAsia" w:cs="宋体" w:asciiTheme="minorEastAsia" w:hAnsiTheme="minorEastAsia"/>
                <w:b/>
                <w:color w:val="000000"/>
                <w:kern w:val="0"/>
                <w:sz w:val="24"/>
                <w:szCs w:val="24"/>
              </w:rPr>
              <w:t>数量</w:t>
            </w:r>
          </w:p>
        </w:tc>
        <w:tc>
          <w:tcPr>
            <w:tcW w:w="822" w:type="dxa"/>
            <w:vAlign w:val="center"/>
          </w:tcPr>
          <w:p>
            <w:pPr>
              <w:adjustRightInd w:val="0"/>
              <w:snapToGrid w:val="0"/>
              <w:jc w:val="center"/>
              <w:rPr>
                <w:rFonts w:cs="宋体" w:asciiTheme="minorEastAsia" w:hAnsiTheme="minorEastAsia"/>
                <w:b/>
                <w:color w:val="000000"/>
                <w:sz w:val="24"/>
                <w:szCs w:val="24"/>
              </w:rPr>
            </w:pPr>
            <w:r>
              <w:rPr>
                <w:rFonts w:hint="eastAsia" w:cs="宋体" w:asciiTheme="minorEastAsia" w:hAnsiTheme="minorEastAsia"/>
                <w:b/>
                <w:color w:val="000000"/>
                <w:kern w:val="0"/>
                <w:sz w:val="24"/>
                <w:szCs w:val="24"/>
              </w:rPr>
              <w:t>单位</w:t>
            </w:r>
          </w:p>
        </w:tc>
        <w:tc>
          <w:tcPr>
            <w:tcW w:w="1446" w:type="dxa"/>
            <w:vAlign w:val="center"/>
          </w:tcPr>
          <w:p>
            <w:pPr>
              <w:adjustRightInd w:val="0"/>
              <w:snapToGrid w:val="0"/>
              <w:jc w:val="center"/>
              <w:rPr>
                <w:rFonts w:cs="宋体" w:asciiTheme="minorEastAsia" w:hAnsiTheme="minorEastAsia"/>
                <w:b/>
                <w:color w:val="000000"/>
                <w:kern w:val="0"/>
                <w:sz w:val="24"/>
                <w:szCs w:val="24"/>
              </w:rPr>
            </w:pPr>
            <w:r>
              <w:rPr>
                <w:rFonts w:hint="eastAsia" w:cs="宋体" w:asciiTheme="minorEastAsia" w:hAnsiTheme="minorEastAsia"/>
                <w:b/>
                <w:color w:val="000000"/>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5" w:type="dxa"/>
            <w:vAlign w:val="center"/>
          </w:tcPr>
          <w:p>
            <w:pPr>
              <w:widowControl/>
              <w:numPr>
                <w:ilvl w:val="0"/>
                <w:numId w:val="2"/>
              </w:numPr>
              <w:tabs>
                <w:tab w:val="clear" w:pos="284"/>
              </w:tabs>
              <w:adjustRightInd w:val="0"/>
              <w:snapToGrid w:val="0"/>
              <w:jc w:val="center"/>
              <w:rPr>
                <w:rFonts w:cs="宋体" w:asciiTheme="minorEastAsia" w:hAnsiTheme="minorEastAsia"/>
                <w:color w:val="000000"/>
                <w:kern w:val="0"/>
                <w:sz w:val="24"/>
                <w:szCs w:val="24"/>
              </w:rPr>
            </w:pPr>
          </w:p>
        </w:tc>
        <w:tc>
          <w:tcPr>
            <w:tcW w:w="2339"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不锈钢钢架</w:t>
            </w:r>
          </w:p>
        </w:tc>
        <w:tc>
          <w:tcPr>
            <w:tcW w:w="3222"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2200mm×790mm×1900mm</w:t>
            </w:r>
          </w:p>
        </w:tc>
        <w:tc>
          <w:tcPr>
            <w:tcW w:w="595"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w:t>
            </w:r>
          </w:p>
        </w:tc>
        <w:tc>
          <w:tcPr>
            <w:tcW w:w="822"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台</w:t>
            </w:r>
          </w:p>
        </w:tc>
        <w:tc>
          <w:tcPr>
            <w:tcW w:w="1446" w:type="dxa"/>
          </w:tcPr>
          <w:p>
            <w:pPr>
              <w:widowControl/>
              <w:adjustRightInd w:val="0"/>
              <w:snapToGrid w:val="0"/>
              <w:jc w:val="center"/>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5" w:type="dxa"/>
            <w:vAlign w:val="center"/>
          </w:tcPr>
          <w:p>
            <w:pPr>
              <w:widowControl/>
              <w:numPr>
                <w:ilvl w:val="0"/>
                <w:numId w:val="2"/>
              </w:numPr>
              <w:tabs>
                <w:tab w:val="clear" w:pos="284"/>
              </w:tabs>
              <w:adjustRightInd w:val="0"/>
              <w:snapToGrid w:val="0"/>
              <w:jc w:val="center"/>
              <w:rPr>
                <w:rFonts w:cs="宋体" w:asciiTheme="minorEastAsia" w:hAnsiTheme="minorEastAsia"/>
                <w:color w:val="000000"/>
                <w:kern w:val="0"/>
                <w:sz w:val="24"/>
                <w:szCs w:val="24"/>
              </w:rPr>
            </w:pPr>
          </w:p>
        </w:tc>
        <w:tc>
          <w:tcPr>
            <w:tcW w:w="2339"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污水处理单元</w:t>
            </w:r>
          </w:p>
        </w:tc>
        <w:tc>
          <w:tcPr>
            <w:tcW w:w="3222"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有机玻璃</w:t>
            </w:r>
          </w:p>
        </w:tc>
        <w:tc>
          <w:tcPr>
            <w:tcW w:w="595"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w:t>
            </w:r>
          </w:p>
        </w:tc>
        <w:tc>
          <w:tcPr>
            <w:tcW w:w="822"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个</w:t>
            </w:r>
          </w:p>
        </w:tc>
        <w:tc>
          <w:tcPr>
            <w:tcW w:w="1446" w:type="dxa"/>
          </w:tcPr>
          <w:p>
            <w:pPr>
              <w:widowControl/>
              <w:adjustRightInd w:val="0"/>
              <w:snapToGrid w:val="0"/>
              <w:jc w:val="center"/>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5" w:type="dxa"/>
            <w:vAlign w:val="center"/>
          </w:tcPr>
          <w:p>
            <w:pPr>
              <w:widowControl/>
              <w:numPr>
                <w:ilvl w:val="0"/>
                <w:numId w:val="2"/>
              </w:numPr>
              <w:tabs>
                <w:tab w:val="clear" w:pos="284"/>
              </w:tabs>
              <w:adjustRightInd w:val="0"/>
              <w:snapToGrid w:val="0"/>
              <w:jc w:val="center"/>
              <w:rPr>
                <w:rFonts w:cs="宋体" w:asciiTheme="minorEastAsia" w:hAnsiTheme="minorEastAsia"/>
                <w:color w:val="000000"/>
                <w:kern w:val="0"/>
                <w:sz w:val="24"/>
                <w:szCs w:val="24"/>
              </w:rPr>
            </w:pPr>
          </w:p>
        </w:tc>
        <w:tc>
          <w:tcPr>
            <w:tcW w:w="2339"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湿式报警阀组</w:t>
            </w:r>
          </w:p>
        </w:tc>
        <w:tc>
          <w:tcPr>
            <w:tcW w:w="3222"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包含延迟器、压力开关和水力警铃</w:t>
            </w:r>
          </w:p>
        </w:tc>
        <w:tc>
          <w:tcPr>
            <w:tcW w:w="595"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w:t>
            </w:r>
          </w:p>
        </w:tc>
        <w:tc>
          <w:tcPr>
            <w:tcW w:w="822"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套</w:t>
            </w:r>
          </w:p>
        </w:tc>
        <w:tc>
          <w:tcPr>
            <w:tcW w:w="1446" w:type="dxa"/>
          </w:tcPr>
          <w:p>
            <w:pPr>
              <w:widowControl/>
              <w:adjustRightInd w:val="0"/>
              <w:snapToGrid w:val="0"/>
              <w:jc w:val="center"/>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5" w:type="dxa"/>
            <w:vAlign w:val="center"/>
          </w:tcPr>
          <w:p>
            <w:pPr>
              <w:widowControl/>
              <w:numPr>
                <w:ilvl w:val="0"/>
                <w:numId w:val="2"/>
              </w:numPr>
              <w:tabs>
                <w:tab w:val="clear" w:pos="284"/>
              </w:tabs>
              <w:adjustRightInd w:val="0"/>
              <w:snapToGrid w:val="0"/>
              <w:jc w:val="center"/>
              <w:rPr>
                <w:rFonts w:cs="宋体" w:asciiTheme="minorEastAsia" w:hAnsiTheme="minorEastAsia"/>
                <w:color w:val="000000"/>
                <w:kern w:val="0"/>
                <w:sz w:val="24"/>
                <w:szCs w:val="24"/>
              </w:rPr>
            </w:pPr>
          </w:p>
        </w:tc>
        <w:tc>
          <w:tcPr>
            <w:tcW w:w="2339"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水流指示器</w:t>
            </w:r>
          </w:p>
        </w:tc>
        <w:tc>
          <w:tcPr>
            <w:tcW w:w="3222"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灵敏度：15-37.5L/mim</w:t>
            </w:r>
          </w:p>
        </w:tc>
        <w:tc>
          <w:tcPr>
            <w:tcW w:w="595"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w:t>
            </w:r>
          </w:p>
        </w:tc>
        <w:tc>
          <w:tcPr>
            <w:tcW w:w="822"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只</w:t>
            </w:r>
          </w:p>
        </w:tc>
        <w:tc>
          <w:tcPr>
            <w:tcW w:w="1446" w:type="dxa"/>
          </w:tcPr>
          <w:p>
            <w:pPr>
              <w:widowControl/>
              <w:adjustRightInd w:val="0"/>
              <w:snapToGrid w:val="0"/>
              <w:jc w:val="center"/>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5" w:type="dxa"/>
            <w:vAlign w:val="center"/>
          </w:tcPr>
          <w:p>
            <w:pPr>
              <w:widowControl/>
              <w:numPr>
                <w:ilvl w:val="0"/>
                <w:numId w:val="2"/>
              </w:numPr>
              <w:tabs>
                <w:tab w:val="clear" w:pos="284"/>
              </w:tabs>
              <w:adjustRightInd w:val="0"/>
              <w:snapToGrid w:val="0"/>
              <w:jc w:val="center"/>
              <w:rPr>
                <w:rFonts w:cs="宋体" w:asciiTheme="minorEastAsia" w:hAnsiTheme="minorEastAsia"/>
                <w:color w:val="000000"/>
                <w:kern w:val="0"/>
                <w:sz w:val="24"/>
                <w:szCs w:val="24"/>
              </w:rPr>
            </w:pPr>
          </w:p>
        </w:tc>
        <w:tc>
          <w:tcPr>
            <w:tcW w:w="2339"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玻璃球洒水喷头</w:t>
            </w:r>
          </w:p>
        </w:tc>
        <w:tc>
          <w:tcPr>
            <w:tcW w:w="3222"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68℃温级</w:t>
            </w:r>
          </w:p>
        </w:tc>
        <w:tc>
          <w:tcPr>
            <w:tcW w:w="595"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w:t>
            </w:r>
          </w:p>
        </w:tc>
        <w:tc>
          <w:tcPr>
            <w:tcW w:w="822"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只</w:t>
            </w:r>
          </w:p>
        </w:tc>
        <w:tc>
          <w:tcPr>
            <w:tcW w:w="1446" w:type="dxa"/>
          </w:tcPr>
          <w:p>
            <w:pPr>
              <w:widowControl/>
              <w:adjustRightInd w:val="0"/>
              <w:snapToGrid w:val="0"/>
              <w:jc w:val="center"/>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5" w:type="dxa"/>
            <w:vAlign w:val="center"/>
          </w:tcPr>
          <w:p>
            <w:pPr>
              <w:widowControl/>
              <w:numPr>
                <w:ilvl w:val="0"/>
                <w:numId w:val="2"/>
              </w:numPr>
              <w:tabs>
                <w:tab w:val="clear" w:pos="284"/>
              </w:tabs>
              <w:adjustRightInd w:val="0"/>
              <w:snapToGrid w:val="0"/>
              <w:jc w:val="center"/>
              <w:rPr>
                <w:rFonts w:cs="宋体" w:asciiTheme="minorEastAsia" w:hAnsiTheme="minorEastAsia"/>
                <w:color w:val="000000"/>
                <w:kern w:val="0"/>
                <w:sz w:val="24"/>
                <w:szCs w:val="24"/>
              </w:rPr>
            </w:pPr>
          </w:p>
        </w:tc>
        <w:tc>
          <w:tcPr>
            <w:tcW w:w="2339"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信号蝶阀</w:t>
            </w:r>
          </w:p>
        </w:tc>
        <w:tc>
          <w:tcPr>
            <w:tcW w:w="3222"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干触点输出</w:t>
            </w:r>
          </w:p>
        </w:tc>
        <w:tc>
          <w:tcPr>
            <w:tcW w:w="595"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w:t>
            </w:r>
          </w:p>
        </w:tc>
        <w:tc>
          <w:tcPr>
            <w:tcW w:w="822"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个</w:t>
            </w:r>
          </w:p>
        </w:tc>
        <w:tc>
          <w:tcPr>
            <w:tcW w:w="1446" w:type="dxa"/>
          </w:tcPr>
          <w:p>
            <w:pPr>
              <w:widowControl/>
              <w:adjustRightInd w:val="0"/>
              <w:snapToGrid w:val="0"/>
              <w:jc w:val="center"/>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5" w:type="dxa"/>
            <w:vAlign w:val="center"/>
          </w:tcPr>
          <w:p>
            <w:pPr>
              <w:widowControl/>
              <w:numPr>
                <w:ilvl w:val="0"/>
                <w:numId w:val="2"/>
              </w:numPr>
              <w:tabs>
                <w:tab w:val="clear" w:pos="284"/>
              </w:tabs>
              <w:adjustRightInd w:val="0"/>
              <w:snapToGrid w:val="0"/>
              <w:jc w:val="center"/>
              <w:rPr>
                <w:rFonts w:cs="宋体" w:asciiTheme="minorEastAsia" w:hAnsiTheme="minorEastAsia"/>
                <w:color w:val="000000"/>
                <w:kern w:val="0"/>
                <w:sz w:val="24"/>
                <w:szCs w:val="24"/>
              </w:rPr>
            </w:pPr>
          </w:p>
        </w:tc>
        <w:tc>
          <w:tcPr>
            <w:tcW w:w="2339"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消防水泵</w:t>
            </w:r>
          </w:p>
        </w:tc>
        <w:tc>
          <w:tcPr>
            <w:tcW w:w="3222" w:type="dxa"/>
            <w:vAlign w:val="center"/>
          </w:tcPr>
          <w:p>
            <w:pPr>
              <w:widowControl/>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三相AC380V,功率：0.55KW,扬程：33m,流量：130 L/min</w:t>
            </w:r>
          </w:p>
        </w:tc>
        <w:tc>
          <w:tcPr>
            <w:tcW w:w="595"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w:t>
            </w:r>
          </w:p>
        </w:tc>
        <w:tc>
          <w:tcPr>
            <w:tcW w:w="822"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台</w:t>
            </w:r>
          </w:p>
        </w:tc>
        <w:tc>
          <w:tcPr>
            <w:tcW w:w="1446" w:type="dxa"/>
          </w:tcPr>
          <w:p>
            <w:pPr>
              <w:widowControl/>
              <w:adjustRightInd w:val="0"/>
              <w:snapToGrid w:val="0"/>
              <w:jc w:val="center"/>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5" w:type="dxa"/>
            <w:vAlign w:val="center"/>
          </w:tcPr>
          <w:p>
            <w:pPr>
              <w:widowControl/>
              <w:numPr>
                <w:ilvl w:val="0"/>
                <w:numId w:val="2"/>
              </w:numPr>
              <w:tabs>
                <w:tab w:val="clear" w:pos="284"/>
              </w:tabs>
              <w:adjustRightInd w:val="0"/>
              <w:snapToGrid w:val="0"/>
              <w:jc w:val="center"/>
              <w:rPr>
                <w:rFonts w:cs="宋体" w:asciiTheme="minorEastAsia" w:hAnsiTheme="minorEastAsia"/>
                <w:color w:val="000000"/>
                <w:kern w:val="0"/>
                <w:sz w:val="24"/>
                <w:szCs w:val="24"/>
              </w:rPr>
            </w:pPr>
          </w:p>
        </w:tc>
        <w:tc>
          <w:tcPr>
            <w:tcW w:w="2339"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变频磁力驱动泵</w:t>
            </w:r>
          </w:p>
        </w:tc>
        <w:tc>
          <w:tcPr>
            <w:tcW w:w="3222" w:type="dxa"/>
            <w:vAlign w:val="center"/>
          </w:tcPr>
          <w:p>
            <w:pPr>
              <w:widowControl/>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三相AC380V,功率：0.37KW,扬程：12m,流量：20L/min</w:t>
            </w:r>
          </w:p>
        </w:tc>
        <w:tc>
          <w:tcPr>
            <w:tcW w:w="595"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w:t>
            </w:r>
          </w:p>
        </w:tc>
        <w:tc>
          <w:tcPr>
            <w:tcW w:w="822"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台</w:t>
            </w:r>
          </w:p>
        </w:tc>
        <w:tc>
          <w:tcPr>
            <w:tcW w:w="1446" w:type="dxa"/>
          </w:tcPr>
          <w:p>
            <w:pPr>
              <w:widowControl/>
              <w:adjustRightInd w:val="0"/>
              <w:snapToGrid w:val="0"/>
              <w:jc w:val="center"/>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5" w:type="dxa"/>
            <w:vAlign w:val="center"/>
          </w:tcPr>
          <w:p>
            <w:pPr>
              <w:widowControl/>
              <w:numPr>
                <w:ilvl w:val="0"/>
                <w:numId w:val="2"/>
              </w:numPr>
              <w:tabs>
                <w:tab w:val="clear" w:pos="284"/>
              </w:tabs>
              <w:adjustRightInd w:val="0"/>
              <w:snapToGrid w:val="0"/>
              <w:jc w:val="center"/>
              <w:rPr>
                <w:rFonts w:cs="宋体" w:asciiTheme="minorEastAsia" w:hAnsiTheme="minorEastAsia"/>
                <w:color w:val="000000"/>
                <w:kern w:val="0"/>
                <w:sz w:val="24"/>
                <w:szCs w:val="24"/>
              </w:rPr>
            </w:pPr>
          </w:p>
        </w:tc>
        <w:tc>
          <w:tcPr>
            <w:tcW w:w="2339"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排水泵</w:t>
            </w:r>
          </w:p>
        </w:tc>
        <w:tc>
          <w:tcPr>
            <w:tcW w:w="3222" w:type="dxa"/>
            <w:vAlign w:val="center"/>
          </w:tcPr>
          <w:p>
            <w:pPr>
              <w:widowControl/>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单相AC220V,功率：95W,扬程：9m,流量：18L/min</w:t>
            </w:r>
          </w:p>
        </w:tc>
        <w:tc>
          <w:tcPr>
            <w:tcW w:w="595"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w:t>
            </w:r>
          </w:p>
        </w:tc>
        <w:tc>
          <w:tcPr>
            <w:tcW w:w="822"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台</w:t>
            </w:r>
          </w:p>
        </w:tc>
        <w:tc>
          <w:tcPr>
            <w:tcW w:w="1446" w:type="dxa"/>
          </w:tcPr>
          <w:p>
            <w:pPr>
              <w:widowControl/>
              <w:adjustRightInd w:val="0"/>
              <w:snapToGrid w:val="0"/>
              <w:jc w:val="center"/>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5" w:type="dxa"/>
            <w:vAlign w:val="center"/>
          </w:tcPr>
          <w:p>
            <w:pPr>
              <w:widowControl/>
              <w:numPr>
                <w:ilvl w:val="0"/>
                <w:numId w:val="2"/>
              </w:numPr>
              <w:tabs>
                <w:tab w:val="clear" w:pos="284"/>
              </w:tabs>
              <w:adjustRightInd w:val="0"/>
              <w:snapToGrid w:val="0"/>
              <w:jc w:val="center"/>
              <w:rPr>
                <w:rFonts w:cs="宋体" w:asciiTheme="minorEastAsia" w:hAnsiTheme="minorEastAsia"/>
                <w:color w:val="000000"/>
                <w:kern w:val="0"/>
                <w:sz w:val="24"/>
                <w:szCs w:val="24"/>
              </w:rPr>
            </w:pPr>
          </w:p>
        </w:tc>
        <w:tc>
          <w:tcPr>
            <w:tcW w:w="2339"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气压罐</w:t>
            </w:r>
          </w:p>
        </w:tc>
        <w:tc>
          <w:tcPr>
            <w:tcW w:w="3222"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容积50L</w:t>
            </w:r>
          </w:p>
        </w:tc>
        <w:tc>
          <w:tcPr>
            <w:tcW w:w="595"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w:t>
            </w:r>
          </w:p>
        </w:tc>
        <w:tc>
          <w:tcPr>
            <w:tcW w:w="822"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个</w:t>
            </w:r>
          </w:p>
        </w:tc>
        <w:tc>
          <w:tcPr>
            <w:tcW w:w="1446" w:type="dxa"/>
          </w:tcPr>
          <w:p>
            <w:pPr>
              <w:widowControl/>
              <w:adjustRightInd w:val="0"/>
              <w:snapToGrid w:val="0"/>
              <w:jc w:val="center"/>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5" w:type="dxa"/>
            <w:vAlign w:val="center"/>
          </w:tcPr>
          <w:p>
            <w:pPr>
              <w:widowControl/>
              <w:numPr>
                <w:ilvl w:val="0"/>
                <w:numId w:val="2"/>
              </w:numPr>
              <w:tabs>
                <w:tab w:val="clear" w:pos="284"/>
              </w:tabs>
              <w:adjustRightInd w:val="0"/>
              <w:snapToGrid w:val="0"/>
              <w:jc w:val="center"/>
              <w:rPr>
                <w:rFonts w:cs="宋体" w:asciiTheme="minorEastAsia" w:hAnsiTheme="minorEastAsia"/>
                <w:color w:val="000000"/>
                <w:kern w:val="0"/>
                <w:sz w:val="24"/>
                <w:szCs w:val="24"/>
              </w:rPr>
            </w:pPr>
          </w:p>
        </w:tc>
        <w:tc>
          <w:tcPr>
            <w:tcW w:w="2339"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压力变送器</w:t>
            </w:r>
          </w:p>
        </w:tc>
        <w:tc>
          <w:tcPr>
            <w:tcW w:w="3222"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量程0-200KPa</w:t>
            </w:r>
          </w:p>
        </w:tc>
        <w:tc>
          <w:tcPr>
            <w:tcW w:w="595"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w:t>
            </w:r>
          </w:p>
        </w:tc>
        <w:tc>
          <w:tcPr>
            <w:tcW w:w="822"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只</w:t>
            </w:r>
          </w:p>
        </w:tc>
        <w:tc>
          <w:tcPr>
            <w:tcW w:w="1446" w:type="dxa"/>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扩散硅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5" w:type="dxa"/>
            <w:vAlign w:val="center"/>
          </w:tcPr>
          <w:p>
            <w:pPr>
              <w:widowControl/>
              <w:numPr>
                <w:ilvl w:val="0"/>
                <w:numId w:val="2"/>
              </w:numPr>
              <w:tabs>
                <w:tab w:val="clear" w:pos="284"/>
              </w:tabs>
              <w:adjustRightInd w:val="0"/>
              <w:snapToGrid w:val="0"/>
              <w:jc w:val="center"/>
              <w:rPr>
                <w:rFonts w:cs="宋体" w:asciiTheme="minorEastAsia" w:hAnsiTheme="minorEastAsia"/>
                <w:color w:val="000000"/>
                <w:kern w:val="0"/>
                <w:sz w:val="24"/>
                <w:szCs w:val="24"/>
              </w:rPr>
            </w:pPr>
          </w:p>
        </w:tc>
        <w:tc>
          <w:tcPr>
            <w:tcW w:w="2339"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电加热锅炉</w:t>
            </w:r>
          </w:p>
        </w:tc>
        <w:tc>
          <w:tcPr>
            <w:tcW w:w="3222"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容量7L，功率2KW</w:t>
            </w:r>
          </w:p>
        </w:tc>
        <w:tc>
          <w:tcPr>
            <w:tcW w:w="595"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w:t>
            </w:r>
          </w:p>
        </w:tc>
        <w:tc>
          <w:tcPr>
            <w:tcW w:w="822"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台</w:t>
            </w:r>
          </w:p>
        </w:tc>
        <w:tc>
          <w:tcPr>
            <w:tcW w:w="1446" w:type="dxa"/>
          </w:tcPr>
          <w:p>
            <w:pPr>
              <w:widowControl/>
              <w:adjustRightInd w:val="0"/>
              <w:snapToGrid w:val="0"/>
              <w:jc w:val="center"/>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5" w:type="dxa"/>
            <w:vAlign w:val="center"/>
          </w:tcPr>
          <w:p>
            <w:pPr>
              <w:widowControl/>
              <w:numPr>
                <w:ilvl w:val="0"/>
                <w:numId w:val="2"/>
              </w:numPr>
              <w:tabs>
                <w:tab w:val="clear" w:pos="284"/>
              </w:tabs>
              <w:adjustRightInd w:val="0"/>
              <w:snapToGrid w:val="0"/>
              <w:jc w:val="center"/>
              <w:rPr>
                <w:rFonts w:cs="宋体" w:asciiTheme="minorEastAsia" w:hAnsiTheme="minorEastAsia"/>
                <w:color w:val="000000"/>
                <w:kern w:val="0"/>
                <w:sz w:val="24"/>
                <w:szCs w:val="24"/>
              </w:rPr>
            </w:pPr>
          </w:p>
        </w:tc>
        <w:tc>
          <w:tcPr>
            <w:tcW w:w="2339"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卫浴台面盆</w:t>
            </w:r>
          </w:p>
        </w:tc>
        <w:tc>
          <w:tcPr>
            <w:tcW w:w="3222"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50 cm×45 cm×20 cm</w:t>
            </w:r>
          </w:p>
        </w:tc>
        <w:tc>
          <w:tcPr>
            <w:tcW w:w="595"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w:t>
            </w:r>
          </w:p>
        </w:tc>
        <w:tc>
          <w:tcPr>
            <w:tcW w:w="822"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个</w:t>
            </w:r>
          </w:p>
        </w:tc>
        <w:tc>
          <w:tcPr>
            <w:tcW w:w="1446" w:type="dxa"/>
          </w:tcPr>
          <w:p>
            <w:pPr>
              <w:widowControl/>
              <w:adjustRightInd w:val="0"/>
              <w:snapToGrid w:val="0"/>
              <w:jc w:val="center"/>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5" w:type="dxa"/>
            <w:vAlign w:val="center"/>
          </w:tcPr>
          <w:p>
            <w:pPr>
              <w:widowControl/>
              <w:numPr>
                <w:ilvl w:val="0"/>
                <w:numId w:val="2"/>
              </w:numPr>
              <w:tabs>
                <w:tab w:val="clear" w:pos="284"/>
              </w:tabs>
              <w:adjustRightInd w:val="0"/>
              <w:snapToGrid w:val="0"/>
              <w:jc w:val="center"/>
              <w:rPr>
                <w:rFonts w:cs="宋体" w:asciiTheme="minorEastAsia" w:hAnsiTheme="minorEastAsia"/>
                <w:color w:val="000000"/>
                <w:kern w:val="0"/>
                <w:sz w:val="24"/>
                <w:szCs w:val="24"/>
              </w:rPr>
            </w:pPr>
          </w:p>
        </w:tc>
        <w:tc>
          <w:tcPr>
            <w:tcW w:w="2339"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小便器</w:t>
            </w:r>
          </w:p>
        </w:tc>
        <w:tc>
          <w:tcPr>
            <w:tcW w:w="3222" w:type="dxa"/>
            <w:vAlign w:val="center"/>
          </w:tcPr>
          <w:p>
            <w:pPr>
              <w:widowControl/>
              <w:adjustRightInd w:val="0"/>
              <w:snapToGrid w:val="0"/>
              <w:jc w:val="center"/>
              <w:rPr>
                <w:rFonts w:cs="宋体" w:asciiTheme="minorEastAsia" w:hAnsiTheme="minorEastAsia"/>
                <w:color w:val="000000"/>
                <w:kern w:val="0"/>
                <w:sz w:val="24"/>
                <w:szCs w:val="24"/>
              </w:rPr>
            </w:pPr>
          </w:p>
        </w:tc>
        <w:tc>
          <w:tcPr>
            <w:tcW w:w="595"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w:t>
            </w:r>
          </w:p>
        </w:tc>
        <w:tc>
          <w:tcPr>
            <w:tcW w:w="822"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个</w:t>
            </w:r>
          </w:p>
        </w:tc>
        <w:tc>
          <w:tcPr>
            <w:tcW w:w="1446" w:type="dxa"/>
          </w:tcPr>
          <w:p>
            <w:pPr>
              <w:widowControl/>
              <w:adjustRightInd w:val="0"/>
              <w:snapToGrid w:val="0"/>
              <w:jc w:val="center"/>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5" w:type="dxa"/>
            <w:vAlign w:val="center"/>
          </w:tcPr>
          <w:p>
            <w:pPr>
              <w:widowControl/>
              <w:numPr>
                <w:ilvl w:val="0"/>
                <w:numId w:val="2"/>
              </w:numPr>
              <w:tabs>
                <w:tab w:val="clear" w:pos="284"/>
              </w:tabs>
              <w:adjustRightInd w:val="0"/>
              <w:snapToGrid w:val="0"/>
              <w:jc w:val="center"/>
              <w:rPr>
                <w:rFonts w:cs="宋体" w:asciiTheme="minorEastAsia" w:hAnsiTheme="minorEastAsia"/>
                <w:color w:val="000000"/>
                <w:kern w:val="0"/>
                <w:sz w:val="24"/>
                <w:szCs w:val="24"/>
              </w:rPr>
            </w:pPr>
          </w:p>
        </w:tc>
        <w:tc>
          <w:tcPr>
            <w:tcW w:w="2339"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延时自闭冲洗阀</w:t>
            </w:r>
          </w:p>
        </w:tc>
        <w:tc>
          <w:tcPr>
            <w:tcW w:w="3222" w:type="dxa"/>
            <w:vAlign w:val="center"/>
          </w:tcPr>
          <w:p>
            <w:pPr>
              <w:widowControl/>
              <w:adjustRightInd w:val="0"/>
              <w:snapToGrid w:val="0"/>
              <w:jc w:val="center"/>
              <w:rPr>
                <w:rFonts w:cs="宋体" w:asciiTheme="minorEastAsia" w:hAnsiTheme="minorEastAsia"/>
                <w:color w:val="000000"/>
                <w:kern w:val="0"/>
                <w:sz w:val="24"/>
                <w:szCs w:val="24"/>
              </w:rPr>
            </w:pPr>
          </w:p>
        </w:tc>
        <w:tc>
          <w:tcPr>
            <w:tcW w:w="595"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w:t>
            </w:r>
          </w:p>
        </w:tc>
        <w:tc>
          <w:tcPr>
            <w:tcW w:w="822"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个</w:t>
            </w:r>
          </w:p>
        </w:tc>
        <w:tc>
          <w:tcPr>
            <w:tcW w:w="1446" w:type="dxa"/>
          </w:tcPr>
          <w:p>
            <w:pPr>
              <w:widowControl/>
              <w:adjustRightInd w:val="0"/>
              <w:snapToGrid w:val="0"/>
              <w:jc w:val="center"/>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5" w:type="dxa"/>
            <w:vAlign w:val="center"/>
          </w:tcPr>
          <w:p>
            <w:pPr>
              <w:widowControl/>
              <w:numPr>
                <w:ilvl w:val="0"/>
                <w:numId w:val="2"/>
              </w:numPr>
              <w:tabs>
                <w:tab w:val="clear" w:pos="284"/>
              </w:tabs>
              <w:adjustRightInd w:val="0"/>
              <w:snapToGrid w:val="0"/>
              <w:jc w:val="center"/>
              <w:rPr>
                <w:rFonts w:cs="宋体" w:asciiTheme="minorEastAsia" w:hAnsiTheme="minorEastAsia"/>
                <w:color w:val="000000"/>
                <w:kern w:val="0"/>
                <w:sz w:val="24"/>
                <w:szCs w:val="24"/>
              </w:rPr>
            </w:pPr>
          </w:p>
        </w:tc>
        <w:tc>
          <w:tcPr>
            <w:tcW w:w="2339"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地漏</w:t>
            </w:r>
          </w:p>
        </w:tc>
        <w:tc>
          <w:tcPr>
            <w:tcW w:w="3222"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不锈钢</w:t>
            </w:r>
          </w:p>
        </w:tc>
        <w:tc>
          <w:tcPr>
            <w:tcW w:w="595"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w:t>
            </w:r>
          </w:p>
        </w:tc>
        <w:tc>
          <w:tcPr>
            <w:tcW w:w="822"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个</w:t>
            </w:r>
          </w:p>
        </w:tc>
        <w:tc>
          <w:tcPr>
            <w:tcW w:w="1446" w:type="dxa"/>
          </w:tcPr>
          <w:p>
            <w:pPr>
              <w:widowControl/>
              <w:adjustRightInd w:val="0"/>
              <w:snapToGrid w:val="0"/>
              <w:jc w:val="center"/>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5" w:type="dxa"/>
            <w:vAlign w:val="center"/>
          </w:tcPr>
          <w:p>
            <w:pPr>
              <w:widowControl/>
              <w:numPr>
                <w:ilvl w:val="0"/>
                <w:numId w:val="2"/>
              </w:numPr>
              <w:tabs>
                <w:tab w:val="clear" w:pos="284"/>
              </w:tabs>
              <w:adjustRightInd w:val="0"/>
              <w:snapToGrid w:val="0"/>
              <w:jc w:val="center"/>
              <w:rPr>
                <w:rFonts w:cs="宋体" w:asciiTheme="minorEastAsia" w:hAnsiTheme="minorEastAsia"/>
                <w:color w:val="000000"/>
                <w:kern w:val="0"/>
                <w:sz w:val="24"/>
                <w:szCs w:val="24"/>
              </w:rPr>
            </w:pPr>
          </w:p>
        </w:tc>
        <w:tc>
          <w:tcPr>
            <w:tcW w:w="2339"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asciiTheme="minorEastAsia" w:hAnsiTheme="minorEastAsia"/>
                <w:spacing w:val="2"/>
                <w:sz w:val="24"/>
                <w:szCs w:val="24"/>
              </w:rPr>
              <w:t>卫浴框架</w:t>
            </w:r>
          </w:p>
        </w:tc>
        <w:tc>
          <w:tcPr>
            <w:tcW w:w="3222"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asciiTheme="minorEastAsia" w:hAnsiTheme="minorEastAsia"/>
                <w:spacing w:val="2"/>
                <w:sz w:val="24"/>
                <w:szCs w:val="24"/>
              </w:rPr>
              <w:t>1200mm×790mm×1900mm</w:t>
            </w:r>
          </w:p>
        </w:tc>
        <w:tc>
          <w:tcPr>
            <w:tcW w:w="595"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xml:space="preserve">1 </w:t>
            </w:r>
          </w:p>
        </w:tc>
        <w:tc>
          <w:tcPr>
            <w:tcW w:w="822"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台</w:t>
            </w:r>
          </w:p>
        </w:tc>
        <w:tc>
          <w:tcPr>
            <w:tcW w:w="1446" w:type="dxa"/>
          </w:tcPr>
          <w:p>
            <w:pPr>
              <w:widowControl/>
              <w:adjustRightInd w:val="0"/>
              <w:snapToGrid w:val="0"/>
              <w:jc w:val="center"/>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5" w:type="dxa"/>
            <w:vAlign w:val="center"/>
          </w:tcPr>
          <w:p>
            <w:pPr>
              <w:widowControl/>
              <w:numPr>
                <w:ilvl w:val="0"/>
                <w:numId w:val="2"/>
              </w:numPr>
              <w:tabs>
                <w:tab w:val="clear" w:pos="284"/>
              </w:tabs>
              <w:adjustRightInd w:val="0"/>
              <w:snapToGrid w:val="0"/>
              <w:jc w:val="center"/>
              <w:rPr>
                <w:rFonts w:cs="宋体" w:asciiTheme="minorEastAsia" w:hAnsiTheme="minorEastAsia"/>
                <w:color w:val="000000"/>
                <w:kern w:val="0"/>
                <w:sz w:val="24"/>
                <w:szCs w:val="24"/>
              </w:rPr>
            </w:pPr>
          </w:p>
        </w:tc>
        <w:tc>
          <w:tcPr>
            <w:tcW w:w="2339"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万向下水</w:t>
            </w:r>
          </w:p>
        </w:tc>
        <w:tc>
          <w:tcPr>
            <w:tcW w:w="3222"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通用件</w:t>
            </w:r>
          </w:p>
        </w:tc>
        <w:tc>
          <w:tcPr>
            <w:tcW w:w="595"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w:t>
            </w:r>
          </w:p>
        </w:tc>
        <w:tc>
          <w:tcPr>
            <w:tcW w:w="822"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个</w:t>
            </w:r>
          </w:p>
        </w:tc>
        <w:tc>
          <w:tcPr>
            <w:tcW w:w="1446" w:type="dxa"/>
          </w:tcPr>
          <w:p>
            <w:pPr>
              <w:widowControl/>
              <w:adjustRightInd w:val="0"/>
              <w:snapToGrid w:val="0"/>
              <w:jc w:val="center"/>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5" w:type="dxa"/>
            <w:vAlign w:val="center"/>
          </w:tcPr>
          <w:p>
            <w:pPr>
              <w:widowControl/>
              <w:numPr>
                <w:ilvl w:val="0"/>
                <w:numId w:val="2"/>
              </w:numPr>
              <w:tabs>
                <w:tab w:val="clear" w:pos="284"/>
              </w:tabs>
              <w:adjustRightInd w:val="0"/>
              <w:snapToGrid w:val="0"/>
              <w:jc w:val="center"/>
              <w:rPr>
                <w:rFonts w:cs="宋体" w:asciiTheme="minorEastAsia" w:hAnsiTheme="minorEastAsia"/>
                <w:color w:val="000000"/>
                <w:kern w:val="0"/>
                <w:sz w:val="24"/>
                <w:szCs w:val="24"/>
              </w:rPr>
            </w:pPr>
          </w:p>
        </w:tc>
        <w:tc>
          <w:tcPr>
            <w:tcW w:w="2339"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水龙头</w:t>
            </w:r>
          </w:p>
        </w:tc>
        <w:tc>
          <w:tcPr>
            <w:tcW w:w="3222"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混合式</w:t>
            </w:r>
          </w:p>
        </w:tc>
        <w:tc>
          <w:tcPr>
            <w:tcW w:w="595"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w:t>
            </w:r>
          </w:p>
        </w:tc>
        <w:tc>
          <w:tcPr>
            <w:tcW w:w="822"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个</w:t>
            </w:r>
          </w:p>
        </w:tc>
        <w:tc>
          <w:tcPr>
            <w:tcW w:w="1446" w:type="dxa"/>
          </w:tcPr>
          <w:p>
            <w:pPr>
              <w:widowControl/>
              <w:adjustRightInd w:val="0"/>
              <w:snapToGrid w:val="0"/>
              <w:jc w:val="center"/>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5" w:type="dxa"/>
            <w:vAlign w:val="center"/>
          </w:tcPr>
          <w:p>
            <w:pPr>
              <w:widowControl/>
              <w:numPr>
                <w:ilvl w:val="0"/>
                <w:numId w:val="2"/>
              </w:numPr>
              <w:tabs>
                <w:tab w:val="clear" w:pos="284"/>
              </w:tabs>
              <w:adjustRightInd w:val="0"/>
              <w:snapToGrid w:val="0"/>
              <w:jc w:val="center"/>
              <w:rPr>
                <w:rFonts w:cs="宋体" w:asciiTheme="minorEastAsia" w:hAnsiTheme="minorEastAsia"/>
                <w:color w:val="000000"/>
                <w:kern w:val="0"/>
                <w:sz w:val="24"/>
                <w:szCs w:val="24"/>
              </w:rPr>
            </w:pPr>
          </w:p>
        </w:tc>
        <w:tc>
          <w:tcPr>
            <w:tcW w:w="2339"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花洒</w:t>
            </w:r>
          </w:p>
        </w:tc>
        <w:tc>
          <w:tcPr>
            <w:tcW w:w="3222"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通用件</w:t>
            </w:r>
          </w:p>
        </w:tc>
        <w:tc>
          <w:tcPr>
            <w:tcW w:w="595"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w:t>
            </w:r>
          </w:p>
        </w:tc>
        <w:tc>
          <w:tcPr>
            <w:tcW w:w="822" w:type="dxa"/>
            <w:vAlign w:val="center"/>
          </w:tcPr>
          <w:p>
            <w:pPr>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个</w:t>
            </w:r>
          </w:p>
        </w:tc>
        <w:tc>
          <w:tcPr>
            <w:tcW w:w="1446" w:type="dxa"/>
          </w:tcPr>
          <w:p>
            <w:pPr>
              <w:snapToGrid w:val="0"/>
              <w:jc w:val="center"/>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5" w:type="dxa"/>
            <w:vAlign w:val="center"/>
          </w:tcPr>
          <w:p>
            <w:pPr>
              <w:widowControl/>
              <w:numPr>
                <w:ilvl w:val="0"/>
                <w:numId w:val="2"/>
              </w:numPr>
              <w:tabs>
                <w:tab w:val="clear" w:pos="284"/>
              </w:tabs>
              <w:adjustRightInd w:val="0"/>
              <w:snapToGrid w:val="0"/>
              <w:jc w:val="center"/>
              <w:rPr>
                <w:rFonts w:cs="宋体" w:asciiTheme="minorEastAsia" w:hAnsiTheme="minorEastAsia"/>
                <w:color w:val="000000"/>
                <w:kern w:val="0"/>
                <w:sz w:val="24"/>
                <w:szCs w:val="24"/>
              </w:rPr>
            </w:pPr>
          </w:p>
        </w:tc>
        <w:tc>
          <w:tcPr>
            <w:tcW w:w="2339"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混合阀</w:t>
            </w:r>
          </w:p>
        </w:tc>
        <w:tc>
          <w:tcPr>
            <w:tcW w:w="3222"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通用件</w:t>
            </w:r>
          </w:p>
        </w:tc>
        <w:tc>
          <w:tcPr>
            <w:tcW w:w="595"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w:t>
            </w:r>
          </w:p>
        </w:tc>
        <w:tc>
          <w:tcPr>
            <w:tcW w:w="822" w:type="dxa"/>
            <w:vAlign w:val="center"/>
          </w:tcPr>
          <w:p>
            <w:pPr>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个</w:t>
            </w:r>
          </w:p>
        </w:tc>
        <w:tc>
          <w:tcPr>
            <w:tcW w:w="1446" w:type="dxa"/>
          </w:tcPr>
          <w:p>
            <w:pPr>
              <w:snapToGrid w:val="0"/>
              <w:jc w:val="center"/>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5" w:type="dxa"/>
            <w:vAlign w:val="center"/>
          </w:tcPr>
          <w:p>
            <w:pPr>
              <w:widowControl/>
              <w:numPr>
                <w:ilvl w:val="0"/>
                <w:numId w:val="2"/>
              </w:numPr>
              <w:tabs>
                <w:tab w:val="clear" w:pos="284"/>
              </w:tabs>
              <w:adjustRightInd w:val="0"/>
              <w:snapToGrid w:val="0"/>
              <w:jc w:val="center"/>
              <w:rPr>
                <w:rFonts w:cs="宋体" w:asciiTheme="minorEastAsia" w:hAnsiTheme="minorEastAsia"/>
                <w:color w:val="000000"/>
                <w:kern w:val="0"/>
                <w:sz w:val="24"/>
                <w:szCs w:val="24"/>
              </w:rPr>
            </w:pPr>
          </w:p>
        </w:tc>
        <w:tc>
          <w:tcPr>
            <w:tcW w:w="2339"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浮球液位传感器</w:t>
            </w:r>
          </w:p>
        </w:tc>
        <w:tc>
          <w:tcPr>
            <w:tcW w:w="3222"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高、中、低三档</w:t>
            </w:r>
          </w:p>
        </w:tc>
        <w:tc>
          <w:tcPr>
            <w:tcW w:w="595"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w:t>
            </w:r>
          </w:p>
        </w:tc>
        <w:tc>
          <w:tcPr>
            <w:tcW w:w="822" w:type="dxa"/>
            <w:vAlign w:val="center"/>
          </w:tcPr>
          <w:p>
            <w:pPr>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个</w:t>
            </w:r>
          </w:p>
        </w:tc>
        <w:tc>
          <w:tcPr>
            <w:tcW w:w="1446" w:type="dxa"/>
          </w:tcPr>
          <w:p>
            <w:pPr>
              <w:snapToGrid w:val="0"/>
              <w:jc w:val="center"/>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5" w:type="dxa"/>
            <w:vAlign w:val="center"/>
          </w:tcPr>
          <w:p>
            <w:pPr>
              <w:widowControl/>
              <w:numPr>
                <w:ilvl w:val="0"/>
                <w:numId w:val="2"/>
              </w:numPr>
              <w:tabs>
                <w:tab w:val="clear" w:pos="284"/>
              </w:tabs>
              <w:adjustRightInd w:val="0"/>
              <w:snapToGrid w:val="0"/>
              <w:jc w:val="center"/>
              <w:rPr>
                <w:rFonts w:cs="宋体" w:asciiTheme="minorEastAsia" w:hAnsiTheme="minorEastAsia"/>
                <w:color w:val="000000"/>
                <w:kern w:val="0"/>
                <w:sz w:val="24"/>
                <w:szCs w:val="24"/>
              </w:rPr>
            </w:pPr>
          </w:p>
        </w:tc>
        <w:tc>
          <w:tcPr>
            <w:tcW w:w="2339"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脉冲水表</w:t>
            </w:r>
          </w:p>
        </w:tc>
        <w:tc>
          <w:tcPr>
            <w:tcW w:w="3222" w:type="dxa"/>
            <w:vAlign w:val="center"/>
          </w:tcPr>
          <w:p>
            <w:pPr>
              <w:widowControl/>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0.01立方米/脉冲</w:t>
            </w:r>
          </w:p>
        </w:tc>
        <w:tc>
          <w:tcPr>
            <w:tcW w:w="595"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w:t>
            </w:r>
          </w:p>
        </w:tc>
        <w:tc>
          <w:tcPr>
            <w:tcW w:w="822"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只</w:t>
            </w:r>
          </w:p>
        </w:tc>
        <w:tc>
          <w:tcPr>
            <w:tcW w:w="1446" w:type="dxa"/>
          </w:tcPr>
          <w:p>
            <w:pPr>
              <w:widowControl/>
              <w:adjustRightInd w:val="0"/>
              <w:snapToGrid w:val="0"/>
              <w:jc w:val="center"/>
              <w:rPr>
                <w:rFonts w:cs="宋体" w:asciiTheme="minorEastAsia" w:hAnsiTheme="minorEastAsia"/>
                <w:color w:val="000000"/>
                <w:kern w:val="0"/>
                <w:sz w:val="24"/>
                <w:szCs w:val="24"/>
              </w:rPr>
            </w:pPr>
          </w:p>
        </w:tc>
      </w:tr>
    </w:tbl>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（四）电气控制柜基本配置</w:t>
      </w:r>
    </w:p>
    <w:tbl>
      <w:tblPr>
        <w:tblStyle w:val="17"/>
        <w:tblW w:w="91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2179"/>
        <w:gridCol w:w="3109"/>
        <w:gridCol w:w="854"/>
        <w:gridCol w:w="854"/>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63" w:type="dxa"/>
            <w:vAlign w:val="center"/>
          </w:tcPr>
          <w:p>
            <w:pPr>
              <w:widowControl/>
              <w:adjustRightInd w:val="0"/>
              <w:snapToGrid w:val="0"/>
              <w:jc w:val="center"/>
              <w:rPr>
                <w:rFonts w:cs="宋体" w:asciiTheme="minorEastAsia" w:hAnsiTheme="minorEastAsia"/>
                <w:b/>
                <w:color w:val="000000"/>
                <w:kern w:val="0"/>
                <w:sz w:val="24"/>
                <w:szCs w:val="24"/>
              </w:rPr>
            </w:pPr>
            <w:r>
              <w:rPr>
                <w:rFonts w:hint="eastAsia" w:cs="宋体" w:asciiTheme="minorEastAsia" w:hAnsiTheme="minorEastAsia"/>
                <w:b/>
                <w:color w:val="000000"/>
                <w:kern w:val="0"/>
                <w:sz w:val="24"/>
                <w:szCs w:val="24"/>
              </w:rPr>
              <w:t>序号</w:t>
            </w:r>
          </w:p>
        </w:tc>
        <w:tc>
          <w:tcPr>
            <w:tcW w:w="2179" w:type="dxa"/>
            <w:vAlign w:val="center"/>
          </w:tcPr>
          <w:p>
            <w:pPr>
              <w:widowControl/>
              <w:adjustRightInd w:val="0"/>
              <w:snapToGrid w:val="0"/>
              <w:jc w:val="center"/>
              <w:rPr>
                <w:rFonts w:cs="宋体" w:asciiTheme="minorEastAsia" w:hAnsiTheme="minorEastAsia"/>
                <w:b/>
                <w:color w:val="000000"/>
                <w:kern w:val="0"/>
                <w:sz w:val="24"/>
                <w:szCs w:val="24"/>
              </w:rPr>
            </w:pPr>
            <w:r>
              <w:rPr>
                <w:rFonts w:hint="eastAsia" w:cs="宋体" w:asciiTheme="minorEastAsia" w:hAnsiTheme="minorEastAsia"/>
                <w:b/>
                <w:color w:val="000000"/>
                <w:kern w:val="0"/>
                <w:sz w:val="24"/>
                <w:szCs w:val="24"/>
              </w:rPr>
              <w:t>器材名称</w:t>
            </w:r>
          </w:p>
        </w:tc>
        <w:tc>
          <w:tcPr>
            <w:tcW w:w="3109" w:type="dxa"/>
            <w:vAlign w:val="center"/>
          </w:tcPr>
          <w:p>
            <w:pPr>
              <w:widowControl/>
              <w:adjustRightInd w:val="0"/>
              <w:snapToGrid w:val="0"/>
              <w:jc w:val="center"/>
              <w:rPr>
                <w:rFonts w:cs="宋体" w:asciiTheme="minorEastAsia" w:hAnsiTheme="minorEastAsia"/>
                <w:b/>
                <w:color w:val="000000"/>
                <w:kern w:val="0"/>
                <w:sz w:val="24"/>
                <w:szCs w:val="24"/>
              </w:rPr>
            </w:pPr>
            <w:r>
              <w:rPr>
                <w:rFonts w:hint="eastAsia" w:cs="宋体" w:asciiTheme="minorEastAsia" w:hAnsiTheme="minorEastAsia"/>
                <w:b/>
                <w:kern w:val="0"/>
                <w:sz w:val="24"/>
                <w:szCs w:val="24"/>
              </w:rPr>
              <w:t>器材规格或型号</w:t>
            </w:r>
          </w:p>
        </w:tc>
        <w:tc>
          <w:tcPr>
            <w:tcW w:w="854" w:type="dxa"/>
            <w:vAlign w:val="center"/>
          </w:tcPr>
          <w:p>
            <w:pPr>
              <w:adjustRightInd w:val="0"/>
              <w:snapToGrid w:val="0"/>
              <w:jc w:val="center"/>
              <w:rPr>
                <w:rFonts w:cs="宋体" w:asciiTheme="minorEastAsia" w:hAnsiTheme="minorEastAsia"/>
                <w:b/>
                <w:color w:val="000000"/>
                <w:sz w:val="24"/>
                <w:szCs w:val="24"/>
              </w:rPr>
            </w:pPr>
            <w:r>
              <w:rPr>
                <w:rFonts w:hint="eastAsia" w:cs="宋体" w:asciiTheme="minorEastAsia" w:hAnsiTheme="minorEastAsia"/>
                <w:b/>
                <w:color w:val="000000"/>
                <w:kern w:val="0"/>
                <w:sz w:val="24"/>
                <w:szCs w:val="24"/>
              </w:rPr>
              <w:t>数量</w:t>
            </w:r>
          </w:p>
        </w:tc>
        <w:tc>
          <w:tcPr>
            <w:tcW w:w="854" w:type="dxa"/>
            <w:vAlign w:val="center"/>
          </w:tcPr>
          <w:p>
            <w:pPr>
              <w:adjustRightInd w:val="0"/>
              <w:snapToGrid w:val="0"/>
              <w:jc w:val="center"/>
              <w:rPr>
                <w:rFonts w:cs="宋体" w:asciiTheme="minorEastAsia" w:hAnsiTheme="minorEastAsia"/>
                <w:b/>
                <w:color w:val="000000"/>
                <w:sz w:val="24"/>
                <w:szCs w:val="24"/>
              </w:rPr>
            </w:pPr>
            <w:r>
              <w:rPr>
                <w:rFonts w:hint="eastAsia" w:cs="宋体" w:asciiTheme="minorEastAsia" w:hAnsiTheme="minorEastAsia"/>
                <w:b/>
                <w:color w:val="000000"/>
                <w:kern w:val="0"/>
                <w:sz w:val="24"/>
                <w:szCs w:val="24"/>
              </w:rPr>
              <w:t>单位</w:t>
            </w:r>
          </w:p>
        </w:tc>
        <w:tc>
          <w:tcPr>
            <w:tcW w:w="1380" w:type="dxa"/>
            <w:vAlign w:val="center"/>
          </w:tcPr>
          <w:p>
            <w:pPr>
              <w:adjustRightInd w:val="0"/>
              <w:snapToGrid w:val="0"/>
              <w:jc w:val="center"/>
              <w:rPr>
                <w:rFonts w:cs="宋体" w:asciiTheme="minorEastAsia" w:hAnsiTheme="minorEastAsia"/>
                <w:b/>
                <w:color w:val="000000"/>
                <w:kern w:val="0"/>
                <w:sz w:val="24"/>
                <w:szCs w:val="24"/>
              </w:rPr>
            </w:pPr>
            <w:r>
              <w:rPr>
                <w:rFonts w:hint="eastAsia" w:cs="宋体" w:asciiTheme="minorEastAsia" w:hAnsiTheme="minorEastAsia"/>
                <w:b/>
                <w:color w:val="000000"/>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63" w:type="dxa"/>
            <w:vAlign w:val="center"/>
          </w:tcPr>
          <w:p>
            <w:pPr>
              <w:widowControl/>
              <w:numPr>
                <w:ilvl w:val="0"/>
                <w:numId w:val="3"/>
              </w:numPr>
              <w:adjustRightInd w:val="0"/>
              <w:snapToGrid w:val="0"/>
              <w:jc w:val="center"/>
              <w:rPr>
                <w:rFonts w:cs="宋体" w:asciiTheme="minorEastAsia" w:hAnsiTheme="minorEastAsia"/>
                <w:color w:val="000000"/>
                <w:kern w:val="0"/>
                <w:sz w:val="24"/>
                <w:szCs w:val="24"/>
              </w:rPr>
            </w:pPr>
          </w:p>
        </w:tc>
        <w:tc>
          <w:tcPr>
            <w:tcW w:w="2179" w:type="dxa"/>
            <w:vAlign w:val="center"/>
          </w:tcPr>
          <w:p>
            <w:pPr>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PLC控制器</w:t>
            </w:r>
          </w:p>
        </w:tc>
        <w:tc>
          <w:tcPr>
            <w:tcW w:w="3109" w:type="dxa"/>
            <w:vAlign w:val="center"/>
          </w:tcPr>
          <w:p>
            <w:pPr>
              <w:widowControl/>
              <w:adjustRightInd w:val="0"/>
              <w:snapToGrid w:val="0"/>
              <w:jc w:val="center"/>
              <w:rPr>
                <w:rFonts w:cs="宋体" w:asciiTheme="minorEastAsia" w:hAnsiTheme="minorEastAsia"/>
                <w:kern w:val="0"/>
                <w:sz w:val="24"/>
                <w:szCs w:val="24"/>
                <w:lang w:val="it-IT"/>
              </w:rPr>
            </w:pPr>
            <w:r>
              <w:rPr>
                <w:rFonts w:hint="eastAsia" w:cs="宋体" w:asciiTheme="minorEastAsia" w:hAnsiTheme="minorEastAsia"/>
                <w:kern w:val="0"/>
                <w:sz w:val="24"/>
                <w:szCs w:val="24"/>
                <w:lang w:val="it-IT"/>
              </w:rPr>
              <w:t>14DI/10DO ，2AI/1AO</w:t>
            </w:r>
          </w:p>
        </w:tc>
        <w:tc>
          <w:tcPr>
            <w:tcW w:w="854" w:type="dxa"/>
            <w:vAlign w:val="center"/>
          </w:tcPr>
          <w:p>
            <w:pPr>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1</w:t>
            </w:r>
          </w:p>
        </w:tc>
        <w:tc>
          <w:tcPr>
            <w:tcW w:w="854" w:type="dxa"/>
            <w:vAlign w:val="center"/>
          </w:tcPr>
          <w:p>
            <w:pPr>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个</w:t>
            </w:r>
          </w:p>
        </w:tc>
        <w:tc>
          <w:tcPr>
            <w:tcW w:w="1380" w:type="dxa"/>
            <w:vAlign w:val="center"/>
          </w:tcPr>
          <w:p>
            <w:pPr>
              <w:adjustRightInd w:val="0"/>
              <w:snapToGrid w:val="0"/>
              <w:jc w:val="center"/>
              <w:rPr>
                <w:rFonts w:cs="宋体" w:asciiTheme="minorEastAsia" w:hAnsi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63" w:type="dxa"/>
            <w:vAlign w:val="center"/>
          </w:tcPr>
          <w:p>
            <w:pPr>
              <w:widowControl/>
              <w:numPr>
                <w:ilvl w:val="0"/>
                <w:numId w:val="3"/>
              </w:numPr>
              <w:adjustRightInd w:val="0"/>
              <w:snapToGrid w:val="0"/>
              <w:jc w:val="center"/>
              <w:rPr>
                <w:rFonts w:cs="宋体" w:asciiTheme="minorEastAsia" w:hAnsiTheme="minorEastAsia"/>
                <w:color w:val="000000"/>
                <w:kern w:val="0"/>
                <w:sz w:val="24"/>
                <w:szCs w:val="24"/>
              </w:rPr>
            </w:pPr>
          </w:p>
        </w:tc>
        <w:tc>
          <w:tcPr>
            <w:tcW w:w="2179" w:type="dxa"/>
          </w:tcPr>
          <w:p>
            <w:pPr>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变频器</w:t>
            </w:r>
          </w:p>
        </w:tc>
        <w:tc>
          <w:tcPr>
            <w:tcW w:w="3109" w:type="dxa"/>
            <w:vAlign w:val="center"/>
          </w:tcPr>
          <w:p>
            <w:pPr>
              <w:widowControl/>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三相380V输入 ，0.75kW，带BOP面板</w:t>
            </w:r>
          </w:p>
        </w:tc>
        <w:tc>
          <w:tcPr>
            <w:tcW w:w="854" w:type="dxa"/>
            <w:vAlign w:val="center"/>
          </w:tcPr>
          <w:p>
            <w:pPr>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1</w:t>
            </w:r>
          </w:p>
        </w:tc>
        <w:tc>
          <w:tcPr>
            <w:tcW w:w="854" w:type="dxa"/>
            <w:vAlign w:val="center"/>
          </w:tcPr>
          <w:p>
            <w:pPr>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台</w:t>
            </w:r>
          </w:p>
        </w:tc>
        <w:tc>
          <w:tcPr>
            <w:tcW w:w="1380" w:type="dxa"/>
            <w:vAlign w:val="center"/>
          </w:tcPr>
          <w:p>
            <w:pPr>
              <w:adjustRightInd w:val="0"/>
              <w:snapToGrid w:val="0"/>
              <w:jc w:val="center"/>
              <w:rPr>
                <w:rFonts w:cs="宋体" w:asciiTheme="minorEastAsia" w:hAnsi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63" w:type="dxa"/>
            <w:vAlign w:val="center"/>
          </w:tcPr>
          <w:p>
            <w:pPr>
              <w:widowControl/>
              <w:numPr>
                <w:ilvl w:val="0"/>
                <w:numId w:val="3"/>
              </w:numPr>
              <w:adjustRightInd w:val="0"/>
              <w:snapToGrid w:val="0"/>
              <w:jc w:val="center"/>
              <w:rPr>
                <w:rFonts w:cs="宋体" w:asciiTheme="minorEastAsia" w:hAnsiTheme="minorEastAsia"/>
                <w:color w:val="000000"/>
                <w:kern w:val="0"/>
                <w:sz w:val="24"/>
                <w:szCs w:val="24"/>
              </w:rPr>
            </w:pPr>
          </w:p>
        </w:tc>
        <w:tc>
          <w:tcPr>
            <w:tcW w:w="2179" w:type="dxa"/>
          </w:tcPr>
          <w:p>
            <w:pPr>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触摸屏</w:t>
            </w:r>
          </w:p>
        </w:tc>
        <w:tc>
          <w:tcPr>
            <w:tcW w:w="3109" w:type="dxa"/>
            <w:vAlign w:val="center"/>
          </w:tcPr>
          <w:p>
            <w:pPr>
              <w:widowControl/>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7英寸、彩色、高分辨率</w:t>
            </w:r>
          </w:p>
        </w:tc>
        <w:tc>
          <w:tcPr>
            <w:tcW w:w="854" w:type="dxa"/>
            <w:vAlign w:val="center"/>
          </w:tcPr>
          <w:p>
            <w:pPr>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1</w:t>
            </w:r>
          </w:p>
        </w:tc>
        <w:tc>
          <w:tcPr>
            <w:tcW w:w="854" w:type="dxa"/>
            <w:vAlign w:val="center"/>
          </w:tcPr>
          <w:p>
            <w:pPr>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台</w:t>
            </w:r>
          </w:p>
        </w:tc>
        <w:tc>
          <w:tcPr>
            <w:tcW w:w="1380" w:type="dxa"/>
            <w:vAlign w:val="center"/>
          </w:tcPr>
          <w:p>
            <w:pPr>
              <w:adjustRightInd w:val="0"/>
              <w:snapToGrid w:val="0"/>
              <w:jc w:val="center"/>
              <w:rPr>
                <w:rFonts w:cs="宋体" w:asciiTheme="minorEastAsia" w:hAnsi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63" w:type="dxa"/>
            <w:vAlign w:val="center"/>
          </w:tcPr>
          <w:p>
            <w:pPr>
              <w:widowControl/>
              <w:numPr>
                <w:ilvl w:val="0"/>
                <w:numId w:val="3"/>
              </w:numPr>
              <w:adjustRightInd w:val="0"/>
              <w:snapToGrid w:val="0"/>
              <w:jc w:val="center"/>
              <w:rPr>
                <w:rFonts w:cs="宋体" w:asciiTheme="minorEastAsia" w:hAnsiTheme="minorEastAsia"/>
                <w:color w:val="000000"/>
                <w:kern w:val="0"/>
                <w:sz w:val="24"/>
                <w:szCs w:val="24"/>
              </w:rPr>
            </w:pPr>
          </w:p>
        </w:tc>
        <w:tc>
          <w:tcPr>
            <w:tcW w:w="2179" w:type="dxa"/>
          </w:tcPr>
          <w:p>
            <w:pPr>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组态软件</w:t>
            </w:r>
          </w:p>
        </w:tc>
        <w:tc>
          <w:tcPr>
            <w:tcW w:w="3109" w:type="dxa"/>
            <w:vAlign w:val="center"/>
          </w:tcPr>
          <w:p>
            <w:pPr>
              <w:widowControl/>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力控6.0</w:t>
            </w:r>
          </w:p>
        </w:tc>
        <w:tc>
          <w:tcPr>
            <w:tcW w:w="854" w:type="dxa"/>
            <w:vAlign w:val="center"/>
          </w:tcPr>
          <w:p>
            <w:pPr>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1</w:t>
            </w:r>
          </w:p>
        </w:tc>
        <w:tc>
          <w:tcPr>
            <w:tcW w:w="854" w:type="dxa"/>
            <w:vAlign w:val="center"/>
          </w:tcPr>
          <w:p>
            <w:pPr>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套</w:t>
            </w:r>
          </w:p>
        </w:tc>
        <w:tc>
          <w:tcPr>
            <w:tcW w:w="1380" w:type="dxa"/>
          </w:tcPr>
          <w:p>
            <w:pPr>
              <w:adjustRightInd w:val="0"/>
              <w:snapToGrid w:val="0"/>
              <w:jc w:val="center"/>
              <w:rPr>
                <w:rFonts w:cs="宋体" w:asciiTheme="minorEastAsia" w:hAnsi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63" w:type="dxa"/>
            <w:vAlign w:val="center"/>
          </w:tcPr>
          <w:p>
            <w:pPr>
              <w:widowControl/>
              <w:numPr>
                <w:ilvl w:val="0"/>
                <w:numId w:val="3"/>
              </w:numPr>
              <w:adjustRightInd w:val="0"/>
              <w:snapToGrid w:val="0"/>
              <w:jc w:val="center"/>
              <w:rPr>
                <w:rFonts w:cs="宋体" w:asciiTheme="minorEastAsia" w:hAnsiTheme="minorEastAsia"/>
                <w:color w:val="000000"/>
                <w:kern w:val="0"/>
                <w:sz w:val="24"/>
                <w:szCs w:val="24"/>
              </w:rPr>
            </w:pPr>
          </w:p>
        </w:tc>
        <w:tc>
          <w:tcPr>
            <w:tcW w:w="2179" w:type="dxa"/>
            <w:vAlign w:val="center"/>
          </w:tcPr>
          <w:p>
            <w:pPr>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低压电气</w:t>
            </w:r>
          </w:p>
        </w:tc>
        <w:tc>
          <w:tcPr>
            <w:tcW w:w="3109" w:type="dxa"/>
            <w:vAlign w:val="center"/>
          </w:tcPr>
          <w:p>
            <w:pPr>
              <w:widowControl/>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小继电器、交流接触器、热过载继电器</w:t>
            </w:r>
          </w:p>
        </w:tc>
        <w:tc>
          <w:tcPr>
            <w:tcW w:w="854" w:type="dxa"/>
            <w:vAlign w:val="center"/>
          </w:tcPr>
          <w:p>
            <w:pPr>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1</w:t>
            </w:r>
          </w:p>
        </w:tc>
        <w:tc>
          <w:tcPr>
            <w:tcW w:w="854" w:type="dxa"/>
            <w:vAlign w:val="center"/>
          </w:tcPr>
          <w:p>
            <w:pPr>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套</w:t>
            </w:r>
          </w:p>
        </w:tc>
        <w:tc>
          <w:tcPr>
            <w:tcW w:w="1380" w:type="dxa"/>
          </w:tcPr>
          <w:p>
            <w:pPr>
              <w:adjustRightInd w:val="0"/>
              <w:snapToGrid w:val="0"/>
              <w:jc w:val="center"/>
              <w:rPr>
                <w:rFonts w:cs="宋体" w:asciiTheme="minorEastAsia" w:hAnsi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63" w:type="dxa"/>
            <w:vAlign w:val="center"/>
          </w:tcPr>
          <w:p>
            <w:pPr>
              <w:widowControl/>
              <w:numPr>
                <w:ilvl w:val="0"/>
                <w:numId w:val="3"/>
              </w:numPr>
              <w:adjustRightInd w:val="0"/>
              <w:snapToGrid w:val="0"/>
              <w:jc w:val="center"/>
              <w:rPr>
                <w:rFonts w:cs="宋体" w:asciiTheme="minorEastAsia" w:hAnsiTheme="minorEastAsia"/>
                <w:color w:val="000000"/>
                <w:kern w:val="0"/>
                <w:sz w:val="24"/>
                <w:szCs w:val="24"/>
              </w:rPr>
            </w:pPr>
          </w:p>
        </w:tc>
        <w:tc>
          <w:tcPr>
            <w:tcW w:w="2179" w:type="dxa"/>
          </w:tcPr>
          <w:p>
            <w:pPr>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空气开关</w:t>
            </w:r>
          </w:p>
        </w:tc>
        <w:tc>
          <w:tcPr>
            <w:tcW w:w="3109" w:type="dxa"/>
            <w:vAlign w:val="center"/>
          </w:tcPr>
          <w:p>
            <w:pPr>
              <w:widowControl/>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带漏电保护器</w:t>
            </w:r>
          </w:p>
        </w:tc>
        <w:tc>
          <w:tcPr>
            <w:tcW w:w="854" w:type="dxa"/>
            <w:vAlign w:val="center"/>
          </w:tcPr>
          <w:p>
            <w:pPr>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1</w:t>
            </w:r>
          </w:p>
        </w:tc>
        <w:tc>
          <w:tcPr>
            <w:tcW w:w="854" w:type="dxa"/>
            <w:vAlign w:val="center"/>
          </w:tcPr>
          <w:p>
            <w:pPr>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个</w:t>
            </w:r>
          </w:p>
        </w:tc>
        <w:tc>
          <w:tcPr>
            <w:tcW w:w="1380" w:type="dxa"/>
          </w:tcPr>
          <w:p>
            <w:pPr>
              <w:adjustRightInd w:val="0"/>
              <w:snapToGrid w:val="0"/>
              <w:jc w:val="center"/>
              <w:rPr>
                <w:rFonts w:cs="宋体" w:asciiTheme="minorEastAsia" w:hAnsi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63" w:type="dxa"/>
            <w:vAlign w:val="center"/>
          </w:tcPr>
          <w:p>
            <w:pPr>
              <w:widowControl/>
              <w:numPr>
                <w:ilvl w:val="0"/>
                <w:numId w:val="3"/>
              </w:numPr>
              <w:adjustRightInd w:val="0"/>
              <w:snapToGrid w:val="0"/>
              <w:jc w:val="center"/>
              <w:rPr>
                <w:rFonts w:cs="宋体" w:asciiTheme="minorEastAsia" w:hAnsiTheme="minorEastAsia"/>
                <w:color w:val="000000"/>
                <w:kern w:val="0"/>
                <w:sz w:val="24"/>
                <w:szCs w:val="24"/>
              </w:rPr>
            </w:pPr>
          </w:p>
        </w:tc>
        <w:tc>
          <w:tcPr>
            <w:tcW w:w="2179" w:type="dxa"/>
          </w:tcPr>
          <w:p>
            <w:pPr>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保险丝</w:t>
            </w:r>
          </w:p>
        </w:tc>
        <w:tc>
          <w:tcPr>
            <w:tcW w:w="3109" w:type="dxa"/>
            <w:vAlign w:val="center"/>
          </w:tcPr>
          <w:p>
            <w:pPr>
              <w:widowControl/>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15A</w:t>
            </w:r>
          </w:p>
        </w:tc>
        <w:tc>
          <w:tcPr>
            <w:tcW w:w="854" w:type="dxa"/>
            <w:vAlign w:val="center"/>
          </w:tcPr>
          <w:p>
            <w:pPr>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3</w:t>
            </w:r>
          </w:p>
        </w:tc>
        <w:tc>
          <w:tcPr>
            <w:tcW w:w="854" w:type="dxa"/>
            <w:vAlign w:val="center"/>
          </w:tcPr>
          <w:p>
            <w:pPr>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个</w:t>
            </w:r>
          </w:p>
        </w:tc>
        <w:tc>
          <w:tcPr>
            <w:tcW w:w="1380" w:type="dxa"/>
          </w:tcPr>
          <w:p>
            <w:pPr>
              <w:adjustRightInd w:val="0"/>
              <w:snapToGrid w:val="0"/>
              <w:jc w:val="center"/>
              <w:rPr>
                <w:rFonts w:cs="宋体" w:asciiTheme="minorEastAsia" w:hAnsi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63" w:type="dxa"/>
            <w:vAlign w:val="center"/>
          </w:tcPr>
          <w:p>
            <w:pPr>
              <w:widowControl/>
              <w:numPr>
                <w:ilvl w:val="0"/>
                <w:numId w:val="3"/>
              </w:numPr>
              <w:adjustRightInd w:val="0"/>
              <w:snapToGrid w:val="0"/>
              <w:jc w:val="center"/>
              <w:rPr>
                <w:rFonts w:cs="宋体" w:asciiTheme="minorEastAsia" w:hAnsiTheme="minorEastAsia"/>
                <w:color w:val="000000"/>
                <w:kern w:val="0"/>
                <w:sz w:val="24"/>
                <w:szCs w:val="24"/>
              </w:rPr>
            </w:pPr>
          </w:p>
        </w:tc>
        <w:tc>
          <w:tcPr>
            <w:tcW w:w="2179" w:type="dxa"/>
          </w:tcPr>
          <w:p>
            <w:pPr>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操作开关</w:t>
            </w:r>
          </w:p>
        </w:tc>
        <w:tc>
          <w:tcPr>
            <w:tcW w:w="3109" w:type="dxa"/>
            <w:vAlign w:val="center"/>
          </w:tcPr>
          <w:p>
            <w:pPr>
              <w:widowControl/>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2位</w:t>
            </w:r>
          </w:p>
        </w:tc>
        <w:tc>
          <w:tcPr>
            <w:tcW w:w="854" w:type="dxa"/>
            <w:vAlign w:val="center"/>
          </w:tcPr>
          <w:p>
            <w:pPr>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6</w:t>
            </w:r>
          </w:p>
        </w:tc>
        <w:tc>
          <w:tcPr>
            <w:tcW w:w="854" w:type="dxa"/>
            <w:vAlign w:val="center"/>
          </w:tcPr>
          <w:p>
            <w:pPr>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个</w:t>
            </w:r>
          </w:p>
        </w:tc>
        <w:tc>
          <w:tcPr>
            <w:tcW w:w="1380" w:type="dxa"/>
          </w:tcPr>
          <w:p>
            <w:pPr>
              <w:adjustRightInd w:val="0"/>
              <w:snapToGrid w:val="0"/>
              <w:jc w:val="center"/>
              <w:rPr>
                <w:rFonts w:cs="宋体" w:asciiTheme="minorEastAsia" w:hAnsi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63" w:type="dxa"/>
            <w:vAlign w:val="center"/>
          </w:tcPr>
          <w:p>
            <w:pPr>
              <w:widowControl/>
              <w:numPr>
                <w:ilvl w:val="0"/>
                <w:numId w:val="3"/>
              </w:numPr>
              <w:adjustRightInd w:val="0"/>
              <w:snapToGrid w:val="0"/>
              <w:jc w:val="center"/>
              <w:rPr>
                <w:rFonts w:cs="宋体" w:asciiTheme="minorEastAsia" w:hAnsiTheme="minorEastAsia"/>
                <w:color w:val="000000"/>
                <w:kern w:val="0"/>
                <w:sz w:val="24"/>
                <w:szCs w:val="24"/>
              </w:rPr>
            </w:pPr>
          </w:p>
        </w:tc>
        <w:tc>
          <w:tcPr>
            <w:tcW w:w="2179" w:type="dxa"/>
          </w:tcPr>
          <w:p>
            <w:pPr>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开关电源</w:t>
            </w:r>
          </w:p>
        </w:tc>
        <w:tc>
          <w:tcPr>
            <w:tcW w:w="3109" w:type="dxa"/>
            <w:vAlign w:val="center"/>
          </w:tcPr>
          <w:p>
            <w:pPr>
              <w:widowControl/>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输出：DC24V</w:t>
            </w:r>
          </w:p>
        </w:tc>
        <w:tc>
          <w:tcPr>
            <w:tcW w:w="854" w:type="dxa"/>
            <w:vAlign w:val="center"/>
          </w:tcPr>
          <w:p>
            <w:pPr>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1</w:t>
            </w:r>
          </w:p>
        </w:tc>
        <w:tc>
          <w:tcPr>
            <w:tcW w:w="854" w:type="dxa"/>
            <w:vAlign w:val="center"/>
          </w:tcPr>
          <w:p>
            <w:pPr>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个</w:t>
            </w:r>
          </w:p>
        </w:tc>
        <w:tc>
          <w:tcPr>
            <w:tcW w:w="1380" w:type="dxa"/>
          </w:tcPr>
          <w:p>
            <w:pPr>
              <w:adjustRightInd w:val="0"/>
              <w:snapToGrid w:val="0"/>
              <w:jc w:val="center"/>
              <w:rPr>
                <w:rFonts w:cs="宋体" w:asciiTheme="minorEastAsia" w:hAnsi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63" w:type="dxa"/>
            <w:vAlign w:val="center"/>
          </w:tcPr>
          <w:p>
            <w:pPr>
              <w:widowControl/>
              <w:numPr>
                <w:ilvl w:val="0"/>
                <w:numId w:val="3"/>
              </w:numPr>
              <w:adjustRightInd w:val="0"/>
              <w:snapToGrid w:val="0"/>
              <w:jc w:val="center"/>
              <w:rPr>
                <w:rFonts w:cs="宋体" w:asciiTheme="minorEastAsia" w:hAnsiTheme="minorEastAsia"/>
                <w:color w:val="000000"/>
                <w:kern w:val="0"/>
                <w:sz w:val="24"/>
                <w:szCs w:val="24"/>
              </w:rPr>
            </w:pPr>
          </w:p>
        </w:tc>
        <w:tc>
          <w:tcPr>
            <w:tcW w:w="2179" w:type="dxa"/>
          </w:tcPr>
          <w:p>
            <w:pPr>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工作状态指示灯</w:t>
            </w:r>
          </w:p>
        </w:tc>
        <w:tc>
          <w:tcPr>
            <w:tcW w:w="3109" w:type="dxa"/>
            <w:vAlign w:val="center"/>
          </w:tcPr>
          <w:p>
            <w:pPr>
              <w:widowControl/>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工作电压：DC24V</w:t>
            </w:r>
          </w:p>
        </w:tc>
        <w:tc>
          <w:tcPr>
            <w:tcW w:w="854" w:type="dxa"/>
            <w:vAlign w:val="center"/>
          </w:tcPr>
          <w:p>
            <w:pPr>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7</w:t>
            </w:r>
          </w:p>
        </w:tc>
        <w:tc>
          <w:tcPr>
            <w:tcW w:w="854" w:type="dxa"/>
            <w:vAlign w:val="center"/>
          </w:tcPr>
          <w:p>
            <w:pPr>
              <w:tabs>
                <w:tab w:val="left" w:pos="236"/>
                <w:tab w:val="center" w:pos="468"/>
              </w:tabs>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只</w:t>
            </w:r>
          </w:p>
        </w:tc>
        <w:tc>
          <w:tcPr>
            <w:tcW w:w="1380" w:type="dxa"/>
          </w:tcPr>
          <w:p>
            <w:pPr>
              <w:adjustRightInd w:val="0"/>
              <w:snapToGrid w:val="0"/>
              <w:jc w:val="center"/>
              <w:rPr>
                <w:rFonts w:cs="宋体" w:asciiTheme="minorEastAsia" w:hAnsi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63" w:type="dxa"/>
            <w:vAlign w:val="center"/>
          </w:tcPr>
          <w:p>
            <w:pPr>
              <w:widowControl/>
              <w:numPr>
                <w:ilvl w:val="0"/>
                <w:numId w:val="3"/>
              </w:numPr>
              <w:adjustRightInd w:val="0"/>
              <w:snapToGrid w:val="0"/>
              <w:jc w:val="center"/>
              <w:rPr>
                <w:rFonts w:cs="宋体" w:asciiTheme="minorEastAsia" w:hAnsiTheme="minorEastAsia"/>
                <w:color w:val="000000"/>
                <w:kern w:val="0"/>
                <w:sz w:val="24"/>
                <w:szCs w:val="24"/>
              </w:rPr>
            </w:pPr>
          </w:p>
        </w:tc>
        <w:tc>
          <w:tcPr>
            <w:tcW w:w="2179" w:type="dxa"/>
            <w:vAlign w:val="center"/>
          </w:tcPr>
          <w:p>
            <w:pPr>
              <w:widowControl/>
              <w:tabs>
                <w:tab w:val="left" w:pos="284"/>
              </w:tabs>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计算机</w:t>
            </w:r>
          </w:p>
        </w:tc>
        <w:tc>
          <w:tcPr>
            <w:tcW w:w="3109" w:type="dxa"/>
            <w:vAlign w:val="center"/>
          </w:tcPr>
          <w:p>
            <w:pPr>
              <w:widowControl/>
              <w:tabs>
                <w:tab w:val="left" w:pos="284"/>
              </w:tabs>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内装操作系统，PLC配套编程软件，力控组态软件</w:t>
            </w:r>
          </w:p>
        </w:tc>
        <w:tc>
          <w:tcPr>
            <w:tcW w:w="854" w:type="dxa"/>
            <w:vAlign w:val="center"/>
          </w:tcPr>
          <w:p>
            <w:pPr>
              <w:widowControl/>
              <w:tabs>
                <w:tab w:val="left" w:pos="284"/>
              </w:tabs>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1</w:t>
            </w:r>
          </w:p>
        </w:tc>
        <w:tc>
          <w:tcPr>
            <w:tcW w:w="854" w:type="dxa"/>
            <w:vAlign w:val="center"/>
          </w:tcPr>
          <w:p>
            <w:pPr>
              <w:tabs>
                <w:tab w:val="left" w:pos="236"/>
                <w:tab w:val="left" w:pos="284"/>
                <w:tab w:val="center" w:pos="468"/>
              </w:tabs>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套</w:t>
            </w:r>
          </w:p>
        </w:tc>
        <w:tc>
          <w:tcPr>
            <w:tcW w:w="1380" w:type="dxa"/>
          </w:tcPr>
          <w:p>
            <w:pPr>
              <w:adjustRightInd w:val="0"/>
              <w:snapToGrid w:val="0"/>
              <w:jc w:val="center"/>
              <w:rPr>
                <w:rFonts w:cs="宋体" w:asciiTheme="minorEastAsia" w:hAnsi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63" w:type="dxa"/>
            <w:vAlign w:val="center"/>
          </w:tcPr>
          <w:p>
            <w:pPr>
              <w:widowControl/>
              <w:numPr>
                <w:ilvl w:val="0"/>
                <w:numId w:val="3"/>
              </w:numPr>
              <w:adjustRightInd w:val="0"/>
              <w:snapToGrid w:val="0"/>
              <w:jc w:val="center"/>
              <w:rPr>
                <w:rFonts w:cs="宋体" w:asciiTheme="minorEastAsia" w:hAnsiTheme="minorEastAsia"/>
                <w:color w:val="000000"/>
                <w:kern w:val="0"/>
                <w:sz w:val="24"/>
                <w:szCs w:val="24"/>
              </w:rPr>
            </w:pPr>
          </w:p>
        </w:tc>
        <w:tc>
          <w:tcPr>
            <w:tcW w:w="2179" w:type="dxa"/>
            <w:vAlign w:val="center"/>
          </w:tcPr>
          <w:p>
            <w:pPr>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型材电脑桌</w:t>
            </w:r>
          </w:p>
        </w:tc>
        <w:tc>
          <w:tcPr>
            <w:tcW w:w="3109" w:type="dxa"/>
            <w:vAlign w:val="center"/>
          </w:tcPr>
          <w:p>
            <w:pPr>
              <w:widowControl/>
              <w:adjustRightInd w:val="0"/>
              <w:snapToGrid w:val="0"/>
              <w:jc w:val="center"/>
              <w:rPr>
                <w:rFonts w:cs="宋体" w:asciiTheme="minorEastAsia" w:hAnsiTheme="minorEastAsia"/>
                <w:kern w:val="0"/>
                <w:sz w:val="24"/>
                <w:szCs w:val="24"/>
              </w:rPr>
            </w:pPr>
            <w:r>
              <w:rPr>
                <w:rFonts w:hint="eastAsia" w:cs="宋体" w:asciiTheme="minorEastAsia" w:hAnsiTheme="minorEastAsia"/>
                <w:color w:val="000000"/>
                <w:kern w:val="0"/>
                <w:sz w:val="24"/>
                <w:szCs w:val="24"/>
              </w:rPr>
              <w:t>60cm×60cm×80cm</w:t>
            </w:r>
          </w:p>
        </w:tc>
        <w:tc>
          <w:tcPr>
            <w:tcW w:w="854" w:type="dxa"/>
            <w:vAlign w:val="center"/>
          </w:tcPr>
          <w:p>
            <w:pPr>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1</w:t>
            </w:r>
          </w:p>
        </w:tc>
        <w:tc>
          <w:tcPr>
            <w:tcW w:w="854" w:type="dxa"/>
            <w:vAlign w:val="center"/>
          </w:tcPr>
          <w:p>
            <w:pPr>
              <w:tabs>
                <w:tab w:val="left" w:pos="236"/>
                <w:tab w:val="center" w:pos="468"/>
              </w:tabs>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张</w:t>
            </w:r>
          </w:p>
        </w:tc>
        <w:tc>
          <w:tcPr>
            <w:tcW w:w="1380" w:type="dxa"/>
          </w:tcPr>
          <w:p>
            <w:pPr>
              <w:adjustRightInd w:val="0"/>
              <w:snapToGrid w:val="0"/>
              <w:jc w:val="center"/>
              <w:rPr>
                <w:rFonts w:cs="宋体" w:asciiTheme="minorEastAsia" w:hAnsiTheme="minorEastAsia"/>
                <w:kern w:val="0"/>
                <w:sz w:val="24"/>
                <w:szCs w:val="24"/>
              </w:rPr>
            </w:pPr>
          </w:p>
        </w:tc>
      </w:tr>
    </w:tbl>
    <w:p>
      <w:pPr>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w:t>
      </w:r>
      <w:r>
        <w:rPr>
          <w:rFonts w:hint="eastAsia" w:ascii="仿宋_GB2312" w:hAnsi="宋体" w:eastAsia="仿宋_GB2312"/>
          <w:sz w:val="30"/>
          <w:szCs w:val="30"/>
          <w:lang w:val="zh-CN"/>
        </w:rPr>
        <w:t>五</w:t>
      </w:r>
      <w:r>
        <w:rPr>
          <w:rFonts w:hint="eastAsia" w:ascii="仿宋_GB2312" w:hAnsi="宋体" w:eastAsia="仿宋_GB2312"/>
          <w:sz w:val="30"/>
          <w:szCs w:val="30"/>
        </w:rPr>
        <w:t>）</w:t>
      </w:r>
      <w:r>
        <w:rPr>
          <w:rFonts w:hint="eastAsia" w:ascii="仿宋_GB2312" w:hAnsi="宋体" w:eastAsia="仿宋_GB2312"/>
          <w:sz w:val="30"/>
          <w:szCs w:val="30"/>
          <w:lang w:val="zh-CN"/>
        </w:rPr>
        <w:t>管材、配件及配套工具</w:t>
      </w:r>
    </w:p>
    <w:tbl>
      <w:tblPr>
        <w:tblStyle w:val="17"/>
        <w:tblW w:w="91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078"/>
        <w:gridCol w:w="5091"/>
        <w:gridCol w:w="850"/>
        <w:gridCol w:w="1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jc w:val="center"/>
        </w:trPr>
        <w:tc>
          <w:tcPr>
            <w:tcW w:w="787" w:type="dxa"/>
            <w:vAlign w:val="center"/>
          </w:tcPr>
          <w:p>
            <w:pPr>
              <w:widowControl/>
              <w:adjustRightInd w:val="0"/>
              <w:snapToGrid w:val="0"/>
              <w:jc w:val="center"/>
              <w:rPr>
                <w:rFonts w:cs="宋体" w:asciiTheme="minorEastAsia" w:hAnsiTheme="minorEastAsia"/>
                <w:b/>
                <w:color w:val="000000"/>
                <w:kern w:val="0"/>
                <w:sz w:val="24"/>
                <w:szCs w:val="24"/>
              </w:rPr>
            </w:pPr>
            <w:r>
              <w:rPr>
                <w:rFonts w:hint="eastAsia" w:cs="宋体" w:asciiTheme="minorEastAsia" w:hAnsiTheme="minorEastAsia"/>
                <w:b/>
                <w:color w:val="000000"/>
                <w:kern w:val="0"/>
                <w:sz w:val="24"/>
                <w:szCs w:val="24"/>
              </w:rPr>
              <w:t>序号</w:t>
            </w:r>
          </w:p>
        </w:tc>
        <w:tc>
          <w:tcPr>
            <w:tcW w:w="1078" w:type="dxa"/>
            <w:vAlign w:val="center"/>
          </w:tcPr>
          <w:p>
            <w:pPr>
              <w:widowControl/>
              <w:adjustRightInd w:val="0"/>
              <w:snapToGrid w:val="0"/>
              <w:jc w:val="center"/>
              <w:rPr>
                <w:rFonts w:cs="宋体" w:asciiTheme="minorEastAsia" w:hAnsiTheme="minorEastAsia"/>
                <w:kern w:val="0"/>
                <w:sz w:val="24"/>
                <w:szCs w:val="24"/>
              </w:rPr>
            </w:pPr>
            <w:r>
              <w:rPr>
                <w:rFonts w:hint="eastAsia" w:cs="宋体" w:asciiTheme="minorEastAsia" w:hAnsiTheme="minorEastAsia"/>
                <w:b/>
                <w:color w:val="000000"/>
                <w:sz w:val="24"/>
                <w:szCs w:val="24"/>
              </w:rPr>
              <w:t>名称</w:t>
            </w:r>
          </w:p>
        </w:tc>
        <w:tc>
          <w:tcPr>
            <w:tcW w:w="5091" w:type="dxa"/>
            <w:vAlign w:val="center"/>
          </w:tcPr>
          <w:p>
            <w:pPr>
              <w:adjustRightInd w:val="0"/>
              <w:snapToGrid w:val="0"/>
              <w:jc w:val="center"/>
              <w:rPr>
                <w:rFonts w:cs="宋体" w:asciiTheme="minorEastAsia" w:hAnsiTheme="minorEastAsia"/>
                <w:kern w:val="0"/>
                <w:sz w:val="24"/>
                <w:szCs w:val="24"/>
              </w:rPr>
            </w:pPr>
            <w:r>
              <w:rPr>
                <w:rFonts w:hint="eastAsia" w:cs="宋体" w:asciiTheme="minorEastAsia" w:hAnsiTheme="minorEastAsia"/>
                <w:b/>
                <w:color w:val="000000"/>
                <w:sz w:val="24"/>
                <w:szCs w:val="24"/>
              </w:rPr>
              <w:t>主要组成器件</w:t>
            </w:r>
          </w:p>
        </w:tc>
        <w:tc>
          <w:tcPr>
            <w:tcW w:w="850" w:type="dxa"/>
            <w:vAlign w:val="center"/>
          </w:tcPr>
          <w:p>
            <w:pPr>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数量</w:t>
            </w:r>
          </w:p>
        </w:tc>
        <w:tc>
          <w:tcPr>
            <w:tcW w:w="1333" w:type="dxa"/>
            <w:vAlign w:val="center"/>
          </w:tcPr>
          <w:p>
            <w:pPr>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jc w:val="center"/>
        </w:trPr>
        <w:tc>
          <w:tcPr>
            <w:tcW w:w="787"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w:t>
            </w:r>
          </w:p>
        </w:tc>
        <w:tc>
          <w:tcPr>
            <w:tcW w:w="1078" w:type="dxa"/>
            <w:vAlign w:val="center"/>
          </w:tcPr>
          <w:p>
            <w:pPr>
              <w:widowControl/>
              <w:adjustRightInd w:val="0"/>
              <w:snapToGrid w:val="0"/>
              <w:jc w:val="center"/>
              <w:rPr>
                <w:rFonts w:cs="宋体" w:asciiTheme="minorEastAsia" w:hAnsiTheme="minorEastAsia"/>
                <w:kern w:val="0"/>
                <w:sz w:val="24"/>
                <w:szCs w:val="24"/>
              </w:rPr>
            </w:pPr>
            <w:r>
              <w:rPr>
                <w:rFonts w:hint="eastAsia" w:cs="宋体" w:asciiTheme="minorEastAsia" w:hAnsiTheme="minorEastAsia"/>
                <w:sz w:val="24"/>
                <w:szCs w:val="24"/>
              </w:rPr>
              <w:t>管材与配件</w:t>
            </w:r>
          </w:p>
        </w:tc>
        <w:tc>
          <w:tcPr>
            <w:tcW w:w="5091" w:type="dxa"/>
          </w:tcPr>
          <w:p>
            <w:pPr>
              <w:adjustRightInd w:val="0"/>
              <w:snapToGrid w:val="0"/>
              <w:rPr>
                <w:rFonts w:cs="宋体" w:asciiTheme="minorEastAsia" w:hAnsiTheme="minorEastAsia"/>
                <w:kern w:val="0"/>
                <w:sz w:val="24"/>
                <w:szCs w:val="24"/>
              </w:rPr>
            </w:pPr>
            <w:r>
              <w:rPr>
                <w:rFonts w:hint="eastAsia" w:cs="宋体" w:asciiTheme="minorEastAsia" w:hAnsiTheme="minorEastAsia"/>
                <w:sz w:val="24"/>
                <w:szCs w:val="24"/>
              </w:rPr>
              <w:t>包含短柄球阀、铜球阀、蝶形球阀、黄铜闸阀、铜止回阀、镀锌变径接头、镀锌90°弯头、镀锌活接头、镀锌直通接头、镀锌三通接头、PVC-U管、PVC透气帽、PVC异形顺水三通、PVC单承插、PVC双承插存水管、PP-R管、90°弯头、阴螺纹三通、等径三通、阴螺纹弯头、阳螺纹接头、截止阀、外牙直通接头、内牙直通接头、内牙三通接头、不锈钢内牙三通、弯头、不锈钢内牙弯头、不锈钢外牙直接、铜转接头、铜活接头、角阀、编织软管、金属线管、金属线管接头、1寸镀锌管、3/4寸镀锌管、不锈钢复合管、黑色保温管等。</w:t>
            </w:r>
          </w:p>
        </w:tc>
        <w:tc>
          <w:tcPr>
            <w:tcW w:w="850" w:type="dxa"/>
            <w:vAlign w:val="center"/>
          </w:tcPr>
          <w:p>
            <w:pPr>
              <w:tabs>
                <w:tab w:val="left" w:pos="236"/>
                <w:tab w:val="center" w:pos="468"/>
              </w:tabs>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1套</w:t>
            </w:r>
          </w:p>
        </w:tc>
        <w:tc>
          <w:tcPr>
            <w:tcW w:w="1333" w:type="dxa"/>
          </w:tcPr>
          <w:p>
            <w:pPr>
              <w:adjustRightInd w:val="0"/>
              <w:snapToGrid w:val="0"/>
              <w:jc w:val="center"/>
              <w:rPr>
                <w:rFonts w:cs="宋体" w:asciiTheme="minorEastAsia" w:hAnsi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jc w:val="center"/>
        </w:trPr>
        <w:tc>
          <w:tcPr>
            <w:tcW w:w="787" w:type="dxa"/>
            <w:vAlign w:val="center"/>
          </w:tcPr>
          <w:p>
            <w:pPr>
              <w:widowControl/>
              <w:adjustRightInd w:val="0"/>
              <w:snapToGrid w:val="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w:t>
            </w:r>
          </w:p>
        </w:tc>
        <w:tc>
          <w:tcPr>
            <w:tcW w:w="1078" w:type="dxa"/>
            <w:vAlign w:val="center"/>
          </w:tcPr>
          <w:p>
            <w:pPr>
              <w:widowControl/>
              <w:adjustRightInd w:val="0"/>
              <w:snapToGrid w:val="0"/>
              <w:jc w:val="center"/>
              <w:rPr>
                <w:rFonts w:cs="宋体" w:asciiTheme="minorEastAsia" w:hAnsiTheme="minorEastAsia"/>
                <w:kern w:val="0"/>
                <w:sz w:val="24"/>
                <w:szCs w:val="24"/>
              </w:rPr>
            </w:pPr>
            <w:r>
              <w:rPr>
                <w:rFonts w:hint="eastAsia" w:cs="宋体" w:asciiTheme="minorEastAsia" w:hAnsiTheme="minorEastAsia"/>
                <w:sz w:val="24"/>
                <w:szCs w:val="24"/>
              </w:rPr>
              <w:t>配套工具</w:t>
            </w:r>
          </w:p>
        </w:tc>
        <w:tc>
          <w:tcPr>
            <w:tcW w:w="5091" w:type="dxa"/>
          </w:tcPr>
          <w:p>
            <w:pPr>
              <w:adjustRightInd w:val="0"/>
              <w:snapToGrid w:val="0"/>
              <w:rPr>
                <w:rFonts w:cs="宋体" w:asciiTheme="minorEastAsia" w:hAnsiTheme="minorEastAsia"/>
                <w:kern w:val="0"/>
                <w:sz w:val="24"/>
                <w:szCs w:val="24"/>
              </w:rPr>
            </w:pPr>
            <w:r>
              <w:rPr>
                <w:rFonts w:hint="eastAsia" w:cs="宋体" w:asciiTheme="minorEastAsia" w:hAnsiTheme="minorEastAsia"/>
                <w:sz w:val="24"/>
                <w:szCs w:val="24"/>
              </w:rPr>
              <w:t>包含管螺纹铰扳、管子台虎钳（带支架）、镀锌管割刀、热熔机、PPR管剪刀、复合管割刀、钢锯、锯条、PVC胶水、卷尺、扳手、管钳、尖嘴钳、生料带、内六角扳手、记号笔、十字螺丝刀、一字螺丝刀、插线板、绝缘手套、绝缘胶鞋、万用表、剥线钳、斜口钳、焊锡丝、电烙铁、烙铁架、剪刀、手动试压泵等。</w:t>
            </w:r>
          </w:p>
        </w:tc>
        <w:tc>
          <w:tcPr>
            <w:tcW w:w="850" w:type="dxa"/>
            <w:vAlign w:val="center"/>
          </w:tcPr>
          <w:p>
            <w:pPr>
              <w:tabs>
                <w:tab w:val="left" w:pos="236"/>
                <w:tab w:val="center" w:pos="468"/>
              </w:tabs>
              <w:adjustRightInd w:val="0"/>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1套</w:t>
            </w:r>
          </w:p>
        </w:tc>
        <w:tc>
          <w:tcPr>
            <w:tcW w:w="1333" w:type="dxa"/>
          </w:tcPr>
          <w:p>
            <w:pPr>
              <w:adjustRightInd w:val="0"/>
              <w:snapToGrid w:val="0"/>
              <w:jc w:val="center"/>
              <w:rPr>
                <w:rFonts w:cs="宋体" w:asciiTheme="minorEastAsia" w:hAnsiTheme="minorEastAsia"/>
                <w:kern w:val="0"/>
                <w:sz w:val="24"/>
                <w:szCs w:val="24"/>
              </w:rPr>
            </w:pPr>
          </w:p>
        </w:tc>
      </w:tr>
    </w:tbl>
    <w:p>
      <w:pPr>
        <w:snapToGrid w:val="0"/>
        <w:spacing w:line="560" w:lineRule="exact"/>
        <w:ind w:firstLine="600" w:firstLineChars="200"/>
        <w:rPr>
          <w:rFonts w:ascii="仿宋_GB2312" w:hAnsi="宋体" w:eastAsia="仿宋_GB2312"/>
          <w:sz w:val="30"/>
          <w:szCs w:val="30"/>
          <w:lang w:val="zh-CN"/>
        </w:rPr>
      </w:pPr>
      <w:r>
        <w:rPr>
          <w:rFonts w:ascii="仿宋_GB2312" w:hAnsi="宋体" w:eastAsia="仿宋_GB2312"/>
          <w:sz w:val="30"/>
          <w:szCs w:val="30"/>
          <w:lang w:val="zh-CN"/>
        </w:rPr>
        <w:t>（</w:t>
      </w:r>
      <w:r>
        <w:rPr>
          <w:rFonts w:hint="eastAsia" w:ascii="仿宋_GB2312" w:hAnsi="宋体" w:eastAsia="仿宋_GB2312"/>
          <w:sz w:val="30"/>
          <w:szCs w:val="30"/>
          <w:lang w:val="zh-CN"/>
        </w:rPr>
        <w:t>三</w:t>
      </w:r>
      <w:r>
        <w:rPr>
          <w:rFonts w:ascii="仿宋_GB2312" w:hAnsi="宋体" w:eastAsia="仿宋_GB2312"/>
          <w:sz w:val="30"/>
          <w:szCs w:val="30"/>
          <w:lang w:val="zh-CN"/>
        </w:rPr>
        <w:t>）</w:t>
      </w:r>
      <w:r>
        <w:rPr>
          <w:rFonts w:hint="eastAsia" w:ascii="仿宋_GB2312" w:hAnsi="宋体" w:eastAsia="仿宋_GB2312"/>
          <w:sz w:val="30"/>
          <w:szCs w:val="30"/>
          <w:lang w:val="zh-CN"/>
        </w:rPr>
        <w:t>场地要求：</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1.竞赛场地光线充足，照明良好；供电供水设施正常且安全有保障；场地整洁；每个赛位占地不小于20m</w:t>
      </w:r>
      <w:r>
        <w:rPr>
          <w:rFonts w:hint="eastAsia" w:ascii="仿宋_GB2312" w:hAnsi="仿宋_GB2312" w:eastAsia="仿宋_GB2312" w:cs="仿宋_GB2312"/>
          <w:sz w:val="30"/>
          <w:szCs w:val="30"/>
          <w:vertAlign w:val="superscript"/>
        </w:rPr>
        <w:t>2</w:t>
      </w:r>
      <w:r>
        <w:rPr>
          <w:rFonts w:hint="eastAsia" w:ascii="仿宋_GB2312" w:hAnsi="仿宋_GB2312" w:eastAsia="仿宋_GB2312" w:cs="仿宋_GB2312"/>
          <w:sz w:val="30"/>
          <w:szCs w:val="30"/>
        </w:rPr>
        <w:t>(4.8 m×4.2 m)，场地净高不低于3m，且标明赛位号，布置</w:t>
      </w:r>
      <w:r>
        <w:rPr>
          <w:rFonts w:hint="eastAsia" w:ascii="仿宋_GB2312" w:hAnsi="宋体" w:eastAsia="仿宋_GB2312"/>
          <w:sz w:val="30"/>
          <w:szCs w:val="30"/>
        </w:rPr>
        <w:t>给排水设备安装与控制实训装置</w:t>
      </w:r>
      <w:r>
        <w:rPr>
          <w:rFonts w:hint="eastAsia" w:ascii="仿宋_GB2312" w:hAnsi="仿宋_GB2312" w:eastAsia="仿宋_GB2312" w:cs="仿宋_GB2312"/>
          <w:sz w:val="30"/>
          <w:szCs w:val="30"/>
        </w:rPr>
        <w:t>1套、工作准备台1张；每个竞赛赛位提供380V、220V交流电源，提供独立的电源保护装置和安全保护措施，提供独立的供水装置和安全保护措施。</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竞赛场地设置隔离围栏，非裁判员、参赛选手、工作人员不得进入比赛场地；竞赛场地划分为检录区、竞赛操作区、现场服务与技术支持区、休息区、观摩通道等区域，区域之间有明显标志或警示带；标明消防器材、安全通道、洗手间等位置。</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3.赛场设有安保、消防、医疗、设备维修和电力抢险人员待命，以防突发事件；赛场还应设有生活补给站等公共服务设施，为选手和赛场人员提供服务。</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4.赛场设置安全通道和警戒线，确保进入赛场的大赛参观、采访、视察的人员限定在安全区域内活动，以保证大赛安全有序进行。</w:t>
      </w:r>
    </w:p>
    <w:p>
      <w:pPr>
        <w:snapToGrid w:val="0"/>
        <w:spacing w:line="560" w:lineRule="exact"/>
        <w:ind w:firstLine="600" w:firstLineChars="200"/>
        <w:outlineLvl w:val="0"/>
        <w:rPr>
          <w:rFonts w:ascii="黑体" w:hAnsi="黑体" w:eastAsia="黑体" w:cs="黑体"/>
          <w:bCs/>
          <w:sz w:val="30"/>
          <w:szCs w:val="30"/>
        </w:rPr>
      </w:pPr>
      <w:r>
        <w:rPr>
          <w:rFonts w:ascii="黑体" w:hAnsi="黑体" w:eastAsia="黑体" w:cs="黑体"/>
          <w:bCs/>
          <w:sz w:val="30"/>
          <w:szCs w:val="30"/>
        </w:rPr>
        <w:t>十四、安全保障</w:t>
      </w:r>
    </w:p>
    <w:p>
      <w:pPr>
        <w:snapToGrid w:val="0"/>
        <w:spacing w:line="560" w:lineRule="exact"/>
        <w:ind w:firstLine="602" w:firstLineChars="200"/>
        <w:rPr>
          <w:rFonts w:ascii="仿宋_GB2312" w:hAnsi="宋体" w:eastAsia="仿宋_GB2312" w:cs="Arial"/>
          <w:b/>
          <w:sz w:val="30"/>
          <w:szCs w:val="30"/>
        </w:rPr>
      </w:pPr>
      <w:r>
        <w:rPr>
          <w:rFonts w:hint="eastAsia" w:ascii="仿宋_GB2312" w:hAnsi="宋体" w:eastAsia="仿宋_GB2312" w:cs="Arial"/>
          <w:b/>
          <w:sz w:val="30"/>
          <w:szCs w:val="30"/>
        </w:rPr>
        <w:t>（一）安全保障组织机构</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根据《全国职业院校技能大赛安全管理规定》：</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1.赛项成立安全管理机构负责本赛项筹备和比赛期间的各项安全工作，赛项执委会主任为第一责任人。</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2.指定1名执委会副主任负责赛场安全。赛项执委会在赛前一周会同当地消防部门、质量监督部门检查赛场消防设施和比赛设备安全性能，并按消防、质监部门意见整改。赛前两天，执委会主任会同赛项专家组对赛场进行验收。</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3.指定1名执委会副主任负责住宿与饮食安全。执委会会同当地公安部门，食品卫生部门，检查并验收驻地的安全设施和饮食卫生，保证选手的住宿安全和饮食安全。</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4.各省、自治区、直辖市和计划单列市在组织参赛队时，须为参赛选手购买大赛期间的人身意外伤害保险。领队为参赛队交通安全责任人，负责选手从学校出发到结束比赛回到学校整个期间的人身、交通、饮食安全。</w:t>
      </w:r>
    </w:p>
    <w:p>
      <w:pPr>
        <w:snapToGrid w:val="0"/>
        <w:spacing w:line="560" w:lineRule="exact"/>
        <w:ind w:firstLine="602" w:firstLineChars="200"/>
        <w:rPr>
          <w:rFonts w:ascii="仿宋_GB2312" w:hAnsi="宋体" w:eastAsia="仿宋_GB2312" w:cs="Arial"/>
          <w:b/>
          <w:sz w:val="30"/>
          <w:szCs w:val="30"/>
        </w:rPr>
      </w:pPr>
      <w:r>
        <w:rPr>
          <w:rFonts w:hint="eastAsia" w:ascii="仿宋_GB2312" w:hAnsi="宋体" w:eastAsia="仿宋_GB2312" w:cs="Arial"/>
          <w:b/>
          <w:sz w:val="30"/>
          <w:szCs w:val="30"/>
        </w:rPr>
        <w:t>（二）选手安全要求</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1.进入赛场，必须穿符合安全要求的服装。不得穿背心、短裤和拖鞋进入竞赛场地。</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2.严格遵守操作规程，不得擅自开启电源，不得带电操作，以免造成伤害和事故。</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3.参赛人员应爱护竞赛场所的仪器设备，操作设备时应按规定的操作程序谨慎操作，不得触动非竞赛用仪器设备。操作中若违反安全操作规定导致发生较严重的安全事故，将立即取消竞赛资格。</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4.连接电路时应断开电源，不允许带电连接电路；断开电源开关后，必须用验电器进行验电，确认无电后方可连接电路。</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5.进行设备组装和调试时，工具和检测仪器、仪表等应放置在规定的位置，不得摆放在设备和连接的电路上。</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6.进行设备调试时，应先确认设备无电，且工作台上无其他物件时，方可合闸通电。身体的任何部位不得触及带电的物体。</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7.当更改或调整电气线路时，必须断开电源，方能进行操作。</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8.有可能造成意外带电的机械部件、电气元件的金属外壳等都必须接地，赛场提供的黄、绿双色绝缘导线，只能作接地线。</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9.带电调试和检查电路时，必须有防止触及带电体和电路中裸露带电部位的措施，必须有防止短路的措施。</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10.竞赛结束时，参赛选手必须清扫、整理工作现场，与赛场工作人员办理终结手续后，方可离开赛场。</w:t>
      </w:r>
    </w:p>
    <w:p>
      <w:pPr>
        <w:snapToGrid w:val="0"/>
        <w:spacing w:line="560" w:lineRule="exact"/>
        <w:ind w:firstLine="602" w:firstLineChars="200"/>
        <w:rPr>
          <w:rFonts w:ascii="仿宋_GB2312" w:hAnsi="宋体" w:eastAsia="仿宋_GB2312" w:cs="Arial"/>
          <w:b/>
          <w:sz w:val="30"/>
          <w:szCs w:val="30"/>
        </w:rPr>
      </w:pPr>
      <w:r>
        <w:rPr>
          <w:rFonts w:hint="eastAsia" w:ascii="仿宋_GB2312" w:hAnsi="宋体" w:eastAsia="仿宋_GB2312" w:cs="Arial"/>
          <w:b/>
          <w:sz w:val="30"/>
          <w:szCs w:val="30"/>
        </w:rPr>
        <w:t>（三）安保工作要求</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1.指挥员在发生突发事件时要掌握信息，统一布置工作，其他人员不得干扰。</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2.发生突发事件时，</w:t>
      </w:r>
      <w:bookmarkStart w:id="5" w:name="OLE_LINK6"/>
      <w:r>
        <w:rPr>
          <w:rFonts w:hint="eastAsia" w:ascii="仿宋_GB2312" w:hAnsi="宋体" w:eastAsia="仿宋_GB2312"/>
          <w:sz w:val="30"/>
          <w:szCs w:val="30"/>
          <w:lang w:val="zh-CN"/>
        </w:rPr>
        <w:t>全体安全保卫人员必须</w:t>
      </w:r>
      <w:bookmarkEnd w:id="5"/>
      <w:r>
        <w:rPr>
          <w:rFonts w:hint="eastAsia" w:ascii="仿宋_GB2312" w:hAnsi="宋体" w:eastAsia="仿宋_GB2312"/>
          <w:sz w:val="30"/>
          <w:szCs w:val="30"/>
          <w:lang w:val="zh-CN"/>
        </w:rPr>
        <w:t>服从命令、听众指挥，以大局为重，不得顶撞、拖延或临时逃脱。</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3.突发事件发生时，全体安全保卫人员要坚守岗位、尽职尽责，在未接到撤岗指令之前，不得离开岗位。</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4.发现安全隐患或突发事件时，现场人员应立即向保卫组汇报，保卫组接报后要火速到达案发现场，指挥并配合公安干警及安全保卫人员搞好抢救工作。</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5.视突发事件的具体情况，分别向上级主管部门和相关部门报告，并立即启动《赛区安全保卫突发事件处理预案》。</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6.发生火警和恶性事件时，现场人员可主动向公安机关报警并向领导汇报，立即组织抢救，以免贻误战机；启用消防应急广播，通知疏散路线，稳定人心，避免踩踏伤人。</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7.安全出口执勤人员，接到指令后立即打开出口门，疏导参赛人员有序撤离现场。</w:t>
      </w:r>
    </w:p>
    <w:p>
      <w:pPr>
        <w:snapToGrid w:val="0"/>
        <w:spacing w:line="560" w:lineRule="exact"/>
        <w:ind w:firstLine="602" w:firstLineChars="200"/>
        <w:rPr>
          <w:rFonts w:ascii="仿宋_GB2312" w:hAnsi="宋体" w:eastAsia="仿宋_GB2312" w:cs="Arial"/>
          <w:b/>
          <w:sz w:val="30"/>
          <w:szCs w:val="30"/>
        </w:rPr>
      </w:pPr>
      <w:r>
        <w:rPr>
          <w:rFonts w:hint="eastAsia" w:ascii="仿宋_GB2312" w:hAnsi="宋体" w:eastAsia="仿宋_GB2312" w:cs="Arial"/>
          <w:b/>
          <w:sz w:val="30"/>
          <w:szCs w:val="30"/>
        </w:rPr>
        <w:t>（四）裁判安全要求</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1.参赛选手有故意损坏设备或故意伤害他人或自己的行为时，赛场裁判应立即制止，报告裁判长，经裁判长报执委会并经执委会同意后终止该参赛选手比赛资格。</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2.裁判在执裁过程中如发现选手操作存在安全隐患时应及时制止或采取切断电源等紧急补救措施。</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3.裁判在执裁过程中发现其他安全隐患应立即通知裁判长并上报执委会，由执委会采取紧急补救措施。</w:t>
      </w:r>
    </w:p>
    <w:p>
      <w:pPr>
        <w:snapToGrid w:val="0"/>
        <w:spacing w:line="560" w:lineRule="exact"/>
        <w:ind w:firstLine="602" w:firstLineChars="200"/>
        <w:rPr>
          <w:rFonts w:ascii="仿宋_GB2312" w:hAnsi="宋体" w:eastAsia="仿宋_GB2312" w:cs="Arial"/>
          <w:b/>
          <w:sz w:val="30"/>
          <w:szCs w:val="30"/>
        </w:rPr>
      </w:pPr>
      <w:r>
        <w:rPr>
          <w:rFonts w:hint="eastAsia" w:ascii="仿宋_GB2312" w:hAnsi="宋体" w:eastAsia="仿宋_GB2312" w:cs="Arial"/>
          <w:b/>
          <w:sz w:val="30"/>
          <w:szCs w:val="30"/>
        </w:rPr>
        <w:t>（五）赛场文明</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1.进入赛场人员要严格服从赛场工作人员的指挥，遵守赛场秩序，服从赛场工作人员的引导和安排。观摩人员要按指定区域观摩，切忌越过设置的警戒线。</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2.在赛场观摩比赛时。请不要大声喧哗，不要拥挤推搡，以免影响比赛正常进行。</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3.赛场内严禁吸烟，严禁携带易燃易爆物品入场。</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4.进入赛区的人员请爱护现场各类物品，爱护公共环境，不随意张贴个人资料。</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5.遇到问题和意外事件时，请及时向现场工作人员寻求帮助。</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6.发生火灾或突发事件时，要服从赛场服务人员指挥，有序撤离现场，避免慌乱，踩踏伤人。</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7.遇到紧急情况发生拥挤时，应保持镇静，在相对安全地点作短暂停留。人群拥挤时，要双手抱住胸口，防止内脏被挤压受伤。在人群中不小心跌到时，应立即收缩身体、抱紧头，尽量减少伤害。</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8.如遇特殊情况，则服从大赛统一指挥。</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9.设置突发事件应急疏散示意图。</w:t>
      </w:r>
    </w:p>
    <w:p>
      <w:pPr>
        <w:snapToGrid w:val="0"/>
        <w:spacing w:line="560" w:lineRule="exact"/>
        <w:ind w:firstLine="602" w:firstLineChars="200"/>
        <w:rPr>
          <w:rFonts w:ascii="仿宋_GB2312" w:hAnsi="宋体" w:eastAsia="仿宋_GB2312" w:cs="Arial"/>
          <w:b/>
          <w:sz w:val="30"/>
          <w:szCs w:val="30"/>
        </w:rPr>
      </w:pPr>
      <w:r>
        <w:rPr>
          <w:rFonts w:hint="eastAsia" w:ascii="仿宋_GB2312" w:hAnsi="宋体" w:eastAsia="仿宋_GB2312" w:cs="Arial"/>
          <w:b/>
          <w:sz w:val="30"/>
          <w:szCs w:val="30"/>
        </w:rPr>
        <w:t>（六）应急处理预案</w:t>
      </w:r>
    </w:p>
    <w:p>
      <w:pPr>
        <w:snapToGrid w:val="0"/>
        <w:spacing w:line="560" w:lineRule="exact"/>
        <w:ind w:firstLine="600" w:firstLineChars="200"/>
        <w:rPr>
          <w:rFonts w:ascii="Arial Narrow" w:hAnsi="Arial Narrow" w:eastAsia="仿宋_GB2312" w:cs="Arial"/>
          <w:sz w:val="30"/>
          <w:szCs w:val="30"/>
        </w:rPr>
      </w:pPr>
      <w:r>
        <w:rPr>
          <w:rFonts w:hint="eastAsia" w:ascii="仿宋_GB2312" w:hAnsi="宋体" w:eastAsia="仿宋_GB2312"/>
          <w:sz w:val="30"/>
          <w:szCs w:val="30"/>
          <w:lang w:val="zh-CN"/>
        </w:rPr>
        <w:t>比赛期间发生意外事故时，发现者应第一时间报告赛项执委会，同时采取措施，避免事态扩大。赛项执委会应立即启动预案予以解决并向赛区执委会报告。出现重大安全问题的赛项可以停赛，是否停赛由赛区组委会决定。事后，赛区执委会应向大赛执委会报告详细情况。</w:t>
      </w:r>
    </w:p>
    <w:p>
      <w:pPr>
        <w:snapToGrid w:val="0"/>
        <w:spacing w:line="560" w:lineRule="exact"/>
        <w:ind w:firstLine="600" w:firstLineChars="200"/>
        <w:outlineLvl w:val="0"/>
        <w:rPr>
          <w:rFonts w:ascii="黑体" w:hAnsi="黑体" w:eastAsia="黑体" w:cs="黑体"/>
          <w:bCs/>
          <w:sz w:val="30"/>
          <w:szCs w:val="30"/>
        </w:rPr>
      </w:pPr>
      <w:r>
        <w:rPr>
          <w:rFonts w:ascii="黑体" w:hAnsi="黑体" w:eastAsia="黑体" w:cs="黑体"/>
          <w:bCs/>
          <w:sz w:val="30"/>
          <w:szCs w:val="30"/>
        </w:rPr>
        <w:t>十</w:t>
      </w:r>
      <w:r>
        <w:rPr>
          <w:rFonts w:hint="eastAsia" w:ascii="黑体" w:hAnsi="黑体" w:eastAsia="黑体" w:cs="黑体"/>
          <w:bCs/>
          <w:sz w:val="30"/>
          <w:szCs w:val="30"/>
        </w:rPr>
        <w:t>五</w:t>
      </w:r>
      <w:r>
        <w:rPr>
          <w:rFonts w:ascii="黑体" w:hAnsi="黑体" w:eastAsia="黑体" w:cs="黑体"/>
          <w:bCs/>
          <w:sz w:val="30"/>
          <w:szCs w:val="30"/>
        </w:rPr>
        <w:t>、经费</w:t>
      </w:r>
      <w:r>
        <w:rPr>
          <w:rFonts w:hint="eastAsia" w:ascii="黑体" w:hAnsi="黑体" w:eastAsia="黑体" w:cs="黑体"/>
          <w:bCs/>
          <w:sz w:val="30"/>
          <w:szCs w:val="30"/>
        </w:rPr>
        <w:t>概算</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根据竞赛需求，赛事筹备准备、设备租赁、赛项技术完善、专家裁判、教学资源开发、场地改造、体验中心设计与实施、开闭幕式、大赛宣传及直播、奖品服装等预计费用为50万元。上述经费由赛项合作企业承担，大赛办统筹经费使用，具体依据《全国职业院校技能大赛赛项经费管理实施细则》中相关规定执行。</w:t>
      </w:r>
    </w:p>
    <w:tbl>
      <w:tblPr>
        <w:tblStyle w:val="17"/>
        <w:tblW w:w="7740" w:type="dxa"/>
        <w:jc w:val="center"/>
        <w:tblInd w:w="0" w:type="dxa"/>
        <w:tblLayout w:type="fixed"/>
        <w:tblCellMar>
          <w:top w:w="0" w:type="dxa"/>
          <w:left w:w="0" w:type="dxa"/>
          <w:bottom w:w="0" w:type="dxa"/>
          <w:right w:w="0" w:type="dxa"/>
        </w:tblCellMar>
      </w:tblPr>
      <w:tblGrid>
        <w:gridCol w:w="1132"/>
        <w:gridCol w:w="4677"/>
        <w:gridCol w:w="1931"/>
      </w:tblGrid>
      <w:tr>
        <w:tblPrEx>
          <w:tblLayout w:type="fixed"/>
          <w:tblCellMar>
            <w:top w:w="0" w:type="dxa"/>
            <w:left w:w="0" w:type="dxa"/>
            <w:bottom w:w="0" w:type="dxa"/>
            <w:right w:w="0" w:type="dxa"/>
          </w:tblCellMar>
        </w:tblPrEx>
        <w:trPr>
          <w:trHeight w:val="397" w:hRule="exact"/>
          <w:jc w:val="center"/>
        </w:trPr>
        <w:tc>
          <w:tcPr>
            <w:tcW w:w="1132"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spacing w:before="100" w:beforeAutospacing="1" w:after="100" w:afterAutospacing="1"/>
              <w:jc w:val="center"/>
              <w:rPr>
                <w:rFonts w:ascii="宋体" w:hAnsi="宋体"/>
                <w:sz w:val="24"/>
                <w:szCs w:val="24"/>
              </w:rPr>
            </w:pPr>
            <w:r>
              <w:rPr>
                <w:rFonts w:hint="eastAsia" w:ascii="宋体" w:hAnsi="宋体"/>
                <w:bCs/>
                <w:sz w:val="24"/>
                <w:szCs w:val="24"/>
              </w:rPr>
              <w:t>序号</w:t>
            </w:r>
          </w:p>
        </w:tc>
        <w:tc>
          <w:tcPr>
            <w:tcW w:w="4677"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spacing w:before="100" w:beforeAutospacing="1" w:after="100" w:afterAutospacing="1"/>
              <w:ind w:firstLine="480" w:firstLineChars="200"/>
              <w:jc w:val="center"/>
              <w:rPr>
                <w:rFonts w:ascii="宋体" w:hAnsi="宋体"/>
                <w:sz w:val="24"/>
                <w:szCs w:val="24"/>
              </w:rPr>
            </w:pPr>
            <w:r>
              <w:rPr>
                <w:rFonts w:hint="eastAsia" w:ascii="宋体" w:hAnsi="宋体"/>
                <w:bCs/>
                <w:sz w:val="24"/>
                <w:szCs w:val="24"/>
              </w:rPr>
              <w:t>预算项目</w:t>
            </w:r>
          </w:p>
        </w:tc>
        <w:tc>
          <w:tcPr>
            <w:tcW w:w="1931"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spacing w:before="100" w:beforeAutospacing="1" w:after="100" w:afterAutospacing="1"/>
              <w:jc w:val="center"/>
              <w:rPr>
                <w:rFonts w:ascii="宋体" w:hAnsi="宋体"/>
                <w:sz w:val="24"/>
                <w:szCs w:val="24"/>
              </w:rPr>
            </w:pPr>
            <w:r>
              <w:rPr>
                <w:rFonts w:hint="eastAsia" w:ascii="宋体" w:hAnsi="宋体"/>
                <w:bCs/>
                <w:sz w:val="24"/>
                <w:szCs w:val="24"/>
              </w:rPr>
              <w:t>金额（万元）</w:t>
            </w:r>
          </w:p>
        </w:tc>
      </w:tr>
      <w:tr>
        <w:tblPrEx>
          <w:tblLayout w:type="fixed"/>
          <w:tblCellMar>
            <w:top w:w="0" w:type="dxa"/>
            <w:left w:w="0" w:type="dxa"/>
            <w:bottom w:w="0" w:type="dxa"/>
            <w:right w:w="0" w:type="dxa"/>
          </w:tblCellMar>
        </w:tblPrEx>
        <w:trPr>
          <w:trHeight w:val="397" w:hRule="exact"/>
          <w:jc w:val="center"/>
        </w:trPr>
        <w:tc>
          <w:tcPr>
            <w:tcW w:w="1132"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spacing w:before="100" w:beforeAutospacing="1" w:after="100" w:afterAutospacing="1"/>
              <w:jc w:val="center"/>
              <w:rPr>
                <w:rFonts w:ascii="宋体" w:hAnsi="宋体"/>
                <w:sz w:val="24"/>
                <w:szCs w:val="24"/>
              </w:rPr>
            </w:pPr>
            <w:r>
              <w:rPr>
                <w:rFonts w:hint="eastAsia" w:ascii="宋体" w:hAnsi="宋体"/>
                <w:bCs/>
                <w:sz w:val="24"/>
                <w:szCs w:val="24"/>
              </w:rPr>
              <w:t>1</w:t>
            </w:r>
          </w:p>
        </w:tc>
        <w:tc>
          <w:tcPr>
            <w:tcW w:w="4677"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spacing w:before="100" w:beforeAutospacing="1" w:after="100" w:afterAutospacing="1"/>
              <w:rPr>
                <w:rFonts w:ascii="宋体" w:hAnsi="宋体"/>
                <w:sz w:val="24"/>
                <w:szCs w:val="24"/>
              </w:rPr>
            </w:pPr>
            <w:r>
              <w:rPr>
                <w:rFonts w:hint="eastAsia" w:ascii="宋体" w:hAnsi="宋体"/>
                <w:bCs/>
                <w:sz w:val="24"/>
                <w:szCs w:val="24"/>
              </w:rPr>
              <w:t>专家费、裁判费</w:t>
            </w:r>
          </w:p>
        </w:tc>
        <w:tc>
          <w:tcPr>
            <w:tcW w:w="1931"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spacing w:before="100" w:beforeAutospacing="1" w:after="100" w:afterAutospacing="1"/>
              <w:jc w:val="center"/>
              <w:rPr>
                <w:rFonts w:ascii="宋体" w:hAnsi="宋体"/>
                <w:sz w:val="24"/>
                <w:szCs w:val="24"/>
              </w:rPr>
            </w:pPr>
            <w:r>
              <w:rPr>
                <w:rFonts w:hint="eastAsia" w:ascii="宋体" w:hAnsi="宋体"/>
                <w:bCs/>
                <w:sz w:val="24"/>
                <w:szCs w:val="24"/>
              </w:rPr>
              <w:t>9</w:t>
            </w:r>
          </w:p>
        </w:tc>
      </w:tr>
      <w:tr>
        <w:tblPrEx>
          <w:tblLayout w:type="fixed"/>
          <w:tblCellMar>
            <w:top w:w="0" w:type="dxa"/>
            <w:left w:w="0" w:type="dxa"/>
            <w:bottom w:w="0" w:type="dxa"/>
            <w:right w:w="0" w:type="dxa"/>
          </w:tblCellMar>
        </w:tblPrEx>
        <w:trPr>
          <w:trHeight w:val="397" w:hRule="exact"/>
          <w:jc w:val="center"/>
        </w:trPr>
        <w:tc>
          <w:tcPr>
            <w:tcW w:w="1132"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spacing w:before="100" w:beforeAutospacing="1" w:after="100" w:afterAutospacing="1"/>
              <w:jc w:val="center"/>
              <w:rPr>
                <w:rFonts w:ascii="宋体" w:hAnsi="宋体"/>
                <w:sz w:val="24"/>
                <w:szCs w:val="24"/>
              </w:rPr>
            </w:pPr>
            <w:r>
              <w:rPr>
                <w:rFonts w:hint="eastAsia" w:ascii="宋体" w:hAnsi="宋体"/>
                <w:bCs/>
                <w:sz w:val="24"/>
                <w:szCs w:val="24"/>
              </w:rPr>
              <w:t>2</w:t>
            </w:r>
          </w:p>
        </w:tc>
        <w:tc>
          <w:tcPr>
            <w:tcW w:w="4677"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spacing w:before="100" w:beforeAutospacing="1" w:after="100" w:afterAutospacing="1"/>
              <w:rPr>
                <w:rFonts w:ascii="宋体" w:hAnsi="宋体"/>
                <w:sz w:val="24"/>
                <w:szCs w:val="24"/>
              </w:rPr>
            </w:pPr>
            <w:r>
              <w:rPr>
                <w:rFonts w:hint="eastAsia" w:ascii="宋体" w:hAnsi="宋体"/>
                <w:bCs/>
                <w:sz w:val="24"/>
                <w:szCs w:val="24"/>
              </w:rPr>
              <w:t>开幕式和闭幕式</w:t>
            </w:r>
          </w:p>
        </w:tc>
        <w:tc>
          <w:tcPr>
            <w:tcW w:w="1931"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spacing w:before="100" w:beforeAutospacing="1" w:after="100" w:afterAutospacing="1"/>
              <w:jc w:val="center"/>
              <w:rPr>
                <w:rFonts w:ascii="宋体" w:hAnsi="宋体"/>
                <w:sz w:val="24"/>
                <w:szCs w:val="24"/>
              </w:rPr>
            </w:pPr>
            <w:r>
              <w:rPr>
                <w:rFonts w:hint="eastAsia" w:ascii="宋体" w:hAnsi="宋体"/>
                <w:bCs/>
                <w:sz w:val="24"/>
                <w:szCs w:val="24"/>
              </w:rPr>
              <w:t>4</w:t>
            </w:r>
          </w:p>
        </w:tc>
      </w:tr>
      <w:tr>
        <w:tblPrEx>
          <w:tblLayout w:type="fixed"/>
          <w:tblCellMar>
            <w:top w:w="0" w:type="dxa"/>
            <w:left w:w="0" w:type="dxa"/>
            <w:bottom w:w="0" w:type="dxa"/>
            <w:right w:w="0" w:type="dxa"/>
          </w:tblCellMar>
        </w:tblPrEx>
        <w:trPr>
          <w:trHeight w:val="397" w:hRule="exact"/>
          <w:jc w:val="center"/>
        </w:trPr>
        <w:tc>
          <w:tcPr>
            <w:tcW w:w="1132"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spacing w:before="100" w:beforeAutospacing="1" w:after="100" w:afterAutospacing="1"/>
              <w:jc w:val="center"/>
              <w:rPr>
                <w:rFonts w:ascii="宋体" w:hAnsi="宋体"/>
                <w:sz w:val="24"/>
                <w:szCs w:val="24"/>
              </w:rPr>
            </w:pPr>
            <w:r>
              <w:rPr>
                <w:rFonts w:hint="eastAsia" w:ascii="宋体" w:hAnsi="宋体"/>
                <w:bCs/>
                <w:sz w:val="24"/>
                <w:szCs w:val="24"/>
              </w:rPr>
              <w:t>3</w:t>
            </w:r>
          </w:p>
        </w:tc>
        <w:tc>
          <w:tcPr>
            <w:tcW w:w="4677"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spacing w:before="100" w:beforeAutospacing="1" w:after="100" w:afterAutospacing="1"/>
              <w:rPr>
                <w:rFonts w:ascii="宋体" w:hAnsi="宋体"/>
                <w:sz w:val="24"/>
                <w:szCs w:val="24"/>
              </w:rPr>
            </w:pPr>
            <w:r>
              <w:rPr>
                <w:rFonts w:hint="eastAsia" w:ascii="宋体" w:hAnsi="宋体"/>
                <w:bCs/>
                <w:sz w:val="24"/>
                <w:szCs w:val="24"/>
              </w:rPr>
              <w:t>大赛宣传、设备租赁费</w:t>
            </w:r>
          </w:p>
        </w:tc>
        <w:tc>
          <w:tcPr>
            <w:tcW w:w="1931"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spacing w:before="100" w:beforeAutospacing="1" w:after="100" w:afterAutospacing="1"/>
              <w:jc w:val="center"/>
              <w:rPr>
                <w:rFonts w:ascii="宋体" w:hAnsi="宋体"/>
                <w:sz w:val="24"/>
                <w:szCs w:val="24"/>
              </w:rPr>
            </w:pPr>
            <w:r>
              <w:rPr>
                <w:rFonts w:hint="eastAsia" w:ascii="宋体" w:hAnsi="宋体"/>
                <w:bCs/>
                <w:sz w:val="24"/>
                <w:szCs w:val="24"/>
              </w:rPr>
              <w:t>6</w:t>
            </w:r>
          </w:p>
        </w:tc>
      </w:tr>
      <w:tr>
        <w:tblPrEx>
          <w:tblLayout w:type="fixed"/>
          <w:tblCellMar>
            <w:top w:w="0" w:type="dxa"/>
            <w:left w:w="0" w:type="dxa"/>
            <w:bottom w:w="0" w:type="dxa"/>
            <w:right w:w="0" w:type="dxa"/>
          </w:tblCellMar>
        </w:tblPrEx>
        <w:trPr>
          <w:trHeight w:val="397" w:hRule="exact"/>
          <w:jc w:val="center"/>
        </w:trPr>
        <w:tc>
          <w:tcPr>
            <w:tcW w:w="1132"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spacing w:before="100" w:beforeAutospacing="1" w:after="100" w:afterAutospacing="1"/>
              <w:jc w:val="center"/>
              <w:rPr>
                <w:rFonts w:ascii="宋体" w:hAnsi="宋体"/>
                <w:sz w:val="24"/>
                <w:szCs w:val="24"/>
              </w:rPr>
            </w:pPr>
            <w:r>
              <w:rPr>
                <w:rFonts w:hint="eastAsia" w:ascii="宋体" w:hAnsi="宋体"/>
                <w:bCs/>
                <w:sz w:val="24"/>
                <w:szCs w:val="24"/>
              </w:rPr>
              <w:t>4</w:t>
            </w:r>
          </w:p>
        </w:tc>
        <w:tc>
          <w:tcPr>
            <w:tcW w:w="4677"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spacing w:before="100" w:beforeAutospacing="1" w:after="100" w:afterAutospacing="1"/>
              <w:rPr>
                <w:rFonts w:ascii="宋体" w:hAnsi="宋体"/>
                <w:sz w:val="24"/>
                <w:szCs w:val="24"/>
              </w:rPr>
            </w:pPr>
            <w:r>
              <w:rPr>
                <w:rFonts w:hint="eastAsia" w:ascii="宋体" w:hAnsi="宋体"/>
                <w:bCs/>
                <w:sz w:val="24"/>
                <w:szCs w:val="24"/>
              </w:rPr>
              <w:t>奖品、服装费</w:t>
            </w:r>
          </w:p>
        </w:tc>
        <w:tc>
          <w:tcPr>
            <w:tcW w:w="1931"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spacing w:before="100" w:beforeAutospacing="1" w:after="100" w:afterAutospacing="1"/>
              <w:jc w:val="center"/>
              <w:rPr>
                <w:rFonts w:ascii="宋体" w:hAnsi="宋体"/>
                <w:sz w:val="24"/>
                <w:szCs w:val="24"/>
              </w:rPr>
            </w:pPr>
            <w:r>
              <w:rPr>
                <w:rFonts w:hint="eastAsia" w:ascii="宋体" w:hAnsi="宋体"/>
                <w:sz w:val="24"/>
                <w:szCs w:val="24"/>
              </w:rPr>
              <w:t>6</w:t>
            </w:r>
          </w:p>
        </w:tc>
      </w:tr>
      <w:tr>
        <w:tblPrEx>
          <w:tblLayout w:type="fixed"/>
          <w:tblCellMar>
            <w:top w:w="0" w:type="dxa"/>
            <w:left w:w="0" w:type="dxa"/>
            <w:bottom w:w="0" w:type="dxa"/>
            <w:right w:w="0" w:type="dxa"/>
          </w:tblCellMar>
        </w:tblPrEx>
        <w:trPr>
          <w:trHeight w:val="397" w:hRule="exact"/>
          <w:jc w:val="center"/>
        </w:trPr>
        <w:tc>
          <w:tcPr>
            <w:tcW w:w="1132"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spacing w:before="100" w:beforeAutospacing="1" w:after="100" w:afterAutospacing="1"/>
              <w:jc w:val="center"/>
              <w:rPr>
                <w:rFonts w:ascii="宋体" w:hAnsi="宋体"/>
                <w:sz w:val="24"/>
                <w:szCs w:val="24"/>
              </w:rPr>
            </w:pPr>
            <w:r>
              <w:rPr>
                <w:rFonts w:hint="eastAsia" w:ascii="宋体" w:hAnsi="宋体"/>
                <w:bCs/>
                <w:sz w:val="24"/>
                <w:szCs w:val="24"/>
              </w:rPr>
              <w:t>5</w:t>
            </w:r>
          </w:p>
        </w:tc>
        <w:tc>
          <w:tcPr>
            <w:tcW w:w="4677"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spacing w:before="100" w:beforeAutospacing="1" w:after="100" w:afterAutospacing="1"/>
              <w:rPr>
                <w:rFonts w:ascii="宋体" w:hAnsi="宋体"/>
                <w:sz w:val="24"/>
                <w:szCs w:val="24"/>
              </w:rPr>
            </w:pPr>
            <w:r>
              <w:rPr>
                <w:rFonts w:hint="eastAsia" w:ascii="宋体" w:hAnsi="宋体"/>
                <w:bCs/>
                <w:sz w:val="24"/>
                <w:szCs w:val="24"/>
              </w:rPr>
              <w:t>场地改造</w:t>
            </w:r>
          </w:p>
        </w:tc>
        <w:tc>
          <w:tcPr>
            <w:tcW w:w="1931"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spacing w:before="100" w:beforeAutospacing="1" w:after="100" w:afterAutospacing="1"/>
              <w:jc w:val="center"/>
              <w:rPr>
                <w:rFonts w:ascii="宋体" w:hAnsi="宋体"/>
                <w:sz w:val="24"/>
                <w:szCs w:val="24"/>
              </w:rPr>
            </w:pPr>
            <w:r>
              <w:rPr>
                <w:rFonts w:hint="eastAsia" w:ascii="宋体" w:hAnsi="宋体"/>
                <w:bCs/>
                <w:sz w:val="24"/>
                <w:szCs w:val="24"/>
              </w:rPr>
              <w:t>9</w:t>
            </w:r>
          </w:p>
        </w:tc>
      </w:tr>
      <w:tr>
        <w:tblPrEx>
          <w:tblLayout w:type="fixed"/>
          <w:tblCellMar>
            <w:top w:w="0" w:type="dxa"/>
            <w:left w:w="0" w:type="dxa"/>
            <w:bottom w:w="0" w:type="dxa"/>
            <w:right w:w="0" w:type="dxa"/>
          </w:tblCellMar>
        </w:tblPrEx>
        <w:trPr>
          <w:trHeight w:val="397" w:hRule="exact"/>
          <w:jc w:val="center"/>
        </w:trPr>
        <w:tc>
          <w:tcPr>
            <w:tcW w:w="1132"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spacing w:before="100" w:beforeAutospacing="1" w:after="100" w:afterAutospacing="1"/>
              <w:jc w:val="center"/>
              <w:rPr>
                <w:rFonts w:ascii="宋体" w:hAnsi="宋体"/>
                <w:sz w:val="24"/>
                <w:szCs w:val="24"/>
              </w:rPr>
            </w:pPr>
            <w:r>
              <w:rPr>
                <w:rFonts w:hint="eastAsia" w:ascii="宋体" w:hAnsi="宋体"/>
                <w:bCs/>
                <w:sz w:val="24"/>
                <w:szCs w:val="24"/>
              </w:rPr>
              <w:t>6</w:t>
            </w:r>
          </w:p>
        </w:tc>
        <w:tc>
          <w:tcPr>
            <w:tcW w:w="4677"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spacing w:before="100" w:beforeAutospacing="1" w:after="100" w:afterAutospacing="1"/>
              <w:rPr>
                <w:rFonts w:ascii="宋体" w:hAnsi="宋体"/>
                <w:sz w:val="24"/>
                <w:szCs w:val="24"/>
              </w:rPr>
            </w:pPr>
            <w:r>
              <w:rPr>
                <w:rFonts w:hint="eastAsia" w:ascii="宋体" w:hAnsi="宋体"/>
                <w:sz w:val="24"/>
                <w:szCs w:val="24"/>
              </w:rPr>
              <w:t>赛务筹备</w:t>
            </w:r>
          </w:p>
        </w:tc>
        <w:tc>
          <w:tcPr>
            <w:tcW w:w="1931"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spacing w:before="100" w:beforeAutospacing="1" w:after="100" w:afterAutospacing="1"/>
              <w:jc w:val="center"/>
              <w:rPr>
                <w:rFonts w:ascii="宋体" w:hAnsi="宋体"/>
                <w:sz w:val="24"/>
                <w:szCs w:val="24"/>
              </w:rPr>
            </w:pPr>
            <w:r>
              <w:rPr>
                <w:rFonts w:hint="eastAsia" w:ascii="宋体" w:hAnsi="宋体"/>
                <w:bCs/>
                <w:sz w:val="24"/>
                <w:szCs w:val="24"/>
              </w:rPr>
              <w:t>7</w:t>
            </w:r>
          </w:p>
        </w:tc>
      </w:tr>
      <w:tr>
        <w:tblPrEx>
          <w:tblLayout w:type="fixed"/>
          <w:tblCellMar>
            <w:top w:w="0" w:type="dxa"/>
            <w:left w:w="0" w:type="dxa"/>
            <w:bottom w:w="0" w:type="dxa"/>
            <w:right w:w="0" w:type="dxa"/>
          </w:tblCellMar>
        </w:tblPrEx>
        <w:trPr>
          <w:trHeight w:val="397" w:hRule="exact"/>
          <w:jc w:val="center"/>
        </w:trPr>
        <w:tc>
          <w:tcPr>
            <w:tcW w:w="1132"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spacing w:before="100" w:beforeAutospacing="1" w:after="100" w:afterAutospacing="1"/>
              <w:jc w:val="center"/>
              <w:rPr>
                <w:rFonts w:ascii="宋体" w:hAnsi="宋体"/>
                <w:sz w:val="24"/>
                <w:szCs w:val="24"/>
              </w:rPr>
            </w:pPr>
            <w:r>
              <w:rPr>
                <w:rFonts w:hint="eastAsia" w:ascii="宋体" w:hAnsi="宋体"/>
                <w:bCs/>
                <w:sz w:val="24"/>
                <w:szCs w:val="24"/>
              </w:rPr>
              <w:t>7</w:t>
            </w:r>
          </w:p>
        </w:tc>
        <w:tc>
          <w:tcPr>
            <w:tcW w:w="4677"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spacing w:before="100" w:beforeAutospacing="1" w:after="100" w:afterAutospacing="1"/>
              <w:rPr>
                <w:rFonts w:ascii="宋体" w:hAnsi="宋体"/>
                <w:bCs/>
                <w:sz w:val="24"/>
                <w:szCs w:val="24"/>
              </w:rPr>
            </w:pPr>
            <w:r>
              <w:rPr>
                <w:rFonts w:hint="eastAsia" w:ascii="宋体" w:hAnsi="宋体"/>
                <w:bCs/>
                <w:sz w:val="24"/>
                <w:szCs w:val="24"/>
              </w:rPr>
              <w:t>体验中心设计与实施</w:t>
            </w:r>
          </w:p>
        </w:tc>
        <w:tc>
          <w:tcPr>
            <w:tcW w:w="1931"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spacing w:before="100" w:beforeAutospacing="1" w:after="100" w:afterAutospacing="1"/>
              <w:jc w:val="center"/>
              <w:rPr>
                <w:rFonts w:ascii="宋体" w:hAnsi="宋体"/>
                <w:sz w:val="24"/>
                <w:szCs w:val="24"/>
              </w:rPr>
            </w:pPr>
            <w:r>
              <w:rPr>
                <w:rFonts w:hint="eastAsia" w:ascii="宋体" w:hAnsi="宋体"/>
                <w:bCs/>
                <w:sz w:val="24"/>
                <w:szCs w:val="24"/>
              </w:rPr>
              <w:t>5</w:t>
            </w:r>
          </w:p>
        </w:tc>
      </w:tr>
      <w:tr>
        <w:tblPrEx>
          <w:tblLayout w:type="fixed"/>
          <w:tblCellMar>
            <w:top w:w="0" w:type="dxa"/>
            <w:left w:w="0" w:type="dxa"/>
            <w:bottom w:w="0" w:type="dxa"/>
            <w:right w:w="0" w:type="dxa"/>
          </w:tblCellMar>
        </w:tblPrEx>
        <w:trPr>
          <w:trHeight w:val="397" w:hRule="exact"/>
          <w:jc w:val="center"/>
        </w:trPr>
        <w:tc>
          <w:tcPr>
            <w:tcW w:w="1132"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spacing w:before="100" w:beforeAutospacing="1" w:after="100" w:afterAutospacing="1"/>
              <w:jc w:val="center"/>
              <w:rPr>
                <w:rFonts w:ascii="宋体" w:hAnsi="宋体"/>
                <w:bCs/>
                <w:sz w:val="24"/>
                <w:szCs w:val="24"/>
              </w:rPr>
            </w:pPr>
            <w:r>
              <w:rPr>
                <w:rFonts w:hint="eastAsia" w:ascii="宋体" w:hAnsi="宋体"/>
                <w:bCs/>
                <w:sz w:val="24"/>
                <w:szCs w:val="24"/>
              </w:rPr>
              <w:t>8</w:t>
            </w:r>
          </w:p>
        </w:tc>
        <w:tc>
          <w:tcPr>
            <w:tcW w:w="4677"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spacing w:before="100" w:beforeAutospacing="1" w:after="100" w:afterAutospacing="1"/>
              <w:rPr>
                <w:rFonts w:ascii="宋体" w:hAnsi="宋体"/>
                <w:bCs/>
                <w:sz w:val="24"/>
                <w:szCs w:val="24"/>
              </w:rPr>
            </w:pPr>
            <w:r>
              <w:rPr>
                <w:rFonts w:hint="eastAsia" w:ascii="宋体" w:hAnsi="宋体"/>
                <w:bCs/>
                <w:sz w:val="24"/>
                <w:szCs w:val="24"/>
              </w:rPr>
              <w:t>教学资源开发、赛项技术完善</w:t>
            </w:r>
          </w:p>
        </w:tc>
        <w:tc>
          <w:tcPr>
            <w:tcW w:w="1931"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spacing w:before="100" w:beforeAutospacing="1" w:after="100" w:afterAutospacing="1"/>
              <w:jc w:val="center"/>
              <w:rPr>
                <w:rFonts w:ascii="宋体" w:hAnsi="宋体"/>
                <w:bCs/>
                <w:sz w:val="24"/>
                <w:szCs w:val="24"/>
              </w:rPr>
            </w:pPr>
            <w:r>
              <w:rPr>
                <w:rFonts w:hint="eastAsia" w:ascii="宋体" w:hAnsi="宋体"/>
                <w:bCs/>
                <w:sz w:val="24"/>
                <w:szCs w:val="24"/>
              </w:rPr>
              <w:t>4</w:t>
            </w:r>
          </w:p>
        </w:tc>
      </w:tr>
      <w:tr>
        <w:tblPrEx>
          <w:tblLayout w:type="fixed"/>
          <w:tblCellMar>
            <w:top w:w="0" w:type="dxa"/>
            <w:left w:w="0" w:type="dxa"/>
            <w:bottom w:w="0" w:type="dxa"/>
            <w:right w:w="0" w:type="dxa"/>
          </w:tblCellMar>
        </w:tblPrEx>
        <w:trPr>
          <w:trHeight w:val="397" w:hRule="exact"/>
          <w:jc w:val="center"/>
        </w:trPr>
        <w:tc>
          <w:tcPr>
            <w:tcW w:w="5809" w:type="dxa"/>
            <w:gridSpan w:val="2"/>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spacing w:before="100" w:beforeAutospacing="1" w:after="100" w:afterAutospacing="1"/>
              <w:ind w:firstLine="480" w:firstLineChars="200"/>
              <w:jc w:val="center"/>
              <w:rPr>
                <w:rFonts w:ascii="宋体" w:hAnsi="宋体"/>
                <w:sz w:val="24"/>
                <w:szCs w:val="24"/>
              </w:rPr>
            </w:pPr>
            <w:r>
              <w:rPr>
                <w:rFonts w:hint="eastAsia" w:ascii="宋体" w:hAnsi="宋体"/>
                <w:bCs/>
                <w:sz w:val="24"/>
                <w:szCs w:val="24"/>
              </w:rPr>
              <w:t>合   计</w:t>
            </w:r>
          </w:p>
        </w:tc>
        <w:tc>
          <w:tcPr>
            <w:tcW w:w="1931"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spacing w:before="100" w:beforeAutospacing="1" w:after="100" w:afterAutospacing="1"/>
              <w:jc w:val="center"/>
              <w:rPr>
                <w:rFonts w:ascii="宋体" w:hAnsi="宋体"/>
                <w:sz w:val="24"/>
                <w:szCs w:val="24"/>
              </w:rPr>
            </w:pPr>
            <w:r>
              <w:rPr>
                <w:rFonts w:ascii="宋体" w:hAnsi="宋体"/>
                <w:bCs/>
                <w:sz w:val="24"/>
                <w:szCs w:val="24"/>
              </w:rPr>
              <w:fldChar w:fldCharType="begin"/>
            </w:r>
            <w:r>
              <w:rPr>
                <w:rFonts w:ascii="宋体" w:hAnsi="宋体"/>
                <w:bCs/>
                <w:sz w:val="24"/>
                <w:szCs w:val="24"/>
              </w:rPr>
              <w:instrText xml:space="preserve"> </w:instrText>
            </w:r>
            <w:r>
              <w:rPr>
                <w:rFonts w:hint="eastAsia" w:ascii="宋体" w:hAnsi="宋体"/>
                <w:bCs/>
                <w:sz w:val="24"/>
                <w:szCs w:val="24"/>
              </w:rPr>
              <w:instrText xml:space="preserve">=SUM(ABOVE)</w:instrText>
            </w:r>
            <w:r>
              <w:rPr>
                <w:rFonts w:ascii="宋体" w:hAnsi="宋体"/>
                <w:bCs/>
                <w:sz w:val="24"/>
                <w:szCs w:val="24"/>
              </w:rPr>
              <w:instrText xml:space="preserve"> </w:instrText>
            </w:r>
            <w:r>
              <w:rPr>
                <w:rFonts w:ascii="宋体" w:hAnsi="宋体"/>
                <w:bCs/>
                <w:sz w:val="24"/>
                <w:szCs w:val="24"/>
              </w:rPr>
              <w:fldChar w:fldCharType="separate"/>
            </w:r>
            <w:r>
              <w:rPr>
                <w:rFonts w:ascii="宋体" w:hAnsi="宋体"/>
                <w:bCs/>
                <w:sz w:val="24"/>
                <w:szCs w:val="24"/>
              </w:rPr>
              <w:t>50</w:t>
            </w:r>
            <w:r>
              <w:rPr>
                <w:rFonts w:ascii="宋体" w:hAnsi="宋体"/>
                <w:bCs/>
                <w:sz w:val="24"/>
                <w:szCs w:val="24"/>
              </w:rPr>
              <w:fldChar w:fldCharType="end"/>
            </w:r>
          </w:p>
        </w:tc>
      </w:tr>
    </w:tbl>
    <w:p>
      <w:pPr>
        <w:snapToGrid w:val="0"/>
        <w:spacing w:line="560" w:lineRule="exact"/>
        <w:ind w:firstLine="600" w:firstLineChars="200"/>
        <w:outlineLvl w:val="0"/>
        <w:rPr>
          <w:rFonts w:ascii="黑体" w:hAnsi="黑体" w:eastAsia="黑体" w:cs="黑体"/>
          <w:bCs/>
          <w:sz w:val="30"/>
          <w:szCs w:val="30"/>
        </w:rPr>
      </w:pPr>
      <w:r>
        <w:rPr>
          <w:rFonts w:ascii="黑体" w:hAnsi="黑体" w:eastAsia="黑体" w:cs="黑体"/>
          <w:bCs/>
          <w:sz w:val="30"/>
          <w:szCs w:val="30"/>
        </w:rPr>
        <w:t>十</w:t>
      </w:r>
      <w:r>
        <w:rPr>
          <w:rFonts w:hint="eastAsia" w:ascii="黑体" w:hAnsi="黑体" w:eastAsia="黑体" w:cs="黑体"/>
          <w:bCs/>
          <w:sz w:val="30"/>
          <w:szCs w:val="30"/>
        </w:rPr>
        <w:t>六</w:t>
      </w:r>
      <w:r>
        <w:rPr>
          <w:rFonts w:ascii="黑体" w:hAnsi="黑体" w:eastAsia="黑体" w:cs="黑体"/>
          <w:bCs/>
          <w:sz w:val="30"/>
          <w:szCs w:val="30"/>
        </w:rPr>
        <w:t>、比赛组织与管理</w:t>
      </w:r>
    </w:p>
    <w:p>
      <w:pPr>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根据《全国职业院校技能大赛组织机构与职能分工》，由申报单位牵头成立赛项执行委员会和赛项专家组，全面负责赛项整体策划。执委会和赛项专家组由行业、企业专家和院校代表共同组成。</w:t>
      </w:r>
    </w:p>
    <w:p>
      <w:pPr>
        <w:snapToGrid w:val="0"/>
        <w:spacing w:line="560" w:lineRule="exact"/>
        <w:ind w:firstLine="602" w:firstLineChars="200"/>
        <w:rPr>
          <w:rFonts w:ascii="仿宋_GB2312" w:hAnsi="宋体" w:eastAsia="仿宋_GB2312" w:cs="Arial"/>
          <w:b/>
          <w:sz w:val="30"/>
          <w:szCs w:val="30"/>
        </w:rPr>
      </w:pPr>
      <w:r>
        <w:rPr>
          <w:rFonts w:hint="eastAsia" w:ascii="仿宋_GB2312" w:hAnsi="宋体" w:eastAsia="仿宋_GB2312" w:cs="Arial"/>
          <w:b/>
          <w:sz w:val="30"/>
          <w:szCs w:val="30"/>
        </w:rPr>
        <w:t>（一）赛项组织机构</w:t>
      </w:r>
    </w:p>
    <w:p>
      <w:pPr>
        <w:adjustRightInd w:val="0"/>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1.赛项执行委员会</w:t>
      </w:r>
    </w:p>
    <w:p>
      <w:pPr>
        <w:adjustRightInd w:val="0"/>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各赛项执行委员会全面负责本赛项的筹备与实施工作，接受大赛执委会领导，接受赛项所在分赛区执委会的协调和指导。赛项执委会的主要职责包括：领导、协调赛项专家组和赛项承办院校开展本赛项的组织工作，管理赛项经费，选荐赛项专家组人员及赛项裁判与仲裁人员等。</w:t>
      </w:r>
    </w:p>
    <w:p>
      <w:pPr>
        <w:adjustRightInd w:val="0"/>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2.赛项专家组</w:t>
      </w:r>
    </w:p>
    <w:p>
      <w:pPr>
        <w:tabs>
          <w:tab w:val="left" w:pos="3396"/>
        </w:tabs>
        <w:adjustRightInd w:val="0"/>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赛项专家组在赛项执委会领导下开展工作，负责本赛项技术文件编撰、赛题设计、赛场设计、设备拟定、赛事咨询、技术评点、赛事成果转化、赛项裁判人员培训、赛项说明会组织等竞赛技术工作；同时负责赛项展示体验及宣传方案设计。</w:t>
      </w:r>
    </w:p>
    <w:p>
      <w:pPr>
        <w:adjustRightInd w:val="0"/>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3.赛项承办院校</w:t>
      </w:r>
    </w:p>
    <w:p>
      <w:pPr>
        <w:adjustRightInd w:val="0"/>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赛项承办院校在赛项执委会领导下，负责承办赛项的具体保障实施工作，主要职责包括：按照赛项技术方案要求落实比赛场地及基础设施，赛项宣传，组织开展各项赛期活动，参赛人员接待，比赛过程文件存档等工作，赛务人员及服务志愿者的组织，赛场秩序维持及安全保障，赛后搜集整理大赛影像文字资料上报大赛执委会等。赛项承办院校按照赛项预算执行各项支出。承办院校人员不得参与所承办赛项的赛题设计和裁判工作。</w:t>
      </w:r>
    </w:p>
    <w:p>
      <w:pPr>
        <w:snapToGrid w:val="0"/>
        <w:spacing w:line="560" w:lineRule="exact"/>
        <w:ind w:firstLine="602" w:firstLineChars="200"/>
        <w:rPr>
          <w:rFonts w:ascii="仿宋_GB2312" w:hAnsi="宋体" w:eastAsia="仿宋_GB2312" w:cs="Arial"/>
          <w:b/>
          <w:sz w:val="30"/>
          <w:szCs w:val="30"/>
        </w:rPr>
      </w:pPr>
      <w:r>
        <w:rPr>
          <w:rFonts w:hint="eastAsia" w:ascii="仿宋_GB2312" w:hAnsi="宋体" w:eastAsia="仿宋_GB2312" w:cs="Arial"/>
          <w:b/>
          <w:sz w:val="30"/>
          <w:szCs w:val="30"/>
        </w:rPr>
        <w:t>（二）赛项设备与设施管理</w:t>
      </w:r>
    </w:p>
    <w:p>
      <w:pPr>
        <w:snapToGrid w:val="0"/>
        <w:spacing w:line="560" w:lineRule="exact"/>
        <w:ind w:firstLine="600" w:firstLineChars="200"/>
        <w:rPr>
          <w:rFonts w:ascii="仿宋_GB2312" w:hAnsi="宋体" w:eastAsia="仿宋_GB2312"/>
          <w:kern w:val="0"/>
          <w:sz w:val="30"/>
          <w:szCs w:val="30"/>
        </w:rPr>
      </w:pPr>
      <w:r>
        <w:rPr>
          <w:rFonts w:hint="eastAsia" w:ascii="仿宋_GB2312" w:hAnsi="宋体" w:eastAsia="仿宋_GB2312"/>
          <w:kern w:val="0"/>
          <w:sz w:val="30"/>
          <w:szCs w:val="30"/>
        </w:rPr>
        <w:t>根据《全国职业院校技能大赛赛项设备与设施管理办法》</w:t>
      </w:r>
      <w:r>
        <w:rPr>
          <w:rFonts w:hint="eastAsia" w:ascii="仿宋_GB2312" w:hAnsi="宋体" w:eastAsia="仿宋_GB2312"/>
          <w:sz w:val="30"/>
          <w:szCs w:val="30"/>
        </w:rPr>
        <w:t>进行设备与设施管理。</w:t>
      </w:r>
    </w:p>
    <w:p>
      <w:pPr>
        <w:adjustRightInd w:val="0"/>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1.赛场布置</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（1）赛场应进行周密设计，绘制满足赛事管理、引导、指示要求的平面图。竞赛举行期间，应在竞赛场所、人员密集的地方张贴。</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（2）赛场平面图上应标明安全出口、消防通道、警戒区、紧急事件发生时的疏散通道。</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（3）赛场的标注、标识应进行统一设计，按规定使用大赛的标注、标识。赛场各功能区域、赛位等应具有清晰的标注与标识。</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（4）赛位上应张贴各种设备的安全文明生产操作规程。</w:t>
      </w:r>
    </w:p>
    <w:p>
      <w:pPr>
        <w:adjustRightInd w:val="0"/>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2.赛场管理</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1）在确保竞赛选手不受干扰的前提下，全面开放赛场，吸引社会各界人士到场观赛，提升技能大赛的关注度和影响力。赛场选手竞赛的核心区域，应指定参观路线、规定停留时间，安排专职人员进行管控与疏导。</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（2）卫生间、医疗、维修服务、生活补给站和垃圾分类回收点都在警戒线范围内，以确保大赛在相对安全的环境内进行，杜绝发生选手与外界交换信息、串通作弊的情形。</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（3）设置安全通道和警戒线，确保进入赛场的大赛参观、采访、视察的人员限定在安全区域内活动，以保证大赛安全有序进行。</w:t>
      </w:r>
    </w:p>
    <w:p>
      <w:pPr>
        <w:adjustRightInd w:val="0"/>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3.赛项保障</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（1）建立完善的赛项保障组织管理机制，做到各竞赛单元均有专人负责指挥和协调，确保大赛有序进行。</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（2）设置生活保障组，为竞赛选手与裁判提供相应的生活服务和后勤保障。</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（3）设置技术保障组，为竞赛设备、软件与竞赛设施提供保养、维修等服务，保障设备的完好性和正常使用，保障设备配件与操作工具的及时供应。</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（4）设置医疗保障服务站，提供可能发生的急救、伤口处理等应急服务。</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（5）设置外围安保组，对赛场核心区域的外围进行警戒与引导服务。</w:t>
      </w:r>
    </w:p>
    <w:p>
      <w:pPr>
        <w:adjustRightInd w:val="0"/>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4.监督与执行</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（1）各赛项应制定详细的赛场建设方案和建设进度表，并遵照执行。</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（2）赛项专家组应根据已制定的建设方案和进度进行检查，确保在比赛前建设完成。</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（3）在正式比赛前一周，赛项专家组会同承办方对赛场建设结果进行验收与查漏。</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（4）赛场设备、设施、环境应进行赛前测试和试运行，确保赛项设备设施完好完善。</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（5）赛场验收：正式比赛前，专家组会同承办方应根据建设方案对赛场进行验收。并在验收报告上签字确认。经验收后的赛场应禁止无关人员出入。</w:t>
      </w:r>
    </w:p>
    <w:p>
      <w:pPr>
        <w:snapToGrid w:val="0"/>
        <w:spacing w:line="560" w:lineRule="exact"/>
        <w:ind w:firstLine="602" w:firstLineChars="200"/>
        <w:rPr>
          <w:rFonts w:ascii="仿宋_GB2312" w:hAnsi="宋体" w:eastAsia="仿宋_GB2312" w:cs="Arial"/>
          <w:b/>
          <w:sz w:val="30"/>
          <w:szCs w:val="30"/>
        </w:rPr>
      </w:pPr>
      <w:r>
        <w:rPr>
          <w:rFonts w:hint="eastAsia" w:ascii="仿宋_GB2312" w:hAnsi="宋体" w:eastAsia="仿宋_GB2312" w:cs="Arial"/>
          <w:b/>
          <w:sz w:val="30"/>
          <w:szCs w:val="30"/>
        </w:rPr>
        <w:t>（三）安全措施</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1.各赛项应根据赛项具体特点做好安全事故应急预案。</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2.赛前应组织安保人员进行培训，提前进行安全教育和演习，使安保人员熟悉大赛的安全预案，明确各自的分工和职责。督促各部门检查消防设施，做好安全保卫工作，防止火灾、盗窃现象发生，要按时关窗锁门，确保大赛期间赛场财产的安全。</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3.竞赛过程中如若发生安全事故，应立即报告现场总指挥，同时启动事故处理应急预案，各类人员按照分工各尽其责，立即展开现场抢救和组织人员疏散，最大限度地减少人员伤害及财产损失。</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4.竞赛结束时，要及时进行安全检查，重点做好防火、防盗以及电气、设备的安全检查，防止因疏忽而发生事故。</w:t>
      </w:r>
    </w:p>
    <w:p>
      <w:pPr>
        <w:snapToGrid w:val="0"/>
        <w:spacing w:line="560" w:lineRule="exact"/>
        <w:ind w:firstLine="602" w:firstLineChars="200"/>
        <w:rPr>
          <w:rFonts w:ascii="仿宋_GB2312" w:hAnsi="宋体" w:eastAsia="仿宋_GB2312" w:cs="Arial"/>
          <w:b/>
          <w:sz w:val="30"/>
          <w:szCs w:val="30"/>
        </w:rPr>
      </w:pPr>
      <w:r>
        <w:rPr>
          <w:rFonts w:hint="eastAsia" w:ascii="仿宋_GB2312" w:hAnsi="宋体" w:eastAsia="仿宋_GB2312" w:cs="Arial"/>
          <w:b/>
          <w:sz w:val="30"/>
          <w:szCs w:val="30"/>
        </w:rPr>
        <w:t>（四）监督与仲裁</w:t>
      </w:r>
    </w:p>
    <w:p>
      <w:pPr>
        <w:snapToGrid w:val="0"/>
        <w:spacing w:line="560" w:lineRule="exact"/>
        <w:ind w:firstLine="600" w:firstLineChars="200"/>
        <w:rPr>
          <w:rFonts w:ascii="仿宋_GB2312" w:hAnsi="宋体" w:eastAsia="仿宋_GB2312"/>
          <w:kern w:val="0"/>
          <w:sz w:val="30"/>
          <w:szCs w:val="30"/>
        </w:rPr>
      </w:pPr>
      <w:r>
        <w:rPr>
          <w:rFonts w:hint="eastAsia" w:ascii="仿宋_GB2312" w:hAnsi="宋体" w:eastAsia="仿宋_GB2312"/>
          <w:kern w:val="0"/>
          <w:sz w:val="30"/>
          <w:szCs w:val="30"/>
        </w:rPr>
        <w:t>根据《全国职业院校技能大赛赛项监督与仲裁管理办法》</w:t>
      </w:r>
      <w:r>
        <w:rPr>
          <w:rFonts w:hint="eastAsia" w:ascii="仿宋_GB2312" w:hAnsi="宋体" w:eastAsia="仿宋_GB2312"/>
          <w:sz w:val="30"/>
          <w:szCs w:val="30"/>
        </w:rPr>
        <w:t>进行监督与仲裁：</w:t>
      </w:r>
    </w:p>
    <w:p>
      <w:pPr>
        <w:adjustRightInd w:val="0"/>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1.赛项监督</w:t>
      </w:r>
    </w:p>
    <w:p>
      <w:pPr>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（1）监督组由大赛执委会指派，在大赛执委会领导下，负责对建筑设备安装与调控（给排水）竞赛筹备与组织工作实施全程现场监督。监督组实行组长负责制。</w:t>
      </w:r>
    </w:p>
    <w:p>
      <w:pPr>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（2）监督组的监督内容包括赛项竞赛场地和设施的部署、选手抽签、裁判培训、竞赛组织、成绩评判及汇总、成绩发布、申诉</w:t>
      </w:r>
      <w:r>
        <w:rPr>
          <w:rFonts w:hint="eastAsia" w:ascii="仿宋_GB2312" w:hAnsi="宋体" w:eastAsia="仿宋_GB2312"/>
          <w:bCs/>
          <w:sz w:val="30"/>
          <w:szCs w:val="30"/>
        </w:rPr>
        <w:t>仲裁、成绩复核等</w:t>
      </w:r>
      <w:r>
        <w:rPr>
          <w:rFonts w:hint="eastAsia" w:ascii="仿宋_GB2312" w:hAnsi="宋体" w:eastAsia="仿宋_GB2312"/>
          <w:sz w:val="30"/>
          <w:szCs w:val="30"/>
        </w:rPr>
        <w:t>。</w:t>
      </w:r>
    </w:p>
    <w:p>
      <w:pPr>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（3）监督组对竞赛过程中明显违规现象，应及时向竞赛组织方提出改正建议，同时采取必要技术手段，留取监督的过程资料。赛事结束后，向全国大赛执委会提报监督工作报告。</w:t>
      </w:r>
    </w:p>
    <w:p>
      <w:pPr>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（4）监督组不参与具体的赛事组织活动。</w:t>
      </w:r>
    </w:p>
    <w:p>
      <w:pPr>
        <w:adjustRightInd w:val="0"/>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2.申诉与仲裁</w:t>
      </w:r>
    </w:p>
    <w:p>
      <w:pPr>
        <w:snapToGrid w:val="0"/>
        <w:spacing w:line="560" w:lineRule="exact"/>
        <w:ind w:firstLine="600" w:firstLineChars="200"/>
        <w:rPr>
          <w:rFonts w:ascii="仿宋_GB2312" w:hAnsi="宋体" w:eastAsia="仿宋_GB2312"/>
          <w:kern w:val="0"/>
          <w:sz w:val="30"/>
          <w:szCs w:val="30"/>
        </w:rPr>
      </w:pPr>
      <w:r>
        <w:rPr>
          <w:rFonts w:hint="eastAsia" w:ascii="仿宋_GB2312" w:hAnsi="宋体" w:eastAsia="仿宋_GB2312"/>
          <w:sz w:val="30"/>
          <w:szCs w:val="30"/>
        </w:rPr>
        <w:t>（1）</w:t>
      </w:r>
      <w:r>
        <w:rPr>
          <w:rFonts w:hint="eastAsia" w:ascii="仿宋_GB2312" w:hAnsi="宋体" w:eastAsia="仿宋_GB2312"/>
          <w:kern w:val="0"/>
          <w:sz w:val="30"/>
          <w:szCs w:val="30"/>
        </w:rPr>
        <w:t>根据《全国职业院校技能大赛赛项监督与仲裁管理办法》仲裁人员的条件和组成程序，成立</w:t>
      </w:r>
      <w:r>
        <w:rPr>
          <w:rFonts w:hint="eastAsia" w:ascii="仿宋_GB2312" w:hAnsi="宋体" w:eastAsia="仿宋_GB2312"/>
          <w:sz w:val="30"/>
          <w:szCs w:val="30"/>
        </w:rPr>
        <w:t>建筑设备安装与调控（给排水）</w:t>
      </w:r>
      <w:r>
        <w:rPr>
          <w:rFonts w:hint="eastAsia" w:ascii="仿宋_GB2312" w:hAnsi="宋体" w:eastAsia="仿宋_GB2312"/>
          <w:kern w:val="0"/>
          <w:sz w:val="30"/>
          <w:szCs w:val="30"/>
        </w:rPr>
        <w:t>赛项仲裁工作组。</w:t>
      </w:r>
      <w:r>
        <w:rPr>
          <w:rFonts w:hint="eastAsia" w:ascii="仿宋_GB2312" w:hAnsi="宋体" w:eastAsia="仿宋_GB2312"/>
          <w:sz w:val="30"/>
          <w:szCs w:val="30"/>
        </w:rPr>
        <w:t>仲裁工作组在赛项执委会领导下开展工作，并对赛项执委会负责。</w:t>
      </w:r>
    </w:p>
    <w:p>
      <w:pPr>
        <w:adjustRightInd w:val="0"/>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（2）仲裁人员的职责</w:t>
      </w:r>
    </w:p>
    <w:p>
      <w:pPr>
        <w:pStyle w:val="26"/>
        <w:tabs>
          <w:tab w:val="left" w:pos="709"/>
        </w:tabs>
        <w:adjustRightInd w:val="0"/>
        <w:snapToGrid w:val="0"/>
        <w:spacing w:line="560" w:lineRule="exact"/>
        <w:ind w:firstLine="600"/>
        <w:rPr>
          <w:rFonts w:ascii="仿宋_GB2312" w:hAnsi="宋体" w:eastAsia="仿宋_GB2312"/>
          <w:sz w:val="30"/>
          <w:szCs w:val="30"/>
        </w:rPr>
      </w:pPr>
      <w:r>
        <w:rPr>
          <w:rFonts w:hint="eastAsia" w:ascii="仿宋_GB2312" w:hAnsi="宋体" w:eastAsia="仿宋_GB2312"/>
          <w:sz w:val="30"/>
          <w:szCs w:val="30"/>
        </w:rPr>
        <w:t>①熟悉赛项的竞赛规程和规则。</w:t>
      </w:r>
    </w:p>
    <w:p>
      <w:pPr>
        <w:pStyle w:val="26"/>
        <w:tabs>
          <w:tab w:val="left" w:pos="709"/>
        </w:tabs>
        <w:adjustRightInd w:val="0"/>
        <w:snapToGrid w:val="0"/>
        <w:spacing w:line="560" w:lineRule="exact"/>
        <w:ind w:firstLine="600"/>
        <w:rPr>
          <w:rFonts w:ascii="仿宋_GB2312" w:hAnsi="宋体" w:eastAsia="仿宋_GB2312"/>
          <w:sz w:val="30"/>
          <w:szCs w:val="30"/>
        </w:rPr>
      </w:pPr>
      <w:r>
        <w:rPr>
          <w:rFonts w:hint="eastAsia" w:ascii="仿宋_GB2312" w:hAnsi="宋体" w:eastAsia="仿宋_GB2312"/>
          <w:sz w:val="30"/>
          <w:szCs w:val="30"/>
        </w:rPr>
        <w:t>②掌握本赛项的竞赛进展情况。</w:t>
      </w:r>
    </w:p>
    <w:p>
      <w:pPr>
        <w:pStyle w:val="26"/>
        <w:tabs>
          <w:tab w:val="left" w:pos="709"/>
        </w:tabs>
        <w:adjustRightInd w:val="0"/>
        <w:snapToGrid w:val="0"/>
        <w:spacing w:line="560" w:lineRule="exact"/>
        <w:ind w:firstLine="600"/>
        <w:rPr>
          <w:rFonts w:ascii="仿宋_GB2312" w:hAnsi="宋体" w:eastAsia="仿宋_GB2312"/>
          <w:sz w:val="30"/>
          <w:szCs w:val="30"/>
        </w:rPr>
      </w:pPr>
      <w:r>
        <w:rPr>
          <w:rFonts w:hint="eastAsia" w:ascii="仿宋_GB2312" w:hAnsi="宋体" w:eastAsia="仿宋_GB2312"/>
          <w:sz w:val="30"/>
          <w:szCs w:val="30"/>
        </w:rPr>
        <w:t>③受理各参赛队的书面申诉。</w:t>
      </w:r>
    </w:p>
    <w:p>
      <w:pPr>
        <w:pStyle w:val="26"/>
        <w:tabs>
          <w:tab w:val="left" w:pos="709"/>
        </w:tabs>
        <w:adjustRightInd w:val="0"/>
        <w:snapToGrid w:val="0"/>
        <w:spacing w:line="560" w:lineRule="exact"/>
        <w:ind w:firstLine="600"/>
        <w:rPr>
          <w:rFonts w:ascii="仿宋_GB2312" w:hAnsi="宋体" w:eastAsia="仿宋_GB2312"/>
          <w:sz w:val="30"/>
          <w:szCs w:val="30"/>
        </w:rPr>
      </w:pPr>
      <w:r>
        <w:rPr>
          <w:rFonts w:hint="eastAsia" w:ascii="仿宋_GB2312" w:hAnsi="宋体" w:eastAsia="仿宋_GB2312"/>
          <w:sz w:val="30"/>
          <w:szCs w:val="30"/>
        </w:rPr>
        <w:t>④对受理的申诉进行深入调查，做出客观、公正的集体仲裁。</w:t>
      </w:r>
    </w:p>
    <w:p>
      <w:pPr>
        <w:adjustRightInd w:val="0"/>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3.申诉与仲裁的程序</w:t>
      </w:r>
    </w:p>
    <w:p>
      <w:pPr>
        <w:adjustRightInd w:val="0"/>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 xml:space="preserve">（1）各参赛队对不符合赛项规程规定的仪器、设备、工装、材料、物件、计算机软硬件、竞赛使用工具、用品；竞赛执裁、赛场管理、竞赛成绩，以及工作人员的不规范行为等，可向赛项仲裁工作组提出申诉。 </w:t>
      </w:r>
    </w:p>
    <w:p>
      <w:pPr>
        <w:adjustRightInd w:val="0"/>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（2）申诉主体为参赛队领队。</w:t>
      </w:r>
    </w:p>
    <w:p>
      <w:pPr>
        <w:adjustRightInd w:val="0"/>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 xml:space="preserve">（3）申诉启动时，参赛队以该队领队亲笔签字同意的书面报告的形式递交赛项仲裁工作组。报告应对申诉事件的现象、发生时间、涉及人员、申诉依据等进行充分、实事求是的叙述。非书面申诉不予受理。 </w:t>
      </w:r>
    </w:p>
    <w:p>
      <w:pPr>
        <w:adjustRightInd w:val="0"/>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（4）提出申诉应在赛项比赛结束后2小时内提出。超过2小时不予受理。</w:t>
      </w:r>
    </w:p>
    <w:p>
      <w:pPr>
        <w:adjustRightInd w:val="0"/>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5）赛项仲裁工作组在接到申诉报告后的2小时内组织复议，并及时将复议结果以书面形式告知申诉方。申诉方对复议结果仍有异议，可由省（市）领队向赛区仲裁委员会提出申诉。赛区仲裁委员会的仲裁结果为最终结果。</w:t>
      </w:r>
    </w:p>
    <w:p>
      <w:pPr>
        <w:snapToGrid w:val="0"/>
        <w:spacing w:line="560" w:lineRule="exact"/>
        <w:ind w:firstLine="600" w:firstLineChars="200"/>
        <w:rPr>
          <w:rFonts w:ascii="Arial Narrow" w:hAnsi="Arial Narrow" w:eastAsia="仿宋_GB2312" w:cs="Arial"/>
          <w:sz w:val="30"/>
          <w:szCs w:val="30"/>
        </w:rPr>
      </w:pPr>
      <w:r>
        <w:rPr>
          <w:rFonts w:hint="eastAsia" w:ascii="仿宋_GB2312" w:hAnsi="宋体" w:eastAsia="仿宋_GB2312"/>
          <w:sz w:val="30"/>
          <w:szCs w:val="30"/>
        </w:rPr>
        <w:t>（6）申诉方不得以任何理由拒绝接收仲裁结果；不得以任何理由采取过激行为扰乱赛场秩序；仲裁结果由申诉人签收，不能代收；如在约定时间和地点申诉人离开，视为自行放弃申诉。</w:t>
      </w:r>
    </w:p>
    <w:p>
      <w:pPr>
        <w:snapToGrid w:val="0"/>
        <w:spacing w:line="560" w:lineRule="exact"/>
        <w:ind w:firstLine="600" w:firstLineChars="200"/>
        <w:outlineLvl w:val="0"/>
        <w:rPr>
          <w:rFonts w:ascii="黑体" w:hAnsi="黑体" w:eastAsia="黑体" w:cs="黑体"/>
          <w:bCs/>
          <w:sz w:val="30"/>
          <w:szCs w:val="30"/>
        </w:rPr>
      </w:pPr>
      <w:r>
        <w:rPr>
          <w:rFonts w:ascii="黑体" w:hAnsi="黑体" w:eastAsia="黑体" w:cs="黑体"/>
          <w:bCs/>
          <w:sz w:val="30"/>
          <w:szCs w:val="30"/>
        </w:rPr>
        <w:t>十</w:t>
      </w:r>
      <w:r>
        <w:rPr>
          <w:rFonts w:hint="eastAsia" w:ascii="黑体" w:hAnsi="黑体" w:eastAsia="黑体" w:cs="黑体"/>
          <w:bCs/>
          <w:sz w:val="30"/>
          <w:szCs w:val="30"/>
        </w:rPr>
        <w:t>七</w:t>
      </w:r>
      <w:r>
        <w:rPr>
          <w:rFonts w:ascii="黑体" w:hAnsi="黑体" w:eastAsia="黑体" w:cs="黑体"/>
          <w:bCs/>
          <w:sz w:val="30"/>
          <w:szCs w:val="30"/>
        </w:rPr>
        <w:t>、教学资源转化建设方案</w:t>
      </w:r>
    </w:p>
    <w:p>
      <w:pPr>
        <w:spacing w:line="560" w:lineRule="exact"/>
        <w:ind w:firstLine="590" w:firstLineChars="196"/>
        <w:rPr>
          <w:rFonts w:ascii="仿宋_GB2312" w:hAnsi="宋体" w:eastAsia="仿宋_GB2312"/>
          <w:b/>
          <w:bCs/>
          <w:sz w:val="30"/>
          <w:szCs w:val="30"/>
        </w:rPr>
      </w:pPr>
      <w:r>
        <w:rPr>
          <w:rFonts w:hint="eastAsia" w:ascii="仿宋_GB2312" w:hAnsi="宋体" w:eastAsia="仿宋_GB2312"/>
          <w:b/>
          <w:bCs/>
          <w:sz w:val="30"/>
          <w:szCs w:val="30"/>
        </w:rPr>
        <w:t>（一）赛项资源转化的内容</w:t>
      </w:r>
    </w:p>
    <w:p>
      <w:pPr>
        <w:spacing w:line="560" w:lineRule="exact"/>
        <w:ind w:firstLine="600" w:firstLineChars="200"/>
        <w:rPr>
          <w:rFonts w:ascii="仿宋_GB2312" w:hAnsi="仿宋_GB2312" w:eastAsia="仿宋_GB2312" w:cs="仿宋_GB2312"/>
          <w:bCs/>
          <w:sz w:val="30"/>
          <w:szCs w:val="30"/>
        </w:rPr>
      </w:pPr>
      <w:r>
        <w:rPr>
          <w:rFonts w:hint="eastAsia" w:ascii="仿宋_GB2312" w:hAnsi="宋体" w:eastAsia="仿宋_GB2312"/>
          <w:sz w:val="30"/>
          <w:szCs w:val="30"/>
        </w:rPr>
        <w:t>包括本赛项竞赛全过程的各类资源。本赛项所有转化资源做到均符合《2018年全国职业院校技能大赛赛项资源转化工作办法》中规定的各项技术标准，做到赛项资源转化成果应符合行业标准、契合课程标准、突出技能特色、展现竞赛优势，形成满足职业教育教学需求、体现先进教学模式、反映职业教育先进水平的共享性职业教育教学资源。本赛项资源转化成果包含基本资源和拓展资源，充分体现本赛项技能考核特点。</w:t>
      </w:r>
    </w:p>
    <w:p>
      <w:pPr>
        <w:spacing w:line="560" w:lineRule="exact"/>
        <w:ind w:firstLine="600" w:firstLineChars="200"/>
        <w:rPr>
          <w:rFonts w:ascii="仿宋_GB2312" w:hAnsi="仿宋_GB2312" w:eastAsia="仿宋_GB2312" w:cs="仿宋_GB2312"/>
          <w:bCs/>
          <w:sz w:val="30"/>
          <w:szCs w:val="30"/>
        </w:rPr>
      </w:pPr>
      <w:r>
        <w:rPr>
          <w:rFonts w:hint="eastAsia" w:ascii="仿宋_GB2312" w:hAnsi="仿宋_GB2312" w:eastAsia="仿宋_GB2312" w:cs="仿宋_GB2312"/>
          <w:bCs/>
          <w:sz w:val="30"/>
          <w:szCs w:val="30"/>
        </w:rPr>
        <w:t>1.基本资源</w:t>
      </w:r>
    </w:p>
    <w:p>
      <w:pPr>
        <w:spacing w:line="560" w:lineRule="exact"/>
        <w:ind w:firstLine="600" w:firstLineChars="200"/>
        <w:rPr>
          <w:rFonts w:ascii="仿宋_GB2312" w:hAnsi="仿宋_GB2312" w:eastAsia="仿宋_GB2312" w:cs="仿宋_GB2312"/>
          <w:bCs/>
          <w:sz w:val="30"/>
          <w:szCs w:val="30"/>
        </w:rPr>
      </w:pPr>
      <w:r>
        <w:rPr>
          <w:rFonts w:hint="eastAsia" w:ascii="仿宋_GB2312" w:hAnsi="仿宋_GB2312" w:eastAsia="仿宋_GB2312" w:cs="仿宋_GB2312"/>
          <w:bCs/>
          <w:sz w:val="30"/>
          <w:szCs w:val="30"/>
        </w:rPr>
        <w:t>（1）向大赛执委会提供专家点评视频、优秀选手/指导教师访谈视频。</w:t>
      </w:r>
    </w:p>
    <w:p>
      <w:pPr>
        <w:spacing w:line="560" w:lineRule="exact"/>
        <w:ind w:firstLine="600" w:firstLineChars="200"/>
        <w:rPr>
          <w:rFonts w:ascii="仿宋_GB2312" w:hAnsi="仿宋_GB2312" w:eastAsia="仿宋_GB2312" w:cs="仿宋_GB2312"/>
          <w:bCs/>
          <w:sz w:val="30"/>
          <w:szCs w:val="30"/>
        </w:rPr>
      </w:pPr>
      <w:r>
        <w:rPr>
          <w:rFonts w:hint="eastAsia" w:ascii="仿宋_GB2312" w:hAnsi="仿宋_GB2312" w:eastAsia="仿宋_GB2312" w:cs="仿宋_GB2312"/>
          <w:bCs/>
          <w:sz w:val="30"/>
          <w:szCs w:val="30"/>
        </w:rPr>
        <w:t>（2）向大赛执委会提供竞赛过程的全套音视频素材。</w:t>
      </w:r>
    </w:p>
    <w:p>
      <w:pPr>
        <w:spacing w:line="560" w:lineRule="exact"/>
        <w:ind w:firstLine="600" w:firstLineChars="200"/>
        <w:rPr>
          <w:rFonts w:ascii="仿宋_GB2312" w:hAnsi="仿宋_GB2312" w:eastAsia="仿宋_GB2312" w:cs="仿宋_GB2312"/>
          <w:bCs/>
          <w:sz w:val="30"/>
          <w:szCs w:val="30"/>
        </w:rPr>
      </w:pPr>
      <w:r>
        <w:rPr>
          <w:rFonts w:hint="eastAsia" w:ascii="仿宋_GB2312" w:hAnsi="仿宋_GB2312" w:eastAsia="仿宋_GB2312" w:cs="仿宋_GB2312"/>
          <w:bCs/>
          <w:sz w:val="30"/>
          <w:szCs w:val="30"/>
        </w:rPr>
        <w:t>2.可提供以下拓展资源</w:t>
      </w:r>
    </w:p>
    <w:p>
      <w:pPr>
        <w:spacing w:line="560" w:lineRule="exact"/>
        <w:ind w:firstLine="588" w:firstLineChars="196"/>
        <w:rPr>
          <w:rFonts w:ascii="仿宋_GB2312" w:hAnsi="宋体" w:eastAsia="仿宋_GB2312"/>
          <w:sz w:val="30"/>
          <w:szCs w:val="30"/>
        </w:rPr>
      </w:pPr>
      <w:r>
        <w:rPr>
          <w:rFonts w:hint="eastAsia" w:ascii="仿宋_GB2312" w:hAnsi="仿宋_GB2312" w:eastAsia="仿宋_GB2312" w:cs="仿宋_GB2312"/>
          <w:bCs/>
          <w:sz w:val="30"/>
          <w:szCs w:val="30"/>
        </w:rPr>
        <w:t>（1）针对赛项竞赛平台，组织行业专家、教师、企业工程师共同开发制作</w:t>
      </w:r>
      <w:r>
        <w:rPr>
          <w:rFonts w:hint="eastAsia" w:ascii="仿宋_GB2312" w:hAnsi="宋体" w:eastAsia="仿宋_GB2312"/>
          <w:sz w:val="30"/>
          <w:szCs w:val="30"/>
        </w:rPr>
        <w:t>微课程和相关微视频，供参赛校教学使用。</w:t>
      </w:r>
    </w:p>
    <w:p>
      <w:pPr>
        <w:spacing w:line="560" w:lineRule="exact"/>
        <w:ind w:firstLine="600" w:firstLineChars="200"/>
        <w:rPr>
          <w:rFonts w:ascii="仿宋_GB2312" w:hAnsi="仿宋_GB2312" w:eastAsia="仿宋_GB2312" w:cs="仿宋_GB2312"/>
          <w:bCs/>
          <w:sz w:val="30"/>
          <w:szCs w:val="30"/>
        </w:rPr>
      </w:pPr>
      <w:r>
        <w:rPr>
          <w:rFonts w:hint="eastAsia" w:ascii="仿宋_GB2312" w:hAnsi="仿宋_GB2312" w:eastAsia="仿宋_GB2312" w:cs="仿宋_GB2312"/>
          <w:bCs/>
          <w:sz w:val="30"/>
          <w:szCs w:val="30"/>
        </w:rPr>
        <w:t>（2）搭建赛项教育云平台，主要包括资源共享、资源下载、技术交流、在线学习、题库建设等单元。</w:t>
      </w:r>
    </w:p>
    <w:p>
      <w:pPr>
        <w:snapToGrid w:val="0"/>
        <w:spacing w:line="560" w:lineRule="exact"/>
        <w:ind w:firstLine="602" w:firstLineChars="200"/>
        <w:rPr>
          <w:rFonts w:ascii="仿宋_GB2312" w:hAnsi="宋体" w:eastAsia="仿宋_GB2312" w:cs="Arial"/>
          <w:b/>
          <w:sz w:val="30"/>
          <w:szCs w:val="30"/>
        </w:rPr>
      </w:pPr>
      <w:r>
        <w:rPr>
          <w:rFonts w:hint="eastAsia" w:ascii="仿宋_GB2312" w:hAnsi="宋体" w:eastAsia="仿宋_GB2312" w:cs="Arial"/>
          <w:b/>
          <w:sz w:val="30"/>
          <w:szCs w:val="30"/>
        </w:rPr>
        <w:t>（二）教学资源转换步骤及要求</w:t>
      </w:r>
    </w:p>
    <w:tbl>
      <w:tblPr>
        <w:tblStyle w:val="17"/>
        <w:tblW w:w="962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04"/>
        <w:gridCol w:w="3159"/>
        <w:gridCol w:w="1651"/>
        <w:gridCol w:w="24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blHeader/>
          <w:jc w:val="center"/>
        </w:trPr>
        <w:tc>
          <w:tcPr>
            <w:tcW w:w="2404" w:type="dxa"/>
            <w:vAlign w:val="center"/>
          </w:tcPr>
          <w:p>
            <w:pPr>
              <w:snapToGrid w:val="0"/>
              <w:rPr>
                <w:rFonts w:ascii="宋体" w:hAnsi="宋体" w:cs="宋体"/>
                <w:b/>
                <w:sz w:val="24"/>
                <w:szCs w:val="24"/>
              </w:rPr>
            </w:pPr>
            <w:r>
              <w:rPr>
                <w:rFonts w:hint="eastAsia" w:ascii="宋体" w:hAnsi="宋体" w:cs="宋体"/>
                <w:b/>
                <w:sz w:val="24"/>
                <w:szCs w:val="24"/>
              </w:rPr>
              <w:t>资源内容</w:t>
            </w:r>
          </w:p>
        </w:tc>
        <w:tc>
          <w:tcPr>
            <w:tcW w:w="3159" w:type="dxa"/>
            <w:vAlign w:val="center"/>
          </w:tcPr>
          <w:p>
            <w:pPr>
              <w:snapToGrid w:val="0"/>
              <w:rPr>
                <w:rFonts w:ascii="宋体" w:hAnsi="宋体" w:cs="宋体"/>
                <w:b/>
                <w:sz w:val="24"/>
                <w:szCs w:val="24"/>
              </w:rPr>
            </w:pPr>
            <w:r>
              <w:rPr>
                <w:rFonts w:hint="eastAsia" w:ascii="宋体" w:hAnsi="宋体" w:cs="宋体"/>
                <w:b/>
                <w:sz w:val="24"/>
                <w:szCs w:val="24"/>
              </w:rPr>
              <w:t>要求</w:t>
            </w:r>
          </w:p>
        </w:tc>
        <w:tc>
          <w:tcPr>
            <w:tcW w:w="1651" w:type="dxa"/>
            <w:vAlign w:val="center"/>
          </w:tcPr>
          <w:p>
            <w:pPr>
              <w:snapToGrid w:val="0"/>
              <w:rPr>
                <w:rFonts w:ascii="宋体" w:hAnsi="宋体" w:cs="宋体"/>
                <w:b/>
                <w:sz w:val="24"/>
                <w:szCs w:val="24"/>
              </w:rPr>
            </w:pPr>
            <w:r>
              <w:rPr>
                <w:rFonts w:hint="eastAsia" w:ascii="宋体" w:hAnsi="宋体" w:cs="宋体"/>
                <w:b/>
                <w:sz w:val="24"/>
                <w:szCs w:val="24"/>
              </w:rPr>
              <w:t>完成时间</w:t>
            </w:r>
          </w:p>
        </w:tc>
        <w:tc>
          <w:tcPr>
            <w:tcW w:w="2406" w:type="dxa"/>
            <w:vAlign w:val="center"/>
          </w:tcPr>
          <w:p>
            <w:pPr>
              <w:snapToGrid w:val="0"/>
              <w:jc w:val="center"/>
              <w:rPr>
                <w:rFonts w:ascii="宋体" w:hAnsi="宋体" w:cs="宋体"/>
                <w:b/>
                <w:sz w:val="24"/>
                <w:szCs w:val="24"/>
              </w:rPr>
            </w:pPr>
            <w:r>
              <w:rPr>
                <w:rFonts w:hint="eastAsia" w:ascii="宋体" w:hAnsi="宋体" w:cs="宋体"/>
                <w:b/>
                <w:sz w:val="24"/>
                <w:szCs w:val="24"/>
              </w:rPr>
              <w:t>责任单位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404" w:type="dxa"/>
            <w:vAlign w:val="center"/>
          </w:tcPr>
          <w:p>
            <w:pPr>
              <w:snapToGrid w:val="0"/>
              <w:rPr>
                <w:rFonts w:ascii="宋体" w:hAnsi="宋体" w:cs="宋体"/>
                <w:sz w:val="24"/>
                <w:szCs w:val="24"/>
              </w:rPr>
            </w:pPr>
            <w:r>
              <w:rPr>
                <w:rFonts w:hint="eastAsia" w:ascii="宋体" w:hAnsi="宋体" w:cs="宋体"/>
                <w:sz w:val="24"/>
                <w:szCs w:val="24"/>
              </w:rPr>
              <w:t>风采展示（基本资源）</w:t>
            </w:r>
          </w:p>
        </w:tc>
        <w:tc>
          <w:tcPr>
            <w:tcW w:w="3159" w:type="dxa"/>
            <w:vAlign w:val="center"/>
          </w:tcPr>
          <w:p>
            <w:pPr>
              <w:snapToGrid w:val="0"/>
              <w:rPr>
                <w:rFonts w:ascii="宋体" w:hAnsi="宋体" w:cs="宋体"/>
                <w:sz w:val="24"/>
                <w:szCs w:val="24"/>
              </w:rPr>
            </w:pPr>
            <w:r>
              <w:rPr>
                <w:rFonts w:hint="eastAsia" w:ascii="宋体" w:hAnsi="宋体" w:cs="宋体"/>
                <w:sz w:val="24"/>
                <w:szCs w:val="24"/>
                <w:shd w:val="clear" w:color="auto" w:fill="FFFFFF"/>
              </w:rPr>
              <w:t>画面精美、伴音动听、播放流畅，时间长度15分钟左右的赛项宣传片及获奖代表优秀选手、指导教师风采展示片；竞赛过程音视频记录。</w:t>
            </w:r>
          </w:p>
        </w:tc>
        <w:tc>
          <w:tcPr>
            <w:tcW w:w="1651" w:type="dxa"/>
            <w:vAlign w:val="center"/>
          </w:tcPr>
          <w:p>
            <w:pPr>
              <w:snapToGrid w:val="0"/>
              <w:rPr>
                <w:rFonts w:ascii="宋体" w:hAnsi="宋体" w:cs="宋体"/>
                <w:sz w:val="24"/>
                <w:szCs w:val="24"/>
              </w:rPr>
            </w:pPr>
            <w:r>
              <w:rPr>
                <w:rFonts w:hint="eastAsia" w:ascii="宋体" w:hAnsi="宋体" w:cs="宋体"/>
                <w:sz w:val="24"/>
                <w:szCs w:val="24"/>
                <w:shd w:val="clear" w:color="auto" w:fill="FFFFFF"/>
              </w:rPr>
              <w:t>赛项闭赛后5日内</w:t>
            </w:r>
          </w:p>
        </w:tc>
        <w:tc>
          <w:tcPr>
            <w:tcW w:w="2406" w:type="dxa"/>
            <w:vAlign w:val="center"/>
          </w:tcPr>
          <w:p>
            <w:pPr>
              <w:snapToGrid w:val="0"/>
              <w:jc w:val="center"/>
              <w:rPr>
                <w:rFonts w:ascii="宋体" w:hAnsi="宋体" w:cs="宋体"/>
                <w:sz w:val="24"/>
                <w:szCs w:val="24"/>
              </w:rPr>
            </w:pPr>
            <w:r>
              <w:rPr>
                <w:rFonts w:hint="eastAsia" w:ascii="宋体" w:hAnsi="宋体" w:cs="宋体"/>
                <w:sz w:val="24"/>
                <w:szCs w:val="24"/>
                <w:shd w:val="clear" w:color="auto" w:fill="FFFFFF"/>
              </w:rPr>
              <w:t>承办院校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404" w:type="dxa"/>
            <w:vAlign w:val="center"/>
          </w:tcPr>
          <w:p>
            <w:pPr>
              <w:snapToGrid w:val="0"/>
              <w:rPr>
                <w:rFonts w:ascii="宋体" w:hAnsi="宋体" w:cs="宋体"/>
                <w:sz w:val="24"/>
                <w:szCs w:val="24"/>
              </w:rPr>
            </w:pPr>
            <w:r>
              <w:rPr>
                <w:rFonts w:hint="eastAsia" w:ascii="宋体" w:hAnsi="宋体" w:cs="宋体"/>
                <w:sz w:val="24"/>
                <w:szCs w:val="24"/>
              </w:rPr>
              <w:t>点评材料（基本资源）</w:t>
            </w:r>
          </w:p>
        </w:tc>
        <w:tc>
          <w:tcPr>
            <w:tcW w:w="3159" w:type="dxa"/>
            <w:vAlign w:val="center"/>
          </w:tcPr>
          <w:p>
            <w:pPr>
              <w:snapToGrid w:val="0"/>
              <w:rPr>
                <w:rFonts w:ascii="宋体" w:hAnsi="宋体" w:cs="宋体"/>
                <w:sz w:val="24"/>
                <w:szCs w:val="24"/>
                <w:shd w:val="clear" w:color="auto" w:fill="FFFFFF"/>
              </w:rPr>
            </w:pPr>
            <w:r>
              <w:rPr>
                <w:rFonts w:hint="eastAsia" w:ascii="宋体" w:hAnsi="宋体" w:cs="宋体"/>
                <w:sz w:val="24"/>
                <w:szCs w:val="24"/>
                <w:shd w:val="clear" w:color="auto" w:fill="FFFFFF"/>
              </w:rPr>
              <w:t>评委、裁判、专家点评</w:t>
            </w:r>
          </w:p>
        </w:tc>
        <w:tc>
          <w:tcPr>
            <w:tcW w:w="1651" w:type="dxa"/>
            <w:vAlign w:val="center"/>
          </w:tcPr>
          <w:p>
            <w:pPr>
              <w:snapToGrid w:val="0"/>
              <w:rPr>
                <w:rFonts w:ascii="宋体" w:hAnsi="宋体" w:cs="宋体"/>
                <w:sz w:val="24"/>
                <w:szCs w:val="24"/>
                <w:shd w:val="clear" w:color="auto" w:fill="FFFFFF"/>
              </w:rPr>
            </w:pPr>
            <w:r>
              <w:rPr>
                <w:rFonts w:hint="eastAsia" w:ascii="宋体" w:hAnsi="宋体" w:cs="宋体"/>
                <w:sz w:val="24"/>
                <w:szCs w:val="24"/>
                <w:shd w:val="clear" w:color="auto" w:fill="FFFFFF"/>
              </w:rPr>
              <w:t>赛项闭赛后5日内</w:t>
            </w:r>
          </w:p>
        </w:tc>
        <w:tc>
          <w:tcPr>
            <w:tcW w:w="2406" w:type="dxa"/>
            <w:vAlign w:val="center"/>
          </w:tcPr>
          <w:p>
            <w:pPr>
              <w:snapToGrid w:val="0"/>
              <w:jc w:val="center"/>
              <w:rPr>
                <w:rFonts w:ascii="宋体" w:hAnsi="宋体" w:cs="宋体"/>
                <w:sz w:val="24"/>
                <w:szCs w:val="24"/>
                <w:shd w:val="clear" w:color="auto" w:fill="FFFFFF"/>
              </w:rPr>
            </w:pPr>
            <w:r>
              <w:rPr>
                <w:rFonts w:hint="eastAsia" w:ascii="宋体" w:hAnsi="宋体" w:cs="宋体"/>
                <w:sz w:val="24"/>
                <w:szCs w:val="24"/>
                <w:shd w:val="clear" w:color="auto" w:fill="FFFFFF"/>
              </w:rPr>
              <w:t>赛项执委会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404" w:type="dxa"/>
            <w:vAlign w:val="center"/>
          </w:tcPr>
          <w:p>
            <w:pPr>
              <w:snapToGrid w:val="0"/>
              <w:rPr>
                <w:rFonts w:ascii="宋体" w:hAnsi="宋体" w:cs="宋体"/>
                <w:sz w:val="24"/>
                <w:szCs w:val="24"/>
              </w:rPr>
            </w:pPr>
            <w:r>
              <w:rPr>
                <w:rFonts w:hint="eastAsia" w:ascii="宋体" w:hAnsi="宋体" w:cs="宋体"/>
                <w:sz w:val="24"/>
                <w:szCs w:val="24"/>
                <w:shd w:val="clear" w:color="auto" w:fill="FFFFFF"/>
              </w:rPr>
              <w:t>竞赛试题库及技术分</w:t>
            </w:r>
            <w:r>
              <w:rPr>
                <w:rFonts w:hint="eastAsia" w:ascii="宋体" w:hAnsi="宋体" w:cs="宋体"/>
                <w:sz w:val="24"/>
                <w:szCs w:val="24"/>
              </w:rPr>
              <w:t>（基本资源）</w:t>
            </w:r>
          </w:p>
        </w:tc>
        <w:tc>
          <w:tcPr>
            <w:tcW w:w="3159" w:type="dxa"/>
            <w:vAlign w:val="center"/>
          </w:tcPr>
          <w:p>
            <w:pPr>
              <w:snapToGrid w:val="0"/>
              <w:rPr>
                <w:rFonts w:ascii="宋体" w:hAnsi="宋体" w:cs="宋体"/>
                <w:sz w:val="24"/>
                <w:szCs w:val="24"/>
                <w:shd w:val="clear" w:color="auto" w:fill="FFFFFF"/>
              </w:rPr>
            </w:pPr>
            <w:r>
              <w:rPr>
                <w:rFonts w:hint="eastAsia" w:ascii="宋体" w:hAnsi="宋体" w:cs="宋体"/>
                <w:sz w:val="24"/>
                <w:szCs w:val="24"/>
                <w:shd w:val="clear" w:color="auto" w:fill="FFFFFF"/>
              </w:rPr>
              <w:t>10套试题、竞赛技能考核评分案例及技术分析报告</w:t>
            </w:r>
          </w:p>
        </w:tc>
        <w:tc>
          <w:tcPr>
            <w:tcW w:w="1651" w:type="dxa"/>
            <w:vAlign w:val="center"/>
          </w:tcPr>
          <w:p>
            <w:pPr>
              <w:snapToGrid w:val="0"/>
              <w:rPr>
                <w:rFonts w:ascii="宋体" w:hAnsi="宋体" w:cs="宋体"/>
                <w:sz w:val="24"/>
                <w:szCs w:val="24"/>
                <w:shd w:val="clear" w:color="auto" w:fill="FFFFFF"/>
              </w:rPr>
            </w:pPr>
            <w:r>
              <w:rPr>
                <w:rFonts w:hint="eastAsia" w:ascii="宋体" w:hAnsi="宋体" w:cs="宋体"/>
                <w:sz w:val="24"/>
                <w:szCs w:val="24"/>
                <w:shd w:val="clear" w:color="auto" w:fill="FFFFFF"/>
              </w:rPr>
              <w:t>赛项闭赛后30日内</w:t>
            </w:r>
          </w:p>
        </w:tc>
        <w:tc>
          <w:tcPr>
            <w:tcW w:w="2406" w:type="dxa"/>
            <w:vAlign w:val="center"/>
          </w:tcPr>
          <w:p>
            <w:pPr>
              <w:snapToGrid w:val="0"/>
              <w:jc w:val="center"/>
              <w:rPr>
                <w:rFonts w:ascii="宋体" w:hAnsi="宋体" w:cs="宋体"/>
                <w:sz w:val="24"/>
                <w:szCs w:val="24"/>
                <w:shd w:val="clear" w:color="auto" w:fill="FFFFFF"/>
              </w:rPr>
            </w:pPr>
            <w:r>
              <w:rPr>
                <w:rFonts w:hint="eastAsia" w:ascii="宋体" w:hAnsi="宋体" w:cs="宋体"/>
                <w:sz w:val="24"/>
                <w:szCs w:val="24"/>
                <w:shd w:val="clear" w:color="auto" w:fill="FFFFFF"/>
              </w:rPr>
              <w:t>赛项执委会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404" w:type="dxa"/>
            <w:vAlign w:val="center"/>
          </w:tcPr>
          <w:p>
            <w:pPr>
              <w:snapToGrid w:val="0"/>
              <w:rPr>
                <w:rFonts w:ascii="宋体" w:hAnsi="宋体" w:cs="宋体"/>
                <w:sz w:val="24"/>
                <w:szCs w:val="24"/>
                <w:shd w:val="clear" w:color="auto" w:fill="FFFFFF"/>
              </w:rPr>
            </w:pPr>
            <w:r>
              <w:rPr>
                <w:rFonts w:hint="eastAsia" w:ascii="宋体" w:hAnsi="宋体" w:cs="宋体"/>
                <w:sz w:val="24"/>
                <w:szCs w:val="24"/>
                <w:shd w:val="clear" w:color="auto" w:fill="FFFFFF"/>
              </w:rPr>
              <w:t>教学资源包（</w:t>
            </w:r>
            <w:r>
              <w:rPr>
                <w:rFonts w:hint="eastAsia" w:ascii="宋体" w:hAnsi="宋体" w:cs="宋体"/>
                <w:sz w:val="24"/>
                <w:szCs w:val="24"/>
              </w:rPr>
              <w:t>拓展资源）</w:t>
            </w:r>
          </w:p>
        </w:tc>
        <w:tc>
          <w:tcPr>
            <w:tcW w:w="3159" w:type="dxa"/>
            <w:vAlign w:val="center"/>
          </w:tcPr>
          <w:p>
            <w:pPr>
              <w:snapToGrid w:val="0"/>
              <w:rPr>
                <w:rFonts w:ascii="宋体" w:hAnsi="宋体" w:cs="宋体"/>
                <w:sz w:val="24"/>
                <w:szCs w:val="24"/>
                <w:shd w:val="clear" w:color="auto" w:fill="FFFFFF"/>
              </w:rPr>
            </w:pPr>
            <w:r>
              <w:rPr>
                <w:rFonts w:hint="eastAsia" w:ascii="宋体" w:hAnsi="宋体" w:cs="宋体"/>
                <w:sz w:val="24"/>
                <w:szCs w:val="24"/>
              </w:rPr>
              <w:t>组织行业专家、教师、企业工程师共同开发制作微课程和相关微视频，供参赛校教学使用</w:t>
            </w:r>
          </w:p>
        </w:tc>
        <w:tc>
          <w:tcPr>
            <w:tcW w:w="1651" w:type="dxa"/>
            <w:vAlign w:val="center"/>
          </w:tcPr>
          <w:p>
            <w:pPr>
              <w:snapToGrid w:val="0"/>
              <w:rPr>
                <w:rFonts w:ascii="宋体" w:hAnsi="宋体" w:cs="宋体"/>
                <w:sz w:val="24"/>
                <w:szCs w:val="24"/>
                <w:shd w:val="clear" w:color="auto" w:fill="FFFFFF"/>
              </w:rPr>
            </w:pPr>
            <w:r>
              <w:rPr>
                <w:rFonts w:hint="eastAsia" w:ascii="宋体" w:hAnsi="宋体" w:cs="宋体"/>
                <w:sz w:val="24"/>
                <w:szCs w:val="24"/>
                <w:shd w:val="clear" w:color="auto" w:fill="FFFFFF"/>
              </w:rPr>
              <w:t>赛项闭赛后100日内</w:t>
            </w:r>
          </w:p>
        </w:tc>
        <w:tc>
          <w:tcPr>
            <w:tcW w:w="2406" w:type="dxa"/>
            <w:vAlign w:val="center"/>
          </w:tcPr>
          <w:p>
            <w:pPr>
              <w:snapToGrid w:val="0"/>
              <w:jc w:val="center"/>
              <w:rPr>
                <w:rFonts w:ascii="宋体" w:hAnsi="宋体" w:cs="宋体"/>
                <w:sz w:val="24"/>
                <w:szCs w:val="24"/>
                <w:shd w:val="clear" w:color="auto" w:fill="FFFFFF"/>
              </w:rPr>
            </w:pPr>
            <w:r>
              <w:rPr>
                <w:rFonts w:hint="eastAsia" w:ascii="宋体" w:hAnsi="宋体" w:cs="宋体"/>
                <w:sz w:val="24"/>
                <w:szCs w:val="24"/>
                <w:shd w:val="clear" w:color="auto" w:fill="FFFFFF"/>
              </w:rPr>
              <w:t>赛项执委会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404" w:type="dxa"/>
            <w:vAlign w:val="center"/>
          </w:tcPr>
          <w:p>
            <w:pPr>
              <w:snapToGrid w:val="0"/>
              <w:rPr>
                <w:rFonts w:ascii="宋体" w:hAnsi="宋体" w:cs="宋体"/>
                <w:sz w:val="24"/>
                <w:szCs w:val="24"/>
                <w:shd w:val="clear" w:color="auto" w:fill="FFFFFF"/>
              </w:rPr>
            </w:pPr>
            <w:r>
              <w:rPr>
                <w:rFonts w:hint="eastAsia" w:ascii="宋体" w:hAnsi="宋体" w:cs="宋体"/>
                <w:sz w:val="24"/>
                <w:szCs w:val="24"/>
              </w:rPr>
              <w:t>教育云平台（拓展资源）</w:t>
            </w:r>
          </w:p>
        </w:tc>
        <w:tc>
          <w:tcPr>
            <w:tcW w:w="3159" w:type="dxa"/>
            <w:vAlign w:val="center"/>
          </w:tcPr>
          <w:p>
            <w:pPr>
              <w:snapToGrid w:val="0"/>
              <w:rPr>
                <w:rFonts w:ascii="宋体" w:hAnsi="宋体" w:cs="宋体"/>
                <w:sz w:val="24"/>
                <w:szCs w:val="24"/>
              </w:rPr>
            </w:pPr>
            <w:r>
              <w:rPr>
                <w:rFonts w:hint="eastAsia" w:ascii="宋体" w:hAnsi="宋体" w:cs="宋体"/>
                <w:sz w:val="24"/>
                <w:szCs w:val="24"/>
              </w:rPr>
              <w:t>资源共享、资源下载、技术交流、在线学习、题库建设</w:t>
            </w:r>
          </w:p>
        </w:tc>
        <w:tc>
          <w:tcPr>
            <w:tcW w:w="1651" w:type="dxa"/>
            <w:vAlign w:val="center"/>
          </w:tcPr>
          <w:p>
            <w:pPr>
              <w:snapToGrid w:val="0"/>
              <w:rPr>
                <w:rFonts w:ascii="宋体" w:hAnsi="宋体" w:cs="宋体"/>
                <w:sz w:val="24"/>
                <w:szCs w:val="24"/>
                <w:shd w:val="clear" w:color="auto" w:fill="FFFFFF"/>
              </w:rPr>
            </w:pPr>
            <w:r>
              <w:rPr>
                <w:rFonts w:hint="eastAsia" w:ascii="宋体" w:hAnsi="宋体" w:cs="宋体"/>
                <w:sz w:val="24"/>
                <w:szCs w:val="24"/>
                <w:shd w:val="clear" w:color="auto" w:fill="FFFFFF"/>
              </w:rPr>
              <w:t>赛项闭赛后100日内</w:t>
            </w:r>
          </w:p>
        </w:tc>
        <w:tc>
          <w:tcPr>
            <w:tcW w:w="2406" w:type="dxa"/>
            <w:vAlign w:val="center"/>
          </w:tcPr>
          <w:p>
            <w:pPr>
              <w:snapToGrid w:val="0"/>
              <w:jc w:val="center"/>
              <w:rPr>
                <w:rFonts w:ascii="宋体" w:hAnsi="宋体" w:cs="宋体"/>
                <w:sz w:val="24"/>
                <w:szCs w:val="24"/>
                <w:shd w:val="clear" w:color="auto" w:fill="FFFFFF"/>
              </w:rPr>
            </w:pPr>
            <w:r>
              <w:rPr>
                <w:rFonts w:hint="eastAsia" w:ascii="宋体" w:hAnsi="宋体" w:cs="宋体"/>
                <w:sz w:val="24"/>
                <w:szCs w:val="24"/>
                <w:shd w:val="clear" w:color="auto" w:fill="FFFFFF"/>
              </w:rPr>
              <w:t>赛项执委会</w:t>
            </w:r>
          </w:p>
        </w:tc>
      </w:tr>
    </w:tbl>
    <w:p>
      <w:pPr>
        <w:spacing w:line="560" w:lineRule="exact"/>
        <w:ind w:firstLine="590" w:firstLineChars="196"/>
        <w:rPr>
          <w:rFonts w:ascii="仿宋_GB2312" w:hAnsi="宋体" w:eastAsia="仿宋_GB2312"/>
          <w:b/>
          <w:bCs/>
          <w:sz w:val="30"/>
          <w:szCs w:val="30"/>
        </w:rPr>
      </w:pPr>
      <w:r>
        <w:rPr>
          <w:rFonts w:hint="eastAsia" w:ascii="仿宋_GB2312" w:hAnsi="宋体" w:eastAsia="仿宋_GB2312"/>
          <w:b/>
          <w:bCs/>
          <w:sz w:val="30"/>
          <w:szCs w:val="30"/>
        </w:rPr>
        <w:t>（三）资源的使用与管理</w:t>
      </w:r>
    </w:p>
    <w:p>
      <w:pPr>
        <w:spacing w:line="560" w:lineRule="exact"/>
        <w:ind w:firstLine="588" w:firstLineChars="196"/>
        <w:rPr>
          <w:rFonts w:ascii="仿宋_GB2312" w:hAnsi="宋体" w:eastAsia="仿宋_GB2312"/>
          <w:sz w:val="30"/>
          <w:szCs w:val="30"/>
        </w:rPr>
      </w:pPr>
      <w:r>
        <w:rPr>
          <w:rFonts w:hint="eastAsia" w:ascii="仿宋_GB2312" w:hAnsi="宋体" w:eastAsia="仿宋_GB2312"/>
          <w:sz w:val="30"/>
          <w:szCs w:val="30"/>
        </w:rPr>
        <w:t>赛项资源转化成果由大赛执委会统一实施，成熟的资源转化成果发布于全国大赛网络信息发布平台，供职业院校师生借鉴学习。</w:t>
      </w:r>
    </w:p>
    <w:p>
      <w:pPr>
        <w:snapToGrid w:val="0"/>
        <w:spacing w:line="560" w:lineRule="exact"/>
        <w:ind w:firstLine="600" w:firstLineChars="200"/>
        <w:outlineLvl w:val="0"/>
        <w:rPr>
          <w:rFonts w:ascii="黑体" w:hAnsi="黑体" w:eastAsia="黑体" w:cs="黑体"/>
          <w:bCs/>
          <w:sz w:val="30"/>
          <w:szCs w:val="30"/>
        </w:rPr>
      </w:pPr>
      <w:r>
        <w:rPr>
          <w:rFonts w:hint="eastAsia" w:ascii="黑体" w:hAnsi="黑体" w:eastAsia="黑体" w:cs="黑体"/>
          <w:bCs/>
          <w:sz w:val="30"/>
          <w:szCs w:val="30"/>
        </w:rPr>
        <w:t>十八、筹备工作进度时间表</w:t>
      </w:r>
    </w:p>
    <w:tbl>
      <w:tblPr>
        <w:tblStyle w:val="17"/>
        <w:tblW w:w="962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80"/>
        <w:gridCol w:w="1352"/>
        <w:gridCol w:w="1832"/>
        <w:gridCol w:w="2160"/>
        <w:gridCol w:w="25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680" w:type="dxa"/>
            <w:vAlign w:val="center"/>
          </w:tcPr>
          <w:p>
            <w:pPr>
              <w:snapToGrid w:val="0"/>
              <w:jc w:val="center"/>
              <w:rPr>
                <w:rFonts w:cs="仿宋" w:asciiTheme="minorEastAsia" w:hAnsiTheme="minorEastAsia"/>
                <w:b/>
                <w:sz w:val="24"/>
                <w:szCs w:val="24"/>
              </w:rPr>
            </w:pPr>
            <w:r>
              <w:rPr>
                <w:rFonts w:hint="eastAsia" w:cs="仿宋" w:asciiTheme="minorEastAsia" w:hAnsiTheme="minorEastAsia"/>
                <w:b/>
                <w:sz w:val="24"/>
                <w:szCs w:val="24"/>
              </w:rPr>
              <w:t>工作项目</w:t>
            </w:r>
          </w:p>
        </w:tc>
        <w:tc>
          <w:tcPr>
            <w:tcW w:w="1352" w:type="dxa"/>
            <w:vAlign w:val="center"/>
          </w:tcPr>
          <w:p>
            <w:pPr>
              <w:snapToGrid w:val="0"/>
              <w:jc w:val="center"/>
              <w:rPr>
                <w:rFonts w:cs="仿宋" w:asciiTheme="minorEastAsia" w:hAnsiTheme="minorEastAsia"/>
                <w:b/>
                <w:sz w:val="24"/>
                <w:szCs w:val="24"/>
              </w:rPr>
            </w:pPr>
            <w:r>
              <w:rPr>
                <w:rFonts w:hint="eastAsia" w:cs="仿宋" w:asciiTheme="minorEastAsia" w:hAnsiTheme="minorEastAsia"/>
                <w:b/>
                <w:sz w:val="24"/>
                <w:szCs w:val="24"/>
              </w:rPr>
              <w:t>负责人员</w:t>
            </w:r>
          </w:p>
        </w:tc>
        <w:tc>
          <w:tcPr>
            <w:tcW w:w="1832" w:type="dxa"/>
            <w:vAlign w:val="center"/>
          </w:tcPr>
          <w:p>
            <w:pPr>
              <w:snapToGrid w:val="0"/>
              <w:jc w:val="center"/>
              <w:rPr>
                <w:rFonts w:cs="仿宋" w:asciiTheme="minorEastAsia" w:hAnsiTheme="minorEastAsia"/>
                <w:b/>
                <w:sz w:val="24"/>
                <w:szCs w:val="24"/>
              </w:rPr>
            </w:pPr>
            <w:r>
              <w:rPr>
                <w:rFonts w:hint="eastAsia" w:cs="仿宋" w:asciiTheme="minorEastAsia" w:hAnsiTheme="minorEastAsia"/>
                <w:b/>
                <w:sz w:val="24"/>
                <w:szCs w:val="24"/>
              </w:rPr>
              <w:t>参与人员</w:t>
            </w:r>
          </w:p>
        </w:tc>
        <w:tc>
          <w:tcPr>
            <w:tcW w:w="2160" w:type="dxa"/>
            <w:vAlign w:val="center"/>
          </w:tcPr>
          <w:p>
            <w:pPr>
              <w:snapToGrid w:val="0"/>
              <w:jc w:val="center"/>
              <w:rPr>
                <w:rFonts w:cs="仿宋" w:asciiTheme="minorEastAsia" w:hAnsiTheme="minorEastAsia"/>
                <w:b/>
                <w:sz w:val="24"/>
                <w:szCs w:val="24"/>
              </w:rPr>
            </w:pPr>
            <w:r>
              <w:rPr>
                <w:rFonts w:hint="eastAsia" w:cs="仿宋" w:asciiTheme="minorEastAsia" w:hAnsiTheme="minorEastAsia"/>
                <w:b/>
                <w:sz w:val="24"/>
                <w:szCs w:val="24"/>
              </w:rPr>
              <w:t>工作任务</w:t>
            </w:r>
          </w:p>
        </w:tc>
        <w:tc>
          <w:tcPr>
            <w:tcW w:w="2596" w:type="dxa"/>
            <w:vAlign w:val="center"/>
          </w:tcPr>
          <w:p>
            <w:pPr>
              <w:snapToGrid w:val="0"/>
              <w:jc w:val="center"/>
              <w:rPr>
                <w:rFonts w:cs="仿宋" w:asciiTheme="minorEastAsia" w:hAnsiTheme="minorEastAsia"/>
                <w:b/>
                <w:sz w:val="24"/>
                <w:szCs w:val="24"/>
              </w:rPr>
            </w:pPr>
            <w:r>
              <w:rPr>
                <w:rFonts w:hint="eastAsia" w:cs="仿宋" w:asciiTheme="minorEastAsia" w:hAnsiTheme="minorEastAsia"/>
                <w:b/>
                <w:sz w:val="24"/>
                <w:szCs w:val="24"/>
              </w:rPr>
              <w:t>完成时间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680" w:type="dxa"/>
            <w:vAlign w:val="center"/>
          </w:tcPr>
          <w:p>
            <w:pPr>
              <w:snapToGrid w:val="0"/>
              <w:jc w:val="center"/>
              <w:rPr>
                <w:rFonts w:cs="仿宋" w:asciiTheme="minorEastAsia" w:hAnsiTheme="minorEastAsia"/>
                <w:sz w:val="24"/>
                <w:szCs w:val="24"/>
              </w:rPr>
            </w:pPr>
            <w:r>
              <w:rPr>
                <w:rFonts w:hint="eastAsia" w:cs="仿宋" w:asciiTheme="minorEastAsia" w:hAnsiTheme="minorEastAsia"/>
                <w:sz w:val="24"/>
                <w:szCs w:val="24"/>
              </w:rPr>
              <w:t>赛项申报</w:t>
            </w:r>
          </w:p>
        </w:tc>
        <w:tc>
          <w:tcPr>
            <w:tcW w:w="1352" w:type="dxa"/>
            <w:vAlign w:val="center"/>
          </w:tcPr>
          <w:p>
            <w:pPr>
              <w:snapToGrid w:val="0"/>
              <w:jc w:val="center"/>
              <w:rPr>
                <w:rFonts w:cs="仿宋" w:asciiTheme="minorEastAsia" w:hAnsiTheme="minorEastAsia"/>
                <w:sz w:val="24"/>
                <w:szCs w:val="24"/>
              </w:rPr>
            </w:pPr>
            <w:r>
              <w:rPr>
                <w:rFonts w:hint="eastAsia" w:cs="仿宋" w:asciiTheme="minorEastAsia" w:hAnsiTheme="minorEastAsia"/>
                <w:sz w:val="24"/>
                <w:szCs w:val="24"/>
              </w:rPr>
              <w:t>申报组长</w:t>
            </w:r>
          </w:p>
        </w:tc>
        <w:tc>
          <w:tcPr>
            <w:tcW w:w="1832" w:type="dxa"/>
            <w:vAlign w:val="center"/>
          </w:tcPr>
          <w:p>
            <w:pPr>
              <w:snapToGrid w:val="0"/>
              <w:jc w:val="left"/>
              <w:rPr>
                <w:rFonts w:cs="仿宋" w:asciiTheme="minorEastAsia" w:hAnsiTheme="minorEastAsia"/>
                <w:sz w:val="24"/>
                <w:szCs w:val="24"/>
              </w:rPr>
            </w:pPr>
            <w:r>
              <w:rPr>
                <w:rFonts w:hint="eastAsia" w:cs="仿宋" w:asciiTheme="minorEastAsia" w:hAnsiTheme="minorEastAsia"/>
                <w:sz w:val="24"/>
                <w:szCs w:val="24"/>
              </w:rPr>
              <w:t>申报专家组</w:t>
            </w:r>
          </w:p>
        </w:tc>
        <w:tc>
          <w:tcPr>
            <w:tcW w:w="2160" w:type="dxa"/>
            <w:vAlign w:val="center"/>
          </w:tcPr>
          <w:p>
            <w:pPr>
              <w:snapToGrid w:val="0"/>
              <w:jc w:val="left"/>
              <w:rPr>
                <w:rFonts w:cs="仿宋" w:asciiTheme="minorEastAsia" w:hAnsiTheme="minorEastAsia"/>
                <w:sz w:val="24"/>
                <w:szCs w:val="24"/>
              </w:rPr>
            </w:pPr>
            <w:r>
              <w:rPr>
                <w:rFonts w:hint="eastAsia" w:cs="仿宋" w:asciiTheme="minorEastAsia" w:hAnsiTheme="minorEastAsia"/>
                <w:sz w:val="24"/>
                <w:szCs w:val="24"/>
              </w:rPr>
              <w:t>赛项方案</w:t>
            </w:r>
          </w:p>
        </w:tc>
        <w:tc>
          <w:tcPr>
            <w:tcW w:w="2596" w:type="dxa"/>
            <w:vAlign w:val="center"/>
          </w:tcPr>
          <w:p>
            <w:pPr>
              <w:snapToGrid w:val="0"/>
              <w:jc w:val="left"/>
              <w:rPr>
                <w:rFonts w:cs="仿宋" w:asciiTheme="minorEastAsia" w:hAnsiTheme="minorEastAsia"/>
                <w:sz w:val="24"/>
                <w:szCs w:val="24"/>
              </w:rPr>
            </w:pPr>
            <w:r>
              <w:rPr>
                <w:rFonts w:cs="仿宋" w:asciiTheme="minorEastAsia" w:hAnsiTheme="minorEastAsia"/>
                <w:sz w:val="24"/>
                <w:szCs w:val="24"/>
              </w:rPr>
              <w:t>8</w:t>
            </w:r>
            <w:r>
              <w:rPr>
                <w:rFonts w:hint="eastAsia" w:cs="仿宋" w:asciiTheme="minorEastAsia" w:hAnsiTheme="minorEastAsia"/>
                <w:sz w:val="24"/>
                <w:szCs w:val="24"/>
              </w:rPr>
              <w:t>月底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680" w:type="dxa"/>
            <w:vAlign w:val="center"/>
          </w:tcPr>
          <w:p>
            <w:pPr>
              <w:snapToGrid w:val="0"/>
              <w:jc w:val="center"/>
              <w:rPr>
                <w:rFonts w:cs="仿宋" w:asciiTheme="minorEastAsia" w:hAnsiTheme="minorEastAsia"/>
                <w:sz w:val="24"/>
                <w:szCs w:val="24"/>
              </w:rPr>
            </w:pPr>
            <w:r>
              <w:rPr>
                <w:rFonts w:hint="eastAsia" w:cs="仿宋" w:asciiTheme="minorEastAsia" w:hAnsiTheme="minorEastAsia"/>
                <w:sz w:val="24"/>
                <w:szCs w:val="24"/>
              </w:rPr>
              <w:t>赛项答辩</w:t>
            </w:r>
          </w:p>
        </w:tc>
        <w:tc>
          <w:tcPr>
            <w:tcW w:w="1352" w:type="dxa"/>
            <w:vAlign w:val="center"/>
          </w:tcPr>
          <w:p>
            <w:pPr>
              <w:snapToGrid w:val="0"/>
              <w:jc w:val="center"/>
              <w:rPr>
                <w:rFonts w:cs="仿宋" w:asciiTheme="minorEastAsia" w:hAnsiTheme="minorEastAsia"/>
                <w:sz w:val="24"/>
                <w:szCs w:val="24"/>
              </w:rPr>
            </w:pPr>
            <w:r>
              <w:rPr>
                <w:rFonts w:hint="eastAsia" w:cs="仿宋" w:asciiTheme="minorEastAsia" w:hAnsiTheme="minorEastAsia"/>
                <w:sz w:val="24"/>
                <w:szCs w:val="24"/>
              </w:rPr>
              <w:t>申报组长</w:t>
            </w:r>
          </w:p>
        </w:tc>
        <w:tc>
          <w:tcPr>
            <w:tcW w:w="1832" w:type="dxa"/>
            <w:vAlign w:val="center"/>
          </w:tcPr>
          <w:p>
            <w:pPr>
              <w:snapToGrid w:val="0"/>
              <w:jc w:val="left"/>
              <w:rPr>
                <w:rFonts w:cs="仿宋" w:asciiTheme="minorEastAsia" w:hAnsiTheme="minorEastAsia"/>
                <w:sz w:val="24"/>
                <w:szCs w:val="24"/>
              </w:rPr>
            </w:pPr>
            <w:r>
              <w:rPr>
                <w:rFonts w:hint="eastAsia" w:cs="仿宋" w:asciiTheme="minorEastAsia" w:hAnsiTheme="minorEastAsia"/>
                <w:sz w:val="24"/>
                <w:szCs w:val="24"/>
              </w:rPr>
              <w:t>答辩专家</w:t>
            </w:r>
          </w:p>
        </w:tc>
        <w:tc>
          <w:tcPr>
            <w:tcW w:w="2160" w:type="dxa"/>
            <w:vAlign w:val="center"/>
          </w:tcPr>
          <w:p>
            <w:pPr>
              <w:snapToGrid w:val="0"/>
              <w:jc w:val="left"/>
              <w:rPr>
                <w:rFonts w:cs="仿宋" w:asciiTheme="minorEastAsia" w:hAnsiTheme="minorEastAsia"/>
                <w:sz w:val="24"/>
                <w:szCs w:val="24"/>
              </w:rPr>
            </w:pPr>
            <w:r>
              <w:rPr>
                <w:rFonts w:hint="eastAsia" w:cs="仿宋" w:asciiTheme="minorEastAsia" w:hAnsiTheme="minorEastAsia"/>
                <w:sz w:val="24"/>
                <w:szCs w:val="24"/>
              </w:rPr>
              <w:t>答辩材料及完成答辩</w:t>
            </w:r>
          </w:p>
        </w:tc>
        <w:tc>
          <w:tcPr>
            <w:tcW w:w="2596" w:type="dxa"/>
            <w:vAlign w:val="center"/>
          </w:tcPr>
          <w:p>
            <w:pPr>
              <w:snapToGrid w:val="0"/>
              <w:jc w:val="left"/>
              <w:rPr>
                <w:rFonts w:cs="仿宋" w:asciiTheme="minorEastAsia" w:hAnsiTheme="minorEastAsia"/>
                <w:sz w:val="24"/>
                <w:szCs w:val="24"/>
              </w:rPr>
            </w:pPr>
            <w:r>
              <w:rPr>
                <w:rFonts w:hint="eastAsia" w:cs="仿宋" w:asciiTheme="minorEastAsia" w:hAnsiTheme="minorEastAsia"/>
                <w:sz w:val="24"/>
                <w:szCs w:val="24"/>
              </w:rPr>
              <w:t>按大赛办公室通知时间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680" w:type="dxa"/>
            <w:vAlign w:val="center"/>
          </w:tcPr>
          <w:p>
            <w:pPr>
              <w:snapToGrid w:val="0"/>
              <w:jc w:val="center"/>
              <w:rPr>
                <w:rFonts w:cs="仿宋" w:asciiTheme="minorEastAsia" w:hAnsiTheme="minorEastAsia"/>
                <w:sz w:val="24"/>
                <w:szCs w:val="24"/>
              </w:rPr>
            </w:pPr>
            <w:r>
              <w:rPr>
                <w:rFonts w:hint="eastAsia" w:cs="仿宋" w:asciiTheme="minorEastAsia" w:hAnsiTheme="minorEastAsia"/>
                <w:sz w:val="24"/>
                <w:szCs w:val="24"/>
              </w:rPr>
              <w:t>规程编制</w:t>
            </w:r>
          </w:p>
        </w:tc>
        <w:tc>
          <w:tcPr>
            <w:tcW w:w="1352" w:type="dxa"/>
            <w:vAlign w:val="center"/>
          </w:tcPr>
          <w:p>
            <w:pPr>
              <w:snapToGrid w:val="0"/>
              <w:jc w:val="center"/>
              <w:rPr>
                <w:rFonts w:cs="仿宋" w:asciiTheme="minorEastAsia" w:hAnsiTheme="minorEastAsia"/>
                <w:sz w:val="24"/>
                <w:szCs w:val="24"/>
              </w:rPr>
            </w:pPr>
            <w:r>
              <w:rPr>
                <w:rFonts w:hint="eastAsia" w:cs="仿宋" w:asciiTheme="minorEastAsia" w:hAnsiTheme="minorEastAsia"/>
                <w:sz w:val="24"/>
                <w:szCs w:val="24"/>
              </w:rPr>
              <w:t>赛项专家组长</w:t>
            </w:r>
          </w:p>
        </w:tc>
        <w:tc>
          <w:tcPr>
            <w:tcW w:w="1832" w:type="dxa"/>
            <w:vAlign w:val="center"/>
          </w:tcPr>
          <w:p>
            <w:pPr>
              <w:snapToGrid w:val="0"/>
              <w:jc w:val="left"/>
              <w:rPr>
                <w:rFonts w:cs="仿宋" w:asciiTheme="minorEastAsia" w:hAnsiTheme="minorEastAsia"/>
                <w:sz w:val="24"/>
                <w:szCs w:val="24"/>
              </w:rPr>
            </w:pPr>
            <w:r>
              <w:rPr>
                <w:rFonts w:hint="eastAsia" w:cs="仿宋" w:asciiTheme="minorEastAsia" w:hAnsiTheme="minorEastAsia"/>
                <w:sz w:val="24"/>
                <w:szCs w:val="24"/>
              </w:rPr>
              <w:t>赛项专家组成员</w:t>
            </w:r>
          </w:p>
        </w:tc>
        <w:tc>
          <w:tcPr>
            <w:tcW w:w="2160" w:type="dxa"/>
            <w:vAlign w:val="center"/>
          </w:tcPr>
          <w:p>
            <w:pPr>
              <w:snapToGrid w:val="0"/>
              <w:jc w:val="left"/>
              <w:rPr>
                <w:rFonts w:cs="仿宋" w:asciiTheme="minorEastAsia" w:hAnsiTheme="minorEastAsia"/>
                <w:sz w:val="24"/>
                <w:szCs w:val="24"/>
              </w:rPr>
            </w:pPr>
            <w:r>
              <w:rPr>
                <w:rFonts w:hint="eastAsia" w:cs="仿宋" w:asciiTheme="minorEastAsia" w:hAnsiTheme="minorEastAsia"/>
                <w:sz w:val="24"/>
                <w:szCs w:val="24"/>
              </w:rPr>
              <w:t>提交赛项规程</w:t>
            </w:r>
          </w:p>
        </w:tc>
        <w:tc>
          <w:tcPr>
            <w:tcW w:w="2596" w:type="dxa"/>
            <w:vAlign w:val="center"/>
          </w:tcPr>
          <w:p>
            <w:pPr>
              <w:snapToGrid w:val="0"/>
              <w:jc w:val="left"/>
              <w:rPr>
                <w:rFonts w:cs="仿宋" w:asciiTheme="minorEastAsia" w:hAnsiTheme="minorEastAsia"/>
                <w:sz w:val="24"/>
                <w:szCs w:val="24"/>
              </w:rPr>
            </w:pPr>
            <w:r>
              <w:rPr>
                <w:rFonts w:hint="eastAsia" w:cs="仿宋" w:asciiTheme="minorEastAsia" w:hAnsiTheme="minorEastAsia"/>
                <w:sz w:val="24"/>
                <w:szCs w:val="24"/>
              </w:rPr>
              <w:t>大赛办公室规定提交日期前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680" w:type="dxa"/>
            <w:vAlign w:val="center"/>
          </w:tcPr>
          <w:p>
            <w:pPr>
              <w:snapToGrid w:val="0"/>
              <w:jc w:val="center"/>
              <w:rPr>
                <w:rFonts w:cs="仿宋" w:asciiTheme="minorEastAsia" w:hAnsiTheme="minorEastAsia"/>
                <w:sz w:val="24"/>
                <w:szCs w:val="24"/>
              </w:rPr>
            </w:pPr>
            <w:r>
              <w:rPr>
                <w:rFonts w:hint="eastAsia" w:cs="仿宋" w:asciiTheme="minorEastAsia" w:hAnsiTheme="minorEastAsia"/>
                <w:sz w:val="24"/>
                <w:szCs w:val="24"/>
              </w:rPr>
              <w:t>赛项启动</w:t>
            </w:r>
          </w:p>
        </w:tc>
        <w:tc>
          <w:tcPr>
            <w:tcW w:w="1352" w:type="dxa"/>
            <w:vAlign w:val="center"/>
          </w:tcPr>
          <w:p>
            <w:pPr>
              <w:snapToGrid w:val="0"/>
              <w:jc w:val="center"/>
              <w:rPr>
                <w:rFonts w:cs="仿宋" w:asciiTheme="minorEastAsia" w:hAnsiTheme="minorEastAsia"/>
                <w:sz w:val="24"/>
                <w:szCs w:val="24"/>
              </w:rPr>
            </w:pPr>
            <w:r>
              <w:rPr>
                <w:rFonts w:hint="eastAsia" w:ascii="宋体" w:hAnsi="宋体" w:cs="仿宋"/>
                <w:sz w:val="24"/>
                <w:szCs w:val="24"/>
              </w:rPr>
              <w:t>申报单位</w:t>
            </w:r>
          </w:p>
        </w:tc>
        <w:tc>
          <w:tcPr>
            <w:tcW w:w="1832" w:type="dxa"/>
            <w:vAlign w:val="center"/>
          </w:tcPr>
          <w:p>
            <w:pPr>
              <w:snapToGrid w:val="0"/>
              <w:jc w:val="left"/>
              <w:rPr>
                <w:rFonts w:cs="仿宋" w:asciiTheme="minorEastAsia" w:hAnsiTheme="minorEastAsia"/>
                <w:sz w:val="24"/>
                <w:szCs w:val="24"/>
              </w:rPr>
            </w:pPr>
            <w:r>
              <w:rPr>
                <w:rFonts w:hint="eastAsia" w:cs="仿宋" w:asciiTheme="minorEastAsia" w:hAnsiTheme="minorEastAsia"/>
                <w:sz w:val="24"/>
                <w:szCs w:val="24"/>
              </w:rPr>
              <w:t>承办校、赛项专家组长、裁判长、合作企业</w:t>
            </w:r>
          </w:p>
        </w:tc>
        <w:tc>
          <w:tcPr>
            <w:tcW w:w="2160" w:type="dxa"/>
            <w:vAlign w:val="center"/>
          </w:tcPr>
          <w:p>
            <w:pPr>
              <w:snapToGrid w:val="0"/>
              <w:jc w:val="left"/>
              <w:rPr>
                <w:rFonts w:cs="仿宋" w:asciiTheme="minorEastAsia" w:hAnsiTheme="minorEastAsia"/>
                <w:sz w:val="24"/>
                <w:szCs w:val="24"/>
              </w:rPr>
            </w:pPr>
            <w:r>
              <w:rPr>
                <w:rFonts w:hint="eastAsia" w:cs="仿宋" w:asciiTheme="minorEastAsia" w:hAnsiTheme="minorEastAsia"/>
                <w:sz w:val="24"/>
                <w:szCs w:val="24"/>
              </w:rPr>
              <w:t>组成执委会、专家组，筹备工作内容及责任人、时间节点</w:t>
            </w:r>
          </w:p>
        </w:tc>
        <w:tc>
          <w:tcPr>
            <w:tcW w:w="2596" w:type="dxa"/>
            <w:vAlign w:val="center"/>
          </w:tcPr>
          <w:p>
            <w:pPr>
              <w:snapToGrid w:val="0"/>
              <w:jc w:val="left"/>
              <w:rPr>
                <w:rFonts w:cs="仿宋" w:asciiTheme="minorEastAsia" w:hAnsiTheme="minorEastAsia"/>
                <w:sz w:val="24"/>
                <w:szCs w:val="24"/>
              </w:rPr>
            </w:pPr>
            <w:r>
              <w:rPr>
                <w:rFonts w:hint="eastAsia" w:cs="仿宋" w:asciiTheme="minorEastAsia" w:hAnsiTheme="minorEastAsia"/>
                <w:sz w:val="24"/>
                <w:szCs w:val="24"/>
              </w:rPr>
              <w:t>赛项公布后</w:t>
            </w:r>
            <w:r>
              <w:rPr>
                <w:rFonts w:cs="仿宋" w:asciiTheme="minorEastAsia" w:hAnsiTheme="minorEastAsia"/>
                <w:sz w:val="24"/>
                <w:szCs w:val="24"/>
              </w:rPr>
              <w:t>7</w:t>
            </w:r>
            <w:r>
              <w:rPr>
                <w:rFonts w:hint="eastAsia" w:cs="仿宋" w:asciiTheme="minorEastAsia" w:hAnsiTheme="minorEastAsia"/>
                <w:sz w:val="24"/>
                <w:szCs w:val="24"/>
              </w:rPr>
              <w:t>个工作日内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680" w:type="dxa"/>
            <w:vAlign w:val="center"/>
          </w:tcPr>
          <w:p>
            <w:pPr>
              <w:snapToGrid w:val="0"/>
              <w:jc w:val="center"/>
              <w:rPr>
                <w:rFonts w:cs="仿宋" w:asciiTheme="minorEastAsia" w:hAnsiTheme="minorEastAsia"/>
                <w:sz w:val="24"/>
                <w:szCs w:val="24"/>
              </w:rPr>
            </w:pPr>
            <w:r>
              <w:rPr>
                <w:rFonts w:hint="eastAsia" w:cs="仿宋" w:asciiTheme="minorEastAsia" w:hAnsiTheme="minorEastAsia"/>
                <w:sz w:val="24"/>
                <w:szCs w:val="24"/>
              </w:rPr>
              <w:t>说明会</w:t>
            </w:r>
          </w:p>
        </w:tc>
        <w:tc>
          <w:tcPr>
            <w:tcW w:w="1352" w:type="dxa"/>
            <w:vAlign w:val="center"/>
          </w:tcPr>
          <w:p>
            <w:pPr>
              <w:snapToGrid w:val="0"/>
              <w:jc w:val="center"/>
              <w:rPr>
                <w:rFonts w:cs="仿宋" w:asciiTheme="minorEastAsia" w:hAnsiTheme="minorEastAsia"/>
                <w:sz w:val="24"/>
                <w:szCs w:val="24"/>
              </w:rPr>
            </w:pPr>
            <w:r>
              <w:rPr>
                <w:rFonts w:hint="eastAsia" w:cs="仿宋" w:asciiTheme="minorEastAsia" w:hAnsiTheme="minorEastAsia"/>
                <w:sz w:val="24"/>
                <w:szCs w:val="24"/>
              </w:rPr>
              <w:t>赛项专家组长</w:t>
            </w:r>
          </w:p>
        </w:tc>
        <w:tc>
          <w:tcPr>
            <w:tcW w:w="1832" w:type="dxa"/>
            <w:vAlign w:val="center"/>
          </w:tcPr>
          <w:p>
            <w:pPr>
              <w:snapToGrid w:val="0"/>
              <w:jc w:val="left"/>
              <w:rPr>
                <w:rFonts w:cs="仿宋" w:asciiTheme="minorEastAsia" w:hAnsiTheme="minorEastAsia"/>
                <w:sz w:val="24"/>
                <w:szCs w:val="24"/>
              </w:rPr>
            </w:pPr>
            <w:r>
              <w:rPr>
                <w:rFonts w:hint="eastAsia" w:cs="仿宋" w:asciiTheme="minorEastAsia" w:hAnsiTheme="minorEastAsia"/>
                <w:sz w:val="24"/>
                <w:szCs w:val="24"/>
              </w:rPr>
              <w:t>各代表队指导老师</w:t>
            </w:r>
          </w:p>
        </w:tc>
        <w:tc>
          <w:tcPr>
            <w:tcW w:w="2160" w:type="dxa"/>
            <w:vAlign w:val="center"/>
          </w:tcPr>
          <w:p>
            <w:pPr>
              <w:snapToGrid w:val="0"/>
              <w:jc w:val="left"/>
              <w:rPr>
                <w:rFonts w:cs="仿宋" w:asciiTheme="minorEastAsia" w:hAnsiTheme="minorEastAsia"/>
                <w:sz w:val="24"/>
                <w:szCs w:val="24"/>
              </w:rPr>
            </w:pPr>
            <w:r>
              <w:rPr>
                <w:rFonts w:hint="eastAsia" w:ascii="宋体" w:hAnsi="宋体" w:eastAsia="宋体" w:cs="仿宋"/>
                <w:sz w:val="24"/>
                <w:szCs w:val="24"/>
              </w:rPr>
              <w:t>介绍比赛总体方案</w:t>
            </w:r>
            <w:r>
              <w:rPr>
                <w:rFonts w:hint="eastAsia" w:cs="仿宋" w:asciiTheme="minorEastAsia" w:hAnsiTheme="minorEastAsia"/>
                <w:sz w:val="24"/>
                <w:szCs w:val="24"/>
              </w:rPr>
              <w:t>，赛项规程解读，</w:t>
            </w:r>
            <w:r>
              <w:rPr>
                <w:rFonts w:hint="eastAsia" w:ascii="宋体" w:hAnsi="宋体" w:eastAsia="宋体" w:cs="仿宋"/>
                <w:sz w:val="24"/>
                <w:szCs w:val="24"/>
              </w:rPr>
              <w:t>比赛事务及技术答疑</w:t>
            </w:r>
          </w:p>
        </w:tc>
        <w:tc>
          <w:tcPr>
            <w:tcW w:w="2596" w:type="dxa"/>
            <w:vAlign w:val="center"/>
          </w:tcPr>
          <w:p>
            <w:pPr>
              <w:snapToGrid w:val="0"/>
              <w:jc w:val="left"/>
              <w:rPr>
                <w:rFonts w:cs="仿宋" w:asciiTheme="minorEastAsia" w:hAnsiTheme="minorEastAsia"/>
                <w:sz w:val="24"/>
                <w:szCs w:val="24"/>
              </w:rPr>
            </w:pPr>
            <w:r>
              <w:rPr>
                <w:rFonts w:hint="eastAsia" w:cs="仿宋" w:asciiTheme="minorEastAsia" w:hAnsiTheme="minorEastAsia"/>
                <w:sz w:val="24"/>
                <w:szCs w:val="24"/>
              </w:rPr>
              <w:t>不少于赛前</w:t>
            </w:r>
            <w:r>
              <w:rPr>
                <w:rFonts w:cs="仿宋" w:asciiTheme="minorEastAsia" w:hAnsiTheme="minorEastAsia"/>
                <w:sz w:val="24"/>
                <w:szCs w:val="24"/>
              </w:rPr>
              <w:t>30</w:t>
            </w:r>
            <w:r>
              <w:rPr>
                <w:rFonts w:hint="eastAsia" w:cs="仿宋" w:asciiTheme="minorEastAsia" w:hAnsiTheme="minorEastAsia"/>
                <w:sz w:val="24"/>
                <w:szCs w:val="24"/>
              </w:rPr>
              <w:t>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680" w:type="dxa"/>
            <w:vAlign w:val="center"/>
          </w:tcPr>
          <w:p>
            <w:pPr>
              <w:snapToGrid w:val="0"/>
              <w:jc w:val="center"/>
              <w:rPr>
                <w:rFonts w:cs="仿宋" w:asciiTheme="minorEastAsia" w:hAnsiTheme="minorEastAsia"/>
                <w:sz w:val="24"/>
                <w:szCs w:val="24"/>
              </w:rPr>
            </w:pPr>
            <w:r>
              <w:rPr>
                <w:rFonts w:hint="eastAsia" w:cs="仿宋" w:asciiTheme="minorEastAsia" w:hAnsiTheme="minorEastAsia"/>
                <w:sz w:val="24"/>
                <w:szCs w:val="24"/>
              </w:rPr>
              <w:t>赛题准备</w:t>
            </w:r>
          </w:p>
        </w:tc>
        <w:tc>
          <w:tcPr>
            <w:tcW w:w="1352" w:type="dxa"/>
            <w:vAlign w:val="center"/>
          </w:tcPr>
          <w:p>
            <w:pPr>
              <w:snapToGrid w:val="0"/>
              <w:jc w:val="center"/>
              <w:rPr>
                <w:rFonts w:cs="仿宋" w:asciiTheme="minorEastAsia" w:hAnsiTheme="minorEastAsia"/>
                <w:sz w:val="24"/>
                <w:szCs w:val="24"/>
              </w:rPr>
            </w:pPr>
            <w:r>
              <w:rPr>
                <w:rFonts w:hint="eastAsia" w:cs="仿宋" w:asciiTheme="minorEastAsia" w:hAnsiTheme="minorEastAsia"/>
                <w:sz w:val="24"/>
                <w:szCs w:val="24"/>
              </w:rPr>
              <w:t>赛项专家组长</w:t>
            </w:r>
          </w:p>
        </w:tc>
        <w:tc>
          <w:tcPr>
            <w:tcW w:w="1832" w:type="dxa"/>
            <w:vAlign w:val="center"/>
          </w:tcPr>
          <w:p>
            <w:pPr>
              <w:snapToGrid w:val="0"/>
              <w:jc w:val="left"/>
              <w:rPr>
                <w:rFonts w:cs="仿宋" w:asciiTheme="minorEastAsia" w:hAnsiTheme="minorEastAsia"/>
                <w:sz w:val="24"/>
                <w:szCs w:val="24"/>
              </w:rPr>
            </w:pPr>
            <w:r>
              <w:rPr>
                <w:rFonts w:hint="eastAsia" w:cs="仿宋" w:asciiTheme="minorEastAsia" w:hAnsiTheme="minorEastAsia"/>
                <w:sz w:val="24"/>
                <w:szCs w:val="24"/>
              </w:rPr>
              <w:t>命题专家</w:t>
            </w:r>
          </w:p>
        </w:tc>
        <w:tc>
          <w:tcPr>
            <w:tcW w:w="2160" w:type="dxa"/>
            <w:vAlign w:val="center"/>
          </w:tcPr>
          <w:p>
            <w:pPr>
              <w:snapToGrid w:val="0"/>
              <w:jc w:val="left"/>
              <w:rPr>
                <w:rFonts w:cs="仿宋" w:asciiTheme="minorEastAsia" w:hAnsiTheme="minorEastAsia"/>
                <w:sz w:val="24"/>
                <w:szCs w:val="24"/>
              </w:rPr>
            </w:pPr>
            <w:r>
              <w:rPr>
                <w:rFonts w:hint="eastAsia" w:cs="仿宋" w:asciiTheme="minorEastAsia" w:hAnsiTheme="minorEastAsia"/>
                <w:sz w:val="24"/>
                <w:szCs w:val="24"/>
              </w:rPr>
              <w:t>赛题及评分表</w:t>
            </w:r>
          </w:p>
        </w:tc>
        <w:tc>
          <w:tcPr>
            <w:tcW w:w="2596" w:type="dxa"/>
            <w:vAlign w:val="center"/>
          </w:tcPr>
          <w:p>
            <w:pPr>
              <w:snapToGrid w:val="0"/>
              <w:jc w:val="left"/>
              <w:rPr>
                <w:rFonts w:cs="仿宋" w:asciiTheme="minorEastAsia" w:hAnsiTheme="minorEastAsia"/>
                <w:sz w:val="24"/>
                <w:szCs w:val="24"/>
              </w:rPr>
            </w:pPr>
            <w:r>
              <w:rPr>
                <w:rFonts w:hint="eastAsia" w:cs="仿宋" w:asciiTheme="minorEastAsia" w:hAnsiTheme="minorEastAsia"/>
                <w:sz w:val="24"/>
                <w:szCs w:val="24"/>
              </w:rPr>
              <w:t>选手报到前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680" w:type="dxa"/>
            <w:vAlign w:val="center"/>
          </w:tcPr>
          <w:p>
            <w:pPr>
              <w:snapToGrid w:val="0"/>
              <w:jc w:val="center"/>
              <w:rPr>
                <w:rFonts w:cs="仿宋" w:asciiTheme="minorEastAsia" w:hAnsiTheme="minorEastAsia"/>
                <w:sz w:val="24"/>
                <w:szCs w:val="24"/>
              </w:rPr>
            </w:pPr>
            <w:r>
              <w:rPr>
                <w:rFonts w:hint="eastAsia" w:cs="仿宋" w:asciiTheme="minorEastAsia" w:hAnsiTheme="minorEastAsia"/>
                <w:sz w:val="24"/>
                <w:szCs w:val="24"/>
              </w:rPr>
              <w:t>赛场验收</w:t>
            </w:r>
          </w:p>
        </w:tc>
        <w:tc>
          <w:tcPr>
            <w:tcW w:w="1352" w:type="dxa"/>
            <w:vAlign w:val="center"/>
          </w:tcPr>
          <w:p>
            <w:pPr>
              <w:snapToGrid w:val="0"/>
              <w:jc w:val="center"/>
              <w:rPr>
                <w:rFonts w:cs="仿宋" w:asciiTheme="minorEastAsia" w:hAnsiTheme="minorEastAsia"/>
                <w:sz w:val="24"/>
                <w:szCs w:val="24"/>
              </w:rPr>
            </w:pPr>
            <w:r>
              <w:rPr>
                <w:rFonts w:hint="eastAsia" w:cs="仿宋" w:asciiTheme="minorEastAsia" w:hAnsiTheme="minorEastAsia"/>
                <w:sz w:val="24"/>
                <w:szCs w:val="24"/>
              </w:rPr>
              <w:t>执委会主任</w:t>
            </w:r>
          </w:p>
        </w:tc>
        <w:tc>
          <w:tcPr>
            <w:tcW w:w="1832" w:type="dxa"/>
            <w:vAlign w:val="center"/>
          </w:tcPr>
          <w:p>
            <w:pPr>
              <w:snapToGrid w:val="0"/>
              <w:jc w:val="left"/>
              <w:rPr>
                <w:rFonts w:cs="仿宋" w:asciiTheme="minorEastAsia" w:hAnsiTheme="minorEastAsia"/>
                <w:sz w:val="24"/>
                <w:szCs w:val="24"/>
              </w:rPr>
            </w:pPr>
            <w:r>
              <w:rPr>
                <w:rFonts w:hint="eastAsia" w:cs="仿宋" w:asciiTheme="minorEastAsia" w:hAnsiTheme="minorEastAsia"/>
                <w:sz w:val="24"/>
                <w:szCs w:val="24"/>
              </w:rPr>
              <w:t>执委会有关人员、赛项专家、各项筹备工作责任人</w:t>
            </w:r>
          </w:p>
        </w:tc>
        <w:tc>
          <w:tcPr>
            <w:tcW w:w="2160" w:type="dxa"/>
            <w:vAlign w:val="center"/>
          </w:tcPr>
          <w:p>
            <w:pPr>
              <w:snapToGrid w:val="0"/>
              <w:jc w:val="left"/>
              <w:rPr>
                <w:rFonts w:cs="仿宋" w:asciiTheme="minorEastAsia" w:hAnsiTheme="minorEastAsia"/>
                <w:sz w:val="24"/>
                <w:szCs w:val="24"/>
              </w:rPr>
            </w:pPr>
            <w:r>
              <w:rPr>
                <w:rFonts w:hint="eastAsia" w:cs="仿宋" w:asciiTheme="minorEastAsia" w:hAnsiTheme="minorEastAsia"/>
                <w:sz w:val="24"/>
                <w:szCs w:val="24"/>
              </w:rPr>
              <w:t>各项工作筹备情况及整改要求</w:t>
            </w:r>
          </w:p>
        </w:tc>
        <w:tc>
          <w:tcPr>
            <w:tcW w:w="2596" w:type="dxa"/>
            <w:vAlign w:val="center"/>
          </w:tcPr>
          <w:p>
            <w:pPr>
              <w:snapToGrid w:val="0"/>
              <w:jc w:val="left"/>
              <w:rPr>
                <w:rFonts w:cs="仿宋" w:asciiTheme="minorEastAsia" w:hAnsiTheme="minorEastAsia"/>
                <w:sz w:val="24"/>
                <w:szCs w:val="24"/>
              </w:rPr>
            </w:pPr>
            <w:r>
              <w:rPr>
                <w:rFonts w:hint="eastAsia" w:cs="仿宋" w:asciiTheme="minorEastAsia" w:hAnsiTheme="minorEastAsia"/>
                <w:sz w:val="24"/>
                <w:szCs w:val="24"/>
              </w:rPr>
              <w:t>赛前</w:t>
            </w:r>
            <w:r>
              <w:rPr>
                <w:rFonts w:cs="仿宋" w:asciiTheme="minorEastAsia" w:hAnsiTheme="minorEastAsia"/>
                <w:sz w:val="24"/>
                <w:szCs w:val="24"/>
              </w:rPr>
              <w:t>7</w:t>
            </w:r>
            <w:r>
              <w:rPr>
                <w:rFonts w:hint="eastAsia" w:cs="仿宋" w:asciiTheme="minorEastAsia" w:hAnsiTheme="minorEastAsia"/>
                <w:sz w:val="24"/>
                <w:szCs w:val="24"/>
              </w:rPr>
              <w:t>个工作日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680" w:type="dxa"/>
            <w:vAlign w:val="center"/>
          </w:tcPr>
          <w:p>
            <w:pPr>
              <w:snapToGrid w:val="0"/>
              <w:jc w:val="center"/>
              <w:rPr>
                <w:rFonts w:cs="仿宋" w:asciiTheme="minorEastAsia" w:hAnsiTheme="minorEastAsia"/>
                <w:sz w:val="24"/>
                <w:szCs w:val="24"/>
              </w:rPr>
            </w:pPr>
            <w:r>
              <w:rPr>
                <w:rFonts w:hint="eastAsia" w:cs="仿宋" w:asciiTheme="minorEastAsia" w:hAnsiTheme="minorEastAsia"/>
                <w:sz w:val="24"/>
                <w:szCs w:val="24"/>
              </w:rPr>
              <w:t>裁判组</w:t>
            </w:r>
          </w:p>
        </w:tc>
        <w:tc>
          <w:tcPr>
            <w:tcW w:w="1352" w:type="dxa"/>
            <w:vAlign w:val="center"/>
          </w:tcPr>
          <w:p>
            <w:pPr>
              <w:snapToGrid w:val="0"/>
              <w:jc w:val="center"/>
              <w:rPr>
                <w:rFonts w:cs="仿宋" w:asciiTheme="minorEastAsia" w:hAnsiTheme="minorEastAsia"/>
                <w:sz w:val="24"/>
                <w:szCs w:val="24"/>
              </w:rPr>
            </w:pPr>
            <w:r>
              <w:rPr>
                <w:rFonts w:hint="eastAsia" w:cs="仿宋" w:asciiTheme="minorEastAsia" w:hAnsiTheme="minorEastAsia"/>
                <w:sz w:val="24"/>
                <w:szCs w:val="24"/>
              </w:rPr>
              <w:t>裁判长</w:t>
            </w:r>
          </w:p>
        </w:tc>
        <w:tc>
          <w:tcPr>
            <w:tcW w:w="1832" w:type="dxa"/>
            <w:vAlign w:val="center"/>
          </w:tcPr>
          <w:p>
            <w:pPr>
              <w:snapToGrid w:val="0"/>
              <w:jc w:val="left"/>
              <w:rPr>
                <w:rFonts w:cs="仿宋" w:asciiTheme="minorEastAsia" w:hAnsiTheme="minorEastAsia"/>
                <w:sz w:val="24"/>
                <w:szCs w:val="24"/>
              </w:rPr>
            </w:pPr>
            <w:r>
              <w:rPr>
                <w:rFonts w:hint="eastAsia" w:cs="仿宋" w:asciiTheme="minorEastAsia" w:hAnsiTheme="minorEastAsia"/>
                <w:sz w:val="24"/>
                <w:szCs w:val="24"/>
              </w:rPr>
              <w:t>裁判</w:t>
            </w:r>
          </w:p>
        </w:tc>
        <w:tc>
          <w:tcPr>
            <w:tcW w:w="2160" w:type="dxa"/>
            <w:vAlign w:val="center"/>
          </w:tcPr>
          <w:p>
            <w:pPr>
              <w:snapToGrid w:val="0"/>
              <w:jc w:val="left"/>
              <w:rPr>
                <w:rFonts w:cs="仿宋" w:asciiTheme="minorEastAsia" w:hAnsiTheme="minorEastAsia"/>
                <w:sz w:val="24"/>
                <w:szCs w:val="24"/>
              </w:rPr>
            </w:pPr>
            <w:r>
              <w:rPr>
                <w:rFonts w:hint="eastAsia" w:cs="仿宋" w:asciiTheme="minorEastAsia" w:hAnsiTheme="minorEastAsia"/>
                <w:sz w:val="24"/>
                <w:szCs w:val="24"/>
              </w:rPr>
              <w:t>确定裁判、裁判报到、裁判培训</w:t>
            </w:r>
          </w:p>
        </w:tc>
        <w:tc>
          <w:tcPr>
            <w:tcW w:w="2596" w:type="dxa"/>
            <w:vAlign w:val="center"/>
          </w:tcPr>
          <w:p>
            <w:pPr>
              <w:snapToGrid w:val="0"/>
              <w:jc w:val="left"/>
              <w:rPr>
                <w:rFonts w:cs="仿宋" w:asciiTheme="minorEastAsia" w:hAnsiTheme="minorEastAsia"/>
                <w:sz w:val="24"/>
                <w:szCs w:val="24"/>
              </w:rPr>
            </w:pPr>
            <w:r>
              <w:rPr>
                <w:rFonts w:hint="eastAsia" w:cs="仿宋" w:asciiTheme="minorEastAsia" w:hAnsiTheme="minorEastAsia"/>
                <w:sz w:val="24"/>
                <w:szCs w:val="24"/>
              </w:rPr>
              <w:t>赛前</w:t>
            </w:r>
            <w:r>
              <w:rPr>
                <w:rFonts w:cs="仿宋" w:asciiTheme="minorEastAsia" w:hAnsiTheme="minorEastAsia"/>
                <w:sz w:val="24"/>
                <w:szCs w:val="24"/>
              </w:rPr>
              <w:t>1</w:t>
            </w:r>
            <w:r>
              <w:rPr>
                <w:rFonts w:hint="eastAsia" w:cs="仿宋" w:asciiTheme="minorEastAsia" w:hAnsiTheme="minorEastAsia"/>
                <w:sz w:val="24"/>
                <w:szCs w:val="24"/>
              </w:rPr>
              <w:t>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680" w:type="dxa"/>
            <w:vAlign w:val="center"/>
          </w:tcPr>
          <w:p>
            <w:pPr>
              <w:snapToGrid w:val="0"/>
              <w:jc w:val="center"/>
              <w:rPr>
                <w:rFonts w:cs="仿宋" w:asciiTheme="minorEastAsia" w:hAnsiTheme="minorEastAsia"/>
                <w:sz w:val="24"/>
                <w:szCs w:val="24"/>
              </w:rPr>
            </w:pPr>
            <w:r>
              <w:rPr>
                <w:rFonts w:hint="eastAsia" w:cs="仿宋" w:asciiTheme="minorEastAsia" w:hAnsiTheme="minorEastAsia"/>
                <w:sz w:val="24"/>
                <w:szCs w:val="24"/>
              </w:rPr>
              <w:t>选手报到</w:t>
            </w:r>
          </w:p>
        </w:tc>
        <w:tc>
          <w:tcPr>
            <w:tcW w:w="1352" w:type="dxa"/>
            <w:vAlign w:val="center"/>
          </w:tcPr>
          <w:p>
            <w:pPr>
              <w:snapToGrid w:val="0"/>
              <w:jc w:val="center"/>
              <w:rPr>
                <w:rFonts w:cs="仿宋" w:asciiTheme="minorEastAsia" w:hAnsiTheme="minorEastAsia"/>
                <w:sz w:val="24"/>
                <w:szCs w:val="24"/>
              </w:rPr>
            </w:pPr>
            <w:r>
              <w:rPr>
                <w:rFonts w:hint="eastAsia" w:cs="仿宋" w:asciiTheme="minorEastAsia" w:hAnsiTheme="minorEastAsia"/>
                <w:sz w:val="24"/>
                <w:szCs w:val="24"/>
              </w:rPr>
              <w:t>执委会</w:t>
            </w:r>
          </w:p>
        </w:tc>
        <w:tc>
          <w:tcPr>
            <w:tcW w:w="1832" w:type="dxa"/>
            <w:vAlign w:val="center"/>
          </w:tcPr>
          <w:p>
            <w:pPr>
              <w:snapToGrid w:val="0"/>
              <w:jc w:val="left"/>
              <w:rPr>
                <w:rFonts w:cs="仿宋" w:asciiTheme="minorEastAsia" w:hAnsiTheme="minorEastAsia"/>
                <w:sz w:val="24"/>
                <w:szCs w:val="24"/>
              </w:rPr>
            </w:pPr>
            <w:r>
              <w:rPr>
                <w:rFonts w:hint="eastAsia" w:cs="仿宋" w:asciiTheme="minorEastAsia" w:hAnsiTheme="minorEastAsia"/>
                <w:sz w:val="24"/>
                <w:szCs w:val="24"/>
              </w:rPr>
              <w:t>承办学校</w:t>
            </w:r>
          </w:p>
        </w:tc>
        <w:tc>
          <w:tcPr>
            <w:tcW w:w="2160" w:type="dxa"/>
            <w:vAlign w:val="center"/>
          </w:tcPr>
          <w:p>
            <w:pPr>
              <w:snapToGrid w:val="0"/>
              <w:jc w:val="left"/>
              <w:rPr>
                <w:rFonts w:cs="仿宋" w:asciiTheme="minorEastAsia" w:hAnsiTheme="minorEastAsia"/>
                <w:sz w:val="24"/>
                <w:szCs w:val="24"/>
              </w:rPr>
            </w:pPr>
            <w:r>
              <w:rPr>
                <w:rFonts w:hint="eastAsia" w:cs="仿宋" w:asciiTheme="minorEastAsia" w:hAnsiTheme="minorEastAsia"/>
                <w:sz w:val="24"/>
                <w:szCs w:val="24"/>
              </w:rPr>
              <w:t>选手接待、报到、住宿安排</w:t>
            </w:r>
          </w:p>
        </w:tc>
        <w:tc>
          <w:tcPr>
            <w:tcW w:w="2596" w:type="dxa"/>
            <w:vAlign w:val="center"/>
          </w:tcPr>
          <w:p>
            <w:pPr>
              <w:snapToGrid w:val="0"/>
              <w:jc w:val="left"/>
              <w:rPr>
                <w:rFonts w:cs="仿宋" w:asciiTheme="minorEastAsia" w:hAnsiTheme="minorEastAsia"/>
                <w:sz w:val="24"/>
                <w:szCs w:val="24"/>
              </w:rPr>
            </w:pPr>
            <w:r>
              <w:rPr>
                <w:rFonts w:hint="eastAsia" w:cs="仿宋" w:asciiTheme="minorEastAsia" w:hAnsiTheme="minorEastAsia"/>
                <w:sz w:val="24"/>
                <w:szCs w:val="24"/>
              </w:rPr>
              <w:t>赛前</w:t>
            </w:r>
            <w:r>
              <w:rPr>
                <w:rFonts w:cs="仿宋" w:asciiTheme="minorEastAsia" w:hAnsiTheme="minorEastAsia"/>
                <w:sz w:val="24"/>
                <w:szCs w:val="24"/>
              </w:rPr>
              <w:t>2</w:t>
            </w:r>
            <w:r>
              <w:rPr>
                <w:rFonts w:hint="eastAsia" w:cs="仿宋" w:asciiTheme="minorEastAsia" w:hAnsiTheme="minorEastAsia"/>
                <w:sz w:val="24"/>
                <w:szCs w:val="24"/>
              </w:rPr>
              <w:t>天开始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680" w:type="dxa"/>
            <w:vAlign w:val="center"/>
          </w:tcPr>
          <w:p>
            <w:pPr>
              <w:snapToGrid w:val="0"/>
              <w:jc w:val="center"/>
              <w:rPr>
                <w:rFonts w:cs="仿宋" w:asciiTheme="minorEastAsia" w:hAnsiTheme="minorEastAsia"/>
                <w:sz w:val="24"/>
                <w:szCs w:val="24"/>
              </w:rPr>
            </w:pPr>
            <w:r>
              <w:rPr>
                <w:rFonts w:hint="eastAsia" w:cs="仿宋" w:asciiTheme="minorEastAsia" w:hAnsiTheme="minorEastAsia"/>
                <w:sz w:val="24"/>
                <w:szCs w:val="24"/>
              </w:rPr>
              <w:t>赛前会及开赛式</w:t>
            </w:r>
          </w:p>
        </w:tc>
        <w:tc>
          <w:tcPr>
            <w:tcW w:w="1352" w:type="dxa"/>
            <w:vAlign w:val="center"/>
          </w:tcPr>
          <w:p>
            <w:pPr>
              <w:snapToGrid w:val="0"/>
              <w:jc w:val="center"/>
              <w:rPr>
                <w:rFonts w:cs="仿宋" w:asciiTheme="minorEastAsia" w:hAnsiTheme="minorEastAsia"/>
                <w:sz w:val="24"/>
                <w:szCs w:val="24"/>
              </w:rPr>
            </w:pPr>
            <w:r>
              <w:rPr>
                <w:rFonts w:hint="eastAsia" w:cs="仿宋" w:asciiTheme="minorEastAsia" w:hAnsiTheme="minorEastAsia"/>
                <w:sz w:val="24"/>
                <w:szCs w:val="24"/>
              </w:rPr>
              <w:t>执委会</w:t>
            </w:r>
          </w:p>
        </w:tc>
        <w:tc>
          <w:tcPr>
            <w:tcW w:w="1832" w:type="dxa"/>
            <w:vAlign w:val="center"/>
          </w:tcPr>
          <w:p>
            <w:pPr>
              <w:snapToGrid w:val="0"/>
              <w:jc w:val="left"/>
              <w:rPr>
                <w:rFonts w:cs="仿宋" w:asciiTheme="minorEastAsia" w:hAnsiTheme="minorEastAsia"/>
                <w:sz w:val="24"/>
                <w:szCs w:val="24"/>
              </w:rPr>
            </w:pPr>
            <w:r>
              <w:rPr>
                <w:rFonts w:hint="eastAsia" w:cs="仿宋" w:asciiTheme="minorEastAsia" w:hAnsiTheme="minorEastAsia"/>
                <w:sz w:val="24"/>
                <w:szCs w:val="24"/>
              </w:rPr>
              <w:t>承办学校、参赛队和选手</w:t>
            </w:r>
          </w:p>
        </w:tc>
        <w:tc>
          <w:tcPr>
            <w:tcW w:w="2160" w:type="dxa"/>
            <w:vAlign w:val="center"/>
          </w:tcPr>
          <w:p>
            <w:pPr>
              <w:snapToGrid w:val="0"/>
              <w:jc w:val="left"/>
              <w:rPr>
                <w:rFonts w:cs="仿宋" w:asciiTheme="minorEastAsia" w:hAnsiTheme="minorEastAsia"/>
                <w:sz w:val="24"/>
                <w:szCs w:val="24"/>
              </w:rPr>
            </w:pPr>
            <w:r>
              <w:rPr>
                <w:rFonts w:hint="eastAsia" w:cs="仿宋" w:asciiTheme="minorEastAsia" w:hAnsiTheme="minorEastAsia"/>
                <w:sz w:val="24"/>
                <w:szCs w:val="24"/>
              </w:rPr>
              <w:t>比赛有关问题说明、熟悉赛场、开赛式</w:t>
            </w:r>
          </w:p>
        </w:tc>
        <w:tc>
          <w:tcPr>
            <w:tcW w:w="2596" w:type="dxa"/>
            <w:vAlign w:val="center"/>
          </w:tcPr>
          <w:p>
            <w:pPr>
              <w:snapToGrid w:val="0"/>
              <w:jc w:val="left"/>
              <w:rPr>
                <w:rFonts w:cs="仿宋" w:asciiTheme="minorEastAsia" w:hAnsiTheme="minorEastAsia"/>
                <w:sz w:val="24"/>
                <w:szCs w:val="24"/>
              </w:rPr>
            </w:pPr>
            <w:r>
              <w:rPr>
                <w:rFonts w:hint="eastAsia" w:cs="仿宋" w:asciiTheme="minorEastAsia" w:hAnsiTheme="minorEastAsia"/>
                <w:sz w:val="24"/>
                <w:szCs w:val="24"/>
              </w:rPr>
              <w:t>待定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680" w:type="dxa"/>
            <w:vAlign w:val="center"/>
          </w:tcPr>
          <w:p>
            <w:pPr>
              <w:snapToGrid w:val="0"/>
              <w:jc w:val="center"/>
              <w:rPr>
                <w:rFonts w:cs="仿宋" w:asciiTheme="minorEastAsia" w:hAnsiTheme="minorEastAsia"/>
                <w:sz w:val="24"/>
                <w:szCs w:val="24"/>
              </w:rPr>
            </w:pPr>
            <w:r>
              <w:rPr>
                <w:rFonts w:hint="eastAsia" w:cs="仿宋" w:asciiTheme="minorEastAsia" w:hAnsiTheme="minorEastAsia"/>
                <w:sz w:val="24"/>
                <w:szCs w:val="24"/>
              </w:rPr>
              <w:t>比赛</w:t>
            </w:r>
          </w:p>
        </w:tc>
        <w:tc>
          <w:tcPr>
            <w:tcW w:w="1352" w:type="dxa"/>
            <w:vAlign w:val="center"/>
          </w:tcPr>
          <w:p>
            <w:pPr>
              <w:snapToGrid w:val="0"/>
              <w:jc w:val="center"/>
              <w:rPr>
                <w:rFonts w:cs="仿宋" w:asciiTheme="minorEastAsia" w:hAnsiTheme="minorEastAsia"/>
                <w:sz w:val="24"/>
                <w:szCs w:val="24"/>
              </w:rPr>
            </w:pPr>
            <w:r>
              <w:rPr>
                <w:rFonts w:hint="eastAsia" w:cs="仿宋" w:asciiTheme="minorEastAsia" w:hAnsiTheme="minorEastAsia"/>
                <w:sz w:val="24"/>
                <w:szCs w:val="24"/>
              </w:rPr>
              <w:t>执委会</w:t>
            </w:r>
          </w:p>
        </w:tc>
        <w:tc>
          <w:tcPr>
            <w:tcW w:w="1832" w:type="dxa"/>
            <w:vAlign w:val="center"/>
          </w:tcPr>
          <w:p>
            <w:pPr>
              <w:snapToGrid w:val="0"/>
              <w:jc w:val="left"/>
              <w:rPr>
                <w:rFonts w:cs="仿宋" w:asciiTheme="minorEastAsia" w:hAnsiTheme="minorEastAsia"/>
                <w:sz w:val="24"/>
                <w:szCs w:val="24"/>
              </w:rPr>
            </w:pPr>
            <w:r>
              <w:rPr>
                <w:rFonts w:hint="eastAsia" w:cs="仿宋" w:asciiTheme="minorEastAsia" w:hAnsiTheme="minorEastAsia"/>
                <w:sz w:val="24"/>
                <w:szCs w:val="24"/>
              </w:rPr>
              <w:t>选手、裁判及相关工作人员</w:t>
            </w:r>
          </w:p>
        </w:tc>
        <w:tc>
          <w:tcPr>
            <w:tcW w:w="2160" w:type="dxa"/>
            <w:vAlign w:val="center"/>
          </w:tcPr>
          <w:p>
            <w:pPr>
              <w:snapToGrid w:val="0"/>
              <w:jc w:val="left"/>
              <w:rPr>
                <w:rFonts w:cs="仿宋" w:asciiTheme="minorEastAsia" w:hAnsiTheme="minorEastAsia"/>
                <w:sz w:val="24"/>
                <w:szCs w:val="24"/>
              </w:rPr>
            </w:pPr>
            <w:r>
              <w:rPr>
                <w:rFonts w:hint="eastAsia" w:cs="仿宋" w:asciiTheme="minorEastAsia" w:hAnsiTheme="minorEastAsia"/>
                <w:sz w:val="24"/>
                <w:szCs w:val="24"/>
              </w:rPr>
              <w:t>比赛与评分</w:t>
            </w:r>
          </w:p>
        </w:tc>
        <w:tc>
          <w:tcPr>
            <w:tcW w:w="2596" w:type="dxa"/>
            <w:vAlign w:val="center"/>
          </w:tcPr>
          <w:p>
            <w:pPr>
              <w:snapToGrid w:val="0"/>
              <w:jc w:val="left"/>
              <w:rPr>
                <w:rFonts w:cs="仿宋" w:asciiTheme="minorEastAsia" w:hAnsiTheme="minorEastAsia"/>
                <w:sz w:val="24"/>
                <w:szCs w:val="24"/>
              </w:rPr>
            </w:pPr>
            <w:r>
              <w:rPr>
                <w:rFonts w:hint="eastAsia" w:cs="仿宋" w:asciiTheme="minorEastAsia" w:hAnsiTheme="minorEastAsia"/>
                <w:sz w:val="24"/>
                <w:szCs w:val="24"/>
              </w:rPr>
              <w:t>待定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680" w:type="dxa"/>
            <w:vAlign w:val="center"/>
          </w:tcPr>
          <w:p>
            <w:pPr>
              <w:snapToGrid w:val="0"/>
              <w:jc w:val="center"/>
              <w:rPr>
                <w:rFonts w:cs="仿宋" w:asciiTheme="minorEastAsia" w:hAnsiTheme="minorEastAsia"/>
                <w:sz w:val="24"/>
                <w:szCs w:val="24"/>
              </w:rPr>
            </w:pPr>
            <w:r>
              <w:rPr>
                <w:rFonts w:hint="eastAsia" w:cs="仿宋" w:asciiTheme="minorEastAsia" w:hAnsiTheme="minorEastAsia"/>
                <w:sz w:val="24"/>
                <w:szCs w:val="24"/>
              </w:rPr>
              <w:t>成绩发布与颁奖</w:t>
            </w:r>
          </w:p>
        </w:tc>
        <w:tc>
          <w:tcPr>
            <w:tcW w:w="1352" w:type="dxa"/>
            <w:vAlign w:val="center"/>
          </w:tcPr>
          <w:p>
            <w:pPr>
              <w:snapToGrid w:val="0"/>
              <w:jc w:val="center"/>
              <w:rPr>
                <w:rFonts w:cs="仿宋" w:asciiTheme="minorEastAsia" w:hAnsiTheme="minorEastAsia"/>
                <w:sz w:val="24"/>
                <w:szCs w:val="24"/>
              </w:rPr>
            </w:pPr>
            <w:r>
              <w:rPr>
                <w:rFonts w:hint="eastAsia" w:cs="仿宋" w:asciiTheme="minorEastAsia" w:hAnsiTheme="minorEastAsia"/>
                <w:sz w:val="24"/>
                <w:szCs w:val="24"/>
              </w:rPr>
              <w:t>执委会</w:t>
            </w:r>
          </w:p>
        </w:tc>
        <w:tc>
          <w:tcPr>
            <w:tcW w:w="1832" w:type="dxa"/>
            <w:vAlign w:val="center"/>
          </w:tcPr>
          <w:p>
            <w:pPr>
              <w:snapToGrid w:val="0"/>
              <w:jc w:val="left"/>
              <w:rPr>
                <w:rFonts w:cs="仿宋" w:asciiTheme="minorEastAsia" w:hAnsiTheme="minorEastAsia"/>
                <w:sz w:val="24"/>
                <w:szCs w:val="24"/>
              </w:rPr>
            </w:pPr>
            <w:r>
              <w:rPr>
                <w:rFonts w:hint="eastAsia" w:cs="仿宋" w:asciiTheme="minorEastAsia" w:hAnsiTheme="minorEastAsia"/>
                <w:sz w:val="24"/>
                <w:szCs w:val="24"/>
              </w:rPr>
              <w:t>选手、相关工作人员</w:t>
            </w:r>
          </w:p>
        </w:tc>
        <w:tc>
          <w:tcPr>
            <w:tcW w:w="2160" w:type="dxa"/>
            <w:vAlign w:val="center"/>
          </w:tcPr>
          <w:p>
            <w:pPr>
              <w:snapToGrid w:val="0"/>
              <w:jc w:val="left"/>
              <w:rPr>
                <w:rFonts w:cs="仿宋" w:asciiTheme="minorEastAsia" w:hAnsiTheme="minorEastAsia"/>
                <w:sz w:val="24"/>
                <w:szCs w:val="24"/>
              </w:rPr>
            </w:pPr>
            <w:r>
              <w:rPr>
                <w:rFonts w:hint="eastAsia" w:cs="仿宋" w:asciiTheme="minorEastAsia" w:hAnsiTheme="minorEastAsia"/>
                <w:sz w:val="24"/>
                <w:szCs w:val="24"/>
              </w:rPr>
              <w:t>宣布比赛成绩、颁奖</w:t>
            </w:r>
          </w:p>
        </w:tc>
        <w:tc>
          <w:tcPr>
            <w:tcW w:w="2596" w:type="dxa"/>
            <w:vAlign w:val="center"/>
          </w:tcPr>
          <w:p>
            <w:pPr>
              <w:snapToGrid w:val="0"/>
              <w:jc w:val="left"/>
              <w:rPr>
                <w:rFonts w:cs="仿宋" w:asciiTheme="minorEastAsia" w:hAnsiTheme="minorEastAsia"/>
                <w:sz w:val="24"/>
                <w:szCs w:val="24"/>
              </w:rPr>
            </w:pPr>
            <w:r>
              <w:rPr>
                <w:rFonts w:hint="eastAsia" w:cs="仿宋" w:asciiTheme="minorEastAsia" w:hAnsiTheme="minorEastAsia"/>
                <w:sz w:val="24"/>
                <w:szCs w:val="24"/>
              </w:rPr>
              <w:t>待定</w:t>
            </w:r>
          </w:p>
        </w:tc>
      </w:tr>
    </w:tbl>
    <w:p>
      <w:pPr>
        <w:snapToGrid w:val="0"/>
        <w:spacing w:line="560" w:lineRule="exact"/>
        <w:ind w:firstLine="600" w:firstLineChars="200"/>
        <w:outlineLvl w:val="0"/>
        <w:rPr>
          <w:rFonts w:ascii="黑体" w:hAnsi="黑体" w:eastAsia="黑体" w:cs="黑体"/>
          <w:bCs/>
          <w:sz w:val="30"/>
          <w:szCs w:val="30"/>
        </w:rPr>
      </w:pPr>
      <w:r>
        <w:rPr>
          <w:rFonts w:hint="eastAsia" w:ascii="黑体" w:hAnsi="黑体" w:eastAsia="黑体" w:cs="黑体"/>
          <w:bCs/>
          <w:sz w:val="30"/>
          <w:szCs w:val="30"/>
        </w:rPr>
        <w:t>十九</w:t>
      </w:r>
      <w:r>
        <w:rPr>
          <w:rFonts w:ascii="黑体" w:hAnsi="黑体" w:eastAsia="黑体" w:cs="黑体"/>
          <w:bCs/>
          <w:sz w:val="30"/>
          <w:szCs w:val="30"/>
        </w:rPr>
        <w:t>、裁判人员建议</w:t>
      </w:r>
    </w:p>
    <w:p>
      <w:pPr>
        <w:snapToGrid w:val="0"/>
        <w:spacing w:line="560" w:lineRule="exact"/>
        <w:ind w:firstLine="600" w:firstLineChars="200"/>
        <w:rPr>
          <w:rFonts w:ascii="仿宋_GB2312" w:hAnsi="仿宋_GB2312" w:eastAsia="仿宋_GB2312"/>
          <w:sz w:val="30"/>
          <w:szCs w:val="30"/>
          <w:lang w:val="zh-CN"/>
        </w:rPr>
      </w:pPr>
      <w:r>
        <w:rPr>
          <w:rFonts w:hint="eastAsia" w:ascii="仿宋_GB2312" w:hAnsi="仿宋_GB2312" w:eastAsia="仿宋_GB2312"/>
          <w:sz w:val="30"/>
          <w:szCs w:val="30"/>
          <w:lang w:val="zh-CN"/>
        </w:rPr>
        <w:t>根据《全国职业院校技能大赛专家和裁判工作管理办法》：</w:t>
      </w:r>
    </w:p>
    <w:p>
      <w:pPr>
        <w:snapToGrid w:val="0"/>
        <w:spacing w:line="560" w:lineRule="exact"/>
        <w:ind w:firstLine="600" w:firstLineChars="2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（一）裁判组工作实行“裁判长负责制”，设裁判长1名，全面负责赛项的裁判与管理工作，并根据《成绩管理办法》对裁判进行合理分工。</w:t>
      </w:r>
    </w:p>
    <w:p>
      <w:pPr>
        <w:snapToGrid w:val="0"/>
        <w:spacing w:line="560" w:lineRule="exact"/>
        <w:ind w:firstLine="600" w:firstLineChars="200"/>
        <w:rPr>
          <w:rFonts w:ascii="仿宋_GB2312" w:eastAsia="仿宋_GB2312"/>
          <w:kern w:val="0"/>
          <w:sz w:val="30"/>
          <w:szCs w:val="30"/>
        </w:rPr>
      </w:pPr>
      <w:r>
        <w:rPr>
          <w:rFonts w:hint="eastAsia" w:ascii="仿宋_GB2312" w:eastAsia="仿宋_GB2312"/>
          <w:kern w:val="0"/>
          <w:sz w:val="30"/>
          <w:szCs w:val="30"/>
        </w:rPr>
        <w:t>（二）建议裁判数量</w:t>
      </w:r>
    </w:p>
    <w:tbl>
      <w:tblPr>
        <w:tblStyle w:val="17"/>
        <w:tblpPr w:leftFromText="180" w:rightFromText="180" w:vertAnchor="text" w:horzAnchor="margin" w:tblpXSpec="center" w:tblpY="8"/>
        <w:tblW w:w="962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088"/>
        <w:gridCol w:w="2085"/>
        <w:gridCol w:w="2245"/>
        <w:gridCol w:w="2362"/>
        <w:gridCol w:w="88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9" w:type="dxa"/>
            <w:tcBorders>
              <w:top w:val="single" w:color="auto" w:sz="8" w:space="0"/>
            </w:tcBorders>
            <w:vAlign w:val="center"/>
          </w:tcPr>
          <w:p>
            <w:pPr>
              <w:adjustRightInd w:val="0"/>
              <w:snapToGrid w:val="0"/>
              <w:jc w:val="center"/>
              <w:rPr>
                <w:rFonts w:ascii="宋体" w:hAnsi="宋体" w:cs="Arial"/>
                <w:b/>
                <w:color w:val="000000"/>
                <w:sz w:val="24"/>
                <w:szCs w:val="24"/>
              </w:rPr>
            </w:pPr>
            <w:r>
              <w:rPr>
                <w:rFonts w:ascii="宋体" w:hAnsi="宋体" w:cs="Arial"/>
                <w:b/>
                <w:color w:val="000000"/>
                <w:sz w:val="24"/>
                <w:szCs w:val="24"/>
              </w:rPr>
              <w:t>序号</w:t>
            </w:r>
          </w:p>
        </w:tc>
        <w:tc>
          <w:tcPr>
            <w:tcW w:w="1088" w:type="dxa"/>
            <w:tcBorders>
              <w:top w:val="single" w:color="auto" w:sz="8" w:space="0"/>
            </w:tcBorders>
            <w:vAlign w:val="center"/>
          </w:tcPr>
          <w:p>
            <w:pPr>
              <w:adjustRightInd w:val="0"/>
              <w:snapToGrid w:val="0"/>
              <w:jc w:val="center"/>
              <w:rPr>
                <w:rFonts w:ascii="宋体" w:hAnsi="宋体" w:cs="Arial"/>
                <w:b/>
                <w:color w:val="000000"/>
                <w:sz w:val="24"/>
                <w:szCs w:val="24"/>
              </w:rPr>
            </w:pPr>
            <w:r>
              <w:rPr>
                <w:rFonts w:ascii="宋体" w:hAnsi="宋体" w:cs="Arial"/>
                <w:b/>
                <w:color w:val="000000"/>
                <w:sz w:val="24"/>
                <w:szCs w:val="24"/>
              </w:rPr>
              <w:t>专业技术方向</w:t>
            </w:r>
          </w:p>
        </w:tc>
        <w:tc>
          <w:tcPr>
            <w:tcW w:w="2085" w:type="dxa"/>
            <w:tcBorders>
              <w:top w:val="single" w:color="auto" w:sz="8" w:space="0"/>
            </w:tcBorders>
            <w:vAlign w:val="center"/>
          </w:tcPr>
          <w:p>
            <w:pPr>
              <w:adjustRightInd w:val="0"/>
              <w:snapToGrid w:val="0"/>
              <w:jc w:val="center"/>
              <w:rPr>
                <w:rFonts w:ascii="宋体" w:hAnsi="宋体" w:cs="Arial"/>
                <w:b/>
                <w:color w:val="000000"/>
                <w:sz w:val="24"/>
                <w:szCs w:val="24"/>
              </w:rPr>
            </w:pPr>
            <w:r>
              <w:rPr>
                <w:rFonts w:ascii="宋体" w:hAnsi="宋体" w:cs="Arial"/>
                <w:b/>
                <w:color w:val="000000"/>
                <w:sz w:val="24"/>
                <w:szCs w:val="24"/>
              </w:rPr>
              <w:t>知识能力要求</w:t>
            </w:r>
          </w:p>
        </w:tc>
        <w:tc>
          <w:tcPr>
            <w:tcW w:w="2245" w:type="dxa"/>
            <w:tcBorders>
              <w:top w:val="single" w:color="auto" w:sz="8" w:space="0"/>
            </w:tcBorders>
            <w:vAlign w:val="center"/>
          </w:tcPr>
          <w:p>
            <w:pPr>
              <w:adjustRightInd w:val="0"/>
              <w:snapToGrid w:val="0"/>
              <w:jc w:val="center"/>
              <w:rPr>
                <w:rFonts w:ascii="宋体" w:hAnsi="宋体" w:cs="Arial"/>
                <w:b/>
                <w:color w:val="000000"/>
                <w:sz w:val="24"/>
                <w:szCs w:val="24"/>
              </w:rPr>
            </w:pPr>
            <w:r>
              <w:rPr>
                <w:rFonts w:hint="eastAsia" w:ascii="宋体" w:hAnsi="宋体" w:cs="Arial"/>
                <w:b/>
                <w:color w:val="000000"/>
                <w:sz w:val="24"/>
                <w:szCs w:val="24"/>
              </w:rPr>
              <w:t>执裁、教学、工作经历</w:t>
            </w:r>
          </w:p>
        </w:tc>
        <w:tc>
          <w:tcPr>
            <w:tcW w:w="2362" w:type="dxa"/>
            <w:tcBorders>
              <w:top w:val="single" w:color="auto" w:sz="8" w:space="0"/>
            </w:tcBorders>
            <w:vAlign w:val="center"/>
          </w:tcPr>
          <w:p>
            <w:pPr>
              <w:adjustRightInd w:val="0"/>
              <w:snapToGrid w:val="0"/>
              <w:jc w:val="center"/>
              <w:rPr>
                <w:rFonts w:ascii="宋体" w:hAnsi="宋体" w:cs="Arial"/>
                <w:b/>
                <w:color w:val="000000"/>
                <w:sz w:val="24"/>
                <w:szCs w:val="24"/>
              </w:rPr>
            </w:pPr>
            <w:r>
              <w:rPr>
                <w:rFonts w:ascii="宋体" w:hAnsi="宋体" w:cs="Arial"/>
                <w:b/>
                <w:color w:val="000000"/>
                <w:sz w:val="24"/>
                <w:szCs w:val="24"/>
              </w:rPr>
              <w:t>专业技术职称</w:t>
            </w:r>
          </w:p>
          <w:p>
            <w:pPr>
              <w:adjustRightInd w:val="0"/>
              <w:snapToGrid w:val="0"/>
              <w:jc w:val="center"/>
              <w:rPr>
                <w:rFonts w:ascii="宋体" w:hAnsi="宋体" w:cs="Arial"/>
                <w:b/>
                <w:color w:val="000000"/>
                <w:sz w:val="24"/>
                <w:szCs w:val="24"/>
              </w:rPr>
            </w:pPr>
            <w:r>
              <w:rPr>
                <w:rFonts w:ascii="宋体" w:hAnsi="宋体" w:cs="Arial"/>
                <w:b/>
                <w:color w:val="000000"/>
                <w:sz w:val="24"/>
                <w:szCs w:val="24"/>
              </w:rPr>
              <w:t>（职业资格等级）</w:t>
            </w:r>
          </w:p>
        </w:tc>
        <w:tc>
          <w:tcPr>
            <w:tcW w:w="881" w:type="dxa"/>
            <w:tcBorders>
              <w:top w:val="single" w:color="auto" w:sz="8" w:space="0"/>
            </w:tcBorders>
            <w:vAlign w:val="center"/>
          </w:tcPr>
          <w:p>
            <w:pPr>
              <w:adjustRightInd w:val="0"/>
              <w:snapToGrid w:val="0"/>
              <w:jc w:val="center"/>
              <w:rPr>
                <w:rFonts w:ascii="宋体" w:hAnsi="宋体" w:cs="Arial"/>
                <w:b/>
                <w:color w:val="000000"/>
                <w:sz w:val="24"/>
                <w:szCs w:val="24"/>
              </w:rPr>
            </w:pPr>
            <w:r>
              <w:rPr>
                <w:rFonts w:ascii="宋体" w:hAnsi="宋体" w:cs="Arial"/>
                <w:b/>
                <w:color w:val="000000"/>
                <w:sz w:val="24"/>
                <w:szCs w:val="24"/>
              </w:rPr>
              <w:t>人数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9" w:type="dxa"/>
            <w:vAlign w:val="center"/>
          </w:tcPr>
          <w:p>
            <w:pPr>
              <w:adjustRightInd w:val="0"/>
              <w:snapToGrid w:val="0"/>
              <w:jc w:val="center"/>
              <w:rPr>
                <w:rFonts w:ascii="宋体" w:hAnsi="宋体"/>
                <w:sz w:val="24"/>
              </w:rPr>
            </w:pPr>
            <w:r>
              <w:rPr>
                <w:rFonts w:hint="eastAsia" w:ascii="宋体" w:hAnsi="宋体"/>
                <w:sz w:val="24"/>
              </w:rPr>
              <w:t>1</w:t>
            </w:r>
          </w:p>
        </w:tc>
        <w:tc>
          <w:tcPr>
            <w:tcW w:w="1088" w:type="dxa"/>
            <w:vAlign w:val="center"/>
          </w:tcPr>
          <w:p>
            <w:pPr>
              <w:adjustRightInd w:val="0"/>
              <w:snapToGrid w:val="0"/>
              <w:rPr>
                <w:rFonts w:ascii="宋体" w:hAnsi="宋体"/>
                <w:sz w:val="24"/>
              </w:rPr>
            </w:pPr>
            <w:r>
              <w:rPr>
                <w:rFonts w:hint="eastAsia" w:ascii="宋体" w:hAnsi="宋体" w:eastAsia="宋体" w:cs="宋体"/>
                <w:spacing w:val="-2"/>
                <w:kern w:val="0"/>
                <w:sz w:val="24"/>
                <w:szCs w:val="24"/>
              </w:rPr>
              <w:t>给排水、暖通</w:t>
            </w:r>
            <w:r>
              <w:rPr>
                <w:rFonts w:hint="eastAsia" w:ascii="宋体" w:hAnsi="宋体"/>
                <w:sz w:val="24"/>
              </w:rPr>
              <w:t>类</w:t>
            </w:r>
          </w:p>
        </w:tc>
        <w:tc>
          <w:tcPr>
            <w:tcW w:w="2085" w:type="dxa"/>
            <w:vAlign w:val="center"/>
          </w:tcPr>
          <w:p>
            <w:pPr>
              <w:adjustRightInd w:val="0"/>
              <w:snapToGrid w:val="0"/>
              <w:rPr>
                <w:rFonts w:ascii="宋体" w:hAnsi="宋体"/>
                <w:sz w:val="24"/>
              </w:rPr>
            </w:pPr>
            <w:r>
              <w:rPr>
                <w:rFonts w:hint="eastAsia" w:ascii="宋体" w:hAnsi="宋体" w:eastAsia="宋体" w:cs="宋体"/>
                <w:spacing w:val="-2"/>
                <w:kern w:val="0"/>
                <w:sz w:val="24"/>
                <w:szCs w:val="24"/>
              </w:rPr>
              <w:t>给排水、暖通平面图系统图设计，</w:t>
            </w:r>
            <w:r>
              <w:rPr>
                <w:rFonts w:hint="eastAsia" w:ascii="宋体" w:hAnsi="宋体"/>
                <w:sz w:val="24"/>
              </w:rPr>
              <w:t>给水排水管路装配方法、装配工具的使用</w:t>
            </w:r>
          </w:p>
        </w:tc>
        <w:tc>
          <w:tcPr>
            <w:tcW w:w="2245" w:type="dxa"/>
            <w:vAlign w:val="center"/>
          </w:tcPr>
          <w:p>
            <w:pPr>
              <w:adjustRightInd w:val="0"/>
              <w:snapToGrid w:val="0"/>
              <w:rPr>
                <w:rFonts w:ascii="宋体" w:hAnsi="宋体"/>
                <w:sz w:val="24"/>
              </w:rPr>
            </w:pPr>
            <w:r>
              <w:rPr>
                <w:rFonts w:hint="eastAsia" w:ascii="宋体" w:hAnsi="宋体"/>
                <w:sz w:val="24"/>
              </w:rPr>
              <w:t>专业（职业）相关工作5年以上（含5年）、省级或行业职业技能竞赛执裁经验</w:t>
            </w:r>
          </w:p>
        </w:tc>
        <w:tc>
          <w:tcPr>
            <w:tcW w:w="2362" w:type="dxa"/>
            <w:vAlign w:val="center"/>
          </w:tcPr>
          <w:p>
            <w:pPr>
              <w:jc w:val="center"/>
            </w:pPr>
            <w:r>
              <w:rPr>
                <w:rFonts w:hint="eastAsia" w:ascii="宋体" w:hAnsi="宋体" w:eastAsia="宋体" w:cs="宋体"/>
                <w:spacing w:val="-2"/>
                <w:sz w:val="24"/>
                <w:szCs w:val="24"/>
              </w:rPr>
              <w:t>副高及以上职称或技师及以上等级</w:t>
            </w:r>
          </w:p>
        </w:tc>
        <w:tc>
          <w:tcPr>
            <w:tcW w:w="881" w:type="dxa"/>
            <w:vAlign w:val="center"/>
          </w:tcPr>
          <w:p>
            <w:pPr>
              <w:adjustRightInd w:val="0"/>
              <w:snapToGrid w:val="0"/>
              <w:jc w:val="center"/>
              <w:rPr>
                <w:rFonts w:ascii="宋体" w:hAnsi="宋体"/>
                <w:sz w:val="24"/>
              </w:rPr>
            </w:pPr>
            <w:r>
              <w:rPr>
                <w:rFonts w:hint="eastAsia" w:ascii="宋体" w:hAnsi="宋体"/>
                <w:sz w:val="24"/>
              </w:rPr>
              <w:t>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9" w:type="dxa"/>
            <w:vAlign w:val="center"/>
          </w:tcPr>
          <w:p>
            <w:pPr>
              <w:adjustRightInd w:val="0"/>
              <w:snapToGrid w:val="0"/>
              <w:jc w:val="center"/>
              <w:rPr>
                <w:rFonts w:ascii="宋体" w:hAnsi="宋体"/>
                <w:sz w:val="24"/>
              </w:rPr>
            </w:pPr>
            <w:r>
              <w:rPr>
                <w:rFonts w:hint="eastAsia" w:ascii="宋体" w:hAnsi="宋体"/>
                <w:sz w:val="24"/>
              </w:rPr>
              <w:t>2</w:t>
            </w:r>
          </w:p>
        </w:tc>
        <w:tc>
          <w:tcPr>
            <w:tcW w:w="1088" w:type="dxa"/>
            <w:vAlign w:val="center"/>
          </w:tcPr>
          <w:p>
            <w:pPr>
              <w:adjustRightInd w:val="0"/>
              <w:snapToGrid w:val="0"/>
              <w:rPr>
                <w:rFonts w:ascii="宋体" w:hAnsi="宋体"/>
                <w:sz w:val="24"/>
              </w:rPr>
            </w:pPr>
            <w:r>
              <w:rPr>
                <w:rFonts w:hint="eastAsia" w:ascii="宋体" w:hAnsi="宋体"/>
                <w:sz w:val="24"/>
              </w:rPr>
              <w:t>电气类</w:t>
            </w:r>
          </w:p>
        </w:tc>
        <w:tc>
          <w:tcPr>
            <w:tcW w:w="2085" w:type="dxa"/>
            <w:vAlign w:val="center"/>
          </w:tcPr>
          <w:p>
            <w:pPr>
              <w:adjustRightInd w:val="0"/>
              <w:snapToGrid w:val="0"/>
              <w:rPr>
                <w:rFonts w:ascii="宋体" w:hAnsi="宋体"/>
                <w:sz w:val="24"/>
              </w:rPr>
            </w:pPr>
            <w:r>
              <w:rPr>
                <w:rFonts w:hint="eastAsia" w:ascii="宋体" w:hAnsi="宋体" w:eastAsia="宋体" w:cs="宋体"/>
                <w:spacing w:val="-2"/>
                <w:kern w:val="0"/>
                <w:sz w:val="24"/>
                <w:szCs w:val="24"/>
              </w:rPr>
              <w:t>建筑电气</w:t>
            </w:r>
            <w:r>
              <w:rPr>
                <w:rFonts w:hint="eastAsia" w:ascii="宋体" w:hAnsi="宋体"/>
                <w:sz w:val="24"/>
              </w:rPr>
              <w:t>图识图、电气设备运行安全常识、 PLC控制技术、组态软件使用</w:t>
            </w:r>
          </w:p>
        </w:tc>
        <w:tc>
          <w:tcPr>
            <w:tcW w:w="2245" w:type="dxa"/>
            <w:vAlign w:val="center"/>
          </w:tcPr>
          <w:p>
            <w:pPr>
              <w:adjustRightInd w:val="0"/>
              <w:snapToGrid w:val="0"/>
              <w:rPr>
                <w:rFonts w:ascii="宋体" w:hAnsi="宋体"/>
                <w:sz w:val="24"/>
              </w:rPr>
            </w:pPr>
            <w:r>
              <w:rPr>
                <w:rFonts w:hint="eastAsia" w:ascii="宋体" w:hAnsi="宋体"/>
                <w:sz w:val="24"/>
              </w:rPr>
              <w:t>专业（职业）相关工作5年以上（含5年）、省级或行业职业技能竞赛执裁经验</w:t>
            </w:r>
          </w:p>
        </w:tc>
        <w:tc>
          <w:tcPr>
            <w:tcW w:w="2362" w:type="dxa"/>
            <w:vAlign w:val="center"/>
          </w:tcPr>
          <w:p>
            <w:pPr>
              <w:jc w:val="center"/>
            </w:pPr>
            <w:r>
              <w:rPr>
                <w:rFonts w:hint="eastAsia" w:ascii="宋体" w:hAnsi="宋体" w:eastAsia="宋体" w:cs="宋体"/>
                <w:spacing w:val="-2"/>
                <w:sz w:val="24"/>
                <w:szCs w:val="24"/>
              </w:rPr>
              <w:t>副高及以上职称或技师及以上等级</w:t>
            </w:r>
          </w:p>
        </w:tc>
        <w:tc>
          <w:tcPr>
            <w:tcW w:w="881" w:type="dxa"/>
            <w:vAlign w:val="center"/>
          </w:tcPr>
          <w:p>
            <w:pPr>
              <w:adjustRightInd w:val="0"/>
              <w:snapToGrid w:val="0"/>
              <w:jc w:val="center"/>
              <w:rPr>
                <w:rFonts w:ascii="宋体" w:hAnsi="宋体"/>
                <w:sz w:val="24"/>
              </w:rPr>
            </w:pPr>
            <w:r>
              <w:rPr>
                <w:rFonts w:hint="eastAsia" w:ascii="宋体" w:hAnsi="宋体"/>
                <w:sz w:val="24"/>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9" w:type="dxa"/>
            <w:vAlign w:val="center"/>
          </w:tcPr>
          <w:p>
            <w:pPr>
              <w:adjustRightInd w:val="0"/>
              <w:snapToGrid w:val="0"/>
              <w:jc w:val="center"/>
              <w:rPr>
                <w:rFonts w:ascii="宋体" w:hAnsi="宋体"/>
                <w:sz w:val="24"/>
              </w:rPr>
            </w:pPr>
            <w:r>
              <w:rPr>
                <w:rFonts w:ascii="宋体" w:hAnsi="宋体" w:cs="Arial"/>
                <w:b/>
                <w:color w:val="000000"/>
                <w:sz w:val="24"/>
                <w:szCs w:val="24"/>
              </w:rPr>
              <w:t>裁判总人数</w:t>
            </w:r>
          </w:p>
        </w:tc>
        <w:tc>
          <w:tcPr>
            <w:tcW w:w="8661" w:type="dxa"/>
            <w:gridSpan w:val="5"/>
            <w:vAlign w:val="center"/>
          </w:tcPr>
          <w:p>
            <w:pPr>
              <w:adjustRightInd w:val="0"/>
              <w:snapToGrid w:val="0"/>
              <w:jc w:val="center"/>
              <w:rPr>
                <w:rFonts w:ascii="Arial Narrow" w:hAnsi="Arial Narrow" w:eastAsia="仿宋_GB2312"/>
                <w:sz w:val="24"/>
              </w:rPr>
            </w:pPr>
            <w:r>
              <w:rPr>
                <w:rFonts w:hint="eastAsia" w:ascii="宋体" w:hAnsi="宋体"/>
                <w:spacing w:val="-2"/>
                <w:sz w:val="24"/>
                <w:szCs w:val="24"/>
              </w:rPr>
              <w:t>从全国职业院校技能大赛裁判库中随机抽取，现场裁判、评分裁判共22人</w:t>
            </w:r>
            <w:r>
              <w:rPr>
                <w:rFonts w:hint="eastAsia" w:ascii="宋体" w:hAnsi="宋体"/>
                <w:sz w:val="24"/>
              </w:rPr>
              <w:t>。</w:t>
            </w:r>
          </w:p>
        </w:tc>
      </w:tr>
    </w:tbl>
    <w:p>
      <w:pPr>
        <w:snapToGrid w:val="0"/>
        <w:spacing w:line="560" w:lineRule="exact"/>
        <w:ind w:firstLine="600" w:firstLineChars="200"/>
        <w:outlineLvl w:val="0"/>
        <w:rPr>
          <w:rFonts w:ascii="黑体" w:hAnsi="黑体" w:eastAsia="黑体" w:cs="黑体"/>
          <w:bCs/>
          <w:sz w:val="30"/>
          <w:szCs w:val="30"/>
        </w:rPr>
      </w:pPr>
      <w:r>
        <w:rPr>
          <w:rFonts w:ascii="黑体" w:hAnsi="黑体" w:eastAsia="黑体" w:cs="黑体"/>
          <w:bCs/>
          <w:sz w:val="30"/>
          <w:szCs w:val="30"/>
        </w:rPr>
        <w:t>二十、</w:t>
      </w:r>
      <w:r>
        <w:rPr>
          <w:rFonts w:hint="eastAsia" w:ascii="黑体" w:hAnsi="黑体" w:eastAsia="黑体" w:cs="黑体"/>
          <w:bCs/>
          <w:sz w:val="30"/>
          <w:szCs w:val="30"/>
        </w:rPr>
        <w:t>赛题公开承诺</w:t>
      </w:r>
    </w:p>
    <w:p>
      <w:pPr>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承诺保证于开赛1个月前在大赛网络信息发布平台上（www.chinaskills-jsw.org)公开全部赛题。</w:t>
      </w:r>
    </w:p>
    <w:p>
      <w:pPr>
        <w:snapToGrid w:val="0"/>
        <w:spacing w:line="560" w:lineRule="exact"/>
        <w:ind w:firstLine="600" w:firstLineChars="200"/>
        <w:outlineLvl w:val="0"/>
        <w:rPr>
          <w:rFonts w:ascii="黑体" w:hAnsi="黑体" w:eastAsia="黑体" w:cs="黑体"/>
          <w:bCs/>
          <w:sz w:val="30"/>
          <w:szCs w:val="30"/>
        </w:rPr>
      </w:pPr>
      <w:r>
        <w:rPr>
          <w:rFonts w:hint="eastAsia" w:ascii="黑体" w:hAnsi="黑体" w:eastAsia="黑体" w:cs="黑体"/>
          <w:bCs/>
          <w:sz w:val="30"/>
          <w:szCs w:val="30"/>
        </w:rPr>
        <w:t>二十一、</w:t>
      </w:r>
      <w:r>
        <w:rPr>
          <w:rFonts w:ascii="黑体" w:hAnsi="黑体" w:eastAsia="黑体" w:cs="黑体"/>
          <w:bCs/>
          <w:sz w:val="30"/>
          <w:szCs w:val="30"/>
        </w:rPr>
        <w:t>其他</w:t>
      </w:r>
    </w:p>
    <w:p>
      <w:pPr>
        <w:spacing w:line="560" w:lineRule="exact"/>
        <w:ind w:firstLine="600" w:firstLineChars="200"/>
        <w:jc w:val="left"/>
        <w:rPr>
          <w:rFonts w:ascii="宋体" w:hAnsi="宋体"/>
          <w:b/>
          <w:sz w:val="48"/>
          <w:szCs w:val="48"/>
        </w:rPr>
      </w:pPr>
      <w:bookmarkStart w:id="6" w:name="_GoBack"/>
      <w:bookmarkEnd w:id="6"/>
      <w:r>
        <w:rPr>
          <w:rFonts w:ascii="仿宋_GB2312" w:eastAsia="仿宋_GB2312"/>
          <w:sz w:val="30"/>
          <w:szCs w:val="30"/>
          <w:shd w:val="clear" w:color="060000" w:fill="auto"/>
        </w:rPr>
        <w:br w:type="page"/>
      </w:r>
      <w:r>
        <w:rPr>
          <w:rFonts w:hint="eastAsia" w:ascii="宋体" w:hAnsi="宋体" w:cs="黑体"/>
          <w:b/>
          <w:bCs/>
          <w:sz w:val="28"/>
          <w:szCs w:val="28"/>
        </w:rPr>
        <w:t>附录一：中职组“建筑设备安装与调控（给排水） ”赛题样卷</w:t>
      </w:r>
    </w:p>
    <w:p>
      <w:pPr>
        <w:snapToGrid w:val="0"/>
        <w:spacing w:line="560" w:lineRule="exact"/>
        <w:ind w:firstLine="560" w:firstLineChars="200"/>
        <w:outlineLvl w:val="0"/>
        <w:rPr>
          <w:rFonts w:ascii="宋体" w:hAnsi="宋体" w:eastAsia="宋体" w:cs="宋体"/>
          <w:sz w:val="28"/>
          <w:szCs w:val="28"/>
          <w:shd w:val="clear" w:color="060000" w:fill="auto"/>
        </w:rPr>
      </w:pPr>
    </w:p>
    <w:p>
      <w:pPr>
        <w:snapToGrid w:val="0"/>
        <w:jc w:val="center"/>
        <w:outlineLvl w:val="0"/>
        <w:rPr>
          <w:rFonts w:ascii="仿宋_GB2312" w:hAnsi="宋体" w:eastAsia="仿宋_GB2312"/>
          <w:b/>
          <w:sz w:val="30"/>
          <w:szCs w:val="30"/>
        </w:rPr>
      </w:pPr>
      <w:r>
        <w:rPr>
          <w:rFonts w:hint="eastAsia" w:ascii="宋体" w:hAnsi="宋体" w:eastAsia="宋体" w:cs="宋体"/>
          <w:sz w:val="28"/>
          <w:szCs w:val="28"/>
        </w:rPr>
        <w:drawing>
          <wp:inline distT="0" distB="0" distL="0" distR="0">
            <wp:extent cx="1638300" cy="1069975"/>
            <wp:effectExtent l="0" t="0" r="0" b="0"/>
            <wp:docPr id="5" name="图片 4" descr="ChinaSkill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ChinaSkills_logo"/>
                    <pic:cNvPicPr>
                      <a:picLocks noChangeAspect="1" noChangeArrowheads="1"/>
                    </pic:cNvPicPr>
                  </pic:nvPicPr>
                  <pic:blipFill>
                    <a:blip r:embed="rId14" cstate="print"/>
                    <a:srcRect/>
                    <a:stretch>
                      <a:fillRect/>
                    </a:stretch>
                  </pic:blipFill>
                  <pic:spPr>
                    <a:xfrm>
                      <a:off x="0" y="0"/>
                      <a:ext cx="1645926" cy="1075038"/>
                    </a:xfrm>
                    <a:prstGeom prst="rect">
                      <a:avLst/>
                    </a:prstGeom>
                    <a:noFill/>
                    <a:ln w="9525">
                      <a:noFill/>
                      <a:miter lim="800000"/>
                      <a:headEnd/>
                      <a:tailEnd/>
                    </a:ln>
                  </pic:spPr>
                </pic:pic>
              </a:graphicData>
            </a:graphic>
          </wp:inline>
        </w:drawing>
      </w:r>
    </w:p>
    <w:p>
      <w:pPr>
        <w:snapToGrid w:val="0"/>
        <w:jc w:val="center"/>
        <w:outlineLvl w:val="0"/>
        <w:rPr>
          <w:rFonts w:ascii="仿宋_GB2312" w:hAnsi="宋体" w:eastAsia="仿宋_GB2312"/>
          <w:b/>
          <w:sz w:val="30"/>
          <w:szCs w:val="30"/>
        </w:rPr>
      </w:pPr>
    </w:p>
    <w:p>
      <w:pPr>
        <w:spacing w:line="360" w:lineRule="auto"/>
        <w:ind w:left="-359" w:leftChars="-171" w:right="-288" w:rightChars="-137"/>
        <w:jc w:val="center"/>
        <w:rPr>
          <w:rFonts w:ascii="黑体" w:hAnsi="黑体" w:eastAsia="黑体" w:cs="黑体"/>
          <w:b/>
          <w:sz w:val="52"/>
          <w:szCs w:val="52"/>
        </w:rPr>
      </w:pPr>
      <w:r>
        <w:rPr>
          <w:rFonts w:hint="eastAsia" w:ascii="黑体" w:hAnsi="黑体" w:eastAsia="黑体" w:cs="黑体"/>
          <w:b/>
          <w:sz w:val="52"/>
          <w:szCs w:val="52"/>
        </w:rPr>
        <w:t>2019年全国职业院校技能大赛</w:t>
      </w:r>
    </w:p>
    <w:p>
      <w:pPr>
        <w:spacing w:line="360" w:lineRule="auto"/>
        <w:ind w:left="-359" w:leftChars="-171" w:right="-288" w:rightChars="-137"/>
        <w:jc w:val="center"/>
        <w:rPr>
          <w:rFonts w:ascii="黑体" w:hAnsi="黑体" w:eastAsia="黑体" w:cs="黑体"/>
          <w:b/>
          <w:sz w:val="52"/>
          <w:szCs w:val="52"/>
        </w:rPr>
      </w:pPr>
      <w:r>
        <w:rPr>
          <w:rFonts w:hint="eastAsia" w:ascii="黑体" w:hAnsi="黑体" w:eastAsia="黑体" w:cs="黑体"/>
          <w:b/>
          <w:sz w:val="52"/>
          <w:szCs w:val="52"/>
        </w:rPr>
        <w:t xml:space="preserve"> “建筑设备安装与调控（给排水）”项目</w:t>
      </w:r>
    </w:p>
    <w:p>
      <w:pPr>
        <w:ind w:left="-359" w:leftChars="-171" w:right="-290" w:rightChars="-138"/>
        <w:jc w:val="center"/>
        <w:rPr>
          <w:b/>
          <w:w w:val="80"/>
          <w:sz w:val="52"/>
          <w:szCs w:val="52"/>
        </w:rPr>
      </w:pPr>
      <w:r>
        <w:rPr>
          <w:rFonts w:hint="eastAsia"/>
          <w:b/>
          <w:w w:val="80"/>
          <w:sz w:val="52"/>
          <w:szCs w:val="52"/>
        </w:rPr>
        <w:t>（赛题样卷）</w:t>
      </w:r>
    </w:p>
    <w:p>
      <w:pPr>
        <w:ind w:left="-359" w:leftChars="-171" w:right="-290" w:rightChars="-138"/>
        <w:jc w:val="center"/>
        <w:rPr>
          <w:rFonts w:ascii="黑体" w:hAnsi="黑体" w:eastAsia="黑体" w:cs="黑体"/>
          <w:w w:val="80"/>
          <w:sz w:val="84"/>
          <w:szCs w:val="84"/>
        </w:rPr>
      </w:pPr>
      <w:r>
        <w:rPr>
          <w:rFonts w:hint="eastAsia" w:ascii="黑体" w:hAnsi="黑体" w:eastAsia="黑体" w:cs="黑体"/>
          <w:w w:val="80"/>
          <w:sz w:val="84"/>
          <w:szCs w:val="84"/>
        </w:rPr>
        <w:t>竞</w:t>
      </w:r>
    </w:p>
    <w:p>
      <w:pPr>
        <w:ind w:left="-359" w:leftChars="-171" w:right="-290" w:rightChars="-138"/>
        <w:jc w:val="center"/>
        <w:rPr>
          <w:rFonts w:ascii="黑体" w:hAnsi="黑体" w:eastAsia="黑体" w:cs="黑体"/>
          <w:w w:val="80"/>
          <w:sz w:val="84"/>
          <w:szCs w:val="84"/>
        </w:rPr>
      </w:pPr>
      <w:r>
        <w:rPr>
          <w:rFonts w:hint="eastAsia" w:ascii="黑体" w:hAnsi="黑体" w:eastAsia="黑体" w:cs="黑体"/>
          <w:w w:val="80"/>
          <w:sz w:val="84"/>
          <w:szCs w:val="84"/>
        </w:rPr>
        <w:t>赛</w:t>
      </w:r>
    </w:p>
    <w:p>
      <w:pPr>
        <w:ind w:left="-359" w:leftChars="-171" w:right="-290" w:rightChars="-138"/>
        <w:jc w:val="center"/>
        <w:rPr>
          <w:rFonts w:ascii="黑体" w:hAnsi="黑体" w:eastAsia="黑体" w:cs="黑体"/>
          <w:w w:val="80"/>
          <w:sz w:val="84"/>
          <w:szCs w:val="84"/>
        </w:rPr>
      </w:pPr>
      <w:r>
        <w:rPr>
          <w:rFonts w:hint="eastAsia" w:ascii="黑体" w:hAnsi="黑体" w:eastAsia="黑体" w:cs="黑体"/>
          <w:w w:val="80"/>
          <w:sz w:val="84"/>
          <w:szCs w:val="84"/>
        </w:rPr>
        <w:t>任</w:t>
      </w:r>
    </w:p>
    <w:p>
      <w:pPr>
        <w:ind w:left="-359" w:leftChars="-171" w:right="-290" w:rightChars="-138"/>
        <w:jc w:val="center"/>
        <w:rPr>
          <w:rFonts w:ascii="黑体" w:hAnsi="黑体" w:eastAsia="黑体" w:cs="黑体"/>
          <w:w w:val="80"/>
          <w:sz w:val="84"/>
          <w:szCs w:val="84"/>
        </w:rPr>
      </w:pPr>
      <w:r>
        <w:rPr>
          <w:rFonts w:hint="eastAsia" w:ascii="黑体" w:hAnsi="黑体" w:eastAsia="黑体" w:cs="黑体"/>
          <w:w w:val="80"/>
          <w:sz w:val="84"/>
          <w:szCs w:val="84"/>
        </w:rPr>
        <w:t>务</w:t>
      </w:r>
    </w:p>
    <w:p>
      <w:pPr>
        <w:ind w:left="-359" w:leftChars="-171" w:right="-290" w:rightChars="-138"/>
        <w:jc w:val="center"/>
        <w:rPr>
          <w:rFonts w:ascii="黑体" w:hAnsi="黑体" w:eastAsia="黑体" w:cs="黑体"/>
          <w:w w:val="80"/>
          <w:sz w:val="84"/>
          <w:szCs w:val="84"/>
        </w:rPr>
      </w:pPr>
      <w:r>
        <w:rPr>
          <w:rFonts w:hint="eastAsia" w:ascii="黑体" w:hAnsi="黑体" w:eastAsia="黑体" w:cs="黑体"/>
          <w:w w:val="80"/>
          <w:sz w:val="84"/>
          <w:szCs w:val="84"/>
        </w:rPr>
        <w:t>书</w:t>
      </w:r>
    </w:p>
    <w:p>
      <w:pPr>
        <w:spacing w:line="560" w:lineRule="exact"/>
        <w:ind w:right="-290" w:rightChars="-138" w:firstLine="602" w:firstLineChars="200"/>
        <w:rPr>
          <w:rFonts w:ascii="仿宋_GB2312" w:hAnsi="仿宋_GB2312" w:eastAsia="仿宋_GB2312" w:cs="仿宋_GB2312"/>
          <w:b/>
          <w:sz w:val="30"/>
          <w:szCs w:val="30"/>
        </w:rPr>
      </w:pPr>
    </w:p>
    <w:p>
      <w:pPr>
        <w:spacing w:line="560" w:lineRule="exact"/>
        <w:ind w:right="-290" w:rightChars="-138" w:firstLine="1405" w:firstLineChars="500"/>
        <w:rPr>
          <w:rFonts w:ascii="仿宋_GB2312" w:hAnsi="仿宋_GB2312" w:eastAsia="仿宋_GB2312" w:cs="仿宋_GB2312"/>
          <w:b/>
          <w:sz w:val="30"/>
          <w:szCs w:val="30"/>
        </w:rPr>
      </w:pPr>
      <w:r>
        <w:rPr>
          <w:rFonts w:hint="eastAsia" w:ascii="仿宋_GB2312" w:hAnsi="仿宋_GB2312" w:eastAsia="仿宋_GB2312" w:cs="仿宋_GB2312"/>
          <w:b/>
          <w:sz w:val="28"/>
          <w:szCs w:val="28"/>
        </w:rPr>
        <w:t>场次</w:t>
      </w:r>
      <w:r>
        <w:rPr>
          <w:rFonts w:hint="eastAsia" w:ascii="仿宋_GB2312" w:hAnsi="仿宋_GB2312" w:eastAsia="仿宋_GB2312" w:cs="仿宋_GB2312"/>
          <w:b/>
          <w:sz w:val="28"/>
          <w:szCs w:val="28"/>
          <w:u w:val="single"/>
        </w:rPr>
        <w:t xml:space="preserve">           </w:t>
      </w:r>
      <w:r>
        <w:rPr>
          <w:rFonts w:hint="eastAsia" w:ascii="仿宋_GB2312" w:hAnsi="仿宋_GB2312" w:eastAsia="仿宋_GB2312" w:cs="仿宋_GB2312"/>
          <w:b/>
          <w:sz w:val="28"/>
          <w:szCs w:val="28"/>
        </w:rPr>
        <w:t xml:space="preserve">            工位号：</w:t>
      </w:r>
      <w:r>
        <w:rPr>
          <w:rFonts w:hint="eastAsia" w:ascii="仿宋_GB2312" w:hAnsi="仿宋_GB2312" w:eastAsia="仿宋_GB2312" w:cs="仿宋_GB2312"/>
          <w:b/>
          <w:sz w:val="28"/>
          <w:szCs w:val="28"/>
          <w:u w:val="single"/>
        </w:rPr>
        <w:t xml:space="preserve">           </w:t>
      </w:r>
    </w:p>
    <w:p>
      <w:pPr>
        <w:spacing w:line="560" w:lineRule="exact"/>
        <w:ind w:right="-290" w:rightChars="-138" w:firstLine="602" w:firstLineChars="200"/>
        <w:rPr>
          <w:rFonts w:ascii="仿宋_GB2312" w:hAnsi="仿宋_GB2312" w:eastAsia="仿宋_GB2312" w:cs="仿宋_GB2312"/>
          <w:b/>
          <w:sz w:val="30"/>
          <w:szCs w:val="30"/>
        </w:rPr>
      </w:pPr>
      <w:r>
        <w:rPr>
          <w:rFonts w:hint="eastAsia" w:ascii="仿宋_GB2312" w:hAnsi="仿宋_GB2312" w:eastAsia="仿宋_GB2312" w:cs="仿宋_GB2312"/>
          <w:b/>
          <w:sz w:val="30"/>
          <w:szCs w:val="30"/>
        </w:rPr>
        <w:t>参赛选手须知：</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1.本任务书共</w:t>
      </w:r>
      <w:r>
        <w:rPr>
          <w:rFonts w:hint="eastAsia" w:ascii="仿宋_GB2312" w:hAnsi="仿宋_GB2312" w:eastAsia="仿宋_GB2312" w:cs="仿宋_GB2312"/>
          <w:b/>
          <w:sz w:val="28"/>
          <w:szCs w:val="28"/>
          <w:u w:val="single"/>
        </w:rPr>
        <w:t>18</w:t>
      </w:r>
      <w:r>
        <w:rPr>
          <w:rFonts w:hint="eastAsia" w:ascii="仿宋_GB2312" w:hAnsi="仿宋_GB2312" w:eastAsia="仿宋_GB2312" w:cs="仿宋_GB2312"/>
          <w:sz w:val="28"/>
          <w:szCs w:val="28"/>
        </w:rPr>
        <w:t>页，如出现缺页、字迹不清等问题，请及时向裁判示意，申请更换。</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2.参赛队应在</w:t>
      </w:r>
      <w:r>
        <w:rPr>
          <w:rFonts w:hint="eastAsia" w:ascii="仿宋_GB2312" w:hAnsi="仿宋_GB2312" w:eastAsia="仿宋_GB2312" w:cs="仿宋_GB2312"/>
          <w:b/>
          <w:sz w:val="28"/>
          <w:szCs w:val="28"/>
          <w:u w:val="single"/>
        </w:rPr>
        <w:t>4</w:t>
      </w:r>
      <w:r>
        <w:rPr>
          <w:rFonts w:hint="eastAsia" w:ascii="仿宋_GB2312" w:hAnsi="仿宋_GB2312" w:eastAsia="仿宋_GB2312" w:cs="仿宋_GB2312"/>
          <w:sz w:val="28"/>
          <w:szCs w:val="28"/>
        </w:rPr>
        <w:t>小时内完成任务书规定内容，理论竞赛答案写在相应的表格中,表格外答题无效;技能竞赛过程中各系统生成的运行记录或程序文件必须存储至任务书指定磁盘目录及文件夹下，未存储到指定位置的运行记录或程序文件均不得分。</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3.参赛队所提交的答卷用工位号标识，不得出现学校、姓名等与身份有关的信息，否则成绩无效。</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4.比赛中参赛选手认定器件有故障可提出更换，但如经裁判测定完好，属选手误判时每次扣3分。</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5.比赛过程中由于参赛选手人为原因造成器件损坏，不予更换器件。</w:t>
      </w:r>
    </w:p>
    <w:p>
      <w:pPr>
        <w:spacing w:line="560" w:lineRule="exact"/>
        <w:ind w:firstLine="562" w:firstLineChars="200"/>
        <w:rPr>
          <w:rFonts w:ascii="仿宋_GB2312" w:hAnsi="仿宋_GB2312" w:eastAsia="仿宋_GB2312" w:cs="仿宋_GB2312"/>
          <w:b/>
          <w:sz w:val="28"/>
          <w:szCs w:val="28"/>
        </w:rPr>
      </w:pPr>
    </w:p>
    <w:p>
      <w:pPr>
        <w:spacing w:line="560" w:lineRule="exact"/>
        <w:ind w:firstLine="562" w:firstLineChars="200"/>
        <w:rPr>
          <w:rFonts w:ascii="仿宋_GB2312" w:hAnsi="仿宋_GB2312" w:eastAsia="仿宋_GB2312" w:cs="仿宋_GB2312"/>
          <w:b/>
          <w:sz w:val="28"/>
          <w:szCs w:val="28"/>
          <w:u w:val="single"/>
        </w:rPr>
      </w:pPr>
      <w:r>
        <w:rPr>
          <w:rFonts w:hint="eastAsia" w:ascii="仿宋_GB2312" w:hAnsi="仿宋_GB2312" w:eastAsia="仿宋_GB2312" w:cs="仿宋_GB2312"/>
          <w:b/>
          <w:sz w:val="28"/>
          <w:szCs w:val="28"/>
        </w:rPr>
        <w:t xml:space="preserve"> </w:t>
      </w:r>
    </w:p>
    <w:p>
      <w:pPr>
        <w:spacing w:line="560" w:lineRule="exact"/>
        <w:ind w:firstLine="602" w:firstLineChars="200"/>
        <w:rPr>
          <w:rFonts w:ascii="仿宋_GB2312" w:hAnsi="仿宋_GB2312" w:eastAsia="仿宋_GB2312" w:cs="仿宋_GB2312"/>
          <w:b/>
          <w:sz w:val="30"/>
          <w:szCs w:val="30"/>
          <w:u w:val="single"/>
        </w:rPr>
      </w:pPr>
    </w:p>
    <w:p>
      <w:pPr>
        <w:spacing w:line="560" w:lineRule="exact"/>
        <w:ind w:firstLine="602" w:firstLineChars="200"/>
        <w:rPr>
          <w:rFonts w:ascii="仿宋_GB2312" w:hAnsi="仿宋_GB2312" w:eastAsia="仿宋_GB2312" w:cs="仿宋_GB2312"/>
          <w:b/>
          <w:sz w:val="30"/>
          <w:szCs w:val="30"/>
          <w:u w:val="single"/>
        </w:rPr>
      </w:pPr>
    </w:p>
    <w:p>
      <w:pPr>
        <w:spacing w:line="560" w:lineRule="exact"/>
        <w:ind w:firstLine="602" w:firstLineChars="200"/>
        <w:rPr>
          <w:rFonts w:ascii="仿宋_GB2312" w:hAnsi="仿宋_GB2312" w:eastAsia="仿宋_GB2312" w:cs="仿宋_GB2312"/>
          <w:b/>
          <w:sz w:val="30"/>
          <w:szCs w:val="30"/>
          <w:u w:val="single"/>
        </w:rPr>
      </w:pPr>
    </w:p>
    <w:p>
      <w:pPr>
        <w:spacing w:line="560" w:lineRule="exact"/>
        <w:ind w:firstLine="602" w:firstLineChars="200"/>
        <w:rPr>
          <w:rFonts w:ascii="仿宋_GB2312" w:hAnsi="仿宋_GB2312" w:eastAsia="仿宋_GB2312" w:cs="仿宋_GB2312"/>
          <w:b/>
          <w:sz w:val="30"/>
          <w:szCs w:val="30"/>
          <w:u w:val="single"/>
        </w:rPr>
      </w:pPr>
    </w:p>
    <w:p>
      <w:pPr>
        <w:spacing w:line="560" w:lineRule="exact"/>
        <w:ind w:firstLine="602" w:firstLineChars="200"/>
        <w:rPr>
          <w:rFonts w:ascii="仿宋_GB2312" w:hAnsi="仿宋_GB2312" w:eastAsia="仿宋_GB2312" w:cs="仿宋_GB2312"/>
          <w:b/>
          <w:sz w:val="30"/>
          <w:szCs w:val="30"/>
          <w:u w:val="single"/>
        </w:rPr>
      </w:pPr>
    </w:p>
    <w:p>
      <w:pPr>
        <w:spacing w:line="560" w:lineRule="exact"/>
        <w:ind w:firstLine="602" w:firstLineChars="200"/>
        <w:rPr>
          <w:rFonts w:ascii="仿宋_GB2312" w:hAnsi="仿宋_GB2312" w:eastAsia="仿宋_GB2312" w:cs="仿宋_GB2312"/>
          <w:b/>
          <w:sz w:val="30"/>
          <w:szCs w:val="30"/>
          <w:u w:val="single"/>
        </w:rPr>
      </w:pPr>
    </w:p>
    <w:p>
      <w:pPr>
        <w:spacing w:line="560" w:lineRule="exact"/>
        <w:ind w:firstLine="602" w:firstLineChars="200"/>
        <w:rPr>
          <w:rFonts w:ascii="仿宋_GB2312" w:hAnsi="仿宋_GB2312" w:eastAsia="仿宋_GB2312" w:cs="仿宋_GB2312"/>
          <w:b/>
          <w:sz w:val="30"/>
          <w:szCs w:val="30"/>
          <w:u w:val="single"/>
        </w:rPr>
      </w:pPr>
    </w:p>
    <w:p>
      <w:pPr>
        <w:spacing w:line="560" w:lineRule="exact"/>
        <w:ind w:firstLine="602" w:firstLineChars="200"/>
        <w:rPr>
          <w:rFonts w:ascii="仿宋_GB2312" w:hAnsi="仿宋_GB2312" w:eastAsia="仿宋_GB2312" w:cs="仿宋_GB2312"/>
          <w:b/>
          <w:sz w:val="30"/>
          <w:szCs w:val="30"/>
          <w:u w:val="single"/>
        </w:rPr>
      </w:pPr>
    </w:p>
    <w:p>
      <w:pPr>
        <w:spacing w:line="560" w:lineRule="exact"/>
        <w:ind w:firstLine="562" w:firstLineChars="200"/>
        <w:rPr>
          <w:rFonts w:ascii="仿宋_GB2312" w:eastAsia="仿宋_GB2312"/>
          <w:b/>
          <w:sz w:val="28"/>
          <w:szCs w:val="28"/>
          <w:shd w:val="clear" w:color="060000" w:fill="auto"/>
        </w:rPr>
      </w:pPr>
      <w:r>
        <w:rPr>
          <w:rFonts w:hint="eastAsia" w:ascii="仿宋_GB2312" w:eastAsia="仿宋_GB2312"/>
          <w:b/>
          <w:sz w:val="28"/>
          <w:szCs w:val="28"/>
          <w:shd w:val="clear" w:color="060000" w:fill="auto"/>
        </w:rPr>
        <w:t>一、竞赛设备及主要功能描述</w:t>
      </w:r>
    </w:p>
    <w:p>
      <w:pPr>
        <w:spacing w:line="560" w:lineRule="exact"/>
        <w:ind w:firstLine="560" w:firstLineChars="200"/>
        <w:rPr>
          <w:rFonts w:ascii="仿宋_GB2312" w:hAnsi="仿宋_GB2312" w:eastAsia="仿宋_GB2312" w:cs="仿宋_GB2312"/>
          <w:kern w:val="0"/>
          <w:sz w:val="28"/>
          <w:szCs w:val="28"/>
        </w:rPr>
      </w:pPr>
      <w:r>
        <w:rPr>
          <w:rFonts w:hint="eastAsia" w:ascii="仿宋_GB2312" w:eastAsia="仿宋_GB2312"/>
          <w:sz w:val="28"/>
          <w:szCs w:val="28"/>
          <w:shd w:val="clear" w:color="050000" w:fill="auto"/>
        </w:rPr>
        <w:t>竞赛设备以“THPWSD-1A型 给排水设备安装与控制实训装置”为载体，该装置依据实际建筑给排水工程</w:t>
      </w:r>
      <w:r>
        <w:rPr>
          <w:rFonts w:hint="eastAsia" w:ascii="仿宋_GB2312" w:hAnsi="仿宋_GB2312" w:eastAsia="仿宋_GB2312" w:cs="仿宋_GB2312"/>
          <w:kern w:val="0"/>
          <w:sz w:val="28"/>
          <w:szCs w:val="28"/>
        </w:rPr>
        <w:t>给排水对象模型采用不锈钢框架进行设计，主要给排水管道设备安装在钢架底座上、具备开放式的特点，由生活给水系统、消防给水系统、热水给水系统、卫浴系统、排水系统和控制系统六个部分组成。</w:t>
      </w:r>
    </w:p>
    <w:p>
      <w:pPr>
        <w:spacing w:line="560" w:lineRule="exact"/>
        <w:ind w:firstLine="562" w:firstLineChars="200"/>
        <w:rPr>
          <w:rFonts w:ascii="仿宋_GB2312" w:hAnsi="仿宋_GB2312" w:eastAsia="仿宋_GB2312" w:cs="仿宋_GB2312"/>
          <w:kern w:val="0"/>
          <w:sz w:val="28"/>
          <w:szCs w:val="28"/>
        </w:rPr>
      </w:pPr>
      <w:r>
        <w:rPr>
          <w:rFonts w:hint="eastAsia" w:ascii="仿宋_GB2312" w:hAnsi="仿宋_GB2312" w:eastAsia="仿宋_GB2312" w:cs="仿宋_GB2312"/>
          <w:b/>
          <w:kern w:val="0"/>
          <w:sz w:val="28"/>
          <w:szCs w:val="28"/>
        </w:rPr>
        <w:t>生活给水系统</w:t>
      </w:r>
      <w:r>
        <w:rPr>
          <w:rFonts w:hint="eastAsia" w:ascii="仿宋_GB2312" w:hAnsi="仿宋_GB2312" w:eastAsia="仿宋_GB2312" w:cs="仿宋_GB2312"/>
          <w:kern w:val="0"/>
          <w:sz w:val="28"/>
          <w:szCs w:val="28"/>
        </w:rPr>
        <w:t>主要有给水箱、给水泵、给水管道、压力变送器、脉冲水表、水龙头和淋浴头等组成。管路采用不锈钢复合管进行设计，可进行不锈钢复合管的切割、安装和通水试验操作，通过控制系统可实现生活给水系统的变频恒压供水功能，实现单泵变频控制或双泵切换控制等功能；通过脉冲式水表可以完成用水量的计量。</w:t>
      </w:r>
    </w:p>
    <w:p>
      <w:pPr>
        <w:spacing w:line="560" w:lineRule="exact"/>
        <w:ind w:firstLine="562" w:firstLineChars="200"/>
        <w:rPr>
          <w:rFonts w:ascii="仿宋_GB2312" w:hAnsi="仿宋_GB2312" w:eastAsia="仿宋_GB2312" w:cs="仿宋_GB2312"/>
          <w:kern w:val="0"/>
          <w:sz w:val="28"/>
          <w:szCs w:val="28"/>
        </w:rPr>
      </w:pPr>
      <w:r>
        <w:rPr>
          <w:rFonts w:hint="eastAsia" w:ascii="仿宋_GB2312" w:hAnsi="仿宋_GB2312" w:eastAsia="仿宋_GB2312" w:cs="仿宋_GB2312"/>
          <w:b/>
          <w:kern w:val="0"/>
          <w:sz w:val="28"/>
          <w:szCs w:val="28"/>
        </w:rPr>
        <w:t>消防给水系统</w:t>
      </w:r>
      <w:r>
        <w:rPr>
          <w:rFonts w:hint="eastAsia" w:ascii="仿宋_GB2312" w:hAnsi="仿宋_GB2312" w:eastAsia="仿宋_GB2312" w:cs="仿宋_GB2312"/>
          <w:kern w:val="0"/>
          <w:sz w:val="28"/>
          <w:szCs w:val="28"/>
        </w:rPr>
        <w:t>主要有给水箱、喷淋泵、稳压罐、湿式报警阀、压力开关、水流指示器、消防给水管道、闭式喷淋头等组成。管路采用镀锌管进行设计，可进行镀锌管的切割、套丝、安装和通水试验操作，通过控制系统可实现喷淋灭火功能。</w:t>
      </w:r>
    </w:p>
    <w:p>
      <w:pPr>
        <w:spacing w:line="560" w:lineRule="exact"/>
        <w:ind w:firstLine="562" w:firstLineChars="200"/>
        <w:rPr>
          <w:rFonts w:ascii="仿宋_GB2312" w:hAnsi="仿宋_GB2312" w:eastAsia="仿宋_GB2312" w:cs="仿宋_GB2312"/>
          <w:kern w:val="0"/>
          <w:sz w:val="28"/>
          <w:szCs w:val="28"/>
        </w:rPr>
      </w:pPr>
      <w:r>
        <w:rPr>
          <w:rFonts w:hint="eastAsia" w:ascii="仿宋_GB2312" w:hAnsi="仿宋_GB2312" w:eastAsia="仿宋_GB2312" w:cs="仿宋_GB2312"/>
          <w:b/>
          <w:kern w:val="0"/>
          <w:sz w:val="28"/>
          <w:szCs w:val="28"/>
        </w:rPr>
        <w:t>热水给水系统</w:t>
      </w:r>
      <w:r>
        <w:rPr>
          <w:rFonts w:hint="eastAsia" w:ascii="仿宋_GB2312" w:hAnsi="仿宋_GB2312" w:eastAsia="仿宋_GB2312" w:cs="仿宋_GB2312"/>
          <w:kern w:val="0"/>
          <w:sz w:val="28"/>
          <w:szCs w:val="28"/>
        </w:rPr>
        <w:t>主要有电加热锅炉、热水给水管道、水龙头和淋浴头等组成。管路采用PPR管进行设计，可进行PPR管的切割、熔接、安装和通水试验操作，可对锅炉进行温度调节控制操作。</w:t>
      </w:r>
    </w:p>
    <w:p>
      <w:pPr>
        <w:spacing w:line="560" w:lineRule="exact"/>
        <w:ind w:firstLine="562" w:firstLineChars="200"/>
        <w:rPr>
          <w:rFonts w:ascii="仿宋_GB2312" w:hAnsi="仿宋_GB2312" w:eastAsia="仿宋_GB2312" w:cs="仿宋_GB2312"/>
          <w:kern w:val="0"/>
          <w:sz w:val="28"/>
          <w:szCs w:val="28"/>
        </w:rPr>
      </w:pPr>
      <w:r>
        <w:rPr>
          <w:rFonts w:hint="eastAsia" w:ascii="仿宋_GB2312" w:hAnsi="仿宋_GB2312" w:eastAsia="仿宋_GB2312" w:cs="仿宋_GB2312"/>
          <w:b/>
          <w:kern w:val="0"/>
          <w:sz w:val="28"/>
          <w:szCs w:val="28"/>
        </w:rPr>
        <w:t>排水系统</w:t>
      </w:r>
      <w:r>
        <w:rPr>
          <w:rFonts w:hint="eastAsia" w:ascii="仿宋_GB2312" w:hAnsi="仿宋_GB2312" w:eastAsia="仿宋_GB2312" w:cs="仿宋_GB2312"/>
          <w:kern w:val="0"/>
          <w:sz w:val="28"/>
          <w:szCs w:val="28"/>
        </w:rPr>
        <w:t>主要有污水箱、液位传感器、排水泵、排水管道和水处理单元等组成。排水管路主要采用UPVC管进行设计，可进行UPVC管的切割、粘接、安装和通水试验操作，结合控制系统可实现污水箱的水位检测和排水泵的启停控制等功能。</w:t>
      </w:r>
    </w:p>
    <w:p>
      <w:pPr>
        <w:spacing w:line="560" w:lineRule="exact"/>
        <w:ind w:firstLine="562" w:firstLineChars="200"/>
        <w:rPr>
          <w:rFonts w:ascii="仿宋_GB2312" w:hAnsi="仿宋_GB2312" w:eastAsia="仿宋_GB2312" w:cs="仿宋_GB2312"/>
          <w:kern w:val="0"/>
          <w:sz w:val="28"/>
          <w:szCs w:val="28"/>
        </w:rPr>
      </w:pPr>
      <w:r>
        <w:rPr>
          <w:rFonts w:hint="eastAsia" w:ascii="仿宋_GB2312" w:hAnsi="仿宋_GB2312" w:eastAsia="仿宋_GB2312" w:cs="仿宋_GB2312"/>
          <w:b/>
          <w:kern w:val="0"/>
          <w:sz w:val="28"/>
          <w:szCs w:val="28"/>
        </w:rPr>
        <w:t>给排水自动控制系统</w:t>
      </w:r>
      <w:r>
        <w:rPr>
          <w:rFonts w:hint="eastAsia" w:ascii="仿宋_GB2312" w:hAnsi="仿宋_GB2312" w:eastAsia="仿宋_GB2312" w:cs="仿宋_GB2312"/>
          <w:kern w:val="0"/>
          <w:sz w:val="28"/>
          <w:szCs w:val="28"/>
        </w:rPr>
        <w:t>主要有电气控制柜、触摸屏、操作开关、工作状态指示灯、PLC控制器、变频器、低压电气、水泵、水表、传感器（浮球式液位计、压力开关、水流指示器、信号蝶阀、压力变送器）、组态监控软件等组成。通过控制系统可实现给排水系统的自动化控制功能。</w:t>
      </w:r>
    </w:p>
    <w:p>
      <w:pPr>
        <w:spacing w:line="560" w:lineRule="exact"/>
        <w:ind w:firstLine="562" w:firstLineChars="200"/>
        <w:rPr>
          <w:rFonts w:ascii="仿宋_GB2312" w:hAnsi="仿宋_GB2312" w:eastAsia="仿宋_GB2312" w:cs="仿宋_GB2312"/>
          <w:kern w:val="0"/>
          <w:sz w:val="28"/>
          <w:szCs w:val="28"/>
        </w:rPr>
      </w:pPr>
      <w:r>
        <w:rPr>
          <w:rFonts w:hint="eastAsia" w:ascii="仿宋_GB2312" w:hAnsi="仿宋_GB2312" w:eastAsia="仿宋_GB2312" w:cs="仿宋_GB2312"/>
          <w:b/>
          <w:kern w:val="0"/>
          <w:sz w:val="28"/>
          <w:szCs w:val="28"/>
        </w:rPr>
        <w:t>卫浴系统</w:t>
      </w:r>
      <w:r>
        <w:rPr>
          <w:rFonts w:hint="eastAsia" w:ascii="仿宋_GB2312" w:hAnsi="仿宋_GB2312" w:eastAsia="仿宋_GB2312" w:cs="仿宋_GB2312"/>
          <w:kern w:val="0"/>
          <w:sz w:val="28"/>
          <w:szCs w:val="28"/>
        </w:rPr>
        <w:t>主要由落地式双面结构方钢框架及卫浴系统器件、给水排水管道、管件组成，正面适于进行建筑给排水管道安装和器件安装，反面适于进行建筑给排水管道安装考核。</w:t>
      </w:r>
    </w:p>
    <w:p>
      <w:pPr>
        <w:spacing w:line="560" w:lineRule="exact"/>
        <w:ind w:firstLine="562" w:firstLineChars="200"/>
        <w:rPr>
          <w:rFonts w:ascii="仿宋_GB2312" w:eastAsia="仿宋_GB2312"/>
          <w:b/>
          <w:sz w:val="28"/>
          <w:szCs w:val="28"/>
          <w:shd w:val="clear" w:color="060000" w:fill="auto"/>
        </w:rPr>
      </w:pPr>
      <w:r>
        <w:rPr>
          <w:rFonts w:hint="eastAsia" w:ascii="仿宋_GB2312" w:eastAsia="仿宋_GB2312"/>
          <w:b/>
          <w:sz w:val="28"/>
          <w:szCs w:val="28"/>
          <w:shd w:val="clear" w:color="060000" w:fill="auto"/>
        </w:rPr>
        <w:t>二、工作任务</w:t>
      </w:r>
    </w:p>
    <w:p>
      <w:pPr>
        <w:spacing w:line="560" w:lineRule="exact"/>
        <w:ind w:firstLine="562" w:firstLineChars="200"/>
        <w:rPr>
          <w:rFonts w:ascii="仿宋_GB2312" w:eastAsia="仿宋_GB2312"/>
          <w:b/>
          <w:sz w:val="28"/>
          <w:szCs w:val="28"/>
          <w:shd w:val="clear" w:color="060000" w:fill="auto"/>
        </w:rPr>
      </w:pPr>
      <w:r>
        <w:rPr>
          <w:rFonts w:hint="eastAsia" w:ascii="仿宋_GB2312" w:eastAsia="仿宋_GB2312"/>
          <w:b/>
          <w:sz w:val="28"/>
          <w:szCs w:val="28"/>
          <w:shd w:val="clear" w:color="060000" w:fill="auto"/>
        </w:rPr>
        <w:t>任务1. 建筑给排水系统图绘制与材料清单编制(15分)</w:t>
      </w:r>
    </w:p>
    <w:p>
      <w:pPr>
        <w:spacing w:line="560" w:lineRule="exact"/>
        <w:ind w:firstLine="560" w:firstLineChars="200"/>
        <w:rPr>
          <w:rFonts w:ascii="仿宋_GB2312" w:eastAsia="仿宋_GB2312"/>
          <w:sz w:val="28"/>
          <w:szCs w:val="28"/>
          <w:shd w:val="clear" w:color="050000" w:fill="auto"/>
        </w:rPr>
      </w:pPr>
      <w:r>
        <w:rPr>
          <w:rFonts w:hint="eastAsia" w:ascii="仿宋_GB2312" w:eastAsia="仿宋_GB2312"/>
          <w:sz w:val="28"/>
          <w:szCs w:val="28"/>
          <w:shd w:val="clear" w:color="050000" w:fill="auto"/>
        </w:rPr>
        <w:t>1.参赛选手根据提供的给排水平面图和立面图（见附图一、附图二、附图三），结合设备实物手绘完成消防喷淋给水系统图、生活给水系统图、热水给水系统图。</w:t>
      </w:r>
    </w:p>
    <w:p>
      <w:pPr>
        <w:spacing w:line="560" w:lineRule="exact"/>
        <w:ind w:firstLine="560" w:firstLineChars="200"/>
        <w:rPr>
          <w:rFonts w:ascii="仿宋_GB2312" w:eastAsia="仿宋_GB2312"/>
          <w:sz w:val="28"/>
          <w:szCs w:val="28"/>
          <w:shd w:val="clear" w:color="050000" w:fill="auto"/>
        </w:rPr>
      </w:pPr>
      <w:r>
        <w:rPr>
          <w:rFonts w:hint="eastAsia" w:ascii="仿宋_GB2312" w:eastAsia="仿宋_GB2312"/>
          <w:sz w:val="28"/>
          <w:szCs w:val="28"/>
          <w:shd w:val="clear" w:color="050000" w:fill="auto"/>
        </w:rPr>
        <w:t>2.编制材料清单</w:t>
      </w:r>
    </w:p>
    <w:p>
      <w:pPr>
        <w:spacing w:line="560" w:lineRule="exact"/>
        <w:ind w:firstLine="560" w:firstLineChars="200"/>
        <w:rPr>
          <w:rFonts w:ascii="仿宋_GB2312" w:eastAsia="仿宋_GB2312"/>
          <w:sz w:val="28"/>
          <w:szCs w:val="28"/>
          <w:shd w:val="clear" w:color="050000" w:fill="auto"/>
        </w:rPr>
      </w:pPr>
      <w:r>
        <w:rPr>
          <w:rFonts w:hint="eastAsia" w:ascii="仿宋_GB2312" w:eastAsia="仿宋_GB2312"/>
          <w:sz w:val="28"/>
          <w:szCs w:val="28"/>
          <w:shd w:val="clear" w:color="050000" w:fill="auto"/>
        </w:rPr>
        <w:t>按照附图一、附图二、附图三，选手根据如下要求编制材料清单（见附表二）。</w:t>
      </w:r>
    </w:p>
    <w:p>
      <w:pPr>
        <w:spacing w:line="560" w:lineRule="exact"/>
        <w:ind w:firstLine="560" w:firstLineChars="200"/>
        <w:rPr>
          <w:rFonts w:ascii="仿宋_GB2312" w:eastAsia="仿宋_GB2312"/>
          <w:sz w:val="28"/>
          <w:szCs w:val="28"/>
          <w:shd w:val="clear" w:color="050000" w:fill="auto"/>
        </w:rPr>
      </w:pPr>
      <w:r>
        <w:rPr>
          <w:rFonts w:hint="eastAsia" w:ascii="仿宋_GB2312" w:eastAsia="仿宋_GB2312"/>
          <w:sz w:val="28"/>
          <w:szCs w:val="28"/>
          <w:shd w:val="clear" w:color="050000" w:fill="auto"/>
        </w:rPr>
        <w:t>(1)编制生活水泵出水口至水龙头、淋浴器、台面盆、立式小便器、地漏之间管路的材料清单。</w:t>
      </w:r>
    </w:p>
    <w:p>
      <w:pPr>
        <w:spacing w:line="560" w:lineRule="exact"/>
        <w:ind w:firstLine="560" w:firstLineChars="200"/>
        <w:rPr>
          <w:rFonts w:ascii="仿宋_GB2312" w:eastAsia="仿宋_GB2312"/>
          <w:sz w:val="28"/>
          <w:szCs w:val="28"/>
          <w:shd w:val="clear" w:color="050000" w:fill="auto"/>
        </w:rPr>
      </w:pPr>
      <w:r>
        <w:rPr>
          <w:rFonts w:hint="eastAsia" w:ascii="仿宋_GB2312" w:eastAsia="仿宋_GB2312"/>
          <w:sz w:val="28"/>
          <w:szCs w:val="28"/>
          <w:shd w:val="clear" w:color="050000" w:fill="auto"/>
        </w:rPr>
        <w:t>(2)编制报警管路延迟器出水管路的材料清单。</w:t>
      </w:r>
    </w:p>
    <w:p>
      <w:pPr>
        <w:spacing w:line="560" w:lineRule="exact"/>
        <w:ind w:firstLine="560" w:firstLineChars="200"/>
        <w:rPr>
          <w:rFonts w:ascii="仿宋_GB2312" w:eastAsia="仿宋_GB2312"/>
          <w:sz w:val="28"/>
          <w:szCs w:val="28"/>
          <w:shd w:val="clear" w:color="050000" w:fill="auto"/>
        </w:rPr>
      </w:pPr>
      <w:r>
        <w:rPr>
          <w:rFonts w:hint="eastAsia" w:ascii="仿宋_GB2312" w:eastAsia="仿宋_GB2312"/>
          <w:sz w:val="28"/>
          <w:szCs w:val="28"/>
          <w:shd w:val="clear" w:color="050000" w:fill="auto"/>
        </w:rPr>
        <w:t>(3)编制报警管路延迟器排水管路的材料清单。</w:t>
      </w:r>
    </w:p>
    <w:p>
      <w:pPr>
        <w:spacing w:line="560" w:lineRule="exact"/>
        <w:ind w:firstLine="562" w:firstLineChars="200"/>
        <w:rPr>
          <w:rFonts w:ascii="仿宋_GB2312" w:eastAsia="仿宋_GB2312"/>
          <w:b/>
          <w:sz w:val="28"/>
          <w:szCs w:val="28"/>
          <w:shd w:val="clear" w:color="060000" w:fill="auto"/>
        </w:rPr>
      </w:pPr>
      <w:r>
        <w:rPr>
          <w:rFonts w:hint="eastAsia" w:ascii="仿宋_GB2312" w:eastAsia="仿宋_GB2312"/>
          <w:b/>
          <w:sz w:val="28"/>
          <w:szCs w:val="28"/>
          <w:shd w:val="clear" w:color="060000" w:fill="auto"/>
        </w:rPr>
        <w:t>注意: 开赛30分钟内完成，在图纸右下角填写工位号。</w:t>
      </w:r>
    </w:p>
    <w:p>
      <w:pPr>
        <w:spacing w:line="560" w:lineRule="exact"/>
        <w:ind w:firstLine="562" w:firstLineChars="200"/>
        <w:rPr>
          <w:rFonts w:ascii="仿宋_GB2312" w:eastAsia="仿宋_GB2312"/>
          <w:b/>
          <w:sz w:val="28"/>
          <w:szCs w:val="28"/>
          <w:shd w:val="clear" w:color="060000" w:fill="auto"/>
        </w:rPr>
      </w:pPr>
      <w:r>
        <w:rPr>
          <w:rFonts w:hint="eastAsia" w:ascii="仿宋_GB2312" w:eastAsia="仿宋_GB2312"/>
          <w:b/>
          <w:sz w:val="28"/>
          <w:szCs w:val="28"/>
          <w:shd w:val="clear" w:color="060000" w:fill="auto"/>
        </w:rPr>
        <w:t>任务2．管道加工与连接（35分）</w:t>
      </w:r>
    </w:p>
    <w:p>
      <w:pPr>
        <w:spacing w:line="560" w:lineRule="exact"/>
        <w:ind w:firstLine="560" w:firstLineChars="200"/>
        <w:rPr>
          <w:rFonts w:ascii="仿宋_GB2312" w:eastAsia="仿宋_GB2312"/>
          <w:sz w:val="28"/>
          <w:szCs w:val="28"/>
          <w:shd w:val="clear" w:color="050000" w:fill="auto"/>
        </w:rPr>
      </w:pPr>
      <w:r>
        <w:rPr>
          <w:rFonts w:hint="eastAsia" w:ascii="仿宋_GB2312" w:eastAsia="仿宋_GB2312"/>
          <w:sz w:val="28"/>
          <w:szCs w:val="28"/>
          <w:shd w:val="clear" w:color="050000" w:fill="auto"/>
        </w:rPr>
        <w:t>按照附图一、附图二、附图三，选手根据现场提供的管材，选择相应的管材、管件进行切割和连接。</w:t>
      </w:r>
    </w:p>
    <w:p>
      <w:pPr>
        <w:spacing w:line="560" w:lineRule="exact"/>
        <w:ind w:firstLine="560" w:firstLineChars="200"/>
        <w:rPr>
          <w:rFonts w:ascii="仿宋_GB2312" w:eastAsia="仿宋_GB2312"/>
          <w:sz w:val="28"/>
          <w:szCs w:val="28"/>
          <w:shd w:val="clear" w:color="050000" w:fill="auto"/>
        </w:rPr>
      </w:pPr>
      <w:r>
        <w:rPr>
          <w:rFonts w:hint="eastAsia" w:ascii="仿宋_GB2312" w:eastAsia="仿宋_GB2312"/>
          <w:sz w:val="28"/>
          <w:szCs w:val="28"/>
          <w:shd w:val="clear" w:color="050000" w:fill="auto"/>
        </w:rPr>
        <w:t>1.完成生活水泵出水口至水龙头、淋浴器之间管路的加工和安装，管道连接使用不锈钢复合管，采用卡压式连接。</w:t>
      </w:r>
    </w:p>
    <w:p>
      <w:pPr>
        <w:spacing w:line="560" w:lineRule="exact"/>
        <w:ind w:firstLine="560" w:firstLineChars="200"/>
        <w:rPr>
          <w:rFonts w:ascii="仿宋_GB2312" w:eastAsia="仿宋_GB2312"/>
          <w:sz w:val="28"/>
          <w:szCs w:val="28"/>
          <w:shd w:val="clear" w:color="050000" w:fill="auto"/>
        </w:rPr>
      </w:pPr>
      <w:r>
        <w:rPr>
          <w:rFonts w:hint="eastAsia" w:ascii="仿宋_GB2312" w:eastAsia="仿宋_GB2312"/>
          <w:sz w:val="28"/>
          <w:szCs w:val="28"/>
          <w:shd w:val="clear" w:color="050000" w:fill="auto"/>
        </w:rPr>
        <w:t>2.完成给水支管与立式小便器延时自闭冲洗阀之间管路的加工和安装，管道连接使用不锈钢复合管，采用卡压式连接。</w:t>
      </w:r>
    </w:p>
    <w:p>
      <w:pPr>
        <w:spacing w:line="560" w:lineRule="exact"/>
        <w:ind w:firstLine="560" w:firstLineChars="200"/>
        <w:rPr>
          <w:rFonts w:ascii="仿宋_GB2312" w:eastAsia="仿宋_GB2312"/>
          <w:sz w:val="28"/>
          <w:szCs w:val="28"/>
          <w:shd w:val="clear" w:color="050000" w:fill="auto"/>
        </w:rPr>
      </w:pPr>
      <w:r>
        <w:rPr>
          <w:rFonts w:hint="eastAsia" w:ascii="仿宋_GB2312" w:eastAsia="仿宋_GB2312"/>
          <w:sz w:val="28"/>
          <w:szCs w:val="28"/>
          <w:shd w:val="clear" w:color="050000" w:fill="auto"/>
        </w:rPr>
        <w:t>3.完成报警管路延迟器出水管路的部分加工和安装，使用镀锌管，采用螺纹连接。</w:t>
      </w:r>
    </w:p>
    <w:p>
      <w:pPr>
        <w:spacing w:line="560" w:lineRule="exact"/>
        <w:ind w:firstLine="560" w:firstLineChars="200"/>
        <w:rPr>
          <w:rFonts w:ascii="仿宋_GB2312" w:eastAsia="仿宋_GB2312"/>
          <w:sz w:val="28"/>
          <w:szCs w:val="28"/>
          <w:shd w:val="clear" w:color="050000" w:fill="auto"/>
        </w:rPr>
      </w:pPr>
      <w:r>
        <w:rPr>
          <w:rFonts w:hint="eastAsia" w:ascii="仿宋_GB2312" w:eastAsia="仿宋_GB2312"/>
          <w:sz w:val="28"/>
          <w:szCs w:val="28"/>
          <w:shd w:val="clear" w:color="050000" w:fill="auto"/>
        </w:rPr>
        <w:t>4.完成水流指示器至末端试水阀之间部分管路的加工和安装，使用镀锌管，采用螺纹连接。</w:t>
      </w:r>
    </w:p>
    <w:p>
      <w:pPr>
        <w:spacing w:line="560" w:lineRule="exact"/>
        <w:ind w:firstLine="560" w:firstLineChars="200"/>
        <w:rPr>
          <w:rFonts w:ascii="仿宋_GB2312" w:eastAsia="仿宋_GB2312"/>
          <w:sz w:val="28"/>
          <w:szCs w:val="28"/>
          <w:shd w:val="clear" w:color="050000" w:fill="auto"/>
        </w:rPr>
      </w:pPr>
      <w:r>
        <w:rPr>
          <w:rFonts w:hint="eastAsia" w:ascii="仿宋_GB2312" w:eastAsia="仿宋_GB2312"/>
          <w:sz w:val="28"/>
          <w:szCs w:val="28"/>
          <w:shd w:val="clear" w:color="050000" w:fill="auto"/>
        </w:rPr>
        <w:t>5.完成整个热水管路的加工和安装，管道连接使用PP-R管，热熔连接，并在试压完成后采用橡塑海绵对洗脸盆角阀到混合淋浴水龙头之间部分进行保温材料敷设。</w:t>
      </w:r>
    </w:p>
    <w:p>
      <w:pPr>
        <w:spacing w:line="560" w:lineRule="exact"/>
        <w:ind w:firstLine="560" w:firstLineChars="200"/>
        <w:rPr>
          <w:rFonts w:ascii="仿宋_GB2312" w:eastAsia="仿宋_GB2312"/>
          <w:sz w:val="28"/>
          <w:szCs w:val="28"/>
          <w:shd w:val="clear" w:color="050000" w:fill="auto"/>
        </w:rPr>
      </w:pPr>
      <w:r>
        <w:rPr>
          <w:rFonts w:hint="eastAsia" w:ascii="仿宋_GB2312" w:eastAsia="仿宋_GB2312"/>
          <w:sz w:val="28"/>
          <w:szCs w:val="28"/>
          <w:shd w:val="clear" w:color="050000" w:fill="auto"/>
        </w:rPr>
        <w:t>6.完成洗脸盆、立式小便器、地漏到排水立管之间排水管路的加工和安装，管道连接使用PVC-U管，采用粘接方式连接。</w:t>
      </w:r>
    </w:p>
    <w:p>
      <w:pPr>
        <w:spacing w:line="560" w:lineRule="exact"/>
        <w:ind w:firstLine="562" w:firstLineChars="200"/>
        <w:rPr>
          <w:rFonts w:ascii="仿宋_GB2312" w:eastAsia="仿宋_GB2312"/>
          <w:b/>
          <w:sz w:val="28"/>
          <w:szCs w:val="28"/>
          <w:shd w:val="clear" w:color="060000" w:fill="auto"/>
        </w:rPr>
      </w:pPr>
      <w:r>
        <w:rPr>
          <w:rFonts w:hint="eastAsia" w:ascii="仿宋_GB2312" w:eastAsia="仿宋_GB2312"/>
          <w:b/>
          <w:sz w:val="28"/>
          <w:szCs w:val="28"/>
          <w:shd w:val="clear" w:color="060000" w:fill="auto"/>
        </w:rPr>
        <w:t>任务3．管道配件和附件的安装（15分）</w:t>
      </w:r>
    </w:p>
    <w:p>
      <w:pPr>
        <w:spacing w:line="560" w:lineRule="exact"/>
        <w:ind w:firstLine="560" w:firstLineChars="200"/>
        <w:rPr>
          <w:rFonts w:ascii="仿宋_GB2312" w:eastAsia="仿宋_GB2312"/>
          <w:sz w:val="28"/>
          <w:szCs w:val="28"/>
          <w:shd w:val="clear" w:color="050000" w:fill="auto"/>
        </w:rPr>
      </w:pPr>
      <w:r>
        <w:rPr>
          <w:rFonts w:hint="eastAsia" w:ascii="仿宋_GB2312" w:eastAsia="仿宋_GB2312"/>
          <w:sz w:val="28"/>
          <w:szCs w:val="28"/>
          <w:shd w:val="clear" w:color="050000" w:fill="auto"/>
        </w:rPr>
        <w:t>根据任务2完成各系统相应管路附件、阀件的安装。</w:t>
      </w:r>
    </w:p>
    <w:p>
      <w:pPr>
        <w:spacing w:line="560" w:lineRule="exact"/>
        <w:ind w:firstLine="560" w:firstLineChars="200"/>
        <w:rPr>
          <w:rFonts w:ascii="仿宋_GB2312" w:eastAsia="仿宋_GB2312"/>
          <w:sz w:val="28"/>
          <w:szCs w:val="28"/>
          <w:shd w:val="clear" w:color="050000" w:fill="auto"/>
        </w:rPr>
      </w:pPr>
      <w:r>
        <w:rPr>
          <w:rFonts w:hint="eastAsia" w:ascii="仿宋_GB2312" w:eastAsia="仿宋_GB2312"/>
          <w:sz w:val="28"/>
          <w:szCs w:val="28"/>
          <w:shd w:val="clear" w:color="050000" w:fill="auto"/>
        </w:rPr>
        <w:t>配件和设备的安装应符合GB50268-2008、GB3446-2013、GB27898-2011等相关规范规定或竞赛文件中的指定要求。</w:t>
      </w:r>
    </w:p>
    <w:p>
      <w:pPr>
        <w:spacing w:line="560" w:lineRule="exact"/>
        <w:ind w:firstLine="562" w:firstLineChars="200"/>
        <w:rPr>
          <w:rFonts w:ascii="仿宋_GB2312" w:eastAsia="仿宋_GB2312"/>
          <w:b/>
          <w:sz w:val="28"/>
          <w:szCs w:val="28"/>
          <w:shd w:val="clear" w:color="060000" w:fill="auto"/>
        </w:rPr>
      </w:pPr>
      <w:r>
        <w:rPr>
          <w:rFonts w:hint="eastAsia" w:ascii="仿宋_GB2312" w:eastAsia="仿宋_GB2312"/>
          <w:b/>
          <w:sz w:val="28"/>
          <w:szCs w:val="28"/>
          <w:shd w:val="clear" w:color="060000" w:fill="auto"/>
        </w:rPr>
        <w:t>任务4．管道试压与通水试验(10分)</w:t>
      </w:r>
    </w:p>
    <w:p>
      <w:pPr>
        <w:spacing w:line="560" w:lineRule="exact"/>
        <w:ind w:firstLine="560" w:firstLineChars="200"/>
        <w:rPr>
          <w:rFonts w:ascii="仿宋_GB2312" w:eastAsia="仿宋_GB2312"/>
          <w:sz w:val="28"/>
          <w:szCs w:val="28"/>
          <w:shd w:val="clear" w:color="050000" w:fill="auto"/>
        </w:rPr>
      </w:pPr>
      <w:r>
        <w:rPr>
          <w:rFonts w:hint="eastAsia" w:ascii="仿宋_GB2312" w:eastAsia="仿宋_GB2312"/>
          <w:sz w:val="28"/>
          <w:szCs w:val="28"/>
          <w:shd w:val="clear" w:color="050000" w:fill="auto"/>
        </w:rPr>
        <w:t>1.生活给水系统工作压力为0.4MPa,完成生活给水系统（冷水）的水压试验（热水系统不要求试压），填写附表三。</w:t>
      </w:r>
    </w:p>
    <w:p>
      <w:pPr>
        <w:spacing w:line="560" w:lineRule="exact"/>
        <w:ind w:firstLine="560" w:firstLineChars="200"/>
        <w:rPr>
          <w:rFonts w:ascii="仿宋_GB2312" w:eastAsia="仿宋_GB2312"/>
          <w:sz w:val="28"/>
          <w:szCs w:val="28"/>
          <w:shd w:val="clear" w:color="050000" w:fill="auto"/>
        </w:rPr>
      </w:pPr>
      <w:r>
        <w:rPr>
          <w:rFonts w:hint="eastAsia" w:ascii="仿宋_GB2312" w:eastAsia="仿宋_GB2312"/>
          <w:sz w:val="28"/>
          <w:szCs w:val="28"/>
          <w:shd w:val="clear" w:color="050000" w:fill="auto"/>
        </w:rPr>
        <w:t>2.消防给水系统试验压力为1.0 MPa，完成消防给水系统的水压试验，填写附表三。</w:t>
      </w:r>
    </w:p>
    <w:p>
      <w:pPr>
        <w:spacing w:line="560" w:lineRule="exact"/>
        <w:ind w:firstLine="560" w:firstLineChars="200"/>
        <w:rPr>
          <w:rFonts w:ascii="仿宋_GB2312" w:eastAsia="仿宋_GB2312"/>
          <w:sz w:val="28"/>
          <w:szCs w:val="28"/>
          <w:shd w:val="clear" w:color="050000" w:fill="auto"/>
        </w:rPr>
      </w:pPr>
      <w:r>
        <w:rPr>
          <w:rFonts w:hint="eastAsia" w:ascii="仿宋_GB2312" w:eastAsia="仿宋_GB2312"/>
          <w:sz w:val="28"/>
          <w:szCs w:val="28"/>
          <w:shd w:val="clear" w:color="050000" w:fill="auto"/>
        </w:rPr>
        <w:t>3.完成排水管道系统通水试验，填写附表三。</w:t>
      </w:r>
    </w:p>
    <w:p>
      <w:pPr>
        <w:spacing w:line="560" w:lineRule="exact"/>
        <w:ind w:firstLine="560" w:firstLineChars="200"/>
        <w:rPr>
          <w:rFonts w:ascii="仿宋_GB2312" w:eastAsia="仿宋_GB2312"/>
          <w:sz w:val="28"/>
          <w:szCs w:val="28"/>
          <w:shd w:val="clear" w:color="050000" w:fill="auto"/>
        </w:rPr>
      </w:pPr>
      <w:r>
        <w:rPr>
          <w:rFonts w:hint="eastAsia" w:ascii="仿宋_GB2312" w:eastAsia="仿宋_GB2312"/>
          <w:sz w:val="28"/>
          <w:szCs w:val="28"/>
          <w:shd w:val="clear" w:color="050000" w:fill="auto"/>
        </w:rPr>
        <w:t>试压应符合相关规范规定或竞赛文件中的指定要求。</w:t>
      </w:r>
    </w:p>
    <w:p>
      <w:pPr>
        <w:spacing w:line="560" w:lineRule="exact"/>
        <w:ind w:firstLine="562" w:firstLineChars="200"/>
        <w:rPr>
          <w:rFonts w:ascii="仿宋_GB2312" w:eastAsia="仿宋_GB2312"/>
          <w:b/>
          <w:sz w:val="28"/>
          <w:szCs w:val="28"/>
          <w:shd w:val="clear" w:color="060000" w:fill="auto"/>
        </w:rPr>
      </w:pPr>
      <w:r>
        <w:rPr>
          <w:rFonts w:hint="eastAsia" w:ascii="仿宋_GB2312" w:eastAsia="仿宋_GB2312"/>
          <w:b/>
          <w:sz w:val="28"/>
          <w:szCs w:val="28"/>
          <w:shd w:val="clear" w:color="060000" w:fill="auto"/>
        </w:rPr>
        <w:t>任务5．电气安装与接线(8分)</w:t>
      </w:r>
    </w:p>
    <w:p>
      <w:pPr>
        <w:spacing w:line="560" w:lineRule="exact"/>
        <w:ind w:firstLine="560" w:firstLineChars="200"/>
        <w:rPr>
          <w:rFonts w:ascii="仿宋_GB2312" w:eastAsia="仿宋_GB2312"/>
          <w:sz w:val="28"/>
          <w:szCs w:val="28"/>
          <w:shd w:val="clear" w:color="050000" w:fill="auto"/>
        </w:rPr>
      </w:pPr>
      <w:r>
        <w:rPr>
          <w:rFonts w:hint="eastAsia" w:ascii="仿宋_GB2312" w:eastAsia="仿宋_GB2312"/>
          <w:sz w:val="28"/>
          <w:szCs w:val="28"/>
          <w:shd w:val="clear" w:color="050000" w:fill="auto"/>
        </w:rPr>
        <w:t>根据所绘制的电气原理图补充完整消防喷淋灭火控制、生活给水变频恒压控制、热水给水控制、排水控制系统部分线路的电气接线。</w:t>
      </w:r>
    </w:p>
    <w:p>
      <w:pPr>
        <w:spacing w:line="560" w:lineRule="exact"/>
        <w:ind w:firstLine="560" w:firstLineChars="200"/>
        <w:rPr>
          <w:rFonts w:ascii="仿宋_GB2312" w:eastAsia="仿宋_GB2312"/>
          <w:sz w:val="28"/>
          <w:szCs w:val="28"/>
          <w:shd w:val="clear" w:color="050000" w:fill="auto"/>
        </w:rPr>
      </w:pPr>
      <w:r>
        <w:rPr>
          <w:rFonts w:hint="eastAsia" w:ascii="仿宋_GB2312" w:eastAsia="仿宋_GB2312"/>
          <w:sz w:val="28"/>
          <w:szCs w:val="28"/>
          <w:shd w:val="clear" w:color="050000" w:fill="auto"/>
        </w:rPr>
        <w:t>电气接线除应符合相关规范规定外，还必须满足如下要求：</w:t>
      </w:r>
    </w:p>
    <w:p>
      <w:pPr>
        <w:spacing w:line="560" w:lineRule="exact"/>
        <w:ind w:firstLine="560" w:firstLineChars="200"/>
        <w:rPr>
          <w:rFonts w:ascii="仿宋_GB2312" w:eastAsia="仿宋_GB2312"/>
          <w:sz w:val="28"/>
          <w:szCs w:val="28"/>
          <w:shd w:val="clear" w:color="050000" w:fill="auto"/>
        </w:rPr>
      </w:pPr>
      <w:r>
        <w:rPr>
          <w:rFonts w:hint="eastAsia" w:ascii="仿宋_GB2312" w:eastAsia="仿宋_GB2312"/>
          <w:sz w:val="28"/>
          <w:szCs w:val="28"/>
          <w:shd w:val="clear" w:color="050000" w:fill="auto"/>
        </w:rPr>
        <w:t>1.连接接线端使用管型端子（线鼻）可靠压接或上焊锡。</w:t>
      </w:r>
    </w:p>
    <w:p>
      <w:pPr>
        <w:spacing w:line="560" w:lineRule="exact"/>
        <w:ind w:firstLine="560" w:firstLineChars="200"/>
        <w:rPr>
          <w:rFonts w:ascii="仿宋_GB2312" w:eastAsia="仿宋_GB2312"/>
          <w:sz w:val="28"/>
          <w:szCs w:val="28"/>
          <w:shd w:val="clear" w:color="050000" w:fill="auto"/>
        </w:rPr>
      </w:pPr>
      <w:r>
        <w:rPr>
          <w:rFonts w:hint="eastAsia" w:ascii="仿宋_GB2312" w:eastAsia="仿宋_GB2312"/>
          <w:sz w:val="28"/>
          <w:szCs w:val="28"/>
          <w:shd w:val="clear" w:color="050000" w:fill="auto"/>
        </w:rPr>
        <w:t>2.接线端子必须套有号码管，号码用记号笔手写。</w:t>
      </w:r>
    </w:p>
    <w:p>
      <w:pPr>
        <w:spacing w:line="560" w:lineRule="exact"/>
        <w:ind w:firstLine="560" w:firstLineChars="200"/>
        <w:rPr>
          <w:rFonts w:ascii="仿宋_GB2312" w:eastAsia="仿宋_GB2312"/>
          <w:sz w:val="28"/>
          <w:szCs w:val="28"/>
          <w:shd w:val="clear" w:color="050000" w:fill="auto"/>
        </w:rPr>
      </w:pPr>
      <w:r>
        <w:rPr>
          <w:rFonts w:hint="eastAsia" w:ascii="仿宋_GB2312" w:eastAsia="仿宋_GB2312"/>
          <w:sz w:val="28"/>
          <w:szCs w:val="28"/>
          <w:shd w:val="clear" w:color="050000" w:fill="auto"/>
        </w:rPr>
        <w:t>3.电源线续接处应用热缩管、套管等工艺用料进行保护。</w:t>
      </w:r>
    </w:p>
    <w:p>
      <w:pPr>
        <w:spacing w:line="560" w:lineRule="exact"/>
        <w:ind w:firstLine="560" w:firstLineChars="200"/>
        <w:rPr>
          <w:rFonts w:ascii="仿宋_GB2312" w:eastAsia="仿宋_GB2312"/>
          <w:sz w:val="28"/>
          <w:szCs w:val="28"/>
          <w:shd w:val="clear" w:color="050000" w:fill="auto"/>
        </w:rPr>
      </w:pPr>
      <w:r>
        <w:rPr>
          <w:rFonts w:hint="eastAsia" w:ascii="仿宋_GB2312" w:eastAsia="仿宋_GB2312"/>
          <w:sz w:val="28"/>
          <w:szCs w:val="28"/>
          <w:shd w:val="clear" w:color="050000" w:fill="auto"/>
        </w:rPr>
        <w:t>4.走线应美观。</w:t>
      </w:r>
    </w:p>
    <w:p>
      <w:pPr>
        <w:spacing w:line="560" w:lineRule="exact"/>
        <w:ind w:firstLine="560" w:firstLineChars="200"/>
        <w:rPr>
          <w:rFonts w:ascii="仿宋_GB2312" w:eastAsia="仿宋_GB2312"/>
          <w:sz w:val="28"/>
          <w:szCs w:val="28"/>
          <w:shd w:val="clear" w:color="050000" w:fill="auto"/>
        </w:rPr>
      </w:pPr>
      <w:r>
        <w:rPr>
          <w:rFonts w:hint="eastAsia" w:ascii="仿宋_GB2312" w:eastAsia="仿宋_GB2312"/>
          <w:sz w:val="28"/>
          <w:szCs w:val="28"/>
          <w:shd w:val="clear" w:color="050000" w:fill="auto"/>
        </w:rPr>
        <w:t>5.端子排编号参照附表一。</w:t>
      </w:r>
    </w:p>
    <w:p>
      <w:pPr>
        <w:spacing w:line="560" w:lineRule="exact"/>
        <w:ind w:firstLine="562" w:firstLineChars="200"/>
        <w:rPr>
          <w:rFonts w:ascii="仿宋_GB2312" w:eastAsia="仿宋_GB2312"/>
          <w:b/>
          <w:sz w:val="28"/>
          <w:szCs w:val="28"/>
          <w:shd w:val="clear" w:color="060000" w:fill="auto"/>
        </w:rPr>
      </w:pPr>
      <w:r>
        <w:rPr>
          <w:rFonts w:hint="eastAsia" w:ascii="仿宋_GB2312" w:eastAsia="仿宋_GB2312"/>
          <w:b/>
          <w:sz w:val="28"/>
          <w:szCs w:val="28"/>
          <w:shd w:val="clear" w:color="060000" w:fill="auto"/>
        </w:rPr>
        <w:t>任务6．系统控制与调试(7分)</w:t>
      </w:r>
    </w:p>
    <w:p>
      <w:pPr>
        <w:spacing w:line="560" w:lineRule="exact"/>
        <w:ind w:firstLine="562" w:firstLineChars="200"/>
        <w:rPr>
          <w:rFonts w:ascii="仿宋_GB2312" w:eastAsia="仿宋_GB2312"/>
          <w:b/>
          <w:sz w:val="28"/>
          <w:szCs w:val="28"/>
          <w:shd w:val="clear" w:color="060000" w:fill="auto"/>
        </w:rPr>
      </w:pPr>
      <w:r>
        <w:rPr>
          <w:rFonts w:hint="eastAsia" w:ascii="仿宋_GB2312" w:eastAsia="仿宋_GB2312"/>
          <w:b/>
          <w:sz w:val="28"/>
          <w:szCs w:val="28"/>
          <w:shd w:val="clear" w:color="060000" w:fill="auto"/>
        </w:rPr>
        <w:t>1.给排水PLC控制程序调试</w:t>
      </w:r>
    </w:p>
    <w:p>
      <w:pPr>
        <w:spacing w:line="560" w:lineRule="exact"/>
        <w:ind w:firstLine="560" w:firstLineChars="200"/>
        <w:rPr>
          <w:rFonts w:ascii="仿宋_GB2312" w:eastAsia="仿宋_GB2312"/>
          <w:sz w:val="28"/>
          <w:szCs w:val="28"/>
          <w:shd w:val="clear" w:color="050000" w:fill="auto"/>
        </w:rPr>
      </w:pPr>
      <w:r>
        <w:rPr>
          <w:rFonts w:hint="eastAsia" w:ascii="仿宋_GB2312" w:eastAsia="仿宋_GB2312"/>
          <w:sz w:val="28"/>
          <w:szCs w:val="28"/>
          <w:shd w:val="clear" w:color="050000" w:fill="auto"/>
        </w:rPr>
        <w:t>计算机中已经存放有给排水PLC控制程序（其在电脑中的存储位置为“E:\考试程序\给排水PLC程序”），程序中有若干错误和不完整之处，请将错误查找出来并补充完整控制程序，使之实现正常的控制功能。</w:t>
      </w:r>
    </w:p>
    <w:p>
      <w:pPr>
        <w:spacing w:line="560" w:lineRule="exact"/>
        <w:ind w:firstLine="562" w:firstLineChars="200"/>
        <w:rPr>
          <w:rFonts w:ascii="仿宋_GB2312" w:eastAsia="仿宋_GB2312"/>
          <w:b/>
          <w:sz w:val="28"/>
          <w:szCs w:val="28"/>
          <w:shd w:val="clear" w:color="060000" w:fill="auto"/>
        </w:rPr>
      </w:pPr>
      <w:r>
        <w:rPr>
          <w:rFonts w:hint="eastAsia" w:ascii="仿宋_GB2312" w:eastAsia="仿宋_GB2312"/>
          <w:b/>
          <w:sz w:val="28"/>
          <w:szCs w:val="28"/>
          <w:shd w:val="clear" w:color="060000" w:fill="auto"/>
        </w:rPr>
        <w:t>(1)喷淋灭火系统控制程序调试</w:t>
      </w:r>
    </w:p>
    <w:p>
      <w:pPr>
        <w:spacing w:line="560" w:lineRule="exact"/>
        <w:ind w:firstLine="560" w:firstLineChars="200"/>
        <w:rPr>
          <w:rFonts w:ascii="仿宋_GB2312" w:eastAsia="仿宋_GB2312"/>
          <w:sz w:val="28"/>
          <w:szCs w:val="28"/>
          <w:shd w:val="clear" w:color="050000" w:fill="auto"/>
        </w:rPr>
      </w:pPr>
      <w:r>
        <w:rPr>
          <w:rFonts w:hint="eastAsia" w:ascii="仿宋_GB2312" w:eastAsia="仿宋_GB2312"/>
          <w:sz w:val="28"/>
          <w:szCs w:val="28"/>
          <w:shd w:val="clear" w:color="050000" w:fill="auto"/>
        </w:rPr>
        <w:t>喷淋灭火控制程序：在自动状态下，当压力开关动作时能启动喷淋泵，并停掉生活水泵和排水泵，喷淋泵启动后只能通过程序中的总启停位进行停止，不能通过断开压力开关信号控制停止。</w:t>
      </w:r>
    </w:p>
    <w:p>
      <w:pPr>
        <w:spacing w:line="560" w:lineRule="exact"/>
        <w:ind w:firstLine="562" w:firstLineChars="200"/>
        <w:rPr>
          <w:rFonts w:ascii="仿宋_GB2312" w:eastAsia="仿宋_GB2312"/>
          <w:b/>
          <w:sz w:val="28"/>
          <w:szCs w:val="28"/>
          <w:shd w:val="clear" w:color="060000" w:fill="auto"/>
        </w:rPr>
      </w:pPr>
      <w:r>
        <w:rPr>
          <w:rFonts w:hint="eastAsia" w:ascii="仿宋_GB2312" w:eastAsia="仿宋_GB2312"/>
          <w:b/>
          <w:sz w:val="28"/>
          <w:szCs w:val="28"/>
          <w:shd w:val="clear" w:color="060000" w:fill="auto"/>
        </w:rPr>
        <w:t>(2)变频恒压供水控制程序调试</w:t>
      </w:r>
    </w:p>
    <w:p>
      <w:pPr>
        <w:spacing w:line="560" w:lineRule="exact"/>
        <w:ind w:firstLine="560" w:firstLineChars="200"/>
        <w:rPr>
          <w:rFonts w:ascii="仿宋_GB2312" w:eastAsia="仿宋_GB2312"/>
          <w:sz w:val="28"/>
          <w:szCs w:val="28"/>
          <w:shd w:val="clear" w:color="050000" w:fill="auto"/>
        </w:rPr>
      </w:pPr>
      <w:r>
        <w:rPr>
          <w:rFonts w:hint="eastAsia" w:ascii="仿宋_GB2312" w:eastAsia="仿宋_GB2312"/>
          <w:sz w:val="28"/>
          <w:szCs w:val="28"/>
          <w:shd w:val="clear" w:color="050000" w:fill="auto"/>
        </w:rPr>
        <w:t>生活给水系统中的变频控制程序：设置变频器参数，在自动状态下实现两台生活给水泵的变频恒压供水控制。控制流程要求如下：</w:t>
      </w:r>
    </w:p>
    <w:p>
      <w:pPr>
        <w:spacing w:line="560" w:lineRule="exact"/>
        <w:ind w:firstLine="560" w:firstLineChars="200"/>
        <w:rPr>
          <w:rFonts w:ascii="仿宋_GB2312" w:eastAsia="仿宋_GB2312"/>
          <w:sz w:val="28"/>
          <w:szCs w:val="28"/>
          <w:shd w:val="clear" w:color="050000" w:fill="auto"/>
        </w:rPr>
      </w:pPr>
      <w:r>
        <w:rPr>
          <w:rFonts w:hint="eastAsia" w:ascii="仿宋_GB2312" w:eastAsia="仿宋_GB2312"/>
          <w:sz w:val="28"/>
          <w:szCs w:val="28"/>
          <w:shd w:val="clear" w:color="050000" w:fill="auto"/>
        </w:rPr>
        <w:t>系统启动后，生活泵1从变频运行，当变频运行到接近工频50 Hz时，如果当前管网压力仍达不到系统设定压力时，系统经过一定的判断时间后，将生活泵1投入工频运行，然后生活泵2变频启动运行（从低频率向上调整）直到满足设定压力；在当前状态下如果当前管网压力大于系统设定压力值时，生活泵2运行频率下降。当运行频率接近0Hz，当前管网压力仍大于系统设定压力时，系统经过一定的判断时间后，将生活泵2停止，生活泵1投入变频运行（从高频率向下调整）直到满足设定压力。</w:t>
      </w:r>
    </w:p>
    <w:p>
      <w:pPr>
        <w:spacing w:line="560" w:lineRule="exact"/>
        <w:ind w:firstLine="562" w:firstLineChars="200"/>
        <w:rPr>
          <w:rFonts w:ascii="仿宋_GB2312" w:eastAsia="仿宋_GB2312"/>
          <w:b/>
          <w:sz w:val="28"/>
          <w:szCs w:val="28"/>
          <w:shd w:val="clear" w:color="060000" w:fill="auto"/>
        </w:rPr>
      </w:pPr>
      <w:r>
        <w:rPr>
          <w:rFonts w:hint="eastAsia" w:ascii="仿宋_GB2312" w:eastAsia="仿宋_GB2312"/>
          <w:b/>
          <w:sz w:val="28"/>
          <w:szCs w:val="28"/>
          <w:shd w:val="clear" w:color="060000" w:fill="auto"/>
        </w:rPr>
        <w:t>2.组态监控系统调试</w:t>
      </w:r>
    </w:p>
    <w:p>
      <w:pPr>
        <w:spacing w:line="560" w:lineRule="exact"/>
        <w:ind w:firstLine="560" w:firstLineChars="200"/>
        <w:rPr>
          <w:rFonts w:ascii="仿宋_GB2312" w:eastAsia="仿宋_GB2312"/>
          <w:sz w:val="28"/>
          <w:szCs w:val="28"/>
          <w:shd w:val="clear" w:color="050000" w:fill="auto"/>
        </w:rPr>
      </w:pPr>
      <w:r>
        <w:rPr>
          <w:rFonts w:hint="eastAsia" w:ascii="仿宋_GB2312" w:eastAsia="仿宋_GB2312"/>
          <w:sz w:val="28"/>
          <w:szCs w:val="28"/>
          <w:shd w:val="clear" w:color="050000" w:fill="auto"/>
        </w:rPr>
        <w:t>计算机中已经存放有给排水组态监控软件工程（已做好系统监控画面，但无脚本程序和动作设置，其在电脑中的存储位置为“E:\考试程序\给排水组态监控工程”），工程中有若干错误和不完整之处，利用提供的力控组态软件进一步进行组态调试，实现以下功能：</w:t>
      </w:r>
    </w:p>
    <w:p>
      <w:pPr>
        <w:spacing w:line="560" w:lineRule="exact"/>
        <w:ind w:firstLine="560" w:firstLineChars="200"/>
        <w:rPr>
          <w:rFonts w:ascii="仿宋_GB2312" w:eastAsia="仿宋_GB2312"/>
          <w:sz w:val="28"/>
          <w:szCs w:val="28"/>
          <w:shd w:val="clear" w:color="050000" w:fill="auto"/>
        </w:rPr>
      </w:pPr>
      <w:r>
        <w:rPr>
          <w:rFonts w:hint="eastAsia" w:ascii="仿宋_GB2312" w:eastAsia="仿宋_GB2312"/>
          <w:sz w:val="28"/>
          <w:szCs w:val="28"/>
          <w:shd w:val="clear" w:color="050000" w:fill="auto"/>
        </w:rPr>
        <w:t>(1)通过上位机能检测“当前工作状态”、“生活泵1”、“生活泵2”、“喷淋泵”、“污水泵”、“锅炉”、污水箱的“高位”和“低位”的工作状态。</w:t>
      </w:r>
    </w:p>
    <w:p>
      <w:pPr>
        <w:spacing w:line="560" w:lineRule="exact"/>
        <w:ind w:firstLine="560" w:firstLineChars="200"/>
        <w:rPr>
          <w:rFonts w:ascii="仿宋_GB2312" w:eastAsia="仿宋_GB2312"/>
          <w:sz w:val="28"/>
          <w:szCs w:val="28"/>
          <w:shd w:val="clear" w:color="050000" w:fill="auto"/>
        </w:rPr>
      </w:pPr>
      <w:r>
        <w:rPr>
          <w:rFonts w:hint="eastAsia" w:ascii="仿宋_GB2312" w:eastAsia="仿宋_GB2312"/>
          <w:sz w:val="28"/>
          <w:szCs w:val="28"/>
          <w:shd w:val="clear" w:color="050000" w:fill="auto"/>
        </w:rPr>
        <w:t>(2)通过上位机能检测“信号蝶阀”、“压力开关”、“水流开关”的工作状态。</w:t>
      </w:r>
    </w:p>
    <w:p>
      <w:pPr>
        <w:spacing w:line="560" w:lineRule="exact"/>
        <w:ind w:firstLine="560" w:firstLineChars="200"/>
        <w:rPr>
          <w:rFonts w:ascii="仿宋_GB2312" w:eastAsia="仿宋_GB2312"/>
          <w:sz w:val="28"/>
          <w:szCs w:val="28"/>
          <w:shd w:val="clear" w:color="050000" w:fill="auto"/>
        </w:rPr>
      </w:pPr>
      <w:r>
        <w:rPr>
          <w:rFonts w:hint="eastAsia" w:ascii="仿宋_GB2312" w:eastAsia="仿宋_GB2312"/>
          <w:sz w:val="28"/>
          <w:szCs w:val="28"/>
          <w:shd w:val="clear" w:color="050000" w:fill="auto"/>
        </w:rPr>
        <w:t>(3)通过上位机能检测“供水管道压力”、“水表数据”，其中“供水管道压力”要能通过曲线反映出来。</w:t>
      </w:r>
    </w:p>
    <w:p>
      <w:pPr>
        <w:spacing w:line="560" w:lineRule="exact"/>
        <w:ind w:firstLine="560" w:firstLineChars="200"/>
        <w:rPr>
          <w:rFonts w:ascii="仿宋_GB2312" w:eastAsia="仿宋_GB2312"/>
          <w:sz w:val="28"/>
          <w:szCs w:val="28"/>
          <w:shd w:val="clear" w:color="050000" w:fill="auto"/>
        </w:rPr>
      </w:pPr>
      <w:r>
        <w:rPr>
          <w:rFonts w:hint="eastAsia" w:ascii="仿宋_GB2312" w:eastAsia="仿宋_GB2312"/>
          <w:sz w:val="28"/>
          <w:szCs w:val="28"/>
          <w:shd w:val="clear" w:color="050000" w:fill="auto"/>
        </w:rPr>
        <w:t>(4)在上位机上能通过“自动”和“停止”按钮控制PLC自动控制程序的启停。</w:t>
      </w:r>
    </w:p>
    <w:p>
      <w:pPr>
        <w:spacing w:line="560" w:lineRule="exact"/>
        <w:ind w:firstLine="562" w:firstLineChars="200"/>
        <w:rPr>
          <w:rFonts w:ascii="仿宋_GB2312" w:eastAsia="仿宋_GB2312"/>
          <w:b/>
          <w:sz w:val="28"/>
          <w:szCs w:val="28"/>
          <w:shd w:val="clear" w:color="060000" w:fill="auto"/>
        </w:rPr>
      </w:pPr>
      <w:r>
        <w:rPr>
          <w:rFonts w:hint="eastAsia" w:ascii="仿宋_GB2312" w:eastAsia="仿宋_GB2312"/>
          <w:b/>
          <w:sz w:val="28"/>
          <w:szCs w:val="28"/>
          <w:shd w:val="clear" w:color="060000" w:fill="auto"/>
        </w:rPr>
        <w:t>3.程序保存</w:t>
      </w:r>
    </w:p>
    <w:p>
      <w:pPr>
        <w:spacing w:line="560" w:lineRule="exact"/>
        <w:ind w:firstLine="560" w:firstLineChars="200"/>
        <w:rPr>
          <w:rFonts w:ascii="仿宋_GB2312" w:eastAsia="仿宋_GB2312"/>
          <w:sz w:val="28"/>
          <w:szCs w:val="28"/>
          <w:shd w:val="clear" w:color="050000" w:fill="auto"/>
        </w:rPr>
      </w:pPr>
      <w:r>
        <w:rPr>
          <w:rFonts w:hint="eastAsia" w:ascii="仿宋_GB2312" w:eastAsia="仿宋_GB2312"/>
          <w:sz w:val="28"/>
          <w:szCs w:val="28"/>
          <w:shd w:val="clear" w:color="050000" w:fill="auto"/>
        </w:rPr>
        <w:t>(1)将调试完好的组态监控软件工程文件备份后以“给排水组态监控工程”命名；将调试完好的PLC程序以“给排水PLC程序”命名。</w:t>
      </w:r>
    </w:p>
    <w:p>
      <w:pPr>
        <w:spacing w:line="560" w:lineRule="exact"/>
        <w:ind w:firstLine="560" w:firstLineChars="200"/>
        <w:rPr>
          <w:rFonts w:ascii="仿宋_GB2312" w:eastAsia="仿宋_GB2312"/>
          <w:sz w:val="28"/>
          <w:szCs w:val="28"/>
          <w:shd w:val="clear" w:color="050000" w:fill="auto"/>
        </w:rPr>
      </w:pPr>
      <w:r>
        <w:rPr>
          <w:rFonts w:hint="eastAsia" w:ascii="仿宋_GB2312" w:eastAsia="仿宋_GB2312"/>
          <w:sz w:val="28"/>
          <w:szCs w:val="28"/>
          <w:shd w:val="clear" w:color="050000" w:fill="auto"/>
        </w:rPr>
        <w:t>(2)将上面的两个文件分别存放到计算机D盘“工位号”文件夹下\“上位机工程”和“PLC程序”两个子文件夹内（如2号工位的给排水组态监控工程保存位置为“D：\02\上位机工程\给排水组态监控工程”；2号工位的PLC程序文件保存位置为“D：\02\ PLC程序\给排水PLC程序”）。</w:t>
      </w:r>
    </w:p>
    <w:p>
      <w:pPr>
        <w:spacing w:line="560" w:lineRule="exact"/>
        <w:ind w:firstLine="562" w:firstLineChars="200"/>
        <w:rPr>
          <w:rFonts w:ascii="仿宋_GB2312" w:eastAsia="仿宋_GB2312"/>
          <w:b/>
          <w:sz w:val="28"/>
          <w:szCs w:val="28"/>
          <w:shd w:val="clear" w:color="060000" w:fill="auto"/>
        </w:rPr>
      </w:pPr>
      <w:r>
        <w:rPr>
          <w:rFonts w:ascii="仿宋_GB2312" w:eastAsia="仿宋_GB2312"/>
          <w:b/>
          <w:sz w:val="28"/>
          <w:szCs w:val="28"/>
          <w:shd w:val="clear" w:color="060000" w:fill="auto"/>
        </w:rPr>
        <w:t>4</w:t>
      </w:r>
      <w:r>
        <w:rPr>
          <w:rFonts w:hint="eastAsia" w:ascii="仿宋_GB2312" w:eastAsia="仿宋_GB2312"/>
          <w:b/>
          <w:sz w:val="28"/>
          <w:szCs w:val="28"/>
          <w:shd w:val="clear" w:color="060000" w:fill="auto"/>
        </w:rPr>
        <w:t>.故障查找与排除</w:t>
      </w:r>
    </w:p>
    <w:p>
      <w:pPr>
        <w:spacing w:line="560" w:lineRule="exact"/>
        <w:ind w:firstLine="560" w:firstLineChars="200"/>
        <w:rPr>
          <w:rFonts w:ascii="仿宋_GB2312" w:eastAsia="仿宋_GB2312"/>
          <w:sz w:val="28"/>
          <w:szCs w:val="28"/>
          <w:shd w:val="clear" w:color="050000" w:fill="auto"/>
        </w:rPr>
      </w:pPr>
      <w:r>
        <w:rPr>
          <w:rFonts w:hint="eastAsia" w:ascii="仿宋_GB2312" w:eastAsia="仿宋_GB2312"/>
          <w:sz w:val="28"/>
          <w:szCs w:val="28"/>
          <w:shd w:val="clear" w:color="050000" w:fill="auto"/>
        </w:rPr>
        <w:t>竞赛平台中设置有若干个故障，请在调试过程中分析故障所在的位置、现象及排除方法，将其填写到附表四。</w:t>
      </w:r>
    </w:p>
    <w:p>
      <w:pPr>
        <w:spacing w:line="560" w:lineRule="exact"/>
        <w:ind w:firstLine="560" w:firstLineChars="200"/>
        <w:rPr>
          <w:rFonts w:ascii="仿宋_GB2312" w:eastAsia="仿宋_GB2312"/>
          <w:sz w:val="28"/>
          <w:szCs w:val="28"/>
          <w:shd w:val="clear" w:color="050000" w:fill="auto"/>
        </w:rPr>
      </w:pPr>
    </w:p>
    <w:p>
      <w:pPr>
        <w:spacing w:line="560" w:lineRule="exact"/>
        <w:ind w:firstLine="560" w:firstLineChars="200"/>
        <w:rPr>
          <w:rFonts w:ascii="仿宋_GB2312" w:eastAsia="仿宋_GB2312"/>
          <w:sz w:val="28"/>
          <w:szCs w:val="28"/>
          <w:shd w:val="clear" w:color="060000" w:fill="auto"/>
        </w:rPr>
      </w:pPr>
    </w:p>
    <w:p>
      <w:pPr>
        <w:spacing w:line="480" w:lineRule="exact"/>
        <w:ind w:firstLine="560" w:firstLineChars="200"/>
        <w:rPr>
          <w:rFonts w:ascii="仿宋_GB2312" w:hAnsi="宋体" w:eastAsia="仿宋_GB2312" w:cs="宋体"/>
          <w:sz w:val="28"/>
          <w:szCs w:val="28"/>
          <w:shd w:val="clear" w:color="060000" w:fill="auto"/>
        </w:rPr>
      </w:pPr>
      <w:r>
        <w:rPr>
          <w:rFonts w:ascii="仿宋_GB2312" w:hAnsi="宋体" w:eastAsia="仿宋_GB2312" w:cs="宋体"/>
          <w:sz w:val="28"/>
          <w:szCs w:val="28"/>
          <w:shd w:val="clear" w:color="060000" w:fill="auto"/>
        </w:rPr>
        <w:br w:type="page"/>
      </w:r>
      <w:r>
        <w:rPr>
          <w:rFonts w:hint="eastAsia" w:ascii="仿宋_GB2312" w:hAnsi="宋体" w:eastAsia="仿宋_GB2312" w:cs="宋体"/>
          <w:sz w:val="28"/>
          <w:szCs w:val="28"/>
          <w:shd w:val="clear" w:color="060000" w:fill="auto"/>
        </w:rPr>
        <w:t>附表一</w:t>
      </w:r>
    </w:p>
    <w:p>
      <w:pPr>
        <w:spacing w:line="480" w:lineRule="exact"/>
        <w:jc w:val="center"/>
        <w:rPr>
          <w:rFonts w:ascii="仿宋_GB2312" w:hAnsi="宋体" w:eastAsia="仿宋_GB2312" w:cs="宋体"/>
          <w:sz w:val="28"/>
          <w:szCs w:val="28"/>
          <w:shd w:val="clear" w:color="050000" w:fill="auto"/>
        </w:rPr>
      </w:pPr>
      <w:r>
        <w:rPr>
          <w:rFonts w:hint="eastAsia" w:ascii="仿宋_GB2312" w:hAnsi="宋体" w:eastAsia="仿宋_GB2312" w:cs="宋体"/>
          <w:sz w:val="28"/>
          <w:szCs w:val="28"/>
          <w:shd w:val="clear" w:color="060000" w:fill="auto"/>
        </w:rPr>
        <w:t>端子排编号</w:t>
      </w:r>
    </w:p>
    <w:tbl>
      <w:tblPr>
        <w:tblStyle w:val="17"/>
        <w:tblW w:w="9303" w:type="dxa"/>
        <w:tblInd w:w="91" w:type="dxa"/>
        <w:tblLayout w:type="fixed"/>
        <w:tblCellMar>
          <w:top w:w="0" w:type="dxa"/>
          <w:left w:w="108" w:type="dxa"/>
          <w:bottom w:w="0" w:type="dxa"/>
          <w:right w:w="108" w:type="dxa"/>
        </w:tblCellMar>
      </w:tblPr>
      <w:tblGrid>
        <w:gridCol w:w="746"/>
        <w:gridCol w:w="1126"/>
        <w:gridCol w:w="3255"/>
        <w:gridCol w:w="236"/>
        <w:gridCol w:w="746"/>
        <w:gridCol w:w="1086"/>
        <w:gridCol w:w="2108"/>
      </w:tblGrid>
      <w:tr>
        <w:tblPrEx>
          <w:tblLayout w:type="fixed"/>
          <w:tblCellMar>
            <w:top w:w="0" w:type="dxa"/>
            <w:left w:w="108" w:type="dxa"/>
            <w:bottom w:w="0" w:type="dxa"/>
            <w:right w:w="108" w:type="dxa"/>
          </w:tblCellMar>
        </w:tblPrEx>
        <w:trPr>
          <w:trHeight w:val="397" w:hRule="atLeast"/>
        </w:trPr>
        <w:tc>
          <w:tcPr>
            <w:tcW w:w="9303" w:type="dxa"/>
            <w:gridSpan w:val="7"/>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b/>
                <w:sz w:val="24"/>
                <w:szCs w:val="24"/>
                <w:shd w:val="clear" w:color="060000" w:fill="auto"/>
              </w:rPr>
              <w:t>THPWSD-1A型给排水设备端子排编号</w:t>
            </w:r>
          </w:p>
        </w:tc>
      </w:tr>
      <w:tr>
        <w:tblPrEx>
          <w:tblLayout w:type="fixed"/>
          <w:tblCellMar>
            <w:top w:w="0" w:type="dxa"/>
            <w:left w:w="108" w:type="dxa"/>
            <w:bottom w:w="0" w:type="dxa"/>
            <w:right w:w="108" w:type="dxa"/>
          </w:tblCellMar>
        </w:tblPrEx>
        <w:trPr>
          <w:trHeight w:val="397" w:hRule="atLeast"/>
        </w:trPr>
        <w:tc>
          <w:tcPr>
            <w:tcW w:w="5127" w:type="dxa"/>
            <w:gridSpan w:val="3"/>
            <w:tcBorders>
              <w:top w:val="single" w:color="000000" w:sz="4" w:space="0"/>
              <w:left w:val="single" w:color="000000" w:sz="4" w:space="0"/>
              <w:bottom w:val="single" w:color="000000" w:sz="6" w:space="0"/>
              <w:right w:val="single" w:color="000000" w:sz="6"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b/>
                <w:sz w:val="24"/>
                <w:szCs w:val="24"/>
                <w:shd w:val="clear" w:color="060000" w:fill="auto"/>
              </w:rPr>
              <w:t>上端子排</w:t>
            </w:r>
          </w:p>
        </w:tc>
        <w:tc>
          <w:tcPr>
            <w:tcW w:w="236" w:type="dxa"/>
            <w:tcBorders>
              <w:top w:val="single" w:color="000000" w:sz="6" w:space="0"/>
              <w:left w:val="single" w:color="000000" w:sz="4" w:space="0"/>
              <w:bottom w:val="single" w:color="000000" w:sz="4" w:space="0"/>
              <w:right w:val="single" w:color="000000" w:sz="4" w:space="0"/>
            </w:tcBorders>
            <w:shd w:val="clear" w:color="auto" w:fill="808080"/>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3940" w:type="dxa"/>
            <w:gridSpan w:val="3"/>
            <w:tcBorders>
              <w:top w:val="single" w:color="000000" w:sz="4" w:space="0"/>
              <w:left w:val="single" w:color="000000" w:sz="6" w:space="0"/>
              <w:bottom w:val="single" w:color="000000" w:sz="6"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b/>
                <w:sz w:val="24"/>
                <w:szCs w:val="24"/>
                <w:shd w:val="clear" w:color="060000" w:fill="auto"/>
              </w:rPr>
              <w:t>下端子排</w:t>
            </w:r>
          </w:p>
        </w:tc>
      </w:tr>
      <w:tr>
        <w:tblPrEx>
          <w:tblLayout w:type="fixed"/>
          <w:tblCellMar>
            <w:top w:w="0" w:type="dxa"/>
            <w:left w:w="108" w:type="dxa"/>
            <w:bottom w:w="0" w:type="dxa"/>
            <w:right w:w="108" w:type="dxa"/>
          </w:tblCellMar>
        </w:tblPrEx>
        <w:trPr>
          <w:trHeight w:val="397"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序号</w:t>
            </w:r>
          </w:p>
        </w:tc>
        <w:tc>
          <w:tcPr>
            <w:tcW w:w="1126" w:type="dxa"/>
            <w:tcBorders>
              <w:top w:val="single" w:color="000000" w:sz="4" w:space="0"/>
              <w:left w:val="single" w:color="000000" w:sz="6" w:space="0"/>
              <w:bottom w:val="single" w:color="000000" w:sz="4" w:space="0"/>
              <w:right w:val="single" w:color="000000" w:sz="6"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号码管</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备注</w:t>
            </w:r>
          </w:p>
        </w:tc>
        <w:tc>
          <w:tcPr>
            <w:tcW w:w="236" w:type="dxa"/>
            <w:tcBorders>
              <w:top w:val="single" w:color="000000" w:sz="6" w:space="0"/>
              <w:left w:val="single" w:color="000000" w:sz="6" w:space="0"/>
              <w:bottom w:val="single" w:color="000000" w:sz="4" w:space="0"/>
              <w:right w:val="single" w:color="000000" w:sz="4" w:space="0"/>
            </w:tcBorders>
            <w:shd w:val="clear" w:color="auto" w:fill="808080"/>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746" w:type="dxa"/>
            <w:tcBorders>
              <w:top w:val="single" w:color="000000" w:sz="4"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序号</w:t>
            </w:r>
          </w:p>
        </w:tc>
        <w:tc>
          <w:tcPr>
            <w:tcW w:w="1086" w:type="dxa"/>
            <w:tcBorders>
              <w:top w:val="single" w:color="000000" w:sz="4"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号码管</w:t>
            </w:r>
          </w:p>
        </w:tc>
        <w:tc>
          <w:tcPr>
            <w:tcW w:w="2108" w:type="dxa"/>
            <w:tcBorders>
              <w:top w:val="single" w:color="000000" w:sz="4"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备注</w:t>
            </w:r>
          </w:p>
        </w:tc>
      </w:tr>
      <w:tr>
        <w:tblPrEx>
          <w:tblLayout w:type="fixed"/>
          <w:tblCellMar>
            <w:top w:w="0" w:type="dxa"/>
            <w:left w:w="108" w:type="dxa"/>
            <w:bottom w:w="0" w:type="dxa"/>
            <w:right w:w="108" w:type="dxa"/>
          </w:tblCellMar>
        </w:tblPrEx>
        <w:trPr>
          <w:trHeight w:val="397" w:hRule="atLeast"/>
        </w:trPr>
        <w:tc>
          <w:tcPr>
            <w:tcW w:w="746" w:type="dxa"/>
            <w:tcBorders>
              <w:top w:val="single" w:color="000000" w:sz="6" w:space="0"/>
              <w:left w:val="single" w:color="000000" w:sz="4"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w:t>
            </w:r>
          </w:p>
        </w:tc>
        <w:tc>
          <w:tcPr>
            <w:tcW w:w="1126"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24V</w:t>
            </w:r>
          </w:p>
        </w:tc>
        <w:tc>
          <w:tcPr>
            <w:tcW w:w="3255"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液位下限24V</w:t>
            </w:r>
          </w:p>
        </w:tc>
        <w:tc>
          <w:tcPr>
            <w:tcW w:w="236" w:type="dxa"/>
            <w:tcBorders>
              <w:top w:val="single" w:color="000000" w:sz="6" w:space="0"/>
              <w:left w:val="single" w:color="000000" w:sz="6" w:space="0"/>
              <w:bottom w:val="single" w:color="000000" w:sz="4" w:space="0"/>
              <w:right w:val="single" w:color="000000" w:sz="4" w:space="0"/>
            </w:tcBorders>
            <w:shd w:val="clear" w:color="auto" w:fill="808080"/>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74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w:t>
            </w:r>
          </w:p>
        </w:tc>
        <w:tc>
          <w:tcPr>
            <w:tcW w:w="108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001</w:t>
            </w:r>
          </w:p>
        </w:tc>
        <w:tc>
          <w:tcPr>
            <w:tcW w:w="2108"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主电源火线</w:t>
            </w:r>
          </w:p>
        </w:tc>
      </w:tr>
      <w:tr>
        <w:tblPrEx>
          <w:tblLayout w:type="fixed"/>
          <w:tblCellMar>
            <w:top w:w="0" w:type="dxa"/>
            <w:left w:w="108" w:type="dxa"/>
            <w:bottom w:w="0" w:type="dxa"/>
            <w:right w:w="108" w:type="dxa"/>
          </w:tblCellMar>
        </w:tblPrEx>
        <w:trPr>
          <w:trHeight w:val="397" w:hRule="atLeast"/>
        </w:trPr>
        <w:tc>
          <w:tcPr>
            <w:tcW w:w="746" w:type="dxa"/>
            <w:tcBorders>
              <w:top w:val="single" w:color="000000" w:sz="6" w:space="0"/>
              <w:left w:val="single" w:color="000000" w:sz="4"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2</w:t>
            </w:r>
          </w:p>
        </w:tc>
        <w:tc>
          <w:tcPr>
            <w:tcW w:w="1126"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YWD</w:t>
            </w:r>
          </w:p>
        </w:tc>
        <w:tc>
          <w:tcPr>
            <w:tcW w:w="3255"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液位下限</w:t>
            </w:r>
          </w:p>
        </w:tc>
        <w:tc>
          <w:tcPr>
            <w:tcW w:w="236" w:type="dxa"/>
            <w:tcBorders>
              <w:top w:val="single" w:color="000000" w:sz="6" w:space="0"/>
              <w:left w:val="single" w:color="000000" w:sz="6" w:space="0"/>
              <w:bottom w:val="single" w:color="000000" w:sz="4" w:space="0"/>
              <w:right w:val="single" w:color="000000" w:sz="4" w:space="0"/>
            </w:tcBorders>
            <w:shd w:val="clear" w:color="auto" w:fill="808080"/>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74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2</w:t>
            </w:r>
          </w:p>
        </w:tc>
        <w:tc>
          <w:tcPr>
            <w:tcW w:w="108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002</w:t>
            </w:r>
          </w:p>
        </w:tc>
        <w:tc>
          <w:tcPr>
            <w:tcW w:w="2108"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主电源火线</w:t>
            </w:r>
          </w:p>
        </w:tc>
      </w:tr>
      <w:tr>
        <w:tblPrEx>
          <w:tblLayout w:type="fixed"/>
          <w:tblCellMar>
            <w:top w:w="0" w:type="dxa"/>
            <w:left w:w="108" w:type="dxa"/>
            <w:bottom w:w="0" w:type="dxa"/>
            <w:right w:w="108" w:type="dxa"/>
          </w:tblCellMar>
        </w:tblPrEx>
        <w:trPr>
          <w:trHeight w:val="397" w:hRule="atLeast"/>
        </w:trPr>
        <w:tc>
          <w:tcPr>
            <w:tcW w:w="746" w:type="dxa"/>
            <w:tcBorders>
              <w:top w:val="single" w:color="000000" w:sz="6" w:space="0"/>
              <w:left w:val="single" w:color="000000" w:sz="4"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3</w:t>
            </w:r>
          </w:p>
        </w:tc>
        <w:tc>
          <w:tcPr>
            <w:tcW w:w="1126"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24V</w:t>
            </w:r>
          </w:p>
        </w:tc>
        <w:tc>
          <w:tcPr>
            <w:tcW w:w="3255"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液位上限24V</w:t>
            </w:r>
          </w:p>
        </w:tc>
        <w:tc>
          <w:tcPr>
            <w:tcW w:w="236" w:type="dxa"/>
            <w:tcBorders>
              <w:top w:val="single" w:color="000000" w:sz="6" w:space="0"/>
              <w:left w:val="single" w:color="000000" w:sz="6" w:space="0"/>
              <w:bottom w:val="single" w:color="000000" w:sz="4" w:space="0"/>
              <w:right w:val="single" w:color="000000" w:sz="4" w:space="0"/>
            </w:tcBorders>
            <w:shd w:val="clear" w:color="auto" w:fill="808080"/>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74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3</w:t>
            </w:r>
          </w:p>
        </w:tc>
        <w:tc>
          <w:tcPr>
            <w:tcW w:w="108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003</w:t>
            </w:r>
          </w:p>
        </w:tc>
        <w:tc>
          <w:tcPr>
            <w:tcW w:w="2108"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主电源火线</w:t>
            </w:r>
          </w:p>
        </w:tc>
      </w:tr>
      <w:tr>
        <w:tblPrEx>
          <w:tblLayout w:type="fixed"/>
          <w:tblCellMar>
            <w:top w:w="0" w:type="dxa"/>
            <w:left w:w="108" w:type="dxa"/>
            <w:bottom w:w="0" w:type="dxa"/>
            <w:right w:w="108" w:type="dxa"/>
          </w:tblCellMar>
        </w:tblPrEx>
        <w:trPr>
          <w:trHeight w:val="397" w:hRule="atLeast"/>
        </w:trPr>
        <w:tc>
          <w:tcPr>
            <w:tcW w:w="746" w:type="dxa"/>
            <w:tcBorders>
              <w:top w:val="single" w:color="000000" w:sz="6" w:space="0"/>
              <w:left w:val="single" w:color="000000" w:sz="4"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4</w:t>
            </w:r>
          </w:p>
        </w:tc>
        <w:tc>
          <w:tcPr>
            <w:tcW w:w="1126"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YWZ</w:t>
            </w:r>
          </w:p>
        </w:tc>
        <w:tc>
          <w:tcPr>
            <w:tcW w:w="3255"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液位上限</w:t>
            </w:r>
          </w:p>
        </w:tc>
        <w:tc>
          <w:tcPr>
            <w:tcW w:w="236" w:type="dxa"/>
            <w:tcBorders>
              <w:top w:val="single" w:color="000000" w:sz="6" w:space="0"/>
              <w:left w:val="single" w:color="000000" w:sz="6" w:space="0"/>
              <w:bottom w:val="single" w:color="000000" w:sz="4" w:space="0"/>
              <w:right w:val="single" w:color="000000" w:sz="4" w:space="0"/>
            </w:tcBorders>
            <w:shd w:val="clear" w:color="auto" w:fill="808080"/>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74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4</w:t>
            </w:r>
          </w:p>
        </w:tc>
        <w:tc>
          <w:tcPr>
            <w:tcW w:w="108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000</w:t>
            </w:r>
          </w:p>
        </w:tc>
        <w:tc>
          <w:tcPr>
            <w:tcW w:w="2108"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零线</w:t>
            </w:r>
          </w:p>
        </w:tc>
      </w:tr>
      <w:tr>
        <w:tblPrEx>
          <w:tblLayout w:type="fixed"/>
          <w:tblCellMar>
            <w:top w:w="0" w:type="dxa"/>
            <w:left w:w="108" w:type="dxa"/>
            <w:bottom w:w="0" w:type="dxa"/>
            <w:right w:w="108" w:type="dxa"/>
          </w:tblCellMar>
        </w:tblPrEx>
        <w:trPr>
          <w:trHeight w:val="397" w:hRule="atLeast"/>
        </w:trPr>
        <w:tc>
          <w:tcPr>
            <w:tcW w:w="746" w:type="dxa"/>
            <w:tcBorders>
              <w:top w:val="single" w:color="000000" w:sz="6" w:space="0"/>
              <w:left w:val="single" w:color="000000" w:sz="4"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5</w:t>
            </w:r>
          </w:p>
        </w:tc>
        <w:tc>
          <w:tcPr>
            <w:tcW w:w="1126"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24V</w:t>
            </w:r>
          </w:p>
        </w:tc>
        <w:tc>
          <w:tcPr>
            <w:tcW w:w="3255"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液位报警24V</w:t>
            </w:r>
          </w:p>
        </w:tc>
        <w:tc>
          <w:tcPr>
            <w:tcW w:w="236" w:type="dxa"/>
            <w:tcBorders>
              <w:top w:val="single" w:color="000000" w:sz="6" w:space="0"/>
              <w:left w:val="single" w:color="000000" w:sz="6" w:space="0"/>
              <w:bottom w:val="single" w:color="000000" w:sz="4" w:space="0"/>
              <w:right w:val="single" w:color="000000" w:sz="4" w:space="0"/>
            </w:tcBorders>
            <w:shd w:val="clear" w:color="auto" w:fill="808080"/>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74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5</w:t>
            </w:r>
          </w:p>
        </w:tc>
        <w:tc>
          <w:tcPr>
            <w:tcW w:w="108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2108"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未接线</w:t>
            </w:r>
          </w:p>
        </w:tc>
      </w:tr>
      <w:tr>
        <w:tblPrEx>
          <w:tblLayout w:type="fixed"/>
          <w:tblCellMar>
            <w:top w:w="0" w:type="dxa"/>
            <w:left w:w="108" w:type="dxa"/>
            <w:bottom w:w="0" w:type="dxa"/>
            <w:right w:w="108" w:type="dxa"/>
          </w:tblCellMar>
        </w:tblPrEx>
        <w:trPr>
          <w:trHeight w:val="397" w:hRule="atLeast"/>
        </w:trPr>
        <w:tc>
          <w:tcPr>
            <w:tcW w:w="746" w:type="dxa"/>
            <w:tcBorders>
              <w:top w:val="single" w:color="000000" w:sz="6" w:space="0"/>
              <w:left w:val="single" w:color="000000" w:sz="4"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6</w:t>
            </w:r>
          </w:p>
        </w:tc>
        <w:tc>
          <w:tcPr>
            <w:tcW w:w="1126"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YWG</w:t>
            </w:r>
          </w:p>
        </w:tc>
        <w:tc>
          <w:tcPr>
            <w:tcW w:w="3255"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液位报警</w:t>
            </w:r>
          </w:p>
        </w:tc>
        <w:tc>
          <w:tcPr>
            <w:tcW w:w="236" w:type="dxa"/>
            <w:tcBorders>
              <w:top w:val="single" w:color="000000" w:sz="6" w:space="0"/>
              <w:left w:val="single" w:color="000000" w:sz="6" w:space="0"/>
              <w:bottom w:val="single" w:color="000000" w:sz="4" w:space="0"/>
              <w:right w:val="single" w:color="000000" w:sz="4" w:space="0"/>
            </w:tcBorders>
            <w:shd w:val="clear" w:color="auto" w:fill="808080"/>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74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6</w:t>
            </w:r>
          </w:p>
        </w:tc>
        <w:tc>
          <w:tcPr>
            <w:tcW w:w="108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2108"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未接线</w:t>
            </w:r>
          </w:p>
        </w:tc>
      </w:tr>
      <w:tr>
        <w:tblPrEx>
          <w:tblLayout w:type="fixed"/>
          <w:tblCellMar>
            <w:top w:w="0" w:type="dxa"/>
            <w:left w:w="108" w:type="dxa"/>
            <w:bottom w:w="0" w:type="dxa"/>
            <w:right w:w="108" w:type="dxa"/>
          </w:tblCellMar>
        </w:tblPrEx>
        <w:trPr>
          <w:trHeight w:val="397" w:hRule="atLeast"/>
        </w:trPr>
        <w:tc>
          <w:tcPr>
            <w:tcW w:w="746" w:type="dxa"/>
            <w:tcBorders>
              <w:top w:val="single" w:color="000000" w:sz="6" w:space="0"/>
              <w:left w:val="single" w:color="000000" w:sz="4"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7</w:t>
            </w:r>
          </w:p>
        </w:tc>
        <w:tc>
          <w:tcPr>
            <w:tcW w:w="1126"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24V</w:t>
            </w:r>
          </w:p>
        </w:tc>
        <w:tc>
          <w:tcPr>
            <w:tcW w:w="3255"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压力变送器24V</w:t>
            </w:r>
          </w:p>
        </w:tc>
        <w:tc>
          <w:tcPr>
            <w:tcW w:w="236" w:type="dxa"/>
            <w:tcBorders>
              <w:top w:val="single" w:color="000000" w:sz="6" w:space="0"/>
              <w:left w:val="single" w:color="000000" w:sz="6" w:space="0"/>
              <w:bottom w:val="single" w:color="000000" w:sz="4" w:space="0"/>
              <w:right w:val="single" w:color="000000" w:sz="4" w:space="0"/>
            </w:tcBorders>
            <w:shd w:val="clear" w:color="auto" w:fill="808080"/>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74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7</w:t>
            </w:r>
          </w:p>
        </w:tc>
        <w:tc>
          <w:tcPr>
            <w:tcW w:w="108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2108"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未接线</w:t>
            </w:r>
          </w:p>
        </w:tc>
      </w:tr>
      <w:tr>
        <w:tblPrEx>
          <w:tblLayout w:type="fixed"/>
          <w:tblCellMar>
            <w:top w:w="0" w:type="dxa"/>
            <w:left w:w="108" w:type="dxa"/>
            <w:bottom w:w="0" w:type="dxa"/>
            <w:right w:w="108" w:type="dxa"/>
          </w:tblCellMar>
        </w:tblPrEx>
        <w:trPr>
          <w:trHeight w:val="397" w:hRule="atLeast"/>
        </w:trPr>
        <w:tc>
          <w:tcPr>
            <w:tcW w:w="746" w:type="dxa"/>
            <w:tcBorders>
              <w:top w:val="single" w:color="000000" w:sz="6" w:space="0"/>
              <w:left w:val="single" w:color="000000" w:sz="4"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8</w:t>
            </w:r>
          </w:p>
        </w:tc>
        <w:tc>
          <w:tcPr>
            <w:tcW w:w="1126"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YL-</w:t>
            </w:r>
          </w:p>
        </w:tc>
        <w:tc>
          <w:tcPr>
            <w:tcW w:w="3255"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压力变送器</w:t>
            </w:r>
          </w:p>
        </w:tc>
        <w:tc>
          <w:tcPr>
            <w:tcW w:w="236" w:type="dxa"/>
            <w:tcBorders>
              <w:top w:val="single" w:color="000000" w:sz="6" w:space="0"/>
              <w:left w:val="single" w:color="000000" w:sz="6" w:space="0"/>
              <w:bottom w:val="single" w:color="000000" w:sz="4" w:space="0"/>
              <w:right w:val="single" w:color="000000" w:sz="4" w:space="0"/>
            </w:tcBorders>
            <w:shd w:val="clear" w:color="auto" w:fill="808080"/>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74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8</w:t>
            </w:r>
          </w:p>
        </w:tc>
        <w:tc>
          <w:tcPr>
            <w:tcW w:w="108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2108"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未接线</w:t>
            </w:r>
          </w:p>
        </w:tc>
      </w:tr>
      <w:tr>
        <w:tblPrEx>
          <w:tblLayout w:type="fixed"/>
          <w:tblCellMar>
            <w:top w:w="0" w:type="dxa"/>
            <w:left w:w="108" w:type="dxa"/>
            <w:bottom w:w="0" w:type="dxa"/>
            <w:right w:w="108" w:type="dxa"/>
          </w:tblCellMar>
        </w:tblPrEx>
        <w:trPr>
          <w:trHeight w:val="397" w:hRule="atLeast"/>
        </w:trPr>
        <w:tc>
          <w:tcPr>
            <w:tcW w:w="746" w:type="dxa"/>
            <w:tcBorders>
              <w:top w:val="single" w:color="000000" w:sz="6" w:space="0"/>
              <w:left w:val="single" w:color="000000" w:sz="4"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9</w:t>
            </w:r>
          </w:p>
        </w:tc>
        <w:tc>
          <w:tcPr>
            <w:tcW w:w="1126"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24V</w:t>
            </w:r>
          </w:p>
        </w:tc>
        <w:tc>
          <w:tcPr>
            <w:tcW w:w="3255"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压力开关24V</w:t>
            </w:r>
          </w:p>
        </w:tc>
        <w:tc>
          <w:tcPr>
            <w:tcW w:w="236" w:type="dxa"/>
            <w:tcBorders>
              <w:top w:val="single" w:color="000000" w:sz="6" w:space="0"/>
              <w:left w:val="single" w:color="000000" w:sz="6" w:space="0"/>
              <w:bottom w:val="single" w:color="000000" w:sz="4" w:space="0"/>
              <w:right w:val="single" w:color="000000" w:sz="4" w:space="0"/>
            </w:tcBorders>
            <w:shd w:val="clear" w:color="auto" w:fill="808080"/>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74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9</w:t>
            </w:r>
          </w:p>
        </w:tc>
        <w:tc>
          <w:tcPr>
            <w:tcW w:w="108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031</w:t>
            </w:r>
          </w:p>
        </w:tc>
        <w:tc>
          <w:tcPr>
            <w:tcW w:w="2108"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喷淋泵火线</w:t>
            </w:r>
          </w:p>
        </w:tc>
      </w:tr>
      <w:tr>
        <w:tblPrEx>
          <w:tblLayout w:type="fixed"/>
          <w:tblCellMar>
            <w:top w:w="0" w:type="dxa"/>
            <w:left w:w="108" w:type="dxa"/>
            <w:bottom w:w="0" w:type="dxa"/>
            <w:right w:w="108" w:type="dxa"/>
          </w:tblCellMar>
        </w:tblPrEx>
        <w:trPr>
          <w:trHeight w:val="397" w:hRule="atLeast"/>
        </w:trPr>
        <w:tc>
          <w:tcPr>
            <w:tcW w:w="746" w:type="dxa"/>
            <w:tcBorders>
              <w:top w:val="single" w:color="000000" w:sz="6" w:space="0"/>
              <w:left w:val="single" w:color="000000" w:sz="4"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10</w:t>
            </w:r>
          </w:p>
        </w:tc>
        <w:tc>
          <w:tcPr>
            <w:tcW w:w="1126"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YLK</w:t>
            </w:r>
          </w:p>
        </w:tc>
        <w:tc>
          <w:tcPr>
            <w:tcW w:w="3255"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压力开关</w:t>
            </w:r>
          </w:p>
        </w:tc>
        <w:tc>
          <w:tcPr>
            <w:tcW w:w="236" w:type="dxa"/>
            <w:tcBorders>
              <w:top w:val="single" w:color="000000" w:sz="6" w:space="0"/>
              <w:left w:val="single" w:color="000000" w:sz="6" w:space="0"/>
              <w:bottom w:val="single" w:color="000000" w:sz="4" w:space="0"/>
              <w:right w:val="single" w:color="000000" w:sz="4" w:space="0"/>
            </w:tcBorders>
            <w:shd w:val="clear" w:color="auto" w:fill="808080"/>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74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10</w:t>
            </w:r>
          </w:p>
        </w:tc>
        <w:tc>
          <w:tcPr>
            <w:tcW w:w="108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032</w:t>
            </w:r>
          </w:p>
        </w:tc>
        <w:tc>
          <w:tcPr>
            <w:tcW w:w="2108"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喷淋泵火线</w:t>
            </w:r>
          </w:p>
        </w:tc>
      </w:tr>
      <w:tr>
        <w:tblPrEx>
          <w:tblLayout w:type="fixed"/>
          <w:tblCellMar>
            <w:top w:w="0" w:type="dxa"/>
            <w:left w:w="108" w:type="dxa"/>
            <w:bottom w:w="0" w:type="dxa"/>
            <w:right w:w="108" w:type="dxa"/>
          </w:tblCellMar>
        </w:tblPrEx>
        <w:trPr>
          <w:trHeight w:val="397" w:hRule="atLeast"/>
        </w:trPr>
        <w:tc>
          <w:tcPr>
            <w:tcW w:w="746" w:type="dxa"/>
            <w:tcBorders>
              <w:top w:val="single" w:color="000000" w:sz="6" w:space="0"/>
              <w:left w:val="single" w:color="000000" w:sz="4"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11</w:t>
            </w:r>
          </w:p>
        </w:tc>
        <w:tc>
          <w:tcPr>
            <w:tcW w:w="1126"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24V</w:t>
            </w:r>
          </w:p>
        </w:tc>
        <w:tc>
          <w:tcPr>
            <w:tcW w:w="3255"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水表24V</w:t>
            </w:r>
          </w:p>
        </w:tc>
        <w:tc>
          <w:tcPr>
            <w:tcW w:w="236" w:type="dxa"/>
            <w:tcBorders>
              <w:top w:val="single" w:color="000000" w:sz="6" w:space="0"/>
              <w:left w:val="single" w:color="000000" w:sz="6" w:space="0"/>
              <w:bottom w:val="single" w:color="000000" w:sz="4" w:space="0"/>
              <w:right w:val="single" w:color="000000" w:sz="4" w:space="0"/>
            </w:tcBorders>
            <w:shd w:val="clear" w:color="auto" w:fill="808080"/>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74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11</w:t>
            </w:r>
          </w:p>
        </w:tc>
        <w:tc>
          <w:tcPr>
            <w:tcW w:w="108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033</w:t>
            </w:r>
          </w:p>
        </w:tc>
        <w:tc>
          <w:tcPr>
            <w:tcW w:w="2108"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喷淋泵火线</w:t>
            </w:r>
          </w:p>
        </w:tc>
      </w:tr>
      <w:tr>
        <w:tblPrEx>
          <w:tblLayout w:type="fixed"/>
          <w:tblCellMar>
            <w:top w:w="0" w:type="dxa"/>
            <w:left w:w="108" w:type="dxa"/>
            <w:bottom w:w="0" w:type="dxa"/>
            <w:right w:w="108" w:type="dxa"/>
          </w:tblCellMar>
        </w:tblPrEx>
        <w:trPr>
          <w:trHeight w:val="397" w:hRule="atLeast"/>
        </w:trPr>
        <w:tc>
          <w:tcPr>
            <w:tcW w:w="746" w:type="dxa"/>
            <w:tcBorders>
              <w:top w:val="single" w:color="000000" w:sz="6" w:space="0"/>
              <w:left w:val="single" w:color="000000" w:sz="4"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12</w:t>
            </w:r>
          </w:p>
        </w:tc>
        <w:tc>
          <w:tcPr>
            <w:tcW w:w="1126"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SB1</w:t>
            </w:r>
          </w:p>
        </w:tc>
        <w:tc>
          <w:tcPr>
            <w:tcW w:w="3255"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水表</w:t>
            </w:r>
          </w:p>
        </w:tc>
        <w:tc>
          <w:tcPr>
            <w:tcW w:w="236" w:type="dxa"/>
            <w:tcBorders>
              <w:top w:val="single" w:color="000000" w:sz="6" w:space="0"/>
              <w:left w:val="single" w:color="000000" w:sz="6" w:space="0"/>
              <w:bottom w:val="single" w:color="000000" w:sz="4" w:space="0"/>
              <w:right w:val="single" w:color="000000" w:sz="4" w:space="0"/>
            </w:tcBorders>
            <w:shd w:val="clear" w:color="auto" w:fill="808080"/>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74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12</w:t>
            </w:r>
          </w:p>
        </w:tc>
        <w:tc>
          <w:tcPr>
            <w:tcW w:w="108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131</w:t>
            </w:r>
          </w:p>
        </w:tc>
        <w:tc>
          <w:tcPr>
            <w:tcW w:w="2108"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生活泵1火线</w:t>
            </w:r>
          </w:p>
        </w:tc>
      </w:tr>
      <w:tr>
        <w:tblPrEx>
          <w:tblLayout w:type="fixed"/>
          <w:tblCellMar>
            <w:top w:w="0" w:type="dxa"/>
            <w:left w:w="108" w:type="dxa"/>
            <w:bottom w:w="0" w:type="dxa"/>
            <w:right w:w="108" w:type="dxa"/>
          </w:tblCellMar>
        </w:tblPrEx>
        <w:trPr>
          <w:trHeight w:val="397" w:hRule="atLeast"/>
        </w:trPr>
        <w:tc>
          <w:tcPr>
            <w:tcW w:w="746" w:type="dxa"/>
            <w:tcBorders>
              <w:top w:val="single" w:color="000000" w:sz="6" w:space="0"/>
              <w:left w:val="single" w:color="000000" w:sz="4"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13</w:t>
            </w:r>
          </w:p>
        </w:tc>
        <w:tc>
          <w:tcPr>
            <w:tcW w:w="1126"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24V</w:t>
            </w:r>
          </w:p>
        </w:tc>
        <w:tc>
          <w:tcPr>
            <w:tcW w:w="3255"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信号碟阀24V</w:t>
            </w:r>
          </w:p>
        </w:tc>
        <w:tc>
          <w:tcPr>
            <w:tcW w:w="236" w:type="dxa"/>
            <w:tcBorders>
              <w:top w:val="single" w:color="000000" w:sz="6" w:space="0"/>
              <w:left w:val="single" w:color="000000" w:sz="6" w:space="0"/>
              <w:bottom w:val="single" w:color="000000" w:sz="4" w:space="0"/>
              <w:right w:val="single" w:color="000000" w:sz="4" w:space="0"/>
            </w:tcBorders>
            <w:shd w:val="clear" w:color="auto" w:fill="808080"/>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74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13</w:t>
            </w:r>
          </w:p>
        </w:tc>
        <w:tc>
          <w:tcPr>
            <w:tcW w:w="108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132</w:t>
            </w:r>
          </w:p>
        </w:tc>
        <w:tc>
          <w:tcPr>
            <w:tcW w:w="2108"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生活泵1火线</w:t>
            </w:r>
          </w:p>
        </w:tc>
      </w:tr>
      <w:tr>
        <w:tblPrEx>
          <w:tblLayout w:type="fixed"/>
          <w:tblCellMar>
            <w:top w:w="0" w:type="dxa"/>
            <w:left w:w="108" w:type="dxa"/>
            <w:bottom w:w="0" w:type="dxa"/>
            <w:right w:w="108" w:type="dxa"/>
          </w:tblCellMar>
        </w:tblPrEx>
        <w:trPr>
          <w:trHeight w:val="397" w:hRule="atLeast"/>
        </w:trPr>
        <w:tc>
          <w:tcPr>
            <w:tcW w:w="746" w:type="dxa"/>
            <w:tcBorders>
              <w:top w:val="single" w:color="000000" w:sz="6" w:space="0"/>
              <w:left w:val="single" w:color="000000" w:sz="4"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14</w:t>
            </w:r>
          </w:p>
        </w:tc>
        <w:tc>
          <w:tcPr>
            <w:tcW w:w="1126"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XHD1</w:t>
            </w:r>
          </w:p>
        </w:tc>
        <w:tc>
          <w:tcPr>
            <w:tcW w:w="3255"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信号碟阀</w:t>
            </w:r>
          </w:p>
        </w:tc>
        <w:tc>
          <w:tcPr>
            <w:tcW w:w="236" w:type="dxa"/>
            <w:tcBorders>
              <w:top w:val="single" w:color="000000" w:sz="6" w:space="0"/>
              <w:left w:val="single" w:color="000000" w:sz="6" w:space="0"/>
              <w:bottom w:val="single" w:color="000000" w:sz="4" w:space="0"/>
              <w:right w:val="single" w:color="000000" w:sz="4" w:space="0"/>
            </w:tcBorders>
            <w:shd w:val="clear" w:color="auto" w:fill="808080"/>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74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14</w:t>
            </w:r>
          </w:p>
        </w:tc>
        <w:tc>
          <w:tcPr>
            <w:tcW w:w="108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133</w:t>
            </w:r>
          </w:p>
        </w:tc>
        <w:tc>
          <w:tcPr>
            <w:tcW w:w="2108"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生活泵1火线</w:t>
            </w:r>
          </w:p>
        </w:tc>
      </w:tr>
      <w:tr>
        <w:tblPrEx>
          <w:tblLayout w:type="fixed"/>
          <w:tblCellMar>
            <w:top w:w="0" w:type="dxa"/>
            <w:left w:w="108" w:type="dxa"/>
            <w:bottom w:w="0" w:type="dxa"/>
            <w:right w:w="108" w:type="dxa"/>
          </w:tblCellMar>
        </w:tblPrEx>
        <w:trPr>
          <w:trHeight w:val="397" w:hRule="atLeast"/>
        </w:trPr>
        <w:tc>
          <w:tcPr>
            <w:tcW w:w="746" w:type="dxa"/>
            <w:tcBorders>
              <w:top w:val="single" w:color="000000" w:sz="6" w:space="0"/>
              <w:left w:val="single" w:color="000000" w:sz="4"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15</w:t>
            </w:r>
          </w:p>
        </w:tc>
        <w:tc>
          <w:tcPr>
            <w:tcW w:w="1126"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24V</w:t>
            </w:r>
          </w:p>
        </w:tc>
        <w:tc>
          <w:tcPr>
            <w:tcW w:w="3255"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水流指示器24V</w:t>
            </w:r>
          </w:p>
        </w:tc>
        <w:tc>
          <w:tcPr>
            <w:tcW w:w="236" w:type="dxa"/>
            <w:tcBorders>
              <w:top w:val="single" w:color="000000" w:sz="6" w:space="0"/>
              <w:left w:val="single" w:color="000000" w:sz="6" w:space="0"/>
              <w:bottom w:val="single" w:color="000000" w:sz="4" w:space="0"/>
              <w:right w:val="single" w:color="000000" w:sz="4" w:space="0"/>
            </w:tcBorders>
            <w:shd w:val="clear" w:color="auto" w:fill="808080"/>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74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15</w:t>
            </w:r>
          </w:p>
        </w:tc>
        <w:tc>
          <w:tcPr>
            <w:tcW w:w="108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231</w:t>
            </w:r>
          </w:p>
        </w:tc>
        <w:tc>
          <w:tcPr>
            <w:tcW w:w="2108"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生活泵2火线</w:t>
            </w:r>
          </w:p>
        </w:tc>
      </w:tr>
      <w:tr>
        <w:tblPrEx>
          <w:tblLayout w:type="fixed"/>
          <w:tblCellMar>
            <w:top w:w="0" w:type="dxa"/>
            <w:left w:w="108" w:type="dxa"/>
            <w:bottom w:w="0" w:type="dxa"/>
            <w:right w:w="108" w:type="dxa"/>
          </w:tblCellMar>
        </w:tblPrEx>
        <w:trPr>
          <w:trHeight w:val="397" w:hRule="atLeast"/>
        </w:trPr>
        <w:tc>
          <w:tcPr>
            <w:tcW w:w="746" w:type="dxa"/>
            <w:tcBorders>
              <w:top w:val="single" w:color="000000" w:sz="6" w:space="0"/>
              <w:left w:val="single" w:color="000000" w:sz="4"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16</w:t>
            </w:r>
          </w:p>
        </w:tc>
        <w:tc>
          <w:tcPr>
            <w:tcW w:w="1126"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SL1</w:t>
            </w:r>
          </w:p>
        </w:tc>
        <w:tc>
          <w:tcPr>
            <w:tcW w:w="3255"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水流指示器</w:t>
            </w:r>
          </w:p>
        </w:tc>
        <w:tc>
          <w:tcPr>
            <w:tcW w:w="236" w:type="dxa"/>
            <w:tcBorders>
              <w:top w:val="single" w:color="000000" w:sz="6" w:space="0"/>
              <w:left w:val="single" w:color="000000" w:sz="6" w:space="0"/>
              <w:bottom w:val="single" w:color="000000" w:sz="4" w:space="0"/>
              <w:right w:val="single" w:color="000000" w:sz="4" w:space="0"/>
            </w:tcBorders>
            <w:shd w:val="clear" w:color="auto" w:fill="808080"/>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74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16</w:t>
            </w:r>
          </w:p>
        </w:tc>
        <w:tc>
          <w:tcPr>
            <w:tcW w:w="108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232</w:t>
            </w:r>
          </w:p>
        </w:tc>
        <w:tc>
          <w:tcPr>
            <w:tcW w:w="2108"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生活泵2火线</w:t>
            </w:r>
          </w:p>
        </w:tc>
      </w:tr>
      <w:tr>
        <w:tblPrEx>
          <w:tblLayout w:type="fixed"/>
          <w:tblCellMar>
            <w:top w:w="0" w:type="dxa"/>
            <w:left w:w="108" w:type="dxa"/>
            <w:bottom w:w="0" w:type="dxa"/>
            <w:right w:w="108" w:type="dxa"/>
          </w:tblCellMar>
        </w:tblPrEx>
        <w:trPr>
          <w:trHeight w:val="397" w:hRule="atLeast"/>
        </w:trPr>
        <w:tc>
          <w:tcPr>
            <w:tcW w:w="746" w:type="dxa"/>
            <w:tcBorders>
              <w:top w:val="single" w:color="000000" w:sz="6" w:space="0"/>
              <w:left w:val="single" w:color="000000" w:sz="4"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17</w:t>
            </w:r>
          </w:p>
        </w:tc>
        <w:tc>
          <w:tcPr>
            <w:tcW w:w="1126"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24V</w:t>
            </w:r>
          </w:p>
        </w:tc>
        <w:tc>
          <w:tcPr>
            <w:tcW w:w="3255"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门铝面板输入24V</w:t>
            </w:r>
          </w:p>
        </w:tc>
        <w:tc>
          <w:tcPr>
            <w:tcW w:w="236" w:type="dxa"/>
            <w:tcBorders>
              <w:top w:val="single" w:color="000000" w:sz="6" w:space="0"/>
              <w:left w:val="single" w:color="000000" w:sz="6" w:space="0"/>
              <w:bottom w:val="single" w:color="000000" w:sz="4" w:space="0"/>
              <w:right w:val="single" w:color="000000" w:sz="4" w:space="0"/>
            </w:tcBorders>
            <w:shd w:val="clear" w:color="auto" w:fill="808080"/>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74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17</w:t>
            </w:r>
          </w:p>
        </w:tc>
        <w:tc>
          <w:tcPr>
            <w:tcW w:w="108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233</w:t>
            </w:r>
          </w:p>
        </w:tc>
        <w:tc>
          <w:tcPr>
            <w:tcW w:w="2108"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生活泵2火线</w:t>
            </w:r>
          </w:p>
        </w:tc>
      </w:tr>
      <w:tr>
        <w:tblPrEx>
          <w:tblLayout w:type="fixed"/>
          <w:tblCellMar>
            <w:top w:w="0" w:type="dxa"/>
            <w:left w:w="108" w:type="dxa"/>
            <w:bottom w:w="0" w:type="dxa"/>
            <w:right w:w="108" w:type="dxa"/>
          </w:tblCellMar>
        </w:tblPrEx>
        <w:trPr>
          <w:trHeight w:val="397" w:hRule="atLeast"/>
        </w:trPr>
        <w:tc>
          <w:tcPr>
            <w:tcW w:w="746" w:type="dxa"/>
            <w:tcBorders>
              <w:top w:val="single" w:color="000000" w:sz="6" w:space="0"/>
              <w:left w:val="single" w:color="000000" w:sz="4"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18</w:t>
            </w:r>
          </w:p>
        </w:tc>
        <w:tc>
          <w:tcPr>
            <w:tcW w:w="1126"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L-SD</w:t>
            </w:r>
          </w:p>
        </w:tc>
        <w:tc>
          <w:tcPr>
            <w:tcW w:w="3255"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手动控制指示灯</w:t>
            </w:r>
          </w:p>
        </w:tc>
        <w:tc>
          <w:tcPr>
            <w:tcW w:w="236" w:type="dxa"/>
            <w:tcBorders>
              <w:top w:val="single" w:color="000000" w:sz="6" w:space="0"/>
              <w:left w:val="single" w:color="000000" w:sz="6" w:space="0"/>
              <w:bottom w:val="single" w:color="000000" w:sz="4" w:space="0"/>
              <w:right w:val="single" w:color="000000" w:sz="4" w:space="0"/>
            </w:tcBorders>
            <w:shd w:val="clear" w:color="auto" w:fill="808080"/>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74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18</w:t>
            </w:r>
          </w:p>
        </w:tc>
        <w:tc>
          <w:tcPr>
            <w:tcW w:w="108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321</w:t>
            </w:r>
          </w:p>
        </w:tc>
        <w:tc>
          <w:tcPr>
            <w:tcW w:w="2108"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锅炉火线</w:t>
            </w:r>
          </w:p>
        </w:tc>
      </w:tr>
      <w:tr>
        <w:tblPrEx>
          <w:tblLayout w:type="fixed"/>
          <w:tblCellMar>
            <w:top w:w="0" w:type="dxa"/>
            <w:left w:w="108" w:type="dxa"/>
            <w:bottom w:w="0" w:type="dxa"/>
            <w:right w:w="108" w:type="dxa"/>
          </w:tblCellMar>
        </w:tblPrEx>
        <w:trPr>
          <w:trHeight w:val="397" w:hRule="atLeast"/>
        </w:trPr>
        <w:tc>
          <w:tcPr>
            <w:tcW w:w="746" w:type="dxa"/>
            <w:tcBorders>
              <w:top w:val="single" w:color="000000" w:sz="6" w:space="0"/>
              <w:left w:val="single" w:color="000000" w:sz="4"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19</w:t>
            </w:r>
          </w:p>
        </w:tc>
        <w:tc>
          <w:tcPr>
            <w:tcW w:w="1126"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L-ZD</w:t>
            </w:r>
          </w:p>
        </w:tc>
        <w:tc>
          <w:tcPr>
            <w:tcW w:w="3255"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自动控制指示灯</w:t>
            </w:r>
          </w:p>
        </w:tc>
        <w:tc>
          <w:tcPr>
            <w:tcW w:w="236" w:type="dxa"/>
            <w:tcBorders>
              <w:top w:val="single" w:color="000000" w:sz="6" w:space="0"/>
              <w:left w:val="single" w:color="000000" w:sz="6" w:space="0"/>
              <w:bottom w:val="single" w:color="000000" w:sz="4" w:space="0"/>
              <w:right w:val="single" w:color="000000" w:sz="4" w:space="0"/>
            </w:tcBorders>
            <w:shd w:val="clear" w:color="auto" w:fill="808080"/>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74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19</w:t>
            </w:r>
          </w:p>
        </w:tc>
        <w:tc>
          <w:tcPr>
            <w:tcW w:w="108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322</w:t>
            </w:r>
          </w:p>
        </w:tc>
        <w:tc>
          <w:tcPr>
            <w:tcW w:w="2108"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锅炉火线</w:t>
            </w:r>
          </w:p>
        </w:tc>
      </w:tr>
      <w:tr>
        <w:tblPrEx>
          <w:tblLayout w:type="fixed"/>
          <w:tblCellMar>
            <w:top w:w="0" w:type="dxa"/>
            <w:left w:w="108" w:type="dxa"/>
            <w:bottom w:w="0" w:type="dxa"/>
            <w:right w:w="108" w:type="dxa"/>
          </w:tblCellMar>
        </w:tblPrEx>
        <w:trPr>
          <w:trHeight w:val="397" w:hRule="atLeast"/>
        </w:trPr>
        <w:tc>
          <w:tcPr>
            <w:tcW w:w="746" w:type="dxa"/>
            <w:tcBorders>
              <w:top w:val="single" w:color="000000" w:sz="6" w:space="0"/>
              <w:left w:val="single" w:color="000000" w:sz="4"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20</w:t>
            </w:r>
          </w:p>
        </w:tc>
        <w:tc>
          <w:tcPr>
            <w:tcW w:w="1126"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L-PL</w:t>
            </w:r>
          </w:p>
        </w:tc>
        <w:tc>
          <w:tcPr>
            <w:tcW w:w="3255"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喷淋运行指示灯</w:t>
            </w:r>
          </w:p>
        </w:tc>
        <w:tc>
          <w:tcPr>
            <w:tcW w:w="236" w:type="dxa"/>
            <w:tcBorders>
              <w:top w:val="single" w:color="000000" w:sz="6" w:space="0"/>
              <w:left w:val="single" w:color="000000" w:sz="6" w:space="0"/>
              <w:bottom w:val="single" w:color="000000" w:sz="4" w:space="0"/>
              <w:right w:val="single" w:color="000000" w:sz="4" w:space="0"/>
            </w:tcBorders>
            <w:shd w:val="clear" w:color="auto" w:fill="808080"/>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74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20</w:t>
            </w:r>
          </w:p>
        </w:tc>
        <w:tc>
          <w:tcPr>
            <w:tcW w:w="108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323</w:t>
            </w:r>
          </w:p>
        </w:tc>
        <w:tc>
          <w:tcPr>
            <w:tcW w:w="2108"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锅炉火线</w:t>
            </w:r>
          </w:p>
        </w:tc>
      </w:tr>
      <w:tr>
        <w:tblPrEx>
          <w:tblLayout w:type="fixed"/>
          <w:tblCellMar>
            <w:top w:w="0" w:type="dxa"/>
            <w:left w:w="108" w:type="dxa"/>
            <w:bottom w:w="0" w:type="dxa"/>
            <w:right w:w="108" w:type="dxa"/>
          </w:tblCellMar>
        </w:tblPrEx>
        <w:trPr>
          <w:trHeight w:val="397" w:hRule="atLeast"/>
        </w:trPr>
        <w:tc>
          <w:tcPr>
            <w:tcW w:w="746" w:type="dxa"/>
            <w:tcBorders>
              <w:top w:val="single" w:color="000000" w:sz="6" w:space="0"/>
              <w:left w:val="single" w:color="000000" w:sz="4"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21</w:t>
            </w:r>
          </w:p>
        </w:tc>
        <w:tc>
          <w:tcPr>
            <w:tcW w:w="1126"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L-SH1</w:t>
            </w:r>
          </w:p>
        </w:tc>
        <w:tc>
          <w:tcPr>
            <w:tcW w:w="3255"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生活泵1运行指示灯</w:t>
            </w:r>
          </w:p>
        </w:tc>
        <w:tc>
          <w:tcPr>
            <w:tcW w:w="236" w:type="dxa"/>
            <w:tcBorders>
              <w:top w:val="single" w:color="000000" w:sz="6" w:space="0"/>
              <w:left w:val="single" w:color="000000" w:sz="6" w:space="0"/>
              <w:bottom w:val="single" w:color="000000" w:sz="4" w:space="0"/>
              <w:right w:val="single" w:color="000000" w:sz="4" w:space="0"/>
            </w:tcBorders>
            <w:shd w:val="clear" w:color="auto" w:fill="808080"/>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74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21</w:t>
            </w:r>
          </w:p>
        </w:tc>
        <w:tc>
          <w:tcPr>
            <w:tcW w:w="108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000</w:t>
            </w:r>
          </w:p>
        </w:tc>
        <w:tc>
          <w:tcPr>
            <w:tcW w:w="2108"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锅炉零线</w:t>
            </w:r>
          </w:p>
        </w:tc>
      </w:tr>
      <w:tr>
        <w:tblPrEx>
          <w:tblLayout w:type="fixed"/>
          <w:tblCellMar>
            <w:top w:w="0" w:type="dxa"/>
            <w:left w:w="108" w:type="dxa"/>
            <w:bottom w:w="0" w:type="dxa"/>
            <w:right w:w="108" w:type="dxa"/>
          </w:tblCellMar>
        </w:tblPrEx>
        <w:trPr>
          <w:trHeight w:val="397" w:hRule="atLeast"/>
        </w:trPr>
        <w:tc>
          <w:tcPr>
            <w:tcW w:w="746" w:type="dxa"/>
            <w:tcBorders>
              <w:top w:val="single" w:color="000000" w:sz="6" w:space="0"/>
              <w:left w:val="single" w:color="000000" w:sz="4"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22</w:t>
            </w:r>
          </w:p>
        </w:tc>
        <w:tc>
          <w:tcPr>
            <w:tcW w:w="1126"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L-SH2</w:t>
            </w:r>
          </w:p>
        </w:tc>
        <w:tc>
          <w:tcPr>
            <w:tcW w:w="3255"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生活泵2运行指示灯</w:t>
            </w:r>
          </w:p>
        </w:tc>
        <w:tc>
          <w:tcPr>
            <w:tcW w:w="236" w:type="dxa"/>
            <w:tcBorders>
              <w:top w:val="single" w:color="000000" w:sz="6" w:space="0"/>
              <w:left w:val="single" w:color="000000" w:sz="6" w:space="0"/>
              <w:bottom w:val="single" w:color="000000" w:sz="4" w:space="0"/>
              <w:right w:val="single" w:color="000000" w:sz="4" w:space="0"/>
            </w:tcBorders>
            <w:shd w:val="clear" w:color="auto" w:fill="808080"/>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74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22</w:t>
            </w:r>
          </w:p>
        </w:tc>
        <w:tc>
          <w:tcPr>
            <w:tcW w:w="108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422</w:t>
            </w:r>
          </w:p>
        </w:tc>
        <w:tc>
          <w:tcPr>
            <w:tcW w:w="2108"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排水泵火线</w:t>
            </w:r>
          </w:p>
        </w:tc>
      </w:tr>
      <w:tr>
        <w:tblPrEx>
          <w:tblLayout w:type="fixed"/>
          <w:tblCellMar>
            <w:top w:w="0" w:type="dxa"/>
            <w:left w:w="108" w:type="dxa"/>
            <w:bottom w:w="0" w:type="dxa"/>
            <w:right w:w="108" w:type="dxa"/>
          </w:tblCellMar>
        </w:tblPrEx>
        <w:trPr>
          <w:trHeight w:val="397" w:hRule="atLeast"/>
        </w:trPr>
        <w:tc>
          <w:tcPr>
            <w:tcW w:w="746" w:type="dxa"/>
            <w:tcBorders>
              <w:top w:val="single" w:color="000000" w:sz="6" w:space="0"/>
              <w:left w:val="single" w:color="000000" w:sz="4"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23</w:t>
            </w:r>
          </w:p>
        </w:tc>
        <w:tc>
          <w:tcPr>
            <w:tcW w:w="1126"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L-PS</w:t>
            </w:r>
          </w:p>
        </w:tc>
        <w:tc>
          <w:tcPr>
            <w:tcW w:w="3255"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排水泵运行指示灯</w:t>
            </w:r>
          </w:p>
        </w:tc>
        <w:tc>
          <w:tcPr>
            <w:tcW w:w="236" w:type="dxa"/>
            <w:tcBorders>
              <w:top w:val="single" w:color="000000" w:sz="6" w:space="0"/>
              <w:left w:val="single" w:color="000000" w:sz="6" w:space="0"/>
              <w:bottom w:val="single" w:color="000000" w:sz="4" w:space="0"/>
              <w:right w:val="single" w:color="000000" w:sz="4" w:space="0"/>
            </w:tcBorders>
            <w:shd w:val="clear" w:color="auto" w:fill="808080"/>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74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23</w:t>
            </w:r>
          </w:p>
        </w:tc>
        <w:tc>
          <w:tcPr>
            <w:tcW w:w="108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100</w:t>
            </w:r>
          </w:p>
        </w:tc>
        <w:tc>
          <w:tcPr>
            <w:tcW w:w="2108"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排水泵零线</w:t>
            </w:r>
          </w:p>
        </w:tc>
      </w:tr>
      <w:tr>
        <w:tblPrEx>
          <w:tblLayout w:type="fixed"/>
          <w:tblCellMar>
            <w:top w:w="0" w:type="dxa"/>
            <w:left w:w="108" w:type="dxa"/>
            <w:bottom w:w="0" w:type="dxa"/>
            <w:right w:w="108" w:type="dxa"/>
          </w:tblCellMar>
        </w:tblPrEx>
        <w:trPr>
          <w:trHeight w:val="397" w:hRule="atLeast"/>
        </w:trPr>
        <w:tc>
          <w:tcPr>
            <w:tcW w:w="746" w:type="dxa"/>
            <w:tcBorders>
              <w:top w:val="single" w:color="000000" w:sz="6" w:space="0"/>
              <w:left w:val="single" w:color="000000" w:sz="4"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24</w:t>
            </w:r>
          </w:p>
        </w:tc>
        <w:tc>
          <w:tcPr>
            <w:tcW w:w="1126"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L-GL</w:t>
            </w:r>
          </w:p>
        </w:tc>
        <w:tc>
          <w:tcPr>
            <w:tcW w:w="3255"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锅炉运行指示灯</w:t>
            </w:r>
          </w:p>
        </w:tc>
        <w:tc>
          <w:tcPr>
            <w:tcW w:w="236" w:type="dxa"/>
            <w:tcBorders>
              <w:top w:val="single" w:color="000000" w:sz="6" w:space="0"/>
              <w:left w:val="single" w:color="000000" w:sz="6" w:space="0"/>
              <w:bottom w:val="single" w:color="000000" w:sz="4" w:space="0"/>
              <w:right w:val="single" w:color="000000" w:sz="4" w:space="0"/>
            </w:tcBorders>
            <w:shd w:val="clear" w:color="auto" w:fill="808080"/>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74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24</w:t>
            </w:r>
          </w:p>
        </w:tc>
        <w:tc>
          <w:tcPr>
            <w:tcW w:w="108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012</w:t>
            </w:r>
          </w:p>
        </w:tc>
        <w:tc>
          <w:tcPr>
            <w:tcW w:w="2108"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射灯火线</w:t>
            </w:r>
          </w:p>
        </w:tc>
      </w:tr>
      <w:tr>
        <w:tblPrEx>
          <w:tblLayout w:type="fixed"/>
          <w:tblCellMar>
            <w:top w:w="0" w:type="dxa"/>
            <w:left w:w="108" w:type="dxa"/>
            <w:bottom w:w="0" w:type="dxa"/>
            <w:right w:w="108" w:type="dxa"/>
          </w:tblCellMar>
        </w:tblPrEx>
        <w:trPr>
          <w:trHeight w:val="397" w:hRule="atLeast"/>
        </w:trPr>
        <w:tc>
          <w:tcPr>
            <w:tcW w:w="746" w:type="dxa"/>
            <w:tcBorders>
              <w:top w:val="single" w:color="000000" w:sz="6" w:space="0"/>
              <w:left w:val="single" w:color="000000" w:sz="4"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25</w:t>
            </w:r>
          </w:p>
        </w:tc>
        <w:tc>
          <w:tcPr>
            <w:tcW w:w="1126"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DC24V</w:t>
            </w:r>
          </w:p>
        </w:tc>
        <w:tc>
          <w:tcPr>
            <w:tcW w:w="3255"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自动信号输出DC24V</w:t>
            </w:r>
          </w:p>
        </w:tc>
        <w:tc>
          <w:tcPr>
            <w:tcW w:w="236" w:type="dxa"/>
            <w:tcBorders>
              <w:top w:val="single" w:color="000000" w:sz="6" w:space="0"/>
              <w:left w:val="single" w:color="000000" w:sz="6" w:space="0"/>
              <w:bottom w:val="single" w:color="000000" w:sz="4" w:space="0"/>
              <w:right w:val="single" w:color="000000" w:sz="4" w:space="0"/>
            </w:tcBorders>
            <w:shd w:val="clear" w:color="auto" w:fill="808080"/>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74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25</w:t>
            </w:r>
          </w:p>
        </w:tc>
        <w:tc>
          <w:tcPr>
            <w:tcW w:w="108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000</w:t>
            </w:r>
          </w:p>
        </w:tc>
        <w:tc>
          <w:tcPr>
            <w:tcW w:w="2108"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射灯零线</w:t>
            </w:r>
          </w:p>
        </w:tc>
      </w:tr>
      <w:tr>
        <w:tblPrEx>
          <w:tblLayout w:type="fixed"/>
          <w:tblCellMar>
            <w:top w:w="0" w:type="dxa"/>
            <w:left w:w="108" w:type="dxa"/>
            <w:bottom w:w="0" w:type="dxa"/>
            <w:right w:w="108" w:type="dxa"/>
          </w:tblCellMar>
        </w:tblPrEx>
        <w:trPr>
          <w:trHeight w:val="397" w:hRule="atLeast"/>
        </w:trPr>
        <w:tc>
          <w:tcPr>
            <w:tcW w:w="746" w:type="dxa"/>
            <w:tcBorders>
              <w:top w:val="single" w:color="000000" w:sz="6" w:space="0"/>
              <w:left w:val="single" w:color="000000" w:sz="4"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26</w:t>
            </w:r>
          </w:p>
        </w:tc>
        <w:tc>
          <w:tcPr>
            <w:tcW w:w="1126"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S-PL</w:t>
            </w:r>
          </w:p>
        </w:tc>
        <w:tc>
          <w:tcPr>
            <w:tcW w:w="3255"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喷淋旋钮</w:t>
            </w:r>
          </w:p>
        </w:tc>
        <w:tc>
          <w:tcPr>
            <w:tcW w:w="236" w:type="dxa"/>
            <w:tcBorders>
              <w:top w:val="single" w:color="000000" w:sz="6" w:space="0"/>
              <w:left w:val="single" w:color="000000" w:sz="6" w:space="0"/>
              <w:bottom w:val="single" w:color="000000" w:sz="4" w:space="0"/>
              <w:right w:val="single" w:color="000000" w:sz="4" w:space="0"/>
            </w:tcBorders>
            <w:shd w:val="clear" w:color="auto" w:fill="808080"/>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74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108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2108"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p>
        </w:tc>
      </w:tr>
      <w:tr>
        <w:tblPrEx>
          <w:tblLayout w:type="fixed"/>
          <w:tblCellMar>
            <w:top w:w="0" w:type="dxa"/>
            <w:left w:w="108" w:type="dxa"/>
            <w:bottom w:w="0" w:type="dxa"/>
            <w:right w:w="108" w:type="dxa"/>
          </w:tblCellMar>
        </w:tblPrEx>
        <w:trPr>
          <w:trHeight w:val="397" w:hRule="atLeast"/>
        </w:trPr>
        <w:tc>
          <w:tcPr>
            <w:tcW w:w="746" w:type="dxa"/>
            <w:tcBorders>
              <w:top w:val="single" w:color="000000" w:sz="6" w:space="0"/>
              <w:left w:val="single" w:color="000000" w:sz="4"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27</w:t>
            </w:r>
          </w:p>
        </w:tc>
        <w:tc>
          <w:tcPr>
            <w:tcW w:w="1126"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S-SH1</w:t>
            </w:r>
          </w:p>
        </w:tc>
        <w:tc>
          <w:tcPr>
            <w:tcW w:w="3255"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生活泵1旋钮</w:t>
            </w:r>
          </w:p>
        </w:tc>
        <w:tc>
          <w:tcPr>
            <w:tcW w:w="236" w:type="dxa"/>
            <w:tcBorders>
              <w:top w:val="single" w:color="000000" w:sz="6" w:space="0"/>
              <w:left w:val="single" w:color="000000" w:sz="6" w:space="0"/>
              <w:bottom w:val="single" w:color="000000" w:sz="4" w:space="0"/>
              <w:right w:val="single" w:color="000000" w:sz="4" w:space="0"/>
            </w:tcBorders>
            <w:shd w:val="clear" w:color="auto" w:fill="808080"/>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74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108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2108"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p>
        </w:tc>
      </w:tr>
      <w:tr>
        <w:tblPrEx>
          <w:tblLayout w:type="fixed"/>
          <w:tblCellMar>
            <w:top w:w="0" w:type="dxa"/>
            <w:left w:w="108" w:type="dxa"/>
            <w:bottom w:w="0" w:type="dxa"/>
            <w:right w:w="108" w:type="dxa"/>
          </w:tblCellMar>
        </w:tblPrEx>
        <w:trPr>
          <w:trHeight w:val="397" w:hRule="atLeast"/>
        </w:trPr>
        <w:tc>
          <w:tcPr>
            <w:tcW w:w="746" w:type="dxa"/>
            <w:tcBorders>
              <w:top w:val="single" w:color="000000" w:sz="6" w:space="0"/>
              <w:left w:val="single" w:color="000000" w:sz="4"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28</w:t>
            </w:r>
          </w:p>
        </w:tc>
        <w:tc>
          <w:tcPr>
            <w:tcW w:w="1126"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S-SH2</w:t>
            </w:r>
          </w:p>
        </w:tc>
        <w:tc>
          <w:tcPr>
            <w:tcW w:w="3255"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生活泵2旋钮</w:t>
            </w:r>
          </w:p>
        </w:tc>
        <w:tc>
          <w:tcPr>
            <w:tcW w:w="236" w:type="dxa"/>
            <w:tcBorders>
              <w:top w:val="single" w:color="000000" w:sz="6" w:space="0"/>
              <w:left w:val="single" w:color="000000" w:sz="6" w:space="0"/>
              <w:bottom w:val="single" w:color="000000" w:sz="4" w:space="0"/>
              <w:right w:val="single" w:color="000000" w:sz="4" w:space="0"/>
            </w:tcBorders>
            <w:shd w:val="clear" w:color="auto" w:fill="808080"/>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74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108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2108"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p>
        </w:tc>
      </w:tr>
      <w:tr>
        <w:tblPrEx>
          <w:tblLayout w:type="fixed"/>
          <w:tblCellMar>
            <w:top w:w="0" w:type="dxa"/>
            <w:left w:w="108" w:type="dxa"/>
            <w:bottom w:w="0" w:type="dxa"/>
            <w:right w:w="108" w:type="dxa"/>
          </w:tblCellMar>
        </w:tblPrEx>
        <w:trPr>
          <w:trHeight w:val="397" w:hRule="atLeast"/>
        </w:trPr>
        <w:tc>
          <w:tcPr>
            <w:tcW w:w="746" w:type="dxa"/>
            <w:tcBorders>
              <w:top w:val="single" w:color="000000" w:sz="6" w:space="0"/>
              <w:left w:val="single" w:color="000000" w:sz="4"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29</w:t>
            </w:r>
          </w:p>
        </w:tc>
        <w:tc>
          <w:tcPr>
            <w:tcW w:w="1126"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S-PS</w:t>
            </w:r>
          </w:p>
        </w:tc>
        <w:tc>
          <w:tcPr>
            <w:tcW w:w="3255"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排水泵旋钮</w:t>
            </w:r>
          </w:p>
        </w:tc>
        <w:tc>
          <w:tcPr>
            <w:tcW w:w="236" w:type="dxa"/>
            <w:tcBorders>
              <w:top w:val="single" w:color="000000" w:sz="6" w:space="0"/>
              <w:left w:val="single" w:color="000000" w:sz="6" w:space="0"/>
              <w:bottom w:val="single" w:color="000000" w:sz="4" w:space="0"/>
              <w:right w:val="single" w:color="000000" w:sz="4" w:space="0"/>
            </w:tcBorders>
            <w:shd w:val="clear" w:color="auto" w:fill="808080"/>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74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108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2108"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p>
        </w:tc>
      </w:tr>
      <w:tr>
        <w:tblPrEx>
          <w:tblLayout w:type="fixed"/>
          <w:tblCellMar>
            <w:top w:w="0" w:type="dxa"/>
            <w:left w:w="108" w:type="dxa"/>
            <w:bottom w:w="0" w:type="dxa"/>
            <w:right w:w="108" w:type="dxa"/>
          </w:tblCellMar>
        </w:tblPrEx>
        <w:trPr>
          <w:trHeight w:val="397" w:hRule="atLeast"/>
        </w:trPr>
        <w:tc>
          <w:tcPr>
            <w:tcW w:w="746" w:type="dxa"/>
            <w:tcBorders>
              <w:top w:val="single" w:color="000000" w:sz="6" w:space="0"/>
              <w:left w:val="single" w:color="000000" w:sz="4"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30</w:t>
            </w:r>
          </w:p>
        </w:tc>
        <w:tc>
          <w:tcPr>
            <w:tcW w:w="1126"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S-GL</w:t>
            </w:r>
          </w:p>
        </w:tc>
        <w:tc>
          <w:tcPr>
            <w:tcW w:w="3255"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锅炉旋钮</w:t>
            </w:r>
          </w:p>
        </w:tc>
        <w:tc>
          <w:tcPr>
            <w:tcW w:w="236" w:type="dxa"/>
            <w:tcBorders>
              <w:top w:val="single" w:color="000000" w:sz="6" w:space="0"/>
              <w:left w:val="single" w:color="000000" w:sz="6" w:space="0"/>
              <w:bottom w:val="single" w:color="000000" w:sz="4" w:space="0"/>
              <w:right w:val="single" w:color="000000" w:sz="4" w:space="0"/>
            </w:tcBorders>
            <w:shd w:val="clear" w:color="auto" w:fill="808080"/>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74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108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2108"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p>
        </w:tc>
      </w:tr>
      <w:tr>
        <w:tblPrEx>
          <w:tblLayout w:type="fixed"/>
          <w:tblCellMar>
            <w:top w:w="0" w:type="dxa"/>
            <w:left w:w="108" w:type="dxa"/>
            <w:bottom w:w="0" w:type="dxa"/>
            <w:right w:w="108" w:type="dxa"/>
          </w:tblCellMar>
        </w:tblPrEx>
        <w:trPr>
          <w:trHeight w:val="397" w:hRule="atLeast"/>
        </w:trPr>
        <w:tc>
          <w:tcPr>
            <w:tcW w:w="746" w:type="dxa"/>
            <w:tcBorders>
              <w:top w:val="single" w:color="000000" w:sz="6" w:space="0"/>
              <w:left w:val="single" w:color="000000" w:sz="4"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31</w:t>
            </w:r>
          </w:p>
        </w:tc>
        <w:tc>
          <w:tcPr>
            <w:tcW w:w="1126"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X1</w:t>
            </w:r>
          </w:p>
        </w:tc>
        <w:tc>
          <w:tcPr>
            <w:tcW w:w="3255"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手自动状态</w:t>
            </w:r>
          </w:p>
        </w:tc>
        <w:tc>
          <w:tcPr>
            <w:tcW w:w="236" w:type="dxa"/>
            <w:tcBorders>
              <w:top w:val="single" w:color="000000" w:sz="6" w:space="0"/>
              <w:left w:val="single" w:color="000000" w:sz="6" w:space="0"/>
              <w:bottom w:val="single" w:color="000000" w:sz="4" w:space="0"/>
              <w:right w:val="single" w:color="000000" w:sz="4" w:space="0"/>
            </w:tcBorders>
            <w:shd w:val="clear" w:color="auto" w:fill="808080"/>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74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108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2108"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p>
        </w:tc>
      </w:tr>
      <w:tr>
        <w:tblPrEx>
          <w:tblLayout w:type="fixed"/>
          <w:tblCellMar>
            <w:top w:w="0" w:type="dxa"/>
            <w:left w:w="108" w:type="dxa"/>
            <w:bottom w:w="0" w:type="dxa"/>
            <w:right w:w="108" w:type="dxa"/>
          </w:tblCellMar>
        </w:tblPrEx>
        <w:trPr>
          <w:trHeight w:val="397" w:hRule="atLeast"/>
        </w:trPr>
        <w:tc>
          <w:tcPr>
            <w:tcW w:w="746" w:type="dxa"/>
            <w:tcBorders>
              <w:top w:val="single" w:color="000000" w:sz="6" w:space="0"/>
              <w:left w:val="single" w:color="000000" w:sz="4"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32</w:t>
            </w:r>
          </w:p>
        </w:tc>
        <w:tc>
          <w:tcPr>
            <w:tcW w:w="1126"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COM</w:t>
            </w:r>
          </w:p>
        </w:tc>
        <w:tc>
          <w:tcPr>
            <w:tcW w:w="3255"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无进线</w:t>
            </w:r>
          </w:p>
        </w:tc>
        <w:tc>
          <w:tcPr>
            <w:tcW w:w="236" w:type="dxa"/>
            <w:tcBorders>
              <w:top w:val="single" w:color="000000" w:sz="6" w:space="0"/>
              <w:left w:val="single" w:color="000000" w:sz="6" w:space="0"/>
              <w:bottom w:val="single" w:color="000000" w:sz="4" w:space="0"/>
              <w:right w:val="single" w:color="000000" w:sz="4" w:space="0"/>
            </w:tcBorders>
            <w:shd w:val="clear" w:color="auto" w:fill="808080"/>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74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108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2108"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p>
        </w:tc>
      </w:tr>
      <w:tr>
        <w:tblPrEx>
          <w:tblLayout w:type="fixed"/>
          <w:tblCellMar>
            <w:top w:w="0" w:type="dxa"/>
            <w:left w:w="108" w:type="dxa"/>
            <w:bottom w:w="0" w:type="dxa"/>
            <w:right w:w="108" w:type="dxa"/>
          </w:tblCellMar>
        </w:tblPrEx>
        <w:trPr>
          <w:trHeight w:val="397" w:hRule="atLeast"/>
        </w:trPr>
        <w:tc>
          <w:tcPr>
            <w:tcW w:w="746" w:type="dxa"/>
            <w:tcBorders>
              <w:top w:val="single" w:color="000000" w:sz="6" w:space="0"/>
              <w:left w:val="single" w:color="000000" w:sz="4"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33</w:t>
            </w:r>
          </w:p>
        </w:tc>
        <w:tc>
          <w:tcPr>
            <w:tcW w:w="1126"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24V</w:t>
            </w:r>
          </w:p>
        </w:tc>
        <w:tc>
          <w:tcPr>
            <w:tcW w:w="3255"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门铝面板输入24V</w:t>
            </w:r>
          </w:p>
        </w:tc>
        <w:tc>
          <w:tcPr>
            <w:tcW w:w="236" w:type="dxa"/>
            <w:tcBorders>
              <w:top w:val="single" w:color="000000" w:sz="6" w:space="0"/>
              <w:left w:val="single" w:color="000000" w:sz="6" w:space="0"/>
              <w:bottom w:val="single" w:color="000000" w:sz="4" w:space="0"/>
              <w:right w:val="single" w:color="000000" w:sz="4" w:space="0"/>
            </w:tcBorders>
            <w:shd w:val="clear" w:color="auto" w:fill="808080"/>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74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108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2108"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p>
        </w:tc>
      </w:tr>
      <w:tr>
        <w:tblPrEx>
          <w:tblLayout w:type="fixed"/>
          <w:tblCellMar>
            <w:top w:w="0" w:type="dxa"/>
            <w:left w:w="108" w:type="dxa"/>
            <w:bottom w:w="0" w:type="dxa"/>
            <w:right w:w="108" w:type="dxa"/>
          </w:tblCellMar>
        </w:tblPrEx>
        <w:trPr>
          <w:trHeight w:val="397" w:hRule="atLeast"/>
        </w:trPr>
        <w:tc>
          <w:tcPr>
            <w:tcW w:w="746" w:type="dxa"/>
            <w:tcBorders>
              <w:top w:val="single" w:color="000000" w:sz="6" w:space="0"/>
              <w:left w:val="single" w:color="000000" w:sz="4"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34</w:t>
            </w:r>
          </w:p>
        </w:tc>
        <w:tc>
          <w:tcPr>
            <w:tcW w:w="1126"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24V</w:t>
            </w:r>
          </w:p>
        </w:tc>
        <w:tc>
          <w:tcPr>
            <w:tcW w:w="3255"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无进线</w:t>
            </w:r>
          </w:p>
        </w:tc>
        <w:tc>
          <w:tcPr>
            <w:tcW w:w="236" w:type="dxa"/>
            <w:tcBorders>
              <w:top w:val="single" w:color="000000" w:sz="6" w:space="0"/>
              <w:left w:val="single" w:color="000000" w:sz="6" w:space="0"/>
              <w:bottom w:val="single" w:color="000000" w:sz="4" w:space="0"/>
              <w:right w:val="single" w:color="000000" w:sz="4" w:space="0"/>
            </w:tcBorders>
            <w:shd w:val="clear" w:color="auto" w:fill="808080"/>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74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108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2108"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p>
        </w:tc>
      </w:tr>
      <w:tr>
        <w:tblPrEx>
          <w:tblLayout w:type="fixed"/>
          <w:tblCellMar>
            <w:top w:w="0" w:type="dxa"/>
            <w:left w:w="108" w:type="dxa"/>
            <w:bottom w:w="0" w:type="dxa"/>
            <w:right w:w="108" w:type="dxa"/>
          </w:tblCellMar>
        </w:tblPrEx>
        <w:trPr>
          <w:trHeight w:val="397" w:hRule="atLeast"/>
        </w:trPr>
        <w:tc>
          <w:tcPr>
            <w:tcW w:w="746" w:type="dxa"/>
            <w:tcBorders>
              <w:top w:val="single" w:color="000000" w:sz="6" w:space="0"/>
              <w:left w:val="single" w:color="000000" w:sz="4"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35</w:t>
            </w:r>
          </w:p>
        </w:tc>
        <w:tc>
          <w:tcPr>
            <w:tcW w:w="1126"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24V</w:t>
            </w:r>
          </w:p>
        </w:tc>
        <w:tc>
          <w:tcPr>
            <w:tcW w:w="3255"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无进线</w:t>
            </w:r>
          </w:p>
        </w:tc>
        <w:tc>
          <w:tcPr>
            <w:tcW w:w="236" w:type="dxa"/>
            <w:tcBorders>
              <w:top w:val="single" w:color="000000" w:sz="6" w:space="0"/>
              <w:left w:val="single" w:color="000000" w:sz="6" w:space="0"/>
              <w:bottom w:val="single" w:color="000000" w:sz="4" w:space="0"/>
              <w:right w:val="single" w:color="000000" w:sz="4" w:space="0"/>
            </w:tcBorders>
            <w:shd w:val="clear" w:color="auto" w:fill="808080"/>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74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108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2108"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p>
        </w:tc>
      </w:tr>
      <w:tr>
        <w:tblPrEx>
          <w:tblLayout w:type="fixed"/>
          <w:tblCellMar>
            <w:top w:w="0" w:type="dxa"/>
            <w:left w:w="108" w:type="dxa"/>
            <w:bottom w:w="0" w:type="dxa"/>
            <w:right w:w="108" w:type="dxa"/>
          </w:tblCellMar>
        </w:tblPrEx>
        <w:trPr>
          <w:trHeight w:val="397" w:hRule="atLeast"/>
        </w:trPr>
        <w:tc>
          <w:tcPr>
            <w:tcW w:w="746" w:type="dxa"/>
            <w:tcBorders>
              <w:top w:val="single" w:color="000000" w:sz="6" w:space="0"/>
              <w:left w:val="single" w:color="000000" w:sz="4"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36</w:t>
            </w:r>
          </w:p>
        </w:tc>
        <w:tc>
          <w:tcPr>
            <w:tcW w:w="1126"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24V</w:t>
            </w:r>
          </w:p>
        </w:tc>
        <w:tc>
          <w:tcPr>
            <w:tcW w:w="3255"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无进线</w:t>
            </w:r>
          </w:p>
        </w:tc>
        <w:tc>
          <w:tcPr>
            <w:tcW w:w="236" w:type="dxa"/>
            <w:tcBorders>
              <w:top w:val="single" w:color="000000" w:sz="6" w:space="0"/>
              <w:left w:val="single" w:color="000000" w:sz="6" w:space="0"/>
              <w:bottom w:val="single" w:color="000000" w:sz="4" w:space="0"/>
              <w:right w:val="single" w:color="000000" w:sz="4" w:space="0"/>
            </w:tcBorders>
            <w:shd w:val="clear" w:color="auto" w:fill="808080"/>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746" w:type="dxa"/>
            <w:tcBorders>
              <w:top w:val="single" w:color="000000" w:sz="4"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1086" w:type="dxa"/>
            <w:tcBorders>
              <w:top w:val="single" w:color="000000" w:sz="4"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2108" w:type="dxa"/>
            <w:tcBorders>
              <w:top w:val="single" w:color="000000" w:sz="4"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p>
        </w:tc>
      </w:tr>
      <w:tr>
        <w:tblPrEx>
          <w:tblLayout w:type="fixed"/>
          <w:tblCellMar>
            <w:top w:w="0" w:type="dxa"/>
            <w:left w:w="108" w:type="dxa"/>
            <w:bottom w:w="0" w:type="dxa"/>
            <w:right w:w="108" w:type="dxa"/>
          </w:tblCellMar>
        </w:tblPrEx>
        <w:trPr>
          <w:trHeight w:val="397" w:hRule="atLeast"/>
        </w:trPr>
        <w:tc>
          <w:tcPr>
            <w:tcW w:w="746" w:type="dxa"/>
            <w:tcBorders>
              <w:top w:val="single" w:color="000000" w:sz="6" w:space="0"/>
              <w:left w:val="single" w:color="000000" w:sz="4"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37</w:t>
            </w:r>
          </w:p>
        </w:tc>
        <w:tc>
          <w:tcPr>
            <w:tcW w:w="1126"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COM</w:t>
            </w:r>
          </w:p>
        </w:tc>
        <w:tc>
          <w:tcPr>
            <w:tcW w:w="3255"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门铝面板灯/开关COM</w:t>
            </w:r>
          </w:p>
        </w:tc>
        <w:tc>
          <w:tcPr>
            <w:tcW w:w="236" w:type="dxa"/>
            <w:tcBorders>
              <w:top w:val="single" w:color="000000" w:sz="6" w:space="0"/>
              <w:left w:val="single" w:color="000000" w:sz="6" w:space="0"/>
              <w:bottom w:val="single" w:color="000000" w:sz="4" w:space="0"/>
              <w:right w:val="single" w:color="000000" w:sz="4" w:space="0"/>
            </w:tcBorders>
            <w:shd w:val="clear" w:color="auto" w:fill="808080"/>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3940" w:type="dxa"/>
            <w:gridSpan w:val="3"/>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注明：  上端子排上方为进线，下方为出线。   下端子排上方为出线下方为进线</w:t>
            </w:r>
          </w:p>
        </w:tc>
      </w:tr>
      <w:tr>
        <w:tblPrEx>
          <w:tblLayout w:type="fixed"/>
          <w:tblCellMar>
            <w:top w:w="0" w:type="dxa"/>
            <w:left w:w="108" w:type="dxa"/>
            <w:bottom w:w="0" w:type="dxa"/>
            <w:right w:w="108" w:type="dxa"/>
          </w:tblCellMar>
        </w:tblPrEx>
        <w:trPr>
          <w:trHeight w:val="397" w:hRule="atLeast"/>
        </w:trPr>
        <w:tc>
          <w:tcPr>
            <w:tcW w:w="746" w:type="dxa"/>
            <w:tcBorders>
              <w:top w:val="single" w:color="000000" w:sz="6" w:space="0"/>
              <w:left w:val="single" w:color="000000" w:sz="4"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38</w:t>
            </w:r>
          </w:p>
        </w:tc>
        <w:tc>
          <w:tcPr>
            <w:tcW w:w="1126"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COM</w:t>
            </w:r>
          </w:p>
        </w:tc>
        <w:tc>
          <w:tcPr>
            <w:tcW w:w="3255"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触摸屏电源COM</w:t>
            </w:r>
          </w:p>
        </w:tc>
        <w:tc>
          <w:tcPr>
            <w:tcW w:w="236" w:type="dxa"/>
            <w:tcBorders>
              <w:top w:val="single" w:color="000000" w:sz="6" w:space="0"/>
              <w:left w:val="single" w:color="000000" w:sz="6" w:space="0"/>
              <w:bottom w:val="single" w:color="000000" w:sz="4" w:space="0"/>
              <w:right w:val="single" w:color="000000" w:sz="4" w:space="0"/>
            </w:tcBorders>
            <w:shd w:val="clear" w:color="auto" w:fill="808080"/>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3940" w:type="dxa"/>
            <w:gridSpan w:val="3"/>
            <w:vMerge w:val="continue"/>
            <w:tcBorders>
              <w:top w:val="single" w:color="000000" w:sz="4"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397" w:hRule="atLeast"/>
        </w:trPr>
        <w:tc>
          <w:tcPr>
            <w:tcW w:w="746" w:type="dxa"/>
            <w:tcBorders>
              <w:top w:val="single" w:color="000000" w:sz="6" w:space="0"/>
              <w:left w:val="single" w:color="000000" w:sz="4"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39</w:t>
            </w:r>
          </w:p>
        </w:tc>
        <w:tc>
          <w:tcPr>
            <w:tcW w:w="1126"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COM</w:t>
            </w:r>
          </w:p>
        </w:tc>
        <w:tc>
          <w:tcPr>
            <w:tcW w:w="3255" w:type="dxa"/>
            <w:tcBorders>
              <w:top w:val="single" w:color="000000" w:sz="6" w:space="0"/>
              <w:left w:val="single" w:color="000000" w:sz="6" w:space="0"/>
              <w:bottom w:val="single" w:color="000000" w:sz="4" w:space="0"/>
              <w:right w:val="single" w:color="000000" w:sz="4" w:space="0"/>
            </w:tcBorders>
            <w:shd w:val="clear" w:color="auto" w:fill="auto"/>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无进线</w:t>
            </w:r>
          </w:p>
        </w:tc>
        <w:tc>
          <w:tcPr>
            <w:tcW w:w="236" w:type="dxa"/>
            <w:tcBorders>
              <w:top w:val="single" w:color="000000" w:sz="6" w:space="0"/>
              <w:left w:val="single" w:color="000000" w:sz="6" w:space="0"/>
              <w:bottom w:val="single" w:color="000000" w:sz="4" w:space="0"/>
              <w:right w:val="single" w:color="000000" w:sz="4" w:space="0"/>
            </w:tcBorders>
            <w:shd w:val="clear" w:color="auto" w:fill="808080"/>
            <w:tcMar>
              <w:left w:w="108" w:type="dxa"/>
              <w:right w:w="108" w:type="dxa"/>
            </w:tcMar>
            <w:vAlign w:val="center"/>
          </w:tcPr>
          <w:p>
            <w:pPr>
              <w:jc w:val="center"/>
              <w:rPr>
                <w:rFonts w:ascii="仿宋_GB2312" w:hAnsi="宋体" w:eastAsia="仿宋_GB2312" w:cs="宋体"/>
                <w:sz w:val="24"/>
                <w:szCs w:val="24"/>
                <w:shd w:val="clear" w:color="030000" w:fill="auto"/>
              </w:rPr>
            </w:pPr>
          </w:p>
        </w:tc>
        <w:tc>
          <w:tcPr>
            <w:tcW w:w="3940" w:type="dxa"/>
            <w:gridSpan w:val="3"/>
            <w:vMerge w:val="continue"/>
            <w:tcBorders>
              <w:top w:val="single" w:color="000000" w:sz="4"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397" w:hRule="atLeast"/>
        </w:trPr>
        <w:tc>
          <w:tcPr>
            <w:tcW w:w="746" w:type="dxa"/>
            <w:tcBorders>
              <w:top w:val="single" w:color="000000" w:sz="6"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40</w:t>
            </w:r>
          </w:p>
        </w:tc>
        <w:tc>
          <w:tcPr>
            <w:tcW w:w="1126"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COM</w:t>
            </w:r>
          </w:p>
        </w:tc>
        <w:tc>
          <w:tcPr>
            <w:tcW w:w="3255"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无进线</w:t>
            </w:r>
          </w:p>
        </w:tc>
        <w:tc>
          <w:tcPr>
            <w:tcW w:w="236" w:type="dxa"/>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bottom"/>
          </w:tcPr>
          <w:p>
            <w:pPr>
              <w:jc w:val="center"/>
              <w:rPr>
                <w:rFonts w:ascii="仿宋_GB2312" w:hAnsi="宋体" w:eastAsia="仿宋_GB2312" w:cs="宋体"/>
                <w:sz w:val="24"/>
                <w:szCs w:val="24"/>
                <w:shd w:val="clear" w:color="050000" w:fill="auto"/>
              </w:rPr>
            </w:pPr>
          </w:p>
        </w:tc>
        <w:tc>
          <w:tcPr>
            <w:tcW w:w="3940" w:type="dxa"/>
            <w:gridSpan w:val="3"/>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bl>
    <w:p>
      <w:pPr>
        <w:spacing w:line="480" w:lineRule="exact"/>
        <w:ind w:firstLine="422"/>
        <w:jc w:val="center"/>
        <w:rPr>
          <w:rFonts w:ascii="仿宋_GB2312" w:hAnsi="宋体" w:eastAsia="仿宋_GB2312" w:cs="宋体"/>
          <w:b/>
          <w:sz w:val="28"/>
          <w:szCs w:val="28"/>
          <w:shd w:val="clear" w:color="060000" w:fill="auto"/>
        </w:rPr>
      </w:pPr>
    </w:p>
    <w:p>
      <w:pPr>
        <w:widowControl/>
        <w:spacing w:line="480" w:lineRule="exact"/>
        <w:jc w:val="left"/>
        <w:rPr>
          <w:rFonts w:ascii="仿宋_GB2312" w:hAnsi="宋体" w:eastAsia="仿宋_GB2312" w:cs="宋体"/>
          <w:sz w:val="28"/>
          <w:szCs w:val="28"/>
          <w:shd w:val="clear" w:color="060000" w:fill="auto"/>
        </w:rPr>
      </w:pPr>
      <w:r>
        <w:rPr>
          <w:rFonts w:hint="eastAsia" w:ascii="仿宋_GB2312" w:eastAsia="仿宋_GB2312"/>
          <w:sz w:val="28"/>
          <w:szCs w:val="28"/>
          <w:shd w:val="clear" w:color="060000" w:fill="auto"/>
        </w:rPr>
        <w:br w:type="page"/>
      </w:r>
      <w:r>
        <w:rPr>
          <w:rFonts w:hint="eastAsia" w:ascii="仿宋_GB2312" w:hAnsi="宋体" w:eastAsia="仿宋_GB2312" w:cs="宋体"/>
          <w:sz w:val="28"/>
          <w:szCs w:val="28"/>
          <w:shd w:val="clear" w:color="060000" w:fill="auto"/>
        </w:rPr>
        <w:t xml:space="preserve">附表二 </w:t>
      </w:r>
    </w:p>
    <w:p>
      <w:pPr>
        <w:spacing w:line="480" w:lineRule="exact"/>
        <w:ind w:firstLine="422"/>
        <w:jc w:val="center"/>
        <w:rPr>
          <w:rFonts w:ascii="仿宋_GB2312" w:hAnsi="宋体" w:eastAsia="仿宋_GB2312" w:cs="宋体"/>
          <w:sz w:val="28"/>
          <w:szCs w:val="28"/>
        </w:rPr>
      </w:pPr>
      <w:r>
        <w:rPr>
          <w:rFonts w:hint="eastAsia" w:ascii="仿宋_GB2312" w:hAnsi="宋体" w:eastAsia="仿宋_GB2312" w:cs="宋体"/>
          <w:sz w:val="28"/>
          <w:szCs w:val="28"/>
        </w:rPr>
        <w:t>材料清单</w:t>
      </w:r>
    </w:p>
    <w:tbl>
      <w:tblPr>
        <w:tblStyle w:val="17"/>
        <w:tblW w:w="8694" w:type="dxa"/>
        <w:jc w:val="center"/>
        <w:tblInd w:w="0" w:type="dxa"/>
        <w:tblLayout w:type="fixed"/>
        <w:tblCellMar>
          <w:top w:w="0" w:type="dxa"/>
          <w:left w:w="108" w:type="dxa"/>
          <w:bottom w:w="0" w:type="dxa"/>
          <w:right w:w="108" w:type="dxa"/>
        </w:tblCellMar>
      </w:tblPr>
      <w:tblGrid>
        <w:gridCol w:w="1020"/>
        <w:gridCol w:w="2094"/>
        <w:gridCol w:w="2520"/>
        <w:gridCol w:w="900"/>
        <w:gridCol w:w="901"/>
        <w:gridCol w:w="1259"/>
      </w:tblGrid>
      <w:tr>
        <w:tblPrEx>
          <w:tblLayout w:type="fixed"/>
          <w:tblCellMar>
            <w:top w:w="0" w:type="dxa"/>
            <w:left w:w="108" w:type="dxa"/>
            <w:bottom w:w="0" w:type="dxa"/>
            <w:right w:w="108" w:type="dxa"/>
          </w:tblCellMar>
        </w:tblPrEx>
        <w:trPr>
          <w:trHeight w:val="510" w:hRule="atLeast"/>
          <w:jc w:val="center"/>
        </w:trPr>
        <w:tc>
          <w:tcPr>
            <w:tcW w:w="8694" w:type="dxa"/>
            <w:gridSpan w:val="6"/>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b/>
                <w:sz w:val="24"/>
                <w:szCs w:val="24"/>
                <w:shd w:val="clear" w:color="060000" w:fill="auto"/>
              </w:rPr>
              <w:t>(1)生活水泵出水口至台面盆、水龙头、淋浴器之间管路的材料清单</w:t>
            </w:r>
          </w:p>
        </w:tc>
      </w:tr>
      <w:tr>
        <w:tblPrEx>
          <w:tblLayout w:type="fixed"/>
          <w:tblCellMar>
            <w:top w:w="0" w:type="dxa"/>
            <w:left w:w="108" w:type="dxa"/>
            <w:bottom w:w="0" w:type="dxa"/>
            <w:right w:w="108" w:type="dxa"/>
          </w:tblCellMar>
        </w:tblPrEx>
        <w:trPr>
          <w:trHeight w:val="510" w:hRule="atLeast"/>
          <w:jc w:val="center"/>
        </w:trPr>
        <w:tc>
          <w:tcPr>
            <w:tcW w:w="10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序号</w:t>
            </w:r>
          </w:p>
        </w:tc>
        <w:tc>
          <w:tcPr>
            <w:tcW w:w="209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材料名称</w:t>
            </w: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规格</w:t>
            </w: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数量</w:t>
            </w: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单位</w:t>
            </w: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备注</w:t>
            </w:r>
          </w:p>
        </w:tc>
      </w:tr>
      <w:tr>
        <w:tblPrEx>
          <w:tblLayout w:type="fixed"/>
          <w:tblCellMar>
            <w:top w:w="0" w:type="dxa"/>
            <w:left w:w="108" w:type="dxa"/>
            <w:bottom w:w="0" w:type="dxa"/>
            <w:right w:w="108" w:type="dxa"/>
          </w:tblCellMar>
        </w:tblPrEx>
        <w:trPr>
          <w:trHeight w:val="510" w:hRule="atLeast"/>
          <w:jc w:val="center"/>
        </w:trPr>
        <w:tc>
          <w:tcPr>
            <w:tcW w:w="10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w:t>
            </w:r>
          </w:p>
        </w:tc>
        <w:tc>
          <w:tcPr>
            <w:tcW w:w="209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510" w:hRule="atLeast"/>
          <w:jc w:val="center"/>
        </w:trPr>
        <w:tc>
          <w:tcPr>
            <w:tcW w:w="10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2</w:t>
            </w:r>
          </w:p>
        </w:tc>
        <w:tc>
          <w:tcPr>
            <w:tcW w:w="209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510" w:hRule="atLeast"/>
          <w:jc w:val="center"/>
        </w:trPr>
        <w:tc>
          <w:tcPr>
            <w:tcW w:w="10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3</w:t>
            </w:r>
          </w:p>
        </w:tc>
        <w:tc>
          <w:tcPr>
            <w:tcW w:w="209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510" w:hRule="atLeast"/>
          <w:jc w:val="center"/>
        </w:trPr>
        <w:tc>
          <w:tcPr>
            <w:tcW w:w="10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4</w:t>
            </w:r>
          </w:p>
        </w:tc>
        <w:tc>
          <w:tcPr>
            <w:tcW w:w="209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510" w:hRule="atLeast"/>
          <w:jc w:val="center"/>
        </w:trPr>
        <w:tc>
          <w:tcPr>
            <w:tcW w:w="10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5</w:t>
            </w:r>
          </w:p>
        </w:tc>
        <w:tc>
          <w:tcPr>
            <w:tcW w:w="209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510" w:hRule="atLeast"/>
          <w:jc w:val="center"/>
        </w:trPr>
        <w:tc>
          <w:tcPr>
            <w:tcW w:w="10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6</w:t>
            </w:r>
          </w:p>
        </w:tc>
        <w:tc>
          <w:tcPr>
            <w:tcW w:w="209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510" w:hRule="atLeast"/>
          <w:jc w:val="center"/>
        </w:trPr>
        <w:tc>
          <w:tcPr>
            <w:tcW w:w="10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7</w:t>
            </w:r>
          </w:p>
        </w:tc>
        <w:tc>
          <w:tcPr>
            <w:tcW w:w="209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510" w:hRule="atLeast"/>
          <w:jc w:val="center"/>
        </w:trPr>
        <w:tc>
          <w:tcPr>
            <w:tcW w:w="10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8</w:t>
            </w:r>
          </w:p>
        </w:tc>
        <w:tc>
          <w:tcPr>
            <w:tcW w:w="209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510" w:hRule="atLeast"/>
          <w:jc w:val="center"/>
        </w:trPr>
        <w:tc>
          <w:tcPr>
            <w:tcW w:w="10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9</w:t>
            </w:r>
          </w:p>
        </w:tc>
        <w:tc>
          <w:tcPr>
            <w:tcW w:w="209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510" w:hRule="atLeast"/>
          <w:jc w:val="center"/>
        </w:trPr>
        <w:tc>
          <w:tcPr>
            <w:tcW w:w="10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10</w:t>
            </w:r>
          </w:p>
        </w:tc>
        <w:tc>
          <w:tcPr>
            <w:tcW w:w="209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510" w:hRule="atLeast"/>
          <w:jc w:val="center"/>
        </w:trPr>
        <w:tc>
          <w:tcPr>
            <w:tcW w:w="10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11</w:t>
            </w:r>
          </w:p>
        </w:tc>
        <w:tc>
          <w:tcPr>
            <w:tcW w:w="209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510" w:hRule="atLeast"/>
          <w:jc w:val="center"/>
        </w:trPr>
        <w:tc>
          <w:tcPr>
            <w:tcW w:w="10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12</w:t>
            </w:r>
          </w:p>
        </w:tc>
        <w:tc>
          <w:tcPr>
            <w:tcW w:w="209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510" w:hRule="atLeast"/>
          <w:jc w:val="center"/>
        </w:trPr>
        <w:tc>
          <w:tcPr>
            <w:tcW w:w="10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13</w:t>
            </w:r>
          </w:p>
        </w:tc>
        <w:tc>
          <w:tcPr>
            <w:tcW w:w="209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510" w:hRule="atLeast"/>
          <w:jc w:val="center"/>
        </w:trPr>
        <w:tc>
          <w:tcPr>
            <w:tcW w:w="10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14</w:t>
            </w:r>
          </w:p>
        </w:tc>
        <w:tc>
          <w:tcPr>
            <w:tcW w:w="209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510" w:hRule="atLeast"/>
          <w:jc w:val="center"/>
        </w:trPr>
        <w:tc>
          <w:tcPr>
            <w:tcW w:w="10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15</w:t>
            </w:r>
          </w:p>
        </w:tc>
        <w:tc>
          <w:tcPr>
            <w:tcW w:w="209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510" w:hRule="atLeast"/>
          <w:jc w:val="center"/>
        </w:trPr>
        <w:tc>
          <w:tcPr>
            <w:tcW w:w="10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16</w:t>
            </w:r>
          </w:p>
        </w:tc>
        <w:tc>
          <w:tcPr>
            <w:tcW w:w="209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510" w:hRule="atLeast"/>
          <w:jc w:val="center"/>
        </w:trPr>
        <w:tc>
          <w:tcPr>
            <w:tcW w:w="10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17</w:t>
            </w:r>
          </w:p>
        </w:tc>
        <w:tc>
          <w:tcPr>
            <w:tcW w:w="209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510" w:hRule="atLeast"/>
          <w:jc w:val="center"/>
        </w:trPr>
        <w:tc>
          <w:tcPr>
            <w:tcW w:w="10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18</w:t>
            </w:r>
          </w:p>
        </w:tc>
        <w:tc>
          <w:tcPr>
            <w:tcW w:w="209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bl>
    <w:p>
      <w:pPr>
        <w:spacing w:line="480" w:lineRule="exact"/>
        <w:ind w:firstLine="482"/>
        <w:rPr>
          <w:rFonts w:ascii="仿宋_GB2312" w:hAnsi="宋体" w:eastAsia="仿宋_GB2312" w:cs="宋体"/>
          <w:b/>
          <w:sz w:val="28"/>
          <w:szCs w:val="28"/>
          <w:shd w:val="clear" w:color="060000" w:fill="auto"/>
        </w:rPr>
      </w:pPr>
      <w:r>
        <w:rPr>
          <w:rFonts w:hint="eastAsia" w:ascii="仿宋_GB2312" w:hAnsi="宋体" w:eastAsia="仿宋_GB2312" w:cs="宋体"/>
          <w:b/>
          <w:sz w:val="28"/>
          <w:szCs w:val="28"/>
          <w:shd w:val="clear" w:color="060000" w:fill="auto"/>
        </w:rPr>
        <w:t>工位号：                                        裁判员：</w:t>
      </w:r>
    </w:p>
    <w:p>
      <w:pPr>
        <w:spacing w:line="480" w:lineRule="exact"/>
        <w:ind w:firstLine="482"/>
        <w:rPr>
          <w:rFonts w:ascii="仿宋_GB2312" w:hAnsi="宋体" w:eastAsia="仿宋_GB2312" w:cs="宋体"/>
          <w:b/>
          <w:sz w:val="28"/>
          <w:szCs w:val="28"/>
          <w:shd w:val="clear" w:color="060000" w:fill="auto"/>
        </w:rPr>
      </w:pPr>
    </w:p>
    <w:tbl>
      <w:tblPr>
        <w:tblStyle w:val="17"/>
        <w:tblW w:w="8694" w:type="dxa"/>
        <w:jc w:val="center"/>
        <w:tblInd w:w="0" w:type="dxa"/>
        <w:tblLayout w:type="fixed"/>
        <w:tblCellMar>
          <w:top w:w="0" w:type="dxa"/>
          <w:left w:w="108" w:type="dxa"/>
          <w:bottom w:w="0" w:type="dxa"/>
          <w:right w:w="108" w:type="dxa"/>
        </w:tblCellMar>
      </w:tblPr>
      <w:tblGrid>
        <w:gridCol w:w="1020"/>
        <w:gridCol w:w="2094"/>
        <w:gridCol w:w="2520"/>
        <w:gridCol w:w="900"/>
        <w:gridCol w:w="901"/>
        <w:gridCol w:w="1259"/>
      </w:tblGrid>
      <w:tr>
        <w:tblPrEx>
          <w:tblLayout w:type="fixed"/>
          <w:tblCellMar>
            <w:top w:w="0" w:type="dxa"/>
            <w:left w:w="108" w:type="dxa"/>
            <w:bottom w:w="0" w:type="dxa"/>
            <w:right w:w="108" w:type="dxa"/>
          </w:tblCellMar>
        </w:tblPrEx>
        <w:trPr>
          <w:trHeight w:val="454" w:hRule="atLeast"/>
          <w:jc w:val="center"/>
        </w:trPr>
        <w:tc>
          <w:tcPr>
            <w:tcW w:w="8694" w:type="dxa"/>
            <w:gridSpan w:val="6"/>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b/>
                <w:sz w:val="24"/>
                <w:szCs w:val="24"/>
                <w:shd w:val="clear" w:color="060000" w:fill="auto"/>
              </w:rPr>
              <w:t>(2)报警管路延迟器出水管路的材料清单</w:t>
            </w:r>
          </w:p>
        </w:tc>
      </w:tr>
      <w:tr>
        <w:tblPrEx>
          <w:tblLayout w:type="fixed"/>
          <w:tblCellMar>
            <w:top w:w="0" w:type="dxa"/>
            <w:left w:w="108" w:type="dxa"/>
            <w:bottom w:w="0" w:type="dxa"/>
            <w:right w:w="108" w:type="dxa"/>
          </w:tblCellMar>
        </w:tblPrEx>
        <w:trPr>
          <w:trHeight w:val="454" w:hRule="atLeast"/>
          <w:jc w:val="center"/>
        </w:trPr>
        <w:tc>
          <w:tcPr>
            <w:tcW w:w="10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30000" w:fill="auto"/>
              </w:rPr>
            </w:pPr>
            <w:r>
              <w:rPr>
                <w:rFonts w:hint="eastAsia" w:ascii="仿宋_GB2312" w:hAnsi="宋体" w:eastAsia="仿宋_GB2312" w:cs="宋体"/>
                <w:b/>
                <w:sz w:val="24"/>
                <w:szCs w:val="24"/>
                <w:shd w:val="clear" w:color="050000" w:fill="auto"/>
              </w:rPr>
              <w:t>序号</w:t>
            </w:r>
          </w:p>
        </w:tc>
        <w:tc>
          <w:tcPr>
            <w:tcW w:w="209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30000" w:fill="auto"/>
              </w:rPr>
            </w:pPr>
            <w:r>
              <w:rPr>
                <w:rFonts w:hint="eastAsia" w:ascii="仿宋_GB2312" w:hAnsi="宋体" w:eastAsia="仿宋_GB2312" w:cs="宋体"/>
                <w:b/>
                <w:sz w:val="24"/>
                <w:szCs w:val="24"/>
                <w:shd w:val="clear" w:color="050000" w:fill="auto"/>
              </w:rPr>
              <w:t>材料名称</w:t>
            </w: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30000" w:fill="auto"/>
              </w:rPr>
            </w:pPr>
            <w:r>
              <w:rPr>
                <w:rFonts w:hint="eastAsia" w:ascii="仿宋_GB2312" w:hAnsi="宋体" w:eastAsia="仿宋_GB2312" w:cs="宋体"/>
                <w:b/>
                <w:sz w:val="24"/>
                <w:szCs w:val="24"/>
                <w:shd w:val="clear" w:color="050000" w:fill="auto"/>
              </w:rPr>
              <w:t>规格</w:t>
            </w: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30000" w:fill="auto"/>
              </w:rPr>
            </w:pPr>
            <w:r>
              <w:rPr>
                <w:rFonts w:hint="eastAsia" w:ascii="仿宋_GB2312" w:hAnsi="宋体" w:eastAsia="仿宋_GB2312" w:cs="宋体"/>
                <w:b/>
                <w:sz w:val="24"/>
                <w:szCs w:val="24"/>
                <w:shd w:val="clear" w:color="050000" w:fill="auto"/>
              </w:rPr>
              <w:t>数量</w:t>
            </w: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30000" w:fill="auto"/>
              </w:rPr>
            </w:pPr>
            <w:r>
              <w:rPr>
                <w:rFonts w:hint="eastAsia" w:ascii="仿宋_GB2312" w:hAnsi="宋体" w:eastAsia="仿宋_GB2312" w:cs="宋体"/>
                <w:b/>
                <w:sz w:val="24"/>
                <w:szCs w:val="24"/>
                <w:shd w:val="clear" w:color="050000" w:fill="auto"/>
              </w:rPr>
              <w:t>单位</w:t>
            </w: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30000" w:fill="auto"/>
              </w:rPr>
            </w:pPr>
            <w:r>
              <w:rPr>
                <w:rFonts w:hint="eastAsia" w:ascii="仿宋_GB2312" w:hAnsi="宋体" w:eastAsia="仿宋_GB2312" w:cs="宋体"/>
                <w:b/>
                <w:sz w:val="24"/>
                <w:szCs w:val="24"/>
                <w:shd w:val="clear" w:color="050000" w:fill="auto"/>
              </w:rPr>
              <w:t>备注</w:t>
            </w:r>
          </w:p>
        </w:tc>
      </w:tr>
      <w:tr>
        <w:tblPrEx>
          <w:tblLayout w:type="fixed"/>
          <w:tblCellMar>
            <w:top w:w="0" w:type="dxa"/>
            <w:left w:w="108" w:type="dxa"/>
            <w:bottom w:w="0" w:type="dxa"/>
            <w:right w:w="108" w:type="dxa"/>
          </w:tblCellMar>
        </w:tblPrEx>
        <w:trPr>
          <w:trHeight w:val="454" w:hRule="atLeast"/>
          <w:jc w:val="center"/>
        </w:trPr>
        <w:tc>
          <w:tcPr>
            <w:tcW w:w="10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w:t>
            </w:r>
          </w:p>
        </w:tc>
        <w:tc>
          <w:tcPr>
            <w:tcW w:w="209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10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2</w:t>
            </w:r>
          </w:p>
        </w:tc>
        <w:tc>
          <w:tcPr>
            <w:tcW w:w="209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10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3</w:t>
            </w:r>
          </w:p>
        </w:tc>
        <w:tc>
          <w:tcPr>
            <w:tcW w:w="209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10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4</w:t>
            </w:r>
          </w:p>
        </w:tc>
        <w:tc>
          <w:tcPr>
            <w:tcW w:w="209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10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5</w:t>
            </w:r>
          </w:p>
        </w:tc>
        <w:tc>
          <w:tcPr>
            <w:tcW w:w="209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10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6</w:t>
            </w:r>
          </w:p>
        </w:tc>
        <w:tc>
          <w:tcPr>
            <w:tcW w:w="209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10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7</w:t>
            </w:r>
          </w:p>
        </w:tc>
        <w:tc>
          <w:tcPr>
            <w:tcW w:w="209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10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8</w:t>
            </w:r>
          </w:p>
        </w:tc>
        <w:tc>
          <w:tcPr>
            <w:tcW w:w="209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10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9</w:t>
            </w:r>
          </w:p>
        </w:tc>
        <w:tc>
          <w:tcPr>
            <w:tcW w:w="209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10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10</w:t>
            </w:r>
          </w:p>
        </w:tc>
        <w:tc>
          <w:tcPr>
            <w:tcW w:w="209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10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11</w:t>
            </w:r>
          </w:p>
        </w:tc>
        <w:tc>
          <w:tcPr>
            <w:tcW w:w="209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10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12</w:t>
            </w:r>
          </w:p>
        </w:tc>
        <w:tc>
          <w:tcPr>
            <w:tcW w:w="209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10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13</w:t>
            </w:r>
          </w:p>
        </w:tc>
        <w:tc>
          <w:tcPr>
            <w:tcW w:w="209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10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14</w:t>
            </w:r>
          </w:p>
        </w:tc>
        <w:tc>
          <w:tcPr>
            <w:tcW w:w="209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10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15</w:t>
            </w:r>
          </w:p>
        </w:tc>
        <w:tc>
          <w:tcPr>
            <w:tcW w:w="209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10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16</w:t>
            </w:r>
          </w:p>
        </w:tc>
        <w:tc>
          <w:tcPr>
            <w:tcW w:w="209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10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20000" w:fill="auto"/>
              </w:rPr>
              <w:t>17</w:t>
            </w:r>
          </w:p>
        </w:tc>
        <w:tc>
          <w:tcPr>
            <w:tcW w:w="209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10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20000" w:fill="auto"/>
              </w:rPr>
              <w:t>18</w:t>
            </w:r>
          </w:p>
        </w:tc>
        <w:tc>
          <w:tcPr>
            <w:tcW w:w="209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10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20000" w:fill="auto"/>
              </w:rPr>
              <w:t>19</w:t>
            </w:r>
          </w:p>
        </w:tc>
        <w:tc>
          <w:tcPr>
            <w:tcW w:w="209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10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20000" w:fill="auto"/>
              </w:rPr>
              <w:t>20</w:t>
            </w:r>
          </w:p>
        </w:tc>
        <w:tc>
          <w:tcPr>
            <w:tcW w:w="209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10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20000" w:fill="auto"/>
              </w:rPr>
              <w:t>21</w:t>
            </w:r>
          </w:p>
        </w:tc>
        <w:tc>
          <w:tcPr>
            <w:tcW w:w="209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10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20000" w:fill="auto"/>
              </w:rPr>
              <w:t>22</w:t>
            </w:r>
          </w:p>
        </w:tc>
        <w:tc>
          <w:tcPr>
            <w:tcW w:w="209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bl>
    <w:p>
      <w:pPr>
        <w:spacing w:line="480" w:lineRule="exact"/>
        <w:ind w:firstLine="482"/>
        <w:rPr>
          <w:rFonts w:ascii="仿宋_GB2312" w:hAnsi="宋体" w:eastAsia="仿宋_GB2312" w:cs="宋体"/>
          <w:b/>
          <w:sz w:val="28"/>
          <w:szCs w:val="28"/>
          <w:shd w:val="clear" w:color="060000" w:fill="auto"/>
        </w:rPr>
      </w:pPr>
      <w:r>
        <w:rPr>
          <w:rFonts w:hint="eastAsia" w:ascii="仿宋_GB2312" w:hAnsi="宋体" w:eastAsia="仿宋_GB2312" w:cs="宋体"/>
          <w:b/>
          <w:sz w:val="28"/>
          <w:szCs w:val="28"/>
          <w:shd w:val="clear" w:color="060000" w:fill="auto"/>
        </w:rPr>
        <w:t>工位号：                                          裁判员：</w:t>
      </w:r>
    </w:p>
    <w:p>
      <w:pPr>
        <w:spacing w:line="480" w:lineRule="exact"/>
        <w:ind w:firstLine="482"/>
        <w:rPr>
          <w:rFonts w:ascii="仿宋_GB2312" w:hAnsi="宋体" w:eastAsia="仿宋_GB2312" w:cs="宋体"/>
          <w:b/>
          <w:sz w:val="28"/>
          <w:szCs w:val="28"/>
          <w:shd w:val="clear" w:color="060000" w:fill="auto"/>
        </w:rPr>
      </w:pPr>
    </w:p>
    <w:tbl>
      <w:tblPr>
        <w:tblStyle w:val="17"/>
        <w:tblW w:w="8694" w:type="dxa"/>
        <w:jc w:val="center"/>
        <w:tblInd w:w="0" w:type="dxa"/>
        <w:tblLayout w:type="fixed"/>
        <w:tblCellMar>
          <w:top w:w="0" w:type="dxa"/>
          <w:left w:w="108" w:type="dxa"/>
          <w:bottom w:w="0" w:type="dxa"/>
          <w:right w:w="108" w:type="dxa"/>
        </w:tblCellMar>
      </w:tblPr>
      <w:tblGrid>
        <w:gridCol w:w="878"/>
        <w:gridCol w:w="2236"/>
        <w:gridCol w:w="2520"/>
        <w:gridCol w:w="900"/>
        <w:gridCol w:w="901"/>
        <w:gridCol w:w="1259"/>
      </w:tblGrid>
      <w:tr>
        <w:tblPrEx>
          <w:tblLayout w:type="fixed"/>
          <w:tblCellMar>
            <w:top w:w="0" w:type="dxa"/>
            <w:left w:w="108" w:type="dxa"/>
            <w:bottom w:w="0" w:type="dxa"/>
            <w:right w:w="108" w:type="dxa"/>
          </w:tblCellMar>
        </w:tblPrEx>
        <w:trPr>
          <w:trHeight w:val="454" w:hRule="atLeast"/>
          <w:jc w:val="center"/>
        </w:trPr>
        <w:tc>
          <w:tcPr>
            <w:tcW w:w="8694" w:type="dxa"/>
            <w:gridSpan w:val="6"/>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b/>
                <w:sz w:val="24"/>
                <w:szCs w:val="24"/>
                <w:shd w:val="clear" w:color="060000" w:fill="auto"/>
              </w:rPr>
              <w:t>(3)报警管路延迟器排水管路的材料清单</w:t>
            </w:r>
          </w:p>
        </w:tc>
      </w:tr>
      <w:tr>
        <w:tblPrEx>
          <w:tblLayout w:type="fixed"/>
          <w:tblCellMar>
            <w:top w:w="0" w:type="dxa"/>
            <w:left w:w="108" w:type="dxa"/>
            <w:bottom w:w="0" w:type="dxa"/>
            <w:right w:w="108" w:type="dxa"/>
          </w:tblCellMar>
        </w:tblPrEx>
        <w:trPr>
          <w:trHeight w:val="454" w:hRule="atLeast"/>
          <w:jc w:val="center"/>
        </w:trPr>
        <w:tc>
          <w:tcPr>
            <w:tcW w:w="878"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序号</w:t>
            </w:r>
          </w:p>
        </w:tc>
        <w:tc>
          <w:tcPr>
            <w:tcW w:w="2236"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材料名称</w:t>
            </w: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规格</w:t>
            </w: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数量</w:t>
            </w: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单位</w:t>
            </w: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30000" w:fill="auto"/>
              </w:rPr>
            </w:pPr>
            <w:r>
              <w:rPr>
                <w:rFonts w:hint="eastAsia" w:ascii="仿宋_GB2312" w:hAnsi="宋体" w:eastAsia="仿宋_GB2312" w:cs="宋体"/>
                <w:sz w:val="24"/>
                <w:szCs w:val="24"/>
                <w:shd w:val="clear" w:color="050000" w:fill="auto"/>
              </w:rPr>
              <w:t>备注</w:t>
            </w:r>
          </w:p>
        </w:tc>
      </w:tr>
      <w:tr>
        <w:tblPrEx>
          <w:tblLayout w:type="fixed"/>
          <w:tblCellMar>
            <w:top w:w="0" w:type="dxa"/>
            <w:left w:w="108" w:type="dxa"/>
            <w:bottom w:w="0" w:type="dxa"/>
            <w:right w:w="108" w:type="dxa"/>
          </w:tblCellMar>
        </w:tblPrEx>
        <w:trPr>
          <w:trHeight w:val="454" w:hRule="atLeast"/>
          <w:jc w:val="center"/>
        </w:trPr>
        <w:tc>
          <w:tcPr>
            <w:tcW w:w="878"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w:t>
            </w:r>
          </w:p>
        </w:tc>
        <w:tc>
          <w:tcPr>
            <w:tcW w:w="2236"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878"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2</w:t>
            </w:r>
          </w:p>
        </w:tc>
        <w:tc>
          <w:tcPr>
            <w:tcW w:w="2236"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878"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3</w:t>
            </w:r>
          </w:p>
        </w:tc>
        <w:tc>
          <w:tcPr>
            <w:tcW w:w="2236"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878"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4</w:t>
            </w:r>
          </w:p>
        </w:tc>
        <w:tc>
          <w:tcPr>
            <w:tcW w:w="2236"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878"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5</w:t>
            </w:r>
          </w:p>
        </w:tc>
        <w:tc>
          <w:tcPr>
            <w:tcW w:w="2236"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878"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6</w:t>
            </w:r>
          </w:p>
        </w:tc>
        <w:tc>
          <w:tcPr>
            <w:tcW w:w="2236"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878"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7</w:t>
            </w:r>
          </w:p>
        </w:tc>
        <w:tc>
          <w:tcPr>
            <w:tcW w:w="2236"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878"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8</w:t>
            </w:r>
          </w:p>
        </w:tc>
        <w:tc>
          <w:tcPr>
            <w:tcW w:w="2236"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878"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9</w:t>
            </w:r>
          </w:p>
        </w:tc>
        <w:tc>
          <w:tcPr>
            <w:tcW w:w="2236"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878"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10</w:t>
            </w:r>
          </w:p>
        </w:tc>
        <w:tc>
          <w:tcPr>
            <w:tcW w:w="2236"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878"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50000" w:fill="auto"/>
              </w:rPr>
              <w:t>11</w:t>
            </w:r>
          </w:p>
        </w:tc>
        <w:tc>
          <w:tcPr>
            <w:tcW w:w="2236"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878"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r>
              <w:rPr>
                <w:rFonts w:hint="eastAsia" w:ascii="仿宋_GB2312" w:hAnsi="宋体" w:eastAsia="仿宋_GB2312" w:cs="宋体"/>
                <w:sz w:val="24"/>
                <w:szCs w:val="24"/>
                <w:shd w:val="clear" w:color="050000" w:fill="auto"/>
              </w:rPr>
              <w:t>12</w:t>
            </w:r>
          </w:p>
        </w:tc>
        <w:tc>
          <w:tcPr>
            <w:tcW w:w="2236"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878"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20000" w:fill="auto"/>
              </w:rPr>
              <w:t>13</w:t>
            </w:r>
          </w:p>
        </w:tc>
        <w:tc>
          <w:tcPr>
            <w:tcW w:w="2236"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878"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20000" w:fill="auto"/>
              </w:rPr>
              <w:t>14</w:t>
            </w:r>
          </w:p>
        </w:tc>
        <w:tc>
          <w:tcPr>
            <w:tcW w:w="2236"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878"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20000" w:fill="auto"/>
              </w:rPr>
              <w:t>15</w:t>
            </w:r>
          </w:p>
        </w:tc>
        <w:tc>
          <w:tcPr>
            <w:tcW w:w="2236"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878"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20000" w:fill="auto"/>
              </w:rPr>
              <w:t>16</w:t>
            </w:r>
          </w:p>
        </w:tc>
        <w:tc>
          <w:tcPr>
            <w:tcW w:w="2236"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878"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20000" w:fill="auto"/>
              </w:rPr>
              <w:t>17</w:t>
            </w:r>
          </w:p>
        </w:tc>
        <w:tc>
          <w:tcPr>
            <w:tcW w:w="2236"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878"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20000" w:fill="auto"/>
              </w:rPr>
              <w:t>18</w:t>
            </w:r>
          </w:p>
        </w:tc>
        <w:tc>
          <w:tcPr>
            <w:tcW w:w="2236"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878"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20000" w:fill="auto"/>
              </w:rPr>
              <w:t>19</w:t>
            </w:r>
          </w:p>
        </w:tc>
        <w:tc>
          <w:tcPr>
            <w:tcW w:w="2236"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878"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20000" w:fill="auto"/>
              </w:rPr>
              <w:t>20</w:t>
            </w:r>
          </w:p>
        </w:tc>
        <w:tc>
          <w:tcPr>
            <w:tcW w:w="2236"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878"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20000" w:fill="auto"/>
              </w:rPr>
            </w:pPr>
            <w:r>
              <w:rPr>
                <w:rFonts w:hint="eastAsia" w:ascii="仿宋_GB2312" w:hAnsi="宋体" w:eastAsia="仿宋_GB2312" w:cs="宋体"/>
                <w:sz w:val="24"/>
                <w:szCs w:val="24"/>
                <w:shd w:val="clear" w:color="020000" w:fill="auto"/>
              </w:rPr>
              <w:t>21</w:t>
            </w:r>
          </w:p>
        </w:tc>
        <w:tc>
          <w:tcPr>
            <w:tcW w:w="2236"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252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0"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1"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2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bl>
    <w:p>
      <w:pPr>
        <w:spacing w:line="480" w:lineRule="exact"/>
        <w:ind w:firstLine="482"/>
        <w:rPr>
          <w:rFonts w:ascii="仿宋_GB2312" w:hAnsi="宋体" w:eastAsia="仿宋_GB2312" w:cs="宋体"/>
          <w:b/>
          <w:sz w:val="28"/>
          <w:szCs w:val="28"/>
          <w:shd w:val="clear" w:color="060000" w:fill="auto"/>
        </w:rPr>
      </w:pPr>
      <w:r>
        <w:rPr>
          <w:rFonts w:hint="eastAsia" w:ascii="仿宋_GB2312" w:hAnsi="宋体" w:eastAsia="仿宋_GB2312" w:cs="宋体"/>
          <w:b/>
          <w:sz w:val="28"/>
          <w:szCs w:val="28"/>
          <w:shd w:val="clear" w:color="060000" w:fill="auto"/>
        </w:rPr>
        <w:t>工位号：                                        裁判员：</w:t>
      </w:r>
    </w:p>
    <w:p>
      <w:pPr>
        <w:spacing w:line="480" w:lineRule="exact"/>
        <w:rPr>
          <w:rFonts w:ascii="仿宋_GB2312" w:hAnsi="宋体" w:eastAsia="仿宋_GB2312" w:cs="宋体"/>
          <w:sz w:val="28"/>
          <w:szCs w:val="28"/>
          <w:shd w:val="clear" w:color="060000" w:fill="auto"/>
        </w:rPr>
      </w:pPr>
      <w:r>
        <w:rPr>
          <w:rFonts w:ascii="仿宋_GB2312" w:hAnsi="宋体" w:eastAsia="仿宋_GB2312" w:cs="宋体"/>
          <w:sz w:val="28"/>
          <w:szCs w:val="28"/>
          <w:shd w:val="clear" w:color="060000" w:fill="auto"/>
        </w:rPr>
        <w:br w:type="page"/>
      </w:r>
      <w:r>
        <w:rPr>
          <w:rFonts w:hint="eastAsia" w:ascii="仿宋_GB2312" w:hAnsi="宋体" w:eastAsia="仿宋_GB2312" w:cs="宋体"/>
          <w:sz w:val="28"/>
          <w:szCs w:val="28"/>
          <w:shd w:val="clear" w:color="060000" w:fill="auto"/>
        </w:rPr>
        <w:t xml:space="preserve">附表三 </w:t>
      </w:r>
    </w:p>
    <w:p>
      <w:pPr>
        <w:spacing w:line="480" w:lineRule="exact"/>
        <w:jc w:val="center"/>
        <w:rPr>
          <w:rFonts w:ascii="仿宋_GB2312" w:hAnsi="宋体" w:eastAsia="仿宋_GB2312" w:cs="宋体"/>
          <w:sz w:val="28"/>
          <w:szCs w:val="28"/>
          <w:shd w:val="clear" w:color="060000" w:fill="auto"/>
        </w:rPr>
      </w:pPr>
      <w:r>
        <w:rPr>
          <w:rFonts w:hint="eastAsia" w:ascii="仿宋_GB2312" w:hAnsi="宋体" w:eastAsia="仿宋_GB2312" w:cs="宋体"/>
          <w:sz w:val="28"/>
          <w:szCs w:val="28"/>
          <w:shd w:val="clear" w:color="060000" w:fill="auto"/>
        </w:rPr>
        <w:t>质量验收表</w:t>
      </w:r>
    </w:p>
    <w:tbl>
      <w:tblPr>
        <w:tblStyle w:val="17"/>
        <w:tblW w:w="9139" w:type="dxa"/>
        <w:jc w:val="center"/>
        <w:tblInd w:w="0" w:type="dxa"/>
        <w:tblLayout w:type="fixed"/>
        <w:tblCellMar>
          <w:top w:w="0" w:type="dxa"/>
          <w:left w:w="108" w:type="dxa"/>
          <w:bottom w:w="0" w:type="dxa"/>
          <w:right w:w="108" w:type="dxa"/>
        </w:tblCellMar>
      </w:tblPr>
      <w:tblGrid>
        <w:gridCol w:w="1754"/>
        <w:gridCol w:w="987"/>
        <w:gridCol w:w="934"/>
        <w:gridCol w:w="1097"/>
        <w:gridCol w:w="1040"/>
        <w:gridCol w:w="402"/>
        <w:gridCol w:w="731"/>
        <w:gridCol w:w="1097"/>
        <w:gridCol w:w="1097"/>
      </w:tblGrid>
      <w:tr>
        <w:tblPrEx>
          <w:tblLayout w:type="fixed"/>
          <w:tblCellMar>
            <w:top w:w="0" w:type="dxa"/>
            <w:left w:w="108" w:type="dxa"/>
            <w:bottom w:w="0" w:type="dxa"/>
            <w:right w:w="108" w:type="dxa"/>
          </w:tblCellMar>
        </w:tblPrEx>
        <w:trPr>
          <w:trHeight w:val="454" w:hRule="atLeast"/>
          <w:jc w:val="center"/>
        </w:trPr>
        <w:tc>
          <w:tcPr>
            <w:tcW w:w="9139" w:type="dxa"/>
            <w:gridSpan w:val="9"/>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40000" w:fill="auto"/>
              </w:rPr>
            </w:pPr>
            <w:r>
              <w:rPr>
                <w:rFonts w:hint="eastAsia" w:ascii="仿宋_GB2312" w:hAnsi="宋体" w:eastAsia="仿宋_GB2312" w:cs="宋体"/>
                <w:b/>
                <w:sz w:val="24"/>
                <w:szCs w:val="24"/>
                <w:shd w:val="clear" w:color="060000" w:fill="auto"/>
              </w:rPr>
              <w:t>（1）管道(设备)水压试验记录表</w:t>
            </w:r>
          </w:p>
        </w:tc>
      </w:tr>
      <w:tr>
        <w:tblPrEx>
          <w:tblLayout w:type="fixed"/>
          <w:tblCellMar>
            <w:top w:w="0" w:type="dxa"/>
            <w:left w:w="108" w:type="dxa"/>
            <w:bottom w:w="0" w:type="dxa"/>
            <w:right w:w="108" w:type="dxa"/>
          </w:tblCellMar>
        </w:tblPrEx>
        <w:trPr>
          <w:trHeight w:val="454" w:hRule="atLeast"/>
          <w:jc w:val="center"/>
        </w:trPr>
        <w:tc>
          <w:tcPr>
            <w:tcW w:w="17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40000" w:fill="auto"/>
              </w:rPr>
            </w:pPr>
            <w:r>
              <w:rPr>
                <w:rFonts w:hint="eastAsia" w:ascii="仿宋_GB2312" w:hAnsi="宋体" w:eastAsia="仿宋_GB2312" w:cs="宋体"/>
                <w:b/>
                <w:sz w:val="24"/>
                <w:szCs w:val="24"/>
                <w:shd w:val="clear" w:color="060000" w:fill="auto"/>
              </w:rPr>
              <w:t>竞赛小组工位号</w:t>
            </w:r>
          </w:p>
        </w:tc>
        <w:tc>
          <w:tcPr>
            <w:tcW w:w="4460" w:type="dxa"/>
            <w:gridSpan w:val="5"/>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828"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40000" w:fill="auto"/>
              </w:rPr>
            </w:pPr>
            <w:r>
              <w:rPr>
                <w:rFonts w:hint="eastAsia" w:ascii="仿宋_GB2312" w:hAnsi="宋体" w:eastAsia="仿宋_GB2312" w:cs="宋体"/>
                <w:b/>
                <w:sz w:val="24"/>
                <w:szCs w:val="24"/>
                <w:shd w:val="clear" w:color="060000" w:fill="auto"/>
              </w:rPr>
              <w:t>队长</w:t>
            </w:r>
          </w:p>
        </w:tc>
        <w:tc>
          <w:tcPr>
            <w:tcW w:w="109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17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r>
              <w:rPr>
                <w:rFonts w:hint="eastAsia" w:ascii="仿宋_GB2312" w:hAnsi="宋体" w:eastAsia="仿宋_GB2312" w:cs="宋体"/>
                <w:sz w:val="24"/>
                <w:szCs w:val="24"/>
                <w:shd w:val="clear" w:color="050000" w:fill="auto"/>
              </w:rPr>
              <w:t>验收执行标准</w:t>
            </w:r>
          </w:p>
          <w:p>
            <w:pPr>
              <w:jc w:val="center"/>
              <w:rPr>
                <w:rFonts w:ascii="仿宋_GB2312" w:hAnsi="宋体" w:eastAsia="仿宋_GB2312" w:cs="宋体"/>
                <w:sz w:val="24"/>
                <w:szCs w:val="24"/>
                <w:shd w:val="clear" w:color="040000" w:fill="auto"/>
              </w:rPr>
            </w:pPr>
            <w:r>
              <w:rPr>
                <w:rFonts w:hint="eastAsia" w:ascii="仿宋_GB2312" w:hAnsi="宋体" w:eastAsia="仿宋_GB2312" w:cs="宋体"/>
                <w:sz w:val="24"/>
                <w:szCs w:val="24"/>
                <w:shd w:val="clear" w:color="050000" w:fill="auto"/>
              </w:rPr>
              <w:t>名称及编号</w:t>
            </w:r>
          </w:p>
        </w:tc>
        <w:tc>
          <w:tcPr>
            <w:tcW w:w="7385" w:type="dxa"/>
            <w:gridSpan w:val="8"/>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40000" w:fill="auto"/>
              </w:rPr>
            </w:pPr>
            <w:r>
              <w:rPr>
                <w:rFonts w:hint="eastAsia" w:ascii="仿宋_GB2312" w:hAnsi="宋体" w:eastAsia="仿宋_GB2312" w:cs="宋体"/>
                <w:sz w:val="24"/>
                <w:szCs w:val="24"/>
                <w:shd w:val="clear" w:color="050000" w:fill="auto"/>
              </w:rPr>
              <w:t>《建筑给水排水及采暖工程施工质量验收规范》GB50242-2016</w:t>
            </w:r>
          </w:p>
        </w:tc>
      </w:tr>
      <w:tr>
        <w:tblPrEx>
          <w:tblLayout w:type="fixed"/>
          <w:tblCellMar>
            <w:top w:w="0" w:type="dxa"/>
            <w:left w:w="108" w:type="dxa"/>
            <w:bottom w:w="0" w:type="dxa"/>
            <w:right w:w="108" w:type="dxa"/>
          </w:tblCellMar>
        </w:tblPrEx>
        <w:trPr>
          <w:trHeight w:val="454" w:hRule="atLeast"/>
          <w:jc w:val="center"/>
        </w:trPr>
        <w:tc>
          <w:tcPr>
            <w:tcW w:w="1754"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40000" w:fill="auto"/>
              </w:rPr>
            </w:pPr>
            <w:r>
              <w:rPr>
                <w:rFonts w:hint="eastAsia" w:ascii="仿宋_GB2312" w:hAnsi="宋体" w:eastAsia="仿宋_GB2312" w:cs="宋体"/>
                <w:sz w:val="24"/>
                <w:szCs w:val="24"/>
                <w:shd w:val="clear" w:color="050000" w:fill="auto"/>
              </w:rPr>
              <w:t>管道(设备)名称、部位和编号</w:t>
            </w:r>
          </w:p>
        </w:tc>
        <w:tc>
          <w:tcPr>
            <w:tcW w:w="987"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r>
              <w:rPr>
                <w:rFonts w:hint="eastAsia" w:ascii="仿宋_GB2312" w:hAnsi="宋体" w:eastAsia="仿宋_GB2312" w:cs="宋体"/>
                <w:sz w:val="24"/>
                <w:szCs w:val="24"/>
                <w:shd w:val="clear" w:color="050000" w:fill="auto"/>
              </w:rPr>
              <w:t>管道</w:t>
            </w:r>
          </w:p>
          <w:p>
            <w:pPr>
              <w:jc w:val="center"/>
              <w:rPr>
                <w:rFonts w:ascii="仿宋_GB2312" w:hAnsi="宋体" w:eastAsia="仿宋_GB2312" w:cs="宋体"/>
                <w:sz w:val="24"/>
                <w:szCs w:val="24"/>
                <w:shd w:val="clear" w:color="040000" w:fill="auto"/>
              </w:rPr>
            </w:pPr>
            <w:r>
              <w:rPr>
                <w:rFonts w:hint="eastAsia" w:ascii="仿宋_GB2312" w:hAnsi="宋体" w:eastAsia="仿宋_GB2312" w:cs="宋体"/>
                <w:sz w:val="24"/>
                <w:szCs w:val="24"/>
                <w:shd w:val="clear" w:color="050000" w:fill="auto"/>
              </w:rPr>
              <w:t>材质</w:t>
            </w:r>
          </w:p>
        </w:tc>
        <w:tc>
          <w:tcPr>
            <w:tcW w:w="934"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r>
              <w:rPr>
                <w:rFonts w:hint="eastAsia" w:ascii="仿宋_GB2312" w:hAnsi="宋体" w:eastAsia="仿宋_GB2312" w:cs="宋体"/>
                <w:sz w:val="24"/>
                <w:szCs w:val="24"/>
                <w:shd w:val="clear" w:color="050000" w:fill="auto"/>
              </w:rPr>
              <w:t>工作</w:t>
            </w:r>
          </w:p>
          <w:p>
            <w:pPr>
              <w:jc w:val="center"/>
              <w:rPr>
                <w:rFonts w:ascii="仿宋_GB2312" w:hAnsi="宋体" w:eastAsia="仿宋_GB2312" w:cs="宋体"/>
                <w:sz w:val="24"/>
                <w:szCs w:val="24"/>
                <w:shd w:val="clear" w:color="040000" w:fill="auto"/>
              </w:rPr>
            </w:pPr>
            <w:r>
              <w:rPr>
                <w:rFonts w:hint="eastAsia" w:ascii="仿宋_GB2312" w:hAnsi="宋体" w:eastAsia="仿宋_GB2312" w:cs="宋体"/>
                <w:sz w:val="24"/>
                <w:szCs w:val="24"/>
                <w:shd w:val="clear" w:color="050000" w:fill="auto"/>
              </w:rPr>
              <w:t>压力(MPa)</w:t>
            </w:r>
          </w:p>
        </w:tc>
        <w:tc>
          <w:tcPr>
            <w:tcW w:w="3270"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40000" w:fill="auto"/>
              </w:rPr>
            </w:pPr>
            <w:r>
              <w:rPr>
                <w:rFonts w:hint="eastAsia" w:ascii="仿宋_GB2312" w:hAnsi="宋体" w:eastAsia="仿宋_GB2312" w:cs="宋体"/>
                <w:sz w:val="24"/>
                <w:szCs w:val="24"/>
                <w:shd w:val="clear" w:color="050000" w:fill="auto"/>
              </w:rPr>
              <w:t>标准(设计要求)</w:t>
            </w:r>
          </w:p>
        </w:tc>
        <w:tc>
          <w:tcPr>
            <w:tcW w:w="2194"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40000" w:fill="auto"/>
              </w:rPr>
            </w:pPr>
            <w:r>
              <w:rPr>
                <w:rFonts w:hint="eastAsia" w:ascii="仿宋_GB2312" w:hAnsi="宋体" w:eastAsia="仿宋_GB2312" w:cs="宋体"/>
                <w:sz w:val="24"/>
                <w:szCs w:val="24"/>
                <w:shd w:val="clear" w:color="050000" w:fill="auto"/>
              </w:rPr>
              <w:t>实际试验</w:t>
            </w:r>
          </w:p>
        </w:tc>
      </w:tr>
      <w:tr>
        <w:tblPrEx>
          <w:tblLayout w:type="fixed"/>
          <w:tblCellMar>
            <w:top w:w="0" w:type="dxa"/>
            <w:left w:w="108" w:type="dxa"/>
            <w:bottom w:w="0" w:type="dxa"/>
            <w:right w:w="108" w:type="dxa"/>
          </w:tblCellMar>
        </w:tblPrEx>
        <w:trPr>
          <w:trHeight w:val="454" w:hRule="atLeast"/>
          <w:jc w:val="center"/>
        </w:trPr>
        <w:tc>
          <w:tcPr>
            <w:tcW w:w="1754"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87"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09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r>
              <w:rPr>
                <w:rFonts w:hint="eastAsia" w:ascii="仿宋_GB2312" w:hAnsi="宋体" w:eastAsia="仿宋_GB2312" w:cs="宋体"/>
                <w:sz w:val="24"/>
                <w:szCs w:val="24"/>
                <w:shd w:val="clear" w:color="050000" w:fill="auto"/>
              </w:rPr>
              <w:t>试验</w:t>
            </w:r>
          </w:p>
          <w:p>
            <w:pPr>
              <w:jc w:val="center"/>
              <w:rPr>
                <w:rFonts w:ascii="仿宋_GB2312" w:hAnsi="宋体" w:eastAsia="仿宋_GB2312" w:cs="宋体"/>
                <w:sz w:val="24"/>
                <w:szCs w:val="24"/>
                <w:shd w:val="clear" w:color="040000" w:fill="auto"/>
              </w:rPr>
            </w:pPr>
            <w:r>
              <w:rPr>
                <w:rFonts w:hint="eastAsia" w:ascii="仿宋_GB2312" w:hAnsi="宋体" w:eastAsia="仿宋_GB2312" w:cs="宋体"/>
                <w:sz w:val="24"/>
                <w:szCs w:val="24"/>
                <w:shd w:val="clear" w:color="050000" w:fill="auto"/>
              </w:rPr>
              <w:t>压力(MPa)</w:t>
            </w:r>
          </w:p>
        </w:tc>
        <w:tc>
          <w:tcPr>
            <w:tcW w:w="104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r>
              <w:rPr>
                <w:rFonts w:hint="eastAsia" w:ascii="仿宋_GB2312" w:hAnsi="宋体" w:eastAsia="仿宋_GB2312" w:cs="宋体"/>
                <w:sz w:val="24"/>
                <w:szCs w:val="24"/>
                <w:shd w:val="clear" w:color="050000" w:fill="auto"/>
              </w:rPr>
              <w:t>稳压</w:t>
            </w:r>
          </w:p>
          <w:p>
            <w:pPr>
              <w:jc w:val="center"/>
              <w:rPr>
                <w:rFonts w:ascii="仿宋_GB2312" w:hAnsi="宋体" w:eastAsia="仿宋_GB2312" w:cs="宋体"/>
                <w:sz w:val="24"/>
                <w:szCs w:val="24"/>
                <w:shd w:val="clear" w:color="040000" w:fill="auto"/>
              </w:rPr>
            </w:pPr>
            <w:r>
              <w:rPr>
                <w:rFonts w:hint="eastAsia" w:ascii="仿宋_GB2312" w:hAnsi="宋体" w:eastAsia="仿宋_GB2312" w:cs="宋体"/>
                <w:sz w:val="24"/>
                <w:szCs w:val="24"/>
                <w:shd w:val="clear" w:color="050000" w:fill="auto"/>
              </w:rPr>
              <w:t>时间(min)</w:t>
            </w:r>
          </w:p>
        </w:tc>
        <w:tc>
          <w:tcPr>
            <w:tcW w:w="1133"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40000" w:fill="auto"/>
              </w:rPr>
            </w:pPr>
            <w:r>
              <w:rPr>
                <w:rFonts w:hint="eastAsia" w:ascii="仿宋_GB2312" w:hAnsi="宋体" w:eastAsia="仿宋_GB2312" w:cs="宋体"/>
                <w:sz w:val="24"/>
                <w:szCs w:val="24"/>
                <w:shd w:val="clear" w:color="050000" w:fill="auto"/>
              </w:rPr>
              <w:t>压降(MPa)或泄漏</w:t>
            </w:r>
          </w:p>
        </w:tc>
        <w:tc>
          <w:tcPr>
            <w:tcW w:w="109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r>
              <w:rPr>
                <w:rFonts w:hint="eastAsia" w:ascii="仿宋_GB2312" w:hAnsi="宋体" w:eastAsia="仿宋_GB2312" w:cs="宋体"/>
                <w:sz w:val="24"/>
                <w:szCs w:val="24"/>
                <w:shd w:val="clear" w:color="050000" w:fill="auto"/>
              </w:rPr>
              <w:t>稳压</w:t>
            </w:r>
          </w:p>
          <w:p>
            <w:pPr>
              <w:jc w:val="center"/>
              <w:rPr>
                <w:rFonts w:ascii="仿宋_GB2312" w:hAnsi="宋体" w:eastAsia="仿宋_GB2312" w:cs="宋体"/>
                <w:sz w:val="24"/>
                <w:szCs w:val="24"/>
                <w:shd w:val="clear" w:color="040000" w:fill="auto"/>
              </w:rPr>
            </w:pPr>
            <w:r>
              <w:rPr>
                <w:rFonts w:hint="eastAsia" w:ascii="仿宋_GB2312" w:hAnsi="宋体" w:eastAsia="仿宋_GB2312" w:cs="宋体"/>
                <w:sz w:val="24"/>
                <w:szCs w:val="24"/>
                <w:shd w:val="clear" w:color="050000" w:fill="auto"/>
              </w:rPr>
              <w:t>时间(min)</w:t>
            </w:r>
          </w:p>
        </w:tc>
        <w:tc>
          <w:tcPr>
            <w:tcW w:w="109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40000" w:fill="auto"/>
              </w:rPr>
            </w:pPr>
            <w:r>
              <w:rPr>
                <w:rFonts w:hint="eastAsia" w:ascii="仿宋_GB2312" w:hAnsi="宋体" w:eastAsia="仿宋_GB2312" w:cs="宋体"/>
                <w:sz w:val="24"/>
                <w:szCs w:val="24"/>
                <w:shd w:val="clear" w:color="050000" w:fill="auto"/>
              </w:rPr>
              <w:t>压降(MPa)或泄漏</w:t>
            </w:r>
          </w:p>
        </w:tc>
      </w:tr>
      <w:tr>
        <w:tblPrEx>
          <w:tblLayout w:type="fixed"/>
          <w:tblCellMar>
            <w:top w:w="0" w:type="dxa"/>
            <w:left w:w="108" w:type="dxa"/>
            <w:bottom w:w="0" w:type="dxa"/>
            <w:right w:w="108" w:type="dxa"/>
          </w:tblCellMar>
        </w:tblPrEx>
        <w:trPr>
          <w:trHeight w:val="454" w:hRule="atLeast"/>
          <w:jc w:val="center"/>
        </w:trPr>
        <w:tc>
          <w:tcPr>
            <w:tcW w:w="17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8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3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09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04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133"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09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09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17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8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3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09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04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133"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09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09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17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8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3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09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04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133"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09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09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17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8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3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09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04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133"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09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09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1754"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r>
              <w:rPr>
                <w:rFonts w:hint="eastAsia" w:ascii="仿宋_GB2312" w:hAnsi="宋体" w:eastAsia="仿宋_GB2312" w:cs="宋体"/>
                <w:b/>
                <w:sz w:val="24"/>
                <w:szCs w:val="24"/>
                <w:shd w:val="clear" w:color="060000" w:fill="auto"/>
              </w:rPr>
              <w:t>确认安装</w:t>
            </w:r>
          </w:p>
          <w:p>
            <w:pPr>
              <w:jc w:val="center"/>
              <w:rPr>
                <w:rFonts w:ascii="仿宋_GB2312" w:hAnsi="宋体" w:eastAsia="仿宋_GB2312" w:cs="宋体"/>
                <w:sz w:val="24"/>
                <w:szCs w:val="24"/>
                <w:shd w:val="clear" w:color="040000" w:fill="auto"/>
              </w:rPr>
            </w:pPr>
            <w:r>
              <w:rPr>
                <w:rFonts w:hint="eastAsia" w:ascii="仿宋_GB2312" w:hAnsi="宋体" w:eastAsia="仿宋_GB2312" w:cs="宋体"/>
                <w:b/>
                <w:sz w:val="24"/>
                <w:szCs w:val="24"/>
                <w:shd w:val="clear" w:color="060000" w:fill="auto"/>
              </w:rPr>
              <w:t>检查结果</w:t>
            </w:r>
          </w:p>
        </w:tc>
        <w:tc>
          <w:tcPr>
            <w:tcW w:w="1921"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40000" w:fill="auto"/>
              </w:rPr>
            </w:pPr>
            <w:r>
              <w:rPr>
                <w:rFonts w:hint="eastAsia" w:ascii="仿宋_GB2312" w:hAnsi="宋体" w:eastAsia="仿宋_GB2312" w:cs="宋体"/>
                <w:b/>
                <w:sz w:val="24"/>
                <w:szCs w:val="24"/>
                <w:shd w:val="clear" w:color="060000" w:fill="auto"/>
              </w:rPr>
              <w:t>竞赛小组成员</w:t>
            </w:r>
          </w:p>
        </w:tc>
        <w:tc>
          <w:tcPr>
            <w:tcW w:w="2137"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3327"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1754"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7385" w:type="dxa"/>
            <w:gridSpan w:val="8"/>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left"/>
              <w:rPr>
                <w:rFonts w:ascii="仿宋_GB2312" w:hAnsi="宋体" w:eastAsia="仿宋_GB2312" w:cs="宋体"/>
                <w:sz w:val="24"/>
                <w:szCs w:val="24"/>
                <w:shd w:val="clear" w:color="040000" w:fill="auto"/>
              </w:rPr>
            </w:pPr>
            <w:r>
              <w:rPr>
                <w:rFonts w:hint="eastAsia" w:ascii="仿宋_GB2312" w:hAnsi="宋体" w:eastAsia="仿宋_GB2312" w:cs="宋体"/>
                <w:b/>
                <w:sz w:val="24"/>
                <w:szCs w:val="24"/>
                <w:shd w:val="clear" w:color="060000" w:fill="auto"/>
              </w:rPr>
              <w:t>裁判员：                               年    月    日</w:t>
            </w:r>
          </w:p>
        </w:tc>
      </w:tr>
    </w:tbl>
    <w:p>
      <w:pPr>
        <w:spacing w:line="480" w:lineRule="exact"/>
        <w:jc w:val="center"/>
        <w:rPr>
          <w:rFonts w:ascii="仿宋_GB2312" w:hAnsi="宋体" w:eastAsia="仿宋_GB2312" w:cs="宋体"/>
          <w:b/>
          <w:sz w:val="28"/>
          <w:szCs w:val="28"/>
          <w:shd w:val="clear" w:color="060000" w:fill="auto"/>
        </w:rPr>
      </w:pPr>
    </w:p>
    <w:tbl>
      <w:tblPr>
        <w:tblStyle w:val="17"/>
        <w:tblW w:w="9139" w:type="dxa"/>
        <w:jc w:val="center"/>
        <w:tblInd w:w="0" w:type="dxa"/>
        <w:tblLayout w:type="fixed"/>
        <w:tblCellMar>
          <w:top w:w="0" w:type="dxa"/>
          <w:left w:w="108" w:type="dxa"/>
          <w:bottom w:w="0" w:type="dxa"/>
          <w:right w:w="108" w:type="dxa"/>
        </w:tblCellMar>
      </w:tblPr>
      <w:tblGrid>
        <w:gridCol w:w="1915"/>
        <w:gridCol w:w="909"/>
        <w:gridCol w:w="1071"/>
        <w:gridCol w:w="830"/>
        <w:gridCol w:w="679"/>
        <w:gridCol w:w="377"/>
        <w:gridCol w:w="860"/>
        <w:gridCol w:w="433"/>
        <w:gridCol w:w="1049"/>
        <w:gridCol w:w="1016"/>
      </w:tblGrid>
      <w:tr>
        <w:tblPrEx>
          <w:tblLayout w:type="fixed"/>
          <w:tblCellMar>
            <w:top w:w="0" w:type="dxa"/>
            <w:left w:w="108" w:type="dxa"/>
            <w:bottom w:w="0" w:type="dxa"/>
            <w:right w:w="108" w:type="dxa"/>
          </w:tblCellMar>
        </w:tblPrEx>
        <w:trPr>
          <w:trHeight w:val="454" w:hRule="atLeast"/>
          <w:jc w:val="center"/>
        </w:trPr>
        <w:tc>
          <w:tcPr>
            <w:tcW w:w="9139" w:type="dxa"/>
            <w:gridSpan w:val="10"/>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firstLine="120"/>
              <w:jc w:val="center"/>
              <w:rPr>
                <w:rFonts w:ascii="仿宋_GB2312" w:hAnsi="宋体" w:eastAsia="仿宋_GB2312" w:cs="宋体"/>
                <w:sz w:val="24"/>
                <w:szCs w:val="24"/>
                <w:shd w:val="clear" w:color="040000" w:fill="auto"/>
              </w:rPr>
            </w:pPr>
            <w:r>
              <w:rPr>
                <w:rFonts w:hint="eastAsia" w:ascii="仿宋_GB2312" w:hAnsi="宋体" w:eastAsia="仿宋_GB2312" w:cs="宋体"/>
                <w:b/>
                <w:sz w:val="24"/>
                <w:szCs w:val="24"/>
                <w:shd w:val="clear" w:color="060000" w:fill="auto"/>
              </w:rPr>
              <w:t>（2）自动喷水灭火系统试压记录</w:t>
            </w:r>
          </w:p>
        </w:tc>
      </w:tr>
      <w:tr>
        <w:tblPrEx>
          <w:tblLayout w:type="fixed"/>
          <w:tblCellMar>
            <w:top w:w="0" w:type="dxa"/>
            <w:left w:w="108" w:type="dxa"/>
            <w:bottom w:w="0" w:type="dxa"/>
            <w:right w:w="108" w:type="dxa"/>
          </w:tblCellMar>
        </w:tblPrEx>
        <w:trPr>
          <w:trHeight w:val="454" w:hRule="atLeast"/>
          <w:jc w:val="center"/>
        </w:trPr>
        <w:tc>
          <w:tcPr>
            <w:tcW w:w="191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40000" w:fill="auto"/>
              </w:rPr>
            </w:pPr>
            <w:r>
              <w:rPr>
                <w:rFonts w:hint="eastAsia" w:ascii="仿宋_GB2312" w:hAnsi="宋体" w:eastAsia="仿宋_GB2312" w:cs="宋体"/>
                <w:b/>
                <w:sz w:val="24"/>
                <w:szCs w:val="24"/>
                <w:shd w:val="clear" w:color="060000" w:fill="auto"/>
              </w:rPr>
              <w:t>竞赛小组工位号</w:t>
            </w:r>
          </w:p>
        </w:tc>
        <w:tc>
          <w:tcPr>
            <w:tcW w:w="3489"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firstLine="105"/>
              <w:jc w:val="center"/>
              <w:rPr>
                <w:rFonts w:ascii="仿宋_GB2312" w:hAnsi="宋体" w:eastAsia="仿宋_GB2312" w:cs="宋体"/>
                <w:sz w:val="24"/>
                <w:szCs w:val="24"/>
                <w:shd w:val="clear" w:color="050000" w:fill="auto"/>
              </w:rPr>
            </w:pPr>
          </w:p>
        </w:tc>
        <w:tc>
          <w:tcPr>
            <w:tcW w:w="1237"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firstLine="105"/>
              <w:jc w:val="center"/>
              <w:rPr>
                <w:rFonts w:ascii="仿宋_GB2312" w:hAnsi="宋体" w:eastAsia="仿宋_GB2312" w:cs="宋体"/>
                <w:sz w:val="24"/>
                <w:szCs w:val="24"/>
                <w:shd w:val="clear" w:color="040000" w:fill="auto"/>
              </w:rPr>
            </w:pPr>
            <w:r>
              <w:rPr>
                <w:rFonts w:hint="eastAsia" w:ascii="仿宋_GB2312" w:hAnsi="宋体" w:eastAsia="仿宋_GB2312" w:cs="宋体"/>
                <w:b/>
                <w:sz w:val="24"/>
                <w:szCs w:val="24"/>
                <w:shd w:val="clear" w:color="060000" w:fill="auto"/>
              </w:rPr>
              <w:t>队长</w:t>
            </w:r>
          </w:p>
        </w:tc>
        <w:tc>
          <w:tcPr>
            <w:tcW w:w="2498"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firstLine="105"/>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1915"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firstLine="105"/>
              <w:jc w:val="center"/>
              <w:rPr>
                <w:rFonts w:ascii="仿宋_GB2312" w:hAnsi="宋体" w:eastAsia="仿宋_GB2312" w:cs="宋体"/>
                <w:sz w:val="24"/>
                <w:szCs w:val="24"/>
                <w:shd w:val="clear" w:color="050000" w:fill="auto"/>
              </w:rPr>
            </w:pPr>
            <w:r>
              <w:rPr>
                <w:rFonts w:hint="eastAsia" w:ascii="仿宋_GB2312" w:hAnsi="宋体" w:eastAsia="仿宋_GB2312" w:cs="宋体"/>
                <w:sz w:val="24"/>
                <w:szCs w:val="24"/>
                <w:shd w:val="clear" w:color="050000" w:fill="auto"/>
              </w:rPr>
              <w:t>管段号</w:t>
            </w:r>
          </w:p>
          <w:p>
            <w:pPr>
              <w:ind w:firstLine="105"/>
              <w:jc w:val="center"/>
              <w:rPr>
                <w:rFonts w:ascii="仿宋_GB2312" w:hAnsi="宋体" w:eastAsia="仿宋_GB2312" w:cs="宋体"/>
                <w:sz w:val="24"/>
                <w:szCs w:val="24"/>
                <w:shd w:val="clear" w:color="040000" w:fill="auto"/>
              </w:rPr>
            </w:pPr>
            <w:r>
              <w:rPr>
                <w:rFonts w:hint="eastAsia" w:ascii="仿宋_GB2312" w:hAnsi="宋体" w:eastAsia="仿宋_GB2312" w:cs="宋体"/>
                <w:sz w:val="24"/>
                <w:szCs w:val="24"/>
                <w:shd w:val="clear" w:color="050000" w:fill="auto"/>
              </w:rPr>
              <w:t>规格</w:t>
            </w:r>
          </w:p>
        </w:tc>
        <w:tc>
          <w:tcPr>
            <w:tcW w:w="909"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firstLine="105"/>
              <w:jc w:val="center"/>
              <w:rPr>
                <w:rFonts w:ascii="仿宋_GB2312" w:hAnsi="宋体" w:eastAsia="仿宋_GB2312" w:cs="宋体"/>
                <w:sz w:val="24"/>
                <w:szCs w:val="24"/>
                <w:shd w:val="clear" w:color="040000" w:fill="auto"/>
              </w:rPr>
            </w:pPr>
            <w:r>
              <w:rPr>
                <w:rFonts w:hint="eastAsia" w:ascii="仿宋_GB2312" w:hAnsi="宋体" w:eastAsia="仿宋_GB2312" w:cs="宋体"/>
                <w:sz w:val="24"/>
                <w:szCs w:val="24"/>
                <w:shd w:val="clear" w:color="050000" w:fill="auto"/>
              </w:rPr>
              <w:t>材质</w:t>
            </w:r>
          </w:p>
        </w:tc>
        <w:tc>
          <w:tcPr>
            <w:tcW w:w="1071"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firstLine="105"/>
              <w:jc w:val="center"/>
              <w:rPr>
                <w:rFonts w:ascii="仿宋_GB2312" w:hAnsi="宋体" w:eastAsia="仿宋_GB2312" w:cs="宋体"/>
                <w:sz w:val="24"/>
                <w:szCs w:val="24"/>
                <w:shd w:val="clear" w:color="050000" w:fill="auto"/>
              </w:rPr>
            </w:pPr>
            <w:r>
              <w:rPr>
                <w:rFonts w:hint="eastAsia" w:ascii="仿宋_GB2312" w:hAnsi="宋体" w:eastAsia="仿宋_GB2312" w:cs="宋体"/>
                <w:sz w:val="24"/>
                <w:szCs w:val="24"/>
                <w:shd w:val="clear" w:color="050000" w:fill="auto"/>
              </w:rPr>
              <w:t>设计</w:t>
            </w:r>
          </w:p>
          <w:p>
            <w:pPr>
              <w:ind w:firstLine="105"/>
              <w:jc w:val="center"/>
              <w:rPr>
                <w:rFonts w:ascii="仿宋_GB2312" w:hAnsi="宋体" w:eastAsia="仿宋_GB2312" w:cs="宋体"/>
                <w:sz w:val="24"/>
                <w:szCs w:val="24"/>
                <w:shd w:val="clear" w:color="050000" w:fill="auto"/>
              </w:rPr>
            </w:pPr>
            <w:r>
              <w:rPr>
                <w:rFonts w:hint="eastAsia" w:ascii="仿宋_GB2312" w:hAnsi="宋体" w:eastAsia="仿宋_GB2312" w:cs="宋体"/>
                <w:sz w:val="24"/>
                <w:szCs w:val="24"/>
                <w:shd w:val="clear" w:color="050000" w:fill="auto"/>
              </w:rPr>
              <w:t>工作</w:t>
            </w:r>
          </w:p>
          <w:p>
            <w:pPr>
              <w:ind w:firstLine="105"/>
              <w:jc w:val="center"/>
              <w:rPr>
                <w:rFonts w:ascii="仿宋_GB2312" w:hAnsi="宋体" w:eastAsia="仿宋_GB2312" w:cs="宋体"/>
                <w:sz w:val="24"/>
                <w:szCs w:val="24"/>
                <w:shd w:val="clear" w:color="050000" w:fill="auto"/>
              </w:rPr>
            </w:pPr>
            <w:r>
              <w:rPr>
                <w:rFonts w:hint="eastAsia" w:ascii="仿宋_GB2312" w:hAnsi="宋体" w:eastAsia="仿宋_GB2312" w:cs="宋体"/>
                <w:sz w:val="24"/>
                <w:szCs w:val="24"/>
                <w:shd w:val="clear" w:color="050000" w:fill="auto"/>
              </w:rPr>
              <w:t>压力</w:t>
            </w:r>
          </w:p>
          <w:p>
            <w:pPr>
              <w:ind w:firstLine="105"/>
              <w:jc w:val="center"/>
              <w:rPr>
                <w:rFonts w:ascii="仿宋_GB2312" w:hAnsi="宋体" w:eastAsia="仿宋_GB2312" w:cs="宋体"/>
                <w:sz w:val="24"/>
                <w:szCs w:val="24"/>
                <w:shd w:val="clear" w:color="040000" w:fill="auto"/>
              </w:rPr>
            </w:pPr>
            <w:r>
              <w:rPr>
                <w:rFonts w:hint="eastAsia" w:ascii="仿宋_GB2312" w:hAnsi="宋体" w:eastAsia="仿宋_GB2312" w:cs="宋体"/>
                <w:sz w:val="24"/>
                <w:szCs w:val="24"/>
                <w:shd w:val="clear" w:color="050000" w:fill="auto"/>
              </w:rPr>
              <w:t>（MPa）</w:t>
            </w:r>
          </w:p>
        </w:tc>
        <w:tc>
          <w:tcPr>
            <w:tcW w:w="830"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firstLine="105"/>
              <w:jc w:val="center"/>
              <w:rPr>
                <w:rFonts w:ascii="仿宋_GB2312" w:hAnsi="宋体" w:eastAsia="仿宋_GB2312" w:cs="宋体"/>
                <w:sz w:val="24"/>
                <w:szCs w:val="24"/>
                <w:shd w:val="clear" w:color="050000" w:fill="auto"/>
              </w:rPr>
            </w:pPr>
            <w:r>
              <w:rPr>
                <w:rFonts w:hint="eastAsia" w:ascii="仿宋_GB2312" w:hAnsi="宋体" w:eastAsia="仿宋_GB2312" w:cs="宋体"/>
                <w:sz w:val="24"/>
                <w:szCs w:val="24"/>
                <w:shd w:val="clear" w:color="050000" w:fill="auto"/>
              </w:rPr>
              <w:t>温度</w:t>
            </w:r>
          </w:p>
          <w:p>
            <w:pPr>
              <w:ind w:firstLine="105"/>
              <w:jc w:val="center"/>
              <w:rPr>
                <w:rFonts w:ascii="仿宋_GB2312" w:hAnsi="宋体" w:eastAsia="仿宋_GB2312" w:cs="宋体"/>
                <w:sz w:val="24"/>
                <w:szCs w:val="24"/>
                <w:shd w:val="clear" w:color="040000" w:fill="auto"/>
              </w:rPr>
            </w:pPr>
            <w:r>
              <w:rPr>
                <w:rFonts w:hint="eastAsia" w:ascii="仿宋_GB2312" w:hAnsi="宋体" w:eastAsia="仿宋_GB2312" w:cs="宋体"/>
                <w:sz w:val="24"/>
                <w:szCs w:val="24"/>
                <w:shd w:val="clear" w:color="050000" w:fill="auto"/>
              </w:rPr>
              <w:t>(℃)</w:t>
            </w:r>
          </w:p>
        </w:tc>
        <w:tc>
          <w:tcPr>
            <w:tcW w:w="4414" w:type="dxa"/>
            <w:gridSpan w:val="6"/>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40000" w:fill="auto"/>
              </w:rPr>
            </w:pPr>
            <w:r>
              <w:rPr>
                <w:rFonts w:hint="eastAsia" w:ascii="仿宋_GB2312" w:hAnsi="宋体" w:eastAsia="仿宋_GB2312" w:cs="宋体"/>
                <w:sz w:val="24"/>
                <w:szCs w:val="24"/>
                <w:shd w:val="clear" w:color="050000" w:fill="auto"/>
              </w:rPr>
              <w:t>强度试验</w:t>
            </w:r>
          </w:p>
        </w:tc>
      </w:tr>
      <w:tr>
        <w:tblPrEx>
          <w:tblLayout w:type="fixed"/>
          <w:tblCellMar>
            <w:top w:w="0" w:type="dxa"/>
            <w:left w:w="108" w:type="dxa"/>
            <w:bottom w:w="0" w:type="dxa"/>
            <w:right w:w="108" w:type="dxa"/>
          </w:tblCellMar>
        </w:tblPrEx>
        <w:trPr>
          <w:trHeight w:val="454" w:hRule="atLeast"/>
          <w:jc w:val="center"/>
        </w:trPr>
        <w:tc>
          <w:tcPr>
            <w:tcW w:w="1915"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09"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071"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056"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firstLine="105"/>
              <w:jc w:val="center"/>
              <w:rPr>
                <w:rFonts w:ascii="仿宋_GB2312" w:hAnsi="宋体" w:eastAsia="仿宋_GB2312" w:cs="宋体"/>
                <w:sz w:val="24"/>
                <w:szCs w:val="24"/>
                <w:shd w:val="clear" w:color="040000" w:fill="auto"/>
              </w:rPr>
            </w:pPr>
            <w:r>
              <w:rPr>
                <w:rFonts w:hint="eastAsia" w:ascii="仿宋_GB2312" w:hAnsi="宋体" w:eastAsia="仿宋_GB2312" w:cs="宋体"/>
                <w:sz w:val="24"/>
                <w:szCs w:val="24"/>
                <w:shd w:val="clear" w:color="050000" w:fill="auto"/>
              </w:rPr>
              <w:t>介质</w:t>
            </w:r>
          </w:p>
        </w:tc>
        <w:tc>
          <w:tcPr>
            <w:tcW w:w="1293"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firstLine="105"/>
              <w:jc w:val="center"/>
              <w:rPr>
                <w:rFonts w:ascii="仿宋_GB2312" w:hAnsi="宋体" w:eastAsia="仿宋_GB2312" w:cs="宋体"/>
                <w:sz w:val="24"/>
                <w:szCs w:val="24"/>
                <w:shd w:val="clear" w:color="050000" w:fill="auto"/>
              </w:rPr>
            </w:pPr>
            <w:r>
              <w:rPr>
                <w:rFonts w:hint="eastAsia" w:ascii="仿宋_GB2312" w:hAnsi="宋体" w:eastAsia="仿宋_GB2312" w:cs="宋体"/>
                <w:sz w:val="24"/>
                <w:szCs w:val="24"/>
                <w:shd w:val="clear" w:color="050000" w:fill="auto"/>
              </w:rPr>
              <w:t>压力</w:t>
            </w:r>
          </w:p>
          <w:p>
            <w:pPr>
              <w:ind w:firstLine="105"/>
              <w:jc w:val="center"/>
              <w:rPr>
                <w:rFonts w:ascii="仿宋_GB2312" w:hAnsi="宋体" w:eastAsia="仿宋_GB2312" w:cs="宋体"/>
                <w:sz w:val="24"/>
                <w:szCs w:val="24"/>
                <w:shd w:val="clear" w:color="040000" w:fill="auto"/>
              </w:rPr>
            </w:pPr>
            <w:r>
              <w:rPr>
                <w:rFonts w:hint="eastAsia" w:ascii="仿宋_GB2312" w:hAnsi="宋体" w:eastAsia="仿宋_GB2312" w:cs="宋体"/>
                <w:sz w:val="24"/>
                <w:szCs w:val="24"/>
                <w:shd w:val="clear" w:color="050000" w:fill="auto"/>
              </w:rPr>
              <w:t>(MPa)</w:t>
            </w:r>
          </w:p>
        </w:tc>
        <w:tc>
          <w:tcPr>
            <w:tcW w:w="104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firstLine="105"/>
              <w:jc w:val="center"/>
              <w:rPr>
                <w:rFonts w:ascii="仿宋_GB2312" w:hAnsi="宋体" w:eastAsia="仿宋_GB2312" w:cs="宋体"/>
                <w:sz w:val="24"/>
                <w:szCs w:val="24"/>
                <w:shd w:val="clear" w:color="050000" w:fill="auto"/>
              </w:rPr>
            </w:pPr>
            <w:r>
              <w:rPr>
                <w:rFonts w:hint="eastAsia" w:ascii="仿宋_GB2312" w:hAnsi="宋体" w:eastAsia="仿宋_GB2312" w:cs="宋体"/>
                <w:sz w:val="24"/>
                <w:szCs w:val="24"/>
                <w:shd w:val="clear" w:color="050000" w:fill="auto"/>
              </w:rPr>
              <w:t>时间</w:t>
            </w:r>
          </w:p>
          <w:p>
            <w:pPr>
              <w:ind w:firstLine="105"/>
              <w:jc w:val="center"/>
              <w:rPr>
                <w:rFonts w:ascii="仿宋_GB2312" w:hAnsi="宋体" w:eastAsia="仿宋_GB2312" w:cs="宋体"/>
                <w:sz w:val="24"/>
                <w:szCs w:val="24"/>
                <w:shd w:val="clear" w:color="040000" w:fill="auto"/>
              </w:rPr>
            </w:pPr>
            <w:r>
              <w:rPr>
                <w:rFonts w:hint="eastAsia" w:ascii="仿宋_GB2312" w:hAnsi="宋体" w:eastAsia="仿宋_GB2312" w:cs="宋体"/>
                <w:sz w:val="24"/>
                <w:szCs w:val="24"/>
                <w:shd w:val="clear" w:color="050000" w:fill="auto"/>
              </w:rPr>
              <w:t>(min)</w:t>
            </w:r>
          </w:p>
        </w:tc>
        <w:tc>
          <w:tcPr>
            <w:tcW w:w="10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firstLine="105"/>
              <w:jc w:val="center"/>
              <w:rPr>
                <w:rFonts w:ascii="仿宋_GB2312" w:hAnsi="宋体" w:eastAsia="仿宋_GB2312" w:cs="宋体"/>
                <w:sz w:val="24"/>
                <w:szCs w:val="24"/>
                <w:shd w:val="clear" w:color="050000" w:fill="auto"/>
              </w:rPr>
            </w:pPr>
            <w:r>
              <w:rPr>
                <w:rFonts w:hint="eastAsia" w:ascii="仿宋_GB2312" w:hAnsi="宋体" w:eastAsia="仿宋_GB2312" w:cs="宋体"/>
                <w:sz w:val="24"/>
                <w:szCs w:val="24"/>
                <w:shd w:val="clear" w:color="050000" w:fill="auto"/>
              </w:rPr>
              <w:t>结论</w:t>
            </w:r>
          </w:p>
          <w:p>
            <w:pPr>
              <w:ind w:firstLine="105"/>
              <w:jc w:val="center"/>
              <w:rPr>
                <w:rFonts w:ascii="仿宋_GB2312" w:hAnsi="宋体" w:eastAsia="仿宋_GB2312" w:cs="宋体"/>
                <w:sz w:val="24"/>
                <w:szCs w:val="24"/>
                <w:shd w:val="clear" w:color="040000" w:fill="auto"/>
              </w:rPr>
            </w:pPr>
            <w:r>
              <w:rPr>
                <w:rFonts w:hint="eastAsia" w:ascii="仿宋_GB2312" w:hAnsi="宋体" w:eastAsia="仿宋_GB2312" w:cs="宋体"/>
                <w:sz w:val="24"/>
                <w:szCs w:val="24"/>
                <w:shd w:val="clear" w:color="050000" w:fill="auto"/>
              </w:rPr>
              <w:t>意见</w:t>
            </w:r>
          </w:p>
        </w:tc>
      </w:tr>
      <w:tr>
        <w:tblPrEx>
          <w:tblLayout w:type="fixed"/>
          <w:tblCellMar>
            <w:top w:w="0" w:type="dxa"/>
            <w:left w:w="108" w:type="dxa"/>
            <w:bottom w:w="0" w:type="dxa"/>
            <w:right w:w="108" w:type="dxa"/>
          </w:tblCellMar>
        </w:tblPrEx>
        <w:trPr>
          <w:trHeight w:val="454" w:hRule="atLeast"/>
          <w:jc w:val="center"/>
        </w:trPr>
        <w:tc>
          <w:tcPr>
            <w:tcW w:w="191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firstLine="105"/>
              <w:jc w:val="center"/>
              <w:rPr>
                <w:rFonts w:ascii="仿宋_GB2312" w:hAnsi="宋体" w:eastAsia="仿宋_GB2312" w:cs="宋体"/>
                <w:sz w:val="24"/>
                <w:szCs w:val="24"/>
                <w:shd w:val="clear" w:color="050000" w:fill="auto"/>
              </w:rPr>
            </w:pPr>
          </w:p>
        </w:tc>
        <w:tc>
          <w:tcPr>
            <w:tcW w:w="90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firstLine="105"/>
              <w:jc w:val="center"/>
              <w:rPr>
                <w:rFonts w:ascii="仿宋_GB2312" w:hAnsi="宋体" w:eastAsia="仿宋_GB2312" w:cs="宋体"/>
                <w:sz w:val="24"/>
                <w:szCs w:val="24"/>
                <w:shd w:val="clear" w:color="050000" w:fill="auto"/>
              </w:rPr>
            </w:pPr>
          </w:p>
        </w:tc>
        <w:tc>
          <w:tcPr>
            <w:tcW w:w="107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firstLine="105"/>
              <w:jc w:val="center"/>
              <w:rPr>
                <w:rFonts w:ascii="仿宋_GB2312" w:hAnsi="宋体" w:eastAsia="仿宋_GB2312" w:cs="宋体"/>
                <w:sz w:val="24"/>
                <w:szCs w:val="24"/>
                <w:shd w:val="clear" w:color="050000" w:fill="auto"/>
              </w:rPr>
            </w:pPr>
          </w:p>
        </w:tc>
        <w:tc>
          <w:tcPr>
            <w:tcW w:w="8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firstLine="105"/>
              <w:jc w:val="center"/>
              <w:rPr>
                <w:rFonts w:ascii="仿宋_GB2312" w:hAnsi="宋体" w:eastAsia="仿宋_GB2312" w:cs="宋体"/>
                <w:sz w:val="24"/>
                <w:szCs w:val="24"/>
                <w:shd w:val="clear" w:color="050000" w:fill="auto"/>
              </w:rPr>
            </w:pPr>
          </w:p>
        </w:tc>
        <w:tc>
          <w:tcPr>
            <w:tcW w:w="1056"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firstLine="105"/>
              <w:jc w:val="center"/>
              <w:rPr>
                <w:rFonts w:ascii="仿宋_GB2312" w:hAnsi="宋体" w:eastAsia="仿宋_GB2312" w:cs="宋体"/>
                <w:sz w:val="24"/>
                <w:szCs w:val="24"/>
                <w:shd w:val="clear" w:color="050000" w:fill="auto"/>
              </w:rPr>
            </w:pPr>
          </w:p>
        </w:tc>
        <w:tc>
          <w:tcPr>
            <w:tcW w:w="1293"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firstLine="105"/>
              <w:jc w:val="center"/>
              <w:rPr>
                <w:rFonts w:ascii="仿宋_GB2312" w:hAnsi="宋体" w:eastAsia="仿宋_GB2312" w:cs="宋体"/>
                <w:sz w:val="24"/>
                <w:szCs w:val="24"/>
                <w:shd w:val="clear" w:color="050000" w:fill="auto"/>
              </w:rPr>
            </w:pPr>
          </w:p>
        </w:tc>
        <w:tc>
          <w:tcPr>
            <w:tcW w:w="104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firstLine="105"/>
              <w:jc w:val="center"/>
              <w:rPr>
                <w:rFonts w:ascii="仿宋_GB2312" w:hAnsi="宋体" w:eastAsia="仿宋_GB2312" w:cs="宋体"/>
                <w:sz w:val="24"/>
                <w:szCs w:val="24"/>
                <w:shd w:val="clear" w:color="050000" w:fill="auto"/>
              </w:rPr>
            </w:pPr>
          </w:p>
        </w:tc>
        <w:tc>
          <w:tcPr>
            <w:tcW w:w="10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firstLine="105"/>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191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firstLine="105"/>
              <w:jc w:val="center"/>
              <w:rPr>
                <w:rFonts w:ascii="仿宋_GB2312" w:hAnsi="宋体" w:eastAsia="仿宋_GB2312" w:cs="宋体"/>
                <w:sz w:val="24"/>
                <w:szCs w:val="24"/>
                <w:shd w:val="clear" w:color="050000" w:fill="auto"/>
              </w:rPr>
            </w:pPr>
          </w:p>
        </w:tc>
        <w:tc>
          <w:tcPr>
            <w:tcW w:w="90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firstLine="105"/>
              <w:jc w:val="center"/>
              <w:rPr>
                <w:rFonts w:ascii="仿宋_GB2312" w:hAnsi="宋体" w:eastAsia="仿宋_GB2312" w:cs="宋体"/>
                <w:sz w:val="24"/>
                <w:szCs w:val="24"/>
                <w:shd w:val="clear" w:color="050000" w:fill="auto"/>
              </w:rPr>
            </w:pPr>
          </w:p>
        </w:tc>
        <w:tc>
          <w:tcPr>
            <w:tcW w:w="107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firstLine="105"/>
              <w:jc w:val="center"/>
              <w:rPr>
                <w:rFonts w:ascii="仿宋_GB2312" w:hAnsi="宋体" w:eastAsia="仿宋_GB2312" w:cs="宋体"/>
                <w:sz w:val="24"/>
                <w:szCs w:val="24"/>
                <w:shd w:val="clear" w:color="050000" w:fill="auto"/>
              </w:rPr>
            </w:pPr>
          </w:p>
        </w:tc>
        <w:tc>
          <w:tcPr>
            <w:tcW w:w="8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firstLine="105"/>
              <w:jc w:val="center"/>
              <w:rPr>
                <w:rFonts w:ascii="仿宋_GB2312" w:hAnsi="宋体" w:eastAsia="仿宋_GB2312" w:cs="宋体"/>
                <w:sz w:val="24"/>
                <w:szCs w:val="24"/>
                <w:shd w:val="clear" w:color="050000" w:fill="auto"/>
              </w:rPr>
            </w:pPr>
          </w:p>
        </w:tc>
        <w:tc>
          <w:tcPr>
            <w:tcW w:w="1056"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firstLine="105"/>
              <w:jc w:val="center"/>
              <w:rPr>
                <w:rFonts w:ascii="仿宋_GB2312" w:hAnsi="宋体" w:eastAsia="仿宋_GB2312" w:cs="宋体"/>
                <w:sz w:val="24"/>
                <w:szCs w:val="24"/>
                <w:shd w:val="clear" w:color="050000" w:fill="auto"/>
              </w:rPr>
            </w:pPr>
          </w:p>
        </w:tc>
        <w:tc>
          <w:tcPr>
            <w:tcW w:w="1293"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firstLine="105"/>
              <w:jc w:val="center"/>
              <w:rPr>
                <w:rFonts w:ascii="仿宋_GB2312" w:hAnsi="宋体" w:eastAsia="仿宋_GB2312" w:cs="宋体"/>
                <w:sz w:val="24"/>
                <w:szCs w:val="24"/>
                <w:shd w:val="clear" w:color="050000" w:fill="auto"/>
              </w:rPr>
            </w:pPr>
          </w:p>
        </w:tc>
        <w:tc>
          <w:tcPr>
            <w:tcW w:w="104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firstLine="105"/>
              <w:jc w:val="center"/>
              <w:rPr>
                <w:rFonts w:ascii="仿宋_GB2312" w:hAnsi="宋体" w:eastAsia="仿宋_GB2312" w:cs="宋体"/>
                <w:sz w:val="24"/>
                <w:szCs w:val="24"/>
                <w:shd w:val="clear" w:color="050000" w:fill="auto"/>
              </w:rPr>
            </w:pPr>
          </w:p>
        </w:tc>
        <w:tc>
          <w:tcPr>
            <w:tcW w:w="10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firstLine="105"/>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191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firstLine="105"/>
              <w:jc w:val="center"/>
              <w:rPr>
                <w:rFonts w:ascii="仿宋_GB2312" w:hAnsi="宋体" w:eastAsia="仿宋_GB2312" w:cs="宋体"/>
                <w:sz w:val="24"/>
                <w:szCs w:val="24"/>
                <w:shd w:val="clear" w:color="050000" w:fill="auto"/>
              </w:rPr>
            </w:pPr>
          </w:p>
        </w:tc>
        <w:tc>
          <w:tcPr>
            <w:tcW w:w="90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firstLine="105"/>
              <w:jc w:val="center"/>
              <w:rPr>
                <w:rFonts w:ascii="仿宋_GB2312" w:hAnsi="宋体" w:eastAsia="仿宋_GB2312" w:cs="宋体"/>
                <w:sz w:val="24"/>
                <w:szCs w:val="24"/>
                <w:shd w:val="clear" w:color="050000" w:fill="auto"/>
              </w:rPr>
            </w:pPr>
          </w:p>
        </w:tc>
        <w:tc>
          <w:tcPr>
            <w:tcW w:w="107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firstLine="105"/>
              <w:jc w:val="center"/>
              <w:rPr>
                <w:rFonts w:ascii="仿宋_GB2312" w:hAnsi="宋体" w:eastAsia="仿宋_GB2312" w:cs="宋体"/>
                <w:sz w:val="24"/>
                <w:szCs w:val="24"/>
                <w:shd w:val="clear" w:color="050000" w:fill="auto"/>
              </w:rPr>
            </w:pPr>
          </w:p>
        </w:tc>
        <w:tc>
          <w:tcPr>
            <w:tcW w:w="8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firstLine="105"/>
              <w:jc w:val="center"/>
              <w:rPr>
                <w:rFonts w:ascii="仿宋_GB2312" w:hAnsi="宋体" w:eastAsia="仿宋_GB2312" w:cs="宋体"/>
                <w:sz w:val="24"/>
                <w:szCs w:val="24"/>
                <w:shd w:val="clear" w:color="050000" w:fill="auto"/>
              </w:rPr>
            </w:pPr>
          </w:p>
        </w:tc>
        <w:tc>
          <w:tcPr>
            <w:tcW w:w="1056"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firstLine="105"/>
              <w:jc w:val="center"/>
              <w:rPr>
                <w:rFonts w:ascii="仿宋_GB2312" w:hAnsi="宋体" w:eastAsia="仿宋_GB2312" w:cs="宋体"/>
                <w:sz w:val="24"/>
                <w:szCs w:val="24"/>
                <w:shd w:val="clear" w:color="050000" w:fill="auto"/>
              </w:rPr>
            </w:pPr>
          </w:p>
        </w:tc>
        <w:tc>
          <w:tcPr>
            <w:tcW w:w="1293"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firstLine="105"/>
              <w:jc w:val="center"/>
              <w:rPr>
                <w:rFonts w:ascii="仿宋_GB2312" w:hAnsi="宋体" w:eastAsia="仿宋_GB2312" w:cs="宋体"/>
                <w:sz w:val="24"/>
                <w:szCs w:val="24"/>
                <w:shd w:val="clear" w:color="050000" w:fill="auto"/>
              </w:rPr>
            </w:pPr>
          </w:p>
        </w:tc>
        <w:tc>
          <w:tcPr>
            <w:tcW w:w="104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firstLine="105"/>
              <w:jc w:val="center"/>
              <w:rPr>
                <w:rFonts w:ascii="仿宋_GB2312" w:hAnsi="宋体" w:eastAsia="仿宋_GB2312" w:cs="宋体"/>
                <w:sz w:val="24"/>
                <w:szCs w:val="24"/>
                <w:shd w:val="clear" w:color="050000" w:fill="auto"/>
              </w:rPr>
            </w:pPr>
          </w:p>
        </w:tc>
        <w:tc>
          <w:tcPr>
            <w:tcW w:w="10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firstLine="105"/>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1915"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r>
              <w:rPr>
                <w:rFonts w:hint="eastAsia" w:ascii="仿宋_GB2312" w:hAnsi="宋体" w:eastAsia="仿宋_GB2312" w:cs="宋体"/>
                <w:b/>
                <w:sz w:val="24"/>
                <w:szCs w:val="24"/>
                <w:shd w:val="clear" w:color="060000" w:fill="auto"/>
              </w:rPr>
              <w:t>确认安装</w:t>
            </w:r>
          </w:p>
          <w:p>
            <w:pPr>
              <w:ind w:firstLine="105"/>
              <w:jc w:val="center"/>
              <w:rPr>
                <w:rFonts w:ascii="仿宋_GB2312" w:hAnsi="宋体" w:eastAsia="仿宋_GB2312" w:cs="宋体"/>
                <w:sz w:val="24"/>
                <w:szCs w:val="24"/>
                <w:shd w:val="clear" w:color="040000" w:fill="auto"/>
              </w:rPr>
            </w:pPr>
            <w:r>
              <w:rPr>
                <w:rFonts w:hint="eastAsia" w:ascii="仿宋_GB2312" w:hAnsi="宋体" w:eastAsia="仿宋_GB2312" w:cs="宋体"/>
                <w:b/>
                <w:sz w:val="24"/>
                <w:szCs w:val="24"/>
                <w:shd w:val="clear" w:color="060000" w:fill="auto"/>
              </w:rPr>
              <w:t>检查结果</w:t>
            </w:r>
          </w:p>
        </w:tc>
        <w:tc>
          <w:tcPr>
            <w:tcW w:w="1980"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firstLine="105"/>
              <w:jc w:val="center"/>
              <w:rPr>
                <w:rFonts w:ascii="仿宋_GB2312" w:hAnsi="宋体" w:eastAsia="仿宋_GB2312" w:cs="宋体"/>
                <w:sz w:val="24"/>
                <w:szCs w:val="24"/>
                <w:shd w:val="clear" w:color="040000" w:fill="auto"/>
              </w:rPr>
            </w:pPr>
            <w:r>
              <w:rPr>
                <w:rFonts w:hint="eastAsia" w:ascii="仿宋_GB2312" w:hAnsi="宋体" w:eastAsia="仿宋_GB2312" w:cs="宋体"/>
                <w:b/>
                <w:sz w:val="24"/>
                <w:szCs w:val="24"/>
                <w:shd w:val="clear" w:color="060000" w:fill="auto"/>
              </w:rPr>
              <w:t>竞赛小组成员：</w:t>
            </w:r>
          </w:p>
        </w:tc>
        <w:tc>
          <w:tcPr>
            <w:tcW w:w="1886"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firstLine="105"/>
              <w:jc w:val="center"/>
              <w:rPr>
                <w:rFonts w:ascii="仿宋_GB2312" w:hAnsi="宋体" w:eastAsia="仿宋_GB2312" w:cs="宋体"/>
                <w:sz w:val="24"/>
                <w:szCs w:val="24"/>
                <w:shd w:val="clear" w:color="050000" w:fill="auto"/>
              </w:rPr>
            </w:pPr>
          </w:p>
        </w:tc>
        <w:tc>
          <w:tcPr>
            <w:tcW w:w="3358"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firstLine="105"/>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1915"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7224" w:type="dxa"/>
            <w:gridSpan w:val="9"/>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left"/>
              <w:rPr>
                <w:rFonts w:ascii="仿宋_GB2312" w:hAnsi="宋体" w:eastAsia="仿宋_GB2312" w:cs="宋体"/>
                <w:sz w:val="24"/>
                <w:szCs w:val="24"/>
                <w:shd w:val="clear" w:color="040000" w:fill="auto"/>
              </w:rPr>
            </w:pPr>
            <w:r>
              <w:rPr>
                <w:rFonts w:hint="eastAsia" w:ascii="仿宋_GB2312" w:hAnsi="宋体" w:eastAsia="仿宋_GB2312" w:cs="宋体"/>
                <w:b/>
                <w:sz w:val="24"/>
                <w:szCs w:val="24"/>
                <w:shd w:val="clear" w:color="060000" w:fill="auto"/>
              </w:rPr>
              <w:t>裁判员：                              年   月   日</w:t>
            </w:r>
          </w:p>
        </w:tc>
      </w:tr>
    </w:tbl>
    <w:p>
      <w:pPr>
        <w:spacing w:line="480" w:lineRule="exact"/>
        <w:ind w:firstLine="422"/>
        <w:jc w:val="center"/>
        <w:rPr>
          <w:rFonts w:ascii="仿宋_GB2312" w:hAnsi="宋体" w:eastAsia="仿宋_GB2312" w:cs="宋体"/>
          <w:b/>
          <w:sz w:val="28"/>
          <w:szCs w:val="28"/>
          <w:shd w:val="clear" w:color="060000" w:fill="auto"/>
        </w:rPr>
      </w:pPr>
    </w:p>
    <w:tbl>
      <w:tblPr>
        <w:tblStyle w:val="17"/>
        <w:tblW w:w="9139" w:type="dxa"/>
        <w:jc w:val="center"/>
        <w:tblInd w:w="0" w:type="dxa"/>
        <w:tblLayout w:type="fixed"/>
        <w:tblCellMar>
          <w:top w:w="0" w:type="dxa"/>
          <w:left w:w="108" w:type="dxa"/>
          <w:bottom w:w="0" w:type="dxa"/>
          <w:right w:w="108" w:type="dxa"/>
        </w:tblCellMar>
      </w:tblPr>
      <w:tblGrid>
        <w:gridCol w:w="1755"/>
        <w:gridCol w:w="987"/>
        <w:gridCol w:w="934"/>
        <w:gridCol w:w="2538"/>
        <w:gridCol w:w="1828"/>
        <w:gridCol w:w="1097"/>
      </w:tblGrid>
      <w:tr>
        <w:tblPrEx>
          <w:tblLayout w:type="fixed"/>
          <w:tblCellMar>
            <w:top w:w="0" w:type="dxa"/>
            <w:left w:w="108" w:type="dxa"/>
            <w:bottom w:w="0" w:type="dxa"/>
            <w:right w:w="108" w:type="dxa"/>
          </w:tblCellMar>
        </w:tblPrEx>
        <w:trPr>
          <w:trHeight w:val="454" w:hRule="atLeast"/>
          <w:jc w:val="center"/>
        </w:trPr>
        <w:tc>
          <w:tcPr>
            <w:tcW w:w="9139" w:type="dxa"/>
            <w:gridSpan w:val="6"/>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40000" w:fill="auto"/>
              </w:rPr>
            </w:pPr>
            <w:r>
              <w:rPr>
                <w:rFonts w:hint="eastAsia" w:ascii="仿宋_GB2312" w:hAnsi="宋体" w:eastAsia="仿宋_GB2312" w:cs="宋体"/>
                <w:b/>
                <w:sz w:val="24"/>
                <w:szCs w:val="24"/>
                <w:shd w:val="clear" w:color="060000" w:fill="auto"/>
              </w:rPr>
              <w:t>（3）排水管道系统通水试验记录表</w:t>
            </w:r>
          </w:p>
        </w:tc>
      </w:tr>
      <w:tr>
        <w:tblPrEx>
          <w:tblLayout w:type="fixed"/>
          <w:tblCellMar>
            <w:top w:w="0" w:type="dxa"/>
            <w:left w:w="108" w:type="dxa"/>
            <w:bottom w:w="0" w:type="dxa"/>
            <w:right w:w="108" w:type="dxa"/>
          </w:tblCellMar>
        </w:tblPrEx>
        <w:trPr>
          <w:trHeight w:val="454" w:hRule="atLeast"/>
          <w:jc w:val="center"/>
        </w:trPr>
        <w:tc>
          <w:tcPr>
            <w:tcW w:w="175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40000" w:fill="auto"/>
              </w:rPr>
            </w:pPr>
            <w:r>
              <w:rPr>
                <w:rFonts w:hint="eastAsia" w:ascii="仿宋_GB2312" w:hAnsi="宋体" w:eastAsia="仿宋_GB2312" w:cs="宋体"/>
                <w:b/>
                <w:sz w:val="24"/>
                <w:szCs w:val="24"/>
                <w:shd w:val="clear" w:color="060000" w:fill="auto"/>
              </w:rPr>
              <w:t>竞赛小组工位号</w:t>
            </w:r>
          </w:p>
        </w:tc>
        <w:tc>
          <w:tcPr>
            <w:tcW w:w="4459"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18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40000" w:fill="auto"/>
              </w:rPr>
            </w:pPr>
            <w:r>
              <w:rPr>
                <w:rFonts w:hint="eastAsia" w:ascii="仿宋_GB2312" w:hAnsi="宋体" w:eastAsia="仿宋_GB2312" w:cs="宋体"/>
                <w:b/>
                <w:sz w:val="24"/>
                <w:szCs w:val="24"/>
                <w:shd w:val="clear" w:color="060000" w:fill="auto"/>
              </w:rPr>
              <w:t>队长</w:t>
            </w:r>
          </w:p>
        </w:tc>
        <w:tc>
          <w:tcPr>
            <w:tcW w:w="109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175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r>
              <w:rPr>
                <w:rFonts w:hint="eastAsia" w:ascii="仿宋_GB2312" w:hAnsi="宋体" w:eastAsia="仿宋_GB2312" w:cs="宋体"/>
                <w:sz w:val="24"/>
                <w:szCs w:val="24"/>
                <w:shd w:val="clear" w:color="050000" w:fill="auto"/>
              </w:rPr>
              <w:t>验收执行标准</w:t>
            </w:r>
          </w:p>
          <w:p>
            <w:pPr>
              <w:jc w:val="center"/>
              <w:rPr>
                <w:rFonts w:ascii="仿宋_GB2312" w:hAnsi="宋体" w:eastAsia="仿宋_GB2312" w:cs="宋体"/>
                <w:sz w:val="24"/>
                <w:szCs w:val="24"/>
                <w:shd w:val="clear" w:color="040000" w:fill="auto"/>
              </w:rPr>
            </w:pPr>
            <w:r>
              <w:rPr>
                <w:rFonts w:hint="eastAsia" w:ascii="仿宋_GB2312" w:hAnsi="宋体" w:eastAsia="仿宋_GB2312" w:cs="宋体"/>
                <w:sz w:val="24"/>
                <w:szCs w:val="24"/>
                <w:shd w:val="clear" w:color="050000" w:fill="auto"/>
              </w:rPr>
              <w:t>名称及编号</w:t>
            </w:r>
          </w:p>
        </w:tc>
        <w:tc>
          <w:tcPr>
            <w:tcW w:w="7384" w:type="dxa"/>
            <w:gridSpan w:val="5"/>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40000" w:fill="auto"/>
              </w:rPr>
            </w:pPr>
            <w:r>
              <w:rPr>
                <w:rFonts w:hint="eastAsia" w:ascii="仿宋_GB2312" w:hAnsi="宋体" w:eastAsia="仿宋_GB2312" w:cs="宋体"/>
                <w:sz w:val="24"/>
                <w:szCs w:val="24"/>
                <w:shd w:val="clear" w:color="050000" w:fill="auto"/>
              </w:rPr>
              <w:t>《建筑给水排水及采暖工程施工质量验收规范》GB50242-2016</w:t>
            </w:r>
          </w:p>
        </w:tc>
      </w:tr>
      <w:tr>
        <w:tblPrEx>
          <w:tblLayout w:type="fixed"/>
          <w:tblCellMar>
            <w:top w:w="0" w:type="dxa"/>
            <w:left w:w="108" w:type="dxa"/>
            <w:bottom w:w="0" w:type="dxa"/>
            <w:right w:w="108" w:type="dxa"/>
          </w:tblCellMar>
        </w:tblPrEx>
        <w:trPr>
          <w:trHeight w:val="454" w:hRule="atLeast"/>
          <w:jc w:val="center"/>
        </w:trPr>
        <w:tc>
          <w:tcPr>
            <w:tcW w:w="175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40000" w:fill="auto"/>
              </w:rPr>
            </w:pPr>
            <w:r>
              <w:rPr>
                <w:rFonts w:hint="eastAsia" w:ascii="仿宋_GB2312" w:hAnsi="宋体" w:eastAsia="仿宋_GB2312" w:cs="宋体"/>
                <w:sz w:val="24"/>
                <w:szCs w:val="24"/>
                <w:shd w:val="clear" w:color="050000" w:fill="auto"/>
              </w:rPr>
              <w:t>管道名称</w:t>
            </w:r>
          </w:p>
        </w:tc>
        <w:tc>
          <w:tcPr>
            <w:tcW w:w="98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r>
              <w:rPr>
                <w:rFonts w:hint="eastAsia" w:ascii="仿宋_GB2312" w:hAnsi="宋体" w:eastAsia="仿宋_GB2312" w:cs="宋体"/>
                <w:sz w:val="24"/>
                <w:szCs w:val="24"/>
                <w:shd w:val="clear" w:color="050000" w:fill="auto"/>
              </w:rPr>
              <w:t>管道</w:t>
            </w:r>
          </w:p>
          <w:p>
            <w:pPr>
              <w:jc w:val="center"/>
              <w:rPr>
                <w:rFonts w:ascii="仿宋_GB2312" w:hAnsi="宋体" w:eastAsia="仿宋_GB2312" w:cs="宋体"/>
                <w:sz w:val="24"/>
                <w:szCs w:val="24"/>
                <w:shd w:val="clear" w:color="040000" w:fill="auto"/>
              </w:rPr>
            </w:pPr>
            <w:r>
              <w:rPr>
                <w:rFonts w:hint="eastAsia" w:ascii="仿宋_GB2312" w:hAnsi="宋体" w:eastAsia="仿宋_GB2312" w:cs="宋体"/>
                <w:sz w:val="24"/>
                <w:szCs w:val="24"/>
                <w:shd w:val="clear" w:color="050000" w:fill="auto"/>
              </w:rPr>
              <w:t>材质</w:t>
            </w:r>
          </w:p>
        </w:tc>
        <w:tc>
          <w:tcPr>
            <w:tcW w:w="93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40000" w:fill="auto"/>
              </w:rPr>
            </w:pPr>
            <w:r>
              <w:rPr>
                <w:rFonts w:hint="eastAsia" w:ascii="仿宋_GB2312" w:hAnsi="宋体" w:eastAsia="仿宋_GB2312" w:cs="宋体"/>
                <w:sz w:val="24"/>
                <w:szCs w:val="24"/>
                <w:shd w:val="clear" w:color="050000" w:fill="auto"/>
              </w:rPr>
              <w:t>规格</w:t>
            </w:r>
          </w:p>
        </w:tc>
        <w:tc>
          <w:tcPr>
            <w:tcW w:w="5463"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40000" w:fill="auto"/>
              </w:rPr>
            </w:pPr>
            <w:r>
              <w:rPr>
                <w:rFonts w:hint="eastAsia" w:ascii="仿宋_GB2312" w:hAnsi="宋体" w:eastAsia="仿宋_GB2312" w:cs="宋体"/>
                <w:sz w:val="24"/>
                <w:szCs w:val="24"/>
                <w:shd w:val="clear" w:color="050000" w:fill="auto"/>
              </w:rPr>
              <w:t>试验结果（如有渗漏或堵塞，注明部位）</w:t>
            </w:r>
          </w:p>
        </w:tc>
      </w:tr>
      <w:tr>
        <w:tblPrEx>
          <w:tblLayout w:type="fixed"/>
          <w:tblCellMar>
            <w:top w:w="0" w:type="dxa"/>
            <w:left w:w="108" w:type="dxa"/>
            <w:bottom w:w="0" w:type="dxa"/>
            <w:right w:w="108" w:type="dxa"/>
          </w:tblCellMar>
        </w:tblPrEx>
        <w:trPr>
          <w:trHeight w:val="454" w:hRule="atLeast"/>
          <w:jc w:val="center"/>
        </w:trPr>
        <w:tc>
          <w:tcPr>
            <w:tcW w:w="175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8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3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5463"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175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8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3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5463"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175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8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3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5463"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175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8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93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5463"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1755"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r>
              <w:rPr>
                <w:rFonts w:hint="eastAsia" w:ascii="仿宋_GB2312" w:hAnsi="宋体" w:eastAsia="仿宋_GB2312" w:cs="宋体"/>
                <w:b/>
                <w:sz w:val="24"/>
                <w:szCs w:val="24"/>
                <w:shd w:val="clear" w:color="060000" w:fill="auto"/>
              </w:rPr>
              <w:t>确认安装</w:t>
            </w:r>
          </w:p>
          <w:p>
            <w:pPr>
              <w:jc w:val="center"/>
              <w:rPr>
                <w:rFonts w:ascii="仿宋_GB2312" w:hAnsi="宋体" w:eastAsia="仿宋_GB2312" w:cs="宋体"/>
                <w:sz w:val="24"/>
                <w:szCs w:val="24"/>
                <w:shd w:val="clear" w:color="040000" w:fill="auto"/>
              </w:rPr>
            </w:pPr>
            <w:r>
              <w:rPr>
                <w:rFonts w:hint="eastAsia" w:ascii="仿宋_GB2312" w:hAnsi="宋体" w:eastAsia="仿宋_GB2312" w:cs="宋体"/>
                <w:b/>
                <w:sz w:val="24"/>
                <w:szCs w:val="24"/>
                <w:shd w:val="clear" w:color="060000" w:fill="auto"/>
              </w:rPr>
              <w:t>检查结果</w:t>
            </w:r>
          </w:p>
        </w:tc>
        <w:tc>
          <w:tcPr>
            <w:tcW w:w="1921"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40000" w:fill="auto"/>
              </w:rPr>
            </w:pPr>
            <w:r>
              <w:rPr>
                <w:rFonts w:hint="eastAsia" w:ascii="仿宋_GB2312" w:hAnsi="宋体" w:eastAsia="仿宋_GB2312" w:cs="宋体"/>
                <w:b/>
                <w:sz w:val="24"/>
                <w:szCs w:val="24"/>
                <w:shd w:val="clear" w:color="060000" w:fill="auto"/>
              </w:rPr>
              <w:t>竞赛小组成员</w:t>
            </w:r>
          </w:p>
        </w:tc>
        <w:tc>
          <w:tcPr>
            <w:tcW w:w="5463"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r>
      <w:tr>
        <w:tblPrEx>
          <w:tblLayout w:type="fixed"/>
          <w:tblCellMar>
            <w:top w:w="0" w:type="dxa"/>
            <w:left w:w="108" w:type="dxa"/>
            <w:bottom w:w="0" w:type="dxa"/>
            <w:right w:w="108" w:type="dxa"/>
          </w:tblCellMar>
        </w:tblPrEx>
        <w:trPr>
          <w:trHeight w:val="454" w:hRule="atLeast"/>
          <w:jc w:val="center"/>
        </w:trPr>
        <w:tc>
          <w:tcPr>
            <w:tcW w:w="1755"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sz w:val="24"/>
                <w:szCs w:val="24"/>
                <w:shd w:val="clear" w:color="050000" w:fill="auto"/>
              </w:rPr>
            </w:pPr>
          </w:p>
        </w:tc>
        <w:tc>
          <w:tcPr>
            <w:tcW w:w="7384" w:type="dxa"/>
            <w:gridSpan w:val="5"/>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eastAsia="仿宋_GB2312" w:cs="宋体"/>
                <w:sz w:val="24"/>
                <w:szCs w:val="24"/>
                <w:shd w:val="clear" w:color="040000" w:fill="auto"/>
              </w:rPr>
            </w:pPr>
            <w:r>
              <w:rPr>
                <w:rFonts w:hint="eastAsia" w:ascii="仿宋_GB2312" w:hAnsi="宋体" w:eastAsia="仿宋_GB2312" w:cs="宋体"/>
                <w:b/>
                <w:sz w:val="24"/>
                <w:szCs w:val="24"/>
                <w:shd w:val="clear" w:color="060000" w:fill="auto"/>
              </w:rPr>
              <w:t>裁判员：                          年    月    日</w:t>
            </w:r>
          </w:p>
        </w:tc>
      </w:tr>
    </w:tbl>
    <w:p>
      <w:pPr>
        <w:spacing w:line="480" w:lineRule="exact"/>
        <w:rPr>
          <w:rFonts w:ascii="仿宋_GB2312" w:hAnsi="宋体" w:eastAsia="仿宋_GB2312" w:cs="宋体"/>
          <w:sz w:val="28"/>
          <w:szCs w:val="28"/>
          <w:shd w:val="clear" w:color="060000" w:fill="auto"/>
        </w:rPr>
      </w:pPr>
      <w:r>
        <w:rPr>
          <w:rFonts w:ascii="仿宋_GB2312" w:hAnsi="宋体" w:eastAsia="仿宋_GB2312" w:cs="宋体"/>
          <w:sz w:val="28"/>
          <w:szCs w:val="28"/>
          <w:shd w:val="clear" w:color="060000" w:fill="auto"/>
        </w:rPr>
        <w:br w:type="page"/>
      </w:r>
      <w:r>
        <w:rPr>
          <w:rFonts w:hint="eastAsia" w:ascii="仿宋_GB2312" w:hAnsi="宋体" w:eastAsia="仿宋_GB2312" w:cs="宋体"/>
          <w:sz w:val="28"/>
          <w:szCs w:val="28"/>
          <w:shd w:val="clear" w:color="060000" w:fill="auto"/>
        </w:rPr>
        <w:t>附表四</w:t>
      </w:r>
    </w:p>
    <w:p>
      <w:pPr>
        <w:spacing w:line="480" w:lineRule="exact"/>
        <w:jc w:val="center"/>
        <w:rPr>
          <w:rFonts w:ascii="仿宋_GB2312" w:hAnsi="宋体" w:eastAsia="仿宋_GB2312" w:cs="宋体"/>
          <w:sz w:val="28"/>
          <w:szCs w:val="28"/>
          <w:shd w:val="clear" w:color="060000" w:fill="auto"/>
        </w:rPr>
      </w:pPr>
      <w:r>
        <w:rPr>
          <w:rFonts w:hint="eastAsia" w:ascii="仿宋_GB2312" w:hAnsi="宋体" w:eastAsia="仿宋_GB2312" w:cs="宋体"/>
          <w:sz w:val="28"/>
          <w:szCs w:val="28"/>
          <w:shd w:val="clear" w:color="060000" w:fill="auto"/>
        </w:rPr>
        <w:t>故障记录表</w:t>
      </w:r>
    </w:p>
    <w:tbl>
      <w:tblPr>
        <w:tblStyle w:val="17"/>
        <w:tblW w:w="9540" w:type="dxa"/>
        <w:jc w:val="center"/>
        <w:tblInd w:w="0" w:type="dxa"/>
        <w:tblLayout w:type="fixed"/>
        <w:tblCellMar>
          <w:top w:w="0" w:type="dxa"/>
          <w:left w:w="108" w:type="dxa"/>
          <w:bottom w:w="0" w:type="dxa"/>
          <w:right w:w="108" w:type="dxa"/>
        </w:tblCellMar>
      </w:tblPr>
      <w:tblGrid>
        <w:gridCol w:w="995"/>
        <w:gridCol w:w="1336"/>
        <w:gridCol w:w="3589"/>
        <w:gridCol w:w="3620"/>
      </w:tblGrid>
      <w:tr>
        <w:tblPrEx>
          <w:tblLayout w:type="fixed"/>
          <w:tblCellMar>
            <w:top w:w="0" w:type="dxa"/>
            <w:left w:w="108" w:type="dxa"/>
            <w:bottom w:w="0" w:type="dxa"/>
            <w:right w:w="108" w:type="dxa"/>
          </w:tblCellMar>
        </w:tblPrEx>
        <w:trPr>
          <w:trHeight w:val="646" w:hRule="atLeast"/>
          <w:jc w:val="center"/>
        </w:trPr>
        <w:tc>
          <w:tcPr>
            <w:tcW w:w="9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r>
              <w:rPr>
                <w:rFonts w:hint="eastAsia" w:ascii="仿宋_GB2312" w:hAnsi="宋体" w:eastAsia="仿宋_GB2312" w:cs="宋体"/>
                <w:b/>
                <w:sz w:val="24"/>
                <w:szCs w:val="24"/>
                <w:shd w:val="clear" w:color="060000" w:fill="auto"/>
              </w:rPr>
              <w:t>序号</w:t>
            </w:r>
          </w:p>
        </w:tc>
        <w:tc>
          <w:tcPr>
            <w:tcW w:w="13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r>
              <w:rPr>
                <w:rFonts w:hint="eastAsia" w:ascii="仿宋_GB2312" w:hAnsi="宋体" w:eastAsia="仿宋_GB2312" w:cs="宋体"/>
                <w:b/>
                <w:sz w:val="24"/>
                <w:szCs w:val="24"/>
                <w:shd w:val="clear" w:color="060000" w:fill="auto"/>
              </w:rPr>
              <w:t>故障位置</w:t>
            </w:r>
          </w:p>
        </w:tc>
        <w:tc>
          <w:tcPr>
            <w:tcW w:w="358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r>
              <w:rPr>
                <w:rFonts w:hint="eastAsia" w:ascii="仿宋_GB2312" w:hAnsi="宋体" w:eastAsia="仿宋_GB2312" w:cs="宋体"/>
                <w:b/>
                <w:sz w:val="24"/>
                <w:szCs w:val="24"/>
                <w:shd w:val="clear" w:color="060000" w:fill="auto"/>
              </w:rPr>
              <w:t>故障现象描述</w:t>
            </w:r>
          </w:p>
        </w:tc>
        <w:tc>
          <w:tcPr>
            <w:tcW w:w="362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r>
              <w:rPr>
                <w:rFonts w:hint="eastAsia" w:ascii="仿宋_GB2312" w:hAnsi="宋体" w:eastAsia="仿宋_GB2312" w:cs="宋体"/>
                <w:b/>
                <w:sz w:val="24"/>
                <w:szCs w:val="24"/>
                <w:shd w:val="clear" w:color="060000" w:fill="auto"/>
              </w:rPr>
              <w:t>故障排除方法</w:t>
            </w:r>
          </w:p>
        </w:tc>
      </w:tr>
      <w:tr>
        <w:tblPrEx>
          <w:tblLayout w:type="fixed"/>
          <w:tblCellMar>
            <w:top w:w="0" w:type="dxa"/>
            <w:left w:w="108" w:type="dxa"/>
            <w:bottom w:w="0" w:type="dxa"/>
            <w:right w:w="108" w:type="dxa"/>
          </w:tblCellMar>
        </w:tblPrEx>
        <w:trPr>
          <w:trHeight w:val="604" w:hRule="atLeast"/>
          <w:jc w:val="center"/>
        </w:trPr>
        <w:tc>
          <w:tcPr>
            <w:tcW w:w="9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c>
          <w:tcPr>
            <w:tcW w:w="13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c>
          <w:tcPr>
            <w:tcW w:w="358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c>
          <w:tcPr>
            <w:tcW w:w="362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r>
      <w:tr>
        <w:tblPrEx>
          <w:tblLayout w:type="fixed"/>
          <w:tblCellMar>
            <w:top w:w="0" w:type="dxa"/>
            <w:left w:w="108" w:type="dxa"/>
            <w:bottom w:w="0" w:type="dxa"/>
            <w:right w:w="108" w:type="dxa"/>
          </w:tblCellMar>
        </w:tblPrEx>
        <w:trPr>
          <w:trHeight w:val="604" w:hRule="atLeast"/>
          <w:jc w:val="center"/>
        </w:trPr>
        <w:tc>
          <w:tcPr>
            <w:tcW w:w="9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c>
          <w:tcPr>
            <w:tcW w:w="13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c>
          <w:tcPr>
            <w:tcW w:w="358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c>
          <w:tcPr>
            <w:tcW w:w="362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r>
      <w:tr>
        <w:tblPrEx>
          <w:tblLayout w:type="fixed"/>
          <w:tblCellMar>
            <w:top w:w="0" w:type="dxa"/>
            <w:left w:w="108" w:type="dxa"/>
            <w:bottom w:w="0" w:type="dxa"/>
            <w:right w:w="108" w:type="dxa"/>
          </w:tblCellMar>
        </w:tblPrEx>
        <w:trPr>
          <w:trHeight w:val="604" w:hRule="atLeast"/>
          <w:jc w:val="center"/>
        </w:trPr>
        <w:tc>
          <w:tcPr>
            <w:tcW w:w="9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c>
          <w:tcPr>
            <w:tcW w:w="13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c>
          <w:tcPr>
            <w:tcW w:w="358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c>
          <w:tcPr>
            <w:tcW w:w="362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r>
      <w:tr>
        <w:tblPrEx>
          <w:tblLayout w:type="fixed"/>
          <w:tblCellMar>
            <w:top w:w="0" w:type="dxa"/>
            <w:left w:w="108" w:type="dxa"/>
            <w:bottom w:w="0" w:type="dxa"/>
            <w:right w:w="108" w:type="dxa"/>
          </w:tblCellMar>
        </w:tblPrEx>
        <w:trPr>
          <w:trHeight w:val="604" w:hRule="atLeast"/>
          <w:jc w:val="center"/>
        </w:trPr>
        <w:tc>
          <w:tcPr>
            <w:tcW w:w="9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c>
          <w:tcPr>
            <w:tcW w:w="13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c>
          <w:tcPr>
            <w:tcW w:w="358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c>
          <w:tcPr>
            <w:tcW w:w="362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r>
      <w:tr>
        <w:tblPrEx>
          <w:tblLayout w:type="fixed"/>
          <w:tblCellMar>
            <w:top w:w="0" w:type="dxa"/>
            <w:left w:w="108" w:type="dxa"/>
            <w:bottom w:w="0" w:type="dxa"/>
            <w:right w:w="108" w:type="dxa"/>
          </w:tblCellMar>
        </w:tblPrEx>
        <w:trPr>
          <w:trHeight w:val="604" w:hRule="atLeast"/>
          <w:jc w:val="center"/>
        </w:trPr>
        <w:tc>
          <w:tcPr>
            <w:tcW w:w="9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c>
          <w:tcPr>
            <w:tcW w:w="13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c>
          <w:tcPr>
            <w:tcW w:w="358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c>
          <w:tcPr>
            <w:tcW w:w="362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r>
      <w:tr>
        <w:tblPrEx>
          <w:tblLayout w:type="fixed"/>
          <w:tblCellMar>
            <w:top w:w="0" w:type="dxa"/>
            <w:left w:w="108" w:type="dxa"/>
            <w:bottom w:w="0" w:type="dxa"/>
            <w:right w:w="108" w:type="dxa"/>
          </w:tblCellMar>
        </w:tblPrEx>
        <w:trPr>
          <w:trHeight w:val="604" w:hRule="atLeast"/>
          <w:jc w:val="center"/>
        </w:trPr>
        <w:tc>
          <w:tcPr>
            <w:tcW w:w="9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c>
          <w:tcPr>
            <w:tcW w:w="13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c>
          <w:tcPr>
            <w:tcW w:w="358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c>
          <w:tcPr>
            <w:tcW w:w="362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r>
      <w:tr>
        <w:tblPrEx>
          <w:tblLayout w:type="fixed"/>
          <w:tblCellMar>
            <w:top w:w="0" w:type="dxa"/>
            <w:left w:w="108" w:type="dxa"/>
            <w:bottom w:w="0" w:type="dxa"/>
            <w:right w:w="108" w:type="dxa"/>
          </w:tblCellMar>
        </w:tblPrEx>
        <w:trPr>
          <w:trHeight w:val="604" w:hRule="atLeast"/>
          <w:jc w:val="center"/>
        </w:trPr>
        <w:tc>
          <w:tcPr>
            <w:tcW w:w="9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c>
          <w:tcPr>
            <w:tcW w:w="13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c>
          <w:tcPr>
            <w:tcW w:w="358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c>
          <w:tcPr>
            <w:tcW w:w="362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r>
      <w:tr>
        <w:tblPrEx>
          <w:tblLayout w:type="fixed"/>
          <w:tblCellMar>
            <w:top w:w="0" w:type="dxa"/>
            <w:left w:w="108" w:type="dxa"/>
            <w:bottom w:w="0" w:type="dxa"/>
            <w:right w:w="108" w:type="dxa"/>
          </w:tblCellMar>
        </w:tblPrEx>
        <w:trPr>
          <w:trHeight w:val="604" w:hRule="atLeast"/>
          <w:jc w:val="center"/>
        </w:trPr>
        <w:tc>
          <w:tcPr>
            <w:tcW w:w="9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c>
          <w:tcPr>
            <w:tcW w:w="13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c>
          <w:tcPr>
            <w:tcW w:w="358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c>
          <w:tcPr>
            <w:tcW w:w="362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r>
      <w:tr>
        <w:tblPrEx>
          <w:tblLayout w:type="fixed"/>
          <w:tblCellMar>
            <w:top w:w="0" w:type="dxa"/>
            <w:left w:w="108" w:type="dxa"/>
            <w:bottom w:w="0" w:type="dxa"/>
            <w:right w:w="108" w:type="dxa"/>
          </w:tblCellMar>
        </w:tblPrEx>
        <w:trPr>
          <w:trHeight w:val="604" w:hRule="atLeast"/>
          <w:jc w:val="center"/>
        </w:trPr>
        <w:tc>
          <w:tcPr>
            <w:tcW w:w="9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c>
          <w:tcPr>
            <w:tcW w:w="13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c>
          <w:tcPr>
            <w:tcW w:w="358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c>
          <w:tcPr>
            <w:tcW w:w="362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r>
      <w:tr>
        <w:tblPrEx>
          <w:tblLayout w:type="fixed"/>
          <w:tblCellMar>
            <w:top w:w="0" w:type="dxa"/>
            <w:left w:w="108" w:type="dxa"/>
            <w:bottom w:w="0" w:type="dxa"/>
            <w:right w:w="108" w:type="dxa"/>
          </w:tblCellMar>
        </w:tblPrEx>
        <w:trPr>
          <w:trHeight w:val="604" w:hRule="atLeast"/>
          <w:jc w:val="center"/>
        </w:trPr>
        <w:tc>
          <w:tcPr>
            <w:tcW w:w="9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c>
          <w:tcPr>
            <w:tcW w:w="13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c>
          <w:tcPr>
            <w:tcW w:w="358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c>
          <w:tcPr>
            <w:tcW w:w="362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r>
      <w:tr>
        <w:tblPrEx>
          <w:tblLayout w:type="fixed"/>
          <w:tblCellMar>
            <w:top w:w="0" w:type="dxa"/>
            <w:left w:w="108" w:type="dxa"/>
            <w:bottom w:w="0" w:type="dxa"/>
            <w:right w:w="108" w:type="dxa"/>
          </w:tblCellMar>
        </w:tblPrEx>
        <w:trPr>
          <w:trHeight w:val="604" w:hRule="atLeast"/>
          <w:jc w:val="center"/>
        </w:trPr>
        <w:tc>
          <w:tcPr>
            <w:tcW w:w="9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c>
          <w:tcPr>
            <w:tcW w:w="13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c>
          <w:tcPr>
            <w:tcW w:w="358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c>
          <w:tcPr>
            <w:tcW w:w="362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r>
      <w:tr>
        <w:tblPrEx>
          <w:tblLayout w:type="fixed"/>
          <w:tblCellMar>
            <w:top w:w="0" w:type="dxa"/>
            <w:left w:w="108" w:type="dxa"/>
            <w:bottom w:w="0" w:type="dxa"/>
            <w:right w:w="108" w:type="dxa"/>
          </w:tblCellMar>
        </w:tblPrEx>
        <w:trPr>
          <w:trHeight w:val="604" w:hRule="atLeast"/>
          <w:jc w:val="center"/>
        </w:trPr>
        <w:tc>
          <w:tcPr>
            <w:tcW w:w="9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c>
          <w:tcPr>
            <w:tcW w:w="13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c>
          <w:tcPr>
            <w:tcW w:w="358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c>
          <w:tcPr>
            <w:tcW w:w="362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r>
      <w:tr>
        <w:tblPrEx>
          <w:tblLayout w:type="fixed"/>
          <w:tblCellMar>
            <w:top w:w="0" w:type="dxa"/>
            <w:left w:w="108" w:type="dxa"/>
            <w:bottom w:w="0" w:type="dxa"/>
            <w:right w:w="108" w:type="dxa"/>
          </w:tblCellMar>
        </w:tblPrEx>
        <w:trPr>
          <w:trHeight w:val="604" w:hRule="atLeast"/>
          <w:jc w:val="center"/>
        </w:trPr>
        <w:tc>
          <w:tcPr>
            <w:tcW w:w="9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c>
          <w:tcPr>
            <w:tcW w:w="13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c>
          <w:tcPr>
            <w:tcW w:w="358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c>
          <w:tcPr>
            <w:tcW w:w="362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eastAsia="仿宋_GB2312" w:cs="宋体"/>
                <w:b/>
                <w:sz w:val="24"/>
                <w:szCs w:val="24"/>
                <w:shd w:val="clear" w:color="060000" w:fill="auto"/>
              </w:rPr>
            </w:pPr>
          </w:p>
        </w:tc>
      </w:tr>
    </w:tbl>
    <w:p>
      <w:pPr>
        <w:spacing w:line="480" w:lineRule="exact"/>
        <w:ind w:firstLine="723"/>
        <w:rPr>
          <w:rFonts w:ascii="仿宋_GB2312" w:hAnsi="宋体" w:eastAsia="仿宋_GB2312" w:cs="宋体"/>
          <w:b/>
          <w:sz w:val="28"/>
          <w:szCs w:val="28"/>
          <w:shd w:val="clear" w:color="060000" w:fill="auto"/>
        </w:rPr>
      </w:pPr>
      <w:r>
        <w:rPr>
          <w:rFonts w:hint="eastAsia" w:ascii="仿宋_GB2312" w:hAnsi="宋体" w:eastAsia="仿宋_GB2312" w:cs="宋体"/>
          <w:b/>
          <w:sz w:val="28"/>
          <w:szCs w:val="28"/>
          <w:shd w:val="clear" w:color="060000" w:fill="auto"/>
        </w:rPr>
        <w:t>工位号：                                         裁判员：</w:t>
      </w:r>
    </w:p>
    <w:p>
      <w:pPr>
        <w:spacing w:line="480" w:lineRule="exact"/>
        <w:ind w:firstLine="723"/>
        <w:rPr>
          <w:rFonts w:ascii="仿宋_GB2312" w:hAnsi="宋体" w:eastAsia="仿宋_GB2312" w:cs="宋体"/>
          <w:b/>
          <w:sz w:val="28"/>
          <w:szCs w:val="28"/>
          <w:shd w:val="clear" w:color="060000" w:fill="auto"/>
        </w:rPr>
      </w:pPr>
    </w:p>
    <w:p>
      <w:pPr>
        <w:spacing w:line="480" w:lineRule="exact"/>
        <w:ind w:firstLine="723"/>
        <w:rPr>
          <w:rFonts w:ascii="仿宋_GB2312" w:hAnsi="宋体" w:eastAsia="仿宋_GB2312" w:cs="宋体"/>
          <w:b/>
          <w:sz w:val="28"/>
          <w:szCs w:val="28"/>
          <w:shd w:val="clear" w:color="060000" w:fill="auto"/>
        </w:rPr>
        <w:sectPr>
          <w:footerReference r:id="rId3" w:type="default"/>
          <w:pgSz w:w="12240" w:h="15840"/>
          <w:pgMar w:top="1588" w:right="1418" w:bottom="1588" w:left="1418" w:header="720" w:footer="720" w:gutter="0"/>
          <w:cols w:space="720" w:num="1"/>
          <w:docGrid w:linePitch="286" w:charSpace="0"/>
        </w:sectPr>
      </w:pPr>
    </w:p>
    <w:p>
      <w:pPr>
        <w:spacing w:line="480" w:lineRule="exact"/>
        <w:rPr>
          <w:rFonts w:ascii="仿宋_GB2312" w:hAnsi="宋体" w:eastAsia="仿宋_GB2312" w:cs="宋体"/>
          <w:sz w:val="28"/>
          <w:szCs w:val="28"/>
          <w:shd w:val="clear" w:color="060000" w:fill="auto"/>
        </w:rPr>
      </w:pPr>
      <w:r>
        <w:rPr>
          <w:rFonts w:hint="eastAsia" w:ascii="仿宋_GB2312" w:hAnsi="宋体" w:eastAsia="仿宋_GB2312" w:cs="宋体"/>
          <w:sz w:val="28"/>
          <w:szCs w:val="28"/>
          <w:shd w:val="clear" w:color="060000" w:fill="auto"/>
        </w:rPr>
        <w:t>附图一</w:t>
      </w:r>
    </w:p>
    <w:p>
      <w:pPr>
        <w:spacing w:line="360" w:lineRule="auto"/>
        <w:ind w:firstLine="422"/>
        <w:rPr>
          <w:rFonts w:ascii="仿宋_GB2312" w:eastAsia="仿宋_GB2312"/>
          <w:b/>
          <w:sz w:val="28"/>
          <w:szCs w:val="28"/>
          <w:shd w:val="clear" w:color="060000" w:fill="auto"/>
        </w:rPr>
      </w:pPr>
      <w:r>
        <w:rPr>
          <w:rFonts w:ascii="仿宋_GB2312" w:hAnsi="宋体" w:eastAsia="仿宋_GB2312" w:cs="宋体"/>
          <w:b/>
          <w:sz w:val="28"/>
          <w:szCs w:val="28"/>
          <w:shd w:val="clear" w:color="060000" w:fill="auto"/>
        </w:rPr>
        <w:drawing>
          <wp:inline distT="0" distB="0" distL="0" distR="0">
            <wp:extent cx="8229600" cy="4785995"/>
            <wp:effectExtent l="19050" t="0" r="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noChangeArrowheads="1"/>
                    </pic:cNvPicPr>
                  </pic:nvPicPr>
                  <pic:blipFill>
                    <a:blip r:embed="rId15" cstate="print"/>
                    <a:srcRect/>
                    <a:stretch>
                      <a:fillRect/>
                    </a:stretch>
                  </pic:blipFill>
                  <pic:spPr>
                    <a:xfrm>
                      <a:off x="0" y="0"/>
                      <a:ext cx="8229600" cy="4786328"/>
                    </a:xfrm>
                    <a:prstGeom prst="rect">
                      <a:avLst/>
                    </a:prstGeom>
                    <a:noFill/>
                    <a:ln w="9525">
                      <a:noFill/>
                      <a:miter lim="800000"/>
                      <a:headEnd/>
                      <a:tailEnd/>
                    </a:ln>
                  </pic:spPr>
                </pic:pic>
              </a:graphicData>
            </a:graphic>
          </wp:inline>
        </w:drawing>
      </w:r>
    </w:p>
    <w:p>
      <w:pPr>
        <w:rPr>
          <w:rFonts w:ascii="仿宋_GB2312" w:hAnsi="宋体" w:eastAsia="仿宋_GB2312" w:cs="宋体"/>
          <w:sz w:val="28"/>
          <w:szCs w:val="28"/>
          <w:shd w:val="clear" w:color="060000" w:fill="auto"/>
        </w:rPr>
        <w:sectPr>
          <w:footerReference r:id="rId4" w:type="default"/>
          <w:pgSz w:w="15840" w:h="12240" w:orient="landscape"/>
          <w:pgMar w:top="1800" w:right="1440" w:bottom="1800" w:left="1440" w:header="720" w:footer="720" w:gutter="0"/>
          <w:cols w:space="0" w:num="1"/>
          <w:docGrid w:linePitch="286" w:charSpace="0"/>
        </w:sectPr>
      </w:pPr>
    </w:p>
    <w:p>
      <w:pPr>
        <w:spacing w:line="480" w:lineRule="exact"/>
        <w:rPr>
          <w:rFonts w:ascii="仿宋_GB2312" w:hAnsi="宋体" w:eastAsia="仿宋_GB2312" w:cs="宋体"/>
          <w:sz w:val="28"/>
          <w:szCs w:val="28"/>
          <w:shd w:val="clear" w:color="060000" w:fill="auto"/>
        </w:rPr>
      </w:pPr>
      <w:r>
        <w:rPr>
          <w:rFonts w:hint="eastAsia" w:ascii="仿宋_GB2312" w:hAnsi="宋体" w:eastAsia="仿宋_GB2312" w:cs="宋体"/>
          <w:sz w:val="28"/>
          <w:szCs w:val="28"/>
          <w:shd w:val="clear" w:color="060000" w:fill="auto"/>
        </w:rPr>
        <w:t>附图二</w:t>
      </w:r>
    </w:p>
    <w:p>
      <w:pPr>
        <w:spacing w:line="360" w:lineRule="auto"/>
        <w:ind w:firstLine="422"/>
        <w:rPr>
          <w:rFonts w:ascii="仿宋_GB2312" w:eastAsia="仿宋_GB2312"/>
          <w:sz w:val="28"/>
          <w:szCs w:val="28"/>
          <w:shd w:val="clear" w:color="060000" w:fill="auto"/>
        </w:rPr>
      </w:pPr>
      <w:r>
        <w:rPr>
          <w:rFonts w:ascii="仿宋_GB2312" w:eastAsia="仿宋_GB2312"/>
          <w:sz w:val="28"/>
          <w:szCs w:val="28"/>
        </w:rPr>
        <w:drawing>
          <wp:inline distT="0" distB="0" distL="0" distR="0">
            <wp:extent cx="7912100" cy="2362200"/>
            <wp:effectExtent l="1905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16" cstate="print"/>
                    <a:srcRect/>
                    <a:stretch>
                      <a:fillRect/>
                    </a:stretch>
                  </pic:blipFill>
                  <pic:spPr>
                    <a:xfrm>
                      <a:off x="0" y="0"/>
                      <a:ext cx="7912100" cy="2362200"/>
                    </a:xfrm>
                    <a:prstGeom prst="rect">
                      <a:avLst/>
                    </a:prstGeom>
                    <a:noFill/>
                    <a:ln w="9525">
                      <a:noFill/>
                      <a:miter lim="800000"/>
                      <a:headEnd/>
                      <a:tailEnd/>
                    </a:ln>
                  </pic:spPr>
                </pic:pic>
              </a:graphicData>
            </a:graphic>
          </wp:inline>
        </w:drawing>
      </w:r>
    </w:p>
    <w:p>
      <w:pPr>
        <w:spacing w:line="480" w:lineRule="exact"/>
        <w:rPr>
          <w:rFonts w:ascii="仿宋_GB2312" w:hAnsi="宋体" w:eastAsia="仿宋_GB2312" w:cs="宋体"/>
          <w:sz w:val="28"/>
          <w:szCs w:val="28"/>
          <w:shd w:val="clear" w:color="060000" w:fill="auto"/>
        </w:rPr>
      </w:pPr>
      <w:r>
        <w:rPr>
          <w:rFonts w:hint="eastAsia" w:ascii="仿宋_GB2312" w:hAnsi="宋体" w:eastAsia="仿宋_GB2312" w:cs="宋体"/>
          <w:sz w:val="28"/>
          <w:szCs w:val="28"/>
          <w:shd w:val="clear" w:color="060000" w:fill="auto"/>
        </w:rPr>
        <w:t>附图三</w:t>
      </w:r>
    </w:p>
    <w:p>
      <w:pPr>
        <w:spacing w:line="360" w:lineRule="auto"/>
        <w:jc w:val="center"/>
      </w:pPr>
      <w:r>
        <w:rPr>
          <w:rFonts w:ascii="仿宋_GB2312" w:eastAsia="仿宋_GB2312"/>
          <w:b/>
          <w:sz w:val="28"/>
          <w:szCs w:val="28"/>
          <w:shd w:val="clear" w:color="060000" w:fill="auto"/>
        </w:rPr>
        <w:drawing>
          <wp:inline distT="0" distB="0" distL="0" distR="0">
            <wp:extent cx="7823200" cy="2197100"/>
            <wp:effectExtent l="19050" t="0" r="635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noChangeArrowheads="1"/>
                    </pic:cNvPicPr>
                  </pic:nvPicPr>
                  <pic:blipFill>
                    <a:blip r:embed="rId17" cstate="print"/>
                    <a:srcRect/>
                    <a:stretch>
                      <a:fillRect/>
                    </a:stretch>
                  </pic:blipFill>
                  <pic:spPr>
                    <a:xfrm>
                      <a:off x="0" y="0"/>
                      <a:ext cx="7823200" cy="2197100"/>
                    </a:xfrm>
                    <a:prstGeom prst="rect">
                      <a:avLst/>
                    </a:prstGeom>
                    <a:noFill/>
                    <a:ln w="9525">
                      <a:noFill/>
                      <a:miter lim="800000"/>
                      <a:headEnd/>
                      <a:tailEnd/>
                    </a:ln>
                  </pic:spPr>
                </pic:pic>
              </a:graphicData>
            </a:graphic>
          </wp:inline>
        </w:drawing>
      </w:r>
    </w:p>
    <w:sectPr>
      <w:pgSz w:w="15840" w:h="12240" w:orient="landscape"/>
      <w:pgMar w:top="1800" w:right="1440" w:bottom="1800" w:left="1440" w:header="720" w:footer="720" w:gutter="0"/>
      <w:cols w:space="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文本框8" o:spid="_x0000_s2051" o:spt="202" type="#_x0000_t202" style="position:absolute;left:0pt;margin-left:229.8pt;margin-top:-16.2pt;height:13.6pt;width:10.55pt;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snapToGrid w:val="0"/>
                  <w:rPr>
                    <w:rFonts w:asciiTheme="minorEastAsia" w:hAnsiTheme="minorEastAsia"/>
                    <w:szCs w:val="21"/>
                  </w:rPr>
                </w:pPr>
                <w:r>
                  <w:rPr>
                    <w:rFonts w:asciiTheme="minorEastAsia" w:hAnsiTheme="minorEastAsia"/>
                    <w:szCs w:val="21"/>
                  </w:rPr>
                  <w:fldChar w:fldCharType="begin"/>
                </w:r>
                <w:r>
                  <w:rPr>
                    <w:rFonts w:asciiTheme="minorEastAsia" w:hAnsiTheme="minorEastAsia"/>
                    <w:szCs w:val="21"/>
                  </w:rPr>
                  <w:instrText xml:space="preserve"> PAGE  \* MERGEFORMAT </w:instrText>
                </w:r>
                <w:r>
                  <w:rPr>
                    <w:rFonts w:asciiTheme="minorEastAsia" w:hAnsiTheme="minorEastAsia"/>
                    <w:szCs w:val="21"/>
                  </w:rPr>
                  <w:fldChar w:fldCharType="separate"/>
                </w:r>
                <w:r>
                  <w:rPr>
                    <w:rFonts w:asciiTheme="minorEastAsia" w:hAnsiTheme="minorEastAsia"/>
                    <w:szCs w:val="21"/>
                  </w:rPr>
                  <w:t>2</w:t>
                </w:r>
                <w:r>
                  <w:rPr>
                    <w:rFonts w:asciiTheme="minorEastAsia" w:hAnsiTheme="minorEastAsia"/>
                    <w:szCs w:val="21"/>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Theme="minorEastAsia" w:hAnsiTheme="minorEastAsia"/>
        <w:sz w:val="21"/>
        <w:szCs w:val="21"/>
      </w:rPr>
    </w:pPr>
    <w:r>
      <w:rPr>
        <w:rFonts w:hint="eastAsia" w:asciiTheme="minorEastAsia" w:hAnsiTheme="minorEastAsia"/>
        <w:sz w:val="21"/>
        <w:szCs w:val="21"/>
      </w:rPr>
      <w:fldChar w:fldCharType="begin"/>
    </w:r>
    <w:r>
      <w:rPr>
        <w:rFonts w:hint="eastAsia" w:asciiTheme="minorEastAsia" w:hAnsiTheme="minorEastAsia"/>
        <w:sz w:val="21"/>
        <w:szCs w:val="21"/>
      </w:rPr>
      <w:instrText xml:space="preserve"> PAGE   \* MERGEFORMAT </w:instrText>
    </w:r>
    <w:r>
      <w:rPr>
        <w:rFonts w:hint="eastAsia" w:asciiTheme="minorEastAsia" w:hAnsiTheme="minorEastAsia"/>
        <w:sz w:val="21"/>
        <w:szCs w:val="21"/>
      </w:rPr>
      <w:fldChar w:fldCharType="separate"/>
    </w:r>
    <w:r>
      <w:rPr>
        <w:rFonts w:asciiTheme="minorEastAsia" w:hAnsiTheme="minorEastAsia"/>
        <w:sz w:val="21"/>
        <w:szCs w:val="21"/>
        <w:lang w:val="zh-CN"/>
      </w:rPr>
      <w:t>57</w:t>
    </w:r>
    <w:r>
      <w:rPr>
        <w:rFonts w:hint="eastAsia" w:asciiTheme="minorEastAsia" w:hAnsiTheme="minorEastAsia"/>
        <w:sz w:val="21"/>
        <w:szCs w:val="21"/>
      </w:rPr>
      <w:fldChar w:fldCharType="end"/>
    </w:r>
  </w:p>
  <w:p>
    <w:pPr>
      <w:pStyle w:val="1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6609D6D"/>
    <w:multiLevelType w:val="singleLevel"/>
    <w:tmpl w:val="C6609D6D"/>
    <w:lvl w:ilvl="0" w:tentative="0">
      <w:start w:val="2"/>
      <w:numFmt w:val="chineseCounting"/>
      <w:suff w:val="nothing"/>
      <w:lvlText w:val="%1、"/>
      <w:lvlJc w:val="left"/>
      <w:rPr>
        <w:rFonts w:hint="eastAsia"/>
      </w:rPr>
    </w:lvl>
  </w:abstractNum>
  <w:abstractNum w:abstractNumId="1">
    <w:nsid w:val="63667C1C"/>
    <w:multiLevelType w:val="multilevel"/>
    <w:tmpl w:val="63667C1C"/>
    <w:lvl w:ilvl="0" w:tentative="0">
      <w:start w:val="1"/>
      <w:numFmt w:val="decimal"/>
      <w:lvlText w:val="%1"/>
      <w:lvlJc w:val="left"/>
      <w:pPr>
        <w:tabs>
          <w:tab w:val="left" w:pos="284"/>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6DE82FB3"/>
    <w:multiLevelType w:val="multilevel"/>
    <w:tmpl w:val="6DE82FB3"/>
    <w:lvl w:ilvl="0" w:tentative="0">
      <w:start w:val="1"/>
      <w:numFmt w:val="decimal"/>
      <w:lvlText w:val="%1"/>
      <w:lvlJc w:val="left"/>
      <w:pPr>
        <w:tabs>
          <w:tab w:val="left" w:pos="284"/>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FE6751"/>
    <w:rsid w:val="00000B1B"/>
    <w:rsid w:val="00000EEC"/>
    <w:rsid w:val="00001F49"/>
    <w:rsid w:val="00002C2A"/>
    <w:rsid w:val="00005FFA"/>
    <w:rsid w:val="00006FE0"/>
    <w:rsid w:val="0000771D"/>
    <w:rsid w:val="00007CE5"/>
    <w:rsid w:val="0001097F"/>
    <w:rsid w:val="00011C5A"/>
    <w:rsid w:val="00012E15"/>
    <w:rsid w:val="0001473C"/>
    <w:rsid w:val="00014D5D"/>
    <w:rsid w:val="000164AF"/>
    <w:rsid w:val="000207F0"/>
    <w:rsid w:val="00025AD3"/>
    <w:rsid w:val="00030047"/>
    <w:rsid w:val="00031639"/>
    <w:rsid w:val="00032174"/>
    <w:rsid w:val="00032C21"/>
    <w:rsid w:val="00034130"/>
    <w:rsid w:val="0003561A"/>
    <w:rsid w:val="00035D9F"/>
    <w:rsid w:val="000360CC"/>
    <w:rsid w:val="00042D33"/>
    <w:rsid w:val="0004324F"/>
    <w:rsid w:val="00045BDE"/>
    <w:rsid w:val="0005053B"/>
    <w:rsid w:val="00050852"/>
    <w:rsid w:val="00053E47"/>
    <w:rsid w:val="00057643"/>
    <w:rsid w:val="00060926"/>
    <w:rsid w:val="00062213"/>
    <w:rsid w:val="000638F4"/>
    <w:rsid w:val="00064153"/>
    <w:rsid w:val="0006553F"/>
    <w:rsid w:val="0006713B"/>
    <w:rsid w:val="00067D61"/>
    <w:rsid w:val="00067D84"/>
    <w:rsid w:val="00070B46"/>
    <w:rsid w:val="00072689"/>
    <w:rsid w:val="00081E40"/>
    <w:rsid w:val="00084AE9"/>
    <w:rsid w:val="0008588E"/>
    <w:rsid w:val="00094A22"/>
    <w:rsid w:val="00094EDC"/>
    <w:rsid w:val="000954FD"/>
    <w:rsid w:val="00096DAF"/>
    <w:rsid w:val="000A01F1"/>
    <w:rsid w:val="000A08C6"/>
    <w:rsid w:val="000A1554"/>
    <w:rsid w:val="000A3DEE"/>
    <w:rsid w:val="000A5249"/>
    <w:rsid w:val="000A5F02"/>
    <w:rsid w:val="000A758F"/>
    <w:rsid w:val="000A75C4"/>
    <w:rsid w:val="000B0342"/>
    <w:rsid w:val="000B0638"/>
    <w:rsid w:val="000B1991"/>
    <w:rsid w:val="000B2EB0"/>
    <w:rsid w:val="000B3683"/>
    <w:rsid w:val="000B3AE1"/>
    <w:rsid w:val="000B3B09"/>
    <w:rsid w:val="000B6402"/>
    <w:rsid w:val="000C068C"/>
    <w:rsid w:val="000C06C3"/>
    <w:rsid w:val="000C0F26"/>
    <w:rsid w:val="000C17AA"/>
    <w:rsid w:val="000C221A"/>
    <w:rsid w:val="000C6B3C"/>
    <w:rsid w:val="000D4E26"/>
    <w:rsid w:val="000D754C"/>
    <w:rsid w:val="000E03A6"/>
    <w:rsid w:val="000E05D3"/>
    <w:rsid w:val="000E103D"/>
    <w:rsid w:val="000E48F9"/>
    <w:rsid w:val="000E4947"/>
    <w:rsid w:val="000E762B"/>
    <w:rsid w:val="000E7733"/>
    <w:rsid w:val="000E7D9E"/>
    <w:rsid w:val="000F2E20"/>
    <w:rsid w:val="000F346D"/>
    <w:rsid w:val="000F440B"/>
    <w:rsid w:val="000F463A"/>
    <w:rsid w:val="000F52F1"/>
    <w:rsid w:val="000F5F66"/>
    <w:rsid w:val="00102C8F"/>
    <w:rsid w:val="00103884"/>
    <w:rsid w:val="001038C8"/>
    <w:rsid w:val="00103F54"/>
    <w:rsid w:val="0010523D"/>
    <w:rsid w:val="00106C72"/>
    <w:rsid w:val="00107C60"/>
    <w:rsid w:val="00112BBF"/>
    <w:rsid w:val="001134E7"/>
    <w:rsid w:val="001146DE"/>
    <w:rsid w:val="00117F29"/>
    <w:rsid w:val="00121DE4"/>
    <w:rsid w:val="001224EC"/>
    <w:rsid w:val="00125669"/>
    <w:rsid w:val="00126E98"/>
    <w:rsid w:val="00133780"/>
    <w:rsid w:val="00136DCE"/>
    <w:rsid w:val="00137C8C"/>
    <w:rsid w:val="00137CF0"/>
    <w:rsid w:val="00141999"/>
    <w:rsid w:val="00142086"/>
    <w:rsid w:val="001421BD"/>
    <w:rsid w:val="00144C5D"/>
    <w:rsid w:val="00145DB0"/>
    <w:rsid w:val="00146437"/>
    <w:rsid w:val="0015239E"/>
    <w:rsid w:val="001529E6"/>
    <w:rsid w:val="0015469E"/>
    <w:rsid w:val="00155086"/>
    <w:rsid w:val="00155301"/>
    <w:rsid w:val="00156AFA"/>
    <w:rsid w:val="00160674"/>
    <w:rsid w:val="00160D8E"/>
    <w:rsid w:val="00163AC1"/>
    <w:rsid w:val="001640EB"/>
    <w:rsid w:val="0016614F"/>
    <w:rsid w:val="00166AFB"/>
    <w:rsid w:val="00170170"/>
    <w:rsid w:val="00187352"/>
    <w:rsid w:val="00190679"/>
    <w:rsid w:val="00190719"/>
    <w:rsid w:val="00193721"/>
    <w:rsid w:val="00193DEA"/>
    <w:rsid w:val="001A01D6"/>
    <w:rsid w:val="001A02E4"/>
    <w:rsid w:val="001A3995"/>
    <w:rsid w:val="001A6334"/>
    <w:rsid w:val="001A7094"/>
    <w:rsid w:val="001A7825"/>
    <w:rsid w:val="001B16F2"/>
    <w:rsid w:val="001B291A"/>
    <w:rsid w:val="001B2ED7"/>
    <w:rsid w:val="001B32CE"/>
    <w:rsid w:val="001B38E4"/>
    <w:rsid w:val="001B393C"/>
    <w:rsid w:val="001C1243"/>
    <w:rsid w:val="001C3587"/>
    <w:rsid w:val="001C3880"/>
    <w:rsid w:val="001D13C2"/>
    <w:rsid w:val="001D1C96"/>
    <w:rsid w:val="001D2230"/>
    <w:rsid w:val="001D5E5C"/>
    <w:rsid w:val="001D6AD8"/>
    <w:rsid w:val="001D6ED6"/>
    <w:rsid w:val="001E0423"/>
    <w:rsid w:val="001E0ED5"/>
    <w:rsid w:val="001E0EEA"/>
    <w:rsid w:val="001E1F05"/>
    <w:rsid w:val="001E20AB"/>
    <w:rsid w:val="001E2B17"/>
    <w:rsid w:val="001E35CC"/>
    <w:rsid w:val="001E4780"/>
    <w:rsid w:val="001E4959"/>
    <w:rsid w:val="001E4E48"/>
    <w:rsid w:val="001E58A9"/>
    <w:rsid w:val="001F118C"/>
    <w:rsid w:val="001F3DDB"/>
    <w:rsid w:val="001F6224"/>
    <w:rsid w:val="001F7C13"/>
    <w:rsid w:val="00201373"/>
    <w:rsid w:val="00201DFB"/>
    <w:rsid w:val="00203B41"/>
    <w:rsid w:val="00204585"/>
    <w:rsid w:val="00204BE0"/>
    <w:rsid w:val="002126E3"/>
    <w:rsid w:val="00213F54"/>
    <w:rsid w:val="00214ACE"/>
    <w:rsid w:val="00215E50"/>
    <w:rsid w:val="00215F09"/>
    <w:rsid w:val="00221764"/>
    <w:rsid w:val="0022266C"/>
    <w:rsid w:val="00223F95"/>
    <w:rsid w:val="00225B38"/>
    <w:rsid w:val="002302BD"/>
    <w:rsid w:val="002309E3"/>
    <w:rsid w:val="00230D37"/>
    <w:rsid w:val="00232519"/>
    <w:rsid w:val="00234482"/>
    <w:rsid w:val="00236BC0"/>
    <w:rsid w:val="00240FD7"/>
    <w:rsid w:val="00242C63"/>
    <w:rsid w:val="00245446"/>
    <w:rsid w:val="00245FEF"/>
    <w:rsid w:val="002510FE"/>
    <w:rsid w:val="002511A7"/>
    <w:rsid w:val="00251A0C"/>
    <w:rsid w:val="0025217D"/>
    <w:rsid w:val="00252B06"/>
    <w:rsid w:val="00253234"/>
    <w:rsid w:val="00253291"/>
    <w:rsid w:val="002556CA"/>
    <w:rsid w:val="00256ECB"/>
    <w:rsid w:val="002617CC"/>
    <w:rsid w:val="00261B10"/>
    <w:rsid w:val="002632D4"/>
    <w:rsid w:val="00263A17"/>
    <w:rsid w:val="0026417C"/>
    <w:rsid w:val="00265319"/>
    <w:rsid w:val="00266D80"/>
    <w:rsid w:val="002705D3"/>
    <w:rsid w:val="00270ED1"/>
    <w:rsid w:val="00273F62"/>
    <w:rsid w:val="002765D0"/>
    <w:rsid w:val="00277571"/>
    <w:rsid w:val="00277C63"/>
    <w:rsid w:val="002811C8"/>
    <w:rsid w:val="002815B3"/>
    <w:rsid w:val="002827F4"/>
    <w:rsid w:val="0028574D"/>
    <w:rsid w:val="0029287F"/>
    <w:rsid w:val="00292C35"/>
    <w:rsid w:val="00292E6F"/>
    <w:rsid w:val="0029352E"/>
    <w:rsid w:val="00293BA1"/>
    <w:rsid w:val="00295A1A"/>
    <w:rsid w:val="00295D68"/>
    <w:rsid w:val="00295F88"/>
    <w:rsid w:val="002965BD"/>
    <w:rsid w:val="00297272"/>
    <w:rsid w:val="00297EAF"/>
    <w:rsid w:val="002A3624"/>
    <w:rsid w:val="002A4B95"/>
    <w:rsid w:val="002B08E6"/>
    <w:rsid w:val="002B13B5"/>
    <w:rsid w:val="002B2285"/>
    <w:rsid w:val="002B5D8B"/>
    <w:rsid w:val="002C146A"/>
    <w:rsid w:val="002C36C7"/>
    <w:rsid w:val="002C42A8"/>
    <w:rsid w:val="002C57AA"/>
    <w:rsid w:val="002C7378"/>
    <w:rsid w:val="002D1844"/>
    <w:rsid w:val="002D2564"/>
    <w:rsid w:val="002D41A5"/>
    <w:rsid w:val="002D51E1"/>
    <w:rsid w:val="002E2695"/>
    <w:rsid w:val="002E29CF"/>
    <w:rsid w:val="002E2C26"/>
    <w:rsid w:val="002E3DF7"/>
    <w:rsid w:val="002E7663"/>
    <w:rsid w:val="002F14AA"/>
    <w:rsid w:val="002F14DD"/>
    <w:rsid w:val="002F4370"/>
    <w:rsid w:val="002F5054"/>
    <w:rsid w:val="002F5944"/>
    <w:rsid w:val="002F7363"/>
    <w:rsid w:val="003033EB"/>
    <w:rsid w:val="00303913"/>
    <w:rsid w:val="0030517C"/>
    <w:rsid w:val="00305CFA"/>
    <w:rsid w:val="00307A5E"/>
    <w:rsid w:val="0031005D"/>
    <w:rsid w:val="003140CC"/>
    <w:rsid w:val="00314491"/>
    <w:rsid w:val="003146AA"/>
    <w:rsid w:val="003156EF"/>
    <w:rsid w:val="00315ABB"/>
    <w:rsid w:val="00315DDE"/>
    <w:rsid w:val="003226EC"/>
    <w:rsid w:val="003233B2"/>
    <w:rsid w:val="003241A1"/>
    <w:rsid w:val="0032730B"/>
    <w:rsid w:val="00333D79"/>
    <w:rsid w:val="0033465C"/>
    <w:rsid w:val="003370EE"/>
    <w:rsid w:val="0034223A"/>
    <w:rsid w:val="00342F25"/>
    <w:rsid w:val="00343A18"/>
    <w:rsid w:val="003455CD"/>
    <w:rsid w:val="00345617"/>
    <w:rsid w:val="00345652"/>
    <w:rsid w:val="00346149"/>
    <w:rsid w:val="003468F0"/>
    <w:rsid w:val="00347202"/>
    <w:rsid w:val="003477D0"/>
    <w:rsid w:val="0034784C"/>
    <w:rsid w:val="00350132"/>
    <w:rsid w:val="00351210"/>
    <w:rsid w:val="0035163A"/>
    <w:rsid w:val="00351900"/>
    <w:rsid w:val="00351B39"/>
    <w:rsid w:val="0035259B"/>
    <w:rsid w:val="00356224"/>
    <w:rsid w:val="003562AA"/>
    <w:rsid w:val="00357003"/>
    <w:rsid w:val="00357D2A"/>
    <w:rsid w:val="00361525"/>
    <w:rsid w:val="003636DF"/>
    <w:rsid w:val="003640F2"/>
    <w:rsid w:val="003667D7"/>
    <w:rsid w:val="00367659"/>
    <w:rsid w:val="00367D60"/>
    <w:rsid w:val="003700B4"/>
    <w:rsid w:val="00371F2E"/>
    <w:rsid w:val="00373743"/>
    <w:rsid w:val="00376DD1"/>
    <w:rsid w:val="00380D77"/>
    <w:rsid w:val="00384EFB"/>
    <w:rsid w:val="00390F8D"/>
    <w:rsid w:val="00391554"/>
    <w:rsid w:val="00391C8A"/>
    <w:rsid w:val="0039268C"/>
    <w:rsid w:val="0039421A"/>
    <w:rsid w:val="00395CF4"/>
    <w:rsid w:val="003975F7"/>
    <w:rsid w:val="00397AC4"/>
    <w:rsid w:val="003A2397"/>
    <w:rsid w:val="003A29E3"/>
    <w:rsid w:val="003A54E4"/>
    <w:rsid w:val="003A56DF"/>
    <w:rsid w:val="003A5F45"/>
    <w:rsid w:val="003A7CC4"/>
    <w:rsid w:val="003B0A46"/>
    <w:rsid w:val="003B17B1"/>
    <w:rsid w:val="003B1CF5"/>
    <w:rsid w:val="003B1F3A"/>
    <w:rsid w:val="003B2E72"/>
    <w:rsid w:val="003B4060"/>
    <w:rsid w:val="003B44BC"/>
    <w:rsid w:val="003B79A1"/>
    <w:rsid w:val="003C16FE"/>
    <w:rsid w:val="003C1B4A"/>
    <w:rsid w:val="003C2B9C"/>
    <w:rsid w:val="003C6849"/>
    <w:rsid w:val="003D31D8"/>
    <w:rsid w:val="003D36BE"/>
    <w:rsid w:val="003D3F71"/>
    <w:rsid w:val="003D4F71"/>
    <w:rsid w:val="003D5BCB"/>
    <w:rsid w:val="003D7F1D"/>
    <w:rsid w:val="003E128A"/>
    <w:rsid w:val="003E345A"/>
    <w:rsid w:val="003E392C"/>
    <w:rsid w:val="003F0133"/>
    <w:rsid w:val="003F0143"/>
    <w:rsid w:val="003F4994"/>
    <w:rsid w:val="003F4C0E"/>
    <w:rsid w:val="003F570B"/>
    <w:rsid w:val="003F59E6"/>
    <w:rsid w:val="003F65A7"/>
    <w:rsid w:val="004044BD"/>
    <w:rsid w:val="00404CB4"/>
    <w:rsid w:val="0040784F"/>
    <w:rsid w:val="00407B93"/>
    <w:rsid w:val="004150F5"/>
    <w:rsid w:val="004206CA"/>
    <w:rsid w:val="004221D0"/>
    <w:rsid w:val="004224DD"/>
    <w:rsid w:val="00423D81"/>
    <w:rsid w:val="0042454E"/>
    <w:rsid w:val="004247CE"/>
    <w:rsid w:val="004343A3"/>
    <w:rsid w:val="004351A1"/>
    <w:rsid w:val="00435933"/>
    <w:rsid w:val="004403F0"/>
    <w:rsid w:val="00443797"/>
    <w:rsid w:val="00454DEC"/>
    <w:rsid w:val="004622F1"/>
    <w:rsid w:val="00465992"/>
    <w:rsid w:val="00466ED1"/>
    <w:rsid w:val="004730D2"/>
    <w:rsid w:val="004760D3"/>
    <w:rsid w:val="0048190C"/>
    <w:rsid w:val="00481C15"/>
    <w:rsid w:val="004827CB"/>
    <w:rsid w:val="00482B11"/>
    <w:rsid w:val="004839B3"/>
    <w:rsid w:val="00483A67"/>
    <w:rsid w:val="00484803"/>
    <w:rsid w:val="00484C1D"/>
    <w:rsid w:val="004857BA"/>
    <w:rsid w:val="00486EF3"/>
    <w:rsid w:val="00487A73"/>
    <w:rsid w:val="00487E2A"/>
    <w:rsid w:val="00496A6B"/>
    <w:rsid w:val="004A03D9"/>
    <w:rsid w:val="004A16EA"/>
    <w:rsid w:val="004A4CC9"/>
    <w:rsid w:val="004A4FD7"/>
    <w:rsid w:val="004B5846"/>
    <w:rsid w:val="004B5B83"/>
    <w:rsid w:val="004B7739"/>
    <w:rsid w:val="004B7C06"/>
    <w:rsid w:val="004C1308"/>
    <w:rsid w:val="004C2776"/>
    <w:rsid w:val="004C518E"/>
    <w:rsid w:val="004C6E56"/>
    <w:rsid w:val="004D1633"/>
    <w:rsid w:val="004D264B"/>
    <w:rsid w:val="004D4B9F"/>
    <w:rsid w:val="004D5127"/>
    <w:rsid w:val="004D5830"/>
    <w:rsid w:val="004D5BE9"/>
    <w:rsid w:val="004D6B14"/>
    <w:rsid w:val="004D7BA3"/>
    <w:rsid w:val="004E0959"/>
    <w:rsid w:val="004E37F4"/>
    <w:rsid w:val="004E388F"/>
    <w:rsid w:val="004E4450"/>
    <w:rsid w:val="004E5323"/>
    <w:rsid w:val="004E5E1C"/>
    <w:rsid w:val="004E628F"/>
    <w:rsid w:val="004E6A86"/>
    <w:rsid w:val="004F0121"/>
    <w:rsid w:val="004F0273"/>
    <w:rsid w:val="004F0705"/>
    <w:rsid w:val="004F3FC3"/>
    <w:rsid w:val="004F4905"/>
    <w:rsid w:val="004F552B"/>
    <w:rsid w:val="004F566F"/>
    <w:rsid w:val="004F5930"/>
    <w:rsid w:val="0050157E"/>
    <w:rsid w:val="0050231C"/>
    <w:rsid w:val="00504769"/>
    <w:rsid w:val="00505EC6"/>
    <w:rsid w:val="00506634"/>
    <w:rsid w:val="0050770D"/>
    <w:rsid w:val="00516544"/>
    <w:rsid w:val="00517914"/>
    <w:rsid w:val="005259E0"/>
    <w:rsid w:val="00526AF3"/>
    <w:rsid w:val="00532012"/>
    <w:rsid w:val="0053227F"/>
    <w:rsid w:val="0053346E"/>
    <w:rsid w:val="00533DCA"/>
    <w:rsid w:val="00534A29"/>
    <w:rsid w:val="00534BDB"/>
    <w:rsid w:val="005353B1"/>
    <w:rsid w:val="00535CD1"/>
    <w:rsid w:val="005405D4"/>
    <w:rsid w:val="005434CB"/>
    <w:rsid w:val="00544DE2"/>
    <w:rsid w:val="00544E1F"/>
    <w:rsid w:val="00547DBB"/>
    <w:rsid w:val="00550979"/>
    <w:rsid w:val="00550FA8"/>
    <w:rsid w:val="005515D1"/>
    <w:rsid w:val="00552633"/>
    <w:rsid w:val="00552717"/>
    <w:rsid w:val="00553633"/>
    <w:rsid w:val="005542AF"/>
    <w:rsid w:val="00554A01"/>
    <w:rsid w:val="005553B0"/>
    <w:rsid w:val="00556133"/>
    <w:rsid w:val="0055693B"/>
    <w:rsid w:val="00561531"/>
    <w:rsid w:val="005617D0"/>
    <w:rsid w:val="00561EA3"/>
    <w:rsid w:val="00562BA4"/>
    <w:rsid w:val="00572049"/>
    <w:rsid w:val="00572A3A"/>
    <w:rsid w:val="00574BC2"/>
    <w:rsid w:val="00575006"/>
    <w:rsid w:val="005768BE"/>
    <w:rsid w:val="0057704A"/>
    <w:rsid w:val="005802DB"/>
    <w:rsid w:val="0058455A"/>
    <w:rsid w:val="00584686"/>
    <w:rsid w:val="00586D4F"/>
    <w:rsid w:val="005873F9"/>
    <w:rsid w:val="00587CA4"/>
    <w:rsid w:val="00593BF9"/>
    <w:rsid w:val="00596E33"/>
    <w:rsid w:val="00597285"/>
    <w:rsid w:val="005A0DE4"/>
    <w:rsid w:val="005A0E1D"/>
    <w:rsid w:val="005A0E50"/>
    <w:rsid w:val="005A2168"/>
    <w:rsid w:val="005A3188"/>
    <w:rsid w:val="005A4EC3"/>
    <w:rsid w:val="005A69EC"/>
    <w:rsid w:val="005B08E6"/>
    <w:rsid w:val="005B1E65"/>
    <w:rsid w:val="005B22A8"/>
    <w:rsid w:val="005B2A33"/>
    <w:rsid w:val="005B347C"/>
    <w:rsid w:val="005B38DA"/>
    <w:rsid w:val="005B3F46"/>
    <w:rsid w:val="005B5F55"/>
    <w:rsid w:val="005B690E"/>
    <w:rsid w:val="005B7759"/>
    <w:rsid w:val="005C2CCA"/>
    <w:rsid w:val="005C4317"/>
    <w:rsid w:val="005C51E3"/>
    <w:rsid w:val="005D258D"/>
    <w:rsid w:val="005E1A7D"/>
    <w:rsid w:val="005E387B"/>
    <w:rsid w:val="005E45D0"/>
    <w:rsid w:val="005E5B87"/>
    <w:rsid w:val="005F311A"/>
    <w:rsid w:val="005F4A86"/>
    <w:rsid w:val="005F71DE"/>
    <w:rsid w:val="00601522"/>
    <w:rsid w:val="006044ED"/>
    <w:rsid w:val="00605020"/>
    <w:rsid w:val="00606083"/>
    <w:rsid w:val="0060691B"/>
    <w:rsid w:val="00607229"/>
    <w:rsid w:val="00610276"/>
    <w:rsid w:val="006135ED"/>
    <w:rsid w:val="006145E4"/>
    <w:rsid w:val="00617948"/>
    <w:rsid w:val="00620CCD"/>
    <w:rsid w:val="00624E98"/>
    <w:rsid w:val="00625960"/>
    <w:rsid w:val="00626BBB"/>
    <w:rsid w:val="0062755E"/>
    <w:rsid w:val="006316AE"/>
    <w:rsid w:val="00632238"/>
    <w:rsid w:val="006342F4"/>
    <w:rsid w:val="00636183"/>
    <w:rsid w:val="00640537"/>
    <w:rsid w:val="00642CAD"/>
    <w:rsid w:val="00653925"/>
    <w:rsid w:val="006636A3"/>
    <w:rsid w:val="00664153"/>
    <w:rsid w:val="006645AE"/>
    <w:rsid w:val="00666B7C"/>
    <w:rsid w:val="00670CA8"/>
    <w:rsid w:val="00671201"/>
    <w:rsid w:val="00673240"/>
    <w:rsid w:val="0067343C"/>
    <w:rsid w:val="0067427D"/>
    <w:rsid w:val="00674319"/>
    <w:rsid w:val="006800F2"/>
    <w:rsid w:val="00680E8D"/>
    <w:rsid w:val="0068120E"/>
    <w:rsid w:val="0068165E"/>
    <w:rsid w:val="00681E69"/>
    <w:rsid w:val="00683293"/>
    <w:rsid w:val="006846CA"/>
    <w:rsid w:val="00684F26"/>
    <w:rsid w:val="0069338D"/>
    <w:rsid w:val="006939A7"/>
    <w:rsid w:val="00695E12"/>
    <w:rsid w:val="00697136"/>
    <w:rsid w:val="006A251E"/>
    <w:rsid w:val="006A35AA"/>
    <w:rsid w:val="006A66DD"/>
    <w:rsid w:val="006A718B"/>
    <w:rsid w:val="006A781A"/>
    <w:rsid w:val="006B01DE"/>
    <w:rsid w:val="006B4ACB"/>
    <w:rsid w:val="006B4C7E"/>
    <w:rsid w:val="006C0137"/>
    <w:rsid w:val="006C0244"/>
    <w:rsid w:val="006C0AF3"/>
    <w:rsid w:val="006C476C"/>
    <w:rsid w:val="006C60AE"/>
    <w:rsid w:val="006C6143"/>
    <w:rsid w:val="006D26BB"/>
    <w:rsid w:val="006D4C31"/>
    <w:rsid w:val="006D4CC6"/>
    <w:rsid w:val="006D50AE"/>
    <w:rsid w:val="006D651C"/>
    <w:rsid w:val="006E0505"/>
    <w:rsid w:val="006E12E2"/>
    <w:rsid w:val="006E244E"/>
    <w:rsid w:val="006E4A01"/>
    <w:rsid w:val="006E5AB2"/>
    <w:rsid w:val="006F0858"/>
    <w:rsid w:val="006F493B"/>
    <w:rsid w:val="006F687E"/>
    <w:rsid w:val="006F6A8F"/>
    <w:rsid w:val="00700FEC"/>
    <w:rsid w:val="0070407B"/>
    <w:rsid w:val="007056D5"/>
    <w:rsid w:val="007060DB"/>
    <w:rsid w:val="0070611C"/>
    <w:rsid w:val="0070789B"/>
    <w:rsid w:val="0071198E"/>
    <w:rsid w:val="00720816"/>
    <w:rsid w:val="0072301B"/>
    <w:rsid w:val="00723603"/>
    <w:rsid w:val="007249BE"/>
    <w:rsid w:val="00724B09"/>
    <w:rsid w:val="00726F52"/>
    <w:rsid w:val="00735A58"/>
    <w:rsid w:val="0073703D"/>
    <w:rsid w:val="00737564"/>
    <w:rsid w:val="00740BDF"/>
    <w:rsid w:val="00742A6E"/>
    <w:rsid w:val="007433E9"/>
    <w:rsid w:val="007449AD"/>
    <w:rsid w:val="00744CD5"/>
    <w:rsid w:val="007450BD"/>
    <w:rsid w:val="00745389"/>
    <w:rsid w:val="00747617"/>
    <w:rsid w:val="00747678"/>
    <w:rsid w:val="007503E7"/>
    <w:rsid w:val="00752735"/>
    <w:rsid w:val="00755D37"/>
    <w:rsid w:val="007577F5"/>
    <w:rsid w:val="00760429"/>
    <w:rsid w:val="00760AD4"/>
    <w:rsid w:val="00764ADC"/>
    <w:rsid w:val="00766BA7"/>
    <w:rsid w:val="00767624"/>
    <w:rsid w:val="00767EBC"/>
    <w:rsid w:val="00770522"/>
    <w:rsid w:val="007707B0"/>
    <w:rsid w:val="0077326A"/>
    <w:rsid w:val="007740DB"/>
    <w:rsid w:val="00774CA3"/>
    <w:rsid w:val="00777BE2"/>
    <w:rsid w:val="0078093C"/>
    <w:rsid w:val="00781D70"/>
    <w:rsid w:val="00784294"/>
    <w:rsid w:val="007844FB"/>
    <w:rsid w:val="00784D3B"/>
    <w:rsid w:val="00784F32"/>
    <w:rsid w:val="007909EC"/>
    <w:rsid w:val="00790D8E"/>
    <w:rsid w:val="00792239"/>
    <w:rsid w:val="00793068"/>
    <w:rsid w:val="007931DB"/>
    <w:rsid w:val="00794B39"/>
    <w:rsid w:val="00797D3B"/>
    <w:rsid w:val="007A09AA"/>
    <w:rsid w:val="007A09C3"/>
    <w:rsid w:val="007A0F31"/>
    <w:rsid w:val="007A1578"/>
    <w:rsid w:val="007A347A"/>
    <w:rsid w:val="007B0DA2"/>
    <w:rsid w:val="007B191E"/>
    <w:rsid w:val="007B30D0"/>
    <w:rsid w:val="007B495E"/>
    <w:rsid w:val="007B4C8C"/>
    <w:rsid w:val="007B536D"/>
    <w:rsid w:val="007C0526"/>
    <w:rsid w:val="007C1ED4"/>
    <w:rsid w:val="007C48E0"/>
    <w:rsid w:val="007C659F"/>
    <w:rsid w:val="007C6B47"/>
    <w:rsid w:val="007D0DD0"/>
    <w:rsid w:val="007D0E14"/>
    <w:rsid w:val="007E115F"/>
    <w:rsid w:val="007E1943"/>
    <w:rsid w:val="007E43E2"/>
    <w:rsid w:val="007E540E"/>
    <w:rsid w:val="007E7CB3"/>
    <w:rsid w:val="007F0AEC"/>
    <w:rsid w:val="007F0C1E"/>
    <w:rsid w:val="007F161E"/>
    <w:rsid w:val="007F3D4A"/>
    <w:rsid w:val="007F3D67"/>
    <w:rsid w:val="007F6CA6"/>
    <w:rsid w:val="008004A5"/>
    <w:rsid w:val="00801718"/>
    <w:rsid w:val="00801A48"/>
    <w:rsid w:val="0080287F"/>
    <w:rsid w:val="0080651D"/>
    <w:rsid w:val="0080733F"/>
    <w:rsid w:val="00811841"/>
    <w:rsid w:val="00812926"/>
    <w:rsid w:val="008142DB"/>
    <w:rsid w:val="00815B2D"/>
    <w:rsid w:val="00816223"/>
    <w:rsid w:val="00822C69"/>
    <w:rsid w:val="00823E06"/>
    <w:rsid w:val="00825D0E"/>
    <w:rsid w:val="00825FDD"/>
    <w:rsid w:val="00827C39"/>
    <w:rsid w:val="00830C5F"/>
    <w:rsid w:val="00831F13"/>
    <w:rsid w:val="008354DF"/>
    <w:rsid w:val="008362BF"/>
    <w:rsid w:val="00840911"/>
    <w:rsid w:val="0084490E"/>
    <w:rsid w:val="00845D9E"/>
    <w:rsid w:val="00846AA7"/>
    <w:rsid w:val="00850A88"/>
    <w:rsid w:val="008517C4"/>
    <w:rsid w:val="00852DCE"/>
    <w:rsid w:val="00852E9C"/>
    <w:rsid w:val="0085385D"/>
    <w:rsid w:val="00854D7D"/>
    <w:rsid w:val="0085540A"/>
    <w:rsid w:val="008557EF"/>
    <w:rsid w:val="0086018D"/>
    <w:rsid w:val="0086301B"/>
    <w:rsid w:val="00863EEF"/>
    <w:rsid w:val="0087016E"/>
    <w:rsid w:val="00870675"/>
    <w:rsid w:val="00871681"/>
    <w:rsid w:val="00876010"/>
    <w:rsid w:val="008763F1"/>
    <w:rsid w:val="00876505"/>
    <w:rsid w:val="00876A04"/>
    <w:rsid w:val="00877657"/>
    <w:rsid w:val="00880B94"/>
    <w:rsid w:val="008829A4"/>
    <w:rsid w:val="00883358"/>
    <w:rsid w:val="00884820"/>
    <w:rsid w:val="008854FF"/>
    <w:rsid w:val="00885544"/>
    <w:rsid w:val="008855EA"/>
    <w:rsid w:val="00885A81"/>
    <w:rsid w:val="00886206"/>
    <w:rsid w:val="00886727"/>
    <w:rsid w:val="00891897"/>
    <w:rsid w:val="00895EC1"/>
    <w:rsid w:val="008A0D9E"/>
    <w:rsid w:val="008A21D4"/>
    <w:rsid w:val="008A21FF"/>
    <w:rsid w:val="008A314D"/>
    <w:rsid w:val="008A5470"/>
    <w:rsid w:val="008A599E"/>
    <w:rsid w:val="008A7F37"/>
    <w:rsid w:val="008B4234"/>
    <w:rsid w:val="008B6505"/>
    <w:rsid w:val="008B6DDA"/>
    <w:rsid w:val="008C0526"/>
    <w:rsid w:val="008C40E1"/>
    <w:rsid w:val="008C5421"/>
    <w:rsid w:val="008C66D0"/>
    <w:rsid w:val="008D1D5F"/>
    <w:rsid w:val="008D1FE8"/>
    <w:rsid w:val="008D600C"/>
    <w:rsid w:val="008D6B0D"/>
    <w:rsid w:val="008D6FDF"/>
    <w:rsid w:val="008D7587"/>
    <w:rsid w:val="008D7FA8"/>
    <w:rsid w:val="008E17DA"/>
    <w:rsid w:val="008E202F"/>
    <w:rsid w:val="008E59A4"/>
    <w:rsid w:val="008E7750"/>
    <w:rsid w:val="008E7BD8"/>
    <w:rsid w:val="008F082B"/>
    <w:rsid w:val="008F305A"/>
    <w:rsid w:val="008F3C6B"/>
    <w:rsid w:val="008F47FD"/>
    <w:rsid w:val="008F65D3"/>
    <w:rsid w:val="0090447D"/>
    <w:rsid w:val="00907E3D"/>
    <w:rsid w:val="00911605"/>
    <w:rsid w:val="00911ECE"/>
    <w:rsid w:val="009163EE"/>
    <w:rsid w:val="0092003F"/>
    <w:rsid w:val="009233E2"/>
    <w:rsid w:val="00923F4E"/>
    <w:rsid w:val="00925DB4"/>
    <w:rsid w:val="00925F5C"/>
    <w:rsid w:val="00930725"/>
    <w:rsid w:val="0093096A"/>
    <w:rsid w:val="00931BFE"/>
    <w:rsid w:val="00933128"/>
    <w:rsid w:val="00934107"/>
    <w:rsid w:val="00935959"/>
    <w:rsid w:val="009368EF"/>
    <w:rsid w:val="00937BE6"/>
    <w:rsid w:val="00940FD0"/>
    <w:rsid w:val="0094127E"/>
    <w:rsid w:val="00945D9F"/>
    <w:rsid w:val="0094781C"/>
    <w:rsid w:val="00952F13"/>
    <w:rsid w:val="00954327"/>
    <w:rsid w:val="00954B91"/>
    <w:rsid w:val="00957134"/>
    <w:rsid w:val="00957435"/>
    <w:rsid w:val="00962E4D"/>
    <w:rsid w:val="0096382F"/>
    <w:rsid w:val="0096638E"/>
    <w:rsid w:val="00966F70"/>
    <w:rsid w:val="00967129"/>
    <w:rsid w:val="00971398"/>
    <w:rsid w:val="00973C2E"/>
    <w:rsid w:val="009743FF"/>
    <w:rsid w:val="00974932"/>
    <w:rsid w:val="0097540E"/>
    <w:rsid w:val="00975EA5"/>
    <w:rsid w:val="009824A4"/>
    <w:rsid w:val="009827F3"/>
    <w:rsid w:val="00982E63"/>
    <w:rsid w:val="009832CC"/>
    <w:rsid w:val="0098426A"/>
    <w:rsid w:val="0098469C"/>
    <w:rsid w:val="00984E5C"/>
    <w:rsid w:val="00986A59"/>
    <w:rsid w:val="0099051C"/>
    <w:rsid w:val="00990C35"/>
    <w:rsid w:val="0099149B"/>
    <w:rsid w:val="00991BEC"/>
    <w:rsid w:val="009946E8"/>
    <w:rsid w:val="0099535F"/>
    <w:rsid w:val="00996741"/>
    <w:rsid w:val="00996DB1"/>
    <w:rsid w:val="00997EA7"/>
    <w:rsid w:val="009A596A"/>
    <w:rsid w:val="009A5A7E"/>
    <w:rsid w:val="009A61BB"/>
    <w:rsid w:val="009A7B44"/>
    <w:rsid w:val="009B13C1"/>
    <w:rsid w:val="009B49CB"/>
    <w:rsid w:val="009B5723"/>
    <w:rsid w:val="009B5924"/>
    <w:rsid w:val="009B62D7"/>
    <w:rsid w:val="009B694A"/>
    <w:rsid w:val="009B69FA"/>
    <w:rsid w:val="009B7865"/>
    <w:rsid w:val="009C09EF"/>
    <w:rsid w:val="009C1AF6"/>
    <w:rsid w:val="009C3930"/>
    <w:rsid w:val="009C7527"/>
    <w:rsid w:val="009D0E11"/>
    <w:rsid w:val="009D2E42"/>
    <w:rsid w:val="009D3AB5"/>
    <w:rsid w:val="009D4ACA"/>
    <w:rsid w:val="009D4C68"/>
    <w:rsid w:val="009D5C28"/>
    <w:rsid w:val="009D7AA6"/>
    <w:rsid w:val="009D7CD6"/>
    <w:rsid w:val="009E1BB0"/>
    <w:rsid w:val="009E5279"/>
    <w:rsid w:val="009E6C78"/>
    <w:rsid w:val="009F16EF"/>
    <w:rsid w:val="009F1FE7"/>
    <w:rsid w:val="009F2362"/>
    <w:rsid w:val="009F3511"/>
    <w:rsid w:val="009F5D6D"/>
    <w:rsid w:val="009F604D"/>
    <w:rsid w:val="009F6DB2"/>
    <w:rsid w:val="009F7975"/>
    <w:rsid w:val="00A028FD"/>
    <w:rsid w:val="00A03C0E"/>
    <w:rsid w:val="00A070F0"/>
    <w:rsid w:val="00A1084B"/>
    <w:rsid w:val="00A11CD7"/>
    <w:rsid w:val="00A123E3"/>
    <w:rsid w:val="00A13491"/>
    <w:rsid w:val="00A14C12"/>
    <w:rsid w:val="00A16300"/>
    <w:rsid w:val="00A17B16"/>
    <w:rsid w:val="00A20E94"/>
    <w:rsid w:val="00A213CA"/>
    <w:rsid w:val="00A21FA9"/>
    <w:rsid w:val="00A23286"/>
    <w:rsid w:val="00A26CB2"/>
    <w:rsid w:val="00A30592"/>
    <w:rsid w:val="00A33129"/>
    <w:rsid w:val="00A351FA"/>
    <w:rsid w:val="00A368DB"/>
    <w:rsid w:val="00A37242"/>
    <w:rsid w:val="00A40226"/>
    <w:rsid w:val="00A41BF4"/>
    <w:rsid w:val="00A42C28"/>
    <w:rsid w:val="00A433CC"/>
    <w:rsid w:val="00A4580D"/>
    <w:rsid w:val="00A471B5"/>
    <w:rsid w:val="00A52E61"/>
    <w:rsid w:val="00A52F77"/>
    <w:rsid w:val="00A53E2E"/>
    <w:rsid w:val="00A552E3"/>
    <w:rsid w:val="00A57918"/>
    <w:rsid w:val="00A57C42"/>
    <w:rsid w:val="00A63866"/>
    <w:rsid w:val="00A64DAF"/>
    <w:rsid w:val="00A666DD"/>
    <w:rsid w:val="00A6714D"/>
    <w:rsid w:val="00A6782E"/>
    <w:rsid w:val="00A738CB"/>
    <w:rsid w:val="00A742CB"/>
    <w:rsid w:val="00A7541A"/>
    <w:rsid w:val="00A76ADB"/>
    <w:rsid w:val="00A8284B"/>
    <w:rsid w:val="00A8383B"/>
    <w:rsid w:val="00A85D28"/>
    <w:rsid w:val="00A92B52"/>
    <w:rsid w:val="00A971BD"/>
    <w:rsid w:val="00A97ACA"/>
    <w:rsid w:val="00A97EBB"/>
    <w:rsid w:val="00AA0402"/>
    <w:rsid w:val="00AA047F"/>
    <w:rsid w:val="00AA1540"/>
    <w:rsid w:val="00AA1B73"/>
    <w:rsid w:val="00AA2CDA"/>
    <w:rsid w:val="00AA313F"/>
    <w:rsid w:val="00AA323F"/>
    <w:rsid w:val="00AB0691"/>
    <w:rsid w:val="00AB60A2"/>
    <w:rsid w:val="00AC2E4D"/>
    <w:rsid w:val="00AC4DD0"/>
    <w:rsid w:val="00AC5BE7"/>
    <w:rsid w:val="00AC7322"/>
    <w:rsid w:val="00AC7E42"/>
    <w:rsid w:val="00AD09B9"/>
    <w:rsid w:val="00AD12BC"/>
    <w:rsid w:val="00AD13A8"/>
    <w:rsid w:val="00AD2CAA"/>
    <w:rsid w:val="00AD4DC7"/>
    <w:rsid w:val="00AD535F"/>
    <w:rsid w:val="00AD6BCD"/>
    <w:rsid w:val="00AD7808"/>
    <w:rsid w:val="00AE448B"/>
    <w:rsid w:val="00AE4B75"/>
    <w:rsid w:val="00AF09C9"/>
    <w:rsid w:val="00AF16E9"/>
    <w:rsid w:val="00AF1F42"/>
    <w:rsid w:val="00AF2275"/>
    <w:rsid w:val="00AF2EB8"/>
    <w:rsid w:val="00AF64D1"/>
    <w:rsid w:val="00B01817"/>
    <w:rsid w:val="00B01DB2"/>
    <w:rsid w:val="00B042B2"/>
    <w:rsid w:val="00B05D77"/>
    <w:rsid w:val="00B075BD"/>
    <w:rsid w:val="00B079C8"/>
    <w:rsid w:val="00B1284C"/>
    <w:rsid w:val="00B1394B"/>
    <w:rsid w:val="00B16345"/>
    <w:rsid w:val="00B167BC"/>
    <w:rsid w:val="00B16D13"/>
    <w:rsid w:val="00B17B32"/>
    <w:rsid w:val="00B23140"/>
    <w:rsid w:val="00B26770"/>
    <w:rsid w:val="00B352F7"/>
    <w:rsid w:val="00B37136"/>
    <w:rsid w:val="00B40DB1"/>
    <w:rsid w:val="00B44499"/>
    <w:rsid w:val="00B45DC8"/>
    <w:rsid w:val="00B466BF"/>
    <w:rsid w:val="00B5151A"/>
    <w:rsid w:val="00B518FD"/>
    <w:rsid w:val="00B52597"/>
    <w:rsid w:val="00B63CFC"/>
    <w:rsid w:val="00B6420F"/>
    <w:rsid w:val="00B676F5"/>
    <w:rsid w:val="00B67E5F"/>
    <w:rsid w:val="00B718AB"/>
    <w:rsid w:val="00B745AF"/>
    <w:rsid w:val="00B74B98"/>
    <w:rsid w:val="00B7722A"/>
    <w:rsid w:val="00B804B5"/>
    <w:rsid w:val="00B81238"/>
    <w:rsid w:val="00B86480"/>
    <w:rsid w:val="00B9174F"/>
    <w:rsid w:val="00B91C22"/>
    <w:rsid w:val="00B931C0"/>
    <w:rsid w:val="00BA3D2F"/>
    <w:rsid w:val="00BA55AF"/>
    <w:rsid w:val="00BB07A0"/>
    <w:rsid w:val="00BB164E"/>
    <w:rsid w:val="00BB2E0E"/>
    <w:rsid w:val="00BC001D"/>
    <w:rsid w:val="00BC075B"/>
    <w:rsid w:val="00BC2393"/>
    <w:rsid w:val="00BC3F5D"/>
    <w:rsid w:val="00BD0A49"/>
    <w:rsid w:val="00BD0E23"/>
    <w:rsid w:val="00BD11DC"/>
    <w:rsid w:val="00BE394C"/>
    <w:rsid w:val="00BE3DA4"/>
    <w:rsid w:val="00BE5B72"/>
    <w:rsid w:val="00BE720F"/>
    <w:rsid w:val="00BF0A30"/>
    <w:rsid w:val="00BF165B"/>
    <w:rsid w:val="00BF1A49"/>
    <w:rsid w:val="00BF28FF"/>
    <w:rsid w:val="00BF6C34"/>
    <w:rsid w:val="00BF7444"/>
    <w:rsid w:val="00BF7548"/>
    <w:rsid w:val="00BF75AF"/>
    <w:rsid w:val="00BF780F"/>
    <w:rsid w:val="00C00E82"/>
    <w:rsid w:val="00C00F34"/>
    <w:rsid w:val="00C01860"/>
    <w:rsid w:val="00C03443"/>
    <w:rsid w:val="00C03A0B"/>
    <w:rsid w:val="00C0579C"/>
    <w:rsid w:val="00C0667F"/>
    <w:rsid w:val="00C06740"/>
    <w:rsid w:val="00C07688"/>
    <w:rsid w:val="00C110E4"/>
    <w:rsid w:val="00C11E91"/>
    <w:rsid w:val="00C1695B"/>
    <w:rsid w:val="00C16D36"/>
    <w:rsid w:val="00C23D64"/>
    <w:rsid w:val="00C2695B"/>
    <w:rsid w:val="00C279C5"/>
    <w:rsid w:val="00C27B76"/>
    <w:rsid w:val="00C3027E"/>
    <w:rsid w:val="00C31105"/>
    <w:rsid w:val="00C32A85"/>
    <w:rsid w:val="00C3515A"/>
    <w:rsid w:val="00C45646"/>
    <w:rsid w:val="00C45ACA"/>
    <w:rsid w:val="00C46185"/>
    <w:rsid w:val="00C53E75"/>
    <w:rsid w:val="00C55C17"/>
    <w:rsid w:val="00C570D6"/>
    <w:rsid w:val="00C574C4"/>
    <w:rsid w:val="00C57B40"/>
    <w:rsid w:val="00C57E2B"/>
    <w:rsid w:val="00C66632"/>
    <w:rsid w:val="00C67B7E"/>
    <w:rsid w:val="00C71906"/>
    <w:rsid w:val="00C7204D"/>
    <w:rsid w:val="00C732C2"/>
    <w:rsid w:val="00C73D0B"/>
    <w:rsid w:val="00C73EDB"/>
    <w:rsid w:val="00C80266"/>
    <w:rsid w:val="00C821F4"/>
    <w:rsid w:val="00C823CA"/>
    <w:rsid w:val="00C82F3A"/>
    <w:rsid w:val="00C8314B"/>
    <w:rsid w:val="00C8409D"/>
    <w:rsid w:val="00C85FCA"/>
    <w:rsid w:val="00C8695F"/>
    <w:rsid w:val="00C90CAD"/>
    <w:rsid w:val="00C93B3D"/>
    <w:rsid w:val="00C94E1E"/>
    <w:rsid w:val="00C94F10"/>
    <w:rsid w:val="00C94F16"/>
    <w:rsid w:val="00C96B72"/>
    <w:rsid w:val="00CA0A48"/>
    <w:rsid w:val="00CA233E"/>
    <w:rsid w:val="00CA291B"/>
    <w:rsid w:val="00CA3C35"/>
    <w:rsid w:val="00CA66DF"/>
    <w:rsid w:val="00CA72EB"/>
    <w:rsid w:val="00CA75A4"/>
    <w:rsid w:val="00CB10A9"/>
    <w:rsid w:val="00CB2D81"/>
    <w:rsid w:val="00CB394C"/>
    <w:rsid w:val="00CB451C"/>
    <w:rsid w:val="00CB4F27"/>
    <w:rsid w:val="00CB5DA3"/>
    <w:rsid w:val="00CB66DB"/>
    <w:rsid w:val="00CB6C06"/>
    <w:rsid w:val="00CC293C"/>
    <w:rsid w:val="00CC2F26"/>
    <w:rsid w:val="00CC4F14"/>
    <w:rsid w:val="00CD1BEA"/>
    <w:rsid w:val="00CD33A0"/>
    <w:rsid w:val="00CD3B1E"/>
    <w:rsid w:val="00CD3C6F"/>
    <w:rsid w:val="00CD5D63"/>
    <w:rsid w:val="00CD6D3F"/>
    <w:rsid w:val="00CE0537"/>
    <w:rsid w:val="00CE08CA"/>
    <w:rsid w:val="00CE11B3"/>
    <w:rsid w:val="00CE1F58"/>
    <w:rsid w:val="00CE2B64"/>
    <w:rsid w:val="00CE3B3F"/>
    <w:rsid w:val="00CE4C94"/>
    <w:rsid w:val="00CE6E39"/>
    <w:rsid w:val="00CF4509"/>
    <w:rsid w:val="00CF5057"/>
    <w:rsid w:val="00CF61C7"/>
    <w:rsid w:val="00D008B0"/>
    <w:rsid w:val="00D068FA"/>
    <w:rsid w:val="00D072B6"/>
    <w:rsid w:val="00D10D99"/>
    <w:rsid w:val="00D16873"/>
    <w:rsid w:val="00D1691D"/>
    <w:rsid w:val="00D205B5"/>
    <w:rsid w:val="00D21004"/>
    <w:rsid w:val="00D21F12"/>
    <w:rsid w:val="00D248E1"/>
    <w:rsid w:val="00D25E30"/>
    <w:rsid w:val="00D33801"/>
    <w:rsid w:val="00D37371"/>
    <w:rsid w:val="00D42F81"/>
    <w:rsid w:val="00D433E6"/>
    <w:rsid w:val="00D44EA1"/>
    <w:rsid w:val="00D47112"/>
    <w:rsid w:val="00D4768E"/>
    <w:rsid w:val="00D5276A"/>
    <w:rsid w:val="00D55037"/>
    <w:rsid w:val="00D56225"/>
    <w:rsid w:val="00D56772"/>
    <w:rsid w:val="00D622B1"/>
    <w:rsid w:val="00D6319B"/>
    <w:rsid w:val="00D63AD9"/>
    <w:rsid w:val="00D66495"/>
    <w:rsid w:val="00D66996"/>
    <w:rsid w:val="00D6748C"/>
    <w:rsid w:val="00D70F99"/>
    <w:rsid w:val="00D711C3"/>
    <w:rsid w:val="00D737C2"/>
    <w:rsid w:val="00D747F8"/>
    <w:rsid w:val="00D74DA0"/>
    <w:rsid w:val="00D75332"/>
    <w:rsid w:val="00D77425"/>
    <w:rsid w:val="00D80535"/>
    <w:rsid w:val="00D82614"/>
    <w:rsid w:val="00D83BB5"/>
    <w:rsid w:val="00D86E03"/>
    <w:rsid w:val="00D91767"/>
    <w:rsid w:val="00D92FC4"/>
    <w:rsid w:val="00D961AC"/>
    <w:rsid w:val="00D973B5"/>
    <w:rsid w:val="00DA1BF7"/>
    <w:rsid w:val="00DA2D40"/>
    <w:rsid w:val="00DA6870"/>
    <w:rsid w:val="00DA75D2"/>
    <w:rsid w:val="00DB0EFC"/>
    <w:rsid w:val="00DB41E3"/>
    <w:rsid w:val="00DB4736"/>
    <w:rsid w:val="00DB4E18"/>
    <w:rsid w:val="00DB4F6C"/>
    <w:rsid w:val="00DB75A0"/>
    <w:rsid w:val="00DB78C3"/>
    <w:rsid w:val="00DB79A8"/>
    <w:rsid w:val="00DC0372"/>
    <w:rsid w:val="00DC1731"/>
    <w:rsid w:val="00DC30D9"/>
    <w:rsid w:val="00DD0002"/>
    <w:rsid w:val="00DD0A5D"/>
    <w:rsid w:val="00DD1DDB"/>
    <w:rsid w:val="00DD1FFF"/>
    <w:rsid w:val="00DD35B1"/>
    <w:rsid w:val="00DD3635"/>
    <w:rsid w:val="00DD44B6"/>
    <w:rsid w:val="00DD5D01"/>
    <w:rsid w:val="00DD75BA"/>
    <w:rsid w:val="00DE7222"/>
    <w:rsid w:val="00DE7E5D"/>
    <w:rsid w:val="00DF1CFC"/>
    <w:rsid w:val="00DF3101"/>
    <w:rsid w:val="00DF488C"/>
    <w:rsid w:val="00DF57A3"/>
    <w:rsid w:val="00DF650B"/>
    <w:rsid w:val="00DF7CED"/>
    <w:rsid w:val="00DF7ECD"/>
    <w:rsid w:val="00E004B3"/>
    <w:rsid w:val="00E01B26"/>
    <w:rsid w:val="00E03A03"/>
    <w:rsid w:val="00E06D77"/>
    <w:rsid w:val="00E10BBD"/>
    <w:rsid w:val="00E11533"/>
    <w:rsid w:val="00E126AF"/>
    <w:rsid w:val="00E128A3"/>
    <w:rsid w:val="00E12B57"/>
    <w:rsid w:val="00E145A7"/>
    <w:rsid w:val="00E17E72"/>
    <w:rsid w:val="00E201F6"/>
    <w:rsid w:val="00E20813"/>
    <w:rsid w:val="00E222E9"/>
    <w:rsid w:val="00E22431"/>
    <w:rsid w:val="00E22DF5"/>
    <w:rsid w:val="00E26C92"/>
    <w:rsid w:val="00E31318"/>
    <w:rsid w:val="00E31C8E"/>
    <w:rsid w:val="00E320F4"/>
    <w:rsid w:val="00E3328F"/>
    <w:rsid w:val="00E33B02"/>
    <w:rsid w:val="00E34205"/>
    <w:rsid w:val="00E348DE"/>
    <w:rsid w:val="00E349DD"/>
    <w:rsid w:val="00E34F3E"/>
    <w:rsid w:val="00E40C82"/>
    <w:rsid w:val="00E41F91"/>
    <w:rsid w:val="00E4225D"/>
    <w:rsid w:val="00E50785"/>
    <w:rsid w:val="00E50C51"/>
    <w:rsid w:val="00E52A7A"/>
    <w:rsid w:val="00E53D4A"/>
    <w:rsid w:val="00E60D14"/>
    <w:rsid w:val="00E64464"/>
    <w:rsid w:val="00E66D57"/>
    <w:rsid w:val="00E67583"/>
    <w:rsid w:val="00E7275D"/>
    <w:rsid w:val="00E7325B"/>
    <w:rsid w:val="00E74273"/>
    <w:rsid w:val="00E841D3"/>
    <w:rsid w:val="00E86D28"/>
    <w:rsid w:val="00E91124"/>
    <w:rsid w:val="00E93686"/>
    <w:rsid w:val="00E94135"/>
    <w:rsid w:val="00E943D5"/>
    <w:rsid w:val="00E952E5"/>
    <w:rsid w:val="00E95CF1"/>
    <w:rsid w:val="00E97FB8"/>
    <w:rsid w:val="00EA3D31"/>
    <w:rsid w:val="00EA496B"/>
    <w:rsid w:val="00EB1E1C"/>
    <w:rsid w:val="00EB39CF"/>
    <w:rsid w:val="00EB4009"/>
    <w:rsid w:val="00EB4249"/>
    <w:rsid w:val="00EB5FEE"/>
    <w:rsid w:val="00EC1896"/>
    <w:rsid w:val="00EC34E8"/>
    <w:rsid w:val="00EC47EF"/>
    <w:rsid w:val="00EC4E62"/>
    <w:rsid w:val="00EC5CD1"/>
    <w:rsid w:val="00EC5EF2"/>
    <w:rsid w:val="00EC7B1D"/>
    <w:rsid w:val="00ED0008"/>
    <w:rsid w:val="00ED5421"/>
    <w:rsid w:val="00ED62AB"/>
    <w:rsid w:val="00ED696C"/>
    <w:rsid w:val="00ED72E1"/>
    <w:rsid w:val="00EE1017"/>
    <w:rsid w:val="00EE4046"/>
    <w:rsid w:val="00EE5D97"/>
    <w:rsid w:val="00EF0B8D"/>
    <w:rsid w:val="00EF117C"/>
    <w:rsid w:val="00EF14B4"/>
    <w:rsid w:val="00EF29E4"/>
    <w:rsid w:val="00EF32DB"/>
    <w:rsid w:val="00EF339E"/>
    <w:rsid w:val="00EF3702"/>
    <w:rsid w:val="00F013C6"/>
    <w:rsid w:val="00F03AE8"/>
    <w:rsid w:val="00F10CF4"/>
    <w:rsid w:val="00F118A5"/>
    <w:rsid w:val="00F11A79"/>
    <w:rsid w:val="00F1219A"/>
    <w:rsid w:val="00F1756C"/>
    <w:rsid w:val="00F2008C"/>
    <w:rsid w:val="00F207A2"/>
    <w:rsid w:val="00F24181"/>
    <w:rsid w:val="00F24AA3"/>
    <w:rsid w:val="00F25025"/>
    <w:rsid w:val="00F26767"/>
    <w:rsid w:val="00F30A71"/>
    <w:rsid w:val="00F33147"/>
    <w:rsid w:val="00F33D38"/>
    <w:rsid w:val="00F357AF"/>
    <w:rsid w:val="00F37552"/>
    <w:rsid w:val="00F40F81"/>
    <w:rsid w:val="00F4193D"/>
    <w:rsid w:val="00F43B52"/>
    <w:rsid w:val="00F453E0"/>
    <w:rsid w:val="00F52384"/>
    <w:rsid w:val="00F52FF5"/>
    <w:rsid w:val="00F53176"/>
    <w:rsid w:val="00F539CC"/>
    <w:rsid w:val="00F53F2E"/>
    <w:rsid w:val="00F57709"/>
    <w:rsid w:val="00F6033C"/>
    <w:rsid w:val="00F62E59"/>
    <w:rsid w:val="00F65249"/>
    <w:rsid w:val="00F65F1A"/>
    <w:rsid w:val="00F6693A"/>
    <w:rsid w:val="00F701EC"/>
    <w:rsid w:val="00F72042"/>
    <w:rsid w:val="00F7557E"/>
    <w:rsid w:val="00F764E2"/>
    <w:rsid w:val="00F81950"/>
    <w:rsid w:val="00F81B7E"/>
    <w:rsid w:val="00F8349E"/>
    <w:rsid w:val="00F842A5"/>
    <w:rsid w:val="00F86A96"/>
    <w:rsid w:val="00F86DB4"/>
    <w:rsid w:val="00F917F7"/>
    <w:rsid w:val="00F92EB5"/>
    <w:rsid w:val="00F94125"/>
    <w:rsid w:val="00F94278"/>
    <w:rsid w:val="00F94453"/>
    <w:rsid w:val="00F9591E"/>
    <w:rsid w:val="00FA0934"/>
    <w:rsid w:val="00FA38BF"/>
    <w:rsid w:val="00FA529B"/>
    <w:rsid w:val="00FA57CF"/>
    <w:rsid w:val="00FA5E31"/>
    <w:rsid w:val="00FA6969"/>
    <w:rsid w:val="00FB1A40"/>
    <w:rsid w:val="00FB2CCD"/>
    <w:rsid w:val="00FB4048"/>
    <w:rsid w:val="00FB40E5"/>
    <w:rsid w:val="00FB7A33"/>
    <w:rsid w:val="00FC3939"/>
    <w:rsid w:val="00FC6582"/>
    <w:rsid w:val="00FC6C5F"/>
    <w:rsid w:val="00FC6EE4"/>
    <w:rsid w:val="00FC7887"/>
    <w:rsid w:val="00FC7B81"/>
    <w:rsid w:val="00FD0270"/>
    <w:rsid w:val="00FD2F93"/>
    <w:rsid w:val="00FD3E0B"/>
    <w:rsid w:val="00FD4E65"/>
    <w:rsid w:val="00FD75B9"/>
    <w:rsid w:val="00FE6668"/>
    <w:rsid w:val="00FE6751"/>
    <w:rsid w:val="00FF2203"/>
    <w:rsid w:val="00FF5B7F"/>
    <w:rsid w:val="00FF7BC4"/>
    <w:rsid w:val="0A9F7FD8"/>
    <w:rsid w:val="0DD561B8"/>
    <w:rsid w:val="0E775DA2"/>
    <w:rsid w:val="13922694"/>
    <w:rsid w:val="1E2F618F"/>
    <w:rsid w:val="1E681739"/>
    <w:rsid w:val="2636257B"/>
    <w:rsid w:val="37BF3E60"/>
    <w:rsid w:val="3B1D2368"/>
    <w:rsid w:val="4D491415"/>
    <w:rsid w:val="5BC007D0"/>
    <w:rsid w:val="60A70FDD"/>
    <w:rsid w:val="627271E0"/>
    <w:rsid w:val="64106D79"/>
    <w:rsid w:val="68EA0857"/>
    <w:rsid w:val="69CA1EE0"/>
    <w:rsid w:val="78A03DA4"/>
    <w:rsid w:val="79AF0EA2"/>
    <w:rsid w:val="7D9735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7"/>
    <w:qFormat/>
    <w:uiPriority w:val="0"/>
    <w:pPr>
      <w:keepNext/>
      <w:keepLines/>
      <w:spacing w:before="340" w:after="330" w:line="578" w:lineRule="auto"/>
      <w:outlineLvl w:val="0"/>
    </w:pPr>
    <w:rPr>
      <w:rFonts w:ascii="Calibri" w:hAnsi="Calibri" w:eastAsia="宋体" w:cs="Times New Roman"/>
      <w:b/>
      <w:bCs/>
      <w:kern w:val="44"/>
      <w:sz w:val="44"/>
      <w:szCs w:val="44"/>
    </w:rPr>
  </w:style>
  <w:style w:type="paragraph" w:styleId="3">
    <w:name w:val="heading 2"/>
    <w:basedOn w:val="1"/>
    <w:next w:val="1"/>
    <w:link w:val="28"/>
    <w:qFormat/>
    <w:uiPriority w:val="0"/>
    <w:pPr>
      <w:widowControl/>
      <w:spacing w:before="100" w:beforeAutospacing="1" w:after="100" w:afterAutospacing="1"/>
      <w:jc w:val="left"/>
      <w:outlineLvl w:val="1"/>
    </w:pPr>
    <w:rPr>
      <w:rFonts w:ascii="宋体" w:hAnsi="宋体" w:eastAsia="宋体" w:cs="Times New Roman"/>
      <w:b/>
      <w:bCs/>
      <w:kern w:val="0"/>
      <w:szCs w:val="21"/>
    </w:rPr>
  </w:style>
  <w:style w:type="paragraph" w:styleId="4">
    <w:name w:val="heading 3"/>
    <w:basedOn w:val="1"/>
    <w:next w:val="1"/>
    <w:link w:val="29"/>
    <w:qFormat/>
    <w:uiPriority w:val="0"/>
    <w:pPr>
      <w:keepNext/>
      <w:keepLines/>
      <w:spacing w:before="260" w:after="260" w:line="413" w:lineRule="auto"/>
      <w:outlineLvl w:val="2"/>
    </w:pPr>
    <w:rPr>
      <w:rFonts w:ascii="Times New Roman" w:hAnsi="Times New Roman" w:eastAsia="宋体" w:cs="Times New Roman"/>
      <w:b/>
      <w:bCs/>
      <w:sz w:val="32"/>
      <w:szCs w:val="32"/>
    </w:rPr>
  </w:style>
  <w:style w:type="paragraph" w:styleId="5">
    <w:name w:val="heading 4"/>
    <w:basedOn w:val="1"/>
    <w:next w:val="1"/>
    <w:link w:val="30"/>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13">
    <w:name w:val="Default Paragraph Font"/>
    <w:semiHidden/>
    <w:unhideWhenUsed/>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6">
    <w:name w:val="annotation subject"/>
    <w:basedOn w:val="7"/>
    <w:next w:val="7"/>
    <w:link w:val="24"/>
    <w:semiHidden/>
    <w:qFormat/>
    <w:uiPriority w:val="0"/>
    <w:rPr>
      <w:b/>
      <w:bCs/>
    </w:rPr>
  </w:style>
  <w:style w:type="paragraph" w:styleId="7">
    <w:name w:val="annotation text"/>
    <w:basedOn w:val="1"/>
    <w:link w:val="23"/>
    <w:semiHidden/>
    <w:qFormat/>
    <w:uiPriority w:val="0"/>
    <w:pPr>
      <w:spacing w:after="200" w:line="276" w:lineRule="auto"/>
      <w:jc w:val="left"/>
    </w:pPr>
    <w:rPr>
      <w:rFonts w:ascii="Calibri" w:hAnsi="Calibri" w:eastAsia="宋体" w:cs="Times New Roman"/>
    </w:rPr>
  </w:style>
  <w:style w:type="paragraph" w:styleId="8">
    <w:name w:val="Document Map"/>
    <w:basedOn w:val="1"/>
    <w:link w:val="33"/>
    <w:semiHidden/>
    <w:unhideWhenUsed/>
    <w:qFormat/>
    <w:uiPriority w:val="99"/>
    <w:rPr>
      <w:rFonts w:ascii="宋体" w:eastAsia="宋体"/>
      <w:sz w:val="18"/>
      <w:szCs w:val="18"/>
    </w:rPr>
  </w:style>
  <w:style w:type="paragraph" w:styleId="9">
    <w:name w:val="Body Text Indent"/>
    <w:basedOn w:val="1"/>
    <w:link w:val="25"/>
    <w:qFormat/>
    <w:uiPriority w:val="0"/>
    <w:pPr>
      <w:spacing w:after="120"/>
      <w:ind w:left="420" w:leftChars="200"/>
    </w:pPr>
    <w:rPr>
      <w:rFonts w:ascii="Times New Roman" w:hAnsi="Times New Roman" w:eastAsia="宋体" w:cs="Times New Roman"/>
      <w:szCs w:val="24"/>
    </w:rPr>
  </w:style>
  <w:style w:type="paragraph" w:styleId="10">
    <w:name w:val="Balloon Text"/>
    <w:basedOn w:val="1"/>
    <w:link w:val="21"/>
    <w:unhideWhenUsed/>
    <w:qFormat/>
    <w:uiPriority w:val="99"/>
    <w:rPr>
      <w:sz w:val="18"/>
      <w:szCs w:val="18"/>
    </w:rPr>
  </w:style>
  <w:style w:type="paragraph" w:styleId="11">
    <w:name w:val="footer"/>
    <w:basedOn w:val="1"/>
    <w:link w:val="19"/>
    <w:qFormat/>
    <w:uiPriority w:val="0"/>
    <w:pPr>
      <w:tabs>
        <w:tab w:val="center" w:pos="4153"/>
        <w:tab w:val="right" w:pos="8306"/>
      </w:tabs>
      <w:snapToGrid w:val="0"/>
      <w:jc w:val="left"/>
    </w:pPr>
    <w:rPr>
      <w:sz w:val="18"/>
      <w:szCs w:val="18"/>
    </w:rPr>
  </w:style>
  <w:style w:type="paragraph" w:styleId="12">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character" w:styleId="14">
    <w:name w:val="page number"/>
    <w:basedOn w:val="13"/>
    <w:qFormat/>
    <w:uiPriority w:val="0"/>
  </w:style>
  <w:style w:type="character" w:styleId="15">
    <w:name w:val="Hyperlink"/>
    <w:basedOn w:val="13"/>
    <w:unhideWhenUsed/>
    <w:qFormat/>
    <w:uiPriority w:val="99"/>
    <w:rPr>
      <w:color w:val="0000FF"/>
      <w:u w:val="single"/>
    </w:rPr>
  </w:style>
  <w:style w:type="character" w:styleId="16">
    <w:name w:val="annotation reference"/>
    <w:basedOn w:val="13"/>
    <w:qFormat/>
    <w:uiPriority w:val="0"/>
    <w:rPr>
      <w:sz w:val="21"/>
      <w:szCs w:val="21"/>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9">
    <w:name w:val="页脚 Char"/>
    <w:basedOn w:val="13"/>
    <w:link w:val="11"/>
    <w:qFormat/>
    <w:uiPriority w:val="0"/>
    <w:rPr>
      <w:sz w:val="18"/>
      <w:szCs w:val="18"/>
    </w:rPr>
  </w:style>
  <w:style w:type="character" w:customStyle="1" w:styleId="20">
    <w:name w:val="页眉 Char"/>
    <w:basedOn w:val="13"/>
    <w:link w:val="12"/>
    <w:semiHidden/>
    <w:qFormat/>
    <w:uiPriority w:val="99"/>
    <w:rPr>
      <w:sz w:val="18"/>
      <w:szCs w:val="18"/>
    </w:rPr>
  </w:style>
  <w:style w:type="character" w:customStyle="1" w:styleId="21">
    <w:name w:val="批注框文本 Char"/>
    <w:basedOn w:val="13"/>
    <w:link w:val="10"/>
    <w:semiHidden/>
    <w:qFormat/>
    <w:uiPriority w:val="99"/>
    <w:rPr>
      <w:sz w:val="18"/>
      <w:szCs w:val="18"/>
    </w:rPr>
  </w:style>
  <w:style w:type="paragraph" w:customStyle="1" w:styleId="22">
    <w:name w:val="列出段落1"/>
    <w:basedOn w:val="1"/>
    <w:qFormat/>
    <w:uiPriority w:val="0"/>
    <w:pPr>
      <w:ind w:firstLine="420" w:firstLineChars="200"/>
    </w:pPr>
    <w:rPr>
      <w:rFonts w:ascii="Calibri" w:hAnsi="Calibri" w:eastAsia="宋体" w:cs="Times New Roman"/>
    </w:rPr>
  </w:style>
  <w:style w:type="character" w:customStyle="1" w:styleId="23">
    <w:name w:val="批注文字 Char"/>
    <w:basedOn w:val="13"/>
    <w:link w:val="7"/>
    <w:semiHidden/>
    <w:qFormat/>
    <w:uiPriority w:val="0"/>
    <w:rPr>
      <w:rFonts w:ascii="Calibri" w:hAnsi="Calibri" w:eastAsia="宋体" w:cs="Times New Roman"/>
    </w:rPr>
  </w:style>
  <w:style w:type="character" w:customStyle="1" w:styleId="24">
    <w:name w:val="批注主题 Char"/>
    <w:basedOn w:val="23"/>
    <w:link w:val="6"/>
    <w:semiHidden/>
    <w:qFormat/>
    <w:uiPriority w:val="0"/>
    <w:rPr>
      <w:rFonts w:ascii="Calibri" w:hAnsi="Calibri" w:eastAsia="宋体" w:cs="Times New Roman"/>
      <w:b/>
      <w:bCs/>
    </w:rPr>
  </w:style>
  <w:style w:type="character" w:customStyle="1" w:styleId="25">
    <w:name w:val="正文文本缩进 Char"/>
    <w:basedOn w:val="13"/>
    <w:link w:val="9"/>
    <w:qFormat/>
    <w:uiPriority w:val="0"/>
    <w:rPr>
      <w:rFonts w:ascii="Times New Roman" w:hAnsi="Times New Roman" w:eastAsia="宋体" w:cs="Times New Roman"/>
      <w:szCs w:val="24"/>
    </w:rPr>
  </w:style>
  <w:style w:type="paragraph" w:styleId="26">
    <w:name w:val="List Paragraph"/>
    <w:basedOn w:val="1"/>
    <w:unhideWhenUsed/>
    <w:qFormat/>
    <w:uiPriority w:val="99"/>
    <w:pPr>
      <w:ind w:firstLine="420" w:firstLineChars="200"/>
    </w:pPr>
  </w:style>
  <w:style w:type="character" w:customStyle="1" w:styleId="27">
    <w:name w:val="标题 1 Char"/>
    <w:basedOn w:val="13"/>
    <w:link w:val="2"/>
    <w:qFormat/>
    <w:uiPriority w:val="0"/>
    <w:rPr>
      <w:rFonts w:ascii="Calibri" w:hAnsi="Calibri" w:eastAsia="宋体" w:cs="Times New Roman"/>
      <w:b/>
      <w:bCs/>
      <w:kern w:val="44"/>
      <w:sz w:val="44"/>
      <w:szCs w:val="44"/>
    </w:rPr>
  </w:style>
  <w:style w:type="character" w:customStyle="1" w:styleId="28">
    <w:name w:val="标题 2 Char"/>
    <w:basedOn w:val="13"/>
    <w:link w:val="3"/>
    <w:qFormat/>
    <w:uiPriority w:val="0"/>
    <w:rPr>
      <w:rFonts w:ascii="宋体" w:hAnsi="宋体" w:eastAsia="宋体" w:cs="Times New Roman"/>
      <w:b/>
      <w:bCs/>
      <w:sz w:val="21"/>
      <w:szCs w:val="21"/>
    </w:rPr>
  </w:style>
  <w:style w:type="character" w:customStyle="1" w:styleId="29">
    <w:name w:val="标题 3 Char"/>
    <w:basedOn w:val="13"/>
    <w:link w:val="4"/>
    <w:qFormat/>
    <w:uiPriority w:val="0"/>
    <w:rPr>
      <w:rFonts w:ascii="Times New Roman" w:hAnsi="Times New Roman" w:eastAsia="宋体" w:cs="Times New Roman"/>
      <w:b/>
      <w:bCs/>
      <w:kern w:val="2"/>
      <w:sz w:val="32"/>
      <w:szCs w:val="32"/>
    </w:rPr>
  </w:style>
  <w:style w:type="character" w:customStyle="1" w:styleId="30">
    <w:name w:val="标题 4 Char"/>
    <w:basedOn w:val="13"/>
    <w:link w:val="5"/>
    <w:qFormat/>
    <w:uiPriority w:val="0"/>
    <w:rPr>
      <w:rFonts w:ascii="Arial" w:hAnsi="Arial" w:eastAsia="黑体" w:cs="Times New Roman"/>
      <w:b/>
      <w:bCs/>
      <w:kern w:val="2"/>
      <w:sz w:val="28"/>
      <w:szCs w:val="28"/>
    </w:rPr>
  </w:style>
  <w:style w:type="character" w:customStyle="1" w:styleId="31">
    <w:name w:val="5-内文 Char"/>
    <w:link w:val="32"/>
    <w:qFormat/>
    <w:locked/>
    <w:uiPriority w:val="0"/>
    <w:rPr>
      <w:rFonts w:ascii="仿宋_GB2312" w:eastAsia="仿宋_GB2312"/>
      <w:sz w:val="28"/>
    </w:rPr>
  </w:style>
  <w:style w:type="paragraph" w:customStyle="1" w:styleId="32">
    <w:name w:val="5-内文"/>
    <w:basedOn w:val="1"/>
    <w:link w:val="31"/>
    <w:qFormat/>
    <w:uiPriority w:val="0"/>
    <w:pPr>
      <w:spacing w:beforeLines="25" w:line="300" w:lineRule="auto"/>
      <w:ind w:firstLine="200" w:firstLineChars="200"/>
    </w:pPr>
    <w:rPr>
      <w:rFonts w:ascii="仿宋_GB2312" w:eastAsia="仿宋_GB2312"/>
      <w:kern w:val="0"/>
      <w:sz w:val="28"/>
      <w:szCs w:val="20"/>
    </w:rPr>
  </w:style>
  <w:style w:type="character" w:customStyle="1" w:styleId="33">
    <w:name w:val="文档结构图 Char"/>
    <w:basedOn w:val="13"/>
    <w:link w:val="8"/>
    <w:semiHidden/>
    <w:qFormat/>
    <w:uiPriority w:val="99"/>
    <w:rPr>
      <w:rFonts w:ascii="宋体" w:eastAsia="宋体"/>
      <w:kern w:val="2"/>
      <w:sz w:val="18"/>
      <w:szCs w:val="18"/>
    </w:rPr>
  </w:style>
  <w:style w:type="paragraph" w:customStyle="1" w:styleId="34">
    <w:name w:val="默认段落字体 Para Char"/>
    <w:basedOn w:val="1"/>
    <w:qFormat/>
    <w:uiPriority w:val="0"/>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emf"/><Relationship Id="rId11" Type="http://schemas.openxmlformats.org/officeDocument/2006/relationships/oleObject" Target="embeddings/oleObject1.bin"/><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E7CFC6-48B0-4ACD-AB27-EBD1471B5F50}">
  <ds:schemaRefs/>
</ds:datastoreItem>
</file>

<file path=docProps/app.xml><?xml version="1.0" encoding="utf-8"?>
<Properties xmlns="http://schemas.openxmlformats.org/officeDocument/2006/extended-properties" xmlns:vt="http://schemas.openxmlformats.org/officeDocument/2006/docPropsVTypes">
  <Template>Normal</Template>
  <Company>GX</Company>
  <Pages>57</Pages>
  <Words>4193</Words>
  <Characters>23902</Characters>
  <Lines>199</Lines>
  <Paragraphs>56</Paragraphs>
  <TotalTime>31</TotalTime>
  <ScaleCrop>false</ScaleCrop>
  <LinksUpToDate>false</LinksUpToDate>
  <CharactersWithSpaces>28039</CharactersWithSpaces>
  <Application>WPS Office_11.1.0.7881_F1E327BC-269C-435d-A152-05C5408002CA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2016-11-12T01:23:00Z</dcterms:created>
  <dc:creator>冯永斌</dc:creator>
  <cp:lastModifiedBy>徐园园</cp:lastModifiedBy>
  <cp:lastPrinted>2016-11-29T02:25:00Z</cp:lastPrinted>
  <dcterms:modified xsi:type="dcterms:W3CDTF">2018-10-24T01:03:51Z</dcterms:modified>
  <cp:revision>741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2052-11.1.0.7881</vt:lpwstr>
  </property>
</Properties>
</file>