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关于2018年全国职业院校技能大赛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网络布线赛项(中职组)比赛（报到）的通知</w:t>
      </w:r>
    </w:p>
    <w:p>
      <w:pPr>
        <w:pStyle w:val="4"/>
        <w:widowControl/>
        <w:spacing w:before="319" w:beforeLines="100" w:beforeAutospacing="0" w:after="0" w:afterAutospacing="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pStyle w:val="4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2018年全国职业院校技能大赛中职组网络布线赛项将于</w:t>
      </w:r>
      <w:r>
        <w:rPr>
          <w:rFonts w:ascii="仿宋" w:hAnsi="仿宋" w:eastAsia="仿宋" w:cs="仿宋"/>
          <w:color w:val="000000"/>
          <w:sz w:val="30"/>
          <w:szCs w:val="30"/>
        </w:rPr>
        <w:t>2018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月27日在天津市仪表无线电工业学校举行，现将有关事宜通知如下：</w:t>
      </w:r>
    </w:p>
    <w:p>
      <w:pPr>
        <w:pStyle w:val="4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一、报到时间</w:t>
      </w:r>
    </w:p>
    <w:p>
      <w:pPr>
        <w:pStyle w:val="4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2018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年5月2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日至</w:t>
      </w: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日中午1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点。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二、报到地点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为服务各代表队，保证报到工作按时完成，报到地点设在各代表队入住的宾馆，凭身</w:t>
      </w:r>
      <w:r>
        <w:rPr>
          <w:rFonts w:hint="eastAsia" w:ascii="仿宋" w:hAnsi="仿宋" w:eastAsia="仿宋" w:cs="宋体"/>
          <w:kern w:val="0"/>
          <w:sz w:val="30"/>
          <w:szCs w:val="30"/>
        </w:rPr>
        <w:t>份证办理入住手续。宾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馆信息如表1所示：</w:t>
      </w:r>
    </w:p>
    <w:p>
      <w:pPr>
        <w:ind w:firstLine="600" w:firstLineChars="200"/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表1  各参赛队入住宾馆</w:t>
      </w:r>
    </w:p>
    <w:tbl>
      <w:tblPr>
        <w:tblStyle w:val="7"/>
        <w:tblW w:w="828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酒店名称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酒店地址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东丽智选假日酒店</w:t>
            </w:r>
          </w:p>
        </w:tc>
        <w:tc>
          <w:tcPr>
            <w:tcW w:w="501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天津市东丽区津塘二线1号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天津中汽世纪酒店</w:t>
            </w:r>
          </w:p>
        </w:tc>
        <w:tc>
          <w:tcPr>
            <w:tcW w:w="501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天津市东丽区先锋东路68号</w:t>
            </w:r>
          </w:p>
        </w:tc>
      </w:tr>
    </w:tbl>
    <w:p>
      <w:pPr>
        <w:spacing w:before="159" w:beforeLines="50"/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宾馆联络人：郭智（18920701608）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三、比赛期间具体工作安排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比赛期间的具体工作安排如表2所示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表2  比赛期间工作安排</w:t>
      </w:r>
    </w:p>
    <w:tbl>
      <w:tblPr>
        <w:tblStyle w:val="8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2800"/>
        <w:gridCol w:w="2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日期及时间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内 容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日-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日12:00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报到，领取资料,上交保险合同复印件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住宿宾馆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日1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领队会及抽签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辑志楼多功能厅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3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日15:00—16:00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熟悉赛场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涵芬楼二、三层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日7:30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检录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涵芬楼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日9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:0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–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网络布线竞赛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涵芬楼二、三层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5月2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日7:30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:30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成绩公示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住宿宾馆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日1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闭赛式暨颁奖仪式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辑志楼报告厅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851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说明：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领队会每个参赛队需指派1名指导教师参加。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以上时间安排仅供参考，正式比赛时间以《赛项指南》上的时间安排为准。</w:t>
            </w:r>
          </w:p>
        </w:tc>
      </w:tr>
    </w:tbl>
    <w:p>
      <w:pPr>
        <w:spacing w:before="159" w:beforeLines="50"/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四、食宿及交通安排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1.住宿宾馆由赛项执委会统一安排，食宿自理。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2.承办校将于5月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日-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26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日12时在天津机场、天津站、天津南站、天津西站四处设立交通联络员，为各代表队提供交通引导,各站点联络员如表3所示。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表3  站点联络员信息</w:t>
      </w:r>
    </w:p>
    <w:tbl>
      <w:tblPr>
        <w:tblStyle w:val="7"/>
        <w:tblW w:w="8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761"/>
        <w:gridCol w:w="1796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tblHeader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站点名称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接待时间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天津机场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日：8:00-19:00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日：8:00-12:00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王殿臣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郭立民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张  骞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18920702800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18920702201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天津站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日：8:00-19:00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日：8:00-12:00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朱学辉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王建刚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陈中岳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18920702107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18920701797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15822190730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天津西站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日：8:00-19:00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日：8:00-12:00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4"/>
              </w:rPr>
              <w:t>李永忠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18920702291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天津南站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日：8:00-19:00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日：8:00-12:00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李英杰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</w:rPr>
              <w:t>18920529298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exact"/>
          <w:jc w:val="center"/>
        </w:trPr>
        <w:tc>
          <w:tcPr>
            <w:tcW w:w="16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27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日：8:00-19:00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日：8:00-12:00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王  虎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4"/>
              </w:rPr>
              <w:t>18920702207</w:t>
            </w:r>
          </w:p>
        </w:tc>
      </w:tr>
    </w:tbl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五、比赛内容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次比赛要求参赛选手在3小时内，根据给定的项目要求，进行结构化综合布线系统工程项目设计，完成网络布线速度竞赛、链路搭建、线槽、线管、插座、模块、配线架等常用器材安装施工、铜缆布线和端接、有线电视线缆布线和端接、光缆布线、光缆熔接和冷接、光缆及铜缆的测试等工作任务，设计竣工图纸，编写竣工报告，汇总竣工资料。详细要求以赛项规程为准。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六、组队与报名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根据2018年全国职业院校技能大赛参赛报名办法，以省、自治区、直辖市、新疆生产建设兵团、计划单列市（以下简称省）为单位组队，通过全国职业院校技能大赛网络报名系统报名。组队要求详见赛项规程。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七、赛事观摩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本赛项安排现场直播方式的公开观摩，赛场外设有视频直播区，使用大屏幕实时现场直播比赛实况。</w:t>
      </w:r>
    </w:p>
    <w:p>
      <w:pPr>
        <w:ind w:firstLine="600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八、其他注意事项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1.选手身份信息必须与网上报名信息一致。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2.参赛选手报到时须携带身份证、学生证，比赛当天需上缴参赛选手身份证复印件(正反面印在一张纸上)、学生证复印件（正反面印在一张纸上）,以核实参赛资格。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3.各参赛代表队须为参赛选手购买大赛期间的人身意外伤害保险，报到时带好保单（或保险合同）复印件，报到当日交于承办校接待服务人员。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4.比赛期间，参赛选手需穿着统一提供的赛项服装入场比赛，注意安全。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比赛当天午餐可购买餐券，如有民族特殊饮食要求，请及时告知相关工作人员。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6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“2018年全国职业院校技能大赛宣传与信息管理办法”，竞赛结束后需制作时长10分钟的获奖代表队（选手）的风采展示片。请各参赛队赛前为每位参赛选手录制1-2分钟的视频，视频内容为选手的基本情况及学习训练情况，视频格式mp4,分辨率1920×1080（16:9），并于5月2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日前以邮件附件形式发至邮箱：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tjjndsyw@126.com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，邮件标题为“选手视频-省市名称－学校名称”，附件文件名为“省市名称－学校名称—选手姓名”（各代表队自愿参加）。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7.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请各参赛队务必于201</w:t>
      </w:r>
      <w:r>
        <w:rPr>
          <w:rFonts w:ascii="仿宋" w:hAnsi="仿宋" w:eastAsia="仿宋" w:cs="仿宋"/>
          <w:color w:val="000000"/>
          <w:sz w:val="30"/>
          <w:szCs w:val="30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年5月1</w:t>
      </w:r>
      <w:r>
        <w:rPr>
          <w:rFonts w:ascii="仿宋" w:hAnsi="仿宋" w:eastAsia="仿宋" w:cs="仿宋"/>
          <w:color w:val="00000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日前以省、自治区、直辖市、计划单列市为单位将回执信息表（详见附件）发至邮箱：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tjjndsyw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@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126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.com。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附件：2018年全国职业院校技能大赛</w:t>
      </w:r>
      <w:bookmarkStart w:id="0" w:name="_Hlk513645650"/>
      <w:r>
        <w:rPr>
          <w:rFonts w:hint="eastAsia" w:ascii="仿宋" w:hAnsi="仿宋" w:eastAsia="仿宋" w:cs="仿宋"/>
          <w:color w:val="000000"/>
          <w:sz w:val="30"/>
          <w:szCs w:val="30"/>
        </w:rPr>
        <w:t>网络布线赛项（中职组）</w:t>
      </w:r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回执信息表</w:t>
      </w:r>
    </w:p>
    <w:p>
      <w:pPr>
        <w:pStyle w:val="4"/>
        <w:widowControl/>
        <w:spacing w:before="0" w:beforeAutospacing="0" w:after="0" w:afterAutospacing="0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2018年全国职业院校技能大赛</w:t>
      </w:r>
    </w:p>
    <w:p>
      <w:pPr>
        <w:pStyle w:val="4"/>
        <w:widowControl/>
        <w:spacing w:before="0" w:beforeAutospacing="0" w:after="0" w:afterAutospacing="0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（中职组）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网络布线赛项执委会</w:t>
      </w:r>
    </w:p>
    <w:p>
      <w:pPr>
        <w:pStyle w:val="4"/>
        <w:widowControl/>
        <w:spacing w:before="0" w:beforeAutospacing="0" w:after="0" w:afterAutospacing="0"/>
        <w:jc w:val="center"/>
        <w:rPr>
          <w:rFonts w:ascii="仿宋" w:hAnsi="仿宋" w:eastAsia="仿宋" w:cs="仿宋"/>
          <w:color w:val="000000"/>
          <w:sz w:val="30"/>
          <w:szCs w:val="30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30"/>
          <w:szCs w:val="30"/>
        </w:rPr>
        <w:t>2018年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</w:p>
    <w:p>
      <w:pPr>
        <w:spacing w:line="40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附件：</w:t>
      </w:r>
    </w:p>
    <w:p>
      <w:pPr>
        <w:spacing w:line="400" w:lineRule="exact"/>
        <w:jc w:val="center"/>
        <w:rPr>
          <w:rFonts w:ascii="黑体" w:hAnsi="黑体" w:eastAsia="黑体" w:cs="仿宋"/>
          <w:b/>
          <w:color w:val="000000"/>
          <w:sz w:val="32"/>
          <w:szCs w:val="30"/>
        </w:rPr>
      </w:pPr>
      <w:r>
        <w:rPr>
          <w:rFonts w:hint="eastAsia" w:ascii="黑体" w:hAnsi="黑体" w:eastAsia="黑体" w:cs="仿宋"/>
          <w:b/>
          <w:color w:val="000000"/>
          <w:sz w:val="32"/>
          <w:szCs w:val="30"/>
        </w:rPr>
        <w:t>201</w:t>
      </w:r>
      <w:r>
        <w:rPr>
          <w:rFonts w:ascii="黑体" w:hAnsi="黑体" w:eastAsia="黑体" w:cs="仿宋"/>
          <w:b/>
          <w:color w:val="000000"/>
          <w:sz w:val="32"/>
          <w:szCs w:val="30"/>
        </w:rPr>
        <w:t>8</w:t>
      </w:r>
      <w:r>
        <w:rPr>
          <w:rFonts w:hint="eastAsia" w:ascii="黑体" w:hAnsi="黑体" w:eastAsia="黑体" w:cs="仿宋"/>
          <w:b/>
          <w:color w:val="000000"/>
          <w:sz w:val="32"/>
          <w:szCs w:val="30"/>
        </w:rPr>
        <w:t>年全国职业院校技能大赛网络布线赛项（中职组）回执信息表</w:t>
      </w:r>
    </w:p>
    <w:tbl>
      <w:tblPr>
        <w:tblStyle w:val="7"/>
        <w:tblW w:w="13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275"/>
        <w:gridCol w:w="993"/>
        <w:gridCol w:w="1914"/>
        <w:gridCol w:w="2137"/>
        <w:gridCol w:w="2385"/>
        <w:gridCol w:w="2137"/>
        <w:gridCol w:w="2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代表队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参赛学校1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参赛学校2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代表队总人数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代表队男性总人数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代表队女性总人数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指导教师人数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其中男性人数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参赛学生人数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其中男性人数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随行工作人员数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其中男性人数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抵津时间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车站（机场）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车次（航班号）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离津时间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车站（机场）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车次（航班号）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2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请于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此表以邮件附件形式发送至：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tjjndsyw@126.com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，文件名为“XXX代表队-201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年全国职业院校技能大赛中职组网络布线赛项回执信息表”</w:t>
            </w:r>
          </w:p>
        </w:tc>
      </w:tr>
    </w:tbl>
    <w:p>
      <w:pPr>
        <w:pStyle w:val="4"/>
        <w:widowControl/>
        <w:spacing w:before="0" w:beforeAutospacing="0" w:after="0" w:afterAutospacing="0"/>
        <w:jc w:val="right"/>
        <w:rPr>
          <w:rFonts w:ascii="仿宋" w:hAnsi="仿宋" w:eastAsia="仿宋" w:cs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3C"/>
    <w:rsid w:val="0002394C"/>
    <w:rsid w:val="000B67BE"/>
    <w:rsid w:val="00174495"/>
    <w:rsid w:val="00180FE7"/>
    <w:rsid w:val="001A4CBE"/>
    <w:rsid w:val="001C59BC"/>
    <w:rsid w:val="002457F5"/>
    <w:rsid w:val="002E53F9"/>
    <w:rsid w:val="003F13F1"/>
    <w:rsid w:val="004452AF"/>
    <w:rsid w:val="00472952"/>
    <w:rsid w:val="00520F44"/>
    <w:rsid w:val="005C5D63"/>
    <w:rsid w:val="0065167E"/>
    <w:rsid w:val="00744E5E"/>
    <w:rsid w:val="00754E2A"/>
    <w:rsid w:val="00773419"/>
    <w:rsid w:val="007803FD"/>
    <w:rsid w:val="008012DC"/>
    <w:rsid w:val="0080325D"/>
    <w:rsid w:val="00806C05"/>
    <w:rsid w:val="00813D80"/>
    <w:rsid w:val="00836256"/>
    <w:rsid w:val="00841944"/>
    <w:rsid w:val="0088131A"/>
    <w:rsid w:val="00960EFE"/>
    <w:rsid w:val="00A24C59"/>
    <w:rsid w:val="00A30784"/>
    <w:rsid w:val="00A36F49"/>
    <w:rsid w:val="00A91CC8"/>
    <w:rsid w:val="00B17AB0"/>
    <w:rsid w:val="00BB4155"/>
    <w:rsid w:val="00BF43CF"/>
    <w:rsid w:val="00C45580"/>
    <w:rsid w:val="00C54D0F"/>
    <w:rsid w:val="00C65EDD"/>
    <w:rsid w:val="00C7731F"/>
    <w:rsid w:val="00D15E3C"/>
    <w:rsid w:val="00D35EBA"/>
    <w:rsid w:val="00DA1A75"/>
    <w:rsid w:val="00DC54E7"/>
    <w:rsid w:val="00DC5B77"/>
    <w:rsid w:val="00DE76F9"/>
    <w:rsid w:val="00DF16E5"/>
    <w:rsid w:val="00E277C4"/>
    <w:rsid w:val="00E3171F"/>
    <w:rsid w:val="00EE5C80"/>
    <w:rsid w:val="00F67697"/>
    <w:rsid w:val="00F964A3"/>
    <w:rsid w:val="00FF6145"/>
    <w:rsid w:val="2BE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Unresolved Mention"/>
    <w:basedOn w:val="5"/>
    <w:unhideWhenUsed/>
    <w:uiPriority w:val="99"/>
    <w:rPr>
      <w:color w:val="808080"/>
      <w:shd w:val="clear" w:color="auto" w:fill="E6E6E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2142</Characters>
  <Lines>17</Lines>
  <Paragraphs>5</Paragraphs>
  <TotalTime>0</TotalTime>
  <ScaleCrop>false</ScaleCrop>
  <LinksUpToDate>false</LinksUpToDate>
  <CharactersWithSpaces>2512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2018-05-11T02:02:00Z</dcterms:created>
  <dc:creator>viv</dc:creator>
  <cp:lastModifiedBy>爱德华 · 牛能</cp:lastModifiedBy>
  <dcterms:modified xsi:type="dcterms:W3CDTF">2018-05-11T02:29:42Z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