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2D26" w:rsidRDefault="006B2D26">
      <w:pPr>
        <w:widowControl/>
        <w:ind w:firstLine="600"/>
        <w:jc w:val="left"/>
        <w:rPr>
          <w:rFonts w:ascii="Arial Narrow" w:hAnsi="Arial Narrow" w:cs="宋体"/>
          <w:szCs w:val="30"/>
        </w:rPr>
      </w:pPr>
    </w:p>
    <w:p w:rsidR="006B2D26" w:rsidRDefault="0031293E">
      <w:pPr>
        <w:snapToGrid w:val="0"/>
        <w:spacing w:line="540" w:lineRule="exact"/>
        <w:ind w:firstLine="723"/>
        <w:jc w:val="center"/>
        <w:rPr>
          <w:rFonts w:ascii="Arial Narrow" w:eastAsia="黑体" w:hAnsi="Arial Narrow"/>
          <w:b/>
          <w:sz w:val="36"/>
          <w:szCs w:val="36"/>
        </w:rPr>
      </w:pPr>
      <w:r>
        <w:rPr>
          <w:rFonts w:ascii="Arial Narrow" w:eastAsia="黑体" w:hAnsi="黑体" w:hint="eastAsia"/>
          <w:b/>
          <w:sz w:val="36"/>
          <w:szCs w:val="36"/>
        </w:rPr>
        <w:t>2018</w:t>
      </w:r>
      <w:r>
        <w:rPr>
          <w:rFonts w:ascii="Arial Narrow" w:eastAsia="黑体" w:hAnsi="黑体" w:hint="eastAsia"/>
          <w:b/>
          <w:sz w:val="36"/>
          <w:szCs w:val="36"/>
        </w:rPr>
        <w:t>年</w:t>
      </w:r>
      <w:r>
        <w:rPr>
          <w:rFonts w:ascii="Arial Narrow" w:eastAsia="黑体" w:hAnsi="黑体"/>
          <w:b/>
          <w:sz w:val="36"/>
          <w:szCs w:val="36"/>
        </w:rPr>
        <w:t>全国职业院校技能大赛</w:t>
      </w:r>
    </w:p>
    <w:p w:rsidR="006B2D26" w:rsidRDefault="0031293E">
      <w:pPr>
        <w:snapToGrid w:val="0"/>
        <w:spacing w:line="540" w:lineRule="exact"/>
        <w:ind w:firstLine="723"/>
        <w:jc w:val="center"/>
        <w:rPr>
          <w:rFonts w:ascii="Arial Narrow" w:eastAsia="黑体" w:hAnsi="Arial Narrow"/>
          <w:b/>
          <w:sz w:val="36"/>
          <w:szCs w:val="36"/>
        </w:rPr>
      </w:pPr>
      <w:r>
        <w:rPr>
          <w:rFonts w:ascii="Arial Narrow" w:eastAsia="黑体" w:hAnsi="黑体"/>
          <w:b/>
          <w:sz w:val="36"/>
          <w:szCs w:val="36"/>
        </w:rPr>
        <w:t>赛项申报书</w:t>
      </w:r>
    </w:p>
    <w:p w:rsidR="006B2D26" w:rsidRDefault="006B2D26">
      <w:pPr>
        <w:snapToGrid w:val="0"/>
        <w:ind w:firstLine="600"/>
        <w:rPr>
          <w:rFonts w:ascii="Arial Narrow" w:hAnsi="Arial Narrow"/>
          <w:szCs w:val="30"/>
        </w:rPr>
      </w:pPr>
    </w:p>
    <w:p w:rsidR="006B2D26" w:rsidRDefault="0031293E">
      <w:pPr>
        <w:snapToGrid w:val="0"/>
        <w:ind w:firstLine="600"/>
        <w:rPr>
          <w:rFonts w:ascii="仿宋_GB2312" w:hAnsi="Arial Narrow"/>
          <w:szCs w:val="30"/>
        </w:rPr>
      </w:pPr>
      <w:r>
        <w:rPr>
          <w:rFonts w:ascii="仿宋_GB2312" w:hAnsi="Arial Narrow"/>
          <w:szCs w:val="30"/>
        </w:rPr>
        <w:t>赛项名称：</w:t>
      </w:r>
      <w:r>
        <w:rPr>
          <w:rFonts w:ascii="仿宋_GB2312" w:hAnsi="Arial Narrow" w:hint="eastAsia"/>
          <w:szCs w:val="30"/>
          <w:u w:val="single"/>
        </w:rPr>
        <w:t>移动互联网应用软件开发</w:t>
      </w:r>
    </w:p>
    <w:p w:rsidR="006B2D26" w:rsidRDefault="0031293E">
      <w:pPr>
        <w:snapToGrid w:val="0"/>
        <w:ind w:firstLine="600"/>
        <w:rPr>
          <w:rFonts w:ascii="仿宋_GB2312" w:hAnsi="Arial Narrow"/>
          <w:szCs w:val="30"/>
        </w:rPr>
      </w:pPr>
      <w:r>
        <w:rPr>
          <w:rFonts w:ascii="仿宋_GB2312" w:hAnsi="Arial Narrow" w:hint="eastAsia"/>
          <w:szCs w:val="30"/>
        </w:rPr>
        <w:t>赛项类别：常规赛项■     行业特色赛项□</w:t>
      </w:r>
    </w:p>
    <w:p w:rsidR="006B2D26" w:rsidRDefault="0031293E">
      <w:pPr>
        <w:snapToGrid w:val="0"/>
        <w:ind w:firstLine="600"/>
        <w:rPr>
          <w:rFonts w:ascii="仿宋_GB2312" w:hAnsi="Arial Narrow"/>
          <w:szCs w:val="30"/>
        </w:rPr>
      </w:pPr>
      <w:r>
        <w:rPr>
          <w:rFonts w:ascii="仿宋_GB2312" w:hAnsi="Arial Narrow"/>
          <w:szCs w:val="30"/>
        </w:rPr>
        <w:t>赛项组别：中职组</w:t>
      </w:r>
      <w:r w:rsidR="00162330">
        <w:rPr>
          <w:rFonts w:ascii="仿宋_GB2312" w:hAnsi="Arial Narrow" w:hint="eastAsia"/>
          <w:szCs w:val="30"/>
        </w:rPr>
        <w:t>□</w:t>
      </w:r>
      <w:r>
        <w:rPr>
          <w:rFonts w:ascii="仿宋_GB2312" w:hAnsi="Arial Narrow"/>
          <w:szCs w:val="30"/>
        </w:rPr>
        <w:t>高职组</w:t>
      </w:r>
      <w:r>
        <w:rPr>
          <w:rFonts w:ascii="仿宋_GB2312" w:hAnsi="Arial Narrow" w:hint="eastAsia"/>
          <w:szCs w:val="30"/>
        </w:rPr>
        <w:t>■</w:t>
      </w:r>
    </w:p>
    <w:p w:rsidR="006B2D26" w:rsidRDefault="0031293E">
      <w:pPr>
        <w:snapToGrid w:val="0"/>
        <w:ind w:firstLine="600"/>
        <w:rPr>
          <w:rFonts w:ascii="仿宋_GB2312" w:hAnsi="Arial Narrow"/>
          <w:szCs w:val="30"/>
          <w:u w:val="single"/>
        </w:rPr>
      </w:pPr>
      <w:r>
        <w:rPr>
          <w:rFonts w:ascii="仿宋_GB2312" w:hAnsi="Arial Narrow" w:hint="eastAsia"/>
          <w:szCs w:val="30"/>
        </w:rPr>
        <w:t>涉及的专业大类/类</w:t>
      </w:r>
      <w:r>
        <w:rPr>
          <w:rFonts w:ascii="仿宋_GB2312" w:hAnsi="Arial Narrow"/>
          <w:szCs w:val="30"/>
        </w:rPr>
        <w:t>：</w:t>
      </w:r>
      <w:r>
        <w:rPr>
          <w:rFonts w:ascii="仿宋_GB2312" w:hAnsi="Arial Narrow" w:hint="eastAsia"/>
          <w:szCs w:val="30"/>
          <w:u w:val="single"/>
        </w:rPr>
        <w:t xml:space="preserve">电子信息大类         </w:t>
      </w:r>
    </w:p>
    <w:p w:rsidR="006B2D26" w:rsidRDefault="0031293E">
      <w:pPr>
        <w:snapToGrid w:val="0"/>
        <w:ind w:firstLine="600"/>
        <w:rPr>
          <w:rFonts w:ascii="仿宋_GB2312" w:hAnsi="Arial Narrow"/>
          <w:szCs w:val="30"/>
        </w:rPr>
      </w:pPr>
      <w:r>
        <w:rPr>
          <w:rFonts w:ascii="仿宋_GB2312" w:hAnsi="Arial Narrow" w:hint="eastAsia"/>
          <w:szCs w:val="30"/>
        </w:rPr>
        <w:t>方案设计专家组组长：</w:t>
      </w:r>
      <w:r w:rsidR="000E22F3">
        <w:rPr>
          <w:rFonts w:ascii="仿宋_GB2312" w:hAnsi="Arial Narrow"/>
          <w:szCs w:val="30"/>
        </w:rPr>
        <w:t xml:space="preserve"> </w:t>
      </w:r>
    </w:p>
    <w:p w:rsidR="006B2D26" w:rsidRDefault="0031293E">
      <w:pPr>
        <w:snapToGrid w:val="0"/>
        <w:ind w:firstLine="600"/>
        <w:rPr>
          <w:rFonts w:ascii="仿宋_GB2312" w:hAnsi="Arial Narrow"/>
          <w:szCs w:val="30"/>
        </w:rPr>
      </w:pPr>
      <w:r>
        <w:rPr>
          <w:rFonts w:ascii="仿宋_GB2312" w:hAnsi="Arial Narrow" w:hint="eastAsia"/>
          <w:szCs w:val="30"/>
        </w:rPr>
        <w:t>手机号码：</w:t>
      </w:r>
    </w:p>
    <w:p w:rsidR="00E85531" w:rsidRPr="00D35870" w:rsidRDefault="00E85531" w:rsidP="00E85531">
      <w:pPr>
        <w:adjustRightInd w:val="0"/>
        <w:snapToGrid w:val="0"/>
        <w:ind w:firstLine="600"/>
        <w:jc w:val="left"/>
        <w:rPr>
          <w:rFonts w:ascii="仿宋_GB2312" w:hAnsiTheme="minorHAnsi"/>
          <w:kern w:val="0"/>
          <w:sz w:val="24"/>
          <w:szCs w:val="24"/>
        </w:rPr>
      </w:pPr>
      <w:r w:rsidRPr="00E85531">
        <w:rPr>
          <w:rFonts w:ascii="仿宋_GB2312" w:hAnsiTheme="minorHAnsi" w:hint="eastAsia"/>
          <w:kern w:val="0"/>
          <w:szCs w:val="30"/>
        </w:rPr>
        <w:t>方案</w:t>
      </w:r>
      <w:r w:rsidRPr="00E85531">
        <w:rPr>
          <w:rFonts w:ascii="仿宋_GB2312" w:hAnsiTheme="minorHAnsi"/>
          <w:kern w:val="0"/>
          <w:szCs w:val="30"/>
        </w:rPr>
        <w:t>申报单位（盖章）：</w:t>
      </w:r>
      <w:r w:rsidRPr="00D35870">
        <w:rPr>
          <w:rFonts w:ascii="仿宋_GB2312" w:hAnsiTheme="minorHAnsi" w:hint="eastAsia"/>
          <w:kern w:val="0"/>
          <w:sz w:val="24"/>
          <w:szCs w:val="24"/>
          <w:u w:val="single"/>
        </w:rPr>
        <w:t>中国职业技术教育学</w:t>
      </w:r>
      <w:proofErr w:type="gramStart"/>
      <w:r w:rsidRPr="00D35870">
        <w:rPr>
          <w:rFonts w:ascii="仿宋_GB2312" w:hAnsiTheme="minorHAnsi" w:hint="eastAsia"/>
          <w:kern w:val="0"/>
          <w:sz w:val="24"/>
          <w:szCs w:val="24"/>
          <w:u w:val="single"/>
        </w:rPr>
        <w:t>会教学</w:t>
      </w:r>
      <w:proofErr w:type="gramEnd"/>
      <w:r w:rsidRPr="00D35870">
        <w:rPr>
          <w:rFonts w:ascii="仿宋_GB2312" w:hAnsiTheme="minorHAnsi" w:hint="eastAsia"/>
          <w:kern w:val="0"/>
          <w:sz w:val="24"/>
          <w:szCs w:val="24"/>
          <w:u w:val="single"/>
        </w:rPr>
        <w:t xml:space="preserve">工作委员会  </w:t>
      </w:r>
    </w:p>
    <w:p w:rsidR="00E85531" w:rsidRPr="00D35870" w:rsidRDefault="00E85531" w:rsidP="00E85531">
      <w:pPr>
        <w:adjustRightInd w:val="0"/>
        <w:snapToGrid w:val="0"/>
        <w:ind w:rightChars="-208" w:right="-624" w:firstLine="600"/>
        <w:jc w:val="left"/>
        <w:rPr>
          <w:rFonts w:ascii="仿宋_GB2312" w:hAnsiTheme="minorHAnsi"/>
          <w:kern w:val="0"/>
          <w:szCs w:val="30"/>
        </w:rPr>
      </w:pPr>
      <w:r w:rsidRPr="00D35870">
        <w:rPr>
          <w:rFonts w:ascii="仿宋_GB2312" w:hAnsiTheme="minorHAnsi"/>
          <w:kern w:val="0"/>
          <w:szCs w:val="30"/>
        </w:rPr>
        <w:t>方案申报负责人:</w:t>
      </w:r>
      <w:r w:rsidR="000E22F3" w:rsidRPr="00D35870">
        <w:rPr>
          <w:rFonts w:ascii="仿宋_GB2312" w:hAnsiTheme="minorHAnsi"/>
          <w:kern w:val="0"/>
          <w:szCs w:val="30"/>
        </w:rPr>
        <w:t xml:space="preserve"> </w:t>
      </w:r>
    </w:p>
    <w:p w:rsidR="00D35870" w:rsidRDefault="00E85531" w:rsidP="00D35870">
      <w:pPr>
        <w:adjustRightInd w:val="0"/>
        <w:snapToGrid w:val="0"/>
        <w:ind w:firstLine="600"/>
        <w:jc w:val="left"/>
        <w:rPr>
          <w:rFonts w:ascii="仿宋_GB2312"/>
          <w:b/>
          <w:kern w:val="0"/>
          <w:szCs w:val="30"/>
          <w:u w:val="single"/>
        </w:rPr>
      </w:pPr>
      <w:r w:rsidRPr="00D35870">
        <w:rPr>
          <w:rFonts w:ascii="仿宋_GB2312" w:hAnsiTheme="minorHAnsi" w:hint="eastAsia"/>
          <w:kern w:val="0"/>
          <w:szCs w:val="30"/>
        </w:rPr>
        <w:t>方案申报单位联络人：</w:t>
      </w:r>
      <w:r w:rsidR="000E22F3">
        <w:rPr>
          <w:rFonts w:ascii="仿宋_GB2312"/>
          <w:b/>
          <w:kern w:val="0"/>
          <w:szCs w:val="30"/>
          <w:u w:val="single"/>
        </w:rPr>
        <w:t xml:space="preserve"> </w:t>
      </w:r>
    </w:p>
    <w:p w:rsidR="00D35870" w:rsidRDefault="00D35870" w:rsidP="00D35870">
      <w:pPr>
        <w:adjustRightInd w:val="0"/>
        <w:snapToGrid w:val="0"/>
        <w:ind w:firstLine="600"/>
        <w:jc w:val="left"/>
        <w:rPr>
          <w:rFonts w:ascii="仿宋_GB2312"/>
          <w:kern w:val="0"/>
          <w:szCs w:val="30"/>
        </w:rPr>
      </w:pPr>
      <w:r>
        <w:rPr>
          <w:rFonts w:ascii="仿宋_GB2312" w:hint="eastAsia"/>
          <w:kern w:val="0"/>
          <w:szCs w:val="30"/>
        </w:rPr>
        <w:t>联络人手机号码：</w:t>
      </w:r>
      <w:r>
        <w:rPr>
          <w:rFonts w:ascii="仿宋_GB2312" w:hint="eastAsia"/>
          <w:b/>
          <w:kern w:val="0"/>
          <w:szCs w:val="30"/>
          <w:u w:val="single"/>
        </w:rPr>
        <w:t xml:space="preserve"> </w:t>
      </w:r>
    </w:p>
    <w:p w:rsidR="00D35870" w:rsidRDefault="00D35870" w:rsidP="00D35870">
      <w:pPr>
        <w:adjustRightInd w:val="0"/>
        <w:snapToGrid w:val="0"/>
        <w:ind w:firstLine="600"/>
        <w:jc w:val="left"/>
        <w:rPr>
          <w:rFonts w:ascii="仿宋_GB2312"/>
          <w:kern w:val="0"/>
          <w:szCs w:val="30"/>
        </w:rPr>
      </w:pPr>
      <w:r>
        <w:rPr>
          <w:rFonts w:ascii="仿宋_GB2312" w:hint="eastAsia"/>
          <w:kern w:val="0"/>
          <w:szCs w:val="30"/>
        </w:rPr>
        <w:t>电子邮箱：</w:t>
      </w:r>
      <w:r w:rsidR="000E22F3">
        <w:rPr>
          <w:rFonts w:ascii="仿宋_GB2312"/>
          <w:kern w:val="0"/>
          <w:szCs w:val="30"/>
        </w:rPr>
        <w:t xml:space="preserve"> </w:t>
      </w:r>
    </w:p>
    <w:p w:rsidR="00D35870" w:rsidRDefault="00D35870" w:rsidP="00D35870">
      <w:pPr>
        <w:adjustRightInd w:val="0"/>
        <w:snapToGrid w:val="0"/>
        <w:ind w:firstLine="600"/>
        <w:jc w:val="left"/>
        <w:rPr>
          <w:rFonts w:ascii="仿宋_GB2312"/>
          <w:kern w:val="0"/>
          <w:szCs w:val="30"/>
        </w:rPr>
      </w:pPr>
      <w:r>
        <w:rPr>
          <w:rFonts w:ascii="仿宋_GB2312" w:hint="eastAsia"/>
          <w:kern w:val="0"/>
          <w:szCs w:val="30"/>
        </w:rPr>
        <w:t>通讯地址：</w:t>
      </w:r>
      <w:r>
        <w:rPr>
          <w:rFonts w:ascii="仿宋_GB2312" w:hint="eastAsia"/>
          <w:kern w:val="0"/>
          <w:szCs w:val="30"/>
          <w:u w:val="single"/>
        </w:rPr>
        <w:t xml:space="preserve"> </w:t>
      </w:r>
    </w:p>
    <w:p w:rsidR="000E22F3" w:rsidRDefault="00D35870" w:rsidP="00D35870">
      <w:pPr>
        <w:adjustRightInd w:val="0"/>
        <w:snapToGrid w:val="0"/>
        <w:ind w:firstLine="600"/>
        <w:jc w:val="left"/>
        <w:rPr>
          <w:rFonts w:ascii="仿宋_GB2312" w:hint="eastAsia"/>
          <w:kern w:val="0"/>
          <w:szCs w:val="30"/>
        </w:rPr>
      </w:pPr>
      <w:r>
        <w:rPr>
          <w:rFonts w:ascii="仿宋_GB2312" w:hint="eastAsia"/>
          <w:kern w:val="0"/>
          <w:szCs w:val="30"/>
        </w:rPr>
        <w:t>邮政编码：</w:t>
      </w:r>
    </w:p>
    <w:p w:rsidR="00D35870" w:rsidRDefault="00D35870" w:rsidP="00D35870">
      <w:pPr>
        <w:adjustRightInd w:val="0"/>
        <w:snapToGrid w:val="0"/>
        <w:ind w:firstLine="600"/>
        <w:jc w:val="left"/>
        <w:rPr>
          <w:rFonts w:ascii="仿宋_GB2312"/>
          <w:kern w:val="0"/>
          <w:szCs w:val="30"/>
        </w:rPr>
      </w:pPr>
      <w:r>
        <w:rPr>
          <w:rFonts w:ascii="仿宋_GB2312" w:hint="eastAsia"/>
          <w:kern w:val="0"/>
          <w:szCs w:val="30"/>
        </w:rPr>
        <w:t>申报日期：</w:t>
      </w:r>
      <w:r>
        <w:rPr>
          <w:rFonts w:ascii="仿宋_GB2312" w:hint="eastAsia"/>
          <w:kern w:val="0"/>
          <w:szCs w:val="30"/>
          <w:u w:val="single"/>
        </w:rPr>
        <w:t xml:space="preserve">2017年8月20日 </w:t>
      </w:r>
    </w:p>
    <w:p w:rsidR="006B2D26" w:rsidRPr="00D35870" w:rsidRDefault="006B2D26">
      <w:pPr>
        <w:snapToGrid w:val="0"/>
        <w:ind w:firstLine="600"/>
        <w:rPr>
          <w:rFonts w:ascii="仿宋_GB2312" w:hAnsi="Arial Narrow"/>
          <w:szCs w:val="30"/>
        </w:rPr>
      </w:pPr>
    </w:p>
    <w:p w:rsidR="006B2D26" w:rsidRDefault="006B2D26">
      <w:pPr>
        <w:snapToGrid w:val="0"/>
        <w:ind w:firstLine="600"/>
        <w:rPr>
          <w:rFonts w:ascii="Arial Narrow" w:hAnsi="Arial Narrow"/>
          <w:szCs w:val="30"/>
        </w:rPr>
      </w:pPr>
    </w:p>
    <w:p w:rsidR="006B2D26" w:rsidRDefault="006B2D26">
      <w:pPr>
        <w:widowControl/>
        <w:ind w:firstLine="600"/>
        <w:jc w:val="left"/>
        <w:rPr>
          <w:rFonts w:ascii="Arial Narrow" w:hAnsi="Arial Narrow" w:cs="Arial"/>
          <w:szCs w:val="30"/>
        </w:rPr>
        <w:sectPr w:rsidR="006B2D26">
          <w:headerReference w:type="even" r:id="rId8"/>
          <w:headerReference w:type="default" r:id="rId9"/>
          <w:footerReference w:type="even" r:id="rId10"/>
          <w:footerReference w:type="default" r:id="rId11"/>
          <w:headerReference w:type="first" r:id="rId12"/>
          <w:footerReference w:type="first" r:id="rId13"/>
          <w:pgSz w:w="11906" w:h="16838"/>
          <w:pgMar w:top="1440" w:right="1800" w:bottom="1440" w:left="1800" w:header="851" w:footer="992" w:gutter="0"/>
          <w:cols w:space="425"/>
          <w:docGrid w:type="lines" w:linePitch="312"/>
        </w:sectPr>
      </w:pPr>
    </w:p>
    <w:p w:rsidR="006B2D26" w:rsidRDefault="0031293E">
      <w:pPr>
        <w:pStyle w:val="a9"/>
        <w:ind w:firstLine="723"/>
      </w:pPr>
      <w:r>
        <w:rPr>
          <w:rFonts w:hint="eastAsia"/>
        </w:rPr>
        <w:lastRenderedPageBreak/>
        <w:t>2018</w:t>
      </w:r>
      <w:r>
        <w:rPr>
          <w:rFonts w:hint="eastAsia"/>
        </w:rPr>
        <w:t>年</w:t>
      </w:r>
      <w:r>
        <w:t>全国职业院校技能大赛</w:t>
      </w:r>
    </w:p>
    <w:p w:rsidR="006B2D26" w:rsidRDefault="0031293E">
      <w:pPr>
        <w:pStyle w:val="a9"/>
        <w:ind w:firstLine="723"/>
      </w:pPr>
      <w:r>
        <w:t>赛项申报方案</w:t>
      </w:r>
    </w:p>
    <w:p w:rsidR="006B2D26" w:rsidRDefault="0031293E">
      <w:pPr>
        <w:pStyle w:val="1"/>
      </w:pPr>
      <w:r>
        <w:rPr>
          <w:rFonts w:hint="eastAsia"/>
        </w:rPr>
        <w:t>一、赛项名称</w:t>
      </w:r>
    </w:p>
    <w:p w:rsidR="006B2D26" w:rsidRDefault="0031293E">
      <w:pPr>
        <w:pStyle w:val="2"/>
      </w:pPr>
      <w:r>
        <w:t>（一）赛项名称</w:t>
      </w:r>
    </w:p>
    <w:p w:rsidR="006B2D26" w:rsidRDefault="0031293E">
      <w:pPr>
        <w:ind w:firstLine="600"/>
      </w:pPr>
      <w:r>
        <w:rPr>
          <w:rFonts w:hint="eastAsia"/>
        </w:rPr>
        <w:t>移动互联网应用软件开发</w:t>
      </w:r>
    </w:p>
    <w:p w:rsidR="006B2D26" w:rsidRDefault="0031293E">
      <w:pPr>
        <w:pStyle w:val="2"/>
      </w:pPr>
      <w:r>
        <w:t>（二）压题彩照</w:t>
      </w:r>
    </w:p>
    <w:p w:rsidR="006B2D26" w:rsidRDefault="0031293E">
      <w:pPr>
        <w:spacing w:line="240" w:lineRule="auto"/>
        <w:ind w:firstLineChars="0" w:firstLine="0"/>
        <w:jc w:val="center"/>
      </w:pPr>
      <w:r>
        <w:rPr>
          <w:noProof/>
        </w:rPr>
        <w:drawing>
          <wp:inline distT="0" distB="0" distL="0" distR="0">
            <wp:extent cx="5274310" cy="4020185"/>
            <wp:effectExtent l="0" t="0" r="0" b="0"/>
            <wp:docPr id="2" name="图片 2" descr="C:\Users\泉\AppData\Roaming\Foxmail7\Temp-10928-20170825084531\Attach\移动互联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泉\AppData\Roaming\Foxmail7\Temp-10928-20170825084531\Attach\移动互联网.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274310" cy="4020369"/>
                    </a:xfrm>
                    <a:prstGeom prst="rect">
                      <a:avLst/>
                    </a:prstGeom>
                    <a:noFill/>
                    <a:ln>
                      <a:noFill/>
                    </a:ln>
                  </pic:spPr>
                </pic:pic>
              </a:graphicData>
            </a:graphic>
          </wp:inline>
        </w:drawing>
      </w:r>
    </w:p>
    <w:p w:rsidR="006B2D26" w:rsidRDefault="0031293E">
      <w:pPr>
        <w:pStyle w:val="2"/>
      </w:pPr>
      <w:r>
        <w:t>（三）赛项归属产业类型</w:t>
      </w:r>
    </w:p>
    <w:p w:rsidR="006B2D26" w:rsidRDefault="0031293E">
      <w:pPr>
        <w:ind w:firstLine="600"/>
      </w:pPr>
      <w:r>
        <w:rPr>
          <w:rFonts w:hint="eastAsia"/>
        </w:rPr>
        <w:t>电子信息产业</w:t>
      </w:r>
    </w:p>
    <w:p w:rsidR="006B2D26" w:rsidRDefault="0031293E">
      <w:pPr>
        <w:pStyle w:val="2"/>
      </w:pPr>
      <w:r>
        <w:t>（四）赛项归属专业大类</w:t>
      </w:r>
      <w:r>
        <w:rPr>
          <w:rFonts w:hint="eastAsia"/>
        </w:rPr>
        <w:t>/</w:t>
      </w:r>
      <w:r>
        <w:rPr>
          <w:rFonts w:hint="eastAsia"/>
        </w:rPr>
        <w:t>类</w:t>
      </w:r>
    </w:p>
    <w:p w:rsidR="006B2D26" w:rsidRDefault="0031293E">
      <w:pPr>
        <w:ind w:firstLine="600"/>
      </w:pPr>
      <w:r>
        <w:rPr>
          <w:rFonts w:hint="eastAsia"/>
        </w:rPr>
        <w:t>移动应用开发（</w:t>
      </w:r>
      <w:r>
        <w:rPr>
          <w:rFonts w:hint="eastAsia"/>
        </w:rPr>
        <w:t>610212</w:t>
      </w:r>
      <w:r>
        <w:rPr>
          <w:rFonts w:hint="eastAsia"/>
        </w:rPr>
        <w:t>）</w:t>
      </w:r>
    </w:p>
    <w:p w:rsidR="006B2D26" w:rsidRDefault="0031293E">
      <w:pPr>
        <w:ind w:firstLine="600"/>
      </w:pPr>
      <w:r>
        <w:rPr>
          <w:rFonts w:hint="eastAsia"/>
        </w:rPr>
        <w:t>移动互联网应用技术（</w:t>
      </w:r>
      <w:r>
        <w:rPr>
          <w:rFonts w:hint="eastAsia"/>
        </w:rPr>
        <w:t>610115</w:t>
      </w:r>
      <w:r>
        <w:rPr>
          <w:rFonts w:hint="eastAsia"/>
        </w:rPr>
        <w:t>）</w:t>
      </w:r>
    </w:p>
    <w:p w:rsidR="006B2D26" w:rsidRDefault="0031293E">
      <w:pPr>
        <w:ind w:firstLine="600"/>
      </w:pPr>
      <w:r>
        <w:rPr>
          <w:rFonts w:hint="eastAsia"/>
        </w:rPr>
        <w:t>计算机应用技术（</w:t>
      </w:r>
      <w:r>
        <w:rPr>
          <w:rFonts w:hint="eastAsia"/>
        </w:rPr>
        <w:t>610201</w:t>
      </w:r>
      <w:r>
        <w:rPr>
          <w:rFonts w:hint="eastAsia"/>
        </w:rPr>
        <w:t>）</w:t>
      </w:r>
    </w:p>
    <w:p w:rsidR="006B2D26" w:rsidRDefault="0031293E">
      <w:pPr>
        <w:ind w:firstLine="600"/>
      </w:pPr>
      <w:r>
        <w:rPr>
          <w:rFonts w:hint="eastAsia"/>
        </w:rPr>
        <w:t>软件技术（</w:t>
      </w:r>
      <w:r>
        <w:rPr>
          <w:rFonts w:hint="eastAsia"/>
        </w:rPr>
        <w:t>610205</w:t>
      </w:r>
      <w:r>
        <w:rPr>
          <w:rFonts w:hint="eastAsia"/>
        </w:rPr>
        <w:t>）</w:t>
      </w:r>
    </w:p>
    <w:p w:rsidR="006B2D26" w:rsidRDefault="0031293E">
      <w:pPr>
        <w:pStyle w:val="1"/>
      </w:pPr>
      <w:r>
        <w:rPr>
          <w:rFonts w:hint="eastAsia"/>
        </w:rPr>
        <w:lastRenderedPageBreak/>
        <w:t>二、赛项申报专家组</w:t>
      </w:r>
    </w:p>
    <w:p w:rsidR="006B2D26" w:rsidRDefault="0031293E">
      <w:pPr>
        <w:pStyle w:val="1"/>
      </w:pPr>
      <w:r>
        <w:rPr>
          <w:rFonts w:hint="eastAsia"/>
        </w:rPr>
        <w:t>三、赛项目的</w:t>
      </w:r>
    </w:p>
    <w:p w:rsidR="006B2D26" w:rsidRDefault="0031293E">
      <w:pPr>
        <w:ind w:firstLine="600"/>
      </w:pPr>
      <w:r>
        <w:rPr>
          <w:rFonts w:hint="eastAsia"/>
        </w:rPr>
        <w:t>移动互联网应用技术催生了新的信息组织形态、新的传播模式、新的信息消费形态和新的产业生态。当前</w:t>
      </w:r>
      <w:r>
        <w:rPr>
          <w:rFonts w:hint="eastAsia"/>
        </w:rPr>
        <w:t>,</w:t>
      </w:r>
      <w:r>
        <w:rPr>
          <w:rFonts w:hint="eastAsia"/>
        </w:rPr>
        <w:t>移动互联网正在与各行各业加快融合</w:t>
      </w:r>
      <w:r>
        <w:rPr>
          <w:rFonts w:hint="eastAsia"/>
        </w:rPr>
        <w:t>,</w:t>
      </w:r>
      <w:r>
        <w:rPr>
          <w:rFonts w:hint="eastAsia"/>
        </w:rPr>
        <w:t>改变着传统行业</w:t>
      </w:r>
      <w:r>
        <w:rPr>
          <w:rFonts w:hint="eastAsia"/>
        </w:rPr>
        <w:t>,</w:t>
      </w:r>
      <w:r>
        <w:rPr>
          <w:rFonts w:hint="eastAsia"/>
        </w:rPr>
        <w:t>形成了一个个新型信息服务产业。随着行业融合不断深化</w:t>
      </w:r>
      <w:r>
        <w:rPr>
          <w:rFonts w:hint="eastAsia"/>
        </w:rPr>
        <w:t>,</w:t>
      </w:r>
      <w:r>
        <w:rPr>
          <w:rFonts w:hint="eastAsia"/>
        </w:rPr>
        <w:t>移动互联人才需求随之迅速增长。在此背景下</w:t>
      </w:r>
      <w:r>
        <w:rPr>
          <w:rFonts w:hint="eastAsia"/>
        </w:rPr>
        <w:t>,</w:t>
      </w:r>
      <w:r>
        <w:rPr>
          <w:rFonts w:hint="eastAsia"/>
        </w:rPr>
        <w:t>知识的跨界使移动互联网专业人才成为业界发展创新的重要资源。</w:t>
      </w:r>
    </w:p>
    <w:p w:rsidR="006B2D26" w:rsidRDefault="0031293E">
      <w:pPr>
        <w:ind w:firstLine="600"/>
      </w:pPr>
      <w:r>
        <w:rPr>
          <w:rFonts w:hint="eastAsia"/>
        </w:rPr>
        <w:t>通过移动互联网应用软件开发竞赛，使用“软件开发云”进行“项目管理”、“代码检查”、“代码测试”，可以使参赛选手提前适应企业高效、敏捷开发的环境，可以检验参赛选手移动互联网技术应用程序功能开发能力、故障排除和验证能力、组织管理与团队协调能力、质量管理和成本控制意识。此外，通过本次大赛，搭建校企合作的平台，引导高职院校关注移动互联网应用技术发展趋势和产业应用方向，引导教师在教学模式和学生评价模式的改革，引导院校、教师、企业促进教产互动、校企合作，提升高职电子信息类专业学生能力素质与企业用人标准的吻合度。</w:t>
      </w:r>
    </w:p>
    <w:p w:rsidR="006B2D26" w:rsidRDefault="0031293E">
      <w:pPr>
        <w:pStyle w:val="1"/>
      </w:pPr>
      <w:r>
        <w:rPr>
          <w:rFonts w:hint="eastAsia"/>
        </w:rPr>
        <w:t>四、赛项设计原则</w:t>
      </w:r>
    </w:p>
    <w:p w:rsidR="006B2D26" w:rsidRDefault="0031293E">
      <w:pPr>
        <w:pStyle w:val="2"/>
      </w:pPr>
      <w:r>
        <w:t>（一）</w:t>
      </w:r>
      <w:r>
        <w:rPr>
          <w:rFonts w:hint="eastAsia"/>
        </w:rPr>
        <w:t>明确</w:t>
      </w:r>
      <w:r>
        <w:t>公开、公平、公正</w:t>
      </w:r>
      <w:r>
        <w:rPr>
          <w:rFonts w:hint="eastAsia"/>
        </w:rPr>
        <w:t>为赛项设计的第一准则</w:t>
      </w:r>
    </w:p>
    <w:p w:rsidR="006B2D26" w:rsidRDefault="0031293E">
      <w:pPr>
        <w:ind w:firstLine="600"/>
      </w:pPr>
      <w:r>
        <w:rPr>
          <w:rFonts w:hint="eastAsia"/>
        </w:rPr>
        <w:t>严格遵守大赛制度文件，规范赛项设计、组织、实施各环节流程，使各个环节公开透明、有据可查，确保赛项公开、公平、公正。</w:t>
      </w:r>
    </w:p>
    <w:p w:rsidR="006B2D26" w:rsidRDefault="0031293E">
      <w:pPr>
        <w:pStyle w:val="2"/>
      </w:pPr>
      <w:r>
        <w:t>（二）赛项关联</w:t>
      </w:r>
      <w:r>
        <w:rPr>
          <w:rFonts w:hint="eastAsia"/>
        </w:rPr>
        <w:t>学校多，专业覆盖广</w:t>
      </w:r>
    </w:p>
    <w:p w:rsidR="006B2D26" w:rsidRDefault="0031293E">
      <w:pPr>
        <w:ind w:firstLine="600"/>
      </w:pPr>
      <w:r>
        <w:rPr>
          <w:rFonts w:hint="eastAsia"/>
        </w:rPr>
        <w:t>全国高职高专院校中开设软件技术或移动应用开发专业院</w:t>
      </w:r>
      <w:r>
        <w:rPr>
          <w:rFonts w:hint="eastAsia"/>
        </w:rPr>
        <w:lastRenderedPageBreak/>
        <w:t>校超过</w:t>
      </w:r>
      <w:r>
        <w:rPr>
          <w:rFonts w:hint="eastAsia"/>
        </w:rPr>
        <w:t>800</w:t>
      </w:r>
      <w:r>
        <w:rPr>
          <w:rFonts w:hint="eastAsia"/>
        </w:rPr>
        <w:t>所，专业覆盖率高。竞赛内容设计针对传统计算机、网络、电子等专业学生的“动手能力不强短板”，对促进各个专业学科大融合的教学内容和教学方法的改革有比较好的作用。</w:t>
      </w:r>
    </w:p>
    <w:p w:rsidR="006B2D26" w:rsidRDefault="0031293E">
      <w:pPr>
        <w:pStyle w:val="2"/>
      </w:pPr>
      <w:r>
        <w:t>（三）</w:t>
      </w:r>
      <w:r>
        <w:rPr>
          <w:rFonts w:hint="eastAsia"/>
        </w:rPr>
        <w:t>面向企业岗位技能</w:t>
      </w:r>
    </w:p>
    <w:p w:rsidR="006B2D26" w:rsidRDefault="0031293E">
      <w:pPr>
        <w:ind w:firstLine="600"/>
      </w:pPr>
      <w:r>
        <w:rPr>
          <w:rFonts w:hint="eastAsia"/>
        </w:rPr>
        <w:t>以智慧医疗项目为基础，针对大多数移动互联网应用技术相关专业学生和教师的教学需要，重点考察移动互联网应用技术的基础知识以及基本技能的综合应用能力，考察选手组织管理与团队协调能力、质量管理和成本控制意识，考察移动互联网应用技术创新应用平台软件程序的设计开发技术的实际操作水平，竞赛面向的岗位主要有移动互联网应用开发工程师、移动互联网应用测试工程师及移动互联网项目实施工程师等。</w:t>
      </w:r>
    </w:p>
    <w:p w:rsidR="006B2D26" w:rsidRDefault="0031293E">
      <w:pPr>
        <w:pStyle w:val="2"/>
      </w:pPr>
      <w:r>
        <w:t>（四）引入企业成熟项目开发云平台</w:t>
      </w:r>
    </w:p>
    <w:p w:rsidR="006B2D26" w:rsidRDefault="0031293E">
      <w:pPr>
        <w:snapToGrid w:val="0"/>
        <w:ind w:firstLine="600"/>
        <w:rPr>
          <w:rFonts w:ascii="Arial Narrow" w:hAnsi="Arial Narrow" w:cs="Arial"/>
          <w:szCs w:val="30"/>
        </w:rPr>
      </w:pPr>
      <w:r>
        <w:rPr>
          <w:rFonts w:ascii="Arial Narrow" w:hAnsi="Arial Narrow" w:cs="Arial" w:hint="eastAsia"/>
          <w:szCs w:val="30"/>
        </w:rPr>
        <w:t>参赛小组以成熟优秀的“软件开发云”平台为核心，对整个比赛过程进行管理，以达到高效开发，协同管理，锻炼选手组织管理与团队协调能力、质量管理和成本控制意识，突出企业高效、敏捷开发的理念。融合敏捷设计理念，可快速完成敏捷迭代计划、创建工作任务，直观呈现每日站会看板、项目统计报表，缩短迭代周期、提升项目管理效率。云端项目管理，即开即用。与集成开发环境和移动端结合，随时随地了解项目进展，分派任务，任务状态实时呈现，便捷高效。</w:t>
      </w:r>
    </w:p>
    <w:p w:rsidR="006B2D26" w:rsidRDefault="0031293E">
      <w:pPr>
        <w:pStyle w:val="2"/>
      </w:pPr>
      <w:r>
        <w:rPr>
          <w:rFonts w:hint="eastAsia"/>
        </w:rPr>
        <w:t>（五）突出创新应用设计意识</w:t>
      </w:r>
    </w:p>
    <w:p w:rsidR="006B2D26" w:rsidRDefault="0031293E">
      <w:pPr>
        <w:snapToGrid w:val="0"/>
        <w:ind w:firstLine="600"/>
        <w:rPr>
          <w:rFonts w:ascii="Arial Narrow" w:hAnsi="Arial Narrow" w:cs="Arial"/>
          <w:szCs w:val="30"/>
        </w:rPr>
      </w:pPr>
      <w:r>
        <w:rPr>
          <w:rFonts w:ascii="Arial Narrow" w:hAnsi="Arial Narrow" w:cs="Arial" w:hint="eastAsia"/>
          <w:szCs w:val="30"/>
        </w:rPr>
        <w:t>借鉴国际大赛的先进理念和经验，融入开放性创意设计考题，充分提升学生的创造性开发能力，通过使用先进的信息技术工具对学生的技能和综合应用能力进行评估。</w:t>
      </w:r>
    </w:p>
    <w:p w:rsidR="006B2D26" w:rsidRDefault="0031293E">
      <w:pPr>
        <w:pStyle w:val="1"/>
      </w:pPr>
      <w:r>
        <w:rPr>
          <w:rFonts w:hint="eastAsia"/>
        </w:rPr>
        <w:lastRenderedPageBreak/>
        <w:t>五、赛项方案的特色与创新点</w:t>
      </w:r>
    </w:p>
    <w:p w:rsidR="006B2D26" w:rsidRDefault="0031293E">
      <w:pPr>
        <w:pStyle w:val="2"/>
      </w:pPr>
      <w:r>
        <w:rPr>
          <w:rFonts w:hint="eastAsia"/>
        </w:rPr>
        <w:t>（一）竞赛内容丰富多样</w:t>
      </w:r>
    </w:p>
    <w:p w:rsidR="006B2D26" w:rsidRDefault="0031293E">
      <w:pPr>
        <w:snapToGrid w:val="0"/>
        <w:ind w:firstLine="600"/>
        <w:rPr>
          <w:rFonts w:ascii="Arial Narrow" w:hAnsi="Arial Narrow" w:cs="Arial"/>
          <w:szCs w:val="30"/>
        </w:rPr>
      </w:pPr>
      <w:r>
        <w:rPr>
          <w:rFonts w:ascii="Arial Narrow" w:hAnsi="Arial Narrow" w:cs="Arial" w:hint="eastAsia"/>
          <w:szCs w:val="30"/>
        </w:rPr>
        <w:t>全面体现移动互联网的技术特点。将移动互联网技术应用的知识穿插融入到竞赛题项中，学生在完成比赛过程中，需要运用到各个知识层面的多种技能手段，综合考察学生的知识全面程度和动手能力。</w:t>
      </w:r>
    </w:p>
    <w:p w:rsidR="006B2D26" w:rsidRDefault="0031293E">
      <w:pPr>
        <w:snapToGrid w:val="0"/>
        <w:ind w:firstLine="600"/>
        <w:rPr>
          <w:rFonts w:ascii="Arial Narrow" w:hAnsi="Arial Narrow" w:cs="Arial"/>
          <w:szCs w:val="30"/>
        </w:rPr>
      </w:pPr>
      <w:r>
        <w:rPr>
          <w:rFonts w:ascii="Arial Narrow" w:hAnsi="Arial Narrow" w:cs="Arial" w:hint="eastAsia"/>
          <w:szCs w:val="30"/>
        </w:rPr>
        <w:t>本赛项在赛项的命题设计上使用当前行业流行的移动互联网应用软件开发框架。接口协议采用最常使用的</w:t>
      </w:r>
      <w:r>
        <w:rPr>
          <w:rFonts w:ascii="Arial Narrow" w:hAnsi="Arial Narrow" w:cs="Arial" w:hint="eastAsia"/>
          <w:szCs w:val="30"/>
        </w:rPr>
        <w:t>HTTP/JSON</w:t>
      </w:r>
      <w:r>
        <w:rPr>
          <w:rFonts w:ascii="Arial Narrow" w:hAnsi="Arial Narrow" w:cs="Arial" w:hint="eastAsia"/>
          <w:szCs w:val="30"/>
        </w:rPr>
        <w:t>协议。竞赛中，使用现有成熟设备根据不同应用场景获取真实数据，并封装成接口。重点考核在前端使用</w:t>
      </w:r>
      <w:r>
        <w:rPr>
          <w:rFonts w:ascii="Arial Narrow" w:hAnsi="Arial Narrow" w:cs="Arial" w:hint="eastAsia"/>
          <w:szCs w:val="30"/>
        </w:rPr>
        <w:t>Android</w:t>
      </w:r>
      <w:r>
        <w:rPr>
          <w:rFonts w:ascii="Arial Narrow" w:hAnsi="Arial Narrow" w:cs="Arial" w:hint="eastAsia"/>
          <w:szCs w:val="30"/>
        </w:rPr>
        <w:t>技术实现具体的业务需求。通过封装设备根据不同的场景获取的真实数据进行封装，对移动互联应用软件开发过程中涉及的设备相关性技术进行屏蔽封装，将本赛项重点聚集于软件开发层面，挖掘参赛选手的软件开发潜力。</w:t>
      </w:r>
    </w:p>
    <w:p w:rsidR="006B2D26" w:rsidRDefault="0031293E">
      <w:pPr>
        <w:pStyle w:val="2"/>
      </w:pPr>
      <w:r>
        <w:rPr>
          <w:rFonts w:hint="eastAsia"/>
        </w:rPr>
        <w:t>（二）题型设计新颖、综合能力强</w:t>
      </w:r>
    </w:p>
    <w:p w:rsidR="006B2D26" w:rsidRDefault="0031293E">
      <w:pPr>
        <w:snapToGrid w:val="0"/>
        <w:ind w:firstLine="600"/>
        <w:rPr>
          <w:rFonts w:ascii="Arial Narrow" w:hAnsi="Arial Narrow" w:cs="Arial"/>
          <w:szCs w:val="30"/>
        </w:rPr>
      </w:pPr>
      <w:r>
        <w:rPr>
          <w:rFonts w:ascii="Arial Narrow" w:hAnsi="Arial Narrow" w:cs="Arial" w:hint="eastAsia"/>
          <w:szCs w:val="30"/>
        </w:rPr>
        <w:t>设置的题型吻合移动互联网开发工程师工作岗位的实际工作内容，通过“功能编码”题重点考查和训练参赛选手的编码能力；通过“程序排错”题重点考查和训练参赛选手的程序调试能力；通过“创新题”，充分发挥参赛选手的创新能力。此外，通过“软件开发云”的“项目管理”来管理整个团队开发进程，体现团队协作能力和高效敏捷开发的能力，通过“软件开发云”的代码检查功能，来自动检测代码规范，体现参赛选手的综合能力。通过让参赛选手真实体验企业项目开发的整个流程，让参赛选手适应未来工作岗位的需要，为移动互联网开发工作岗位和实习就</w:t>
      </w:r>
      <w:r>
        <w:rPr>
          <w:rFonts w:ascii="Arial Narrow" w:hAnsi="Arial Narrow" w:cs="Arial" w:hint="eastAsia"/>
          <w:szCs w:val="30"/>
        </w:rPr>
        <w:lastRenderedPageBreak/>
        <w:t>业奠定坚实的基础。</w:t>
      </w:r>
    </w:p>
    <w:p w:rsidR="006B2D26" w:rsidRDefault="0031293E">
      <w:pPr>
        <w:pStyle w:val="2"/>
      </w:pPr>
      <w:r>
        <w:t>（三）竞赛过程安排</w:t>
      </w:r>
      <w:r>
        <w:rPr>
          <w:rFonts w:hint="eastAsia"/>
        </w:rPr>
        <w:t>合理、规范</w:t>
      </w:r>
    </w:p>
    <w:p w:rsidR="006B2D26" w:rsidRDefault="0031293E">
      <w:pPr>
        <w:snapToGrid w:val="0"/>
        <w:ind w:firstLine="600"/>
        <w:rPr>
          <w:rFonts w:ascii="Arial Narrow" w:hAnsi="Arial Narrow" w:cs="Arial"/>
          <w:szCs w:val="30"/>
        </w:rPr>
      </w:pPr>
      <w:r>
        <w:rPr>
          <w:rFonts w:ascii="Arial Narrow" w:hAnsi="Arial Narrow" w:cs="Arial" w:hint="eastAsia"/>
          <w:szCs w:val="30"/>
        </w:rPr>
        <w:t>赛项过程安排严格遵守大赛制度文件，规范赛项设计、组织、实施各环节流程，使各个环节公开透明、有据可查，确保赛项公开、公平、公正；竞赛过程中，参赛选手的电脑全程录屏，竞赛结束后，按照要求保存在指定目录，便于赛后复查。如有作弊操作，取消比赛成绩。所有比赛题目都需当项目来管理，并且建立相应的仓库，上传代码。</w:t>
      </w:r>
    </w:p>
    <w:p w:rsidR="006B2D26" w:rsidRDefault="0031293E">
      <w:pPr>
        <w:pStyle w:val="2"/>
      </w:pPr>
      <w:r>
        <w:rPr>
          <w:rFonts w:hint="eastAsia"/>
        </w:rPr>
        <w:t>（四）竞赛评分标准化、自动化。</w:t>
      </w:r>
    </w:p>
    <w:p w:rsidR="006B2D26" w:rsidRDefault="0031293E">
      <w:pPr>
        <w:snapToGrid w:val="0"/>
        <w:ind w:firstLine="602"/>
        <w:rPr>
          <w:rFonts w:ascii="Arial Narrow" w:hAnsi="Arial Narrow" w:cs="Arial"/>
          <w:szCs w:val="30"/>
        </w:rPr>
      </w:pPr>
      <w:r>
        <w:rPr>
          <w:rFonts w:ascii="Arial Narrow" w:hAnsi="Arial Narrow" w:cs="Arial" w:hint="eastAsia"/>
          <w:b/>
          <w:szCs w:val="30"/>
        </w:rPr>
        <w:t>客观、科学的评分标准：</w:t>
      </w:r>
      <w:r>
        <w:rPr>
          <w:rFonts w:ascii="Arial Narrow" w:hAnsi="Arial Narrow" w:cs="Arial" w:hint="eastAsia"/>
          <w:szCs w:val="30"/>
        </w:rPr>
        <w:t>竞赛评判的标准关系到整体竞赛的水平，因此，本赛项广泛征求了行业、企业、学校等相关专业人员的意见，最后形成了包括比赛标准、详细得分标准、最后综合得分的评判标准。评判标准具有客观公正地判断功能，防止进行价值判断的主观随意性，确保公平公正。</w:t>
      </w:r>
    </w:p>
    <w:p w:rsidR="006B2D26" w:rsidRDefault="0031293E">
      <w:pPr>
        <w:snapToGrid w:val="0"/>
        <w:ind w:firstLine="602"/>
        <w:rPr>
          <w:rFonts w:ascii="Arial Narrow" w:hAnsi="Arial Narrow" w:cs="Arial"/>
          <w:szCs w:val="30"/>
        </w:rPr>
      </w:pPr>
      <w:r>
        <w:rPr>
          <w:rFonts w:ascii="Arial Narrow" w:hAnsi="Arial Narrow" w:cs="Arial" w:hint="eastAsia"/>
          <w:b/>
          <w:szCs w:val="30"/>
        </w:rPr>
        <w:t>应用云端开发模式：</w:t>
      </w:r>
      <w:r>
        <w:rPr>
          <w:rFonts w:ascii="Arial Narrow" w:hAnsi="Arial Narrow" w:cs="Arial" w:hint="eastAsia"/>
          <w:szCs w:val="30"/>
        </w:rPr>
        <w:t>竞赛涉及软件功能的开发，均采用云端开发模式，基于软件开发云（全生命周期、敏捷、智能、一站式云端开发平台），开发过程简单、高效，贴近企业开发流程和工作环境。并且，软件开发云提供代码质量管理云服务，可在线进行多种语言的代码静态检查、代码安全检查、质量评分、代码缺陷改进趋势分析，辅助管控代码质量，实现竞赛评分软件开发部分的公平公正。</w:t>
      </w:r>
    </w:p>
    <w:p w:rsidR="006B2D26" w:rsidRDefault="0031293E">
      <w:pPr>
        <w:pStyle w:val="1"/>
      </w:pPr>
      <w:r>
        <w:rPr>
          <w:rFonts w:hint="eastAsia"/>
        </w:rPr>
        <w:t>六、竞赛内容简介（须附英文对照简介）</w:t>
      </w:r>
    </w:p>
    <w:p w:rsidR="006B2D26" w:rsidRDefault="0031293E">
      <w:pPr>
        <w:ind w:firstLine="600"/>
      </w:pPr>
      <w:r>
        <w:rPr>
          <w:rFonts w:hint="eastAsia"/>
        </w:rPr>
        <w:t>赛项将以“智慧医疗”行业应用为考核点，采用实际操作形式，现场编程。比赛基于软件开发云，通过“程序排错”“功能</w:t>
      </w:r>
      <w:r>
        <w:rPr>
          <w:rFonts w:hint="eastAsia"/>
        </w:rPr>
        <w:lastRenderedPageBreak/>
        <w:t>编码”及“创意设计”三种形式，考查参赛选手对实际问题的综合分析能力，对技术架构的设计能力、对移动互联网开发技术的掌握程度以及操作的熟练程度。考核技术点包括：智慧医疗的行业应用，</w:t>
      </w:r>
      <w:r>
        <w:rPr>
          <w:rFonts w:hint="eastAsia"/>
        </w:rPr>
        <w:t>Android</w:t>
      </w:r>
      <w:r>
        <w:rPr>
          <w:rFonts w:hint="eastAsia"/>
        </w:rPr>
        <w:t>编程开发（</w:t>
      </w:r>
      <w:r>
        <w:rPr>
          <w:rFonts w:hint="eastAsia"/>
        </w:rPr>
        <w:t>UI</w:t>
      </w:r>
      <w:r>
        <w:rPr>
          <w:rFonts w:hint="eastAsia"/>
        </w:rPr>
        <w:t>设计、四大组件、数据库存储、手势识别、网络编程、</w:t>
      </w:r>
      <w:r>
        <w:rPr>
          <w:rFonts w:hint="eastAsia"/>
        </w:rPr>
        <w:t>Handler/</w:t>
      </w:r>
      <w:r>
        <w:rPr>
          <w:rFonts w:hint="eastAsia"/>
        </w:rPr>
        <w:t>多线程</w:t>
      </w:r>
      <w:r>
        <w:rPr>
          <w:rFonts w:hint="eastAsia"/>
        </w:rPr>
        <w:t>/</w:t>
      </w:r>
      <w:r>
        <w:rPr>
          <w:rFonts w:hint="eastAsia"/>
        </w:rPr>
        <w:t>定时器、多媒体应用等）。</w:t>
      </w:r>
    </w:p>
    <w:p w:rsidR="006B2D26" w:rsidRDefault="0031293E">
      <w:pPr>
        <w:ind w:firstLine="600"/>
        <w:rPr>
          <w:rFonts w:ascii="Arial Narrow" w:hAnsi="Arial Narrow" w:cs="Arial"/>
          <w:szCs w:val="30"/>
        </w:rPr>
      </w:pPr>
      <w:r>
        <w:rPr>
          <w:rFonts w:ascii="Arial Narrow" w:hAnsi="Arial Narrow" w:cs="Arial"/>
          <w:szCs w:val="30"/>
        </w:rPr>
        <w:t xml:space="preserve">This competition regards the smart medical industry applications as the assessment points, using the effective operation of the form, on-site programming, by Software Development Cloud. Race through the "Program debugging" , "function module coding" and "Creative design" </w:t>
      </w:r>
      <w:r>
        <w:rPr>
          <w:rFonts w:ascii="Arial Narrow" w:hAnsi="Arial Narrow" w:cs="Arial" w:hint="eastAsia"/>
          <w:szCs w:val="30"/>
        </w:rPr>
        <w:t>three</w:t>
      </w:r>
      <w:r>
        <w:rPr>
          <w:rFonts w:ascii="Arial Narrow" w:hAnsi="Arial Narrow" w:cs="Arial"/>
          <w:szCs w:val="30"/>
        </w:rPr>
        <w:t xml:space="preserve"> forms, examine practical issues contestants comprehensive analysis capabilities, technical architecture design capabilities, mastery of mobile Internet technology development and operating proficiency. Technical assessment points include smart medical</w:t>
      </w:r>
      <w:r>
        <w:rPr>
          <w:rFonts w:ascii="Arial Narrow" w:hAnsi="Arial Narrow" w:cs="Arial" w:hint="eastAsia"/>
          <w:szCs w:val="30"/>
        </w:rPr>
        <w:t xml:space="preserve"> industry applications, Android programming development (UI, database programming, gesture recognition</w:t>
      </w:r>
      <w:r>
        <w:rPr>
          <w:rFonts w:ascii="Arial Narrow" w:hAnsi="Arial Narrow" w:cs="Arial" w:hint="eastAsia"/>
          <w:szCs w:val="30"/>
        </w:rPr>
        <w:t>，</w:t>
      </w:r>
      <w:r>
        <w:rPr>
          <w:rFonts w:ascii="Arial Narrow" w:hAnsi="Arial Narrow" w:cs="Arial" w:hint="eastAsia"/>
          <w:szCs w:val="30"/>
        </w:rPr>
        <w:t xml:space="preserve"> network programming, MAP interfaces, multimedia applications, etc.)</w:t>
      </w:r>
    </w:p>
    <w:p w:rsidR="006B2D26" w:rsidRDefault="0031293E">
      <w:pPr>
        <w:pStyle w:val="1"/>
      </w:pPr>
      <w:r>
        <w:rPr>
          <w:rFonts w:hint="eastAsia"/>
        </w:rPr>
        <w:t>七、竞赛方式（含组队要求、是否邀请境外代表队参赛）</w:t>
      </w:r>
    </w:p>
    <w:p w:rsidR="006B2D26" w:rsidRDefault="0031293E">
      <w:pPr>
        <w:snapToGrid w:val="0"/>
        <w:ind w:firstLine="600"/>
        <w:rPr>
          <w:rFonts w:ascii="Arial Narrow" w:hAnsi="Arial Narrow" w:cs="Arial"/>
          <w:szCs w:val="30"/>
        </w:rPr>
      </w:pPr>
      <w:r>
        <w:rPr>
          <w:rFonts w:ascii="Arial Narrow" w:hAnsi="Arial Narrow" w:cs="Arial" w:hint="eastAsia"/>
          <w:szCs w:val="30"/>
        </w:rPr>
        <w:t>1.</w:t>
      </w:r>
      <w:r>
        <w:rPr>
          <w:rFonts w:ascii="Arial Narrow" w:hAnsi="Arial Narrow" w:cs="Arial" w:hint="eastAsia"/>
          <w:szCs w:val="30"/>
        </w:rPr>
        <w:t>竞赛方式：以团体比赛形式</w:t>
      </w:r>
    </w:p>
    <w:p w:rsidR="006B2D26" w:rsidRDefault="0031293E">
      <w:pPr>
        <w:snapToGrid w:val="0"/>
        <w:ind w:firstLine="600"/>
        <w:rPr>
          <w:rFonts w:ascii="Arial Narrow" w:hAnsi="Arial Narrow" w:cs="Arial"/>
          <w:szCs w:val="30"/>
        </w:rPr>
      </w:pPr>
      <w:r>
        <w:rPr>
          <w:rFonts w:ascii="Arial Narrow" w:hAnsi="Arial Narrow" w:cs="Arial" w:hint="eastAsia"/>
          <w:szCs w:val="30"/>
        </w:rPr>
        <w:t>2.</w:t>
      </w:r>
      <w:r>
        <w:rPr>
          <w:rFonts w:ascii="Arial Narrow" w:hAnsi="Arial Narrow" w:cs="Arial" w:hint="eastAsia"/>
          <w:szCs w:val="30"/>
        </w:rPr>
        <w:t>参赛选手须为普通高等学校全日制在籍专科学生。本科院校中高职类全日制在籍学生可报名参加高职组比赛。五年制高职学生报名参赛的</w:t>
      </w:r>
      <w:r>
        <w:rPr>
          <w:rFonts w:ascii="Arial Narrow" w:hAnsi="Arial Narrow" w:cs="Arial" w:hint="eastAsia"/>
          <w:szCs w:val="30"/>
        </w:rPr>
        <w:t>,</w:t>
      </w:r>
      <w:r>
        <w:rPr>
          <w:rFonts w:ascii="Arial Narrow" w:hAnsi="Arial Narrow" w:cs="Arial" w:hint="eastAsia"/>
          <w:szCs w:val="30"/>
        </w:rPr>
        <w:t>应为四、五年级学生。</w:t>
      </w:r>
    </w:p>
    <w:p w:rsidR="006B2D26" w:rsidRDefault="0031293E">
      <w:pPr>
        <w:snapToGrid w:val="0"/>
        <w:ind w:firstLine="600"/>
        <w:rPr>
          <w:rFonts w:ascii="Arial Narrow" w:hAnsi="Arial Narrow" w:cs="Arial"/>
          <w:szCs w:val="30"/>
        </w:rPr>
      </w:pPr>
      <w:r>
        <w:rPr>
          <w:rFonts w:ascii="Arial Narrow" w:hAnsi="Arial Narrow" w:cs="Arial" w:hint="eastAsia"/>
          <w:szCs w:val="30"/>
        </w:rPr>
        <w:t>3.</w:t>
      </w:r>
      <w:r>
        <w:rPr>
          <w:rFonts w:ascii="Arial Narrow" w:hAnsi="Arial Narrow" w:cs="Arial" w:hint="eastAsia"/>
          <w:szCs w:val="30"/>
        </w:rPr>
        <w:t>参赛选手年龄须不超过</w:t>
      </w:r>
      <w:r>
        <w:rPr>
          <w:rFonts w:ascii="Arial Narrow" w:hAnsi="Arial Narrow" w:cs="Arial" w:hint="eastAsia"/>
          <w:szCs w:val="30"/>
        </w:rPr>
        <w:t>25</w:t>
      </w:r>
      <w:r>
        <w:rPr>
          <w:rFonts w:ascii="Arial Narrow" w:hAnsi="Arial Narrow" w:cs="Arial" w:hint="eastAsia"/>
          <w:szCs w:val="30"/>
        </w:rPr>
        <w:t>周岁</w:t>
      </w:r>
      <w:r>
        <w:rPr>
          <w:rFonts w:ascii="Arial Narrow" w:hAnsi="Arial Narrow" w:cs="Arial" w:hint="eastAsia"/>
          <w:szCs w:val="30"/>
        </w:rPr>
        <w:t>,</w:t>
      </w:r>
      <w:r>
        <w:rPr>
          <w:rFonts w:ascii="Arial Narrow" w:hAnsi="Arial Narrow" w:cs="Arial" w:hint="eastAsia"/>
          <w:szCs w:val="30"/>
        </w:rPr>
        <w:t>年龄计算的截止时间以比赛当年的</w:t>
      </w:r>
      <w:r>
        <w:rPr>
          <w:rFonts w:ascii="Arial Narrow" w:hAnsi="Arial Narrow" w:cs="Arial" w:hint="eastAsia"/>
          <w:szCs w:val="30"/>
        </w:rPr>
        <w:t>5</w:t>
      </w:r>
      <w:r>
        <w:rPr>
          <w:rFonts w:ascii="Arial Narrow" w:hAnsi="Arial Narrow" w:cs="Arial" w:hint="eastAsia"/>
          <w:szCs w:val="30"/>
        </w:rPr>
        <w:t>月</w:t>
      </w:r>
      <w:r>
        <w:rPr>
          <w:rFonts w:ascii="Arial Narrow" w:hAnsi="Arial Narrow" w:cs="Arial" w:hint="eastAsia"/>
          <w:szCs w:val="30"/>
        </w:rPr>
        <w:t>1</w:t>
      </w:r>
      <w:r>
        <w:rPr>
          <w:rFonts w:ascii="Arial Narrow" w:hAnsi="Arial Narrow" w:cs="Arial" w:hint="eastAsia"/>
          <w:szCs w:val="30"/>
        </w:rPr>
        <w:t>日为准。</w:t>
      </w:r>
    </w:p>
    <w:p w:rsidR="006B2D26" w:rsidRDefault="0031293E">
      <w:pPr>
        <w:snapToGrid w:val="0"/>
        <w:ind w:firstLine="600"/>
        <w:rPr>
          <w:rFonts w:ascii="Arial Narrow" w:hAnsi="Arial Narrow" w:cs="Arial"/>
          <w:szCs w:val="30"/>
        </w:rPr>
      </w:pPr>
      <w:r>
        <w:rPr>
          <w:rFonts w:ascii="Arial Narrow" w:hAnsi="Arial Narrow" w:cs="Arial" w:hint="eastAsia"/>
          <w:szCs w:val="30"/>
        </w:rPr>
        <w:t>4.</w:t>
      </w:r>
      <w:r>
        <w:rPr>
          <w:rFonts w:ascii="Arial Narrow" w:hAnsi="Arial Narrow" w:cs="Arial" w:hint="eastAsia"/>
          <w:szCs w:val="30"/>
        </w:rPr>
        <w:t>凡在往届全国职业院校技能大赛中获一等奖的选手</w:t>
      </w:r>
      <w:r>
        <w:rPr>
          <w:rFonts w:ascii="Arial Narrow" w:hAnsi="Arial Narrow" w:cs="Arial" w:hint="eastAsia"/>
          <w:szCs w:val="30"/>
        </w:rPr>
        <w:t>,</w:t>
      </w:r>
      <w:r>
        <w:rPr>
          <w:rFonts w:ascii="Arial Narrow" w:hAnsi="Arial Narrow" w:cs="Arial" w:hint="eastAsia"/>
          <w:szCs w:val="30"/>
        </w:rPr>
        <w:t>不能</w:t>
      </w:r>
      <w:r>
        <w:rPr>
          <w:rFonts w:ascii="Arial Narrow" w:hAnsi="Arial Narrow" w:cs="Arial" w:hint="eastAsia"/>
          <w:szCs w:val="30"/>
        </w:rPr>
        <w:lastRenderedPageBreak/>
        <w:t>再参加同一项目同一组别的比赛。</w:t>
      </w:r>
    </w:p>
    <w:p w:rsidR="006B2D26" w:rsidRDefault="0031293E">
      <w:pPr>
        <w:snapToGrid w:val="0"/>
        <w:ind w:firstLine="600"/>
        <w:rPr>
          <w:rFonts w:ascii="Arial Narrow" w:hAnsi="Arial Narrow" w:cs="Arial"/>
          <w:szCs w:val="30"/>
        </w:rPr>
      </w:pPr>
      <w:r>
        <w:rPr>
          <w:rFonts w:ascii="Arial Narrow" w:hAnsi="Arial Narrow" w:cs="Arial" w:hint="eastAsia"/>
          <w:szCs w:val="30"/>
        </w:rPr>
        <w:t>5.</w:t>
      </w:r>
      <w:r>
        <w:rPr>
          <w:rFonts w:ascii="Arial Narrow" w:hAnsi="Arial Narrow" w:cs="Arial" w:hint="eastAsia"/>
          <w:szCs w:val="30"/>
        </w:rPr>
        <w:t>组队要求：每个参赛队由</w:t>
      </w:r>
      <w:r>
        <w:rPr>
          <w:rFonts w:ascii="Arial Narrow" w:hAnsi="Arial Narrow" w:cs="Arial" w:hint="eastAsia"/>
          <w:szCs w:val="30"/>
        </w:rPr>
        <w:t>3</w:t>
      </w:r>
      <w:r>
        <w:rPr>
          <w:rFonts w:ascii="Arial Narrow" w:hAnsi="Arial Narrow" w:cs="Arial" w:hint="eastAsia"/>
          <w:szCs w:val="30"/>
        </w:rPr>
        <w:t>名学生参赛，不得跨校组队</w:t>
      </w:r>
      <w:r>
        <w:rPr>
          <w:rFonts w:ascii="Arial Narrow" w:hAnsi="Arial Narrow" w:cs="Arial" w:hint="eastAsia"/>
          <w:szCs w:val="30"/>
        </w:rPr>
        <w:t>,</w:t>
      </w:r>
      <w:r>
        <w:rPr>
          <w:rFonts w:ascii="Arial Narrow" w:hAnsi="Arial Narrow" w:cs="Arial" w:hint="eastAsia"/>
          <w:szCs w:val="30"/>
        </w:rPr>
        <w:t>同一学校相同项目报名参赛队不超过</w:t>
      </w:r>
      <w:r>
        <w:rPr>
          <w:rFonts w:ascii="Arial Narrow" w:hAnsi="Arial Narrow" w:cs="Arial" w:hint="eastAsia"/>
          <w:szCs w:val="30"/>
        </w:rPr>
        <w:t>2</w:t>
      </w:r>
      <w:r>
        <w:rPr>
          <w:rFonts w:ascii="Arial Narrow" w:hAnsi="Arial Narrow" w:cs="Arial" w:hint="eastAsia"/>
          <w:szCs w:val="30"/>
        </w:rPr>
        <w:t>支。参赛队可配指导教师。指导教师须为本校专兼职教师</w:t>
      </w:r>
      <w:r>
        <w:rPr>
          <w:rFonts w:ascii="Arial Narrow" w:hAnsi="Arial Narrow" w:cs="Arial" w:hint="eastAsia"/>
          <w:szCs w:val="30"/>
        </w:rPr>
        <w:t>,</w:t>
      </w:r>
      <w:r>
        <w:rPr>
          <w:rFonts w:ascii="Arial Narrow" w:hAnsi="Arial Narrow" w:cs="Arial" w:hint="eastAsia"/>
          <w:szCs w:val="30"/>
        </w:rPr>
        <w:t>人数以赛项规程中要求为准</w:t>
      </w:r>
      <w:r>
        <w:rPr>
          <w:rFonts w:ascii="Arial Narrow" w:hAnsi="Arial Narrow" w:cs="Arial" w:hint="eastAsia"/>
          <w:szCs w:val="30"/>
        </w:rPr>
        <w:t>,</w:t>
      </w:r>
      <w:r>
        <w:rPr>
          <w:rFonts w:ascii="Arial Narrow" w:hAnsi="Arial Narrow" w:cs="Arial" w:hint="eastAsia"/>
          <w:szCs w:val="30"/>
        </w:rPr>
        <w:t>每队限报</w:t>
      </w:r>
      <w:r>
        <w:rPr>
          <w:rFonts w:ascii="Arial Narrow" w:hAnsi="Arial Narrow" w:cs="Arial" w:hint="eastAsia"/>
          <w:szCs w:val="30"/>
        </w:rPr>
        <w:t>1-2</w:t>
      </w:r>
      <w:r>
        <w:rPr>
          <w:rFonts w:ascii="Arial Narrow" w:hAnsi="Arial Narrow" w:cs="Arial" w:hint="eastAsia"/>
          <w:szCs w:val="30"/>
        </w:rPr>
        <w:t>名指导教师。</w:t>
      </w:r>
    </w:p>
    <w:p w:rsidR="006B2D26" w:rsidRDefault="0031293E">
      <w:pPr>
        <w:snapToGrid w:val="0"/>
        <w:ind w:firstLine="600"/>
        <w:rPr>
          <w:rFonts w:ascii="Arial Narrow" w:hAnsi="Arial Narrow" w:cs="Arial"/>
          <w:szCs w:val="30"/>
        </w:rPr>
      </w:pPr>
      <w:r>
        <w:rPr>
          <w:rFonts w:ascii="Arial Narrow" w:hAnsi="Arial Narrow" w:cs="Arial" w:hint="eastAsia"/>
          <w:szCs w:val="30"/>
        </w:rPr>
        <w:t>6.</w:t>
      </w:r>
      <w:r>
        <w:rPr>
          <w:rFonts w:ascii="Arial Narrow" w:hAnsi="Arial Narrow" w:cs="Arial" w:hint="eastAsia"/>
          <w:szCs w:val="30"/>
        </w:rPr>
        <w:t>暂不邀请境外代表队参赛。</w:t>
      </w:r>
    </w:p>
    <w:p w:rsidR="006B2D26" w:rsidRDefault="0031293E">
      <w:pPr>
        <w:pStyle w:val="1"/>
      </w:pPr>
      <w:r>
        <w:rPr>
          <w:rFonts w:hint="eastAsia"/>
        </w:rPr>
        <w:t>八、竞赛时间安排与流程</w:t>
      </w:r>
    </w:p>
    <w:p w:rsidR="006B2D26" w:rsidRDefault="0031293E">
      <w:pPr>
        <w:ind w:firstLine="600"/>
      </w:pPr>
      <w:r>
        <w:rPr>
          <w:rFonts w:hint="eastAsia"/>
        </w:rPr>
        <w:t>比赛时间为</w:t>
      </w:r>
      <w:r>
        <w:t>4</w:t>
      </w:r>
      <w:r>
        <w:rPr>
          <w:rFonts w:hint="eastAsia"/>
        </w:rPr>
        <w:t>小时，</w:t>
      </w:r>
      <w:r>
        <w:rPr>
          <w:rFonts w:hint="eastAsia"/>
        </w:rPr>
        <w:t>10:00-1</w:t>
      </w:r>
      <w:r>
        <w:t>4</w:t>
      </w:r>
      <w:r>
        <w:rPr>
          <w:rFonts w:hint="eastAsia"/>
        </w:rPr>
        <w:t>:00</w:t>
      </w:r>
      <w:r>
        <w:rPr>
          <w:rFonts w:hint="eastAsia"/>
        </w:rPr>
        <w:t>，具体时间和流程安排如下：</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60"/>
        <w:gridCol w:w="1984"/>
        <w:gridCol w:w="4019"/>
      </w:tblGrid>
      <w:tr w:rsidR="006B2D26">
        <w:trPr>
          <w:trHeight w:val="567"/>
          <w:jc w:val="center"/>
        </w:trPr>
        <w:tc>
          <w:tcPr>
            <w:tcW w:w="959" w:type="dxa"/>
            <w:shd w:val="clear" w:color="000000" w:fill="D8D8D8"/>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日期</w:t>
            </w:r>
          </w:p>
        </w:tc>
        <w:tc>
          <w:tcPr>
            <w:tcW w:w="1560" w:type="dxa"/>
            <w:shd w:val="clear" w:color="000000" w:fill="D8D8D8"/>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时间</w:t>
            </w:r>
          </w:p>
        </w:tc>
        <w:tc>
          <w:tcPr>
            <w:tcW w:w="1984" w:type="dxa"/>
            <w:shd w:val="clear" w:color="000000" w:fill="D8D8D8"/>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比赛过程</w:t>
            </w:r>
          </w:p>
        </w:tc>
        <w:tc>
          <w:tcPr>
            <w:tcW w:w="4019" w:type="dxa"/>
            <w:shd w:val="clear" w:color="000000" w:fill="D8D8D8"/>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内容</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第一天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8</w:t>
            </w:r>
            <w:r>
              <w:rPr>
                <w:rFonts w:asciiTheme="majorEastAsia" w:eastAsiaTheme="majorEastAsia" w:hAnsiTheme="majorEastAsia" w:cs="Arial" w:hint="eastAsia"/>
                <w:sz w:val="24"/>
                <w:szCs w:val="24"/>
              </w:rPr>
              <w:t>:30-</w:t>
            </w:r>
            <w:r>
              <w:rPr>
                <w:rFonts w:asciiTheme="majorEastAsia" w:eastAsiaTheme="majorEastAsia" w:hAnsiTheme="majorEastAsia" w:cs="Arial"/>
                <w:sz w:val="24"/>
                <w:szCs w:val="24"/>
              </w:rPr>
              <w:t>17</w:t>
            </w:r>
            <w:r>
              <w:rPr>
                <w:rFonts w:asciiTheme="majorEastAsia" w:eastAsiaTheme="majorEastAsia" w:hAnsiTheme="majorEastAsia" w:cs="Arial" w:hint="eastAsia"/>
                <w:sz w:val="24"/>
                <w:szCs w:val="24"/>
              </w:rPr>
              <w:t>:</w:t>
            </w:r>
            <w:r>
              <w:rPr>
                <w:rFonts w:asciiTheme="majorEastAsia" w:eastAsiaTheme="majorEastAsia" w:hAnsiTheme="majorEastAsia" w:cs="Arial"/>
                <w:sz w:val="24"/>
                <w:szCs w:val="24"/>
              </w:rPr>
              <w:t>0</w:t>
            </w:r>
            <w:r>
              <w:rPr>
                <w:rFonts w:asciiTheme="majorEastAsia" w:eastAsiaTheme="majorEastAsia" w:hAnsiTheme="majorEastAsia" w:cs="Arial" w:hint="eastAsia"/>
                <w:sz w:val="24"/>
                <w:szCs w:val="24"/>
              </w:rPr>
              <w:t>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赛前准备</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赛务组工作会议、人员报到、赛前启动会议、裁判组培训会议</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8</w:t>
            </w:r>
            <w:r>
              <w:rPr>
                <w:rFonts w:asciiTheme="majorEastAsia" w:eastAsiaTheme="majorEastAsia" w:hAnsiTheme="majorEastAsia" w:cs="Arial" w:hint="eastAsia"/>
                <w:sz w:val="24"/>
                <w:szCs w:val="24"/>
              </w:rPr>
              <w:t>:30-</w:t>
            </w:r>
            <w:r>
              <w:rPr>
                <w:rFonts w:asciiTheme="majorEastAsia" w:eastAsiaTheme="majorEastAsia" w:hAnsiTheme="majorEastAsia" w:cs="Arial"/>
                <w:sz w:val="24"/>
                <w:szCs w:val="24"/>
              </w:rPr>
              <w:t>9</w:t>
            </w:r>
            <w:r>
              <w:rPr>
                <w:rFonts w:asciiTheme="majorEastAsia" w:eastAsiaTheme="majorEastAsia" w:hAnsiTheme="majorEastAsia" w:cs="Arial" w:hint="eastAsia"/>
                <w:sz w:val="24"/>
                <w:szCs w:val="24"/>
              </w:rPr>
              <w:t>:</w:t>
            </w:r>
            <w:r>
              <w:rPr>
                <w:rFonts w:asciiTheme="majorEastAsia" w:eastAsiaTheme="majorEastAsia" w:hAnsiTheme="majorEastAsia" w:cs="Arial"/>
                <w:sz w:val="24"/>
                <w:szCs w:val="24"/>
              </w:rPr>
              <w:t>3</w:t>
            </w:r>
            <w:r>
              <w:rPr>
                <w:rFonts w:asciiTheme="majorEastAsia" w:eastAsiaTheme="majorEastAsia" w:hAnsiTheme="majorEastAsia" w:cs="Arial" w:hint="eastAsia"/>
                <w:sz w:val="24"/>
                <w:szCs w:val="24"/>
              </w:rPr>
              <w:t>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检录入场、开幕式、竞赛须知</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赛组委/参赛队/观摩嘉宾检录入场、开赛致辞、裁判组宣读竞赛日程及须知</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9:30-10:00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参赛选手进入工位准备</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检查设备、器材、软件等</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10:00-1</w:t>
            </w:r>
            <w:r>
              <w:rPr>
                <w:rFonts w:asciiTheme="majorEastAsia" w:eastAsiaTheme="majorEastAsia" w:hAnsiTheme="majorEastAsia" w:cs="Arial"/>
                <w:sz w:val="24"/>
                <w:szCs w:val="24"/>
              </w:rPr>
              <w:t>4</w:t>
            </w:r>
            <w:r>
              <w:rPr>
                <w:rFonts w:asciiTheme="majorEastAsia" w:eastAsiaTheme="majorEastAsia" w:hAnsiTheme="majorEastAsia" w:cs="Arial" w:hint="eastAsia"/>
                <w:sz w:val="24"/>
                <w:szCs w:val="24"/>
              </w:rPr>
              <w:t>:00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比赛（包含午餐时间）</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安装、部署、调试及应用程序编写</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r>
              <w:rPr>
                <w:rFonts w:asciiTheme="majorEastAsia" w:eastAsiaTheme="majorEastAsia" w:hAnsiTheme="majorEastAsia" w:cs="Arial"/>
                <w:sz w:val="24"/>
                <w:szCs w:val="24"/>
              </w:rPr>
              <w:t>4</w:t>
            </w:r>
            <w:r>
              <w:rPr>
                <w:rFonts w:asciiTheme="majorEastAsia" w:eastAsiaTheme="majorEastAsia" w:hAnsiTheme="majorEastAsia" w:cs="Arial" w:hint="eastAsia"/>
                <w:sz w:val="24"/>
                <w:szCs w:val="24"/>
              </w:rPr>
              <w:t>:00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比赛结束</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停止操作，存盘，传数据，志愿者引导参赛选手退场</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r>
              <w:rPr>
                <w:rFonts w:asciiTheme="majorEastAsia" w:eastAsiaTheme="majorEastAsia" w:hAnsiTheme="majorEastAsia" w:cs="Arial"/>
                <w:sz w:val="24"/>
                <w:szCs w:val="24"/>
              </w:rPr>
              <w:t>4</w:t>
            </w:r>
            <w:r>
              <w:rPr>
                <w:rFonts w:asciiTheme="majorEastAsia" w:eastAsiaTheme="majorEastAsia" w:hAnsiTheme="majorEastAsia" w:cs="Arial" w:hint="eastAsia"/>
                <w:sz w:val="24"/>
                <w:szCs w:val="24"/>
              </w:rPr>
              <w:t>:00-1</w:t>
            </w:r>
            <w:r>
              <w:rPr>
                <w:rFonts w:asciiTheme="majorEastAsia" w:eastAsiaTheme="majorEastAsia" w:hAnsiTheme="majorEastAsia" w:cs="Arial"/>
                <w:sz w:val="24"/>
                <w:szCs w:val="24"/>
              </w:rPr>
              <w:t>5</w:t>
            </w:r>
            <w:r>
              <w:rPr>
                <w:rFonts w:asciiTheme="majorEastAsia" w:eastAsiaTheme="majorEastAsia" w:hAnsiTheme="majorEastAsia" w:cs="Arial" w:hint="eastAsia"/>
                <w:sz w:val="24"/>
                <w:szCs w:val="24"/>
              </w:rPr>
              <w:t>:00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退场、提交申述请求</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志愿者引导参赛选手退场，参赛领队提交申述请求</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第二天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r>
              <w:rPr>
                <w:rFonts w:asciiTheme="majorEastAsia" w:eastAsiaTheme="majorEastAsia" w:hAnsiTheme="majorEastAsia" w:cs="Arial"/>
                <w:sz w:val="24"/>
                <w:szCs w:val="24"/>
              </w:rPr>
              <w:t>5</w:t>
            </w:r>
            <w:r>
              <w:rPr>
                <w:rFonts w:asciiTheme="majorEastAsia" w:eastAsiaTheme="majorEastAsia" w:hAnsiTheme="majorEastAsia" w:cs="Arial" w:hint="eastAsia"/>
                <w:sz w:val="24"/>
                <w:szCs w:val="24"/>
              </w:rPr>
              <w:t>:00-1</w:t>
            </w:r>
            <w:r>
              <w:rPr>
                <w:rFonts w:asciiTheme="majorEastAsia" w:eastAsiaTheme="majorEastAsia" w:hAnsiTheme="majorEastAsia" w:cs="Arial"/>
                <w:sz w:val="24"/>
                <w:szCs w:val="24"/>
              </w:rPr>
              <w:t>7</w:t>
            </w:r>
            <w:r>
              <w:rPr>
                <w:rFonts w:asciiTheme="majorEastAsia" w:eastAsiaTheme="majorEastAsia" w:hAnsiTheme="majorEastAsia" w:cs="Arial" w:hint="eastAsia"/>
                <w:sz w:val="24"/>
                <w:szCs w:val="24"/>
              </w:rPr>
              <w:t>:</w:t>
            </w:r>
            <w:r>
              <w:rPr>
                <w:rFonts w:asciiTheme="majorEastAsia" w:eastAsiaTheme="majorEastAsia" w:hAnsiTheme="majorEastAsia" w:cs="Arial"/>
                <w:sz w:val="24"/>
                <w:szCs w:val="24"/>
              </w:rPr>
              <w:t>3</w:t>
            </w:r>
            <w:r>
              <w:rPr>
                <w:rFonts w:asciiTheme="majorEastAsia" w:eastAsiaTheme="majorEastAsia" w:hAnsiTheme="majorEastAsia" w:cs="Arial" w:hint="eastAsia"/>
                <w:sz w:val="24"/>
                <w:szCs w:val="24"/>
              </w:rPr>
              <w:t>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评审</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裁判评分，裁判组统计成绩并上传系统</w:t>
            </w:r>
          </w:p>
        </w:tc>
      </w:tr>
      <w:tr w:rsidR="006B2D26">
        <w:trPr>
          <w:trHeight w:val="567"/>
          <w:jc w:val="center"/>
        </w:trPr>
        <w:tc>
          <w:tcPr>
            <w:tcW w:w="95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第三天</w:t>
            </w:r>
          </w:p>
        </w:tc>
        <w:tc>
          <w:tcPr>
            <w:tcW w:w="1560" w:type="dxa"/>
            <w:shd w:val="clear" w:color="auto" w:fill="auto"/>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8</w:t>
            </w:r>
            <w:r>
              <w:rPr>
                <w:rFonts w:asciiTheme="majorEastAsia" w:eastAsiaTheme="majorEastAsia" w:hAnsiTheme="majorEastAsia" w:cs="Arial" w:hint="eastAsia"/>
                <w:sz w:val="24"/>
                <w:szCs w:val="24"/>
              </w:rPr>
              <w:t>:</w:t>
            </w:r>
            <w:r>
              <w:rPr>
                <w:rFonts w:asciiTheme="majorEastAsia" w:eastAsiaTheme="majorEastAsia" w:hAnsiTheme="majorEastAsia" w:cs="Arial"/>
                <w:sz w:val="24"/>
                <w:szCs w:val="24"/>
              </w:rPr>
              <w:t>3</w:t>
            </w:r>
            <w:r>
              <w:rPr>
                <w:rFonts w:asciiTheme="majorEastAsia" w:eastAsiaTheme="majorEastAsia" w:hAnsiTheme="majorEastAsia" w:cs="Arial" w:hint="eastAsia"/>
                <w:sz w:val="24"/>
                <w:szCs w:val="24"/>
              </w:rPr>
              <w:t>0-1</w:t>
            </w:r>
            <w:r>
              <w:rPr>
                <w:rFonts w:asciiTheme="majorEastAsia" w:eastAsiaTheme="majorEastAsia" w:hAnsiTheme="majorEastAsia" w:cs="Arial"/>
                <w:sz w:val="24"/>
                <w:szCs w:val="24"/>
              </w:rPr>
              <w:t>0</w:t>
            </w:r>
            <w:r>
              <w:rPr>
                <w:rFonts w:asciiTheme="majorEastAsia" w:eastAsiaTheme="majorEastAsia" w:hAnsiTheme="majorEastAsia" w:cs="Arial" w:hint="eastAsia"/>
                <w:sz w:val="24"/>
                <w:szCs w:val="24"/>
              </w:rPr>
              <w:t>:</w:t>
            </w:r>
            <w:r>
              <w:rPr>
                <w:rFonts w:asciiTheme="majorEastAsia" w:eastAsiaTheme="majorEastAsia" w:hAnsiTheme="majorEastAsia" w:cs="Arial"/>
                <w:sz w:val="24"/>
                <w:szCs w:val="24"/>
              </w:rPr>
              <w:t>3</w:t>
            </w:r>
            <w:r>
              <w:rPr>
                <w:rFonts w:asciiTheme="majorEastAsia" w:eastAsiaTheme="majorEastAsia" w:hAnsiTheme="majorEastAsia" w:cs="Arial" w:hint="eastAsia"/>
                <w:sz w:val="24"/>
                <w:szCs w:val="24"/>
              </w:rPr>
              <w:t>0</w:t>
            </w:r>
          </w:p>
        </w:tc>
        <w:tc>
          <w:tcPr>
            <w:tcW w:w="1984"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颁奖</w:t>
            </w:r>
          </w:p>
        </w:tc>
        <w:tc>
          <w:tcPr>
            <w:tcW w:w="4019" w:type="dxa"/>
            <w:shd w:val="clear" w:color="auto" w:fill="auto"/>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举行颁奖典礼</w:t>
            </w:r>
          </w:p>
        </w:tc>
      </w:tr>
    </w:tbl>
    <w:p w:rsidR="006B2D26" w:rsidRDefault="0031293E">
      <w:pPr>
        <w:snapToGrid w:val="0"/>
        <w:ind w:firstLine="602"/>
        <w:jc w:val="left"/>
        <w:rPr>
          <w:rFonts w:ascii="Arial Narrow" w:hAnsi="Arial Narrow" w:cs="Arial"/>
          <w:b/>
          <w:szCs w:val="30"/>
        </w:rPr>
      </w:pPr>
      <w:r>
        <w:rPr>
          <w:rFonts w:ascii="Arial Narrow" w:hAnsi="Arial Narrow" w:cs="Arial" w:hint="eastAsia"/>
          <w:b/>
          <w:szCs w:val="30"/>
        </w:rPr>
        <w:t>竞赛流程</w:t>
      </w:r>
    </w:p>
    <w:p w:rsidR="006B2D26" w:rsidRDefault="0031293E">
      <w:pPr>
        <w:snapToGrid w:val="0"/>
        <w:spacing w:line="240" w:lineRule="auto"/>
        <w:ind w:firstLineChars="0" w:firstLine="0"/>
        <w:jc w:val="center"/>
        <w:rPr>
          <w:rFonts w:ascii="Arial Narrow" w:hAnsi="Arial Narrow" w:cs="Arial"/>
          <w:szCs w:val="30"/>
        </w:rPr>
      </w:pPr>
      <w:r>
        <w:rPr>
          <w:noProof/>
        </w:rPr>
        <w:lastRenderedPageBreak/>
        <w:drawing>
          <wp:inline distT="0" distB="0" distL="0" distR="0">
            <wp:extent cx="1326515" cy="4962525"/>
            <wp:effectExtent l="0" t="0" r="6985" b="0"/>
            <wp:docPr id="13" name="图片 13" descr="C:\Users\Alan\AppData\Local\Microsoft\Windows\INetCache\Content.Word\图片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lan\AppData\Local\Microsoft\Windows\INetCache\Content.Word\图片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340350" cy="5013804"/>
                    </a:xfrm>
                    <a:prstGeom prst="rect">
                      <a:avLst/>
                    </a:prstGeom>
                    <a:noFill/>
                    <a:ln>
                      <a:noFill/>
                    </a:ln>
                  </pic:spPr>
                </pic:pic>
              </a:graphicData>
            </a:graphic>
          </wp:inline>
        </w:drawing>
      </w:r>
    </w:p>
    <w:p w:rsidR="006B2D26" w:rsidRDefault="0031293E">
      <w:pPr>
        <w:pStyle w:val="1"/>
      </w:pPr>
      <w:r>
        <w:rPr>
          <w:rFonts w:hint="eastAsia"/>
        </w:rPr>
        <w:t>九、竞赛试题</w:t>
      </w:r>
    </w:p>
    <w:p w:rsidR="006B2D26" w:rsidRDefault="0031293E">
      <w:pPr>
        <w:ind w:firstLineChars="0" w:firstLine="0"/>
        <w:jc w:val="center"/>
        <w:rPr>
          <w:b/>
          <w:sz w:val="44"/>
        </w:rPr>
      </w:pPr>
      <w:r>
        <w:rPr>
          <w:b/>
          <w:sz w:val="44"/>
        </w:rPr>
        <w:t>竞赛任务书</w:t>
      </w:r>
    </w:p>
    <w:p w:rsidR="006B2D26" w:rsidRDefault="0031293E">
      <w:pPr>
        <w:pStyle w:val="2"/>
      </w:pPr>
      <w:r>
        <w:rPr>
          <w:rFonts w:hint="eastAsia"/>
        </w:rPr>
        <w:t>竞赛注意事项</w:t>
      </w:r>
    </w:p>
    <w:p w:rsidR="006B2D26" w:rsidRDefault="0031293E">
      <w:pPr>
        <w:snapToGrid w:val="0"/>
        <w:spacing w:line="540" w:lineRule="exact"/>
        <w:ind w:firstLine="600"/>
        <w:jc w:val="left"/>
        <w:rPr>
          <w:rFonts w:ascii="Arial Narrow" w:hAnsi="Arial Narrow" w:cs="Arial"/>
          <w:szCs w:val="30"/>
        </w:rPr>
      </w:pPr>
      <w:r>
        <w:rPr>
          <w:rFonts w:ascii="Arial Narrow" w:hAnsi="Arial Narrow" w:cs="Arial"/>
          <w:szCs w:val="30"/>
        </w:rPr>
        <w:t>1</w:t>
      </w:r>
      <w:r>
        <w:rPr>
          <w:rFonts w:ascii="Arial Narrow" w:hAnsi="Arial Narrow" w:cs="Arial" w:hint="eastAsia"/>
          <w:szCs w:val="30"/>
        </w:rPr>
        <w:t>.</w:t>
      </w:r>
      <w:r>
        <w:rPr>
          <w:rFonts w:ascii="Arial Narrow" w:hAnsi="Arial Narrow" w:cs="Arial" w:hint="eastAsia"/>
          <w:szCs w:val="30"/>
        </w:rPr>
        <w:t>每个赛题的完成过程需要在“软件开发云”的“项目管理”中建立相应任务，体现整个完成赛题的流程；并且建立相应的代码仓库，上传题目代码，作为“综合素养”的评分依据。</w:t>
      </w:r>
    </w:p>
    <w:p w:rsidR="006B2D26" w:rsidRDefault="0031293E">
      <w:pPr>
        <w:snapToGrid w:val="0"/>
        <w:spacing w:line="540" w:lineRule="exact"/>
        <w:ind w:firstLine="600"/>
        <w:jc w:val="left"/>
        <w:rPr>
          <w:rFonts w:ascii="Arial Narrow" w:hAnsi="Arial Narrow" w:cs="Arial"/>
          <w:szCs w:val="30"/>
        </w:rPr>
      </w:pPr>
      <w:r>
        <w:rPr>
          <w:rFonts w:ascii="Arial Narrow" w:hAnsi="Arial Narrow" w:cs="Arial"/>
          <w:szCs w:val="30"/>
        </w:rPr>
        <w:t>2</w:t>
      </w:r>
      <w:r>
        <w:rPr>
          <w:rFonts w:ascii="Arial Narrow" w:hAnsi="Arial Narrow" w:cs="Arial" w:hint="eastAsia"/>
          <w:szCs w:val="30"/>
        </w:rPr>
        <w:t>.</w:t>
      </w:r>
      <w:r>
        <w:rPr>
          <w:rFonts w:ascii="Arial Narrow" w:hAnsi="Arial Narrow" w:cs="Arial" w:hint="eastAsia"/>
          <w:szCs w:val="30"/>
        </w:rPr>
        <w:t>在完成</w:t>
      </w:r>
      <w:r>
        <w:rPr>
          <w:rFonts w:ascii="Arial Narrow" w:hAnsi="Arial Narrow" w:cs="Arial"/>
          <w:szCs w:val="30"/>
        </w:rPr>
        <w:t>“</w:t>
      </w:r>
      <w:r>
        <w:rPr>
          <w:rFonts w:ascii="Arial Narrow" w:hAnsi="Arial Narrow" w:cs="Arial" w:hint="eastAsia"/>
          <w:szCs w:val="30"/>
        </w:rPr>
        <w:t>程序排错题</w:t>
      </w:r>
      <w:r>
        <w:rPr>
          <w:rFonts w:ascii="Arial Narrow" w:hAnsi="Arial Narrow" w:cs="Arial"/>
          <w:szCs w:val="30"/>
        </w:rPr>
        <w:t>”</w:t>
      </w:r>
      <w:r>
        <w:rPr>
          <w:rFonts w:ascii="Arial Narrow" w:hAnsi="Arial Narrow" w:cs="Arial" w:hint="eastAsia"/>
          <w:szCs w:val="30"/>
        </w:rPr>
        <w:t>时，完成该任务的组员需要详细描述“排查错误”原因，“解决错误”的具体流程，否则不计分；</w:t>
      </w:r>
    </w:p>
    <w:p w:rsidR="006B2D26" w:rsidRDefault="0031293E">
      <w:pPr>
        <w:ind w:firstLine="600"/>
        <w:rPr>
          <w:rFonts w:ascii="Arial Narrow" w:hAnsi="Arial Narrow" w:cs="Arial"/>
          <w:szCs w:val="30"/>
        </w:rPr>
      </w:pPr>
      <w:r>
        <w:rPr>
          <w:rFonts w:ascii="Arial Narrow" w:hAnsi="Arial Narrow" w:cs="Arial"/>
          <w:szCs w:val="30"/>
        </w:rPr>
        <w:t>3</w:t>
      </w:r>
      <w:r>
        <w:rPr>
          <w:rFonts w:ascii="Arial Narrow" w:hAnsi="Arial Narrow" w:cs="Arial" w:hint="eastAsia"/>
          <w:szCs w:val="30"/>
        </w:rPr>
        <w:t>.</w:t>
      </w:r>
      <w:r>
        <w:rPr>
          <w:rFonts w:ascii="Arial Narrow" w:hAnsi="Arial Narrow" w:cs="Arial"/>
          <w:szCs w:val="30"/>
        </w:rPr>
        <w:t>比赛相关资源存储</w:t>
      </w:r>
      <w:r>
        <w:rPr>
          <w:rFonts w:ascii="Arial Narrow" w:hAnsi="Arial Narrow" w:cs="Arial" w:hint="eastAsia"/>
          <w:szCs w:val="30"/>
        </w:rPr>
        <w:t>所</w:t>
      </w:r>
      <w:r>
        <w:rPr>
          <w:rFonts w:ascii="Arial Narrow" w:hAnsi="Arial Narrow" w:cs="Arial"/>
          <w:szCs w:val="30"/>
        </w:rPr>
        <w:t>提供</w:t>
      </w:r>
      <w:r>
        <w:rPr>
          <w:rFonts w:ascii="Arial Narrow" w:hAnsi="Arial Narrow" w:cs="Arial" w:hint="eastAsia"/>
          <w:szCs w:val="30"/>
        </w:rPr>
        <w:t>云服务器的“参赛资料”路径中。</w:t>
      </w:r>
    </w:p>
    <w:p w:rsidR="006B2D26" w:rsidRDefault="0031293E">
      <w:pPr>
        <w:ind w:firstLine="600"/>
        <w:rPr>
          <w:rFonts w:ascii="Arial Narrow" w:hAnsi="Arial Narrow" w:cs="Arial"/>
          <w:szCs w:val="30"/>
        </w:rPr>
      </w:pPr>
      <w:r>
        <w:rPr>
          <w:rFonts w:ascii="Arial Narrow" w:hAnsi="Arial Narrow" w:cs="Arial" w:hint="eastAsia"/>
          <w:szCs w:val="30"/>
        </w:rPr>
        <w:t>4.</w:t>
      </w:r>
      <w:r>
        <w:rPr>
          <w:rFonts w:ascii="Arial Narrow" w:hAnsi="Arial Narrow" w:cs="Arial" w:hint="eastAsia"/>
          <w:szCs w:val="30"/>
        </w:rPr>
        <w:t>根据“参赛资料”中的“注意事项一</w:t>
      </w:r>
      <w:r>
        <w:rPr>
          <w:rFonts w:ascii="Arial Narrow" w:hAnsi="Arial Narrow" w:cs="Arial" w:hint="eastAsia"/>
          <w:szCs w:val="30"/>
        </w:rPr>
        <w:t>.txt</w:t>
      </w:r>
      <w:r>
        <w:rPr>
          <w:rFonts w:ascii="Arial Narrow" w:hAnsi="Arial Narrow" w:cs="Arial" w:hint="eastAsia"/>
          <w:szCs w:val="30"/>
        </w:rPr>
        <w:t>”，核对设备是否</w:t>
      </w:r>
      <w:r>
        <w:rPr>
          <w:rFonts w:ascii="Arial Narrow" w:hAnsi="Arial Narrow" w:cs="Arial" w:hint="eastAsia"/>
          <w:szCs w:val="30"/>
        </w:rPr>
        <w:lastRenderedPageBreak/>
        <w:t>齐全；根据“参赛资料”中的“注意事项二</w:t>
      </w:r>
      <w:r>
        <w:rPr>
          <w:rFonts w:ascii="Arial Narrow" w:hAnsi="Arial Narrow" w:cs="Arial" w:hint="eastAsia"/>
          <w:szCs w:val="30"/>
        </w:rPr>
        <w:t>.txt</w:t>
      </w:r>
      <w:r>
        <w:rPr>
          <w:rFonts w:ascii="Arial Narrow" w:hAnsi="Arial Narrow" w:cs="Arial" w:hint="eastAsia"/>
          <w:szCs w:val="30"/>
        </w:rPr>
        <w:t>”中的流程，下载测试</w:t>
      </w:r>
      <w:r>
        <w:rPr>
          <w:rFonts w:ascii="Arial Narrow" w:hAnsi="Arial Narrow" w:cs="Arial" w:hint="eastAsia"/>
          <w:szCs w:val="30"/>
        </w:rPr>
        <w:t>APP</w:t>
      </w:r>
      <w:r>
        <w:rPr>
          <w:rFonts w:ascii="Arial Narrow" w:hAnsi="Arial Narrow" w:cs="Arial" w:hint="eastAsia"/>
          <w:szCs w:val="30"/>
        </w:rPr>
        <w:t>，测试硬件是否完好。</w:t>
      </w:r>
    </w:p>
    <w:p w:rsidR="006B2D26" w:rsidRDefault="0031293E">
      <w:pPr>
        <w:ind w:firstLine="600"/>
        <w:rPr>
          <w:rFonts w:ascii="Arial Narrow" w:hAnsi="Arial Narrow" w:cs="Arial"/>
          <w:szCs w:val="30"/>
        </w:rPr>
      </w:pPr>
      <w:r>
        <w:rPr>
          <w:rFonts w:ascii="Arial Narrow" w:hAnsi="Arial Narrow" w:cs="Arial"/>
          <w:szCs w:val="30"/>
        </w:rPr>
        <w:t>5</w:t>
      </w:r>
      <w:r>
        <w:rPr>
          <w:rFonts w:ascii="Arial Narrow" w:hAnsi="Arial Narrow" w:cs="Arial" w:hint="eastAsia"/>
          <w:szCs w:val="30"/>
        </w:rPr>
        <w:t>.</w:t>
      </w:r>
      <w:r>
        <w:rPr>
          <w:rFonts w:ascii="Arial Narrow" w:hAnsi="Arial Narrow" w:cs="Arial" w:hint="eastAsia"/>
          <w:szCs w:val="30"/>
        </w:rPr>
        <w:t>竞赛过程中，选手若发现非指定维修范围内的器件和设备有故障或</w:t>
      </w:r>
      <w:r>
        <w:rPr>
          <w:rFonts w:ascii="Arial Narrow" w:hAnsi="Arial Narrow" w:cs="Arial" w:hint="eastAsia"/>
          <w:szCs w:val="30"/>
        </w:rPr>
        <w:t>PC</w:t>
      </w:r>
      <w:r>
        <w:rPr>
          <w:rFonts w:ascii="Arial Narrow" w:hAnsi="Arial Narrow" w:cs="Arial" w:hint="eastAsia"/>
          <w:szCs w:val="30"/>
        </w:rPr>
        <w:t>中提供的相关资源不准确可向</w:t>
      </w:r>
      <w:r>
        <w:rPr>
          <w:rFonts w:ascii="Arial Narrow" w:hAnsi="Arial Narrow" w:cs="Arial"/>
          <w:szCs w:val="30"/>
        </w:rPr>
        <w:t>裁判提出更换请求。但若经裁判测定属于选手误判，或因选手自身操作原因造成的设备损坏，则每次更换从总成绩中扣除</w:t>
      </w:r>
      <w:r>
        <w:rPr>
          <w:rFonts w:ascii="Arial Narrow" w:hAnsi="Arial Narrow" w:cs="Arial"/>
          <w:szCs w:val="30"/>
        </w:rPr>
        <w:t>2</w:t>
      </w:r>
      <w:r>
        <w:rPr>
          <w:rFonts w:ascii="Arial Narrow" w:hAnsi="Arial Narrow" w:cs="Arial"/>
          <w:szCs w:val="30"/>
        </w:rPr>
        <w:t>分。</w:t>
      </w:r>
    </w:p>
    <w:p w:rsidR="006B2D26" w:rsidRDefault="0031293E">
      <w:pPr>
        <w:ind w:firstLine="600"/>
        <w:rPr>
          <w:rFonts w:ascii="Arial Narrow" w:hAnsi="Arial Narrow" w:cs="Arial"/>
          <w:szCs w:val="30"/>
        </w:rPr>
      </w:pPr>
      <w:r>
        <w:rPr>
          <w:rFonts w:ascii="Arial Narrow" w:hAnsi="Arial Narrow" w:cs="Arial"/>
          <w:szCs w:val="30"/>
        </w:rPr>
        <w:t>6</w:t>
      </w:r>
      <w:r>
        <w:rPr>
          <w:rFonts w:ascii="Arial Narrow" w:hAnsi="Arial Narrow" w:cs="Arial" w:hint="eastAsia"/>
          <w:szCs w:val="30"/>
        </w:rPr>
        <w:t>.</w:t>
      </w:r>
      <w:r>
        <w:rPr>
          <w:rFonts w:ascii="Arial Narrow" w:hAnsi="Arial Narrow" w:cs="Arial" w:hint="eastAsia"/>
          <w:szCs w:val="30"/>
        </w:rPr>
        <w:t>竞赛结束前，按要求将电脑桌面录屏，保存在路径“</w:t>
      </w:r>
      <w:r>
        <w:rPr>
          <w:rFonts w:ascii="Arial Narrow" w:hAnsi="Arial Narrow" w:cs="Arial" w:hint="eastAsia"/>
          <w:szCs w:val="30"/>
        </w:rPr>
        <w:t>D/</w:t>
      </w:r>
      <w:r>
        <w:rPr>
          <w:rFonts w:ascii="Arial Narrow" w:hAnsi="Arial Narrow" w:cs="Arial" w:hint="eastAsia"/>
          <w:szCs w:val="30"/>
        </w:rPr>
        <w:t>录屏</w:t>
      </w:r>
      <w:r>
        <w:rPr>
          <w:rFonts w:ascii="Arial Narrow" w:hAnsi="Arial Narrow" w:cs="Arial" w:hint="eastAsia"/>
          <w:szCs w:val="30"/>
        </w:rPr>
        <w:t>/</w:t>
      </w:r>
      <w:r>
        <w:rPr>
          <w:rFonts w:ascii="Arial Narrow" w:hAnsi="Arial Narrow" w:cs="Arial" w:hint="eastAsia"/>
          <w:szCs w:val="30"/>
        </w:rPr>
        <w:t>”下。</w:t>
      </w:r>
    </w:p>
    <w:p w:rsidR="006B2D26" w:rsidRDefault="0031293E">
      <w:pPr>
        <w:pStyle w:val="2"/>
      </w:pPr>
      <w:r>
        <w:rPr>
          <w:rFonts w:hint="eastAsia"/>
        </w:rPr>
        <w:t>第一部分：程序排错题</w:t>
      </w:r>
    </w:p>
    <w:p w:rsidR="006B2D26" w:rsidRDefault="0031293E">
      <w:pPr>
        <w:ind w:firstLine="600"/>
        <w:rPr>
          <w:b/>
        </w:rPr>
      </w:pPr>
      <w:r>
        <w:rPr>
          <w:rFonts w:hint="eastAsia"/>
        </w:rPr>
        <w:t>注：每题需在“软件开发云”的代码测试部分，详细描述错误原因。</w:t>
      </w:r>
    </w:p>
    <w:p w:rsidR="006B2D26" w:rsidRDefault="0031293E">
      <w:pPr>
        <w:ind w:firstLine="602"/>
        <w:rPr>
          <w:b/>
        </w:rPr>
      </w:pPr>
      <w:r>
        <w:rPr>
          <w:rFonts w:hint="eastAsia"/>
          <w:b/>
        </w:rPr>
        <w:t>第１题（１０分）</w:t>
      </w:r>
    </w:p>
    <w:p w:rsidR="006B2D26" w:rsidRDefault="0031293E">
      <w:pPr>
        <w:ind w:firstLine="600"/>
      </w:pPr>
      <w:r>
        <w:rPr>
          <w:rFonts w:hint="eastAsia"/>
        </w:rPr>
        <w:t>在</w:t>
      </w:r>
      <w:r>
        <w:t>App</w:t>
      </w:r>
      <w:r>
        <w:rPr>
          <w:rFonts w:hint="eastAsia"/>
        </w:rPr>
        <w:t>登陆以后，所有的节点都在线，只有血压节点下线（没有连接传感器），</w:t>
      </w:r>
      <w:r>
        <w:t>如下图所示：</w:t>
      </w:r>
    </w:p>
    <w:p w:rsidR="006B2D26" w:rsidRDefault="0031293E">
      <w:pPr>
        <w:spacing w:line="240" w:lineRule="auto"/>
        <w:ind w:firstLineChars="0" w:firstLine="0"/>
        <w:jc w:val="center"/>
        <w:rPr>
          <w:b/>
        </w:rPr>
      </w:pPr>
      <w:r>
        <w:rPr>
          <w:noProof/>
        </w:rPr>
        <w:drawing>
          <wp:inline distT="0" distB="0" distL="0" distR="0">
            <wp:extent cx="5274310" cy="328612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5274310" cy="3286125"/>
                    </a:xfrm>
                    <a:prstGeom prst="rect">
                      <a:avLst/>
                    </a:prstGeom>
                  </pic:spPr>
                </pic:pic>
              </a:graphicData>
            </a:graphic>
          </wp:inline>
        </w:drawing>
      </w:r>
    </w:p>
    <w:p w:rsidR="006B2D26" w:rsidRDefault="0031293E">
      <w:pPr>
        <w:ind w:firstLine="600"/>
      </w:pPr>
      <w:r>
        <w:rPr>
          <w:rFonts w:hint="eastAsia"/>
        </w:rPr>
        <w:t>上图血压的节点是暗色的，表示下线。正确是如下图：</w:t>
      </w:r>
    </w:p>
    <w:p w:rsidR="006B2D26" w:rsidRDefault="0031293E">
      <w:pPr>
        <w:spacing w:line="240" w:lineRule="auto"/>
        <w:ind w:firstLineChars="0" w:firstLine="0"/>
        <w:jc w:val="center"/>
      </w:pPr>
      <w:r>
        <w:rPr>
          <w:noProof/>
        </w:rPr>
        <w:lastRenderedPageBreak/>
        <w:drawing>
          <wp:inline distT="0" distB="0" distL="0" distR="0">
            <wp:extent cx="5274310" cy="330263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274310" cy="3302635"/>
                    </a:xfrm>
                    <a:prstGeom prst="rect">
                      <a:avLst/>
                    </a:prstGeom>
                  </pic:spPr>
                </pic:pic>
              </a:graphicData>
            </a:graphic>
          </wp:inline>
        </w:drawing>
      </w:r>
    </w:p>
    <w:p w:rsidR="006B2D26" w:rsidRDefault="0031293E">
      <w:pPr>
        <w:ind w:firstLine="600"/>
      </w:pPr>
      <w:r>
        <w:rPr>
          <w:rFonts w:hint="eastAsia"/>
        </w:rPr>
        <w:t>请排查错误原因，排错过程需记录在“测试”中。</w:t>
      </w:r>
    </w:p>
    <w:p w:rsidR="006B2D26" w:rsidRDefault="0031293E">
      <w:pPr>
        <w:ind w:firstLine="602"/>
        <w:rPr>
          <w:b/>
        </w:rPr>
      </w:pPr>
      <w:r>
        <w:rPr>
          <w:rFonts w:hint="eastAsia"/>
          <w:b/>
        </w:rPr>
        <w:t>第２题（１０分）</w:t>
      </w:r>
    </w:p>
    <w:p w:rsidR="006B2D26" w:rsidRDefault="0031293E">
      <w:pPr>
        <w:ind w:firstLine="600"/>
      </w:pPr>
      <w:r>
        <w:rPr>
          <w:rFonts w:hint="eastAsia"/>
        </w:rPr>
        <w:t>测试血压成功以后，能正确显示血压测量的结果，但是，记录里面没有数据，</w:t>
      </w:r>
      <w:r>
        <w:t>如下图所示：</w:t>
      </w:r>
    </w:p>
    <w:p w:rsidR="006B2D26" w:rsidRDefault="0031293E">
      <w:pPr>
        <w:spacing w:line="240" w:lineRule="auto"/>
        <w:ind w:firstLineChars="0" w:firstLine="0"/>
        <w:jc w:val="center"/>
        <w:rPr>
          <w:b/>
        </w:rPr>
      </w:pPr>
      <w:r>
        <w:rPr>
          <w:noProof/>
        </w:rPr>
        <w:drawing>
          <wp:inline distT="0" distB="0" distL="0" distR="0">
            <wp:extent cx="5274310" cy="32842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310" cy="3284220"/>
                    </a:xfrm>
                    <a:prstGeom prst="rect">
                      <a:avLst/>
                    </a:prstGeom>
                  </pic:spPr>
                </pic:pic>
              </a:graphicData>
            </a:graphic>
          </wp:inline>
        </w:drawing>
      </w:r>
    </w:p>
    <w:p w:rsidR="006B2D26" w:rsidRDefault="0031293E">
      <w:pPr>
        <w:ind w:firstLine="600"/>
      </w:pPr>
      <w:r>
        <w:rPr>
          <w:rFonts w:hint="eastAsia"/>
        </w:rPr>
        <w:t>上图没有显示以前的测量记录，正确的是如下图：</w:t>
      </w:r>
    </w:p>
    <w:p w:rsidR="006B2D26" w:rsidRDefault="0031293E">
      <w:pPr>
        <w:spacing w:line="240" w:lineRule="auto"/>
        <w:ind w:firstLineChars="0" w:firstLine="0"/>
        <w:jc w:val="center"/>
      </w:pPr>
      <w:r>
        <w:rPr>
          <w:noProof/>
        </w:rPr>
        <w:lastRenderedPageBreak/>
        <w:drawing>
          <wp:inline distT="0" distB="0" distL="0" distR="0">
            <wp:extent cx="5274310" cy="329438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310" cy="3294380"/>
                    </a:xfrm>
                    <a:prstGeom prst="rect">
                      <a:avLst/>
                    </a:prstGeom>
                  </pic:spPr>
                </pic:pic>
              </a:graphicData>
            </a:graphic>
          </wp:inline>
        </w:drawing>
      </w:r>
    </w:p>
    <w:p w:rsidR="006B2D26" w:rsidRDefault="0031293E">
      <w:pPr>
        <w:ind w:firstLine="600"/>
      </w:pPr>
      <w:r>
        <w:rPr>
          <w:rFonts w:hint="eastAsia"/>
        </w:rPr>
        <w:t>请排查代码，找到错误原因，修改代码，排错过程需记录在“测试”中。</w:t>
      </w:r>
    </w:p>
    <w:p w:rsidR="006B2D26" w:rsidRDefault="0031293E">
      <w:pPr>
        <w:ind w:firstLine="602"/>
        <w:rPr>
          <w:b/>
        </w:rPr>
      </w:pPr>
      <w:r>
        <w:rPr>
          <w:rFonts w:hint="eastAsia"/>
          <w:b/>
        </w:rPr>
        <w:t>第３题（１０分）</w:t>
      </w:r>
    </w:p>
    <w:p w:rsidR="006B2D26" w:rsidRDefault="0031293E">
      <w:pPr>
        <w:ind w:firstLine="600"/>
      </w:pPr>
      <w:r>
        <w:rPr>
          <w:rFonts w:hint="eastAsia"/>
        </w:rPr>
        <w:t>点击右上角菜单――个人中心后，没有显示用户名，如下图：</w:t>
      </w:r>
    </w:p>
    <w:p w:rsidR="006B2D26" w:rsidRDefault="0031293E">
      <w:pPr>
        <w:spacing w:line="240" w:lineRule="auto"/>
        <w:ind w:firstLineChars="0" w:firstLine="0"/>
        <w:jc w:val="center"/>
        <w:rPr>
          <w:b/>
        </w:rPr>
      </w:pPr>
      <w:r>
        <w:rPr>
          <w:noProof/>
        </w:rPr>
        <w:drawing>
          <wp:inline distT="0" distB="0" distL="0" distR="0">
            <wp:extent cx="5274310" cy="3296285"/>
            <wp:effectExtent l="0" t="0" r="0" b="0"/>
            <wp:docPr id="7" name="图片 7" descr="C:\Users\泉\AppData\Local\Microsoft\Windows\INetCache\Content.Word\个人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泉\AppData\Local\Microsoft\Windows\INetCache\Content.Word\个人中心.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296444"/>
                    </a:xfrm>
                    <a:prstGeom prst="rect">
                      <a:avLst/>
                    </a:prstGeom>
                    <a:noFill/>
                    <a:ln>
                      <a:noFill/>
                    </a:ln>
                  </pic:spPr>
                </pic:pic>
              </a:graphicData>
            </a:graphic>
          </wp:inline>
        </w:drawing>
      </w:r>
    </w:p>
    <w:p w:rsidR="006B2D26" w:rsidRDefault="0031293E">
      <w:pPr>
        <w:ind w:firstLine="600"/>
      </w:pPr>
      <w:r>
        <w:rPr>
          <w:rFonts w:hint="eastAsia"/>
        </w:rPr>
        <w:t>上图没有显示用户名，正确的显示如下图：</w:t>
      </w:r>
    </w:p>
    <w:p w:rsidR="006B2D26" w:rsidRDefault="0031293E">
      <w:pPr>
        <w:spacing w:line="240" w:lineRule="auto"/>
        <w:ind w:firstLineChars="0" w:firstLine="0"/>
        <w:jc w:val="center"/>
      </w:pPr>
      <w:r>
        <w:rPr>
          <w:noProof/>
        </w:rPr>
        <w:lastRenderedPageBreak/>
        <w:drawing>
          <wp:inline distT="0" distB="0" distL="0" distR="0">
            <wp:extent cx="5274310" cy="3296285"/>
            <wp:effectExtent l="0" t="0" r="0" b="0"/>
            <wp:docPr id="8" name="图片 8" descr="C:\Users\泉\AppData\Local\Microsoft\Windows\INetCache\Content.Word\011 个人中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泉\AppData\Local\Microsoft\Windows\INetCache\Content.Word\011 个人中心.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274310" cy="3296444"/>
                    </a:xfrm>
                    <a:prstGeom prst="rect">
                      <a:avLst/>
                    </a:prstGeom>
                    <a:noFill/>
                    <a:ln>
                      <a:noFill/>
                    </a:ln>
                  </pic:spPr>
                </pic:pic>
              </a:graphicData>
            </a:graphic>
          </wp:inline>
        </w:drawing>
      </w:r>
    </w:p>
    <w:p w:rsidR="006B2D26" w:rsidRDefault="0031293E">
      <w:pPr>
        <w:ind w:firstLine="600"/>
      </w:pPr>
      <w:r>
        <w:rPr>
          <w:rFonts w:hint="eastAsia"/>
        </w:rPr>
        <w:t>请排查代码，找到错误原因，修改代码。禁止直接修改ＵＩ布局，显示用户名。</w:t>
      </w:r>
    </w:p>
    <w:p w:rsidR="006B2D26" w:rsidRDefault="0031293E">
      <w:pPr>
        <w:pStyle w:val="2"/>
      </w:pPr>
      <w:r>
        <w:rPr>
          <w:rFonts w:hint="eastAsia"/>
        </w:rPr>
        <w:t>第二部分：功能编码题</w:t>
      </w:r>
    </w:p>
    <w:p w:rsidR="006B2D26" w:rsidRDefault="0031293E">
      <w:pPr>
        <w:ind w:firstLine="600"/>
      </w:pPr>
      <w:r>
        <w:rPr>
          <w:rFonts w:hint="eastAsia"/>
        </w:rPr>
        <w:t>注：需组长指定一组员画用例图，保存在“软件开发云”文档中。</w:t>
      </w:r>
    </w:p>
    <w:p w:rsidR="006B2D26" w:rsidRDefault="0031293E">
      <w:pPr>
        <w:ind w:firstLine="602"/>
        <w:rPr>
          <w:b/>
        </w:rPr>
      </w:pPr>
      <w:r>
        <w:rPr>
          <w:rFonts w:hint="eastAsia"/>
          <w:b/>
        </w:rPr>
        <w:t>第４题（１０分）</w:t>
      </w:r>
    </w:p>
    <w:p w:rsidR="006B2D26" w:rsidRDefault="0031293E">
      <w:pPr>
        <w:ind w:firstLine="600"/>
      </w:pPr>
      <w:r>
        <w:rPr>
          <w:rFonts w:hint="eastAsia"/>
        </w:rPr>
        <w:t>注册账号成功以后，开始登陆，完成登陆界面和登陆功能，并完成相应的非空检查等，如下图：</w:t>
      </w:r>
    </w:p>
    <w:p w:rsidR="006B2D26" w:rsidRDefault="0031293E">
      <w:pPr>
        <w:spacing w:line="240" w:lineRule="auto"/>
        <w:ind w:firstLineChars="0" w:firstLine="0"/>
        <w:jc w:val="center"/>
        <w:rPr>
          <w:b/>
        </w:rPr>
      </w:pPr>
      <w:r>
        <w:rPr>
          <w:noProof/>
        </w:rPr>
        <w:lastRenderedPageBreak/>
        <w:drawing>
          <wp:inline distT="0" distB="0" distL="0" distR="0">
            <wp:extent cx="5274310" cy="3296285"/>
            <wp:effectExtent l="0" t="0" r="0" b="0"/>
            <wp:docPr id="9" name="图片 9" descr="C:\Users\泉\AppData\Local\Microsoft\Windows\INetCache\Content.Word\02 登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泉\AppData\Local\Microsoft\Windows\INetCache\Content.Word\02 登录.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3296444"/>
                    </a:xfrm>
                    <a:prstGeom prst="rect">
                      <a:avLst/>
                    </a:prstGeom>
                    <a:noFill/>
                    <a:ln>
                      <a:noFill/>
                    </a:ln>
                  </pic:spPr>
                </pic:pic>
              </a:graphicData>
            </a:graphic>
          </wp:inline>
        </w:drawing>
      </w:r>
    </w:p>
    <w:p w:rsidR="006B2D26" w:rsidRDefault="0031293E">
      <w:pPr>
        <w:ind w:firstLine="602"/>
        <w:rPr>
          <w:b/>
        </w:rPr>
      </w:pPr>
      <w:r>
        <w:rPr>
          <w:rFonts w:hint="eastAsia"/>
          <w:b/>
        </w:rPr>
        <w:t>第５题（１５分）</w:t>
      </w:r>
    </w:p>
    <w:p w:rsidR="006B2D26" w:rsidRDefault="0031293E">
      <w:pPr>
        <w:ind w:firstLine="600"/>
      </w:pPr>
      <w:r>
        <w:rPr>
          <w:rFonts w:hint="eastAsia"/>
        </w:rPr>
        <w:t>登录后，测量体温，完成体温测量的功能（１０分），并保存测量结果，方便以后查询（５分），如下图：</w:t>
      </w:r>
    </w:p>
    <w:p w:rsidR="006B2D26" w:rsidRDefault="0031293E">
      <w:pPr>
        <w:spacing w:line="240" w:lineRule="auto"/>
        <w:ind w:firstLineChars="0" w:firstLine="0"/>
        <w:jc w:val="center"/>
        <w:rPr>
          <w:b/>
        </w:rPr>
      </w:pPr>
      <w:r>
        <w:rPr>
          <w:noProof/>
        </w:rPr>
        <w:drawing>
          <wp:inline distT="0" distB="0" distL="0" distR="0">
            <wp:extent cx="5274310" cy="3296285"/>
            <wp:effectExtent l="0" t="0" r="0" b="0"/>
            <wp:docPr id="10" name="图片 10" descr="C:\Users\泉\AppData\Local\Microsoft\Windows\INetCache\Content.Word\05 体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泉\AppData\Local\Microsoft\Windows\INetCache\Content.Word\05 体温.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3296444"/>
                    </a:xfrm>
                    <a:prstGeom prst="rect">
                      <a:avLst/>
                    </a:prstGeom>
                    <a:noFill/>
                    <a:ln>
                      <a:noFill/>
                    </a:ln>
                  </pic:spPr>
                </pic:pic>
              </a:graphicData>
            </a:graphic>
          </wp:inline>
        </w:drawing>
      </w:r>
    </w:p>
    <w:p w:rsidR="006B2D26" w:rsidRDefault="0031293E">
      <w:pPr>
        <w:ind w:firstLine="602"/>
        <w:rPr>
          <w:b/>
        </w:rPr>
      </w:pPr>
      <w:r>
        <w:rPr>
          <w:rFonts w:hint="eastAsia"/>
          <w:b/>
        </w:rPr>
        <w:t>第６题（２０分）</w:t>
      </w:r>
    </w:p>
    <w:p w:rsidR="006B2D26" w:rsidRDefault="0031293E">
      <w:pPr>
        <w:ind w:firstLine="600"/>
      </w:pPr>
      <w:r>
        <w:rPr>
          <w:rFonts w:hint="eastAsia"/>
        </w:rPr>
        <w:t>登录后，测量脉搏，完成脉搏测量的功能（１０分），并能</w:t>
      </w:r>
      <w:r>
        <w:rPr>
          <w:rFonts w:hint="eastAsia"/>
        </w:rPr>
        <w:lastRenderedPageBreak/>
        <w:t>正确绘图，实时显示１６秒内的测量结果（１０分），如下图：</w:t>
      </w:r>
    </w:p>
    <w:p w:rsidR="006B2D26" w:rsidRDefault="0031293E">
      <w:pPr>
        <w:spacing w:line="240" w:lineRule="auto"/>
        <w:ind w:firstLineChars="0" w:firstLine="0"/>
        <w:jc w:val="center"/>
        <w:rPr>
          <w:b/>
        </w:rPr>
      </w:pPr>
      <w:r>
        <w:rPr>
          <w:noProof/>
        </w:rPr>
        <w:drawing>
          <wp:inline distT="0" distB="0" distL="0" distR="0">
            <wp:extent cx="5274310" cy="3296285"/>
            <wp:effectExtent l="0" t="0" r="0" b="0"/>
            <wp:docPr id="11" name="图片 11" descr="C:\Users\泉\AppData\Local\Microsoft\Windows\INetCache\Content.Word\07 脉搏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泉\AppData\Local\Microsoft\Windows\INetCache\Content.Word\07 脉搏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3296444"/>
                    </a:xfrm>
                    <a:prstGeom prst="rect">
                      <a:avLst/>
                    </a:prstGeom>
                    <a:noFill/>
                    <a:ln>
                      <a:noFill/>
                    </a:ln>
                  </pic:spPr>
                </pic:pic>
              </a:graphicData>
            </a:graphic>
          </wp:inline>
        </w:drawing>
      </w:r>
    </w:p>
    <w:p w:rsidR="006B2D26" w:rsidRDefault="0031293E">
      <w:pPr>
        <w:pStyle w:val="2"/>
      </w:pPr>
      <w:r>
        <w:rPr>
          <w:rFonts w:hint="eastAsia"/>
        </w:rPr>
        <w:t>第三部分：创新设计题</w:t>
      </w:r>
    </w:p>
    <w:p w:rsidR="006B2D26" w:rsidRDefault="0031293E">
      <w:pPr>
        <w:ind w:firstLine="602"/>
        <w:rPr>
          <w:b/>
        </w:rPr>
      </w:pPr>
      <w:r>
        <w:rPr>
          <w:rFonts w:hint="eastAsia"/>
          <w:b/>
        </w:rPr>
        <w:t>第７题（１５分）</w:t>
      </w:r>
    </w:p>
    <w:p w:rsidR="006B2D26" w:rsidRDefault="0031293E">
      <w:pPr>
        <w:ind w:firstLine="600"/>
      </w:pPr>
      <w:r>
        <w:rPr>
          <w:rFonts w:hint="eastAsia"/>
        </w:rPr>
        <w:t>功能说明：自主设计实现创新模块。</w:t>
      </w:r>
    </w:p>
    <w:p w:rsidR="006B2D26" w:rsidRDefault="0031293E">
      <w:pPr>
        <w:ind w:firstLine="600"/>
      </w:pPr>
      <w:r>
        <w:rPr>
          <w:rFonts w:hint="eastAsia"/>
        </w:rPr>
        <w:t>要求：</w:t>
      </w:r>
    </w:p>
    <w:p w:rsidR="006B2D26" w:rsidRDefault="0031293E">
      <w:pPr>
        <w:ind w:firstLine="600"/>
      </w:pPr>
      <w:r>
        <w:rPr>
          <w:rFonts w:hint="eastAsia"/>
        </w:rPr>
        <w:t>1.</w:t>
      </w:r>
      <w:r>
        <w:rPr>
          <w:rFonts w:hint="eastAsia"/>
        </w:rPr>
        <w:t>点击客户端主界面的菜单，添加“创新模块”菜单，进入自主设计的创新模块。</w:t>
      </w:r>
    </w:p>
    <w:p w:rsidR="006B2D26" w:rsidRDefault="0031293E">
      <w:pPr>
        <w:ind w:firstLine="600"/>
      </w:pPr>
      <w:r>
        <w:rPr>
          <w:rFonts w:hint="eastAsia"/>
        </w:rPr>
        <w:t>2.</w:t>
      </w:r>
      <w:r>
        <w:rPr>
          <w:rFonts w:hint="eastAsia"/>
        </w:rPr>
        <w:t>界面具备可视化，美观简洁大方。</w:t>
      </w:r>
    </w:p>
    <w:p w:rsidR="006B2D26" w:rsidRDefault="0031293E">
      <w:pPr>
        <w:ind w:firstLine="600"/>
      </w:pPr>
      <w:r>
        <w:rPr>
          <w:rFonts w:hint="eastAsia"/>
        </w:rPr>
        <w:t>3.</w:t>
      </w:r>
      <w:r>
        <w:rPr>
          <w:rFonts w:hint="eastAsia"/>
        </w:rPr>
        <w:t>实现创新对应功能，并带有创新模块功能说明提示页面，以便于裁判评分。</w:t>
      </w:r>
    </w:p>
    <w:p w:rsidR="006B2D26" w:rsidRDefault="0031293E">
      <w:pPr>
        <w:ind w:firstLine="600"/>
      </w:pPr>
      <w:r>
        <w:rPr>
          <w:rFonts w:hint="eastAsia"/>
        </w:rPr>
        <w:t>4.</w:t>
      </w:r>
      <w:r>
        <w:rPr>
          <w:rFonts w:hint="eastAsia"/>
        </w:rPr>
        <w:t>操作符合逻辑性，并且突出用户体验。</w:t>
      </w:r>
    </w:p>
    <w:p w:rsidR="006B2D26" w:rsidRDefault="0031293E">
      <w:pPr>
        <w:ind w:firstLine="600"/>
      </w:pPr>
      <w:r>
        <w:rPr>
          <w:rFonts w:hint="eastAsia"/>
        </w:rPr>
        <w:t>5.</w:t>
      </w:r>
      <w:r>
        <w:rPr>
          <w:rFonts w:hint="eastAsia"/>
        </w:rPr>
        <w:t>创新功能的实现，不仅仅局限于竞赛提供的资料，可结合</w:t>
      </w:r>
      <w:r>
        <w:rPr>
          <w:rFonts w:hint="eastAsia"/>
        </w:rPr>
        <w:t>Android</w:t>
      </w:r>
      <w:r>
        <w:rPr>
          <w:rFonts w:hint="eastAsia"/>
        </w:rPr>
        <w:t>设备的特点进行开发。开发的功能要与“智慧医疗”相关。</w:t>
      </w:r>
    </w:p>
    <w:p w:rsidR="006B2D26" w:rsidRDefault="0031293E">
      <w:pPr>
        <w:pStyle w:val="2"/>
      </w:pPr>
      <w:r>
        <w:rPr>
          <w:rFonts w:hint="eastAsia"/>
        </w:rPr>
        <w:t>第四部分：综合素养</w:t>
      </w:r>
    </w:p>
    <w:p w:rsidR="006B2D26" w:rsidRDefault="0031293E">
      <w:pPr>
        <w:ind w:firstLine="600"/>
      </w:pPr>
      <w:r>
        <w:rPr>
          <w:rFonts w:hint="eastAsia"/>
        </w:rPr>
        <w:lastRenderedPageBreak/>
        <w:t>代码规范要求（</w:t>
      </w:r>
      <w:r>
        <w:rPr>
          <w:rFonts w:hint="eastAsia"/>
        </w:rPr>
        <w:t>10</w:t>
      </w:r>
      <w:r>
        <w:rPr>
          <w:rFonts w:hint="eastAsia"/>
        </w:rPr>
        <w:t>分）：</w:t>
      </w:r>
    </w:p>
    <w:p w:rsidR="006B2D26" w:rsidRDefault="0031293E">
      <w:pPr>
        <w:ind w:firstLine="600"/>
      </w:pPr>
      <w:r>
        <w:t>1</w:t>
      </w:r>
      <w:r>
        <w:rPr>
          <w:rFonts w:hint="eastAsia"/>
        </w:rPr>
        <w:t>.</w:t>
      </w:r>
      <w:r>
        <w:rPr>
          <w:rFonts w:hint="eastAsia"/>
        </w:rPr>
        <w:t>代码类名的命名要求统一，尤其要注意大小写。</w:t>
      </w:r>
    </w:p>
    <w:p w:rsidR="006B2D26" w:rsidRDefault="0031293E">
      <w:pPr>
        <w:ind w:firstLine="600"/>
      </w:pPr>
      <w:r>
        <w:t>2</w:t>
      </w:r>
      <w:r>
        <w:rPr>
          <w:rFonts w:hint="eastAsia"/>
        </w:rPr>
        <w:t>.</w:t>
      </w:r>
      <w:r>
        <w:rPr>
          <w:rFonts w:hint="eastAsia"/>
        </w:rPr>
        <w:t>代码原则上只允许一行一个语句。</w:t>
      </w:r>
    </w:p>
    <w:p w:rsidR="006B2D26" w:rsidRDefault="0031293E">
      <w:pPr>
        <w:ind w:firstLine="600"/>
      </w:pPr>
      <w:r>
        <w:t>3</w:t>
      </w:r>
      <w:r>
        <w:rPr>
          <w:rFonts w:hint="eastAsia"/>
        </w:rPr>
        <w:t>.</w:t>
      </w:r>
      <w:r>
        <w:rPr>
          <w:rFonts w:hint="eastAsia"/>
        </w:rPr>
        <w:t>代码原则上每次只声明一个变量。</w:t>
      </w:r>
    </w:p>
    <w:p w:rsidR="006B2D26" w:rsidRDefault="0031293E">
      <w:pPr>
        <w:ind w:firstLine="600"/>
      </w:pPr>
      <w:r>
        <w:t>4</w:t>
      </w:r>
      <w:r>
        <w:rPr>
          <w:rFonts w:hint="eastAsia"/>
        </w:rPr>
        <w:t>.</w:t>
      </w:r>
      <w:r>
        <w:rPr>
          <w:rFonts w:hint="eastAsia"/>
        </w:rPr>
        <w:t>注解紧跟在文档块后面，应用于类、方法和构造函数，一个注解独占一行。</w:t>
      </w:r>
    </w:p>
    <w:p w:rsidR="006B2D26" w:rsidRDefault="0031293E">
      <w:pPr>
        <w:ind w:firstLine="600"/>
      </w:pPr>
      <w:r>
        <w:rPr>
          <w:rFonts w:hint="eastAsia"/>
        </w:rPr>
        <w:t>没发现一处未达到要求，扣</w:t>
      </w:r>
      <w:r>
        <w:rPr>
          <w:rFonts w:hint="eastAsia"/>
        </w:rPr>
        <w:t>1</w:t>
      </w:r>
      <w:r>
        <w:rPr>
          <w:rFonts w:hint="eastAsia"/>
        </w:rPr>
        <w:t>分，扣完为止。</w:t>
      </w:r>
    </w:p>
    <w:p w:rsidR="006B2D26" w:rsidRDefault="0031293E">
      <w:pPr>
        <w:pStyle w:val="1"/>
      </w:pPr>
      <w:r>
        <w:rPr>
          <w:rFonts w:hint="eastAsia"/>
        </w:rPr>
        <w:t>十、评分标准制定原则、评分方法、评分细则</w:t>
      </w:r>
    </w:p>
    <w:p w:rsidR="006B2D26" w:rsidRDefault="0031293E">
      <w:pPr>
        <w:pStyle w:val="2"/>
      </w:pPr>
      <w:r>
        <w:rPr>
          <w:rFonts w:hint="eastAsia"/>
        </w:rPr>
        <w:t>（一）评分标准制定原则</w:t>
      </w:r>
    </w:p>
    <w:p w:rsidR="006B2D26" w:rsidRDefault="0031293E">
      <w:pPr>
        <w:ind w:firstLine="600"/>
      </w:pPr>
      <w:r>
        <w:rPr>
          <w:rFonts w:hint="eastAsia"/>
        </w:rPr>
        <w:t>根据《全国职业院校技能大赛成绩管理办法》的相关要求，严格按照该办法的成绩管理基本流程，通过检录、一次抽签加密、二次抽签加密、确定赛位号、竞赛成果加密、成绩评定、加密信息解密、成绩公布的流程，对竞赛过程和竞赛成绩严格管理。</w:t>
      </w:r>
    </w:p>
    <w:p w:rsidR="006B2D26" w:rsidRDefault="0031293E">
      <w:pPr>
        <w:ind w:firstLine="600"/>
      </w:pPr>
      <w:r>
        <w:rPr>
          <w:rFonts w:hint="eastAsia"/>
        </w:rPr>
        <w:t>竞赛成绩评定本着公平公正公开的原则，评分标准注重考查选手软硬件设备安装、部署、运维的正确性、规范性和合理性；移动互联网应用功能模块开发的准确性；移动互联网产品设计的创新性；团队风貌、团队协作与沟通、组织与管理能力；兼顾职业道德素养综合。</w:t>
      </w:r>
    </w:p>
    <w:p w:rsidR="006B2D26" w:rsidRDefault="0031293E">
      <w:pPr>
        <w:pStyle w:val="2"/>
      </w:pPr>
      <w:r>
        <w:rPr>
          <w:rFonts w:hint="eastAsia"/>
        </w:rPr>
        <w:t>（二）评分方法</w:t>
      </w:r>
    </w:p>
    <w:p w:rsidR="006B2D26" w:rsidRDefault="0031293E">
      <w:pPr>
        <w:ind w:firstLine="600"/>
      </w:pPr>
      <w:r>
        <w:rPr>
          <w:rFonts w:hint="eastAsia"/>
        </w:rPr>
        <w:t>根据《全国职业院校技能大赛成绩管理办法》的相关要求，成绩评定是指根据竞赛考核目标、内容和要求对参赛队伍的竞赛表现和最终作品作出评价。结合本赛项的特点，评分方法采用结果评分。</w:t>
      </w:r>
    </w:p>
    <w:p w:rsidR="006B2D26" w:rsidRDefault="0031293E">
      <w:pPr>
        <w:ind w:firstLine="600"/>
      </w:pPr>
      <w:r>
        <w:rPr>
          <w:rFonts w:hint="eastAsia"/>
        </w:rPr>
        <w:t>结果评分是评分裁判对参赛队伍提交的竞赛作品，依据赛项</w:t>
      </w:r>
      <w:r>
        <w:rPr>
          <w:rFonts w:hint="eastAsia"/>
        </w:rPr>
        <w:lastRenderedPageBreak/>
        <w:t>评价标准判分的评分方法。结合本赛项的特点，参赛选手提交的竞赛作品适用于客观评分的占比为</w:t>
      </w:r>
      <w:r>
        <w:rPr>
          <w:rFonts w:hint="eastAsia"/>
        </w:rPr>
        <w:t>90%</w:t>
      </w:r>
      <w:r>
        <w:rPr>
          <w:rFonts w:hint="eastAsia"/>
        </w:rPr>
        <w:t>，适用于主观评分的占比为</w:t>
      </w:r>
      <w:r>
        <w:rPr>
          <w:rFonts w:hint="eastAsia"/>
        </w:rPr>
        <w:t>10%</w:t>
      </w:r>
      <w:r>
        <w:rPr>
          <w:rFonts w:hint="eastAsia"/>
        </w:rPr>
        <w:t>。</w:t>
      </w:r>
    </w:p>
    <w:p w:rsidR="006B2D26" w:rsidRDefault="0031293E">
      <w:pPr>
        <w:pStyle w:val="2"/>
      </w:pPr>
      <w:r>
        <w:rPr>
          <w:rFonts w:hint="eastAsia"/>
        </w:rPr>
        <w:t>（三）评分细则</w:t>
      </w:r>
    </w:p>
    <w:p w:rsidR="006B2D26" w:rsidRDefault="0031293E">
      <w:pPr>
        <w:ind w:firstLine="600"/>
      </w:pPr>
      <w:r w:rsidRPr="00F94512">
        <w:rPr>
          <w:rFonts w:hint="eastAsia"/>
        </w:rPr>
        <w:t>移动互联网应用软件开发赛项</w:t>
      </w:r>
      <w:r w:rsidRPr="00F94512">
        <w:t>评</w:t>
      </w:r>
      <w:r w:rsidRPr="00F94512">
        <w:rPr>
          <w:rFonts w:hint="eastAsia"/>
        </w:rPr>
        <w:t>分</w:t>
      </w:r>
      <w:r w:rsidRPr="00F94512">
        <w:t>表</w:t>
      </w:r>
      <w:r w:rsidRPr="00F94512">
        <w:rPr>
          <w:rFonts w:hint="eastAsia"/>
        </w:rPr>
        <w:t>如下</w:t>
      </w:r>
      <w:r w:rsidRPr="00F94512">
        <w:t>：</w:t>
      </w:r>
      <w:r w:rsidR="0011336F" w:rsidRPr="00F94512">
        <w:rPr>
          <w:rFonts w:hint="eastAsia"/>
        </w:rPr>
        <w:t>（评分的主客观方式建议在表格中有所体现）</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907"/>
        <w:gridCol w:w="736"/>
        <w:gridCol w:w="2015"/>
        <w:gridCol w:w="3121"/>
        <w:gridCol w:w="757"/>
      </w:tblGrid>
      <w:tr w:rsidR="006B2D26">
        <w:trPr>
          <w:trHeight w:val="486"/>
          <w:jc w:val="center"/>
        </w:trPr>
        <w:tc>
          <w:tcPr>
            <w:tcW w:w="986"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考试模块</w:t>
            </w:r>
          </w:p>
        </w:tc>
        <w:tc>
          <w:tcPr>
            <w:tcW w:w="907"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考查点</w:t>
            </w:r>
          </w:p>
        </w:tc>
        <w:tc>
          <w:tcPr>
            <w:tcW w:w="736"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权重</w:t>
            </w:r>
          </w:p>
        </w:tc>
        <w:tc>
          <w:tcPr>
            <w:tcW w:w="2015"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描述</w:t>
            </w:r>
          </w:p>
        </w:tc>
        <w:tc>
          <w:tcPr>
            <w:tcW w:w="3121"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评分标准</w:t>
            </w:r>
          </w:p>
        </w:tc>
        <w:tc>
          <w:tcPr>
            <w:tcW w:w="757" w:type="dxa"/>
            <w:vAlign w:val="center"/>
          </w:tcPr>
          <w:p w:rsidR="006B2D26" w:rsidRDefault="0031293E">
            <w:pPr>
              <w:spacing w:line="240" w:lineRule="auto"/>
              <w:ind w:firstLineChars="0" w:firstLine="0"/>
              <w:jc w:val="center"/>
              <w:rPr>
                <w:rFonts w:asciiTheme="majorEastAsia" w:eastAsiaTheme="majorEastAsia" w:hAnsiTheme="majorEastAsia" w:cs="Arial"/>
                <w:b/>
                <w:color w:val="000000"/>
                <w:sz w:val="24"/>
                <w:szCs w:val="24"/>
              </w:rPr>
            </w:pPr>
            <w:r>
              <w:rPr>
                <w:rFonts w:asciiTheme="majorEastAsia" w:eastAsiaTheme="majorEastAsia" w:hAnsiTheme="majorEastAsia" w:cs="Arial" w:hint="eastAsia"/>
                <w:b/>
                <w:color w:val="000000"/>
                <w:sz w:val="24"/>
                <w:szCs w:val="24"/>
              </w:rPr>
              <w:t>得分</w:t>
            </w: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程序排错题第1题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逻辑分析</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根据题目的描述及对功能的理解，并修复系统中业务逻辑存在的错误。</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1.查看“软件开发云”的代码测试部分，找到正确的错误原因，得</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代码和</w:t>
            </w:r>
            <w:r>
              <w:rPr>
                <w:rFonts w:asciiTheme="majorEastAsia" w:eastAsiaTheme="majorEastAsia" w:hAnsiTheme="majorEastAsia" w:cs="仿宋" w:hint="eastAsia"/>
                <w:color w:val="000000"/>
                <w:sz w:val="24"/>
                <w:szCs w:val="24"/>
              </w:rPr>
              <w:t>UI</w:t>
            </w:r>
            <w:r>
              <w:rPr>
                <w:rFonts w:asciiTheme="majorEastAsia" w:eastAsiaTheme="majorEastAsia" w:hAnsiTheme="majorEastAsia" w:hint="eastAsia"/>
                <w:color w:val="000000"/>
                <w:sz w:val="24"/>
                <w:szCs w:val="24"/>
              </w:rPr>
              <w:t>修改</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根据逻辑分析，定位并修改相应代码，结合竞赛给的文档已给资料，以实现正确功能。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1.修改的代码与逻辑分析相对应，且正确，得</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分；逻辑分析错误0分；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 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程序排错题第2题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逻辑分析</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根据题目的描述及对功能的理解，并修复系统中业务逻辑存在的错误。</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1.查看“软件开发云”的代码测试部分，找到正确的错误原因，得</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代码和</w:t>
            </w:r>
            <w:r>
              <w:rPr>
                <w:rFonts w:asciiTheme="majorEastAsia" w:eastAsiaTheme="majorEastAsia" w:hAnsiTheme="majorEastAsia" w:cs="仿宋" w:hint="eastAsia"/>
                <w:color w:val="000000"/>
                <w:sz w:val="24"/>
                <w:szCs w:val="24"/>
              </w:rPr>
              <w:t>UI</w:t>
            </w:r>
            <w:r>
              <w:rPr>
                <w:rFonts w:asciiTheme="majorEastAsia" w:eastAsiaTheme="majorEastAsia" w:hAnsiTheme="majorEastAsia" w:hint="eastAsia"/>
                <w:color w:val="000000"/>
                <w:sz w:val="24"/>
                <w:szCs w:val="24"/>
              </w:rPr>
              <w:t>修改</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根据逻辑分析，定位并修改相应代码，结合竞赛给的文档已给资料，以实现正确功能。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1.修改的代码与逻辑分析相对应，且正确，得</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分；逻辑分析错误0分；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 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w:t>
            </w:r>
            <w:r>
              <w:rPr>
                <w:rFonts w:asciiTheme="majorEastAsia" w:eastAsiaTheme="majorEastAsia" w:hAnsiTheme="majorEastAsia" w:hint="eastAsia"/>
                <w:color w:val="000000"/>
                <w:sz w:val="24"/>
                <w:szCs w:val="24"/>
              </w:rPr>
              <w:lastRenderedPageBreak/>
              <w:t>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lastRenderedPageBreak/>
              <w:t>程序排错题第3题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逻辑分析</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根据题目的描述及对功能的理解，并修复系统中业务逻辑存在的错误。</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1.查看“软件开发云”的代码测试部分，找到正确的错误原因，得5分；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代码和</w:t>
            </w:r>
            <w:r>
              <w:rPr>
                <w:rFonts w:asciiTheme="majorEastAsia" w:eastAsiaTheme="majorEastAsia" w:hAnsiTheme="majorEastAsia" w:cs="仿宋" w:hint="eastAsia"/>
                <w:color w:val="000000"/>
                <w:sz w:val="24"/>
                <w:szCs w:val="24"/>
              </w:rPr>
              <w:t>UI</w:t>
            </w:r>
            <w:r>
              <w:rPr>
                <w:rFonts w:asciiTheme="majorEastAsia" w:eastAsiaTheme="majorEastAsia" w:hAnsiTheme="majorEastAsia" w:hint="eastAsia"/>
                <w:color w:val="000000"/>
                <w:sz w:val="24"/>
                <w:szCs w:val="24"/>
              </w:rPr>
              <w:t>修改</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根据逻辑分析，定位并修改相应代码，结合竞赛给的文档已给资料，以实现正确功能。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1.修改的代码与逻辑分析相对应，且正确，得</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分；逻辑分析错误0分；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 答案不唯一；学生如果能从根本上排查解决了错误，也可以得分，得分低于3分；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3.直接修改UI，而没有找到真正错误原因的，0分；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功能编码题等4题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color w:val="000000"/>
                <w:sz w:val="24"/>
                <w:szCs w:val="24"/>
              </w:rPr>
              <w:t>UI</w:t>
            </w:r>
            <w:r>
              <w:rPr>
                <w:rFonts w:asciiTheme="majorEastAsia" w:eastAsiaTheme="majorEastAsia" w:hAnsiTheme="majorEastAsia" w:cs="仿宋" w:hint="eastAsia"/>
                <w:color w:val="000000"/>
                <w:sz w:val="24"/>
                <w:szCs w:val="24"/>
              </w:rPr>
              <w:t>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根据</w:t>
            </w:r>
            <w:r>
              <w:rPr>
                <w:rFonts w:asciiTheme="majorEastAsia" w:eastAsiaTheme="majorEastAsia" w:hAnsiTheme="majorEastAsia" w:hint="eastAsia"/>
                <w:color w:val="000000"/>
                <w:sz w:val="24"/>
                <w:szCs w:val="24"/>
              </w:rPr>
              <w:t>试题</w:t>
            </w:r>
            <w:r>
              <w:rPr>
                <w:rFonts w:asciiTheme="majorEastAsia" w:eastAsiaTheme="majorEastAsia" w:hAnsiTheme="majorEastAsia"/>
                <w:color w:val="000000"/>
                <w:sz w:val="24"/>
                <w:szCs w:val="24"/>
              </w:rPr>
              <w:t>要求</w:t>
            </w:r>
            <w:r>
              <w:rPr>
                <w:rFonts w:asciiTheme="majorEastAsia" w:eastAsiaTheme="majorEastAsia" w:hAnsiTheme="majorEastAsia" w:hint="eastAsia"/>
                <w:color w:val="000000"/>
                <w:sz w:val="24"/>
                <w:szCs w:val="24"/>
              </w:rPr>
              <w:t>，</w:t>
            </w:r>
            <w:r>
              <w:rPr>
                <w:rFonts w:asciiTheme="majorEastAsia" w:eastAsiaTheme="majorEastAsia" w:hAnsiTheme="majorEastAsia" w:cs="仿宋" w:hint="eastAsia"/>
                <w:color w:val="000000"/>
                <w:sz w:val="24"/>
                <w:szCs w:val="24"/>
              </w:rPr>
              <w:t>结合竞赛给的文档已给资料</w:t>
            </w:r>
            <w:r>
              <w:rPr>
                <w:rFonts w:asciiTheme="majorEastAsia" w:eastAsiaTheme="majorEastAsia" w:hAnsiTheme="majorEastAsia" w:hint="eastAsia"/>
                <w:color w:val="000000"/>
                <w:sz w:val="24"/>
                <w:szCs w:val="24"/>
              </w:rPr>
              <w:t>，完成UI设计。</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1.能根据题目要求，正确完成UI设计，得3分；没有完成UI设计的0分；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.设计出现错误，得0分；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3.布局有瑕疵，不规整，一处扣分0.</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业务逻辑设计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根据题目要求，结合竞赛给的文档已给资料，完成业务逻辑设计，并完成用例图。</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1.逻辑严谨正确，得3分；</w:t>
            </w:r>
          </w:p>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2.逻辑不严谨的，一处扣一分，扣完为止；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代码实现</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4</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根据用例图，完成代码，实现登陆的功能。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1.功能实现，无bug，得4分；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2.用例图逻辑不严谨的，一处扣一分，扣完为止；</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3.代码有明显缺陷的，一处扣一分，扣完为止；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功能编码题第5题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color w:val="000000"/>
                <w:sz w:val="24"/>
                <w:szCs w:val="24"/>
              </w:rPr>
              <w:t>UI</w:t>
            </w:r>
            <w:r>
              <w:rPr>
                <w:rFonts w:asciiTheme="majorEastAsia" w:eastAsiaTheme="majorEastAsia" w:hAnsiTheme="majorEastAsia" w:cs="仿宋" w:hint="eastAsia"/>
                <w:color w:val="000000"/>
                <w:sz w:val="24"/>
                <w:szCs w:val="24"/>
              </w:rPr>
              <w:t>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根据</w:t>
            </w:r>
            <w:r>
              <w:rPr>
                <w:rFonts w:asciiTheme="majorEastAsia" w:eastAsiaTheme="majorEastAsia" w:hAnsiTheme="majorEastAsia" w:hint="eastAsia"/>
                <w:color w:val="000000"/>
                <w:sz w:val="24"/>
                <w:szCs w:val="24"/>
              </w:rPr>
              <w:t>试题</w:t>
            </w:r>
            <w:r>
              <w:rPr>
                <w:rFonts w:asciiTheme="majorEastAsia" w:eastAsiaTheme="majorEastAsia" w:hAnsiTheme="majorEastAsia"/>
                <w:color w:val="000000"/>
                <w:sz w:val="24"/>
                <w:szCs w:val="24"/>
              </w:rPr>
              <w:t>要求</w:t>
            </w:r>
            <w:r>
              <w:rPr>
                <w:rFonts w:asciiTheme="majorEastAsia" w:eastAsiaTheme="majorEastAsia" w:hAnsiTheme="majorEastAsia" w:hint="eastAsia"/>
                <w:color w:val="000000"/>
                <w:sz w:val="24"/>
                <w:szCs w:val="24"/>
              </w:rPr>
              <w:t>，</w:t>
            </w:r>
            <w:r>
              <w:rPr>
                <w:rFonts w:asciiTheme="majorEastAsia" w:eastAsiaTheme="majorEastAsia" w:hAnsiTheme="majorEastAsia" w:cs="仿宋" w:hint="eastAsia"/>
                <w:color w:val="000000"/>
                <w:sz w:val="24"/>
                <w:szCs w:val="24"/>
              </w:rPr>
              <w:t>结合竞赛给的文档已给资料</w:t>
            </w:r>
            <w:r>
              <w:rPr>
                <w:rFonts w:asciiTheme="majorEastAsia" w:eastAsiaTheme="majorEastAsia" w:hAnsiTheme="majorEastAsia" w:hint="eastAsia"/>
                <w:color w:val="000000"/>
                <w:sz w:val="24"/>
                <w:szCs w:val="24"/>
              </w:rPr>
              <w:t>，完成UI设计。</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1.能根据题目要求，正确完成UI设计，得3分；没有完成UI设计的0分；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.设计出现错误，得0分；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3.布局有瑕疵，不规整，一处扣分0.</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业务逻辑设计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根据题目要求，结合竞赛给的文档已给资料，完</w:t>
            </w:r>
            <w:r>
              <w:rPr>
                <w:rFonts w:asciiTheme="majorEastAsia" w:eastAsiaTheme="majorEastAsia" w:hAnsiTheme="majorEastAsia" w:cs="仿宋" w:hint="eastAsia"/>
                <w:color w:val="000000"/>
                <w:sz w:val="24"/>
                <w:szCs w:val="24"/>
              </w:rPr>
              <w:lastRenderedPageBreak/>
              <w:t>成业务逻辑设计，并完成体温测试功能用例图。</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lastRenderedPageBreak/>
              <w:t>1.逻辑严谨正确，得3分；2.逻辑不严谨的，一处扣一分，扣完为止；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代码实现</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9</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根据用例图，完成代码，实现相应的功能。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1.体温测试功能实现，无bug，得4分；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.体温测试结果存储功能实现，无bug，得5分；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2.用例图逻辑不严谨的，一处扣一分，扣完为止；</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3.代码有明显缺陷的，一处扣一分，扣完为止；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Merge w:val="restart"/>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hint="eastAsia"/>
                <w:color w:val="000000"/>
                <w:sz w:val="24"/>
                <w:szCs w:val="24"/>
              </w:rPr>
              <w:t>功能编码题第6题</w:t>
            </w: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cs="仿宋"/>
                <w:color w:val="000000"/>
                <w:sz w:val="24"/>
                <w:szCs w:val="24"/>
              </w:rPr>
              <w:t>UI</w:t>
            </w:r>
            <w:r>
              <w:rPr>
                <w:rFonts w:asciiTheme="majorEastAsia" w:eastAsiaTheme="majorEastAsia" w:hAnsiTheme="majorEastAsia" w:cs="仿宋" w:hint="eastAsia"/>
                <w:color w:val="000000"/>
                <w:sz w:val="24"/>
                <w:szCs w:val="24"/>
              </w:rPr>
              <w:t>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根据</w:t>
            </w:r>
            <w:r>
              <w:rPr>
                <w:rFonts w:asciiTheme="majorEastAsia" w:eastAsiaTheme="majorEastAsia" w:hAnsiTheme="majorEastAsia" w:hint="eastAsia"/>
                <w:color w:val="000000"/>
                <w:sz w:val="24"/>
                <w:szCs w:val="24"/>
              </w:rPr>
              <w:t>试题</w:t>
            </w:r>
            <w:r>
              <w:rPr>
                <w:rFonts w:asciiTheme="majorEastAsia" w:eastAsiaTheme="majorEastAsia" w:hAnsiTheme="majorEastAsia"/>
                <w:color w:val="000000"/>
                <w:sz w:val="24"/>
                <w:szCs w:val="24"/>
              </w:rPr>
              <w:t>要求</w:t>
            </w:r>
            <w:r>
              <w:rPr>
                <w:rFonts w:asciiTheme="majorEastAsia" w:eastAsiaTheme="majorEastAsia" w:hAnsiTheme="majorEastAsia" w:hint="eastAsia"/>
                <w:color w:val="000000"/>
                <w:sz w:val="24"/>
                <w:szCs w:val="24"/>
              </w:rPr>
              <w:t>，</w:t>
            </w:r>
            <w:r>
              <w:rPr>
                <w:rFonts w:asciiTheme="majorEastAsia" w:eastAsiaTheme="majorEastAsia" w:hAnsiTheme="majorEastAsia" w:cs="仿宋" w:hint="eastAsia"/>
                <w:color w:val="000000"/>
                <w:sz w:val="24"/>
                <w:szCs w:val="24"/>
              </w:rPr>
              <w:t>结合竞赛给的文档已给资料</w:t>
            </w:r>
            <w:r>
              <w:rPr>
                <w:rFonts w:asciiTheme="majorEastAsia" w:eastAsiaTheme="majorEastAsia" w:hAnsiTheme="majorEastAsia" w:hint="eastAsia"/>
                <w:color w:val="000000"/>
                <w:sz w:val="24"/>
                <w:szCs w:val="24"/>
              </w:rPr>
              <w:t>，完成UI设计。</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1.能根据题目要求，正确完成UI设计，得3分；没有完成UI设计的0分；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2</w:t>
            </w:r>
            <w:r>
              <w:rPr>
                <w:rFonts w:asciiTheme="majorEastAsia" w:eastAsiaTheme="majorEastAsia" w:hAnsiTheme="majorEastAsia" w:hint="eastAsia"/>
                <w:color w:val="000000"/>
                <w:sz w:val="24"/>
                <w:szCs w:val="24"/>
              </w:rPr>
              <w:t>.设计出现错误，得0分；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3.布局有瑕疵，不规整，一处扣分0.</w:t>
            </w:r>
            <w:r>
              <w:rPr>
                <w:rFonts w:asciiTheme="majorEastAsia" w:eastAsiaTheme="majorEastAsia" w:hAnsiTheme="majorEastAsia"/>
                <w:color w:val="000000"/>
                <w:sz w:val="24"/>
                <w:szCs w:val="24"/>
              </w:rPr>
              <w:t>5</w:t>
            </w:r>
            <w:r>
              <w:rPr>
                <w:rFonts w:asciiTheme="majorEastAsia" w:eastAsiaTheme="majorEastAsia" w:hAnsiTheme="majorEastAsia" w:hint="eastAsia"/>
                <w:color w:val="000000"/>
                <w:sz w:val="24"/>
                <w:szCs w:val="24"/>
              </w:rPr>
              <w:t>分；</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业务逻辑设计</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4</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根据题目要求，结合竞赛给的文档已给资料，完成业务逻辑设计，并完成用例图。</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1.逻辑严谨正确，得4分2.逻辑不严谨的，一处扣一分，扣完为止；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s="仿宋"/>
                <w:color w:val="000000"/>
                <w:sz w:val="24"/>
                <w:szCs w:val="24"/>
              </w:rPr>
            </w:pPr>
          </w:p>
        </w:tc>
      </w:tr>
      <w:tr w:rsidR="006B2D26">
        <w:trPr>
          <w:jc w:val="center"/>
        </w:trPr>
        <w:tc>
          <w:tcPr>
            <w:tcW w:w="986" w:type="dxa"/>
            <w:vMerge/>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c>
          <w:tcPr>
            <w:tcW w:w="907"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代码实现</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13</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sz w:val="24"/>
                <w:szCs w:val="24"/>
              </w:rPr>
            </w:pPr>
            <w:r>
              <w:rPr>
                <w:rFonts w:asciiTheme="majorEastAsia" w:eastAsiaTheme="majorEastAsia" w:hAnsiTheme="majorEastAsia" w:hint="eastAsia"/>
                <w:sz w:val="24"/>
                <w:szCs w:val="24"/>
              </w:rPr>
              <w:t>根据用例图，完成代码，实现相应的功能。</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1.脉搏测试功能实现，且能获得测量数据，无bug，得3分；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hint="eastAsia"/>
                <w:color w:val="000000"/>
                <w:sz w:val="24"/>
                <w:szCs w:val="24"/>
              </w:rPr>
              <w:t>2.绘制16秒内脉搏测试数据功能实现，无bug，得10分；</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3</w:t>
            </w:r>
            <w:r>
              <w:rPr>
                <w:rFonts w:asciiTheme="majorEastAsia" w:eastAsiaTheme="majorEastAsia" w:hAnsiTheme="majorEastAsia" w:hint="eastAsia"/>
                <w:color w:val="000000"/>
                <w:sz w:val="24"/>
                <w:szCs w:val="24"/>
              </w:rPr>
              <w:t>.用例图逻辑不严谨的，一处扣一分，扣完为止；</w:t>
            </w:r>
          </w:p>
          <w:p w:rsidR="006B2D26" w:rsidRDefault="0031293E">
            <w:pPr>
              <w:pStyle w:val="11"/>
              <w:snapToGrid w:val="0"/>
              <w:spacing w:line="240" w:lineRule="auto"/>
              <w:ind w:firstLineChars="0" w:firstLine="0"/>
              <w:jc w:val="left"/>
              <w:rPr>
                <w:rFonts w:asciiTheme="majorEastAsia" w:eastAsiaTheme="majorEastAsia" w:hAnsiTheme="majorEastAsia"/>
                <w:color w:val="000000"/>
                <w:sz w:val="24"/>
                <w:szCs w:val="24"/>
              </w:rPr>
            </w:pPr>
            <w:r>
              <w:rPr>
                <w:rFonts w:asciiTheme="majorEastAsia" w:eastAsiaTheme="majorEastAsia" w:hAnsiTheme="majorEastAsia"/>
                <w:color w:val="000000"/>
                <w:sz w:val="24"/>
                <w:szCs w:val="24"/>
              </w:rPr>
              <w:t>4</w:t>
            </w:r>
            <w:r>
              <w:rPr>
                <w:rFonts w:asciiTheme="majorEastAsia" w:eastAsiaTheme="majorEastAsia" w:hAnsiTheme="majorEastAsia" w:hint="eastAsia"/>
                <w:color w:val="000000"/>
                <w:sz w:val="24"/>
                <w:szCs w:val="24"/>
              </w:rPr>
              <w:t>.代码有明显缺陷的，一处扣一分，扣完为止；</w:t>
            </w:r>
          </w:p>
        </w:tc>
        <w:tc>
          <w:tcPr>
            <w:tcW w:w="757" w:type="dxa"/>
            <w:vAlign w:val="center"/>
          </w:tcPr>
          <w:p w:rsidR="006B2D26" w:rsidRDefault="006B2D26">
            <w:pPr>
              <w:pStyle w:val="11"/>
              <w:snapToGrid w:val="0"/>
              <w:spacing w:line="240" w:lineRule="auto"/>
              <w:ind w:firstLineChars="0" w:firstLine="0"/>
              <w:jc w:val="center"/>
              <w:rPr>
                <w:rFonts w:asciiTheme="majorEastAsia" w:eastAsiaTheme="majorEastAsia" w:hAnsiTheme="majorEastAsia"/>
                <w:color w:val="000000"/>
                <w:sz w:val="24"/>
                <w:szCs w:val="24"/>
              </w:rPr>
            </w:pPr>
          </w:p>
        </w:tc>
      </w:tr>
      <w:tr w:rsidR="006B2D26">
        <w:trPr>
          <w:jc w:val="center"/>
        </w:trPr>
        <w:tc>
          <w:tcPr>
            <w:tcW w:w="98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sz w:val="24"/>
                <w:szCs w:val="24"/>
              </w:rPr>
            </w:pPr>
            <w:r>
              <w:rPr>
                <w:rFonts w:asciiTheme="majorEastAsia" w:eastAsiaTheme="majorEastAsia" w:hAnsiTheme="majorEastAsia" w:hint="eastAsia"/>
                <w:color w:val="000000" w:themeColor="text1"/>
                <w:sz w:val="24"/>
                <w:szCs w:val="24"/>
              </w:rPr>
              <w:t>创新设计题第7题</w:t>
            </w:r>
          </w:p>
        </w:tc>
        <w:tc>
          <w:tcPr>
            <w:tcW w:w="907" w:type="dxa"/>
            <w:vAlign w:val="center"/>
          </w:tcPr>
          <w:p w:rsidR="006B2D26" w:rsidRDefault="0031293E">
            <w:pPr>
              <w:pStyle w:val="1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hint="eastAsia"/>
                <w:color w:val="000000"/>
                <w:sz w:val="24"/>
                <w:szCs w:val="24"/>
              </w:rPr>
              <w:t>创新</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15</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s="仿宋"/>
                <w:color w:val="000000"/>
                <w:sz w:val="24"/>
                <w:szCs w:val="24"/>
              </w:rPr>
            </w:pPr>
            <w:r>
              <w:rPr>
                <w:rFonts w:asciiTheme="majorEastAsia" w:eastAsiaTheme="majorEastAsia" w:hAnsiTheme="majorEastAsia" w:hint="eastAsia"/>
                <w:color w:val="000000" w:themeColor="text1"/>
                <w:sz w:val="24"/>
                <w:szCs w:val="24"/>
              </w:rPr>
              <w:t>使用给定的接口，自由创新，实现规定的功能点。</w:t>
            </w:r>
          </w:p>
        </w:tc>
        <w:tc>
          <w:tcPr>
            <w:tcW w:w="3121" w:type="dxa"/>
            <w:vAlign w:val="center"/>
          </w:tcPr>
          <w:p w:rsidR="006B2D26" w:rsidRDefault="0031293E">
            <w:pPr>
              <w:pStyle w:val="11"/>
              <w:snapToGrid w:val="0"/>
              <w:spacing w:line="240" w:lineRule="auto"/>
              <w:ind w:firstLineChars="0" w:firstLine="0"/>
              <w:rPr>
                <w:rFonts w:asciiTheme="majorEastAsia" w:eastAsiaTheme="majorEastAsia" w:hAnsiTheme="majorEastAsia"/>
                <w:color w:val="000000"/>
                <w:sz w:val="24"/>
                <w:szCs w:val="24"/>
              </w:rPr>
            </w:pPr>
            <w:r>
              <w:rPr>
                <w:rFonts w:asciiTheme="majorEastAsia" w:eastAsiaTheme="majorEastAsia" w:hAnsiTheme="majorEastAsia" w:hint="eastAsia"/>
                <w:color w:val="000000" w:themeColor="text1"/>
                <w:sz w:val="24"/>
                <w:szCs w:val="24"/>
              </w:rPr>
              <w:t>根据规范符合度评分</w:t>
            </w:r>
          </w:p>
        </w:tc>
        <w:tc>
          <w:tcPr>
            <w:tcW w:w="757" w:type="dxa"/>
            <w:vAlign w:val="center"/>
          </w:tcPr>
          <w:p w:rsidR="006B2D26" w:rsidRDefault="006B2D26">
            <w:pPr>
              <w:pStyle w:val="11"/>
              <w:snapToGrid w:val="0"/>
              <w:spacing w:line="240" w:lineRule="auto"/>
              <w:ind w:firstLineChars="0" w:firstLine="0"/>
              <w:rPr>
                <w:rFonts w:asciiTheme="majorEastAsia" w:eastAsiaTheme="majorEastAsia" w:hAnsiTheme="majorEastAsia"/>
                <w:color w:val="000000" w:themeColor="text1"/>
                <w:sz w:val="24"/>
                <w:szCs w:val="24"/>
              </w:rPr>
            </w:pPr>
          </w:p>
        </w:tc>
      </w:tr>
      <w:tr w:rsidR="006B2D26">
        <w:trPr>
          <w:jc w:val="center"/>
        </w:trPr>
        <w:tc>
          <w:tcPr>
            <w:tcW w:w="98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综合素养</w:t>
            </w:r>
          </w:p>
        </w:tc>
        <w:tc>
          <w:tcPr>
            <w:tcW w:w="907" w:type="dxa"/>
            <w:vAlign w:val="center"/>
          </w:tcPr>
          <w:p w:rsidR="006B2D26" w:rsidRDefault="0031293E">
            <w:pPr>
              <w:pStyle w:val="10"/>
              <w:spacing w:line="240" w:lineRule="auto"/>
              <w:ind w:firstLineChars="0" w:firstLine="0"/>
              <w:jc w:val="center"/>
              <w:rPr>
                <w:rFonts w:asciiTheme="majorEastAsia" w:eastAsiaTheme="majorEastAsia" w:hAnsiTheme="majorEastAsia"/>
                <w:color w:val="000000" w:themeColor="text1"/>
                <w:sz w:val="24"/>
                <w:szCs w:val="24"/>
              </w:rPr>
            </w:pPr>
            <w:r>
              <w:rPr>
                <w:rFonts w:asciiTheme="majorEastAsia" w:eastAsiaTheme="majorEastAsia" w:hAnsiTheme="majorEastAsia" w:cs="仿宋" w:hint="eastAsia"/>
                <w:color w:val="000000"/>
                <w:sz w:val="24"/>
                <w:szCs w:val="24"/>
              </w:rPr>
              <w:t>编程习惯和项目管理能力</w:t>
            </w:r>
          </w:p>
        </w:tc>
        <w:tc>
          <w:tcPr>
            <w:tcW w:w="736" w:type="dxa"/>
            <w:vAlign w:val="center"/>
          </w:tcPr>
          <w:p w:rsidR="006B2D26" w:rsidRDefault="0031293E">
            <w:pPr>
              <w:pStyle w:val="11"/>
              <w:snapToGrid w:val="0"/>
              <w:spacing w:line="240" w:lineRule="auto"/>
              <w:ind w:firstLineChars="0" w:firstLine="0"/>
              <w:jc w:val="center"/>
              <w:rPr>
                <w:rFonts w:asciiTheme="majorEastAsia" w:eastAsiaTheme="majorEastAsia" w:hAnsiTheme="majorEastAsia" w:cs="仿宋"/>
                <w:color w:val="000000"/>
                <w:sz w:val="24"/>
                <w:szCs w:val="24"/>
              </w:rPr>
            </w:pPr>
            <w:r>
              <w:rPr>
                <w:rFonts w:asciiTheme="majorEastAsia" w:eastAsiaTheme="majorEastAsia" w:hAnsiTheme="majorEastAsia" w:cs="仿宋"/>
                <w:color w:val="000000"/>
                <w:sz w:val="24"/>
                <w:szCs w:val="24"/>
              </w:rPr>
              <w:t>10</w:t>
            </w:r>
          </w:p>
        </w:tc>
        <w:tc>
          <w:tcPr>
            <w:tcW w:w="2015"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代码</w:t>
            </w:r>
            <w:r>
              <w:rPr>
                <w:rFonts w:asciiTheme="majorEastAsia" w:eastAsiaTheme="majorEastAsia" w:hAnsiTheme="majorEastAsia" w:hint="eastAsia"/>
                <w:color w:val="000000" w:themeColor="text1"/>
                <w:sz w:val="24"/>
                <w:szCs w:val="24"/>
              </w:rPr>
              <w:t>类名</w:t>
            </w:r>
            <w:r>
              <w:rPr>
                <w:rFonts w:asciiTheme="majorEastAsia" w:eastAsiaTheme="majorEastAsia" w:hAnsiTheme="majorEastAsia"/>
                <w:color w:val="000000" w:themeColor="text1"/>
                <w:sz w:val="24"/>
                <w:szCs w:val="24"/>
              </w:rPr>
              <w:t>的命名要求统一</w:t>
            </w:r>
            <w:r>
              <w:rPr>
                <w:rFonts w:asciiTheme="majorEastAsia" w:eastAsiaTheme="majorEastAsia" w:hAnsiTheme="majorEastAsia" w:hint="eastAsia"/>
                <w:color w:val="000000" w:themeColor="text1"/>
                <w:sz w:val="24"/>
                <w:szCs w:val="24"/>
              </w:rPr>
              <w:t>，</w:t>
            </w:r>
            <w:r>
              <w:rPr>
                <w:rFonts w:asciiTheme="majorEastAsia" w:eastAsiaTheme="majorEastAsia" w:hAnsiTheme="majorEastAsia"/>
                <w:color w:val="000000" w:themeColor="text1"/>
                <w:sz w:val="24"/>
                <w:szCs w:val="24"/>
              </w:rPr>
              <w:t>尤其要注意大小写</w:t>
            </w:r>
            <w:r>
              <w:rPr>
                <w:rFonts w:asciiTheme="majorEastAsia" w:eastAsiaTheme="majorEastAsia" w:hAnsiTheme="majorEastAsia" w:hint="eastAsia"/>
                <w:color w:val="000000" w:themeColor="text1"/>
                <w:sz w:val="24"/>
                <w:szCs w:val="24"/>
              </w:rPr>
              <w:t>。</w:t>
            </w:r>
          </w:p>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t>代码原则上只允许一行一个语句。</w:t>
            </w:r>
          </w:p>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lastRenderedPageBreak/>
              <w:t>代码原则上每次只声明一个变量</w:t>
            </w:r>
            <w:r>
              <w:rPr>
                <w:rFonts w:asciiTheme="majorEastAsia" w:eastAsiaTheme="majorEastAsia" w:hAnsiTheme="majorEastAsia" w:hint="eastAsia"/>
                <w:color w:val="000000" w:themeColor="text1"/>
                <w:sz w:val="24"/>
                <w:szCs w:val="24"/>
              </w:rPr>
              <w:t>。</w:t>
            </w:r>
          </w:p>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注解紧跟在文档块后面，应用于类、方法和构造函数，一个注解独占一行。</w:t>
            </w:r>
          </w:p>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color w:val="000000" w:themeColor="text1"/>
                <w:sz w:val="24"/>
                <w:szCs w:val="24"/>
              </w:rPr>
              <w:t>文档应该及时上传到规定的路径上</w:t>
            </w:r>
          </w:p>
        </w:tc>
        <w:tc>
          <w:tcPr>
            <w:tcW w:w="3121" w:type="dxa"/>
            <w:vAlign w:val="center"/>
          </w:tcPr>
          <w:p w:rsidR="006B2D26" w:rsidRDefault="0031293E">
            <w:pPr>
              <w:pStyle w:val="11"/>
              <w:snapToGrid w:val="0"/>
              <w:spacing w:line="240" w:lineRule="auto"/>
              <w:ind w:firstLineChars="0" w:firstLine="0"/>
              <w:jc w:val="left"/>
              <w:rPr>
                <w:rFonts w:asciiTheme="majorEastAsia" w:eastAsiaTheme="majorEastAsia" w:hAnsiTheme="majorEastAsia"/>
                <w:color w:val="000000" w:themeColor="text1"/>
                <w:sz w:val="24"/>
                <w:szCs w:val="24"/>
              </w:rPr>
            </w:pPr>
            <w:r>
              <w:rPr>
                <w:rFonts w:asciiTheme="majorEastAsia" w:eastAsiaTheme="majorEastAsia" w:hAnsiTheme="majorEastAsia" w:hint="eastAsia"/>
                <w:color w:val="000000" w:themeColor="text1"/>
                <w:sz w:val="24"/>
                <w:szCs w:val="24"/>
              </w:rPr>
              <w:lastRenderedPageBreak/>
              <w:t>1.每违反一条，扣</w:t>
            </w:r>
            <w:r>
              <w:rPr>
                <w:rFonts w:asciiTheme="majorEastAsia" w:eastAsiaTheme="majorEastAsia" w:hAnsiTheme="majorEastAsia"/>
                <w:color w:val="000000" w:themeColor="text1"/>
                <w:sz w:val="24"/>
                <w:szCs w:val="24"/>
              </w:rPr>
              <w:t>1</w:t>
            </w:r>
            <w:r>
              <w:rPr>
                <w:rFonts w:asciiTheme="majorEastAsia" w:eastAsiaTheme="majorEastAsia" w:hAnsiTheme="majorEastAsia" w:hint="eastAsia"/>
                <w:color w:val="000000" w:themeColor="text1"/>
                <w:sz w:val="24"/>
                <w:szCs w:val="24"/>
              </w:rPr>
              <w:t>分，扣完为止；</w:t>
            </w:r>
          </w:p>
          <w:p w:rsidR="006B2D26" w:rsidRDefault="006B2D26">
            <w:pPr>
              <w:pStyle w:val="11"/>
              <w:snapToGrid w:val="0"/>
              <w:spacing w:line="240" w:lineRule="auto"/>
              <w:ind w:firstLineChars="0" w:firstLine="0"/>
              <w:jc w:val="left"/>
              <w:rPr>
                <w:rFonts w:asciiTheme="majorEastAsia" w:eastAsiaTheme="majorEastAsia" w:hAnsiTheme="majorEastAsia"/>
                <w:color w:val="000000" w:themeColor="text1"/>
                <w:sz w:val="24"/>
                <w:szCs w:val="24"/>
              </w:rPr>
            </w:pPr>
          </w:p>
        </w:tc>
        <w:tc>
          <w:tcPr>
            <w:tcW w:w="757" w:type="dxa"/>
            <w:vAlign w:val="center"/>
          </w:tcPr>
          <w:p w:rsidR="006B2D26" w:rsidRDefault="006B2D26">
            <w:pPr>
              <w:pStyle w:val="11"/>
              <w:snapToGrid w:val="0"/>
              <w:spacing w:line="240" w:lineRule="auto"/>
              <w:ind w:firstLineChars="0" w:firstLine="0"/>
              <w:rPr>
                <w:rFonts w:asciiTheme="majorEastAsia" w:eastAsiaTheme="majorEastAsia" w:hAnsiTheme="majorEastAsia"/>
                <w:color w:val="000000" w:themeColor="text1"/>
                <w:sz w:val="24"/>
                <w:szCs w:val="24"/>
              </w:rPr>
            </w:pPr>
          </w:p>
        </w:tc>
      </w:tr>
    </w:tbl>
    <w:p w:rsidR="006B2D26" w:rsidRDefault="0031293E">
      <w:pPr>
        <w:pStyle w:val="1"/>
      </w:pPr>
      <w:r>
        <w:rPr>
          <w:rFonts w:hint="eastAsia"/>
        </w:rPr>
        <w:lastRenderedPageBreak/>
        <w:t>十一、奖项设置</w:t>
      </w:r>
    </w:p>
    <w:p w:rsidR="006B2D26" w:rsidRDefault="0031293E">
      <w:pPr>
        <w:ind w:firstLine="600"/>
      </w:pPr>
      <w:r>
        <w:rPr>
          <w:rFonts w:hint="eastAsia"/>
        </w:rPr>
        <w:t>1.</w:t>
      </w:r>
      <w:r>
        <w:rPr>
          <w:rFonts w:hint="eastAsia"/>
        </w:rPr>
        <w:t>竞赛设参赛选手团体奖，以赛项实际参赛队总数为基数，一等奖占比</w:t>
      </w:r>
      <w:r>
        <w:rPr>
          <w:rFonts w:hint="eastAsia"/>
        </w:rPr>
        <w:t>10%</w:t>
      </w:r>
      <w:r>
        <w:rPr>
          <w:rFonts w:hint="eastAsia"/>
        </w:rPr>
        <w:t>，二等奖占比</w:t>
      </w:r>
      <w:r>
        <w:rPr>
          <w:rFonts w:hint="eastAsia"/>
        </w:rPr>
        <w:t>20%</w:t>
      </w:r>
      <w:r>
        <w:rPr>
          <w:rFonts w:hint="eastAsia"/>
        </w:rPr>
        <w:t>，三等奖占比</w:t>
      </w:r>
      <w:r>
        <w:rPr>
          <w:rFonts w:hint="eastAsia"/>
        </w:rPr>
        <w:t>30%</w:t>
      </w:r>
      <w:r>
        <w:rPr>
          <w:rFonts w:hint="eastAsia"/>
        </w:rPr>
        <w:t>，小数点后四舍五入。获得一、二、三等奖的团体赛参赛选手，授予相应荣誉证书；获得一等奖的团体赛参赛队，授予奖杯。</w:t>
      </w:r>
    </w:p>
    <w:p w:rsidR="006B2D26" w:rsidRDefault="0031293E">
      <w:pPr>
        <w:ind w:firstLine="600"/>
      </w:pPr>
      <w:r>
        <w:rPr>
          <w:rFonts w:hint="eastAsia"/>
        </w:rPr>
        <w:t>2.</w:t>
      </w:r>
      <w:r>
        <w:rPr>
          <w:rFonts w:hint="eastAsia"/>
        </w:rPr>
        <w:t>获得一等奖的参赛队指导教师获“优秀指导教师奖”，授予荣誉证书。</w:t>
      </w:r>
    </w:p>
    <w:p w:rsidR="006B2D26" w:rsidRDefault="0031293E">
      <w:pPr>
        <w:ind w:firstLine="600"/>
      </w:pPr>
      <w:r>
        <w:rPr>
          <w:rFonts w:hint="eastAsia"/>
        </w:rPr>
        <w:t xml:space="preserve">3. </w:t>
      </w:r>
      <w:r>
        <w:rPr>
          <w:rFonts w:hint="eastAsia"/>
        </w:rPr>
        <w:t>大赛所有荣誉证书、奖杯由大赛组委会统一制作颁发。</w:t>
      </w:r>
    </w:p>
    <w:p w:rsidR="006B2D26" w:rsidRDefault="0031293E">
      <w:pPr>
        <w:pStyle w:val="1"/>
      </w:pPr>
      <w:r>
        <w:rPr>
          <w:rFonts w:hint="eastAsia"/>
        </w:rPr>
        <w:t>十二、技术规范</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1"/>
        <w:gridCol w:w="2376"/>
        <w:gridCol w:w="5262"/>
      </w:tblGrid>
      <w:tr w:rsidR="006B2D26">
        <w:trPr>
          <w:trHeight w:val="226"/>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br w:type="page"/>
              <w:t>序号</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标准号</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中文标准名称</w:t>
            </w:r>
          </w:p>
        </w:tc>
      </w:tr>
      <w:tr w:rsidR="006B2D26">
        <w:trPr>
          <w:trHeight w:val="229"/>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GB/T16260—2006</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软件工程  产品质量</w:t>
            </w:r>
          </w:p>
        </w:tc>
      </w:tr>
      <w:tr w:rsidR="006B2D26">
        <w:trPr>
          <w:trHeight w:val="379"/>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2</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GB/T</w:t>
            </w:r>
            <w:r>
              <w:rPr>
                <w:rFonts w:asciiTheme="majorEastAsia" w:eastAsiaTheme="majorEastAsia" w:hAnsiTheme="majorEastAsia" w:cs="Arial"/>
                <w:sz w:val="24"/>
                <w:szCs w:val="24"/>
              </w:rPr>
              <w:t>9385</w:t>
            </w:r>
            <w:r>
              <w:rPr>
                <w:rFonts w:asciiTheme="majorEastAsia" w:eastAsiaTheme="majorEastAsia" w:hAnsiTheme="majorEastAsia" w:cs="Arial" w:hint="eastAsia"/>
                <w:sz w:val="24"/>
                <w:szCs w:val="24"/>
              </w:rPr>
              <w:t>—2008</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计算机软件</w:t>
            </w:r>
            <w:r>
              <w:rPr>
                <w:rFonts w:asciiTheme="majorEastAsia" w:eastAsiaTheme="majorEastAsia" w:hAnsiTheme="majorEastAsia" w:cs="Arial"/>
                <w:sz w:val="24"/>
                <w:szCs w:val="24"/>
              </w:rPr>
              <w:t>需求规格说明规范</w:t>
            </w:r>
          </w:p>
        </w:tc>
      </w:tr>
      <w:tr w:rsidR="006B2D26">
        <w:trPr>
          <w:trHeight w:val="379"/>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LD/T81.1-2006</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职业技能实训和鉴定设备技术规范</w:t>
            </w:r>
          </w:p>
        </w:tc>
      </w:tr>
      <w:tr w:rsidR="006B2D26">
        <w:trPr>
          <w:trHeight w:val="379"/>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4</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GB/T8567-2006</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计算机软件文档编制规范</w:t>
            </w:r>
          </w:p>
        </w:tc>
      </w:tr>
      <w:tr w:rsidR="006B2D26">
        <w:trPr>
          <w:trHeight w:val="379"/>
          <w:jc w:val="center"/>
        </w:trPr>
        <w:tc>
          <w:tcPr>
            <w:tcW w:w="891"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5</w:t>
            </w:r>
          </w:p>
        </w:tc>
        <w:tc>
          <w:tcPr>
            <w:tcW w:w="2376"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SJ/T11291-2003</w:t>
            </w:r>
          </w:p>
        </w:tc>
        <w:tc>
          <w:tcPr>
            <w:tcW w:w="5262" w:type="dxa"/>
            <w:tcBorders>
              <w:top w:val="single" w:sz="4" w:space="0" w:color="auto"/>
              <w:left w:val="single" w:sz="4" w:space="0" w:color="auto"/>
              <w:bottom w:val="single" w:sz="4" w:space="0" w:color="auto"/>
              <w:right w:val="single" w:sz="4" w:space="0" w:color="auto"/>
            </w:tcBorders>
            <w:vAlign w:val="center"/>
          </w:tcPr>
          <w:p w:rsidR="006B2D26" w:rsidRDefault="0031293E">
            <w:pPr>
              <w:spacing w:line="240" w:lineRule="exact"/>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面向对象</w:t>
            </w:r>
            <w:r>
              <w:rPr>
                <w:rFonts w:asciiTheme="majorEastAsia" w:eastAsiaTheme="majorEastAsia" w:hAnsiTheme="majorEastAsia" w:cs="Arial"/>
                <w:sz w:val="24"/>
                <w:szCs w:val="24"/>
              </w:rPr>
              <w:t>的软件系统建模规范</w:t>
            </w:r>
          </w:p>
        </w:tc>
      </w:tr>
    </w:tbl>
    <w:p w:rsidR="006B2D26" w:rsidRDefault="0031293E">
      <w:pPr>
        <w:pStyle w:val="1"/>
      </w:pPr>
      <w:r>
        <w:rPr>
          <w:rFonts w:hint="eastAsia"/>
        </w:rPr>
        <w:t>十三、建议使用的比赛器材、技术平台和场地要求</w:t>
      </w:r>
    </w:p>
    <w:p w:rsidR="006B2D26" w:rsidRDefault="0031293E">
      <w:pPr>
        <w:pStyle w:val="2"/>
      </w:pPr>
      <w:r>
        <w:rPr>
          <w:rFonts w:hint="eastAsia"/>
        </w:rPr>
        <w:t>（一）比赛器材及技术平台</w:t>
      </w:r>
    </w:p>
    <w:tbl>
      <w:tblPr>
        <w:tblStyle w:val="ac"/>
        <w:tblW w:w="8522" w:type="dxa"/>
        <w:jc w:val="center"/>
        <w:tblLayout w:type="fixed"/>
        <w:tblLook w:val="04A0" w:firstRow="1" w:lastRow="0" w:firstColumn="1" w:lastColumn="0" w:noHBand="0" w:noVBand="1"/>
      </w:tblPr>
      <w:tblGrid>
        <w:gridCol w:w="816"/>
        <w:gridCol w:w="1418"/>
        <w:gridCol w:w="6288"/>
      </w:tblGrid>
      <w:tr w:rsidR="006B2D26">
        <w:trPr>
          <w:jc w:val="center"/>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序号</w:t>
            </w:r>
          </w:p>
        </w:tc>
        <w:tc>
          <w:tcPr>
            <w:tcW w:w="1418"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名称</w:t>
            </w:r>
          </w:p>
        </w:tc>
        <w:tc>
          <w:tcPr>
            <w:tcW w:w="6288"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描述</w:t>
            </w:r>
          </w:p>
        </w:tc>
      </w:tr>
      <w:tr w:rsidR="006B2D26">
        <w:trPr>
          <w:jc w:val="center"/>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p>
        </w:tc>
        <w:tc>
          <w:tcPr>
            <w:tcW w:w="1418"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个人计算机</w:t>
            </w:r>
          </w:p>
        </w:tc>
        <w:tc>
          <w:tcPr>
            <w:tcW w:w="6288" w:type="dxa"/>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操作系统：Windows 7（64位）或更新版本</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处理器：i3以上处理器（支持VT）</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内存：8GB或以上</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硬盘：100GB或以上</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显卡：支持DirectX 9 256MB或以上</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lastRenderedPageBreak/>
              <w:t>显示器：分辨率1024x768像素</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数量：每个选手一台</w:t>
            </w:r>
          </w:p>
        </w:tc>
      </w:tr>
      <w:tr w:rsidR="006B2D26">
        <w:trPr>
          <w:jc w:val="center"/>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lastRenderedPageBreak/>
              <w:t>2</w:t>
            </w:r>
          </w:p>
        </w:tc>
        <w:tc>
          <w:tcPr>
            <w:tcW w:w="1418"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智慧医疗实验系统</w:t>
            </w:r>
          </w:p>
        </w:tc>
        <w:tc>
          <w:tcPr>
            <w:tcW w:w="6288" w:type="dxa"/>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 主控芯片：ARM Cortex-A9架构，四核，主频1.5GHZ，1GB DDR3，4GB FLASH。</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2. 操作系统：支持Android 4.0、Linux 3.0。</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 显示屏：10.1寸TFT真彩电容触摸屏，显示分辨率为1280*800，支持五点触控。</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4. 板载3G/4G模块：采用</w:t>
            </w:r>
            <w:proofErr w:type="spellStart"/>
            <w:r>
              <w:rPr>
                <w:rFonts w:asciiTheme="majorEastAsia" w:eastAsiaTheme="majorEastAsia" w:hAnsiTheme="majorEastAsia" w:cs="Arial" w:hint="eastAsia"/>
                <w:sz w:val="24"/>
                <w:szCs w:val="24"/>
              </w:rPr>
              <w:t>miniPCIE</w:t>
            </w:r>
            <w:proofErr w:type="spellEnd"/>
            <w:r>
              <w:rPr>
                <w:rFonts w:asciiTheme="majorEastAsia" w:eastAsiaTheme="majorEastAsia" w:hAnsiTheme="majorEastAsia" w:cs="Arial" w:hint="eastAsia"/>
                <w:sz w:val="24"/>
                <w:szCs w:val="24"/>
              </w:rPr>
              <w:t>接口，支持TD-LTE/LTE-FDD/TD-SCDMA/EDGE/GPRS/GSM等多种制式。</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5. 板载ZigBee模块、蓝牙4.0模块、蓝牙2.1模块、</w:t>
            </w:r>
            <w:proofErr w:type="spellStart"/>
            <w:r>
              <w:rPr>
                <w:rFonts w:asciiTheme="majorEastAsia" w:eastAsiaTheme="majorEastAsia" w:hAnsiTheme="majorEastAsia" w:cs="Arial" w:hint="eastAsia"/>
                <w:sz w:val="24"/>
                <w:szCs w:val="24"/>
              </w:rPr>
              <w:t>wifi</w:t>
            </w:r>
            <w:proofErr w:type="spellEnd"/>
            <w:r>
              <w:rPr>
                <w:rFonts w:asciiTheme="majorEastAsia" w:eastAsiaTheme="majorEastAsia" w:hAnsiTheme="majorEastAsia" w:cs="Arial" w:hint="eastAsia"/>
                <w:sz w:val="24"/>
                <w:szCs w:val="24"/>
              </w:rPr>
              <w:t>模块和以太网模块。</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6.板载GPS/北斗定位模块、光敏传感器、磁滞传感器、3轴加速度传感器、振动马达等。</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7.内置7.6V锂电池充电电路，可满足在正常使用网关的同时进行锂电池充电。内置振动马达和蜂鸣器，共有7个功能按键。</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8. 接口要求：USB接口2个，USB_OTG接口1个，SD接口1个， 串口转USB接口1个，HDMI接口1个，VGA接口1个，LVDS接口1个，多媒体接口1个，TV接口2个，喇叭接口2个，锂电池接口1个。</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9.传感器模块：血氧传感器模块、心率传感器模块、心电传感器模块、血压传感器模块、人体红外体温传感器模块、脉搏传感器模块、光照传感器模块。</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比赛之前，安装调试完成，无需学生进行调试安装。</w:t>
            </w:r>
          </w:p>
        </w:tc>
      </w:tr>
      <w:tr w:rsidR="006B2D26">
        <w:trPr>
          <w:jc w:val="center"/>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c>
          <w:tcPr>
            <w:tcW w:w="1418"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hint="eastAsia"/>
                <w:sz w:val="24"/>
                <w:szCs w:val="24"/>
              </w:rPr>
              <w:t>智慧医疗云服务平台</w:t>
            </w:r>
          </w:p>
        </w:tc>
        <w:tc>
          <w:tcPr>
            <w:tcW w:w="6288" w:type="dxa"/>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智慧医疗云服务平台，支持各种医疗终端接入，提供信息业务、管理、认证等相关服务。</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比赛之前，安装调试完成，无需学生进行调试安装。</w:t>
            </w:r>
          </w:p>
        </w:tc>
      </w:tr>
      <w:tr w:rsidR="006B2D26">
        <w:trPr>
          <w:jc w:val="center"/>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4</w:t>
            </w:r>
          </w:p>
        </w:tc>
        <w:tc>
          <w:tcPr>
            <w:tcW w:w="1418"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相关软件及版本</w:t>
            </w:r>
          </w:p>
        </w:tc>
        <w:tc>
          <w:tcPr>
            <w:tcW w:w="6288" w:type="dxa"/>
            <w:vAlign w:val="center"/>
          </w:tcPr>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sz w:val="24"/>
                <w:szCs w:val="24"/>
              </w:rPr>
              <w:t>j</w:t>
            </w:r>
            <w:r>
              <w:rPr>
                <w:rFonts w:asciiTheme="majorEastAsia" w:eastAsiaTheme="majorEastAsia" w:hAnsiTheme="majorEastAsia" w:cs="Arial"/>
                <w:sz w:val="24"/>
                <w:szCs w:val="24"/>
              </w:rPr>
              <w:t>dk-8u66-windows</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sz w:val="24"/>
                <w:szCs w:val="24"/>
              </w:rPr>
              <w:t>Android Studio v2.6</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sz w:val="24"/>
                <w:szCs w:val="24"/>
              </w:rPr>
              <w:t>Android 4.2</w:t>
            </w:r>
          </w:p>
          <w:p w:rsidR="006B2D26" w:rsidRDefault="0031293E">
            <w:pPr>
              <w:spacing w:line="240" w:lineRule="auto"/>
              <w:ind w:firstLineChars="0" w:firstLine="0"/>
              <w:rPr>
                <w:rFonts w:asciiTheme="majorEastAsia" w:eastAsiaTheme="majorEastAsia" w:hAnsiTheme="majorEastAsia" w:cs="Arial"/>
                <w:sz w:val="24"/>
                <w:szCs w:val="24"/>
              </w:rPr>
            </w:pPr>
            <w:proofErr w:type="spellStart"/>
            <w:r>
              <w:rPr>
                <w:rFonts w:asciiTheme="majorEastAsia" w:eastAsiaTheme="majorEastAsia" w:hAnsiTheme="majorEastAsia" w:cs="Arial"/>
                <w:sz w:val="24"/>
                <w:szCs w:val="24"/>
              </w:rPr>
              <w:t>TortoiseGit</w:t>
            </w:r>
            <w:proofErr w:type="spellEnd"/>
            <w:r>
              <w:rPr>
                <w:rFonts w:asciiTheme="majorEastAsia" w:eastAsiaTheme="majorEastAsia" w:hAnsiTheme="majorEastAsia" w:cs="Arial"/>
                <w:sz w:val="24"/>
                <w:szCs w:val="24"/>
              </w:rPr>
              <w:t xml:space="preserve"> 2.5.0</w:t>
            </w:r>
          </w:p>
          <w:p w:rsidR="006B2D26" w:rsidRDefault="0031293E">
            <w:pPr>
              <w:spacing w:line="240" w:lineRule="auto"/>
              <w:ind w:firstLineChars="0" w:firstLine="0"/>
              <w:rPr>
                <w:rFonts w:asciiTheme="majorEastAsia" w:eastAsiaTheme="majorEastAsia" w:hAnsiTheme="majorEastAsia" w:cs="Arial"/>
                <w:sz w:val="24"/>
                <w:szCs w:val="24"/>
              </w:rPr>
            </w:pPr>
            <w:r>
              <w:rPr>
                <w:rFonts w:asciiTheme="majorEastAsia" w:eastAsiaTheme="majorEastAsia" w:hAnsiTheme="majorEastAsia" w:cs="Arial"/>
                <w:sz w:val="24"/>
                <w:szCs w:val="24"/>
              </w:rPr>
              <w:t>mysql-installer-community-5.7.9.1</w:t>
            </w:r>
          </w:p>
        </w:tc>
      </w:tr>
    </w:tbl>
    <w:p w:rsidR="006B2D26" w:rsidRDefault="0031293E">
      <w:pPr>
        <w:pStyle w:val="2"/>
      </w:pPr>
      <w:r>
        <w:rPr>
          <w:rFonts w:hint="eastAsia"/>
        </w:rPr>
        <w:t>（二）场地要求</w:t>
      </w:r>
    </w:p>
    <w:p w:rsidR="006B2D26" w:rsidRDefault="0031293E">
      <w:pPr>
        <w:ind w:firstLine="600"/>
      </w:pPr>
      <w:r>
        <w:rPr>
          <w:rFonts w:hint="eastAsia"/>
        </w:rPr>
        <w:t>竞赛场地应设置在开放的环境下，占地面积约</w:t>
      </w:r>
      <w:r>
        <w:rPr>
          <w:rFonts w:hint="eastAsia"/>
        </w:rPr>
        <w:t>2000</w:t>
      </w:r>
      <w:r>
        <w:rPr>
          <w:rFonts w:hint="eastAsia"/>
        </w:rPr>
        <w:t>㎡，赛场主通道符合紧急疏散要求。采光、照明、通风和控温条件良好，环境温度、湿度符合设备使用规定。所有微机安装</w:t>
      </w:r>
      <w:r>
        <w:rPr>
          <w:rFonts w:hint="eastAsia"/>
        </w:rPr>
        <w:t>Windows</w:t>
      </w:r>
      <w:r>
        <w:rPr>
          <w:rFonts w:hint="eastAsia"/>
        </w:rPr>
        <w:t>操作系统、</w:t>
      </w:r>
      <w:r>
        <w:rPr>
          <w:rFonts w:hint="eastAsia"/>
        </w:rPr>
        <w:t>Office</w:t>
      </w:r>
      <w:r>
        <w:rPr>
          <w:rFonts w:hint="eastAsia"/>
        </w:rPr>
        <w:t>办公软件及常用软件等，并配备参赛所需的所有软、硬件和资料。工作区域环境电功率最低要求根据实际情况确</w:t>
      </w:r>
      <w:r>
        <w:rPr>
          <w:rFonts w:hint="eastAsia"/>
        </w:rPr>
        <w:lastRenderedPageBreak/>
        <w:t>定。</w:t>
      </w:r>
    </w:p>
    <w:p w:rsidR="006B2D26" w:rsidRDefault="0031293E">
      <w:pPr>
        <w:ind w:firstLine="600"/>
      </w:pPr>
      <w:r>
        <w:rPr>
          <w:rFonts w:hint="eastAsia"/>
        </w:rPr>
        <w:t>竞赛场地包括：竞赛区域、咨询区域、裁判区域以及其他区域。</w:t>
      </w:r>
    </w:p>
    <w:p w:rsidR="006B2D26" w:rsidRDefault="0031293E">
      <w:pPr>
        <w:ind w:firstLine="600"/>
      </w:pPr>
      <w:r>
        <w:t>1</w:t>
      </w:r>
      <w:r>
        <w:rPr>
          <w:rFonts w:hint="eastAsia"/>
        </w:rPr>
        <w:t>.</w:t>
      </w:r>
      <w:r>
        <w:rPr>
          <w:rFonts w:hint="eastAsia"/>
        </w:rPr>
        <w:t>竞赛区域：每个参赛队伍在相对应编号的赛区上竞赛，竞赛区域配有工作台，用于摆放计算机和其它调试设备工具等。</w:t>
      </w:r>
    </w:p>
    <w:p w:rsidR="006B2D26" w:rsidRDefault="0031293E">
      <w:pPr>
        <w:ind w:firstLine="600"/>
      </w:pPr>
      <w:r>
        <w:t>2</w:t>
      </w:r>
      <w:r>
        <w:rPr>
          <w:rFonts w:hint="eastAsia"/>
        </w:rPr>
        <w:t>.</w:t>
      </w:r>
      <w:r>
        <w:rPr>
          <w:rFonts w:hint="eastAsia"/>
        </w:rPr>
        <w:t>咨询区域：由于竞赛区域内采用网络安全控制，严禁场内外信息交互，故单独为每支参赛队伍配置内部电话一部，可供特殊情况与竞赛区域通话交流。</w:t>
      </w:r>
    </w:p>
    <w:p w:rsidR="006B2D26" w:rsidRDefault="0031293E">
      <w:pPr>
        <w:ind w:firstLine="600"/>
      </w:pPr>
      <w:r>
        <w:t>3</w:t>
      </w:r>
      <w:r>
        <w:rPr>
          <w:rFonts w:hint="eastAsia"/>
        </w:rPr>
        <w:t>.</w:t>
      </w:r>
      <w:r>
        <w:rPr>
          <w:rFonts w:hint="eastAsia"/>
        </w:rPr>
        <w:t>裁判区域：在指定裁判工作的场地为每位裁判配备一台计算机供其使用。</w:t>
      </w:r>
    </w:p>
    <w:p w:rsidR="006B2D26" w:rsidRDefault="0031293E">
      <w:pPr>
        <w:ind w:firstLine="600"/>
      </w:pPr>
      <w:r>
        <w:t>4</w:t>
      </w:r>
      <w:r>
        <w:rPr>
          <w:rFonts w:hint="eastAsia"/>
        </w:rPr>
        <w:t>.</w:t>
      </w:r>
      <w:r>
        <w:rPr>
          <w:rFonts w:hint="eastAsia"/>
        </w:rPr>
        <w:t>其他区域：包括展示区、媒体区、休息区、服务保障区、申诉区等区域。</w:t>
      </w:r>
    </w:p>
    <w:p w:rsidR="006B2D26" w:rsidRDefault="0031293E">
      <w:pPr>
        <w:pStyle w:val="1"/>
      </w:pPr>
      <w:r>
        <w:rPr>
          <w:rFonts w:hint="eastAsia"/>
        </w:rPr>
        <w:t>十四、安全保障</w:t>
      </w:r>
    </w:p>
    <w:p w:rsidR="006B2D26" w:rsidRDefault="0031293E">
      <w:pPr>
        <w:ind w:firstLine="600"/>
      </w:pPr>
      <w:r>
        <w:t>1.</w:t>
      </w:r>
      <w:r>
        <w:rPr>
          <w:rFonts w:hint="eastAsia"/>
        </w:rPr>
        <w:t>成立相应的安全管理机构负责本赛项筹备和比赛期间的各项安全工作</w:t>
      </w:r>
      <w:r>
        <w:rPr>
          <w:rFonts w:hint="eastAsia"/>
        </w:rPr>
        <w:t>,</w:t>
      </w:r>
      <w:r>
        <w:rPr>
          <w:rFonts w:hint="eastAsia"/>
        </w:rPr>
        <w:t>赛项执委会主任为赛项第一安全责任人。</w:t>
      </w:r>
    </w:p>
    <w:p w:rsidR="006B2D26" w:rsidRDefault="0031293E">
      <w:pPr>
        <w:ind w:firstLine="600"/>
      </w:pPr>
      <w:r>
        <w:t>2.</w:t>
      </w:r>
      <w:r>
        <w:rPr>
          <w:rFonts w:hint="eastAsia"/>
        </w:rPr>
        <w:t>制定安全管理的相应规范、流程和突发事件应急预案</w:t>
      </w:r>
      <w:r>
        <w:rPr>
          <w:rFonts w:hint="eastAsia"/>
        </w:rPr>
        <w:t>,</w:t>
      </w:r>
      <w:r>
        <w:rPr>
          <w:rFonts w:hint="eastAsia"/>
        </w:rPr>
        <w:t>保证比赛筹备和实施全过程的安全。</w:t>
      </w:r>
    </w:p>
    <w:p w:rsidR="006B2D26" w:rsidRDefault="0031293E">
      <w:pPr>
        <w:ind w:firstLine="600"/>
      </w:pPr>
      <w:r>
        <w:t>3.</w:t>
      </w:r>
      <w:r>
        <w:rPr>
          <w:rFonts w:hint="eastAsia"/>
        </w:rPr>
        <w:t>比赛内容涉及的器材、设备应符合国家有关安全规定。</w:t>
      </w:r>
    </w:p>
    <w:p w:rsidR="006B2D26" w:rsidRDefault="0031293E">
      <w:pPr>
        <w:ind w:firstLine="600"/>
      </w:pPr>
      <w:r>
        <w:rPr>
          <w:rFonts w:hint="eastAsia"/>
        </w:rPr>
        <w:t>4.</w:t>
      </w:r>
      <w:r>
        <w:rPr>
          <w:rFonts w:hint="eastAsia"/>
        </w:rPr>
        <w:t>进行安全培训。赛前对选手进行培训</w:t>
      </w:r>
      <w:r>
        <w:rPr>
          <w:rFonts w:hint="eastAsia"/>
        </w:rPr>
        <w:t>,</w:t>
      </w:r>
      <w:r>
        <w:rPr>
          <w:rFonts w:hint="eastAsia"/>
        </w:rPr>
        <w:t>避免发生人身伤害事故。</w:t>
      </w:r>
    </w:p>
    <w:p w:rsidR="006B2D26" w:rsidRDefault="0031293E">
      <w:pPr>
        <w:ind w:firstLine="600"/>
      </w:pPr>
      <w:r>
        <w:t>5.</w:t>
      </w:r>
      <w:r>
        <w:rPr>
          <w:rFonts w:hint="eastAsia"/>
        </w:rPr>
        <w:t>赛项执委会须制定专门方案保证比赛命题以及赛题保管、发放、回收和评判过程的安全。</w:t>
      </w:r>
    </w:p>
    <w:p w:rsidR="006B2D26" w:rsidRDefault="0031293E">
      <w:pPr>
        <w:ind w:firstLine="600"/>
      </w:pPr>
      <w:r>
        <w:t>6.</w:t>
      </w:r>
      <w:r>
        <w:rPr>
          <w:rFonts w:hint="eastAsia"/>
        </w:rPr>
        <w:t>赛项执委会须在赛前组织专人对比赛现场、住宿场所和交通保障进行考察，并对安全工作提出明确要求。赛场的布置、赛</w:t>
      </w:r>
      <w:r>
        <w:rPr>
          <w:rFonts w:hint="eastAsia"/>
        </w:rPr>
        <w:lastRenderedPageBreak/>
        <w:t>场内的器材、设备</w:t>
      </w:r>
      <w:r>
        <w:rPr>
          <w:rFonts w:hint="eastAsia"/>
        </w:rPr>
        <w:t>,</w:t>
      </w:r>
      <w:r>
        <w:rPr>
          <w:rFonts w:hint="eastAsia"/>
        </w:rPr>
        <w:t>应符合国家有关安全规定。如有必要，也可进行赛场仿真模拟测试</w:t>
      </w:r>
      <w:r>
        <w:rPr>
          <w:rFonts w:hint="eastAsia"/>
        </w:rPr>
        <w:t>,</w:t>
      </w:r>
      <w:r>
        <w:rPr>
          <w:rFonts w:hint="eastAsia"/>
        </w:rPr>
        <w:t>以发现可能出现的问题。承办院校赛前须按照赛项执委会要求排除安全隐患。</w:t>
      </w:r>
    </w:p>
    <w:p w:rsidR="006B2D26" w:rsidRDefault="0031293E">
      <w:pPr>
        <w:ind w:firstLine="600"/>
      </w:pPr>
      <w:r>
        <w:t>7.</w:t>
      </w:r>
      <w:r>
        <w:rPr>
          <w:rFonts w:hint="eastAsia"/>
        </w:rPr>
        <w:t>赛场周围要设立警戒线</w:t>
      </w:r>
      <w:r>
        <w:rPr>
          <w:rFonts w:hint="eastAsia"/>
        </w:rPr>
        <w:t>,</w:t>
      </w:r>
      <w:r>
        <w:rPr>
          <w:rFonts w:hint="eastAsia"/>
        </w:rPr>
        <w:t>防止无关人员进入，发生意外事件。比赛现场内应参照相关职业岗位的要求为选手提供必要的劳动保护。在具有危险性的操作环节，裁判员要严防选手出现错误操作。</w:t>
      </w:r>
    </w:p>
    <w:p w:rsidR="006B2D26" w:rsidRDefault="0031293E">
      <w:pPr>
        <w:ind w:firstLine="600"/>
      </w:pPr>
      <w:r>
        <w:t>8.</w:t>
      </w:r>
      <w:r>
        <w:rPr>
          <w:rFonts w:hint="eastAsia"/>
        </w:rPr>
        <w:t>承办院校应提供保障应急预案实施的条件，必须明确制度和预案</w:t>
      </w:r>
      <w:r>
        <w:rPr>
          <w:rFonts w:hint="eastAsia"/>
        </w:rPr>
        <w:t>,</w:t>
      </w:r>
      <w:r>
        <w:rPr>
          <w:rFonts w:hint="eastAsia"/>
        </w:rPr>
        <w:t>并配备急救人员与抢救设施。</w:t>
      </w:r>
    </w:p>
    <w:p w:rsidR="006B2D26" w:rsidRDefault="0031293E">
      <w:pPr>
        <w:ind w:firstLine="600"/>
      </w:pPr>
      <w:r>
        <w:t>9.</w:t>
      </w:r>
      <w:r>
        <w:rPr>
          <w:rFonts w:hint="eastAsia"/>
        </w:rPr>
        <w:t>赛项执委会须会同承办院校制定开放赛场和体验区的人员疏导方案。赛场环境中如存在人员密集、车流与人流交错的区域</w:t>
      </w:r>
      <w:r>
        <w:rPr>
          <w:rFonts w:hint="eastAsia"/>
        </w:rPr>
        <w:t>,</w:t>
      </w:r>
      <w:r>
        <w:rPr>
          <w:rFonts w:hint="eastAsia"/>
        </w:rPr>
        <w:t>除了设置齐全的指示标志外</w:t>
      </w:r>
      <w:r>
        <w:rPr>
          <w:rFonts w:hint="eastAsia"/>
        </w:rPr>
        <w:t>,</w:t>
      </w:r>
      <w:r>
        <w:rPr>
          <w:rFonts w:hint="eastAsia"/>
        </w:rPr>
        <w:t>须增加引导人员，并开辟备用通道。</w:t>
      </w:r>
    </w:p>
    <w:p w:rsidR="006B2D26" w:rsidRDefault="0031293E">
      <w:pPr>
        <w:ind w:firstLine="600"/>
      </w:pPr>
      <w:r>
        <w:t>10.</w:t>
      </w:r>
      <w:r>
        <w:rPr>
          <w:rFonts w:hint="eastAsia"/>
        </w:rPr>
        <w:t>大赛期间</w:t>
      </w:r>
      <w:r>
        <w:rPr>
          <w:rFonts w:hint="eastAsia"/>
        </w:rPr>
        <w:t>,</w:t>
      </w:r>
      <w:r>
        <w:rPr>
          <w:rFonts w:hint="eastAsia"/>
        </w:rPr>
        <w:t>赛项承办院校须在赛场设置医疗医护工作站。并在管理的关键岗位</w:t>
      </w:r>
      <w:r>
        <w:rPr>
          <w:rFonts w:hint="eastAsia"/>
        </w:rPr>
        <w:t>,</w:t>
      </w:r>
      <w:r>
        <w:rPr>
          <w:rFonts w:hint="eastAsia"/>
        </w:rPr>
        <w:t>增加力量</w:t>
      </w:r>
      <w:r>
        <w:rPr>
          <w:rFonts w:hint="eastAsia"/>
        </w:rPr>
        <w:t>,</w:t>
      </w:r>
      <w:r>
        <w:rPr>
          <w:rFonts w:hint="eastAsia"/>
        </w:rPr>
        <w:t>建立安全管理日志。</w:t>
      </w:r>
    </w:p>
    <w:p w:rsidR="006B2D26" w:rsidRDefault="0031293E">
      <w:pPr>
        <w:ind w:firstLine="600"/>
      </w:pPr>
      <w:r>
        <w:t>11.</w:t>
      </w:r>
      <w:r>
        <w:rPr>
          <w:rFonts w:hint="eastAsia"/>
        </w:rPr>
        <w:t>在参赛选手进入赛位，赛项裁判工作人员进入工作场所时，赛项承办院校有责任提醒、督促参赛选手、赛项裁判、工作人员严禁携带通讯、摄录设备，禁止携带未经许可的记录用具。如确有需要，由赛场统一配置，统一管理。赛项可根据需要配置安检设备，对进入赛场重要区域的人员进行安检，可在赛场相关区域安放无线屏蔽设备。</w:t>
      </w:r>
    </w:p>
    <w:p w:rsidR="006B2D26" w:rsidRDefault="0031293E">
      <w:pPr>
        <w:ind w:firstLine="600"/>
      </w:pPr>
      <w:r>
        <w:t>12.</w:t>
      </w:r>
      <w:r>
        <w:rPr>
          <w:rFonts w:hint="eastAsia"/>
        </w:rPr>
        <w:t>比赛期间，原则上由赛项承办院校统一安排参赛选手和指导教师食宿。比赛期间安排的住宿场所应具有宾馆、住宿经营许可资质。以学校宿舍作为住宿地的</w:t>
      </w:r>
      <w:r>
        <w:rPr>
          <w:rFonts w:hint="eastAsia"/>
        </w:rPr>
        <w:t>,</w:t>
      </w:r>
      <w:r>
        <w:rPr>
          <w:rFonts w:hint="eastAsia"/>
        </w:rPr>
        <w:t>大赛期间的住宿、卫生、</w:t>
      </w:r>
      <w:r>
        <w:rPr>
          <w:rFonts w:hint="eastAsia"/>
        </w:rPr>
        <w:lastRenderedPageBreak/>
        <w:t>饮食安全等由赛项执委会和提供宿舍的学校共同负责。</w:t>
      </w:r>
    </w:p>
    <w:p w:rsidR="006B2D26" w:rsidRDefault="0031293E">
      <w:pPr>
        <w:ind w:firstLine="600"/>
      </w:pPr>
      <w:r>
        <w:t>13.</w:t>
      </w:r>
      <w:r>
        <w:rPr>
          <w:rFonts w:hint="eastAsia"/>
        </w:rPr>
        <w:t>大赛期间有组织的参观和观摩活动的交通安全由赛区组委会负责。赛项执委会和承办院校须保证比赛期间选手、指导教师、裁判员和工作人员的交通安全。</w:t>
      </w:r>
    </w:p>
    <w:p w:rsidR="006B2D26" w:rsidRDefault="0031293E">
      <w:pPr>
        <w:ind w:firstLine="600"/>
      </w:pPr>
      <w:r>
        <w:t>14.</w:t>
      </w:r>
      <w:r>
        <w:rPr>
          <w:rFonts w:hint="eastAsia"/>
        </w:rPr>
        <w:t>各赛项的安全管理</w:t>
      </w:r>
      <w:r>
        <w:rPr>
          <w:rFonts w:hint="eastAsia"/>
        </w:rPr>
        <w:t>,</w:t>
      </w:r>
      <w:r>
        <w:rPr>
          <w:rFonts w:hint="eastAsia"/>
        </w:rPr>
        <w:t>除必要的安全隔离措施外，应严格遵守国家相关法律法规，保护个人隐私和人身自由。</w:t>
      </w:r>
    </w:p>
    <w:p w:rsidR="006B2D26" w:rsidRDefault="0031293E">
      <w:pPr>
        <w:ind w:firstLine="600"/>
      </w:pPr>
      <w:r>
        <w:t>15.</w:t>
      </w:r>
      <w:r>
        <w:rPr>
          <w:rFonts w:hint="eastAsia"/>
        </w:rPr>
        <w:t>各参赛单位须加强对参赛人员的安全管理及教育，并与赛场安全管理对接。</w:t>
      </w:r>
    </w:p>
    <w:p w:rsidR="006B2D26" w:rsidRDefault="0031293E">
      <w:pPr>
        <w:ind w:firstLine="600"/>
      </w:pPr>
      <w:r>
        <w:t>16.</w:t>
      </w:r>
      <w:r>
        <w:rPr>
          <w:rFonts w:hint="eastAsia"/>
        </w:rPr>
        <w:t>比赛期间发生意外事故时</w:t>
      </w:r>
      <w:r>
        <w:rPr>
          <w:rFonts w:hint="eastAsia"/>
        </w:rPr>
        <w:t>,</w:t>
      </w:r>
      <w:r>
        <w:rPr>
          <w:rFonts w:hint="eastAsia"/>
        </w:rPr>
        <w:t>发现者应在第一时间报告赛项执委会，同时采取措施</w:t>
      </w:r>
      <w:r>
        <w:rPr>
          <w:rFonts w:hint="eastAsia"/>
        </w:rPr>
        <w:t>,</w:t>
      </w:r>
      <w:r>
        <w:rPr>
          <w:rFonts w:hint="eastAsia"/>
        </w:rPr>
        <w:t>避免事态扩大。赛项执委会应立即启动预案予以解决并向赛区执委会报告。出现重大安全问题的情况可以停赛，是否停赛由赛区组委会决定。事后，赛区执委会应向大赛执委会报告详细情况。</w:t>
      </w:r>
    </w:p>
    <w:p w:rsidR="006B2D26" w:rsidRDefault="0031293E">
      <w:pPr>
        <w:snapToGrid w:val="0"/>
        <w:ind w:firstLine="600"/>
        <w:rPr>
          <w:rFonts w:ascii="Arial Narrow" w:hAnsi="Arial Narrow" w:cs="Arial"/>
          <w:szCs w:val="30"/>
        </w:rPr>
      </w:pPr>
      <w:r>
        <w:t>17.</w:t>
      </w:r>
      <w:r>
        <w:rPr>
          <w:rFonts w:hint="eastAsia"/>
        </w:rPr>
        <w:t>出现安全事故</w:t>
      </w:r>
      <w:r>
        <w:rPr>
          <w:rFonts w:hint="eastAsia"/>
        </w:rPr>
        <w:t>,</w:t>
      </w:r>
      <w:r>
        <w:rPr>
          <w:rFonts w:hint="eastAsia"/>
        </w:rPr>
        <w:t>首先追究赛项相关责任人的责任。赛事工作人员违规的，按照相应的制度追究责任。情节严重并造成重大安全事故的，报相关部门按相关政策法规追究相应责任</w:t>
      </w:r>
      <w:r>
        <w:t>。</w:t>
      </w:r>
    </w:p>
    <w:p w:rsidR="006B2D26" w:rsidRDefault="0031293E">
      <w:pPr>
        <w:pStyle w:val="1"/>
      </w:pPr>
      <w:r>
        <w:rPr>
          <w:rFonts w:hint="eastAsia"/>
        </w:rPr>
        <w:t>十五、经费概算</w:t>
      </w:r>
    </w:p>
    <w:tbl>
      <w:tblPr>
        <w:tblpPr w:leftFromText="180" w:rightFromText="180" w:vertAnchor="text" w:horzAnchor="margin" w:tblpY="255"/>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277"/>
        <w:gridCol w:w="1275"/>
        <w:gridCol w:w="3545"/>
        <w:gridCol w:w="1609"/>
      </w:tblGrid>
      <w:tr w:rsidR="006B2D26">
        <w:trPr>
          <w:trHeight w:val="193"/>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序号</w:t>
            </w:r>
          </w:p>
        </w:tc>
        <w:tc>
          <w:tcPr>
            <w:tcW w:w="1277"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项目阶段</w:t>
            </w:r>
          </w:p>
        </w:tc>
        <w:tc>
          <w:tcPr>
            <w:tcW w:w="4820" w:type="dxa"/>
            <w:gridSpan w:val="2"/>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资金用途</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b/>
                <w:sz w:val="24"/>
                <w:szCs w:val="24"/>
              </w:rPr>
            </w:pPr>
            <w:r>
              <w:rPr>
                <w:rFonts w:asciiTheme="majorEastAsia" w:eastAsiaTheme="majorEastAsia" w:hAnsiTheme="majorEastAsia" w:cs="Arial" w:hint="eastAsia"/>
                <w:b/>
                <w:sz w:val="24"/>
                <w:szCs w:val="24"/>
              </w:rPr>
              <w:t>费用</w:t>
            </w:r>
          </w:p>
        </w:tc>
      </w:tr>
      <w:tr w:rsidR="006B2D26">
        <w:trPr>
          <w:trHeight w:val="193"/>
        </w:trPr>
        <w:tc>
          <w:tcPr>
            <w:tcW w:w="816"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1</w:t>
            </w:r>
          </w:p>
        </w:tc>
        <w:tc>
          <w:tcPr>
            <w:tcW w:w="1277"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方案论证</w:t>
            </w:r>
          </w:p>
        </w:tc>
        <w:tc>
          <w:tcPr>
            <w:tcW w:w="4820" w:type="dxa"/>
            <w:gridSpan w:val="2"/>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专家论证会议</w:t>
            </w:r>
          </w:p>
        </w:tc>
        <w:tc>
          <w:tcPr>
            <w:tcW w:w="1609"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5</w:t>
            </w:r>
          </w:p>
        </w:tc>
      </w:tr>
      <w:tr w:rsidR="006B2D26">
        <w:trPr>
          <w:trHeight w:val="206"/>
        </w:trPr>
        <w:tc>
          <w:tcPr>
            <w:tcW w:w="816"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2</w:t>
            </w:r>
          </w:p>
        </w:tc>
        <w:tc>
          <w:tcPr>
            <w:tcW w:w="1277"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赛前准备</w:t>
            </w:r>
          </w:p>
        </w:tc>
        <w:tc>
          <w:tcPr>
            <w:tcW w:w="4820" w:type="dxa"/>
            <w:gridSpan w:val="2"/>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工作人员差旅费用</w:t>
            </w:r>
          </w:p>
        </w:tc>
        <w:tc>
          <w:tcPr>
            <w:tcW w:w="1609"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3</w:t>
            </w:r>
          </w:p>
        </w:tc>
      </w:tr>
      <w:tr w:rsidR="006B2D26">
        <w:trPr>
          <w:trHeight w:val="380"/>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4820" w:type="dxa"/>
            <w:gridSpan w:val="2"/>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模拟题开发整理，培训内容整理</w:t>
            </w:r>
          </w:p>
        </w:tc>
        <w:tc>
          <w:tcPr>
            <w:tcW w:w="1609"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3</w:t>
            </w:r>
          </w:p>
        </w:tc>
      </w:tr>
      <w:tr w:rsidR="006B2D26">
        <w:trPr>
          <w:trHeight w:val="770"/>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4820" w:type="dxa"/>
            <w:gridSpan w:val="2"/>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技术培训</w:t>
            </w:r>
          </w:p>
        </w:tc>
        <w:tc>
          <w:tcPr>
            <w:tcW w:w="1609"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3</w:t>
            </w:r>
          </w:p>
        </w:tc>
      </w:tr>
      <w:tr w:rsidR="006B2D26">
        <w:trPr>
          <w:trHeight w:val="180"/>
        </w:trPr>
        <w:tc>
          <w:tcPr>
            <w:tcW w:w="816"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c>
          <w:tcPr>
            <w:tcW w:w="1277"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比赛现场</w:t>
            </w:r>
          </w:p>
        </w:tc>
        <w:tc>
          <w:tcPr>
            <w:tcW w:w="1275"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场内活动</w:t>
            </w: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竞赛设备</w:t>
            </w:r>
          </w:p>
        </w:tc>
        <w:tc>
          <w:tcPr>
            <w:tcW w:w="1609"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（厂商提供）</w:t>
            </w:r>
          </w:p>
        </w:tc>
      </w:tr>
      <w:tr w:rsidR="006B2D26">
        <w:trPr>
          <w:trHeight w:val="26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设备运输、安装调试</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4</w:t>
            </w:r>
          </w:p>
        </w:tc>
      </w:tr>
      <w:tr w:rsidR="006B2D26">
        <w:trPr>
          <w:trHeight w:val="211"/>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出题，监考和裁判</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5</w:t>
            </w:r>
          </w:p>
        </w:tc>
      </w:tr>
      <w:tr w:rsidR="006B2D26">
        <w:trPr>
          <w:trHeight w:val="25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比赛场地环境布置</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r>
      <w:tr w:rsidR="006B2D26">
        <w:trPr>
          <w:trHeight w:val="25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restart"/>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场外活动</w:t>
            </w: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技术展示体验</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2</w:t>
            </w:r>
          </w:p>
        </w:tc>
      </w:tr>
      <w:tr w:rsidR="006B2D26">
        <w:trPr>
          <w:trHeight w:val="25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参赛选手奖品</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sz w:val="24"/>
                <w:szCs w:val="24"/>
              </w:rPr>
              <w:t>6</w:t>
            </w:r>
          </w:p>
        </w:tc>
      </w:tr>
      <w:tr w:rsidR="006B2D26">
        <w:trPr>
          <w:trHeight w:val="25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竞赛指南印刷、选手服装等</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r>
      <w:tr w:rsidR="006B2D26">
        <w:trPr>
          <w:trHeight w:val="254"/>
        </w:trPr>
        <w:tc>
          <w:tcPr>
            <w:tcW w:w="816"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7"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1275" w:type="dxa"/>
            <w:vMerge/>
            <w:vAlign w:val="center"/>
          </w:tcPr>
          <w:p w:rsidR="006B2D26" w:rsidRDefault="006B2D26">
            <w:pPr>
              <w:spacing w:line="240" w:lineRule="auto"/>
              <w:ind w:firstLineChars="0" w:firstLine="0"/>
              <w:jc w:val="center"/>
              <w:rPr>
                <w:rFonts w:asciiTheme="majorEastAsia" w:eastAsiaTheme="majorEastAsia" w:hAnsiTheme="majorEastAsia" w:cs="Arial"/>
                <w:sz w:val="24"/>
                <w:szCs w:val="24"/>
              </w:rPr>
            </w:pPr>
          </w:p>
        </w:tc>
        <w:tc>
          <w:tcPr>
            <w:tcW w:w="3545"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总结研讨会</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3</w:t>
            </w:r>
          </w:p>
        </w:tc>
      </w:tr>
      <w:tr w:rsidR="006B2D26">
        <w:trPr>
          <w:trHeight w:val="647"/>
        </w:trPr>
        <w:tc>
          <w:tcPr>
            <w:tcW w:w="6913" w:type="dxa"/>
            <w:gridSpan w:val="4"/>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小计(单位：万元)</w:t>
            </w:r>
          </w:p>
        </w:tc>
        <w:tc>
          <w:tcPr>
            <w:tcW w:w="1609" w:type="dxa"/>
            <w:vAlign w:val="center"/>
          </w:tcPr>
          <w:p w:rsidR="006B2D26" w:rsidRDefault="0031293E">
            <w:pPr>
              <w:spacing w:line="240" w:lineRule="auto"/>
              <w:ind w:firstLineChars="0" w:firstLine="0"/>
              <w:jc w:val="center"/>
              <w:rPr>
                <w:rFonts w:asciiTheme="majorEastAsia" w:eastAsiaTheme="majorEastAsia" w:hAnsiTheme="majorEastAsia" w:cs="Arial"/>
                <w:sz w:val="24"/>
                <w:szCs w:val="24"/>
              </w:rPr>
            </w:pPr>
            <w:r>
              <w:rPr>
                <w:rFonts w:asciiTheme="majorEastAsia" w:eastAsiaTheme="majorEastAsia" w:hAnsiTheme="majorEastAsia" w:cs="Arial" w:hint="eastAsia"/>
                <w:sz w:val="24"/>
                <w:szCs w:val="24"/>
              </w:rPr>
              <w:t>4</w:t>
            </w:r>
            <w:r>
              <w:rPr>
                <w:rFonts w:asciiTheme="majorEastAsia" w:eastAsiaTheme="majorEastAsia" w:hAnsiTheme="majorEastAsia" w:cs="Arial"/>
                <w:sz w:val="24"/>
                <w:szCs w:val="24"/>
              </w:rPr>
              <w:t>0</w:t>
            </w:r>
          </w:p>
        </w:tc>
      </w:tr>
    </w:tbl>
    <w:p w:rsidR="006B2D26" w:rsidRDefault="0031293E">
      <w:pPr>
        <w:pStyle w:val="1"/>
      </w:pPr>
      <w:r>
        <w:rPr>
          <w:rFonts w:hint="eastAsia"/>
        </w:rPr>
        <w:t>十六、比赛组织与管理</w:t>
      </w:r>
    </w:p>
    <w:p w:rsidR="006B2D26" w:rsidRDefault="0031293E">
      <w:pPr>
        <w:ind w:firstLine="602"/>
        <w:rPr>
          <w:b/>
        </w:rPr>
      </w:pPr>
      <w:r>
        <w:rPr>
          <w:b/>
        </w:rPr>
        <w:t>1.</w:t>
      </w:r>
      <w:r>
        <w:rPr>
          <w:rFonts w:hint="eastAsia"/>
          <w:b/>
        </w:rPr>
        <w:t>组织保障</w:t>
      </w:r>
    </w:p>
    <w:p w:rsidR="006B2D26" w:rsidRDefault="0031293E">
      <w:pPr>
        <w:ind w:firstLine="600"/>
      </w:pPr>
      <w:r>
        <w:rPr>
          <w:rFonts w:hint="eastAsia"/>
        </w:rPr>
        <w:t>成立赛项组织委员会、赛项专家组、赛项裁判组、赛项仲裁组、赛务组，落实赛项承办院校。以上赛项组织机构经大赛执委会核准发文后成立。</w:t>
      </w:r>
    </w:p>
    <w:p w:rsidR="006B2D26" w:rsidRDefault="0031293E">
      <w:pPr>
        <w:ind w:firstLine="602"/>
        <w:rPr>
          <w:b/>
        </w:rPr>
      </w:pPr>
      <w:r>
        <w:rPr>
          <w:b/>
        </w:rPr>
        <w:t>2.</w:t>
      </w:r>
      <w:r>
        <w:rPr>
          <w:rFonts w:hint="eastAsia"/>
          <w:b/>
        </w:rPr>
        <w:t>赛项组织委员会</w:t>
      </w:r>
    </w:p>
    <w:p w:rsidR="006B2D26" w:rsidRDefault="0031293E">
      <w:pPr>
        <w:ind w:firstLine="600"/>
      </w:pPr>
      <w:r>
        <w:rPr>
          <w:rFonts w:hint="eastAsia"/>
        </w:rPr>
        <w:t>负责赛事整体工作的组织策划、重大赛事工作的决策以及与政府部门的沟通联系；组织、协调各小组工作，确保各小组工作任务的圆满完成。</w:t>
      </w:r>
    </w:p>
    <w:p w:rsidR="006B2D26" w:rsidRDefault="0031293E">
      <w:pPr>
        <w:ind w:firstLine="602"/>
        <w:rPr>
          <w:b/>
        </w:rPr>
      </w:pPr>
      <w:r>
        <w:rPr>
          <w:b/>
        </w:rPr>
        <w:t>3.</w:t>
      </w:r>
      <w:r>
        <w:rPr>
          <w:rFonts w:hint="eastAsia"/>
          <w:b/>
        </w:rPr>
        <w:t>赛项专家组</w:t>
      </w:r>
    </w:p>
    <w:p w:rsidR="006B2D26" w:rsidRDefault="0031293E">
      <w:pPr>
        <w:ind w:firstLine="600"/>
      </w:pPr>
      <w:r>
        <w:rPr>
          <w:rFonts w:hint="eastAsia"/>
        </w:rPr>
        <w:t>在承办院校支持下，负责主持召开赛项技术发布会，发布竞赛规程；负责竞赛试题的命题组织工作（承办院校专家要规避）；检查、督促承办院校完成竞赛的各项准备工作；指导承办院校完成裁判组的组建并负责裁判培训工作。。</w:t>
      </w:r>
    </w:p>
    <w:p w:rsidR="006B2D26" w:rsidRDefault="0031293E">
      <w:pPr>
        <w:ind w:firstLine="602"/>
        <w:rPr>
          <w:b/>
        </w:rPr>
      </w:pPr>
      <w:r>
        <w:rPr>
          <w:b/>
        </w:rPr>
        <w:t>4.</w:t>
      </w:r>
      <w:r>
        <w:rPr>
          <w:rFonts w:hint="eastAsia"/>
          <w:b/>
        </w:rPr>
        <w:t>赛项裁判组</w:t>
      </w:r>
    </w:p>
    <w:p w:rsidR="006B2D26" w:rsidRDefault="0031293E">
      <w:pPr>
        <w:ind w:firstLine="600"/>
      </w:pPr>
      <w:r>
        <w:rPr>
          <w:rFonts w:hint="eastAsia"/>
        </w:rPr>
        <w:t>熟悉比赛规则，严肃认真，坚持公平、公正、公开的原则，对比赛项目进行执裁。</w:t>
      </w:r>
    </w:p>
    <w:p w:rsidR="006B2D26" w:rsidRDefault="0031293E">
      <w:pPr>
        <w:ind w:firstLine="602"/>
        <w:rPr>
          <w:b/>
        </w:rPr>
      </w:pPr>
      <w:r>
        <w:rPr>
          <w:b/>
        </w:rPr>
        <w:t>5.</w:t>
      </w:r>
      <w:r>
        <w:rPr>
          <w:rFonts w:hint="eastAsia"/>
          <w:b/>
        </w:rPr>
        <w:t>赛项仲裁组</w:t>
      </w:r>
    </w:p>
    <w:p w:rsidR="006B2D26" w:rsidRDefault="0031293E">
      <w:pPr>
        <w:ind w:firstLine="600"/>
      </w:pPr>
      <w:r>
        <w:rPr>
          <w:rFonts w:hint="eastAsia"/>
        </w:rPr>
        <w:t>坚持公平、公正、公开的原则，接受参赛队领队提出的申诉，在接到申诉后的</w:t>
      </w:r>
      <w:r>
        <w:rPr>
          <w:rFonts w:hint="eastAsia"/>
        </w:rPr>
        <w:t>2</w:t>
      </w:r>
      <w:r>
        <w:rPr>
          <w:rFonts w:hint="eastAsia"/>
        </w:rPr>
        <w:t>小时内组织复议，并及时反馈复议结果。</w:t>
      </w:r>
    </w:p>
    <w:p w:rsidR="006B2D26" w:rsidRDefault="0031293E">
      <w:pPr>
        <w:ind w:firstLine="602"/>
        <w:rPr>
          <w:b/>
        </w:rPr>
      </w:pPr>
      <w:r>
        <w:rPr>
          <w:b/>
        </w:rPr>
        <w:t>6.</w:t>
      </w:r>
      <w:r>
        <w:rPr>
          <w:rFonts w:hint="eastAsia"/>
          <w:b/>
        </w:rPr>
        <w:t>赛务组</w:t>
      </w:r>
    </w:p>
    <w:p w:rsidR="006B2D26" w:rsidRDefault="0031293E">
      <w:pPr>
        <w:ind w:firstLine="600"/>
      </w:pPr>
      <w:r>
        <w:rPr>
          <w:rFonts w:hint="eastAsia"/>
        </w:rPr>
        <w:lastRenderedPageBreak/>
        <w:t>①负责赛务工作的统筹、组织、协调以及实施和检查。</w:t>
      </w:r>
    </w:p>
    <w:p w:rsidR="006B2D26" w:rsidRDefault="0031293E">
      <w:pPr>
        <w:ind w:firstLine="600"/>
      </w:pPr>
      <w:r>
        <w:rPr>
          <w:rFonts w:hint="eastAsia"/>
        </w:rPr>
        <w:t>②负责与竞赛工作上级领导部门、竞赛组委会、专家组、裁判组、仲裁组等进行沟通与协调，统计数据，编制相关数据表格。</w:t>
      </w:r>
    </w:p>
    <w:p w:rsidR="006B2D26" w:rsidRDefault="0031293E">
      <w:pPr>
        <w:ind w:firstLine="600"/>
      </w:pPr>
      <w:r>
        <w:rPr>
          <w:rFonts w:hint="eastAsia"/>
        </w:rPr>
        <w:t>③联合技术组完成各赛项实施方案的制定。</w:t>
      </w:r>
    </w:p>
    <w:p w:rsidR="006B2D26" w:rsidRDefault="0031293E">
      <w:pPr>
        <w:ind w:firstLine="600"/>
      </w:pPr>
      <w:r>
        <w:rPr>
          <w:rFonts w:hint="eastAsia"/>
        </w:rPr>
        <w:t>④联合技术组组织召开专家组会议和赛项技术发布会。</w:t>
      </w:r>
    </w:p>
    <w:p w:rsidR="006B2D26" w:rsidRDefault="0031293E">
      <w:pPr>
        <w:ind w:firstLine="600"/>
      </w:pPr>
      <w:r>
        <w:rPr>
          <w:rFonts w:hint="eastAsia"/>
        </w:rPr>
        <w:t>⑤负责学校竞赛相关信息的发布以及参赛队的赛事咨询与回复。</w:t>
      </w:r>
    </w:p>
    <w:p w:rsidR="006B2D26" w:rsidRDefault="0031293E">
      <w:pPr>
        <w:ind w:firstLine="600"/>
      </w:pPr>
      <w:r>
        <w:rPr>
          <w:rFonts w:hint="eastAsia"/>
        </w:rPr>
        <w:t>⑥负责参赛队报名信息的统计、核对、修改及其上报，编制相关数据表格。</w:t>
      </w:r>
    </w:p>
    <w:p w:rsidR="006B2D26" w:rsidRDefault="0031293E">
      <w:pPr>
        <w:ind w:firstLine="600"/>
      </w:pPr>
      <w:r>
        <w:rPr>
          <w:rFonts w:hint="eastAsia"/>
        </w:rPr>
        <w:t>⑦联合技术组编制《竞赛指南》和组织召开参赛院校领队、指导教师会议。</w:t>
      </w:r>
    </w:p>
    <w:p w:rsidR="006B2D26" w:rsidRDefault="0031293E">
      <w:pPr>
        <w:ind w:firstLine="600"/>
      </w:pPr>
      <w:r>
        <w:rPr>
          <w:rFonts w:hint="eastAsia"/>
        </w:rPr>
        <w:t>⑧根据《竞赛指南》制定详细的“移动互联网应用软件开发”赛项赛务组工作细则并组织实施。</w:t>
      </w:r>
    </w:p>
    <w:p w:rsidR="006B2D26" w:rsidRDefault="0031293E">
      <w:pPr>
        <w:ind w:firstLine="600"/>
      </w:pPr>
      <w:r>
        <w:rPr>
          <w:rFonts w:hint="eastAsia"/>
        </w:rPr>
        <w:t>⑨负责参赛队以及各类工作人员证件的设计制作与发放。</w:t>
      </w:r>
    </w:p>
    <w:p w:rsidR="006B2D26" w:rsidRDefault="0031293E">
      <w:pPr>
        <w:ind w:firstLine="600"/>
      </w:pPr>
      <w:r>
        <w:rPr>
          <w:rFonts w:hint="eastAsia"/>
        </w:rPr>
        <w:t>⑩协助专家组、技术组做好竞赛前裁判组成员、赛场工作人员的选拔以及开展好相关培训工作。</w:t>
      </w:r>
    </w:p>
    <w:p w:rsidR="006B2D26" w:rsidRDefault="0031293E">
      <w:pPr>
        <w:ind w:firstLine="600"/>
      </w:pPr>
      <w:r>
        <w:rPr>
          <w:rFonts w:ascii="Cambria Math" w:hAnsi="Cambria Math" w:cs="Cambria Math" w:hint="eastAsia"/>
        </w:rPr>
        <w:t>⑪</w:t>
      </w:r>
      <w:r>
        <w:rPr>
          <w:rFonts w:hint="eastAsia"/>
        </w:rPr>
        <w:t>配合接待组做好竞赛期间领导、嘉宾、专家、裁判等人员的相关接待工作。</w:t>
      </w:r>
    </w:p>
    <w:p w:rsidR="006B2D26" w:rsidRDefault="0031293E">
      <w:pPr>
        <w:ind w:firstLine="600"/>
      </w:pPr>
      <w:r>
        <w:rPr>
          <w:rFonts w:ascii="Cambria Math" w:hAnsi="Cambria Math" w:cs="Cambria Math" w:hint="eastAsia"/>
        </w:rPr>
        <w:t>⑫</w:t>
      </w:r>
      <w:r>
        <w:rPr>
          <w:rFonts w:hint="eastAsia"/>
        </w:rPr>
        <w:t>负责汇总竞赛成绩并上报，并完成竞赛的相关总结工作。</w:t>
      </w:r>
    </w:p>
    <w:p w:rsidR="006B2D26" w:rsidRDefault="0031293E">
      <w:pPr>
        <w:ind w:firstLine="600"/>
      </w:pPr>
      <w:r>
        <w:rPr>
          <w:rFonts w:ascii="Cambria Math" w:hAnsi="Cambria Math" w:cs="Cambria Math" w:hint="eastAsia"/>
        </w:rPr>
        <w:t>⑬</w:t>
      </w:r>
      <w:r>
        <w:rPr>
          <w:rFonts w:hint="eastAsia"/>
        </w:rPr>
        <w:t>负责赛事承办经费的预算与使用管理。</w:t>
      </w:r>
    </w:p>
    <w:p w:rsidR="006B2D26" w:rsidRDefault="0031293E">
      <w:pPr>
        <w:ind w:firstLine="600"/>
      </w:pPr>
      <w:r>
        <w:rPr>
          <w:rFonts w:ascii="Cambria Math" w:hAnsi="Cambria Math" w:cs="Cambria Math" w:hint="eastAsia"/>
        </w:rPr>
        <w:t>⑭</w:t>
      </w:r>
      <w:r>
        <w:rPr>
          <w:rFonts w:hint="eastAsia"/>
        </w:rPr>
        <w:t>负责向各工作组提供竞赛相关信息和数据。</w:t>
      </w:r>
    </w:p>
    <w:p w:rsidR="006B2D26" w:rsidRDefault="0031293E">
      <w:pPr>
        <w:ind w:firstLine="602"/>
        <w:rPr>
          <w:b/>
        </w:rPr>
      </w:pPr>
      <w:r>
        <w:rPr>
          <w:rFonts w:hint="eastAsia"/>
          <w:b/>
        </w:rPr>
        <w:t>7.</w:t>
      </w:r>
      <w:r>
        <w:rPr>
          <w:rFonts w:hint="eastAsia"/>
          <w:b/>
        </w:rPr>
        <w:t>承办院校</w:t>
      </w:r>
    </w:p>
    <w:p w:rsidR="006B2D26" w:rsidRDefault="0031293E">
      <w:pPr>
        <w:snapToGrid w:val="0"/>
        <w:ind w:firstLine="600"/>
        <w:rPr>
          <w:rFonts w:ascii="Arial Narrow" w:hAnsi="Arial Narrow" w:cs="Arial"/>
          <w:szCs w:val="30"/>
        </w:rPr>
      </w:pPr>
      <w:r>
        <w:rPr>
          <w:rFonts w:hint="eastAsia"/>
        </w:rPr>
        <w:t>在赛项组委会领导下，负责承办赛项的具体保障实施工作，主要职责包括：按照赛项技术方案要求落实比赛场地及基础设施，</w:t>
      </w:r>
      <w:r>
        <w:rPr>
          <w:rFonts w:hint="eastAsia"/>
        </w:rPr>
        <w:lastRenderedPageBreak/>
        <w:t>赛项宣传，组织开展各项赛期活动，参赛人员接待，生活服务，比赛过程文件存档等工作，赛务人员及服务志愿者的组织，赛场秩序维持及安全保障，赛后搜集整理大赛影像文字资料上报大赛执委会等。赛项承办院校按照赛项预算执行各项支出。承办院校人员不得参与所承办赛项的赛题设计和裁判工作。</w:t>
      </w:r>
    </w:p>
    <w:p w:rsidR="006B2D26" w:rsidRDefault="0031293E">
      <w:pPr>
        <w:pStyle w:val="1"/>
      </w:pPr>
      <w:r>
        <w:rPr>
          <w:rFonts w:hint="eastAsia"/>
        </w:rPr>
        <w:t>十七、教学资源转化建设方案</w:t>
      </w:r>
    </w:p>
    <w:p w:rsidR="006B2D26" w:rsidRDefault="0031293E">
      <w:pPr>
        <w:ind w:firstLine="600"/>
      </w:pPr>
      <w:r>
        <w:rPr>
          <w:rFonts w:hint="eastAsia"/>
        </w:rPr>
        <w:t>1.</w:t>
      </w:r>
      <w:r>
        <w:rPr>
          <w:rFonts w:hint="eastAsia"/>
        </w:rPr>
        <w:t>本次移动互联网应用软件开发技能大赛对选手在手机软件开发技术等方面的操作技能进行了有效的检测，同时培养选手职业素养、职业技能和团队协作精神。本次竞赛方案的设计符合高职人才培养规律，且可直接转化到学校的专业教学人才培养方案中，可引导高职院校在移动互联产业升级背景下的教学改革与专业建设，将企业技术资源转化为教学资源，促进移动互联行业高素质技能型人才培养模式创新。</w:t>
      </w:r>
    </w:p>
    <w:p w:rsidR="006B2D26" w:rsidRDefault="0031293E">
      <w:pPr>
        <w:ind w:firstLine="600"/>
      </w:pPr>
      <w:r>
        <w:rPr>
          <w:rFonts w:hint="eastAsia"/>
        </w:rPr>
        <w:t>2.</w:t>
      </w:r>
      <w:r>
        <w:rPr>
          <w:rFonts w:hint="eastAsia"/>
        </w:rPr>
        <w:t>本次大赛所选用的软件，可供学生平时作教学实训使用，并配套教学实训内容，实现以赛促教、以赛促学，加强实验教学环节，满足高校实验大纲等需求，使其满足日常实训教学的需求。</w:t>
      </w:r>
    </w:p>
    <w:p w:rsidR="006B2D26" w:rsidRDefault="0031293E">
      <w:pPr>
        <w:ind w:firstLine="600"/>
      </w:pPr>
      <w:r>
        <w:rPr>
          <w:rFonts w:hint="eastAsia"/>
        </w:rPr>
        <w:t>3.</w:t>
      </w:r>
      <w:r>
        <w:rPr>
          <w:rFonts w:hint="eastAsia"/>
        </w:rPr>
        <w:t>针对此移动互联网应用软件开发平台搭建的实验室和学校的人才培养方案需求，可支持的课程有《</w:t>
      </w:r>
      <w:r>
        <w:rPr>
          <w:rFonts w:hint="eastAsia"/>
        </w:rPr>
        <w:t>Android</w:t>
      </w:r>
      <w:r>
        <w:rPr>
          <w:rFonts w:hint="eastAsia"/>
        </w:rPr>
        <w:t>应用程序开发》、《</w:t>
      </w:r>
      <w:r>
        <w:rPr>
          <w:rFonts w:hint="eastAsia"/>
        </w:rPr>
        <w:t>Java</w:t>
      </w:r>
      <w:r>
        <w:rPr>
          <w:rFonts w:hint="eastAsia"/>
        </w:rPr>
        <w:t>程序设计》等。</w:t>
      </w:r>
    </w:p>
    <w:p w:rsidR="006B2D26" w:rsidRDefault="0031293E">
      <w:pPr>
        <w:ind w:firstLine="600"/>
      </w:pPr>
      <w:r>
        <w:rPr>
          <w:rFonts w:hint="eastAsia"/>
        </w:rPr>
        <w:t>4.</w:t>
      </w:r>
      <w:r>
        <w:rPr>
          <w:rFonts w:hint="eastAsia"/>
        </w:rPr>
        <w:t>教材是重要的课程资源，目前院校开设课程所使用的移动互联网教材大多数是全国统编的，且理论知识偏多和难懂。而移动互联网技术是紧跟行业发展的，需要持续更新，因此统编教材并不能完全适用移动互联网的核心课程教学。为了提高移动互联网课程建设效率，根据赛项技术内容，推动学校和企业联合编写</w:t>
      </w:r>
      <w:r>
        <w:rPr>
          <w:rFonts w:hint="eastAsia"/>
        </w:rPr>
        <w:lastRenderedPageBreak/>
        <w:t>特色教材，让专业授课教师参与教材开发，并吸纳企业中的教学资源，将行业中的开发经验和最新技术融入教材，并应用于课堂教学，提高移动互联网专业核心课程的竞争力。</w:t>
      </w:r>
    </w:p>
    <w:p w:rsidR="006B2D26" w:rsidRDefault="0031293E">
      <w:pPr>
        <w:ind w:firstLine="600"/>
      </w:pPr>
      <w:r>
        <w:rPr>
          <w:rFonts w:hint="eastAsia"/>
        </w:rPr>
        <w:t>5.</w:t>
      </w:r>
      <w:r>
        <w:rPr>
          <w:rFonts w:hint="eastAsia"/>
        </w:rPr>
        <w:t>为实现本次竞赛移动互联网应用软件开发前沿技术的传递与转化，以及达到专业课程教学要求，赛后将通过暑期研修指导的方式，针对移动互联网应用软件开发行业最新发展趋势、专业知识和热门技术等方面进行强化培训，协助学校逐步提升教师专业技术能力和实践能力。</w:t>
      </w:r>
    </w:p>
    <w:p w:rsidR="006B2D26" w:rsidRDefault="0031293E">
      <w:pPr>
        <w:pStyle w:val="1"/>
      </w:pPr>
      <w:r>
        <w:rPr>
          <w:rFonts w:hint="eastAsia"/>
        </w:rPr>
        <w:t>十八、筹备工作进度时间表</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6"/>
        <w:gridCol w:w="1277"/>
        <w:gridCol w:w="1277"/>
        <w:gridCol w:w="1416"/>
        <w:gridCol w:w="3736"/>
      </w:tblGrid>
      <w:tr w:rsidR="006B2D26">
        <w:trPr>
          <w:trHeight w:val="312"/>
        </w:trPr>
        <w:tc>
          <w:tcPr>
            <w:tcW w:w="816" w:type="dxa"/>
            <w:vMerge w:val="restart"/>
            <w:vAlign w:val="center"/>
          </w:tcPr>
          <w:p w:rsidR="006B2D26" w:rsidRDefault="0031293E">
            <w:pPr>
              <w:spacing w:line="240" w:lineRule="auto"/>
              <w:ind w:firstLineChars="0" w:firstLine="0"/>
              <w:jc w:val="center"/>
              <w:rPr>
                <w:rFonts w:eastAsiaTheme="majorEastAsia" w:cs="Times New Roman"/>
                <w:b/>
                <w:sz w:val="24"/>
                <w:szCs w:val="24"/>
              </w:rPr>
            </w:pPr>
            <w:r>
              <w:rPr>
                <w:rFonts w:eastAsiaTheme="majorEastAsia" w:cs="Times New Roman"/>
                <w:b/>
                <w:sz w:val="24"/>
                <w:szCs w:val="24"/>
              </w:rPr>
              <w:t>序号</w:t>
            </w:r>
          </w:p>
        </w:tc>
        <w:tc>
          <w:tcPr>
            <w:tcW w:w="1277" w:type="dxa"/>
            <w:vMerge w:val="restart"/>
            <w:vAlign w:val="center"/>
          </w:tcPr>
          <w:p w:rsidR="006B2D26" w:rsidRDefault="0031293E">
            <w:pPr>
              <w:spacing w:line="240" w:lineRule="auto"/>
              <w:ind w:firstLineChars="0" w:firstLine="0"/>
              <w:jc w:val="center"/>
              <w:rPr>
                <w:rFonts w:eastAsiaTheme="majorEastAsia" w:cs="Times New Roman"/>
                <w:b/>
                <w:sz w:val="24"/>
                <w:szCs w:val="24"/>
              </w:rPr>
            </w:pPr>
            <w:r>
              <w:rPr>
                <w:rFonts w:eastAsiaTheme="majorEastAsia" w:cs="Times New Roman"/>
                <w:b/>
                <w:sz w:val="24"/>
                <w:szCs w:val="24"/>
              </w:rPr>
              <w:t>项目阶段</w:t>
            </w:r>
          </w:p>
        </w:tc>
        <w:tc>
          <w:tcPr>
            <w:tcW w:w="2693" w:type="dxa"/>
            <w:gridSpan w:val="2"/>
            <w:vMerge w:val="restart"/>
            <w:vAlign w:val="center"/>
          </w:tcPr>
          <w:p w:rsidR="006B2D26" w:rsidRDefault="0031293E">
            <w:pPr>
              <w:spacing w:line="240" w:lineRule="auto"/>
              <w:ind w:firstLineChars="0" w:firstLine="0"/>
              <w:jc w:val="center"/>
              <w:rPr>
                <w:rFonts w:eastAsiaTheme="majorEastAsia" w:cs="Times New Roman"/>
                <w:b/>
                <w:sz w:val="24"/>
                <w:szCs w:val="24"/>
              </w:rPr>
            </w:pPr>
            <w:r>
              <w:rPr>
                <w:rFonts w:eastAsiaTheme="majorEastAsia" w:cs="Times New Roman"/>
                <w:b/>
                <w:sz w:val="24"/>
                <w:szCs w:val="24"/>
              </w:rPr>
              <w:t>活动名称</w:t>
            </w:r>
          </w:p>
        </w:tc>
        <w:tc>
          <w:tcPr>
            <w:tcW w:w="3736" w:type="dxa"/>
            <w:vMerge w:val="restart"/>
            <w:vAlign w:val="center"/>
          </w:tcPr>
          <w:p w:rsidR="006B2D26" w:rsidRDefault="0031293E">
            <w:pPr>
              <w:spacing w:line="240" w:lineRule="auto"/>
              <w:ind w:firstLineChars="0" w:firstLine="0"/>
              <w:jc w:val="center"/>
              <w:rPr>
                <w:rFonts w:eastAsiaTheme="majorEastAsia" w:cs="Times New Roman"/>
                <w:b/>
                <w:sz w:val="24"/>
                <w:szCs w:val="24"/>
              </w:rPr>
            </w:pPr>
            <w:r>
              <w:rPr>
                <w:rFonts w:eastAsiaTheme="majorEastAsia" w:cs="Times New Roman"/>
                <w:b/>
                <w:sz w:val="24"/>
                <w:szCs w:val="24"/>
              </w:rPr>
              <w:t>时间</w:t>
            </w:r>
          </w:p>
        </w:tc>
      </w:tr>
      <w:tr w:rsidR="006B2D26">
        <w:trPr>
          <w:trHeight w:val="312"/>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2693" w:type="dxa"/>
            <w:gridSpan w:val="2"/>
            <w:vMerge/>
            <w:vAlign w:val="center"/>
          </w:tcPr>
          <w:p w:rsidR="006B2D26" w:rsidRDefault="006B2D26">
            <w:pPr>
              <w:spacing w:line="240" w:lineRule="auto"/>
              <w:ind w:firstLineChars="0" w:firstLine="0"/>
              <w:jc w:val="center"/>
              <w:rPr>
                <w:rFonts w:eastAsiaTheme="majorEastAsia" w:cs="Times New Roman"/>
                <w:sz w:val="24"/>
                <w:szCs w:val="24"/>
              </w:rPr>
            </w:pPr>
          </w:p>
        </w:tc>
        <w:tc>
          <w:tcPr>
            <w:tcW w:w="3736" w:type="dxa"/>
            <w:vMerge/>
            <w:vAlign w:val="center"/>
          </w:tcPr>
          <w:p w:rsidR="006B2D26" w:rsidRDefault="006B2D26">
            <w:pPr>
              <w:spacing w:line="240" w:lineRule="auto"/>
              <w:ind w:firstLineChars="0" w:firstLine="0"/>
              <w:jc w:val="center"/>
              <w:rPr>
                <w:rFonts w:eastAsiaTheme="majorEastAsia" w:cs="Times New Roman"/>
                <w:sz w:val="24"/>
                <w:szCs w:val="24"/>
              </w:rPr>
            </w:pPr>
          </w:p>
        </w:tc>
      </w:tr>
      <w:tr w:rsidR="006B2D26">
        <w:trPr>
          <w:trHeight w:val="20"/>
        </w:trPr>
        <w:tc>
          <w:tcPr>
            <w:tcW w:w="8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1</w:t>
            </w:r>
          </w:p>
        </w:tc>
        <w:tc>
          <w:tcPr>
            <w:tcW w:w="1277"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方案论证</w:t>
            </w:r>
          </w:p>
        </w:tc>
        <w:tc>
          <w:tcPr>
            <w:tcW w:w="2693" w:type="dxa"/>
            <w:gridSpan w:val="2"/>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专家研讨会议</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2017</w:t>
            </w:r>
            <w:r>
              <w:rPr>
                <w:rFonts w:eastAsiaTheme="majorEastAsia" w:cs="Times New Roman"/>
                <w:sz w:val="24"/>
                <w:szCs w:val="24"/>
              </w:rPr>
              <w:t>年</w:t>
            </w:r>
            <w:r>
              <w:rPr>
                <w:rFonts w:eastAsiaTheme="majorEastAsia" w:cs="Times New Roman"/>
                <w:sz w:val="24"/>
                <w:szCs w:val="24"/>
              </w:rPr>
              <w:t>10</w:t>
            </w:r>
            <w:r>
              <w:rPr>
                <w:rFonts w:eastAsiaTheme="majorEastAsia" w:cs="Times New Roman"/>
                <w:sz w:val="24"/>
                <w:szCs w:val="24"/>
              </w:rPr>
              <w:t>月到</w:t>
            </w: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1</w:t>
            </w:r>
            <w:r>
              <w:rPr>
                <w:rFonts w:eastAsiaTheme="majorEastAsia" w:cs="Times New Roman"/>
                <w:sz w:val="24"/>
                <w:szCs w:val="24"/>
              </w:rPr>
              <w:t>月（每月组织一次，包括见面会议或者网络会议）</w:t>
            </w:r>
          </w:p>
        </w:tc>
      </w:tr>
      <w:tr w:rsidR="006B2D26">
        <w:trPr>
          <w:trHeight w:val="20"/>
        </w:trPr>
        <w:tc>
          <w:tcPr>
            <w:tcW w:w="816" w:type="dxa"/>
            <w:vMerge w:val="restart"/>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2</w:t>
            </w:r>
          </w:p>
        </w:tc>
        <w:tc>
          <w:tcPr>
            <w:tcW w:w="1277" w:type="dxa"/>
            <w:vMerge w:val="restart"/>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赛前准备</w:t>
            </w:r>
          </w:p>
        </w:tc>
        <w:tc>
          <w:tcPr>
            <w:tcW w:w="2693" w:type="dxa"/>
            <w:gridSpan w:val="2"/>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模拟题开发</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1</w:t>
            </w:r>
            <w:r>
              <w:rPr>
                <w:rFonts w:eastAsiaTheme="majorEastAsia" w:cs="Times New Roman"/>
                <w:sz w:val="24"/>
                <w:szCs w:val="24"/>
              </w:rPr>
              <w:t>月到</w:t>
            </w:r>
            <w:r>
              <w:rPr>
                <w:rFonts w:eastAsiaTheme="majorEastAsia" w:cs="Times New Roman"/>
                <w:sz w:val="24"/>
                <w:szCs w:val="24"/>
              </w:rPr>
              <w:t>2</w:t>
            </w:r>
            <w:r>
              <w:rPr>
                <w:rFonts w:eastAsiaTheme="majorEastAsia" w:cs="Times New Roman"/>
                <w:sz w:val="24"/>
                <w:szCs w:val="24"/>
              </w:rPr>
              <w:t>月</w:t>
            </w:r>
          </w:p>
        </w:tc>
      </w:tr>
      <w:tr w:rsidR="006B2D26">
        <w:trPr>
          <w:trHeight w:val="20"/>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2693" w:type="dxa"/>
            <w:gridSpan w:val="2"/>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赛项培训内容整理</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3</w:t>
            </w:r>
            <w:r>
              <w:rPr>
                <w:rFonts w:eastAsiaTheme="majorEastAsia" w:cs="Times New Roman"/>
                <w:sz w:val="24"/>
                <w:szCs w:val="24"/>
              </w:rPr>
              <w:t>月初完成</w:t>
            </w:r>
          </w:p>
        </w:tc>
      </w:tr>
      <w:tr w:rsidR="006B2D26">
        <w:trPr>
          <w:trHeight w:val="20"/>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全国培训</w:t>
            </w:r>
          </w:p>
        </w:tc>
        <w:tc>
          <w:tcPr>
            <w:tcW w:w="14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面授培训</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3</w:t>
            </w:r>
            <w:r>
              <w:rPr>
                <w:rFonts w:eastAsiaTheme="majorEastAsia" w:cs="Times New Roman"/>
                <w:sz w:val="24"/>
                <w:szCs w:val="24"/>
              </w:rPr>
              <w:t>月到</w:t>
            </w:r>
            <w:r>
              <w:rPr>
                <w:rFonts w:eastAsiaTheme="majorEastAsia" w:cs="Times New Roman"/>
                <w:sz w:val="24"/>
                <w:szCs w:val="24"/>
              </w:rPr>
              <w:t>5</w:t>
            </w:r>
            <w:r>
              <w:rPr>
                <w:rFonts w:eastAsiaTheme="majorEastAsia" w:cs="Times New Roman"/>
                <w:sz w:val="24"/>
                <w:szCs w:val="24"/>
              </w:rPr>
              <w:t>月中旬</w:t>
            </w:r>
          </w:p>
        </w:tc>
      </w:tr>
      <w:tr w:rsidR="006B2D26">
        <w:trPr>
          <w:trHeight w:val="20"/>
        </w:trPr>
        <w:tc>
          <w:tcPr>
            <w:tcW w:w="816" w:type="dxa"/>
            <w:vMerge w:val="restart"/>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3</w:t>
            </w:r>
          </w:p>
        </w:tc>
        <w:tc>
          <w:tcPr>
            <w:tcW w:w="1277" w:type="dxa"/>
            <w:vMerge w:val="restart"/>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比赛现场</w:t>
            </w:r>
          </w:p>
        </w:tc>
        <w:tc>
          <w:tcPr>
            <w:tcW w:w="1277" w:type="dxa"/>
            <w:vMerge w:val="restart"/>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场内活动</w:t>
            </w:r>
          </w:p>
        </w:tc>
        <w:tc>
          <w:tcPr>
            <w:tcW w:w="14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比赛用设备</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4</w:t>
            </w:r>
            <w:r>
              <w:rPr>
                <w:rFonts w:eastAsiaTheme="majorEastAsia" w:cs="Times New Roman"/>
                <w:sz w:val="24"/>
                <w:szCs w:val="24"/>
              </w:rPr>
              <w:t>月底所有设备准备完毕。</w:t>
            </w:r>
          </w:p>
        </w:tc>
      </w:tr>
      <w:tr w:rsidR="006B2D26">
        <w:trPr>
          <w:trHeight w:val="20"/>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4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设备安装调测</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5</w:t>
            </w:r>
            <w:r>
              <w:rPr>
                <w:rFonts w:eastAsiaTheme="majorEastAsia" w:cs="Times New Roman"/>
                <w:sz w:val="24"/>
                <w:szCs w:val="24"/>
              </w:rPr>
              <w:t>月初所有设备第一次调测完毕。</w:t>
            </w:r>
            <w:r>
              <w:rPr>
                <w:rFonts w:eastAsiaTheme="majorEastAsia" w:cs="Times New Roman"/>
                <w:sz w:val="24"/>
                <w:szCs w:val="24"/>
              </w:rPr>
              <w:t>5</w:t>
            </w:r>
            <w:r>
              <w:rPr>
                <w:rFonts w:eastAsiaTheme="majorEastAsia" w:cs="Times New Roman"/>
                <w:sz w:val="24"/>
                <w:szCs w:val="24"/>
              </w:rPr>
              <w:t>月中旬，第二次调测完毕。</w:t>
            </w:r>
            <w:r>
              <w:rPr>
                <w:rFonts w:eastAsiaTheme="majorEastAsia" w:cs="Times New Roman"/>
                <w:sz w:val="24"/>
                <w:szCs w:val="24"/>
              </w:rPr>
              <w:t>5</w:t>
            </w:r>
            <w:r>
              <w:rPr>
                <w:rFonts w:eastAsiaTheme="majorEastAsia" w:cs="Times New Roman"/>
                <w:sz w:val="24"/>
                <w:szCs w:val="24"/>
              </w:rPr>
              <w:t>月底，安装到现场后第三次调测完毕。</w:t>
            </w:r>
          </w:p>
        </w:tc>
      </w:tr>
      <w:tr w:rsidR="006B2D26">
        <w:trPr>
          <w:trHeight w:val="20"/>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4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出题，监考，裁判</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5</w:t>
            </w:r>
            <w:r>
              <w:rPr>
                <w:rFonts w:eastAsiaTheme="majorEastAsia" w:cs="Times New Roman"/>
                <w:sz w:val="24"/>
                <w:szCs w:val="24"/>
              </w:rPr>
              <w:t>月底裁判、监考、出题人员就位，并培训完毕。大赛前</w:t>
            </w:r>
            <w:r>
              <w:rPr>
                <w:rFonts w:eastAsiaTheme="majorEastAsia" w:cs="Times New Roman"/>
                <w:sz w:val="24"/>
                <w:szCs w:val="24"/>
              </w:rPr>
              <w:t>5</w:t>
            </w:r>
            <w:r>
              <w:rPr>
                <w:rFonts w:eastAsiaTheme="majorEastAsia" w:cs="Times New Roman"/>
                <w:sz w:val="24"/>
                <w:szCs w:val="24"/>
              </w:rPr>
              <w:t>天，封闭出题。大赛期间监考和判题。</w:t>
            </w:r>
          </w:p>
        </w:tc>
      </w:tr>
      <w:tr w:rsidR="006B2D26">
        <w:trPr>
          <w:trHeight w:val="20"/>
        </w:trPr>
        <w:tc>
          <w:tcPr>
            <w:tcW w:w="816"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Merge/>
            <w:vAlign w:val="center"/>
          </w:tcPr>
          <w:p w:rsidR="006B2D26" w:rsidRDefault="006B2D26">
            <w:pPr>
              <w:spacing w:line="240" w:lineRule="auto"/>
              <w:ind w:firstLineChars="0" w:firstLine="0"/>
              <w:jc w:val="center"/>
              <w:rPr>
                <w:rFonts w:eastAsiaTheme="majorEastAsia" w:cs="Times New Roman"/>
                <w:sz w:val="24"/>
                <w:szCs w:val="24"/>
              </w:rPr>
            </w:pPr>
          </w:p>
        </w:tc>
        <w:tc>
          <w:tcPr>
            <w:tcW w:w="1277"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场外活动</w:t>
            </w:r>
          </w:p>
        </w:tc>
        <w:tc>
          <w:tcPr>
            <w:tcW w:w="1416" w:type="dxa"/>
            <w:vAlign w:val="center"/>
          </w:tcPr>
          <w:p w:rsidR="006B2D26" w:rsidRDefault="0031293E">
            <w:pPr>
              <w:spacing w:line="240" w:lineRule="auto"/>
              <w:ind w:firstLineChars="0" w:firstLine="0"/>
              <w:jc w:val="center"/>
              <w:rPr>
                <w:rFonts w:eastAsiaTheme="majorEastAsia" w:cs="Times New Roman"/>
                <w:sz w:val="24"/>
                <w:szCs w:val="24"/>
              </w:rPr>
            </w:pPr>
            <w:r>
              <w:rPr>
                <w:rFonts w:eastAsiaTheme="majorEastAsia" w:cs="Times New Roman"/>
                <w:sz w:val="24"/>
                <w:szCs w:val="24"/>
              </w:rPr>
              <w:t>展示和体验活动</w:t>
            </w:r>
          </w:p>
        </w:tc>
        <w:tc>
          <w:tcPr>
            <w:tcW w:w="3736" w:type="dxa"/>
            <w:vAlign w:val="center"/>
          </w:tcPr>
          <w:p w:rsidR="006B2D26" w:rsidRDefault="0031293E">
            <w:pPr>
              <w:spacing w:line="240" w:lineRule="auto"/>
              <w:ind w:firstLineChars="0" w:firstLine="0"/>
              <w:rPr>
                <w:rFonts w:eastAsiaTheme="majorEastAsia" w:cs="Times New Roman"/>
                <w:sz w:val="24"/>
                <w:szCs w:val="24"/>
              </w:rPr>
            </w:pP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4</w:t>
            </w:r>
            <w:r>
              <w:rPr>
                <w:rFonts w:eastAsiaTheme="majorEastAsia" w:cs="Times New Roman"/>
                <w:sz w:val="24"/>
                <w:szCs w:val="24"/>
              </w:rPr>
              <w:t>月，展示方案确定。</w:t>
            </w:r>
            <w:r>
              <w:rPr>
                <w:rFonts w:eastAsiaTheme="majorEastAsia" w:cs="Times New Roman"/>
                <w:sz w:val="24"/>
                <w:szCs w:val="24"/>
              </w:rPr>
              <w:t>2018</w:t>
            </w:r>
            <w:r>
              <w:rPr>
                <w:rFonts w:eastAsiaTheme="majorEastAsia" w:cs="Times New Roman"/>
                <w:sz w:val="24"/>
                <w:szCs w:val="24"/>
              </w:rPr>
              <w:t>年</w:t>
            </w:r>
            <w:r>
              <w:rPr>
                <w:rFonts w:eastAsiaTheme="majorEastAsia" w:cs="Times New Roman"/>
                <w:sz w:val="24"/>
                <w:szCs w:val="24"/>
              </w:rPr>
              <w:t>5</w:t>
            </w:r>
            <w:r>
              <w:rPr>
                <w:rFonts w:eastAsiaTheme="majorEastAsia" w:cs="Times New Roman"/>
                <w:sz w:val="24"/>
                <w:szCs w:val="24"/>
              </w:rPr>
              <w:t>月底，大赛现场。</w:t>
            </w:r>
          </w:p>
        </w:tc>
      </w:tr>
    </w:tbl>
    <w:p w:rsidR="006B2D26" w:rsidRDefault="0031293E">
      <w:pPr>
        <w:pStyle w:val="1"/>
      </w:pPr>
      <w:r>
        <w:rPr>
          <w:rFonts w:hint="eastAsia"/>
        </w:rPr>
        <w:t>十九、裁判人员建议</w:t>
      </w:r>
    </w:p>
    <w:tbl>
      <w:tblPr>
        <w:tblpPr w:leftFromText="180" w:rightFromText="180" w:vertAnchor="text" w:horzAnchor="margin" w:tblpXSpec="center" w:tblpY="8"/>
        <w:tblW w:w="850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02"/>
        <w:gridCol w:w="1725"/>
        <w:gridCol w:w="1665"/>
        <w:gridCol w:w="1485"/>
        <w:gridCol w:w="2048"/>
        <w:gridCol w:w="779"/>
      </w:tblGrid>
      <w:tr w:rsidR="006B2D26">
        <w:trPr>
          <w:trHeight w:val="454"/>
        </w:trPr>
        <w:tc>
          <w:tcPr>
            <w:tcW w:w="802"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序号</w:t>
            </w:r>
          </w:p>
        </w:tc>
        <w:tc>
          <w:tcPr>
            <w:tcW w:w="1725"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专业技术方向</w:t>
            </w:r>
          </w:p>
        </w:tc>
        <w:tc>
          <w:tcPr>
            <w:tcW w:w="1665"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知识能力要求</w:t>
            </w:r>
          </w:p>
        </w:tc>
        <w:tc>
          <w:tcPr>
            <w:tcW w:w="1485"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hint="eastAsia"/>
                <w:b/>
                <w:sz w:val="24"/>
                <w:szCs w:val="24"/>
              </w:rPr>
              <w:t>执裁、教学、工作经历</w:t>
            </w:r>
          </w:p>
        </w:tc>
        <w:tc>
          <w:tcPr>
            <w:tcW w:w="2048"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专业技术职称</w:t>
            </w:r>
          </w:p>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（职业资格等级）</w:t>
            </w:r>
          </w:p>
        </w:tc>
        <w:tc>
          <w:tcPr>
            <w:tcW w:w="779" w:type="dxa"/>
            <w:tcBorders>
              <w:top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cs="Arial"/>
                <w:b/>
                <w:sz w:val="24"/>
                <w:szCs w:val="24"/>
              </w:rPr>
            </w:pPr>
            <w:r w:rsidRPr="00F94512">
              <w:rPr>
                <w:rFonts w:ascii="宋体" w:eastAsia="宋体" w:hAnsi="宋体" w:cs="Arial"/>
                <w:b/>
                <w:sz w:val="24"/>
                <w:szCs w:val="24"/>
              </w:rPr>
              <w:t>人数</w:t>
            </w:r>
          </w:p>
        </w:tc>
      </w:tr>
      <w:tr w:rsidR="006B2D26">
        <w:trPr>
          <w:trHeight w:val="915"/>
        </w:trPr>
        <w:tc>
          <w:tcPr>
            <w:tcW w:w="802"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hint="eastAsia"/>
                <w:sz w:val="24"/>
                <w:szCs w:val="24"/>
              </w:rPr>
              <w:t>1</w:t>
            </w:r>
          </w:p>
        </w:tc>
        <w:tc>
          <w:tcPr>
            <w:tcW w:w="172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sz w:val="24"/>
                <w:szCs w:val="24"/>
              </w:rPr>
              <w:t>移动互联网相关专业</w:t>
            </w:r>
          </w:p>
        </w:tc>
        <w:tc>
          <w:tcPr>
            <w:tcW w:w="166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sz w:val="24"/>
                <w:szCs w:val="24"/>
              </w:rPr>
              <w:t>移动互联网软件系统开发能力</w:t>
            </w:r>
          </w:p>
        </w:tc>
        <w:tc>
          <w:tcPr>
            <w:tcW w:w="148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sz w:val="24"/>
                <w:szCs w:val="24"/>
              </w:rPr>
              <w:t>3</w:t>
            </w:r>
          </w:p>
        </w:tc>
        <w:tc>
          <w:tcPr>
            <w:tcW w:w="2048"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hint="eastAsia"/>
                <w:sz w:val="24"/>
                <w:szCs w:val="24"/>
              </w:rPr>
              <w:t>中</w:t>
            </w:r>
            <w:r w:rsidRPr="00F94512">
              <w:rPr>
                <w:rFonts w:ascii="宋体" w:eastAsia="宋体" w:hAnsi="宋体" w:cs="Arial"/>
                <w:sz w:val="24"/>
                <w:szCs w:val="24"/>
              </w:rPr>
              <w:t>级</w:t>
            </w:r>
            <w:r w:rsidRPr="00F94512">
              <w:rPr>
                <w:rFonts w:ascii="宋体" w:eastAsia="宋体" w:hAnsi="宋体" w:cs="Arial" w:hint="eastAsia"/>
                <w:sz w:val="24"/>
                <w:szCs w:val="24"/>
              </w:rPr>
              <w:t>教师</w:t>
            </w:r>
            <w:r w:rsidRPr="00F94512">
              <w:rPr>
                <w:rFonts w:ascii="宋体" w:eastAsia="宋体" w:hAnsi="宋体" w:cs="Arial"/>
                <w:sz w:val="24"/>
                <w:szCs w:val="24"/>
              </w:rPr>
              <w:t>/</w:t>
            </w:r>
            <w:r w:rsidRPr="00F94512">
              <w:rPr>
                <w:rFonts w:ascii="宋体" w:eastAsia="宋体" w:hAnsi="宋体" w:cs="Arial" w:hint="eastAsia"/>
                <w:sz w:val="24"/>
                <w:szCs w:val="24"/>
              </w:rPr>
              <w:t>工</w:t>
            </w:r>
            <w:r w:rsidRPr="00F94512">
              <w:rPr>
                <w:rFonts w:ascii="宋体" w:eastAsia="宋体" w:hAnsi="宋体" w:cs="Arial"/>
                <w:sz w:val="24"/>
                <w:szCs w:val="24"/>
              </w:rPr>
              <w:t>程师</w:t>
            </w:r>
          </w:p>
        </w:tc>
        <w:tc>
          <w:tcPr>
            <w:tcW w:w="779"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sz w:val="24"/>
                <w:szCs w:val="24"/>
              </w:rPr>
              <w:t>12</w:t>
            </w:r>
          </w:p>
        </w:tc>
      </w:tr>
      <w:tr w:rsidR="006B2D26">
        <w:trPr>
          <w:trHeight w:val="454"/>
        </w:trPr>
        <w:tc>
          <w:tcPr>
            <w:tcW w:w="802"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hint="eastAsia"/>
                <w:sz w:val="24"/>
                <w:szCs w:val="24"/>
              </w:rPr>
              <w:t>2</w:t>
            </w:r>
          </w:p>
        </w:tc>
        <w:tc>
          <w:tcPr>
            <w:tcW w:w="172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sz w:val="24"/>
                <w:szCs w:val="24"/>
              </w:rPr>
              <w:t>移动互联网相</w:t>
            </w:r>
            <w:r w:rsidRPr="00F94512">
              <w:rPr>
                <w:rFonts w:ascii="宋体" w:eastAsia="宋体" w:hAnsi="宋体" w:cs="Arial"/>
                <w:sz w:val="24"/>
                <w:szCs w:val="24"/>
              </w:rPr>
              <w:lastRenderedPageBreak/>
              <w:t>关专业</w:t>
            </w:r>
          </w:p>
        </w:tc>
        <w:tc>
          <w:tcPr>
            <w:tcW w:w="166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sz w:val="24"/>
                <w:szCs w:val="24"/>
              </w:rPr>
              <w:lastRenderedPageBreak/>
              <w:t>移动互联网软</w:t>
            </w:r>
            <w:r w:rsidRPr="00F94512">
              <w:rPr>
                <w:rFonts w:ascii="宋体" w:eastAsia="宋体" w:hAnsi="宋体" w:cs="Arial"/>
                <w:sz w:val="24"/>
                <w:szCs w:val="24"/>
              </w:rPr>
              <w:lastRenderedPageBreak/>
              <w:t>件系统设计能力</w:t>
            </w:r>
          </w:p>
        </w:tc>
        <w:tc>
          <w:tcPr>
            <w:tcW w:w="1485"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hint="eastAsia"/>
                <w:sz w:val="24"/>
                <w:szCs w:val="24"/>
              </w:rPr>
              <w:lastRenderedPageBreak/>
              <w:t>5</w:t>
            </w:r>
          </w:p>
        </w:tc>
        <w:tc>
          <w:tcPr>
            <w:tcW w:w="2048"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hint="eastAsia"/>
                <w:sz w:val="24"/>
                <w:szCs w:val="24"/>
              </w:rPr>
              <w:t>副</w:t>
            </w:r>
            <w:r w:rsidRPr="00F94512">
              <w:rPr>
                <w:rFonts w:ascii="宋体" w:eastAsia="宋体" w:hAnsi="宋体" w:cs="Arial"/>
                <w:sz w:val="24"/>
                <w:szCs w:val="24"/>
              </w:rPr>
              <w:t>教授/</w:t>
            </w:r>
            <w:r w:rsidRPr="00F94512">
              <w:rPr>
                <w:rFonts w:ascii="宋体" w:eastAsia="宋体" w:hAnsi="宋体" w:cs="Arial" w:hint="eastAsia"/>
                <w:sz w:val="24"/>
                <w:szCs w:val="24"/>
              </w:rPr>
              <w:t>高级工程</w:t>
            </w:r>
            <w:r w:rsidRPr="00F94512">
              <w:rPr>
                <w:rFonts w:ascii="宋体" w:eastAsia="宋体" w:hAnsi="宋体" w:cs="Arial" w:hint="eastAsia"/>
                <w:sz w:val="24"/>
                <w:szCs w:val="24"/>
              </w:rPr>
              <w:lastRenderedPageBreak/>
              <w:t>师</w:t>
            </w:r>
          </w:p>
        </w:tc>
        <w:tc>
          <w:tcPr>
            <w:tcW w:w="779" w:type="dxa"/>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hint="eastAsia"/>
                <w:sz w:val="24"/>
                <w:szCs w:val="24"/>
              </w:rPr>
              <w:lastRenderedPageBreak/>
              <w:t>10</w:t>
            </w:r>
          </w:p>
        </w:tc>
      </w:tr>
      <w:tr w:rsidR="006B2D26">
        <w:trPr>
          <w:trHeight w:val="454"/>
        </w:trPr>
        <w:tc>
          <w:tcPr>
            <w:tcW w:w="802" w:type="dxa"/>
            <w:tcBorders>
              <w:bottom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cs="Arial"/>
                <w:b/>
                <w:sz w:val="24"/>
                <w:szCs w:val="24"/>
              </w:rPr>
              <w:lastRenderedPageBreak/>
              <w:t>裁判总人数</w:t>
            </w:r>
          </w:p>
        </w:tc>
        <w:tc>
          <w:tcPr>
            <w:tcW w:w="7702" w:type="dxa"/>
            <w:gridSpan w:val="5"/>
            <w:tcBorders>
              <w:bottom w:val="single" w:sz="8" w:space="0" w:color="auto"/>
            </w:tcBorders>
            <w:vAlign w:val="center"/>
          </w:tcPr>
          <w:p w:rsidR="006B2D26" w:rsidRPr="00F94512" w:rsidRDefault="0031293E">
            <w:pPr>
              <w:adjustRightInd w:val="0"/>
              <w:snapToGrid w:val="0"/>
              <w:spacing w:line="240" w:lineRule="auto"/>
              <w:ind w:firstLineChars="0" w:firstLine="0"/>
              <w:jc w:val="center"/>
              <w:rPr>
                <w:rFonts w:ascii="宋体" w:eastAsia="宋体" w:hAnsi="宋体"/>
                <w:sz w:val="24"/>
                <w:szCs w:val="24"/>
              </w:rPr>
            </w:pPr>
            <w:r w:rsidRPr="00F94512">
              <w:rPr>
                <w:rFonts w:ascii="宋体" w:eastAsia="宋体" w:hAnsi="宋体" w:hint="eastAsia"/>
                <w:sz w:val="24"/>
                <w:szCs w:val="24"/>
              </w:rPr>
              <w:t>22</w:t>
            </w:r>
            <w:r w:rsidR="00E268A0" w:rsidRPr="00F94512">
              <w:rPr>
                <w:rFonts w:ascii="宋体" w:eastAsia="宋体" w:hAnsi="宋体" w:hint="eastAsia"/>
                <w:sz w:val="24"/>
                <w:szCs w:val="24"/>
              </w:rPr>
              <w:t>（</w:t>
            </w:r>
            <w:r w:rsidR="00583B2B" w:rsidRPr="00F94512">
              <w:rPr>
                <w:rFonts w:ascii="宋体" w:eastAsia="宋体" w:hAnsi="宋体" w:hint="eastAsia"/>
                <w:sz w:val="24"/>
                <w:szCs w:val="24"/>
              </w:rPr>
              <w:t>建议</w:t>
            </w:r>
            <w:r w:rsidR="00E268A0" w:rsidRPr="00F94512">
              <w:rPr>
                <w:rFonts w:ascii="宋体" w:eastAsia="宋体" w:hAnsi="宋体" w:hint="eastAsia"/>
                <w:sz w:val="24"/>
                <w:szCs w:val="24"/>
              </w:rPr>
              <w:t>裁判分类</w:t>
            </w:r>
            <w:r w:rsidR="00583B2B" w:rsidRPr="00F94512">
              <w:rPr>
                <w:rFonts w:ascii="宋体" w:eastAsia="宋体" w:hAnsi="宋体" w:hint="eastAsia"/>
                <w:sz w:val="24"/>
                <w:szCs w:val="24"/>
              </w:rPr>
              <w:t>说明</w:t>
            </w:r>
            <w:r w:rsidR="00E268A0" w:rsidRPr="00F94512">
              <w:rPr>
                <w:rFonts w:ascii="宋体" w:eastAsia="宋体" w:hAnsi="宋体" w:hint="eastAsia"/>
                <w:sz w:val="24"/>
                <w:szCs w:val="24"/>
              </w:rPr>
              <w:t>）</w:t>
            </w:r>
          </w:p>
        </w:tc>
      </w:tr>
    </w:tbl>
    <w:p w:rsidR="006B2D26" w:rsidRDefault="0031293E">
      <w:pPr>
        <w:pStyle w:val="1"/>
      </w:pPr>
      <w:bookmarkStart w:id="0" w:name="_GoBack"/>
      <w:bookmarkEnd w:id="0"/>
      <w:r>
        <w:rPr>
          <w:rFonts w:hint="eastAsia"/>
        </w:rPr>
        <w:t>二十、其他</w:t>
      </w:r>
    </w:p>
    <w:p w:rsidR="006B2D26" w:rsidRDefault="0031293E">
      <w:pPr>
        <w:ind w:firstLine="600"/>
      </w:pPr>
      <w:r>
        <w:rPr>
          <w:rFonts w:hint="eastAsia"/>
        </w:rPr>
        <w:t>承诺保证于开赛</w:t>
      </w:r>
      <w:r>
        <w:rPr>
          <w:rFonts w:hint="eastAsia"/>
        </w:rPr>
        <w:t>2</w:t>
      </w:r>
      <w:r>
        <w:rPr>
          <w:rFonts w:hint="eastAsia"/>
        </w:rPr>
        <w:t>个月前在大赛网络信息发布平台上（</w:t>
      </w:r>
      <w:r>
        <w:rPr>
          <w:rFonts w:hint="eastAsia"/>
        </w:rPr>
        <w:t>www.chinaskills-jsw.org)</w:t>
      </w:r>
      <w:r>
        <w:rPr>
          <w:rFonts w:hint="eastAsia"/>
        </w:rPr>
        <w:t>公开全部赛题。</w:t>
      </w:r>
    </w:p>
    <w:sectPr w:rsidR="006B2D26" w:rsidSect="0013074E">
      <w:footerReference w:type="default" r:id="rId25"/>
      <w:pgSz w:w="11906" w:h="16838"/>
      <w:pgMar w:top="1440" w:right="1800" w:bottom="1440" w:left="1800" w:header="851" w:footer="992" w:gutter="0"/>
      <w:pgNumType w:start="1"/>
      <w:cols w:space="425"/>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EF23ED4" w15:done="0"/>
  <w15:commentEx w15:paraId="5E6136D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F23ED4" w16cid:durableId="1D4E7FA3"/>
  <w16cid:commentId w16cid:paraId="5E6136D6" w16cid:durableId="1D4E7FA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2631" w:rsidRDefault="009A2631">
      <w:pPr>
        <w:spacing w:line="240" w:lineRule="auto"/>
        <w:ind w:firstLine="600"/>
      </w:pPr>
      <w:r>
        <w:separator/>
      </w:r>
    </w:p>
  </w:endnote>
  <w:endnote w:type="continuationSeparator" w:id="0">
    <w:p w:rsidR="009A2631" w:rsidRDefault="009A2631">
      <w:pPr>
        <w:spacing w:line="240" w:lineRule="auto"/>
        <w:ind w:firstLine="6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6"/>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6"/>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12643C">
    <w:pPr>
      <w:pStyle w:val="a6"/>
      <w:ind w:firstLine="360"/>
      <w:jc w:val="center"/>
    </w:pPr>
    <w:r>
      <w:rPr>
        <w:rFonts w:hint="eastAsia"/>
      </w:rPr>
      <w:fldChar w:fldCharType="begin"/>
    </w:r>
    <w:r w:rsidR="008A30CF">
      <w:rPr>
        <w:rFonts w:hint="eastAsia"/>
      </w:rPr>
      <w:instrText xml:space="preserve"> PAGE  \* MERGEFORMAT </w:instrText>
    </w:r>
    <w:r>
      <w:rPr>
        <w:rFonts w:hint="eastAsia"/>
      </w:rPr>
      <w:fldChar w:fldCharType="separate"/>
    </w:r>
    <w:r w:rsidR="000E22F3">
      <w:rPr>
        <w:noProof/>
      </w:rPr>
      <w:t>27</w:t>
    </w:r>
    <w:r>
      <w:rPr>
        <w:rFonts w:hint="eastAs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2631" w:rsidRDefault="009A2631">
      <w:pPr>
        <w:spacing w:line="240" w:lineRule="auto"/>
        <w:ind w:firstLine="600"/>
      </w:pPr>
      <w:r>
        <w:separator/>
      </w:r>
    </w:p>
  </w:footnote>
  <w:footnote w:type="continuationSeparator" w:id="0">
    <w:p w:rsidR="009A2631" w:rsidRDefault="009A2631">
      <w:pPr>
        <w:spacing w:line="240" w:lineRule="auto"/>
        <w:ind w:firstLine="60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30CF" w:rsidRDefault="008A30CF">
    <w:pPr>
      <w:pStyle w:val="a7"/>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E0F22"/>
    <w:rsid w:val="00006FAE"/>
    <w:rsid w:val="0001241E"/>
    <w:rsid w:val="00017EA3"/>
    <w:rsid w:val="00035B01"/>
    <w:rsid w:val="000436EE"/>
    <w:rsid w:val="00072198"/>
    <w:rsid w:val="00095335"/>
    <w:rsid w:val="000963C4"/>
    <w:rsid w:val="000C41CD"/>
    <w:rsid w:val="000C5012"/>
    <w:rsid w:val="000D7399"/>
    <w:rsid w:val="000E22F3"/>
    <w:rsid w:val="000F0FF8"/>
    <w:rsid w:val="000F6754"/>
    <w:rsid w:val="00102228"/>
    <w:rsid w:val="0011336F"/>
    <w:rsid w:val="0012643C"/>
    <w:rsid w:val="0013074E"/>
    <w:rsid w:val="0013483C"/>
    <w:rsid w:val="0015102E"/>
    <w:rsid w:val="00162330"/>
    <w:rsid w:val="00184487"/>
    <w:rsid w:val="00186B7B"/>
    <w:rsid w:val="001914B5"/>
    <w:rsid w:val="00196386"/>
    <w:rsid w:val="001967C9"/>
    <w:rsid w:val="001C439C"/>
    <w:rsid w:val="001C7943"/>
    <w:rsid w:val="001D1D4A"/>
    <w:rsid w:val="001E03F3"/>
    <w:rsid w:val="001E2191"/>
    <w:rsid w:val="001F61B6"/>
    <w:rsid w:val="00215C2F"/>
    <w:rsid w:val="00227B0D"/>
    <w:rsid w:val="00230C85"/>
    <w:rsid w:val="00232ED4"/>
    <w:rsid w:val="0024486F"/>
    <w:rsid w:val="002742A4"/>
    <w:rsid w:val="00285577"/>
    <w:rsid w:val="00291149"/>
    <w:rsid w:val="00297731"/>
    <w:rsid w:val="002A3526"/>
    <w:rsid w:val="002A3A88"/>
    <w:rsid w:val="002A6BFA"/>
    <w:rsid w:val="002B65F7"/>
    <w:rsid w:val="002F46BD"/>
    <w:rsid w:val="00306AC9"/>
    <w:rsid w:val="0031293E"/>
    <w:rsid w:val="0033411D"/>
    <w:rsid w:val="00340AAC"/>
    <w:rsid w:val="003624B3"/>
    <w:rsid w:val="003848BB"/>
    <w:rsid w:val="00384BEE"/>
    <w:rsid w:val="003C2E38"/>
    <w:rsid w:val="003E2544"/>
    <w:rsid w:val="003E35FA"/>
    <w:rsid w:val="003F5687"/>
    <w:rsid w:val="0043639C"/>
    <w:rsid w:val="00437083"/>
    <w:rsid w:val="00442DFE"/>
    <w:rsid w:val="00454964"/>
    <w:rsid w:val="00475E60"/>
    <w:rsid w:val="00481296"/>
    <w:rsid w:val="004A5AA0"/>
    <w:rsid w:val="004A653A"/>
    <w:rsid w:val="004E0F22"/>
    <w:rsid w:val="0050582A"/>
    <w:rsid w:val="00507161"/>
    <w:rsid w:val="00516D2F"/>
    <w:rsid w:val="00526669"/>
    <w:rsid w:val="005326CD"/>
    <w:rsid w:val="00533EF3"/>
    <w:rsid w:val="005607E9"/>
    <w:rsid w:val="00570EC7"/>
    <w:rsid w:val="00583B2B"/>
    <w:rsid w:val="00583F2F"/>
    <w:rsid w:val="00590B3A"/>
    <w:rsid w:val="005D1239"/>
    <w:rsid w:val="005E7709"/>
    <w:rsid w:val="005F0454"/>
    <w:rsid w:val="005F613D"/>
    <w:rsid w:val="00616DC9"/>
    <w:rsid w:val="00622E73"/>
    <w:rsid w:val="00627EC1"/>
    <w:rsid w:val="00634310"/>
    <w:rsid w:val="00660708"/>
    <w:rsid w:val="00660C42"/>
    <w:rsid w:val="00685689"/>
    <w:rsid w:val="00697314"/>
    <w:rsid w:val="006A1FDF"/>
    <w:rsid w:val="006B2D26"/>
    <w:rsid w:val="006C00DD"/>
    <w:rsid w:val="006C451E"/>
    <w:rsid w:val="006D615D"/>
    <w:rsid w:val="006F139D"/>
    <w:rsid w:val="00710C5A"/>
    <w:rsid w:val="00714DC0"/>
    <w:rsid w:val="007438F7"/>
    <w:rsid w:val="0075103C"/>
    <w:rsid w:val="00775037"/>
    <w:rsid w:val="00785D23"/>
    <w:rsid w:val="00785ECF"/>
    <w:rsid w:val="00793CBB"/>
    <w:rsid w:val="007955AD"/>
    <w:rsid w:val="007A0A0C"/>
    <w:rsid w:val="007C14BC"/>
    <w:rsid w:val="007C243F"/>
    <w:rsid w:val="007D4780"/>
    <w:rsid w:val="007E0D12"/>
    <w:rsid w:val="00805648"/>
    <w:rsid w:val="00813BBE"/>
    <w:rsid w:val="00822DCD"/>
    <w:rsid w:val="008500B6"/>
    <w:rsid w:val="00854A64"/>
    <w:rsid w:val="00855F32"/>
    <w:rsid w:val="00876D6B"/>
    <w:rsid w:val="0088627B"/>
    <w:rsid w:val="00895E9D"/>
    <w:rsid w:val="008A30CF"/>
    <w:rsid w:val="008A7D28"/>
    <w:rsid w:val="008B1260"/>
    <w:rsid w:val="008D2C01"/>
    <w:rsid w:val="009004B1"/>
    <w:rsid w:val="00903148"/>
    <w:rsid w:val="00975D22"/>
    <w:rsid w:val="00987E69"/>
    <w:rsid w:val="00991951"/>
    <w:rsid w:val="009A0E8E"/>
    <w:rsid w:val="009A2631"/>
    <w:rsid w:val="009D2DCA"/>
    <w:rsid w:val="009E4804"/>
    <w:rsid w:val="009F3863"/>
    <w:rsid w:val="00A11A40"/>
    <w:rsid w:val="00A33E8D"/>
    <w:rsid w:val="00A421BE"/>
    <w:rsid w:val="00A54965"/>
    <w:rsid w:val="00A64919"/>
    <w:rsid w:val="00A649E0"/>
    <w:rsid w:val="00A7439F"/>
    <w:rsid w:val="00A83C68"/>
    <w:rsid w:val="00AA5688"/>
    <w:rsid w:val="00AB15E4"/>
    <w:rsid w:val="00AC0DB0"/>
    <w:rsid w:val="00AC1755"/>
    <w:rsid w:val="00AE05DF"/>
    <w:rsid w:val="00AE384E"/>
    <w:rsid w:val="00B022D2"/>
    <w:rsid w:val="00B24796"/>
    <w:rsid w:val="00B60114"/>
    <w:rsid w:val="00B650C3"/>
    <w:rsid w:val="00BA03BD"/>
    <w:rsid w:val="00BA46EF"/>
    <w:rsid w:val="00BA6E81"/>
    <w:rsid w:val="00BC501B"/>
    <w:rsid w:val="00BC7234"/>
    <w:rsid w:val="00BD0AE6"/>
    <w:rsid w:val="00BD3657"/>
    <w:rsid w:val="00BF1438"/>
    <w:rsid w:val="00BF44A8"/>
    <w:rsid w:val="00BF57CA"/>
    <w:rsid w:val="00C233B3"/>
    <w:rsid w:val="00C23559"/>
    <w:rsid w:val="00C2512C"/>
    <w:rsid w:val="00C5394C"/>
    <w:rsid w:val="00C73B7F"/>
    <w:rsid w:val="00C802EF"/>
    <w:rsid w:val="00CB62AA"/>
    <w:rsid w:val="00CD4D5C"/>
    <w:rsid w:val="00CE15A2"/>
    <w:rsid w:val="00CE660D"/>
    <w:rsid w:val="00D21A2C"/>
    <w:rsid w:val="00D24AE9"/>
    <w:rsid w:val="00D33C93"/>
    <w:rsid w:val="00D35870"/>
    <w:rsid w:val="00D90142"/>
    <w:rsid w:val="00D96E3C"/>
    <w:rsid w:val="00DA1DF2"/>
    <w:rsid w:val="00DA66E7"/>
    <w:rsid w:val="00DA78A0"/>
    <w:rsid w:val="00DB69A5"/>
    <w:rsid w:val="00DC3EB0"/>
    <w:rsid w:val="00DD7B1F"/>
    <w:rsid w:val="00DE34D5"/>
    <w:rsid w:val="00E01217"/>
    <w:rsid w:val="00E03F7F"/>
    <w:rsid w:val="00E268A0"/>
    <w:rsid w:val="00E70A72"/>
    <w:rsid w:val="00E75CF7"/>
    <w:rsid w:val="00E85531"/>
    <w:rsid w:val="00E904BB"/>
    <w:rsid w:val="00E962FC"/>
    <w:rsid w:val="00EA4292"/>
    <w:rsid w:val="00EF0B54"/>
    <w:rsid w:val="00F11472"/>
    <w:rsid w:val="00F11F54"/>
    <w:rsid w:val="00F16E5F"/>
    <w:rsid w:val="00F3058A"/>
    <w:rsid w:val="00F315C3"/>
    <w:rsid w:val="00F72715"/>
    <w:rsid w:val="00F72832"/>
    <w:rsid w:val="00F7539D"/>
    <w:rsid w:val="00F94512"/>
    <w:rsid w:val="00F9480C"/>
    <w:rsid w:val="00FB1B4A"/>
    <w:rsid w:val="00FB76AC"/>
    <w:rsid w:val="00FF724E"/>
    <w:rsid w:val="035775F3"/>
    <w:rsid w:val="0854420F"/>
    <w:rsid w:val="10907F32"/>
    <w:rsid w:val="15405F2B"/>
    <w:rsid w:val="28627691"/>
    <w:rsid w:val="4E011963"/>
    <w:rsid w:val="51DB12F6"/>
    <w:rsid w:val="5E4A6A02"/>
    <w:rsid w:val="5F9C1C10"/>
    <w:rsid w:val="62411A37"/>
    <w:rsid w:val="62860A3B"/>
    <w:rsid w:val="7259159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qFormat="1"/>
    <w:lsdException w:name="annotation text" w:qFormat="1"/>
    <w:lsdException w:name="header" w:qFormat="1"/>
    <w:lsdException w:name="footer" w:qFormat="1"/>
    <w:lsdException w:name="caption" w:semiHidden="1" w:unhideWhenUsed="1" w:qFormat="1"/>
    <w:lsdException w:name="footnote reference" w:qFormat="1"/>
    <w:lsdException w:name="annotation reference" w:uiPriority="99"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Samp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3074E"/>
    <w:pPr>
      <w:widowControl w:val="0"/>
      <w:spacing w:line="560" w:lineRule="exact"/>
      <w:ind w:firstLineChars="200" w:firstLine="200"/>
      <w:jc w:val="both"/>
    </w:pPr>
    <w:rPr>
      <w:rFonts w:ascii="Times New Roman" w:eastAsia="仿宋_GB2312" w:hAnsi="Times New Roman"/>
      <w:kern w:val="2"/>
      <w:sz w:val="30"/>
      <w:szCs w:val="22"/>
    </w:rPr>
  </w:style>
  <w:style w:type="paragraph" w:styleId="1">
    <w:name w:val="heading 1"/>
    <w:basedOn w:val="a"/>
    <w:next w:val="a"/>
    <w:link w:val="1Char"/>
    <w:qFormat/>
    <w:rsid w:val="0013074E"/>
    <w:pPr>
      <w:snapToGrid w:val="0"/>
      <w:ind w:firstLineChars="0" w:firstLine="0"/>
      <w:outlineLvl w:val="0"/>
    </w:pPr>
    <w:rPr>
      <w:rFonts w:eastAsia="黑体" w:cs="黑体"/>
      <w:b/>
      <w:sz w:val="36"/>
      <w:szCs w:val="30"/>
    </w:rPr>
  </w:style>
  <w:style w:type="paragraph" w:styleId="2">
    <w:name w:val="heading 2"/>
    <w:basedOn w:val="a"/>
    <w:next w:val="a"/>
    <w:link w:val="2Char"/>
    <w:unhideWhenUsed/>
    <w:qFormat/>
    <w:rsid w:val="0013074E"/>
    <w:pPr>
      <w:snapToGrid w:val="0"/>
      <w:ind w:firstLineChars="0" w:firstLine="0"/>
      <w:outlineLvl w:val="1"/>
    </w:pPr>
    <w:rPr>
      <w:rFonts w:ascii="Arial Narrow" w:hAnsi="Arial Narrow" w:cs="Arial"/>
      <w:b/>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sid w:val="0013074E"/>
    <w:rPr>
      <w:b/>
      <w:bCs/>
    </w:rPr>
  </w:style>
  <w:style w:type="paragraph" w:styleId="a4">
    <w:name w:val="annotation text"/>
    <w:basedOn w:val="a"/>
    <w:link w:val="Char0"/>
    <w:qFormat/>
    <w:rsid w:val="0013074E"/>
    <w:pPr>
      <w:jc w:val="left"/>
    </w:pPr>
  </w:style>
  <w:style w:type="paragraph" w:styleId="a5">
    <w:name w:val="Balloon Text"/>
    <w:basedOn w:val="a"/>
    <w:link w:val="Char1"/>
    <w:qFormat/>
    <w:rsid w:val="0013074E"/>
    <w:rPr>
      <w:sz w:val="18"/>
      <w:szCs w:val="18"/>
    </w:rPr>
  </w:style>
  <w:style w:type="paragraph" w:styleId="a6">
    <w:name w:val="footer"/>
    <w:basedOn w:val="a"/>
    <w:qFormat/>
    <w:rsid w:val="0013074E"/>
    <w:pPr>
      <w:tabs>
        <w:tab w:val="center" w:pos="4153"/>
        <w:tab w:val="right" w:pos="8306"/>
      </w:tabs>
      <w:snapToGrid w:val="0"/>
      <w:jc w:val="left"/>
    </w:pPr>
    <w:rPr>
      <w:sz w:val="18"/>
    </w:rPr>
  </w:style>
  <w:style w:type="paragraph" w:styleId="a7">
    <w:name w:val="header"/>
    <w:basedOn w:val="a"/>
    <w:qFormat/>
    <w:rsid w:val="0013074E"/>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8">
    <w:name w:val="footnote text"/>
    <w:basedOn w:val="a"/>
    <w:qFormat/>
    <w:rsid w:val="0013074E"/>
    <w:pPr>
      <w:snapToGrid w:val="0"/>
      <w:jc w:val="left"/>
    </w:pPr>
    <w:rPr>
      <w:kern w:val="0"/>
      <w:sz w:val="18"/>
      <w:szCs w:val="18"/>
    </w:rPr>
  </w:style>
  <w:style w:type="paragraph" w:styleId="a9">
    <w:name w:val="Title"/>
    <w:basedOn w:val="a"/>
    <w:next w:val="a"/>
    <w:link w:val="Char2"/>
    <w:qFormat/>
    <w:rsid w:val="0013074E"/>
    <w:pPr>
      <w:snapToGrid w:val="0"/>
      <w:spacing w:line="540" w:lineRule="exact"/>
      <w:jc w:val="center"/>
    </w:pPr>
    <w:rPr>
      <w:rFonts w:ascii="Arial Narrow" w:eastAsia="黑体" w:hAnsi="黑体"/>
      <w:b/>
      <w:sz w:val="36"/>
      <w:szCs w:val="36"/>
    </w:rPr>
  </w:style>
  <w:style w:type="character" w:styleId="aa">
    <w:name w:val="annotation reference"/>
    <w:basedOn w:val="a0"/>
    <w:uiPriority w:val="99"/>
    <w:qFormat/>
    <w:rsid w:val="0013074E"/>
    <w:rPr>
      <w:sz w:val="21"/>
      <w:szCs w:val="21"/>
    </w:rPr>
  </w:style>
  <w:style w:type="character" w:styleId="ab">
    <w:name w:val="footnote reference"/>
    <w:qFormat/>
    <w:rsid w:val="0013074E"/>
    <w:rPr>
      <w:rFonts w:cs="Times New Roman"/>
      <w:vertAlign w:val="superscript"/>
    </w:rPr>
  </w:style>
  <w:style w:type="table" w:styleId="ac">
    <w:name w:val="Table Grid"/>
    <w:basedOn w:val="a1"/>
    <w:qFormat/>
    <w:rsid w:val="0013074E"/>
    <w:pPr>
      <w:widowControl w:val="0"/>
      <w:jc w:val="both"/>
    </w:pPr>
    <w:rPr>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sid w:val="0013074E"/>
    <w:rPr>
      <w:kern w:val="2"/>
      <w:sz w:val="21"/>
      <w:szCs w:val="22"/>
    </w:rPr>
  </w:style>
  <w:style w:type="character" w:customStyle="1" w:styleId="Char">
    <w:name w:val="批注主题 Char"/>
    <w:basedOn w:val="Char0"/>
    <w:link w:val="a3"/>
    <w:qFormat/>
    <w:rsid w:val="0013074E"/>
    <w:rPr>
      <w:b/>
      <w:bCs/>
      <w:kern w:val="2"/>
      <w:sz w:val="21"/>
      <w:szCs w:val="22"/>
    </w:rPr>
  </w:style>
  <w:style w:type="character" w:customStyle="1" w:styleId="Char1">
    <w:name w:val="批注框文本 Char"/>
    <w:basedOn w:val="a0"/>
    <w:link w:val="a5"/>
    <w:qFormat/>
    <w:rsid w:val="0013074E"/>
    <w:rPr>
      <w:kern w:val="2"/>
      <w:sz w:val="18"/>
      <w:szCs w:val="18"/>
    </w:rPr>
  </w:style>
  <w:style w:type="character" w:customStyle="1" w:styleId="1Char">
    <w:name w:val="标题 1 Char"/>
    <w:basedOn w:val="a0"/>
    <w:link w:val="1"/>
    <w:qFormat/>
    <w:rsid w:val="0013074E"/>
    <w:rPr>
      <w:rFonts w:ascii="Times New Roman" w:eastAsia="黑体" w:hAnsi="Times New Roman" w:cs="黑体"/>
      <w:b/>
      <w:kern w:val="2"/>
      <w:sz w:val="36"/>
      <w:szCs w:val="30"/>
    </w:rPr>
  </w:style>
  <w:style w:type="character" w:customStyle="1" w:styleId="2Char">
    <w:name w:val="标题 2 Char"/>
    <w:basedOn w:val="a0"/>
    <w:link w:val="2"/>
    <w:qFormat/>
    <w:rsid w:val="0013074E"/>
    <w:rPr>
      <w:rFonts w:ascii="Arial Narrow" w:eastAsia="仿宋_GB2312" w:hAnsi="Arial Narrow" w:cs="Arial"/>
      <w:b/>
      <w:kern w:val="2"/>
      <w:sz w:val="30"/>
      <w:szCs w:val="30"/>
    </w:rPr>
  </w:style>
  <w:style w:type="character" w:customStyle="1" w:styleId="Char2">
    <w:name w:val="标题 Char"/>
    <w:basedOn w:val="a0"/>
    <w:link w:val="a9"/>
    <w:qFormat/>
    <w:rsid w:val="0013074E"/>
    <w:rPr>
      <w:rFonts w:ascii="Arial Narrow" w:eastAsia="黑体" w:hAnsi="黑体"/>
      <w:b/>
      <w:kern w:val="2"/>
      <w:sz w:val="36"/>
      <w:szCs w:val="36"/>
    </w:rPr>
  </w:style>
  <w:style w:type="paragraph" w:customStyle="1" w:styleId="10">
    <w:name w:val="列出段落1"/>
    <w:basedOn w:val="a"/>
    <w:uiPriority w:val="34"/>
    <w:qFormat/>
    <w:rsid w:val="0013074E"/>
    <w:pPr>
      <w:ind w:firstLine="420"/>
    </w:pPr>
  </w:style>
  <w:style w:type="paragraph" w:customStyle="1" w:styleId="11">
    <w:name w:val="列出段落1"/>
    <w:basedOn w:val="a"/>
    <w:uiPriority w:val="99"/>
    <w:qFormat/>
    <w:rsid w:val="0013074E"/>
    <w:pPr>
      <w:ind w:firstLine="420"/>
    </w:pPr>
    <w:rPr>
      <w:rFonts w:ascii="Calibri" w:eastAsia="宋体" w:hAnsi="Calibri" w:cs="Times New Roman"/>
    </w:rPr>
  </w:style>
  <w:style w:type="character" w:styleId="ad">
    <w:name w:val="Hyperlink"/>
    <w:basedOn w:val="a0"/>
    <w:unhideWhenUsed/>
    <w:rsid w:val="00D35870"/>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0321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microsoft.com/office/2011/relationships/commentsExtended" Target="commentsExtended.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theme" Target="theme/theme1.xml"/><Relationship Id="rId30" Type="http://schemas.microsoft.com/office/2016/09/relationships/commentsIds" Target="commentsId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29</Pages>
  <Words>2029</Words>
  <Characters>11569</Characters>
  <Application>Microsoft Office Word</Application>
  <DocSecurity>0</DocSecurity>
  <Lines>96</Lines>
  <Paragraphs>27</Paragraphs>
  <ScaleCrop>false</ScaleCrop>
  <Company>微软中国</Company>
  <LinksUpToDate>false</LinksUpToDate>
  <CharactersWithSpaces>13571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马晓虎</cp:lastModifiedBy>
  <cp:revision>133</cp:revision>
  <dcterms:created xsi:type="dcterms:W3CDTF">2014-10-29T12:08:00Z</dcterms:created>
  <dcterms:modified xsi:type="dcterms:W3CDTF">2017-09-14T07:50:00Z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2052-10.1.0.6205</vt:lpwstr>
  </property>
</Properties>
</file>