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F29" w:rsidRDefault="00C40F29">
      <w:pPr>
        <w:adjustRightInd w:val="0"/>
        <w:snapToGrid w:val="0"/>
        <w:spacing w:line="276" w:lineRule="auto"/>
        <w:jc w:val="center"/>
        <w:rPr>
          <w:rFonts w:ascii="黑体" w:eastAsia="黑体" w:hAnsi="黑体" w:cs="黑体"/>
          <w:b/>
          <w:bCs/>
          <w:sz w:val="36"/>
          <w:szCs w:val="36"/>
        </w:rPr>
      </w:pPr>
      <w:bookmarkStart w:id="0" w:name="_GoBack"/>
      <w:bookmarkStart w:id="1" w:name="OLE_LINK1"/>
      <w:bookmarkEnd w:id="0"/>
    </w:p>
    <w:p w:rsidR="00C40F29" w:rsidRDefault="00C40F29">
      <w:pPr>
        <w:adjustRightInd w:val="0"/>
        <w:snapToGrid w:val="0"/>
        <w:spacing w:line="276" w:lineRule="auto"/>
        <w:jc w:val="center"/>
        <w:rPr>
          <w:rFonts w:ascii="黑体" w:eastAsia="黑体" w:hAnsi="黑体" w:cs="黑体"/>
          <w:b/>
          <w:bCs/>
          <w:color w:val="FF0000"/>
          <w:sz w:val="36"/>
          <w:szCs w:val="36"/>
        </w:rPr>
      </w:pPr>
      <w:r>
        <w:rPr>
          <w:rFonts w:ascii="黑体" w:eastAsia="黑体" w:hAnsi="黑体" w:cs="黑体"/>
          <w:b/>
          <w:bCs/>
          <w:sz w:val="36"/>
          <w:szCs w:val="36"/>
        </w:rPr>
        <w:t>2017</w:t>
      </w:r>
      <w:r>
        <w:rPr>
          <w:rFonts w:ascii="黑体" w:eastAsia="黑体" w:hAnsi="黑体" w:cs="黑体" w:hint="eastAsia"/>
          <w:b/>
          <w:bCs/>
          <w:sz w:val="36"/>
          <w:szCs w:val="36"/>
        </w:rPr>
        <w:t>年全国职业院校技能大赛高职组</w:t>
      </w:r>
    </w:p>
    <w:bookmarkEnd w:id="1"/>
    <w:p w:rsidR="00C40F29" w:rsidRDefault="00C40F29">
      <w:pPr>
        <w:adjustRightInd w:val="0"/>
        <w:snapToGrid w:val="0"/>
        <w:spacing w:line="276" w:lineRule="auto"/>
        <w:jc w:val="center"/>
        <w:rPr>
          <w:rFonts w:ascii="仿宋_GB2312" w:eastAsia="仿宋_GB2312" w:hAnsi="黑体"/>
          <w:b/>
          <w:bCs/>
          <w:sz w:val="52"/>
          <w:szCs w:val="52"/>
        </w:rPr>
      </w:pPr>
      <w:r>
        <w:rPr>
          <w:rFonts w:ascii="黑体" w:eastAsia="黑体" w:hAnsi="黑体" w:cs="黑体" w:hint="eastAsia"/>
          <w:b/>
          <w:bCs/>
          <w:sz w:val="36"/>
          <w:szCs w:val="36"/>
        </w:rPr>
        <w:t>“鸡新城</w:t>
      </w:r>
      <w:proofErr w:type="gramStart"/>
      <w:r>
        <w:rPr>
          <w:rFonts w:ascii="黑体" w:eastAsia="黑体" w:hAnsi="黑体" w:cs="黑体" w:hint="eastAsia"/>
          <w:b/>
          <w:bCs/>
          <w:sz w:val="36"/>
          <w:szCs w:val="36"/>
        </w:rPr>
        <w:t>疫</w:t>
      </w:r>
      <w:proofErr w:type="gramEnd"/>
      <w:r>
        <w:rPr>
          <w:rFonts w:ascii="黑体" w:eastAsia="黑体" w:hAnsi="黑体" w:cs="黑体" w:hint="eastAsia"/>
          <w:b/>
          <w:bCs/>
          <w:sz w:val="36"/>
          <w:szCs w:val="36"/>
        </w:rPr>
        <w:t>抗体水平测定”赛项规程</w:t>
      </w:r>
    </w:p>
    <w:p w:rsidR="00C40F29" w:rsidRDefault="00C40F29">
      <w:pPr>
        <w:spacing w:line="560" w:lineRule="exact"/>
        <w:rPr>
          <w:rFonts w:ascii="仿宋_GB2312" w:eastAsia="仿宋_GB2312" w:hAnsi="仿宋_GB2312" w:cs="仿宋_GB2312"/>
          <w:b/>
          <w:sz w:val="28"/>
          <w:szCs w:val="28"/>
        </w:rPr>
      </w:pP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一、赛项名称</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赛项编号：</w:t>
      </w:r>
      <w:r>
        <w:rPr>
          <w:rFonts w:ascii="仿宋_GB2312" w:eastAsia="仿宋_GB2312" w:hAnsi="仿宋_GB2312" w:cs="仿宋_GB2312"/>
          <w:color w:val="000000"/>
          <w:sz w:val="28"/>
          <w:szCs w:val="28"/>
        </w:rPr>
        <w:t>GZ-2017001</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赛项名称：鸡新城</w:t>
      </w:r>
      <w:proofErr w:type="gramStart"/>
      <w:r>
        <w:rPr>
          <w:rFonts w:ascii="仿宋_GB2312" w:eastAsia="仿宋_GB2312" w:hAnsi="仿宋_GB2312" w:cs="仿宋_GB2312" w:hint="eastAsia"/>
          <w:color w:val="000000"/>
          <w:sz w:val="28"/>
          <w:szCs w:val="28"/>
        </w:rPr>
        <w:t>疫</w:t>
      </w:r>
      <w:proofErr w:type="gramEnd"/>
      <w:r>
        <w:rPr>
          <w:rFonts w:ascii="仿宋_GB2312" w:eastAsia="仿宋_GB2312" w:hAnsi="仿宋_GB2312" w:cs="仿宋_GB2312" w:hint="eastAsia"/>
          <w:color w:val="000000"/>
          <w:sz w:val="28"/>
          <w:szCs w:val="28"/>
        </w:rPr>
        <w:t>抗体水平测定</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英语翻译：</w:t>
      </w:r>
      <w:r w:rsidR="00785682">
        <w:rPr>
          <w:rFonts w:ascii="仿宋_GB2312" w:eastAsia="仿宋_GB2312" w:hAnsi="仿宋_GB2312" w:cs="仿宋_GB2312" w:hint="eastAsia"/>
          <w:color w:val="000000"/>
          <w:sz w:val="28"/>
          <w:szCs w:val="28"/>
        </w:rPr>
        <w:t xml:space="preserve">Determination </w:t>
      </w:r>
      <w:r>
        <w:rPr>
          <w:rFonts w:ascii="仿宋_GB2312" w:eastAsia="仿宋_GB2312" w:hAnsi="仿宋_GB2312" w:cs="仿宋_GB2312"/>
          <w:color w:val="000000"/>
          <w:sz w:val="28"/>
          <w:szCs w:val="28"/>
        </w:rPr>
        <w:t xml:space="preserve">of the </w:t>
      </w:r>
      <w:r w:rsidR="00785682">
        <w:rPr>
          <w:rFonts w:ascii="仿宋_GB2312" w:eastAsia="仿宋_GB2312" w:hAnsi="仿宋_GB2312" w:cs="仿宋_GB2312" w:hint="eastAsia"/>
          <w:color w:val="000000"/>
          <w:sz w:val="28"/>
          <w:szCs w:val="28"/>
        </w:rPr>
        <w:t>A</w:t>
      </w:r>
      <w:r>
        <w:rPr>
          <w:rFonts w:ascii="仿宋_GB2312" w:eastAsia="仿宋_GB2312" w:hAnsi="仿宋_GB2312" w:cs="仿宋_GB2312"/>
          <w:color w:val="000000"/>
          <w:sz w:val="28"/>
          <w:szCs w:val="28"/>
        </w:rPr>
        <w:t xml:space="preserve">ntibody </w:t>
      </w:r>
      <w:r w:rsidR="00785682">
        <w:rPr>
          <w:rFonts w:ascii="仿宋_GB2312" w:eastAsia="仿宋_GB2312" w:hAnsi="仿宋_GB2312" w:cs="仿宋_GB2312" w:hint="eastAsia"/>
          <w:color w:val="000000"/>
          <w:sz w:val="28"/>
          <w:szCs w:val="28"/>
        </w:rPr>
        <w:t>Level</w:t>
      </w:r>
      <w:r>
        <w:rPr>
          <w:rFonts w:ascii="仿宋_GB2312" w:eastAsia="仿宋_GB2312" w:hAnsi="仿宋_GB2312" w:cs="仿宋_GB2312"/>
          <w:color w:val="000000"/>
          <w:sz w:val="28"/>
          <w:szCs w:val="28"/>
        </w:rPr>
        <w:t xml:space="preserve"> </w:t>
      </w:r>
      <w:r w:rsidR="00785682">
        <w:rPr>
          <w:rFonts w:ascii="仿宋_GB2312" w:eastAsia="仿宋_GB2312" w:hAnsi="仿宋_GB2312" w:cs="仿宋_GB2312" w:hint="eastAsia"/>
          <w:color w:val="000000"/>
          <w:sz w:val="28"/>
          <w:szCs w:val="28"/>
        </w:rPr>
        <w:t>of Chicken's New Castle Disease</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赛项组别：高职组</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赛项归属产业：农林牧渔</w:t>
      </w: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二、竞赛目的</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本赛项考核的核心技能是鸡的采血方法、</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鸡红细胞悬液配制、血凝试验操作、四单位病毒配制、血凝抑制试验操作、抗体滴</w:t>
      </w:r>
      <w:proofErr w:type="gramStart"/>
      <w:r>
        <w:rPr>
          <w:rFonts w:ascii="仿宋_GB2312" w:eastAsia="仿宋_GB2312" w:hAnsi="仿宋_GB2312" w:cs="仿宋_GB2312" w:hint="eastAsia"/>
          <w:color w:val="000000"/>
          <w:sz w:val="28"/>
          <w:szCs w:val="28"/>
        </w:rPr>
        <w:t>度报告</w:t>
      </w:r>
      <w:proofErr w:type="gramEnd"/>
      <w:r>
        <w:rPr>
          <w:rFonts w:ascii="仿宋_GB2312" w:eastAsia="仿宋_GB2312" w:hAnsi="仿宋_GB2312" w:cs="仿宋_GB2312" w:hint="eastAsia"/>
          <w:color w:val="000000"/>
          <w:sz w:val="28"/>
          <w:szCs w:val="28"/>
        </w:rPr>
        <w:t>撰写等技能。本赛项考核的核心知识是《动物微生物》、《兽医临床诊疗技术》、《动物传染病》等专业课程理论知识。</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赛项由学校、行业、企业共设，是高职畜牧兽医专业的核心技能，通过技能竞赛有效促进学校建设并完善实验、实训平台，加强核心技能的训练，提升高职畜牧兽医专业的人才培养质量。同时，通过竞赛方式也有效促进学校与企业之间的合作交流，推动高职畜牧兽医专业教学改革和</w:t>
      </w:r>
      <w:proofErr w:type="gramStart"/>
      <w:r>
        <w:rPr>
          <w:rFonts w:ascii="仿宋_GB2312" w:eastAsia="仿宋_GB2312" w:hAnsi="仿宋_GB2312" w:cs="仿宋_GB2312" w:hint="eastAsia"/>
          <w:color w:val="000000"/>
          <w:sz w:val="28"/>
          <w:szCs w:val="28"/>
        </w:rPr>
        <w:t>校企</w:t>
      </w:r>
      <w:proofErr w:type="gramEnd"/>
      <w:r>
        <w:rPr>
          <w:rFonts w:ascii="仿宋_GB2312" w:eastAsia="仿宋_GB2312" w:hAnsi="仿宋_GB2312" w:cs="仿宋_GB2312" w:hint="eastAsia"/>
          <w:color w:val="000000"/>
          <w:sz w:val="28"/>
          <w:szCs w:val="28"/>
        </w:rPr>
        <w:t>合作，共同培养畜牧兽医行业一线技能型人才。</w:t>
      </w: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三、竞赛内容</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本项目为鸡新城</w:t>
      </w:r>
      <w:proofErr w:type="gramStart"/>
      <w:r>
        <w:rPr>
          <w:rFonts w:ascii="仿宋_GB2312" w:eastAsia="仿宋_GB2312" w:hAnsi="仿宋_GB2312" w:cs="仿宋_GB2312" w:hint="eastAsia"/>
          <w:color w:val="000000"/>
          <w:sz w:val="28"/>
          <w:szCs w:val="28"/>
        </w:rPr>
        <w:t>疫</w:t>
      </w:r>
      <w:proofErr w:type="gramEnd"/>
      <w:r>
        <w:rPr>
          <w:rFonts w:ascii="仿宋_GB2312" w:eastAsia="仿宋_GB2312" w:hAnsi="仿宋_GB2312" w:cs="仿宋_GB2312" w:hint="eastAsia"/>
          <w:color w:val="000000"/>
          <w:sz w:val="28"/>
          <w:szCs w:val="28"/>
        </w:rPr>
        <w:t>抗体水平测定（微量法），测定方法按《新城疫抗体诊断技术》（</w:t>
      </w:r>
      <w:r>
        <w:rPr>
          <w:rFonts w:ascii="仿宋_GB2312" w:eastAsia="仿宋_GB2312" w:hAnsi="仿宋_GB2312" w:cs="仿宋_GB2312"/>
          <w:color w:val="000000"/>
          <w:sz w:val="28"/>
          <w:szCs w:val="28"/>
        </w:rPr>
        <w:t>GB/T16550-2008</w:t>
      </w:r>
      <w:r>
        <w:rPr>
          <w:rFonts w:ascii="仿宋_GB2312" w:eastAsia="仿宋_GB2312" w:hAnsi="仿宋_GB2312" w:cs="仿宋_GB2312" w:hint="eastAsia"/>
          <w:color w:val="000000"/>
          <w:sz w:val="28"/>
          <w:szCs w:val="28"/>
        </w:rPr>
        <w:t>）标准，竞赛总时间为</w:t>
      </w:r>
      <w:r>
        <w:rPr>
          <w:rFonts w:ascii="仿宋_GB2312" w:eastAsia="仿宋_GB2312" w:hAnsi="仿宋_GB2312" w:cs="仿宋_GB2312"/>
          <w:color w:val="000000"/>
          <w:sz w:val="28"/>
          <w:szCs w:val="28"/>
        </w:rPr>
        <w:t>180</w:t>
      </w:r>
      <w:r>
        <w:rPr>
          <w:rFonts w:ascii="仿宋_GB2312" w:eastAsia="仿宋_GB2312" w:hAnsi="仿宋_GB2312" w:cs="仿宋_GB2312" w:hint="eastAsia"/>
          <w:color w:val="000000"/>
          <w:sz w:val="28"/>
          <w:szCs w:val="28"/>
        </w:rPr>
        <w:t>分钟。具体步骤及其分值如下：</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（一）试验器材准备（占总成绩的</w:t>
      </w:r>
      <w:r>
        <w:rPr>
          <w:rFonts w:ascii="仿宋_GB2312" w:eastAsia="仿宋_GB2312" w:hAnsi="仿宋_GB2312" w:cs="仿宋_GB2312"/>
          <w:color w:val="000000"/>
          <w:sz w:val="28"/>
          <w:szCs w:val="28"/>
        </w:rPr>
        <w:t>8%</w:t>
      </w:r>
      <w:r>
        <w:rPr>
          <w:rFonts w:ascii="仿宋_GB2312" w:eastAsia="仿宋_GB2312" w:hAnsi="仿宋_GB2312" w:cs="仿宋_GB2312" w:hint="eastAsia"/>
          <w:color w:val="000000"/>
          <w:sz w:val="28"/>
          <w:szCs w:val="28"/>
        </w:rPr>
        <w:t>）</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按照操作规程进行器材准备，要求器材摆放有序，物品标识合理，桌面整洁等。</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配制</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鸡红细胞悬液（占总成绩的</w:t>
      </w:r>
      <w:r>
        <w:rPr>
          <w:rFonts w:ascii="仿宋_GB2312" w:eastAsia="仿宋_GB2312" w:hAnsi="仿宋_GB2312" w:cs="仿宋_GB2312"/>
          <w:color w:val="000000"/>
          <w:sz w:val="28"/>
          <w:szCs w:val="28"/>
        </w:rPr>
        <w:t>18%</w:t>
      </w:r>
      <w:r>
        <w:rPr>
          <w:rFonts w:ascii="仿宋_GB2312" w:eastAsia="仿宋_GB2312" w:hAnsi="仿宋_GB2312" w:cs="仿宋_GB2312" w:hint="eastAsia"/>
          <w:color w:val="000000"/>
          <w:sz w:val="28"/>
          <w:szCs w:val="28"/>
        </w:rPr>
        <w:t>）</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按照操作规程进行采血、离心、洗涤、配制</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鸡红细胞悬液，要求采血规范、熟练、采血量适量、离心机使用规范、洗涤次数及洗涤时间适宜等。</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（三）血凝试验（占总成绩的</w:t>
      </w:r>
      <w:r>
        <w:rPr>
          <w:rFonts w:ascii="仿宋_GB2312" w:eastAsia="仿宋_GB2312" w:hAnsi="仿宋_GB2312" w:cs="仿宋_GB2312"/>
          <w:color w:val="000000"/>
          <w:sz w:val="28"/>
          <w:szCs w:val="28"/>
        </w:rPr>
        <w:t>20%</w:t>
      </w:r>
      <w:r>
        <w:rPr>
          <w:rFonts w:ascii="仿宋_GB2312" w:eastAsia="仿宋_GB2312" w:hAnsi="仿宋_GB2312" w:cs="仿宋_GB2312" w:hint="eastAsia"/>
          <w:color w:val="000000"/>
          <w:sz w:val="28"/>
          <w:szCs w:val="28"/>
        </w:rPr>
        <w:t>）</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按照操作规程，用</w:t>
      </w:r>
      <w:proofErr w:type="gramStart"/>
      <w:r>
        <w:rPr>
          <w:rFonts w:ascii="仿宋_GB2312" w:eastAsia="仿宋_GB2312" w:hAnsi="仿宋_GB2312" w:cs="仿宋_GB2312" w:hint="eastAsia"/>
          <w:color w:val="000000"/>
          <w:sz w:val="28"/>
          <w:szCs w:val="28"/>
        </w:rPr>
        <w:t>微量移液器</w:t>
      </w:r>
      <w:proofErr w:type="gramEnd"/>
      <w:r>
        <w:rPr>
          <w:rFonts w:ascii="仿宋_GB2312" w:eastAsia="仿宋_GB2312" w:hAnsi="仿宋_GB2312" w:cs="仿宋_GB2312" w:hint="eastAsia"/>
          <w:color w:val="000000"/>
          <w:sz w:val="28"/>
          <w:szCs w:val="28"/>
        </w:rPr>
        <w:t>在</w:t>
      </w:r>
      <w:r>
        <w:rPr>
          <w:rFonts w:ascii="仿宋_GB2312" w:eastAsia="仿宋_GB2312" w:hAnsi="仿宋_GB2312" w:cs="仿宋_GB2312"/>
          <w:color w:val="000000"/>
          <w:sz w:val="28"/>
          <w:szCs w:val="28"/>
        </w:rPr>
        <w:t>96</w:t>
      </w:r>
      <w:r>
        <w:rPr>
          <w:rFonts w:ascii="仿宋_GB2312" w:eastAsia="仿宋_GB2312" w:hAnsi="仿宋_GB2312" w:cs="仿宋_GB2312" w:hint="eastAsia"/>
          <w:color w:val="000000"/>
          <w:sz w:val="28"/>
          <w:szCs w:val="28"/>
        </w:rPr>
        <w:t>孔</w:t>
      </w:r>
      <w:r>
        <w:rPr>
          <w:rFonts w:ascii="仿宋_GB2312" w:eastAsia="仿宋_GB2312" w:hAnsi="仿宋_GB2312" w:cs="仿宋_GB2312"/>
          <w:color w:val="000000"/>
          <w:sz w:val="28"/>
          <w:szCs w:val="28"/>
        </w:rPr>
        <w:t>V</w:t>
      </w:r>
      <w:r>
        <w:rPr>
          <w:rFonts w:ascii="仿宋_GB2312" w:eastAsia="仿宋_GB2312" w:hAnsi="仿宋_GB2312" w:cs="仿宋_GB2312" w:hint="eastAsia"/>
          <w:color w:val="000000"/>
          <w:sz w:val="28"/>
          <w:szCs w:val="28"/>
        </w:rPr>
        <w:t>型血凝反应板滴加稀释液、新城</w:t>
      </w:r>
      <w:proofErr w:type="gramStart"/>
      <w:r>
        <w:rPr>
          <w:rFonts w:ascii="仿宋_GB2312" w:eastAsia="仿宋_GB2312" w:hAnsi="仿宋_GB2312" w:cs="仿宋_GB2312" w:hint="eastAsia"/>
          <w:color w:val="000000"/>
          <w:sz w:val="28"/>
          <w:szCs w:val="28"/>
        </w:rPr>
        <w:t>疫</w:t>
      </w:r>
      <w:proofErr w:type="gramEnd"/>
      <w:r>
        <w:rPr>
          <w:rFonts w:ascii="仿宋_GB2312" w:eastAsia="仿宋_GB2312" w:hAnsi="仿宋_GB2312" w:cs="仿宋_GB2312" w:hint="eastAsia"/>
          <w:color w:val="000000"/>
          <w:sz w:val="28"/>
          <w:szCs w:val="28"/>
        </w:rPr>
        <w:t>标准抗原，充分混匀，</w:t>
      </w:r>
      <w:proofErr w:type="gramStart"/>
      <w:r>
        <w:rPr>
          <w:rFonts w:ascii="仿宋_GB2312" w:eastAsia="仿宋_GB2312" w:hAnsi="仿宋_GB2312" w:cs="仿宋_GB2312" w:hint="eastAsia"/>
          <w:color w:val="000000"/>
          <w:sz w:val="28"/>
          <w:szCs w:val="28"/>
        </w:rPr>
        <w:t>倍</w:t>
      </w:r>
      <w:proofErr w:type="gramEnd"/>
      <w:r>
        <w:rPr>
          <w:rFonts w:ascii="仿宋_GB2312" w:eastAsia="仿宋_GB2312" w:hAnsi="仿宋_GB2312" w:cs="仿宋_GB2312" w:hint="eastAsia"/>
          <w:color w:val="000000"/>
          <w:sz w:val="28"/>
          <w:szCs w:val="28"/>
        </w:rPr>
        <w:t>比稀释后，添加</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鸡红细胞悬液，充分振荡混匀，正确判定抗原的血凝效价。要求</w:t>
      </w:r>
      <w:proofErr w:type="gramStart"/>
      <w:r>
        <w:rPr>
          <w:rFonts w:ascii="仿宋_GB2312" w:eastAsia="仿宋_GB2312" w:hAnsi="仿宋_GB2312" w:cs="仿宋_GB2312" w:hint="eastAsia"/>
          <w:color w:val="000000"/>
          <w:sz w:val="28"/>
          <w:szCs w:val="28"/>
        </w:rPr>
        <w:t>微量移液器</w:t>
      </w:r>
      <w:proofErr w:type="gramEnd"/>
      <w:r>
        <w:rPr>
          <w:rFonts w:ascii="仿宋_GB2312" w:eastAsia="仿宋_GB2312" w:hAnsi="仿宋_GB2312" w:cs="仿宋_GB2312" w:hint="eastAsia"/>
          <w:color w:val="000000"/>
          <w:sz w:val="28"/>
          <w:szCs w:val="28"/>
        </w:rPr>
        <w:t>使用规范、</w:t>
      </w:r>
      <w:proofErr w:type="gramStart"/>
      <w:r>
        <w:rPr>
          <w:rFonts w:ascii="仿宋_GB2312" w:eastAsia="仿宋_GB2312" w:hAnsi="仿宋_GB2312" w:cs="仿宋_GB2312" w:hint="eastAsia"/>
          <w:color w:val="000000"/>
          <w:sz w:val="28"/>
          <w:szCs w:val="28"/>
        </w:rPr>
        <w:t>倍</w:t>
      </w:r>
      <w:proofErr w:type="gramEnd"/>
      <w:r>
        <w:rPr>
          <w:rFonts w:ascii="仿宋_GB2312" w:eastAsia="仿宋_GB2312" w:hAnsi="仿宋_GB2312" w:cs="仿宋_GB2312" w:hint="eastAsia"/>
          <w:color w:val="000000"/>
          <w:sz w:val="28"/>
          <w:szCs w:val="28"/>
        </w:rPr>
        <w:t>比稀释操作规范、结果正确等。</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（四）</w:t>
      </w:r>
      <w:r>
        <w:rPr>
          <w:rFonts w:ascii="仿宋_GB2312" w:eastAsia="仿宋_GB2312" w:hAnsi="仿宋_GB2312" w:cs="仿宋_GB2312"/>
          <w:color w:val="000000"/>
          <w:sz w:val="28"/>
          <w:szCs w:val="28"/>
        </w:rPr>
        <w:t xml:space="preserve"> </w:t>
      </w:r>
      <w:proofErr w:type="gramStart"/>
      <w:r>
        <w:rPr>
          <w:rFonts w:ascii="仿宋_GB2312" w:eastAsia="仿宋_GB2312" w:hAnsi="仿宋_GB2312" w:cs="仿宋_GB2312" w:hint="eastAsia"/>
          <w:color w:val="000000"/>
          <w:sz w:val="28"/>
          <w:szCs w:val="28"/>
        </w:rPr>
        <w:t>配制四</w:t>
      </w:r>
      <w:proofErr w:type="gramEnd"/>
      <w:r>
        <w:rPr>
          <w:rFonts w:ascii="仿宋_GB2312" w:eastAsia="仿宋_GB2312" w:hAnsi="仿宋_GB2312" w:cs="仿宋_GB2312" w:hint="eastAsia"/>
          <w:color w:val="000000"/>
          <w:sz w:val="28"/>
          <w:szCs w:val="28"/>
        </w:rPr>
        <w:t>单位病毒（占总成绩的</w:t>
      </w:r>
      <w:r>
        <w:rPr>
          <w:rFonts w:ascii="仿宋_GB2312" w:eastAsia="仿宋_GB2312" w:hAnsi="仿宋_GB2312" w:cs="仿宋_GB2312"/>
          <w:color w:val="000000"/>
          <w:sz w:val="28"/>
          <w:szCs w:val="28"/>
        </w:rPr>
        <w:t>10%</w:t>
      </w:r>
      <w:r>
        <w:rPr>
          <w:rFonts w:ascii="仿宋_GB2312" w:eastAsia="仿宋_GB2312" w:hAnsi="仿宋_GB2312" w:cs="仿宋_GB2312" w:hint="eastAsia"/>
          <w:color w:val="000000"/>
          <w:sz w:val="28"/>
          <w:szCs w:val="28"/>
        </w:rPr>
        <w:t>）</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根据血凝试验结果，按照操作规程</w:t>
      </w:r>
      <w:proofErr w:type="gramStart"/>
      <w:r>
        <w:rPr>
          <w:rFonts w:ascii="仿宋_GB2312" w:eastAsia="仿宋_GB2312" w:hAnsi="仿宋_GB2312" w:cs="仿宋_GB2312" w:hint="eastAsia"/>
          <w:color w:val="000000"/>
          <w:sz w:val="28"/>
          <w:szCs w:val="28"/>
        </w:rPr>
        <w:t>配制四</w:t>
      </w:r>
      <w:proofErr w:type="gramEnd"/>
      <w:r>
        <w:rPr>
          <w:rFonts w:ascii="仿宋_GB2312" w:eastAsia="仿宋_GB2312" w:hAnsi="仿宋_GB2312" w:cs="仿宋_GB2312" w:hint="eastAsia"/>
          <w:color w:val="000000"/>
          <w:sz w:val="28"/>
          <w:szCs w:val="28"/>
        </w:rPr>
        <w:t>单位病毒。要求稀释倍数计算正确，稀释液体积加入得当、四单位病毒配制量适宜等。</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（五）血凝抑制试验（占总成绩的</w:t>
      </w:r>
      <w:r>
        <w:rPr>
          <w:rFonts w:ascii="仿宋_GB2312" w:eastAsia="仿宋_GB2312" w:hAnsi="仿宋_GB2312" w:cs="仿宋_GB2312"/>
          <w:color w:val="000000"/>
          <w:sz w:val="28"/>
          <w:szCs w:val="28"/>
        </w:rPr>
        <w:t>20%</w:t>
      </w:r>
      <w:r>
        <w:rPr>
          <w:rFonts w:ascii="仿宋_GB2312" w:eastAsia="仿宋_GB2312" w:hAnsi="仿宋_GB2312" w:cs="仿宋_GB2312" w:hint="eastAsia"/>
          <w:color w:val="000000"/>
          <w:sz w:val="28"/>
          <w:szCs w:val="28"/>
        </w:rPr>
        <w:t>）</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按照操作规程，对</w:t>
      </w:r>
      <w:r>
        <w:rPr>
          <w:rFonts w:ascii="仿宋_GB2312" w:eastAsia="仿宋_GB2312" w:hAnsi="仿宋_GB2312" w:cs="仿宋_GB2312"/>
          <w:color w:val="000000"/>
          <w:sz w:val="28"/>
          <w:szCs w:val="28"/>
        </w:rPr>
        <w:t>20</w:t>
      </w:r>
      <w:r>
        <w:rPr>
          <w:rFonts w:ascii="仿宋_GB2312" w:eastAsia="仿宋_GB2312" w:hAnsi="仿宋_GB2312" w:cs="仿宋_GB2312" w:hint="eastAsia"/>
          <w:color w:val="000000"/>
          <w:sz w:val="28"/>
          <w:szCs w:val="28"/>
        </w:rPr>
        <w:t>个被检血清进行血凝抑制试验操作，并设新城</w:t>
      </w:r>
      <w:proofErr w:type="gramStart"/>
      <w:r>
        <w:rPr>
          <w:rFonts w:ascii="仿宋_GB2312" w:eastAsia="仿宋_GB2312" w:hAnsi="仿宋_GB2312" w:cs="仿宋_GB2312" w:hint="eastAsia"/>
          <w:color w:val="000000"/>
          <w:sz w:val="28"/>
          <w:szCs w:val="28"/>
        </w:rPr>
        <w:t>疫</w:t>
      </w:r>
      <w:proofErr w:type="gramEnd"/>
      <w:r>
        <w:rPr>
          <w:rFonts w:ascii="仿宋_GB2312" w:eastAsia="仿宋_GB2312" w:hAnsi="仿宋_GB2312" w:cs="仿宋_GB2312" w:hint="eastAsia"/>
          <w:color w:val="000000"/>
          <w:sz w:val="28"/>
          <w:szCs w:val="28"/>
        </w:rPr>
        <w:t>标准阳性血清对照、阴性血清对照；正确读取抗体滴度结果，完成报告。</w:t>
      </w:r>
      <w:proofErr w:type="gramStart"/>
      <w:r>
        <w:rPr>
          <w:rFonts w:ascii="仿宋_GB2312" w:eastAsia="仿宋_GB2312" w:hAnsi="仿宋_GB2312" w:cs="仿宋_GB2312" w:hint="eastAsia"/>
          <w:color w:val="000000"/>
          <w:sz w:val="28"/>
          <w:szCs w:val="28"/>
        </w:rPr>
        <w:t>要求移液器</w:t>
      </w:r>
      <w:proofErr w:type="gramEnd"/>
      <w:r>
        <w:rPr>
          <w:rFonts w:ascii="仿宋_GB2312" w:eastAsia="仿宋_GB2312" w:hAnsi="仿宋_GB2312" w:cs="仿宋_GB2312" w:hint="eastAsia"/>
          <w:color w:val="000000"/>
          <w:sz w:val="28"/>
          <w:szCs w:val="28"/>
        </w:rPr>
        <w:t>使用规范、反应板各孔的稀释正确、感作时间得当、结果判断正确等。</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（六）抗体滴度报告（占总成绩的</w:t>
      </w:r>
      <w:r>
        <w:rPr>
          <w:rFonts w:ascii="仿宋_GB2312" w:eastAsia="仿宋_GB2312" w:hAnsi="仿宋_GB2312" w:cs="仿宋_GB2312"/>
          <w:color w:val="000000"/>
          <w:sz w:val="28"/>
          <w:szCs w:val="28"/>
        </w:rPr>
        <w:t>24%</w:t>
      </w:r>
      <w:r>
        <w:rPr>
          <w:rFonts w:ascii="仿宋_GB2312" w:eastAsia="仿宋_GB2312" w:hAnsi="仿宋_GB2312" w:cs="仿宋_GB2312" w:hint="eastAsia"/>
          <w:color w:val="000000"/>
          <w:sz w:val="28"/>
          <w:szCs w:val="28"/>
        </w:rPr>
        <w:t>）</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按照操作规程，正确读取抗体滴度结果，完成报告。要求抗体滴</w:t>
      </w:r>
      <w:proofErr w:type="gramStart"/>
      <w:r>
        <w:rPr>
          <w:rFonts w:ascii="仿宋_GB2312" w:eastAsia="仿宋_GB2312" w:hAnsi="仿宋_GB2312" w:cs="仿宋_GB2312" w:hint="eastAsia"/>
          <w:color w:val="000000"/>
          <w:sz w:val="28"/>
          <w:szCs w:val="28"/>
        </w:rPr>
        <w:t>度报告</w:t>
      </w:r>
      <w:proofErr w:type="gramEnd"/>
      <w:r>
        <w:rPr>
          <w:rFonts w:ascii="仿宋_GB2312" w:eastAsia="仿宋_GB2312" w:hAnsi="仿宋_GB2312" w:cs="仿宋_GB2312" w:hint="eastAsia"/>
          <w:color w:val="000000"/>
          <w:sz w:val="28"/>
          <w:szCs w:val="28"/>
        </w:rPr>
        <w:t>方式正确、场地整洁、结果误差小等。</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四、竞赛方式</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本赛项为团体赛。每组参赛学生</w:t>
      </w: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名，比赛由</w:t>
      </w: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名学生配合完成，参赛选手均为高职院校在籍学生。</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竞赛安排上午、下午各一场（每场两个赛场），竞赛</w:t>
      </w:r>
      <w:proofErr w:type="gramStart"/>
      <w:r>
        <w:rPr>
          <w:rFonts w:ascii="仿宋_GB2312" w:eastAsia="仿宋_GB2312" w:hAnsi="仿宋_GB2312" w:cs="仿宋_GB2312" w:hint="eastAsia"/>
          <w:color w:val="000000"/>
          <w:sz w:val="28"/>
          <w:szCs w:val="28"/>
        </w:rPr>
        <w:t>场次由</w:t>
      </w:r>
      <w:proofErr w:type="gramEnd"/>
      <w:r>
        <w:rPr>
          <w:rFonts w:ascii="仿宋_GB2312" w:eastAsia="仿宋_GB2312" w:hAnsi="仿宋_GB2312" w:cs="仿宋_GB2312" w:hint="eastAsia"/>
          <w:color w:val="000000"/>
          <w:sz w:val="28"/>
          <w:szCs w:val="28"/>
        </w:rPr>
        <w:t>领队抽签决定。竞赛场座位号由选手抽签决定，竞赛用设备、材料及实验动物与座位号对应。</w:t>
      </w:r>
    </w:p>
    <w:p w:rsidR="00C40F29" w:rsidRDefault="00C40F29" w:rsidP="00785682">
      <w:pPr>
        <w:spacing w:line="560" w:lineRule="exact"/>
        <w:ind w:firstLineChars="200" w:firstLine="560"/>
        <w:rPr>
          <w:rFonts w:ascii="仿宋_GB2312" w:eastAsia="仿宋_GB2312" w:hAnsi="仿宋_GB2312" w:cs="仿宋_GB2312"/>
          <w:color w:val="000000"/>
          <w:sz w:val="28"/>
          <w:szCs w:val="28"/>
        </w:rPr>
      </w:pPr>
      <w:r w:rsidRPr="00C02C56">
        <w:rPr>
          <w:rFonts w:ascii="仿宋_GB2312" w:eastAsia="仿宋_GB2312" w:hAnsi="仿宋_GB2312" w:cs="仿宋_GB2312" w:hint="eastAsia"/>
          <w:color w:val="000000"/>
          <w:sz w:val="28"/>
          <w:szCs w:val="28"/>
        </w:rPr>
        <w:t>本赛项不邀请境外代表队参赛。</w:t>
      </w: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五、竞赛流程</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本项目竞赛日程与流程安排见表</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w:t>
      </w:r>
    </w:p>
    <w:p w:rsidR="00C40F29" w:rsidRPr="00FE598A" w:rsidRDefault="00C40F29" w:rsidP="00FE598A">
      <w:pPr>
        <w:topLinePunct/>
        <w:adjustRightInd w:val="0"/>
        <w:snapToGrid w:val="0"/>
        <w:spacing w:line="280" w:lineRule="exact"/>
        <w:jc w:val="center"/>
        <w:rPr>
          <w:rFonts w:ascii="仿宋_GB2312" w:eastAsia="仿宋_GB2312" w:hAnsi="仿宋_GB2312" w:cs="仿宋_GB2312"/>
          <w:b/>
          <w:color w:val="000000"/>
          <w:sz w:val="24"/>
          <w:szCs w:val="24"/>
        </w:rPr>
      </w:pPr>
      <w:r w:rsidRPr="00FE598A">
        <w:rPr>
          <w:rFonts w:ascii="仿宋_GB2312" w:eastAsia="仿宋_GB2312" w:hAnsi="仿宋_GB2312" w:cs="仿宋_GB2312" w:hint="eastAsia"/>
          <w:b/>
          <w:color w:val="000000"/>
          <w:sz w:val="24"/>
          <w:szCs w:val="24"/>
        </w:rPr>
        <w:t>表</w:t>
      </w:r>
      <w:r w:rsidRPr="00FE598A">
        <w:rPr>
          <w:rFonts w:ascii="仿宋_GB2312" w:eastAsia="仿宋_GB2312" w:hAnsi="仿宋_GB2312" w:cs="仿宋_GB2312"/>
          <w:b/>
          <w:color w:val="000000"/>
          <w:sz w:val="24"/>
          <w:szCs w:val="24"/>
        </w:rPr>
        <w:t xml:space="preserve">1  </w:t>
      </w:r>
      <w:r w:rsidRPr="00FE598A">
        <w:rPr>
          <w:rFonts w:ascii="仿宋_GB2312" w:eastAsia="仿宋_GB2312" w:hAnsi="仿宋_GB2312" w:cs="仿宋_GB2312" w:hint="eastAsia"/>
          <w:b/>
          <w:color w:val="000000"/>
          <w:sz w:val="24"/>
          <w:szCs w:val="24"/>
        </w:rPr>
        <w:t>项目竞赛日程安排表</w:t>
      </w:r>
    </w:p>
    <w:tbl>
      <w:tblPr>
        <w:tblW w:w="855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1113"/>
        <w:gridCol w:w="1800"/>
        <w:gridCol w:w="5641"/>
      </w:tblGrid>
      <w:tr w:rsidR="00C40F29" w:rsidRPr="00FE598A">
        <w:trPr>
          <w:trHeight w:val="379"/>
          <w:jc w:val="center"/>
        </w:trPr>
        <w:tc>
          <w:tcPr>
            <w:tcW w:w="2913" w:type="dxa"/>
            <w:gridSpan w:val="2"/>
            <w:tcBorders>
              <w:top w:val="single" w:sz="8" w:space="0" w:color="auto"/>
            </w:tcBorders>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时间</w:t>
            </w:r>
          </w:p>
        </w:tc>
        <w:tc>
          <w:tcPr>
            <w:tcW w:w="5641" w:type="dxa"/>
            <w:tcBorders>
              <w:top w:val="single" w:sz="8" w:space="0" w:color="auto"/>
            </w:tcBorders>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主要工作</w:t>
            </w:r>
          </w:p>
        </w:tc>
      </w:tr>
      <w:tr w:rsidR="00C40F29" w:rsidRPr="00FE598A">
        <w:trPr>
          <w:trHeight w:val="379"/>
          <w:jc w:val="center"/>
        </w:trPr>
        <w:tc>
          <w:tcPr>
            <w:tcW w:w="111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第</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天</w:t>
            </w:r>
          </w:p>
        </w:tc>
        <w:tc>
          <w:tcPr>
            <w:tcW w:w="18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5641"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场次抽签</w:t>
            </w:r>
            <w:r>
              <w:rPr>
                <w:rFonts w:ascii="仿宋_GB2312" w:eastAsia="仿宋_GB2312" w:hAnsi="仿宋_GB2312" w:cs="仿宋_GB2312"/>
                <w:color w:val="000000"/>
                <w:sz w:val="24"/>
                <w:szCs w:val="24"/>
              </w:rPr>
              <w:t>,</w:t>
            </w:r>
            <w:r>
              <w:rPr>
                <w:rFonts w:ascii="仿宋_GB2312" w:eastAsia="仿宋_GB2312" w:hAnsi="仿宋_GB2312" w:cs="仿宋_GB2312" w:hint="eastAsia"/>
                <w:color w:val="000000"/>
                <w:sz w:val="24"/>
                <w:szCs w:val="24"/>
              </w:rPr>
              <w:t>裁判员培训</w:t>
            </w:r>
          </w:p>
        </w:tc>
      </w:tr>
      <w:tr w:rsidR="00C40F29" w:rsidRPr="00FE598A">
        <w:trPr>
          <w:trHeight w:val="379"/>
          <w:jc w:val="center"/>
        </w:trPr>
        <w:tc>
          <w:tcPr>
            <w:tcW w:w="1113" w:type="dxa"/>
            <w:vMerge w:val="restart"/>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第</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天</w:t>
            </w:r>
          </w:p>
        </w:tc>
        <w:tc>
          <w:tcPr>
            <w:tcW w:w="18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7:00</w:t>
            </w:r>
          </w:p>
        </w:tc>
        <w:tc>
          <w:tcPr>
            <w:tcW w:w="5641"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第一场比赛检录，工位抽签</w:t>
            </w:r>
          </w:p>
        </w:tc>
      </w:tr>
      <w:tr w:rsidR="00C40F29" w:rsidRPr="00FE598A">
        <w:trPr>
          <w:trHeight w:val="379"/>
          <w:jc w:val="center"/>
        </w:trPr>
        <w:tc>
          <w:tcPr>
            <w:tcW w:w="1113"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7:30</w:t>
            </w:r>
          </w:p>
        </w:tc>
        <w:tc>
          <w:tcPr>
            <w:tcW w:w="5641"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选手进入技能比赛场，按</w:t>
            </w:r>
            <w:proofErr w:type="gramStart"/>
            <w:r w:rsidRPr="00FE598A">
              <w:rPr>
                <w:rFonts w:ascii="仿宋_GB2312" w:eastAsia="仿宋_GB2312" w:hAnsi="仿宋_GB2312" w:cs="仿宋_GB2312" w:hint="eastAsia"/>
                <w:color w:val="000000"/>
                <w:sz w:val="24"/>
                <w:szCs w:val="24"/>
              </w:rPr>
              <w:t>工位号</w:t>
            </w:r>
            <w:proofErr w:type="gramEnd"/>
            <w:r w:rsidRPr="00FE598A">
              <w:rPr>
                <w:rFonts w:ascii="仿宋_GB2312" w:eastAsia="仿宋_GB2312" w:hAnsi="仿宋_GB2312" w:cs="仿宋_GB2312" w:hint="eastAsia"/>
                <w:color w:val="000000"/>
                <w:sz w:val="24"/>
                <w:szCs w:val="24"/>
              </w:rPr>
              <w:t>就位</w:t>
            </w:r>
          </w:p>
        </w:tc>
      </w:tr>
      <w:tr w:rsidR="00C40F29" w:rsidRPr="00FE598A">
        <w:trPr>
          <w:trHeight w:val="379"/>
          <w:jc w:val="center"/>
        </w:trPr>
        <w:tc>
          <w:tcPr>
            <w:tcW w:w="1113"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7:45</w:t>
            </w:r>
          </w:p>
        </w:tc>
        <w:tc>
          <w:tcPr>
            <w:tcW w:w="5641"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技能裁判组成员进入技能比赛场</w:t>
            </w:r>
          </w:p>
        </w:tc>
      </w:tr>
      <w:tr w:rsidR="00C40F29" w:rsidRPr="00FE598A">
        <w:trPr>
          <w:trHeight w:val="379"/>
          <w:jc w:val="center"/>
        </w:trPr>
        <w:tc>
          <w:tcPr>
            <w:tcW w:w="1113" w:type="dxa"/>
            <w:vMerge/>
            <w:vAlign w:val="center"/>
          </w:tcPr>
          <w:p w:rsidR="00C40F29"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8:00</w:t>
            </w:r>
            <w:r>
              <w:rPr>
                <w:rFonts w:ascii="仿宋_GB2312" w:eastAsia="仿宋_GB2312" w:hAnsi="仿宋_GB2312" w:cs="仿宋_GB2312" w:hint="eastAsia"/>
                <w:color w:val="000000"/>
                <w:sz w:val="24"/>
                <w:szCs w:val="24"/>
              </w:rPr>
              <w:t>～</w:t>
            </w:r>
            <w:r>
              <w:rPr>
                <w:rFonts w:ascii="仿宋_GB2312" w:eastAsia="仿宋_GB2312" w:hAnsi="仿宋_GB2312" w:cs="仿宋_GB2312"/>
                <w:color w:val="000000"/>
                <w:sz w:val="24"/>
                <w:szCs w:val="24"/>
              </w:rPr>
              <w:t>11:00</w:t>
            </w:r>
          </w:p>
        </w:tc>
        <w:tc>
          <w:tcPr>
            <w:tcW w:w="5641"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选手操作，裁判评分</w:t>
            </w:r>
          </w:p>
        </w:tc>
      </w:tr>
      <w:tr w:rsidR="00C40F29" w:rsidRPr="00FE598A">
        <w:trPr>
          <w:trHeight w:val="379"/>
          <w:jc w:val="center"/>
        </w:trPr>
        <w:tc>
          <w:tcPr>
            <w:tcW w:w="1113"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11</w:t>
            </w:r>
            <w:r>
              <w:rPr>
                <w:rFonts w:ascii="仿宋_GB2312" w:eastAsia="仿宋_GB2312" w:hAnsi="仿宋_GB2312" w:cs="仿宋_GB2312"/>
                <w:color w:val="000000"/>
                <w:sz w:val="24"/>
                <w:szCs w:val="24"/>
              </w:rPr>
              <w:t>:00</w:t>
            </w:r>
            <w:r>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11</w:t>
            </w:r>
            <w:r>
              <w:rPr>
                <w:rFonts w:ascii="仿宋_GB2312" w:eastAsia="仿宋_GB2312" w:hAnsi="仿宋_GB2312" w:cs="仿宋_GB2312"/>
                <w:color w:val="000000"/>
                <w:sz w:val="24"/>
                <w:szCs w:val="24"/>
              </w:rPr>
              <w:t>:</w:t>
            </w:r>
            <w:r w:rsidRPr="00FE598A">
              <w:rPr>
                <w:rFonts w:ascii="仿宋_GB2312" w:eastAsia="仿宋_GB2312" w:hAnsi="仿宋_GB2312" w:cs="仿宋_GB2312"/>
                <w:color w:val="000000"/>
                <w:sz w:val="24"/>
                <w:szCs w:val="24"/>
              </w:rPr>
              <w:t>30</w:t>
            </w:r>
          </w:p>
        </w:tc>
        <w:tc>
          <w:tcPr>
            <w:tcW w:w="5641"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裁判组评分汇总</w:t>
            </w:r>
          </w:p>
        </w:tc>
      </w:tr>
      <w:tr w:rsidR="00C40F29" w:rsidRPr="00FE598A">
        <w:trPr>
          <w:trHeight w:val="379"/>
          <w:jc w:val="center"/>
        </w:trPr>
        <w:tc>
          <w:tcPr>
            <w:tcW w:w="1113"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13:00</w:t>
            </w:r>
          </w:p>
        </w:tc>
        <w:tc>
          <w:tcPr>
            <w:tcW w:w="5641"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第二场比赛检录，工位抽签</w:t>
            </w:r>
          </w:p>
        </w:tc>
      </w:tr>
      <w:tr w:rsidR="00C40F29" w:rsidRPr="00FE598A">
        <w:trPr>
          <w:trHeight w:val="379"/>
          <w:jc w:val="center"/>
        </w:trPr>
        <w:tc>
          <w:tcPr>
            <w:tcW w:w="1113"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13</w:t>
            </w:r>
            <w:r>
              <w:rPr>
                <w:rFonts w:ascii="仿宋_GB2312" w:eastAsia="仿宋_GB2312" w:hAnsi="仿宋_GB2312" w:cs="仿宋_GB2312"/>
                <w:color w:val="000000"/>
                <w:sz w:val="24"/>
                <w:szCs w:val="24"/>
              </w:rPr>
              <w:t>:30</w:t>
            </w:r>
          </w:p>
        </w:tc>
        <w:tc>
          <w:tcPr>
            <w:tcW w:w="5641"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选手进入技能比赛场，按</w:t>
            </w:r>
            <w:proofErr w:type="gramStart"/>
            <w:r w:rsidRPr="00FE598A">
              <w:rPr>
                <w:rFonts w:ascii="仿宋_GB2312" w:eastAsia="仿宋_GB2312" w:hAnsi="仿宋_GB2312" w:cs="仿宋_GB2312" w:hint="eastAsia"/>
                <w:color w:val="000000"/>
                <w:sz w:val="24"/>
                <w:szCs w:val="24"/>
              </w:rPr>
              <w:t>工位号</w:t>
            </w:r>
            <w:proofErr w:type="gramEnd"/>
            <w:r w:rsidRPr="00FE598A">
              <w:rPr>
                <w:rFonts w:ascii="仿宋_GB2312" w:eastAsia="仿宋_GB2312" w:hAnsi="仿宋_GB2312" w:cs="仿宋_GB2312" w:hint="eastAsia"/>
                <w:color w:val="000000"/>
                <w:sz w:val="24"/>
                <w:szCs w:val="24"/>
              </w:rPr>
              <w:t>就位</w:t>
            </w:r>
          </w:p>
        </w:tc>
      </w:tr>
      <w:tr w:rsidR="00C40F29" w:rsidRPr="00FE598A">
        <w:trPr>
          <w:trHeight w:val="379"/>
          <w:jc w:val="center"/>
        </w:trPr>
        <w:tc>
          <w:tcPr>
            <w:tcW w:w="1113"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13:45</w:t>
            </w:r>
          </w:p>
        </w:tc>
        <w:tc>
          <w:tcPr>
            <w:tcW w:w="5641"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技能裁判组成员进入技能比赛场</w:t>
            </w:r>
          </w:p>
        </w:tc>
      </w:tr>
      <w:tr w:rsidR="00C40F29" w:rsidRPr="00FE598A">
        <w:trPr>
          <w:trHeight w:val="379"/>
          <w:jc w:val="center"/>
        </w:trPr>
        <w:tc>
          <w:tcPr>
            <w:tcW w:w="1113"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14:00</w:t>
            </w:r>
            <w:r>
              <w:rPr>
                <w:rFonts w:ascii="仿宋_GB2312" w:eastAsia="仿宋_GB2312" w:hAnsi="仿宋_GB2312" w:cs="仿宋_GB2312" w:hint="eastAsia"/>
                <w:color w:val="000000"/>
                <w:sz w:val="24"/>
                <w:szCs w:val="24"/>
              </w:rPr>
              <w:t>～</w:t>
            </w:r>
            <w:r>
              <w:rPr>
                <w:rFonts w:ascii="仿宋_GB2312" w:eastAsia="仿宋_GB2312" w:hAnsi="仿宋_GB2312" w:cs="仿宋_GB2312"/>
                <w:color w:val="000000"/>
                <w:sz w:val="24"/>
                <w:szCs w:val="24"/>
              </w:rPr>
              <w:t>17:00</w:t>
            </w:r>
          </w:p>
        </w:tc>
        <w:tc>
          <w:tcPr>
            <w:tcW w:w="5641"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选手操作，裁判评分</w:t>
            </w:r>
          </w:p>
        </w:tc>
      </w:tr>
      <w:tr w:rsidR="00C40F29" w:rsidRPr="00FE598A">
        <w:trPr>
          <w:trHeight w:val="379"/>
          <w:jc w:val="center"/>
        </w:trPr>
        <w:tc>
          <w:tcPr>
            <w:tcW w:w="1113"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17:00</w:t>
            </w:r>
            <w:r>
              <w:rPr>
                <w:rFonts w:ascii="仿宋_GB2312" w:eastAsia="仿宋_GB2312" w:hAnsi="仿宋_GB2312" w:cs="仿宋_GB2312" w:hint="eastAsia"/>
                <w:color w:val="000000"/>
                <w:sz w:val="24"/>
                <w:szCs w:val="24"/>
              </w:rPr>
              <w:t>～</w:t>
            </w:r>
            <w:r>
              <w:rPr>
                <w:rFonts w:ascii="仿宋_GB2312" w:eastAsia="仿宋_GB2312" w:hAnsi="仿宋_GB2312" w:cs="仿宋_GB2312"/>
                <w:color w:val="000000"/>
                <w:sz w:val="24"/>
                <w:szCs w:val="24"/>
              </w:rPr>
              <w:t>17:30</w:t>
            </w:r>
          </w:p>
        </w:tc>
        <w:tc>
          <w:tcPr>
            <w:tcW w:w="5641"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裁判组评分汇总</w:t>
            </w:r>
          </w:p>
        </w:tc>
      </w:tr>
      <w:tr w:rsidR="00C40F29" w:rsidRPr="00FE598A">
        <w:trPr>
          <w:trHeight w:val="379"/>
          <w:jc w:val="center"/>
        </w:trPr>
        <w:tc>
          <w:tcPr>
            <w:tcW w:w="1113" w:type="dxa"/>
            <w:vMerge/>
            <w:tcBorders>
              <w:bottom w:val="single" w:sz="8" w:space="0" w:color="auto"/>
            </w:tcBorders>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800" w:type="dxa"/>
            <w:tcBorders>
              <w:bottom w:val="single" w:sz="8" w:space="0" w:color="auto"/>
            </w:tcBorders>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17</w:t>
            </w:r>
            <w:r>
              <w:rPr>
                <w:rFonts w:ascii="仿宋_GB2312" w:eastAsia="仿宋_GB2312" w:hAnsi="仿宋_GB2312" w:cs="仿宋_GB2312"/>
                <w:color w:val="000000"/>
                <w:sz w:val="24"/>
                <w:szCs w:val="24"/>
              </w:rPr>
              <w:t>:</w:t>
            </w:r>
            <w:r w:rsidRPr="00FE598A">
              <w:rPr>
                <w:rFonts w:ascii="仿宋_GB2312" w:eastAsia="仿宋_GB2312" w:hAnsi="仿宋_GB2312" w:cs="仿宋_GB2312"/>
                <w:color w:val="000000"/>
                <w:sz w:val="24"/>
                <w:szCs w:val="24"/>
              </w:rPr>
              <w:t>30</w:t>
            </w:r>
            <w:r>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18</w:t>
            </w:r>
            <w:r>
              <w:rPr>
                <w:rFonts w:ascii="仿宋_GB2312" w:eastAsia="仿宋_GB2312" w:hAnsi="仿宋_GB2312" w:cs="仿宋_GB2312"/>
                <w:color w:val="000000"/>
                <w:sz w:val="24"/>
                <w:szCs w:val="24"/>
              </w:rPr>
              <w:t>:3</w:t>
            </w:r>
            <w:r w:rsidRPr="00FE598A">
              <w:rPr>
                <w:rFonts w:ascii="仿宋_GB2312" w:eastAsia="仿宋_GB2312" w:hAnsi="仿宋_GB2312" w:cs="仿宋_GB2312"/>
                <w:color w:val="000000"/>
                <w:sz w:val="24"/>
                <w:szCs w:val="24"/>
              </w:rPr>
              <w:t>0</w:t>
            </w:r>
          </w:p>
        </w:tc>
        <w:tc>
          <w:tcPr>
            <w:tcW w:w="5641" w:type="dxa"/>
            <w:tcBorders>
              <w:bottom w:val="single" w:sz="8" w:space="0" w:color="auto"/>
            </w:tcBorders>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成绩汇总</w:t>
            </w:r>
          </w:p>
        </w:tc>
      </w:tr>
    </w:tbl>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六、竞赛试题</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本赛项不设理论考试，只对技能操作进行综合考核，技能竞赛题为公开试题，见本赛项规程的竞赛内容。</w:t>
      </w: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七、竞赛规则</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参赛选手须为高职院校全日制在籍学生；本科院校中高职类全日制在籍学生；五年制高职四、五年级学生。参赛选手必须持本人身</w:t>
      </w:r>
      <w:r>
        <w:rPr>
          <w:rFonts w:ascii="仿宋_GB2312" w:eastAsia="仿宋_GB2312" w:hAnsi="仿宋_GB2312" w:cs="仿宋_GB2312" w:hint="eastAsia"/>
          <w:color w:val="000000"/>
          <w:sz w:val="28"/>
          <w:szCs w:val="28"/>
        </w:rPr>
        <w:lastRenderedPageBreak/>
        <w:t>份证和参赛</w:t>
      </w:r>
      <w:proofErr w:type="gramStart"/>
      <w:r>
        <w:rPr>
          <w:rFonts w:ascii="仿宋_GB2312" w:eastAsia="仿宋_GB2312" w:hAnsi="仿宋_GB2312" w:cs="仿宋_GB2312" w:hint="eastAsia"/>
          <w:color w:val="000000"/>
          <w:sz w:val="28"/>
          <w:szCs w:val="28"/>
        </w:rPr>
        <w:t>证参加</w:t>
      </w:r>
      <w:proofErr w:type="gramEnd"/>
      <w:r>
        <w:rPr>
          <w:rFonts w:ascii="仿宋_GB2312" w:eastAsia="仿宋_GB2312" w:hAnsi="仿宋_GB2312" w:cs="仿宋_GB2312" w:hint="eastAsia"/>
          <w:color w:val="000000"/>
          <w:sz w:val="28"/>
          <w:szCs w:val="28"/>
        </w:rPr>
        <w:t>比赛。</w:t>
      </w:r>
      <w:r>
        <w:rPr>
          <w:rFonts w:ascii="仿宋_GB2312" w:eastAsia="仿宋_GB2312" w:hAnsi="仿宋" w:hint="eastAsia"/>
          <w:sz w:val="28"/>
          <w:szCs w:val="28"/>
        </w:rPr>
        <w:t>参赛选手年龄须不超过</w:t>
      </w:r>
      <w:r>
        <w:rPr>
          <w:rFonts w:ascii="仿宋_GB2312" w:eastAsia="仿宋_GB2312" w:hAnsi="仿宋"/>
          <w:sz w:val="28"/>
          <w:szCs w:val="28"/>
        </w:rPr>
        <w:t>25</w:t>
      </w:r>
      <w:r>
        <w:rPr>
          <w:rFonts w:ascii="仿宋_GB2312" w:eastAsia="仿宋_GB2312" w:hAnsi="仿宋" w:hint="eastAsia"/>
          <w:sz w:val="28"/>
          <w:szCs w:val="28"/>
        </w:rPr>
        <w:t>周岁（当年），年龄计算时间截止</w:t>
      </w:r>
      <w:smartTag w:uri="urn:schemas-microsoft-com:office:smarttags" w:element="chsdate">
        <w:smartTagPr>
          <w:attr w:name="IsROCDate" w:val="False"/>
          <w:attr w:name="IsLunarDate" w:val="False"/>
          <w:attr w:name="Day" w:val="1"/>
          <w:attr w:name="Month" w:val="5"/>
          <w:attr w:name="Year" w:val="2017"/>
        </w:smartTagPr>
        <w:r>
          <w:rPr>
            <w:rFonts w:ascii="仿宋_GB2312" w:eastAsia="仿宋_GB2312" w:hAnsi="仿宋"/>
            <w:color w:val="000000"/>
            <w:sz w:val="28"/>
            <w:szCs w:val="28"/>
          </w:rPr>
          <w:t>2017</w:t>
        </w:r>
        <w:r>
          <w:rPr>
            <w:rFonts w:ascii="仿宋_GB2312" w:eastAsia="仿宋_GB2312" w:hAnsi="仿宋" w:hint="eastAsia"/>
            <w:sz w:val="28"/>
            <w:szCs w:val="28"/>
          </w:rPr>
          <w:t>年</w:t>
        </w:r>
        <w:r>
          <w:rPr>
            <w:rFonts w:ascii="仿宋_GB2312" w:eastAsia="仿宋_GB2312" w:hAnsi="仿宋"/>
            <w:sz w:val="28"/>
            <w:szCs w:val="28"/>
          </w:rPr>
          <w:t>5</w:t>
        </w:r>
        <w:r>
          <w:rPr>
            <w:rFonts w:ascii="仿宋_GB2312" w:eastAsia="仿宋_GB2312" w:hAnsi="仿宋" w:hint="eastAsia"/>
            <w:sz w:val="28"/>
            <w:szCs w:val="28"/>
          </w:rPr>
          <w:t>月</w:t>
        </w:r>
        <w:r>
          <w:rPr>
            <w:rFonts w:ascii="仿宋_GB2312" w:eastAsia="仿宋_GB2312" w:hAnsi="仿宋"/>
            <w:sz w:val="28"/>
            <w:szCs w:val="28"/>
          </w:rPr>
          <w:t>1</w:t>
        </w:r>
        <w:r>
          <w:rPr>
            <w:rFonts w:ascii="仿宋_GB2312" w:eastAsia="仿宋_GB2312" w:hAnsi="仿宋" w:hint="eastAsia"/>
            <w:sz w:val="28"/>
            <w:szCs w:val="28"/>
          </w:rPr>
          <w:t>日</w:t>
        </w:r>
      </w:smartTag>
      <w:r>
        <w:rPr>
          <w:rFonts w:ascii="仿宋_GB2312" w:eastAsia="仿宋_GB2312" w:hAnsi="仿宋" w:hint="eastAsia"/>
          <w:sz w:val="28"/>
          <w:szCs w:val="28"/>
        </w:rPr>
        <w:t>。</w:t>
      </w:r>
      <w:r>
        <w:rPr>
          <w:rFonts w:ascii="仿宋_GB2312" w:eastAsia="仿宋_GB2312" w:hAnsi="仿宋" w:cs="仿宋_GB2312" w:hint="eastAsia"/>
          <w:sz w:val="28"/>
          <w:szCs w:val="28"/>
        </w:rPr>
        <w:t>凡在往届本赛项全国大赛中获一等奖的学生，不再参加同一项目、同一组别的比赛。</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2.</w:t>
      </w:r>
      <w:r w:rsidRPr="00C65B98">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参赛选手和指导教师报名获得确认后不得随意更换。如备赛过程中参赛选手和指导教师因故无法参赛，须由省级教育行政部门于本赛项开赛</w:t>
      </w:r>
      <w:r>
        <w:rPr>
          <w:rFonts w:ascii="仿宋_GB2312" w:eastAsia="仿宋_GB2312" w:hAnsi="仿宋_GB2312" w:cs="仿宋_GB2312"/>
          <w:sz w:val="28"/>
          <w:szCs w:val="28"/>
        </w:rPr>
        <w:t>10</w:t>
      </w:r>
      <w:r>
        <w:rPr>
          <w:rFonts w:ascii="仿宋_GB2312" w:eastAsia="仿宋_GB2312" w:hAnsi="仿宋_GB2312" w:cs="仿宋_GB2312" w:hint="eastAsia"/>
          <w:sz w:val="28"/>
          <w:szCs w:val="28"/>
        </w:rPr>
        <w:t>个工作日之前出具书面说明，经大赛执委会办公室核实后予以更换</w:t>
      </w:r>
      <w:r>
        <w:rPr>
          <w:rFonts w:ascii="仿宋_GB2312" w:eastAsia="仿宋_GB2312" w:hAnsi="仿宋_GB2312" w:cs="仿宋_GB2312" w:hint="eastAsia"/>
          <w:color w:val="000000"/>
          <w:sz w:val="28"/>
          <w:szCs w:val="28"/>
        </w:rPr>
        <w:t>。竞赛开始后，参赛队不得更换参赛队员。</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参赛选手出场顺序、位置、比赛所用工具等均由抽签决定，不得擅自变更、调整。</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4.</w:t>
      </w:r>
      <w:r>
        <w:rPr>
          <w:rFonts w:ascii="仿宋_GB2312" w:eastAsia="仿宋_GB2312" w:hAnsi="仿宋_GB2312" w:cs="仿宋_GB2312" w:hint="eastAsia"/>
          <w:color w:val="000000"/>
          <w:sz w:val="28"/>
          <w:szCs w:val="28"/>
        </w:rPr>
        <w:t>参赛选手提前</w:t>
      </w:r>
      <w:r>
        <w:rPr>
          <w:rFonts w:ascii="仿宋_GB2312" w:eastAsia="仿宋_GB2312" w:hAnsi="仿宋_GB2312" w:cs="仿宋_GB2312"/>
          <w:color w:val="000000"/>
          <w:sz w:val="28"/>
          <w:szCs w:val="28"/>
        </w:rPr>
        <w:t>30</w:t>
      </w:r>
      <w:r>
        <w:rPr>
          <w:rFonts w:ascii="仿宋_GB2312" w:eastAsia="仿宋_GB2312" w:hAnsi="仿宋_GB2312" w:cs="仿宋_GB2312" w:hint="eastAsia"/>
          <w:color w:val="000000"/>
          <w:sz w:val="28"/>
          <w:szCs w:val="28"/>
        </w:rPr>
        <w:t>分钟检录进入赛场，按照抽签工位号参加比赛。迟到</w:t>
      </w:r>
      <w:r>
        <w:rPr>
          <w:rFonts w:ascii="仿宋_GB2312" w:eastAsia="仿宋_GB2312" w:hAnsi="仿宋_GB2312" w:cs="仿宋_GB2312"/>
          <w:color w:val="000000"/>
          <w:sz w:val="28"/>
          <w:szCs w:val="28"/>
        </w:rPr>
        <w:t>15</w:t>
      </w:r>
      <w:r>
        <w:rPr>
          <w:rFonts w:ascii="仿宋_GB2312" w:eastAsia="仿宋_GB2312" w:hAnsi="仿宋_GB2312" w:cs="仿宋_GB2312" w:hint="eastAsia"/>
          <w:color w:val="000000"/>
          <w:sz w:val="28"/>
          <w:szCs w:val="28"/>
        </w:rPr>
        <w:t>分钟以上者取消比赛资格；开赛</w:t>
      </w:r>
      <w:r>
        <w:rPr>
          <w:rFonts w:ascii="仿宋_GB2312" w:eastAsia="仿宋_GB2312" w:hAnsi="仿宋_GB2312" w:cs="仿宋_GB2312"/>
          <w:color w:val="000000"/>
          <w:sz w:val="28"/>
          <w:szCs w:val="28"/>
        </w:rPr>
        <w:t>30</w:t>
      </w:r>
      <w:r>
        <w:rPr>
          <w:rFonts w:ascii="仿宋_GB2312" w:eastAsia="仿宋_GB2312" w:hAnsi="仿宋_GB2312" w:cs="仿宋_GB2312" w:hint="eastAsia"/>
          <w:color w:val="000000"/>
          <w:sz w:val="28"/>
          <w:szCs w:val="28"/>
        </w:rPr>
        <w:t>分钟后，选手方可离开赛场。</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5.</w:t>
      </w:r>
      <w:r>
        <w:rPr>
          <w:rFonts w:ascii="仿宋_GB2312" w:eastAsia="仿宋_GB2312" w:hAnsi="仿宋_GB2312" w:cs="仿宋_GB2312" w:hint="eastAsia"/>
          <w:color w:val="000000"/>
          <w:sz w:val="28"/>
          <w:szCs w:val="28"/>
        </w:rPr>
        <w:t>选手进入赛场后须检查实验用品是否齐全，如有疑问向裁判询问。选手在竞赛过程中不得擅自离开赛场，如有特殊情况，需经裁判同意，选手若需休息、饮水或去洗手间等，耗用时间计算在比赛时间内。</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6.</w:t>
      </w:r>
      <w:r>
        <w:rPr>
          <w:rFonts w:ascii="仿宋_GB2312" w:eastAsia="仿宋_GB2312" w:hAnsi="仿宋_GB2312" w:cs="仿宋_GB2312" w:hint="eastAsia"/>
          <w:color w:val="000000"/>
          <w:sz w:val="28"/>
          <w:szCs w:val="28"/>
        </w:rPr>
        <w:t>选手应在竞赛试卷或实物标签上填写比赛号。试卷（或实物标签）上不得有任何暗示选手身份的记号和符号，否则取消成绩。比赛过程中如果动物出现死亡等意外情况，举手示意，可更换实验动物。各参赛选手要按照规定做好详细记录；判定试验结果时要举手示意裁判。</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7.</w:t>
      </w:r>
      <w:r>
        <w:rPr>
          <w:rFonts w:ascii="仿宋_GB2312" w:eastAsia="仿宋_GB2312" w:hAnsi="仿宋_GB2312" w:cs="仿宋_GB2312" w:hint="eastAsia"/>
          <w:color w:val="000000"/>
          <w:sz w:val="28"/>
          <w:szCs w:val="28"/>
        </w:rPr>
        <w:t>竞赛在规定时间结束时，选手应立即停止操作，不得以任何理由拖延。结束后举手示意，由志愿者记录结束时间，经确认后离开比赛现场。</w:t>
      </w: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八、竞赛环境</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赛场面积达</w:t>
      </w:r>
      <w:r>
        <w:rPr>
          <w:rFonts w:ascii="仿宋_GB2312" w:eastAsia="仿宋_GB2312" w:hAnsi="仿宋_GB2312" w:cs="仿宋_GB2312"/>
          <w:color w:val="000000"/>
          <w:sz w:val="28"/>
          <w:szCs w:val="28"/>
        </w:rPr>
        <w:t>300 m</w:t>
      </w:r>
      <w:r>
        <w:rPr>
          <w:rFonts w:ascii="仿宋_GB2312" w:eastAsia="仿宋_GB2312" w:hAnsi="仿宋_GB2312" w:cs="仿宋_GB2312"/>
          <w:color w:val="000000"/>
          <w:sz w:val="28"/>
          <w:szCs w:val="28"/>
          <w:vertAlign w:val="superscript"/>
        </w:rPr>
        <w:t>2</w:t>
      </w:r>
      <w:r>
        <w:rPr>
          <w:rFonts w:ascii="仿宋_GB2312" w:eastAsia="仿宋_GB2312" w:hAnsi="仿宋_GB2312" w:cs="仿宋_GB2312" w:hint="eastAsia"/>
          <w:color w:val="000000"/>
          <w:sz w:val="28"/>
          <w:szCs w:val="28"/>
        </w:rPr>
        <w:t>，赛场照明、控温良好。</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赛场内设有相对独立的长实验台，每组选手根据抽签分为不同实验台，每个实验台标明编号。</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赛场内设置</w:t>
      </w:r>
      <w:r>
        <w:rPr>
          <w:rFonts w:ascii="仿宋_GB2312" w:eastAsia="仿宋_GB2312" w:hAnsi="仿宋_GB2312" w:cs="仿宋_GB2312"/>
          <w:color w:val="000000"/>
          <w:sz w:val="28"/>
          <w:szCs w:val="28"/>
        </w:rPr>
        <w:t>8</w:t>
      </w:r>
      <w:r>
        <w:rPr>
          <w:rFonts w:ascii="仿宋_GB2312" w:eastAsia="仿宋_GB2312" w:hAnsi="仿宋_GB2312" w:cs="仿宋_GB2312" w:hint="eastAsia"/>
          <w:color w:val="000000"/>
          <w:sz w:val="28"/>
          <w:szCs w:val="28"/>
        </w:rPr>
        <w:t>个摄像头，可将实时赛况直播到监控室，同时赛场周边设置有可观摩区域，在竞赛不被干扰的前提下赛场全面开放，相关人员可沿指定路线、在指定区域内到现场观赛。</w:t>
      </w: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九、技术规范</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本赛项以教育部颁布的职业学校相关专业教学指导方案和国家职业标准《动物疫病防治员》（三级）规定的知识和技能要求为基础，依据《新城疫诊断技术》（</w:t>
      </w:r>
      <w:r>
        <w:rPr>
          <w:rFonts w:ascii="仿宋_GB2312" w:eastAsia="仿宋_GB2312" w:hAnsi="仿宋_GB2312" w:cs="仿宋_GB2312"/>
          <w:color w:val="000000"/>
          <w:sz w:val="28"/>
          <w:szCs w:val="28"/>
        </w:rPr>
        <w:t>GB/T16550-2008</w:t>
      </w:r>
      <w:r>
        <w:rPr>
          <w:rFonts w:ascii="仿宋_GB2312" w:eastAsia="仿宋_GB2312" w:hAnsi="仿宋_GB2312" w:cs="仿宋_GB2312" w:hint="eastAsia"/>
          <w:color w:val="000000"/>
          <w:sz w:val="28"/>
          <w:szCs w:val="28"/>
        </w:rPr>
        <w:t>）标准，确定比赛内容及方式。</w:t>
      </w: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十、技术平台</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仪器设备按《新城疫诊断技术》（</w:t>
      </w:r>
      <w:r>
        <w:rPr>
          <w:rFonts w:ascii="仿宋_GB2312" w:eastAsia="仿宋_GB2312" w:hAnsi="仿宋_GB2312" w:cs="仿宋_GB2312"/>
          <w:color w:val="000000"/>
          <w:sz w:val="28"/>
          <w:szCs w:val="28"/>
        </w:rPr>
        <w:t>GB/T16550-2008</w:t>
      </w:r>
      <w:r>
        <w:rPr>
          <w:rFonts w:ascii="仿宋_GB2312" w:eastAsia="仿宋_GB2312" w:hAnsi="仿宋_GB2312" w:cs="仿宋_GB2312" w:hint="eastAsia"/>
          <w:color w:val="000000"/>
          <w:sz w:val="28"/>
          <w:szCs w:val="28"/>
        </w:rPr>
        <w:t>）标准要求配制，且均为常用仪器、设备与材料。</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本赛项所用的仪器、设备与材料见表</w:t>
      </w: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w:t>
      </w:r>
    </w:p>
    <w:p w:rsidR="00C40F29" w:rsidRPr="00FE598A" w:rsidRDefault="00C40F29" w:rsidP="00FE598A">
      <w:pPr>
        <w:topLinePunct/>
        <w:adjustRightInd w:val="0"/>
        <w:snapToGrid w:val="0"/>
        <w:spacing w:line="280" w:lineRule="exact"/>
        <w:jc w:val="center"/>
        <w:rPr>
          <w:rFonts w:ascii="仿宋_GB2312" w:eastAsia="仿宋_GB2312" w:hAnsi="仿宋_GB2312" w:cs="仿宋_GB2312"/>
          <w:b/>
          <w:color w:val="000000"/>
          <w:sz w:val="24"/>
          <w:szCs w:val="24"/>
        </w:rPr>
      </w:pPr>
      <w:r w:rsidRPr="00FE598A">
        <w:rPr>
          <w:rFonts w:ascii="仿宋_GB2312" w:eastAsia="仿宋_GB2312" w:hAnsi="仿宋_GB2312" w:cs="仿宋_GB2312" w:hint="eastAsia"/>
          <w:b/>
          <w:color w:val="000000"/>
          <w:sz w:val="24"/>
          <w:szCs w:val="24"/>
        </w:rPr>
        <w:t>表</w:t>
      </w:r>
      <w:r w:rsidRPr="00FE598A">
        <w:rPr>
          <w:rFonts w:ascii="仿宋_GB2312" w:eastAsia="仿宋_GB2312" w:hAnsi="仿宋_GB2312" w:cs="仿宋_GB2312"/>
          <w:b/>
          <w:color w:val="000000"/>
          <w:sz w:val="24"/>
          <w:szCs w:val="24"/>
        </w:rPr>
        <w:t xml:space="preserve">2  </w:t>
      </w:r>
      <w:r w:rsidRPr="00FE598A">
        <w:rPr>
          <w:rFonts w:ascii="仿宋_GB2312" w:eastAsia="仿宋_GB2312" w:hAnsi="仿宋_GB2312" w:cs="仿宋_GB2312" w:hint="eastAsia"/>
          <w:b/>
          <w:color w:val="000000"/>
          <w:sz w:val="24"/>
          <w:szCs w:val="24"/>
        </w:rPr>
        <w:t>项目竞赛用仪器、设备与材料</w:t>
      </w:r>
    </w:p>
    <w:tbl>
      <w:tblPr>
        <w:tblW w:w="822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83"/>
        <w:gridCol w:w="2700"/>
        <w:gridCol w:w="1620"/>
        <w:gridCol w:w="2726"/>
      </w:tblGrid>
      <w:tr w:rsidR="00C40F29">
        <w:trPr>
          <w:jc w:val="center"/>
        </w:trPr>
        <w:tc>
          <w:tcPr>
            <w:tcW w:w="1183"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序号</w:t>
            </w:r>
          </w:p>
        </w:tc>
        <w:tc>
          <w:tcPr>
            <w:tcW w:w="270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器材或设备名称</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数量</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规格</w:t>
            </w: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普通托盘天平</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台</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500g</w:t>
            </w: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普通离心机</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台</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 xml:space="preserve">   </w:t>
            </w:r>
            <w:r w:rsidRPr="00FE598A">
              <w:rPr>
                <w:rFonts w:ascii="仿宋_GB2312" w:eastAsia="仿宋_GB2312" w:hAnsi="仿宋_GB2312" w:cs="仿宋_GB2312" w:hint="eastAsia"/>
                <w:color w:val="000000"/>
                <w:sz w:val="24"/>
                <w:szCs w:val="24"/>
              </w:rPr>
              <w:t>湖南湘仪</w:t>
            </w:r>
            <w:r w:rsidRPr="00FE598A">
              <w:rPr>
                <w:rFonts w:ascii="仿宋_GB2312" w:eastAsia="仿宋_GB2312" w:hAnsi="仿宋_GB2312" w:cs="仿宋_GB2312"/>
                <w:color w:val="000000"/>
                <w:sz w:val="24"/>
                <w:szCs w:val="24"/>
              </w:rPr>
              <w:t>L600</w:t>
            </w: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3</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微型振荡器（</w:t>
            </w:r>
            <w:r w:rsidRPr="00FE598A">
              <w:rPr>
                <w:rFonts w:ascii="仿宋_GB2312" w:eastAsia="仿宋_GB2312" w:hAnsi="仿宋_GB2312" w:cs="仿宋_GB2312"/>
                <w:color w:val="000000"/>
                <w:sz w:val="24"/>
                <w:szCs w:val="24"/>
              </w:rPr>
              <w:t>MH-2</w:t>
            </w:r>
            <w:r w:rsidRPr="00FE598A">
              <w:rPr>
                <w:rFonts w:ascii="仿宋_GB2312" w:eastAsia="仿宋_GB2312" w:hAnsi="仿宋_GB2312" w:cs="仿宋_GB2312" w:hint="eastAsia"/>
                <w:color w:val="000000"/>
                <w:sz w:val="24"/>
                <w:szCs w:val="24"/>
              </w:rPr>
              <w:t>）</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台</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4</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DRAGON</w:t>
            </w:r>
            <w:r w:rsidRPr="00FE598A">
              <w:rPr>
                <w:rFonts w:ascii="仿宋_GB2312" w:eastAsia="仿宋_GB2312" w:hAnsi="仿宋_GB2312" w:cs="仿宋_GB2312" w:hint="eastAsia"/>
                <w:color w:val="000000"/>
                <w:sz w:val="24"/>
                <w:szCs w:val="24"/>
              </w:rPr>
              <w:t>微量移液器</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支</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0.005</w:t>
            </w: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0.05 mL</w:t>
            </w: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5</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DRAGON</w:t>
            </w:r>
            <w:r w:rsidRPr="00FE598A">
              <w:rPr>
                <w:rFonts w:ascii="仿宋_GB2312" w:eastAsia="仿宋_GB2312" w:hAnsi="仿宋_GB2312" w:cs="仿宋_GB2312" w:hint="eastAsia"/>
                <w:color w:val="000000"/>
                <w:sz w:val="24"/>
                <w:szCs w:val="24"/>
              </w:rPr>
              <w:t>微量移液器</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支</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0.1</w:t>
            </w: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1 mL</w:t>
            </w: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6</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Thermo</w:t>
            </w:r>
            <w:r w:rsidRPr="00FE598A">
              <w:rPr>
                <w:rFonts w:ascii="仿宋_GB2312" w:eastAsia="仿宋_GB2312" w:hAnsi="仿宋_GB2312" w:cs="仿宋_GB2312" w:hint="eastAsia"/>
                <w:color w:val="000000"/>
                <w:sz w:val="24"/>
                <w:szCs w:val="24"/>
              </w:rPr>
              <w:t>微量移液器</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支</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10 mL</w:t>
            </w:r>
          </w:p>
        </w:tc>
      </w:tr>
      <w:tr w:rsidR="00C40F29">
        <w:trPr>
          <w:jc w:val="center"/>
        </w:trPr>
        <w:tc>
          <w:tcPr>
            <w:tcW w:w="1183" w:type="dxa"/>
            <w:vMerge w:val="restart"/>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7</w:t>
            </w:r>
          </w:p>
        </w:tc>
        <w:tc>
          <w:tcPr>
            <w:tcW w:w="2700" w:type="dxa"/>
            <w:vMerge w:val="restart"/>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微量移液器吸头</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150</w:t>
            </w:r>
            <w:r w:rsidRPr="00FE598A">
              <w:rPr>
                <w:rFonts w:ascii="仿宋_GB2312" w:eastAsia="仿宋_GB2312" w:hAnsi="仿宋_GB2312" w:cs="仿宋_GB2312" w:hint="eastAsia"/>
                <w:color w:val="000000"/>
                <w:sz w:val="24"/>
                <w:szCs w:val="24"/>
              </w:rPr>
              <w:t>个</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0.005</w:t>
            </w: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0.05 mL</w:t>
            </w:r>
          </w:p>
        </w:tc>
      </w:tr>
      <w:tr w:rsidR="00C40F29">
        <w:trPr>
          <w:jc w:val="center"/>
        </w:trPr>
        <w:tc>
          <w:tcPr>
            <w:tcW w:w="1183"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2700"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20</w:t>
            </w:r>
            <w:r w:rsidRPr="00FE598A">
              <w:rPr>
                <w:rFonts w:ascii="仿宋_GB2312" w:eastAsia="仿宋_GB2312" w:hAnsi="仿宋_GB2312" w:cs="仿宋_GB2312" w:hint="eastAsia"/>
                <w:color w:val="000000"/>
                <w:sz w:val="24"/>
                <w:szCs w:val="24"/>
              </w:rPr>
              <w:t>个</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0.1</w:t>
            </w: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1 mL</w:t>
            </w:r>
          </w:p>
        </w:tc>
      </w:tr>
      <w:tr w:rsidR="00C40F29">
        <w:trPr>
          <w:jc w:val="center"/>
        </w:trPr>
        <w:tc>
          <w:tcPr>
            <w:tcW w:w="1183"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2700"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10</w:t>
            </w:r>
            <w:r w:rsidRPr="00FE598A">
              <w:rPr>
                <w:rFonts w:ascii="仿宋_GB2312" w:eastAsia="仿宋_GB2312" w:hAnsi="仿宋_GB2312" w:cs="仿宋_GB2312" w:hint="eastAsia"/>
                <w:color w:val="000000"/>
                <w:sz w:val="24"/>
                <w:szCs w:val="24"/>
              </w:rPr>
              <w:t>个</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10 mL</w:t>
            </w:r>
          </w:p>
        </w:tc>
      </w:tr>
      <w:tr w:rsidR="00C40F29">
        <w:trPr>
          <w:jc w:val="center"/>
        </w:trPr>
        <w:tc>
          <w:tcPr>
            <w:tcW w:w="1183" w:type="dxa"/>
            <w:vMerge w:val="restart"/>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8</w:t>
            </w:r>
          </w:p>
        </w:tc>
        <w:tc>
          <w:tcPr>
            <w:tcW w:w="2700" w:type="dxa"/>
            <w:vMerge w:val="restart"/>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微量移液器吸头盒</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个</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0.005</w:t>
            </w: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0.05 mL</w:t>
            </w:r>
          </w:p>
        </w:tc>
      </w:tr>
      <w:tr w:rsidR="00C40F29">
        <w:trPr>
          <w:jc w:val="center"/>
        </w:trPr>
        <w:tc>
          <w:tcPr>
            <w:tcW w:w="1183"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2700"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个</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0.1</w:t>
            </w: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1 mL</w:t>
            </w: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9</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板式微量移液器架</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个</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10</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96</w:t>
            </w:r>
            <w:r w:rsidRPr="00FE598A">
              <w:rPr>
                <w:rFonts w:ascii="仿宋_GB2312" w:eastAsia="仿宋_GB2312" w:hAnsi="仿宋_GB2312" w:cs="仿宋_GB2312" w:hint="eastAsia"/>
                <w:color w:val="000000"/>
                <w:sz w:val="24"/>
                <w:szCs w:val="24"/>
              </w:rPr>
              <w:t>孔</w:t>
            </w:r>
            <w:r w:rsidRPr="00FE598A">
              <w:rPr>
                <w:rFonts w:ascii="仿宋_GB2312" w:eastAsia="仿宋_GB2312" w:hAnsi="仿宋_GB2312" w:cs="仿宋_GB2312"/>
                <w:color w:val="000000"/>
                <w:sz w:val="24"/>
                <w:szCs w:val="24"/>
              </w:rPr>
              <w:t>V</w:t>
            </w:r>
            <w:r w:rsidRPr="00FE598A">
              <w:rPr>
                <w:rFonts w:ascii="仿宋_GB2312" w:eastAsia="仿宋_GB2312" w:hAnsi="仿宋_GB2312" w:cs="仿宋_GB2312" w:hint="eastAsia"/>
                <w:color w:val="000000"/>
                <w:sz w:val="24"/>
                <w:szCs w:val="24"/>
              </w:rPr>
              <w:t>型血凝反应板</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5</w:t>
            </w:r>
            <w:r w:rsidRPr="00FE598A">
              <w:rPr>
                <w:rFonts w:ascii="仿宋_GB2312" w:eastAsia="仿宋_GB2312" w:hAnsi="仿宋_GB2312" w:cs="仿宋_GB2312" w:hint="eastAsia"/>
                <w:color w:val="000000"/>
                <w:sz w:val="24"/>
                <w:szCs w:val="24"/>
              </w:rPr>
              <w:t>块</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Merge w:val="restart"/>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11</w:t>
            </w:r>
          </w:p>
        </w:tc>
        <w:tc>
          <w:tcPr>
            <w:tcW w:w="2700" w:type="dxa"/>
            <w:vMerge w:val="restart"/>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烧杯</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5</w:t>
            </w:r>
            <w:r w:rsidRPr="00FE598A">
              <w:rPr>
                <w:rFonts w:ascii="仿宋_GB2312" w:eastAsia="仿宋_GB2312" w:hAnsi="仿宋_GB2312" w:cs="仿宋_GB2312" w:hint="eastAsia"/>
                <w:color w:val="000000"/>
                <w:sz w:val="24"/>
                <w:szCs w:val="24"/>
              </w:rPr>
              <w:t>个</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50 mL</w:t>
            </w:r>
          </w:p>
        </w:tc>
      </w:tr>
      <w:tr w:rsidR="00C40F29">
        <w:trPr>
          <w:jc w:val="center"/>
        </w:trPr>
        <w:tc>
          <w:tcPr>
            <w:tcW w:w="1183"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2700"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个</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500 mL</w:t>
            </w:r>
          </w:p>
        </w:tc>
      </w:tr>
      <w:tr w:rsidR="00C40F29">
        <w:trPr>
          <w:jc w:val="center"/>
        </w:trPr>
        <w:tc>
          <w:tcPr>
            <w:tcW w:w="1183" w:type="dxa"/>
            <w:vMerge w:val="restart"/>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12</w:t>
            </w:r>
          </w:p>
        </w:tc>
        <w:tc>
          <w:tcPr>
            <w:tcW w:w="2700" w:type="dxa"/>
            <w:vMerge w:val="restart"/>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禽用采血器</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支</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5 mL</w:t>
            </w:r>
          </w:p>
        </w:tc>
      </w:tr>
      <w:tr w:rsidR="00C40F29">
        <w:trPr>
          <w:jc w:val="center"/>
        </w:trPr>
        <w:tc>
          <w:tcPr>
            <w:tcW w:w="1183"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2700"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支</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10mL</w:t>
            </w: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13</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具盖塑料离心管</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6</w:t>
            </w:r>
            <w:r w:rsidRPr="00FE598A">
              <w:rPr>
                <w:rFonts w:ascii="仿宋_GB2312" w:eastAsia="仿宋_GB2312" w:hAnsi="仿宋_GB2312" w:cs="仿宋_GB2312" w:hint="eastAsia"/>
                <w:color w:val="000000"/>
                <w:sz w:val="24"/>
                <w:szCs w:val="24"/>
              </w:rPr>
              <w:t>支</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15 mL</w:t>
            </w: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14</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指型离心管</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6</w:t>
            </w:r>
            <w:r w:rsidRPr="00FE598A">
              <w:rPr>
                <w:rFonts w:ascii="仿宋_GB2312" w:eastAsia="仿宋_GB2312" w:hAnsi="仿宋_GB2312" w:cs="仿宋_GB2312" w:hint="eastAsia"/>
                <w:color w:val="000000"/>
                <w:sz w:val="24"/>
                <w:szCs w:val="24"/>
              </w:rPr>
              <w:t>支</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1.5 mL</w:t>
            </w: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15</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试管架</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个</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16</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指型离心管架</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个</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17</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细记号笔</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支</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18</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消毒服</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件</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19</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生理盐水</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500 mL</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20</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柠檬酸钠溶液</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20mL</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3.8%</w:t>
            </w: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21</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鸡新城疫标准抗原</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份</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22</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被检血清样本</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20</w:t>
            </w:r>
            <w:r w:rsidRPr="00FE598A">
              <w:rPr>
                <w:rFonts w:ascii="仿宋_GB2312" w:eastAsia="仿宋_GB2312" w:hAnsi="仿宋_GB2312" w:cs="仿宋_GB2312" w:hint="eastAsia"/>
                <w:color w:val="000000"/>
                <w:sz w:val="24"/>
                <w:szCs w:val="24"/>
              </w:rPr>
              <w:t>个</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23</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鸡新城疫标准阳性血清</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份</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24</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鸡新城疫标准阴性血清</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份</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25</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酒精棉球</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若干</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75%</w:t>
            </w: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26</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干棉球</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若干</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27</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非免疫公鸡</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只</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28</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橡胶手套</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4</w:t>
            </w:r>
            <w:r w:rsidRPr="00FE598A">
              <w:rPr>
                <w:rFonts w:ascii="仿宋_GB2312" w:eastAsia="仿宋_GB2312" w:hAnsi="仿宋_GB2312" w:cs="仿宋_GB2312" w:hint="eastAsia"/>
                <w:color w:val="000000"/>
                <w:sz w:val="24"/>
                <w:szCs w:val="24"/>
              </w:rPr>
              <w:t>副</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29</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医用防护口罩</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只</w:t>
            </w:r>
          </w:p>
        </w:tc>
        <w:tc>
          <w:tcPr>
            <w:tcW w:w="2726" w:type="dxa"/>
          </w:tcPr>
          <w:p w:rsidR="00C40F29" w:rsidRPr="00FE598A" w:rsidRDefault="00C40F29" w:rsidP="00FE598A">
            <w:pPr>
              <w:tabs>
                <w:tab w:val="left" w:pos="666"/>
              </w:tabs>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ab/>
            </w: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30</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实验报告单</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张</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31</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标签纸</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若干</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33</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A4</w:t>
            </w:r>
            <w:r w:rsidRPr="00FE598A">
              <w:rPr>
                <w:rFonts w:ascii="仿宋_GB2312" w:eastAsia="仿宋_GB2312" w:hAnsi="仿宋_GB2312" w:cs="仿宋_GB2312" w:hint="eastAsia"/>
                <w:color w:val="000000"/>
                <w:sz w:val="24"/>
                <w:szCs w:val="24"/>
              </w:rPr>
              <w:t>纸</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张</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34</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签字笔</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支</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bl>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十一、成绩评定</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成绩评定按照公平、公正、客观的原则进行。</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（一）裁判组成</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项目组设裁判员</w:t>
      </w:r>
      <w:r>
        <w:rPr>
          <w:rFonts w:ascii="仿宋_GB2312" w:eastAsia="仿宋_GB2312" w:hAnsi="仿宋_GB2312" w:cs="仿宋_GB2312"/>
          <w:color w:val="000000"/>
          <w:sz w:val="28"/>
          <w:szCs w:val="28"/>
        </w:rPr>
        <w:t>15</w:t>
      </w:r>
      <w:r>
        <w:rPr>
          <w:rFonts w:ascii="仿宋_GB2312" w:eastAsia="仿宋_GB2312" w:hAnsi="仿宋_GB2312" w:cs="仿宋_GB2312" w:hint="eastAsia"/>
          <w:color w:val="000000"/>
          <w:sz w:val="28"/>
          <w:szCs w:val="28"/>
        </w:rPr>
        <w:t>名，其中裁判长</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名，评分裁判</w:t>
      </w:r>
      <w:r>
        <w:rPr>
          <w:rFonts w:ascii="仿宋_GB2312" w:eastAsia="仿宋_GB2312" w:hAnsi="仿宋_GB2312" w:cs="仿宋_GB2312"/>
          <w:color w:val="000000"/>
          <w:sz w:val="28"/>
          <w:szCs w:val="28"/>
        </w:rPr>
        <w:t>14</w:t>
      </w:r>
      <w:r>
        <w:rPr>
          <w:rFonts w:ascii="仿宋_GB2312" w:eastAsia="仿宋_GB2312" w:hAnsi="仿宋_GB2312" w:cs="仿宋_GB2312" w:hint="eastAsia"/>
          <w:color w:val="000000"/>
          <w:sz w:val="28"/>
          <w:szCs w:val="28"/>
        </w:rPr>
        <w:t>名（</w:t>
      </w: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个赛场同时举行比赛）。</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（二）评分方法</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本赛项采取过程评分的方式评分，结果评定采用百分制。竞赛现场每位裁判对每一组选手分别打分，由项目裁判组统一评分，去掉一个最高分，去掉一个最低分，其余得分的算术平均值作为参赛队伍的最后得分。</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各裁判员首先审核选手原始打分成绩，并签名；赛项裁判长对所有裁判员的打分成绩进行审核，并签名。</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（三）成绩审核</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为保障成绩评判的准确性，监督组将对赛项总成绩排名前</w:t>
      </w:r>
      <w:r>
        <w:rPr>
          <w:rFonts w:ascii="仿宋_GB2312" w:eastAsia="仿宋_GB2312" w:hAnsi="仿宋_GB2312" w:cs="仿宋_GB2312"/>
          <w:color w:val="000000"/>
          <w:sz w:val="28"/>
          <w:szCs w:val="28"/>
        </w:rPr>
        <w:t>30%</w:t>
      </w:r>
      <w:r>
        <w:rPr>
          <w:rFonts w:ascii="仿宋_GB2312" w:eastAsia="仿宋_GB2312" w:hAnsi="仿宋_GB2312" w:cs="仿宋_GB2312" w:hint="eastAsia"/>
          <w:color w:val="000000"/>
          <w:sz w:val="28"/>
          <w:szCs w:val="28"/>
        </w:rPr>
        <w:t>的所有参赛队伍（选手）的成绩进行复核；对其余成绩进行抽检复核，抽检覆盖率不得低于</w:t>
      </w:r>
      <w:r>
        <w:rPr>
          <w:rFonts w:ascii="仿宋_GB2312" w:eastAsia="仿宋_GB2312" w:hAnsi="仿宋_GB2312" w:cs="仿宋_GB2312"/>
          <w:color w:val="000000"/>
          <w:sz w:val="28"/>
          <w:szCs w:val="28"/>
        </w:rPr>
        <w:t>15%</w:t>
      </w:r>
      <w:r>
        <w:rPr>
          <w:rFonts w:ascii="仿宋_GB2312" w:eastAsia="仿宋_GB2312" w:hAnsi="仿宋_GB2312" w:cs="仿宋_GB2312" w:hint="eastAsia"/>
          <w:color w:val="000000"/>
          <w:sz w:val="28"/>
          <w:szCs w:val="28"/>
        </w:rPr>
        <w:t>。如发现成绩错误以书面方式及时告知裁判长，由裁判长更正成绩并签字确认。复核、抽检错误率超过</w:t>
      </w:r>
      <w:r>
        <w:rPr>
          <w:rFonts w:ascii="仿宋_GB2312" w:eastAsia="仿宋_GB2312" w:hAnsi="仿宋_GB2312" w:cs="仿宋_GB2312"/>
          <w:color w:val="000000"/>
          <w:sz w:val="28"/>
          <w:szCs w:val="28"/>
        </w:rPr>
        <w:t>5%</w:t>
      </w:r>
      <w:r>
        <w:rPr>
          <w:rFonts w:ascii="仿宋_GB2312" w:eastAsia="仿宋_GB2312" w:hAnsi="仿宋_GB2312" w:cs="仿宋_GB2312" w:hint="eastAsia"/>
          <w:color w:val="000000"/>
          <w:sz w:val="28"/>
          <w:szCs w:val="28"/>
        </w:rPr>
        <w:t>的，裁判组将对所有成绩进行复核。</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（四）成绩公布</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最终成绩经复核无误，由赛项裁判长、总裁判长、监督人员签字确认后公布。</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项目技能竞赛评分标准见表</w:t>
      </w: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w:t>
      </w:r>
    </w:p>
    <w:p w:rsidR="00C40F29" w:rsidRPr="00FE598A" w:rsidRDefault="00C40F29" w:rsidP="00FE598A">
      <w:pPr>
        <w:topLinePunct/>
        <w:adjustRightInd w:val="0"/>
        <w:snapToGrid w:val="0"/>
        <w:spacing w:line="280" w:lineRule="exact"/>
        <w:jc w:val="center"/>
        <w:rPr>
          <w:rFonts w:hAnsi="宋体"/>
          <w:b/>
          <w:color w:val="000000"/>
          <w:sz w:val="24"/>
          <w:szCs w:val="24"/>
        </w:rPr>
      </w:pPr>
      <w:r w:rsidRPr="00FE598A">
        <w:rPr>
          <w:rFonts w:ascii="仿宋_GB2312" w:eastAsia="仿宋_GB2312" w:hAnsi="仿宋_GB2312" w:cs="仿宋_GB2312" w:hint="eastAsia"/>
          <w:b/>
          <w:color w:val="000000"/>
          <w:sz w:val="24"/>
          <w:szCs w:val="24"/>
        </w:rPr>
        <w:t>表</w:t>
      </w:r>
      <w:r w:rsidRPr="00FE598A">
        <w:rPr>
          <w:rFonts w:ascii="仿宋_GB2312" w:eastAsia="仿宋_GB2312" w:hAnsi="仿宋_GB2312" w:cs="仿宋_GB2312"/>
          <w:b/>
          <w:color w:val="000000"/>
          <w:sz w:val="24"/>
          <w:szCs w:val="24"/>
        </w:rPr>
        <w:t xml:space="preserve">3  </w:t>
      </w:r>
      <w:r w:rsidRPr="00FE598A">
        <w:rPr>
          <w:rFonts w:ascii="仿宋_GB2312" w:eastAsia="仿宋_GB2312" w:hAnsi="仿宋_GB2312" w:cs="仿宋_GB2312" w:hint="eastAsia"/>
          <w:b/>
          <w:color w:val="000000"/>
          <w:sz w:val="24"/>
          <w:szCs w:val="24"/>
        </w:rPr>
        <w:t>项目技能竞赛评分标准</w:t>
      </w:r>
    </w:p>
    <w:tbl>
      <w:tblPr>
        <w:tblW w:w="82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776"/>
        <w:gridCol w:w="1411"/>
        <w:gridCol w:w="1800"/>
        <w:gridCol w:w="720"/>
        <w:gridCol w:w="3574"/>
      </w:tblGrid>
      <w:tr w:rsidR="00C40F29" w:rsidRPr="007E1DC6">
        <w:trPr>
          <w:tblHeader/>
          <w:jc w:val="center"/>
        </w:trPr>
        <w:tc>
          <w:tcPr>
            <w:tcW w:w="776" w:type="dxa"/>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序号</w:t>
            </w:r>
          </w:p>
        </w:tc>
        <w:tc>
          <w:tcPr>
            <w:tcW w:w="1411" w:type="dxa"/>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考核内容</w:t>
            </w:r>
          </w:p>
        </w:tc>
        <w:tc>
          <w:tcPr>
            <w:tcW w:w="1800" w:type="dxa"/>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考核要点</w:t>
            </w:r>
          </w:p>
        </w:tc>
        <w:tc>
          <w:tcPr>
            <w:tcW w:w="720" w:type="dxa"/>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分值</w:t>
            </w:r>
          </w:p>
        </w:tc>
        <w:tc>
          <w:tcPr>
            <w:tcW w:w="3574" w:type="dxa"/>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评分标准</w:t>
            </w:r>
          </w:p>
        </w:tc>
      </w:tr>
      <w:tr w:rsidR="00C40F29" w:rsidRPr="007E1DC6">
        <w:trPr>
          <w:jc w:val="center"/>
        </w:trPr>
        <w:tc>
          <w:tcPr>
            <w:tcW w:w="776" w:type="dxa"/>
            <w:vMerge w:val="restart"/>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p>
        </w:tc>
        <w:tc>
          <w:tcPr>
            <w:tcW w:w="1411" w:type="dxa"/>
            <w:vMerge w:val="restart"/>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试验器材准备</w:t>
            </w:r>
          </w:p>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8</w:t>
            </w:r>
            <w:r w:rsidRPr="00FE598A">
              <w:rPr>
                <w:rFonts w:ascii="仿宋_GB2312" w:eastAsia="仿宋_GB2312" w:hAnsi="仿宋_GB2312" w:cs="仿宋_GB2312" w:hint="eastAsia"/>
                <w:color w:val="000000"/>
                <w:sz w:val="24"/>
                <w:szCs w:val="24"/>
              </w:rPr>
              <w:t>分）</w:t>
            </w: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仪器使用与</w:t>
            </w:r>
          </w:p>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材料准备</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仪器正确使用，</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材料准备到位，</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w:t>
            </w:r>
          </w:p>
        </w:tc>
      </w:tr>
      <w:tr w:rsidR="00C40F29" w:rsidRPr="007E1DC6">
        <w:trPr>
          <w:jc w:val="center"/>
        </w:trPr>
        <w:tc>
          <w:tcPr>
            <w:tcW w:w="776"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411"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物品标识</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4</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不标示不得分；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标识合理，</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标示清晰，</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注：缺一个器皿未标注，扣</w:t>
            </w:r>
            <w:r w:rsidRPr="00FE598A">
              <w:rPr>
                <w:rFonts w:ascii="仿宋_GB2312" w:eastAsia="仿宋_GB2312" w:hAnsi="仿宋_GB2312" w:cs="仿宋_GB2312"/>
                <w:color w:val="000000"/>
                <w:sz w:val="24"/>
                <w:szCs w:val="24"/>
              </w:rPr>
              <w:t>0.5</w:t>
            </w:r>
            <w:r w:rsidRPr="00FE598A">
              <w:rPr>
                <w:rFonts w:ascii="仿宋_GB2312" w:eastAsia="仿宋_GB2312" w:hAnsi="仿宋_GB2312" w:cs="仿宋_GB2312" w:hint="eastAsia"/>
                <w:color w:val="000000"/>
                <w:sz w:val="24"/>
                <w:szCs w:val="24"/>
              </w:rPr>
              <w:t>分，扣完</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分为止。</w:t>
            </w:r>
          </w:p>
        </w:tc>
      </w:tr>
      <w:tr w:rsidR="00C40F29" w:rsidRPr="007E1DC6">
        <w:trPr>
          <w:jc w:val="center"/>
        </w:trPr>
        <w:tc>
          <w:tcPr>
            <w:tcW w:w="776"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411"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实桌面整洁度</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摆放合理</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酌情扣分。</w:t>
            </w:r>
          </w:p>
        </w:tc>
      </w:tr>
      <w:tr w:rsidR="00C40F29" w:rsidRPr="007E1DC6">
        <w:trPr>
          <w:trHeight w:val="270"/>
          <w:jc w:val="center"/>
        </w:trPr>
        <w:tc>
          <w:tcPr>
            <w:tcW w:w="776" w:type="dxa"/>
            <w:vMerge w:val="restart"/>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p>
        </w:tc>
        <w:tc>
          <w:tcPr>
            <w:tcW w:w="1411" w:type="dxa"/>
            <w:vMerge w:val="restart"/>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配制</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鸡红细胞悬液（</w:t>
            </w:r>
            <w:r w:rsidRPr="00FE598A">
              <w:rPr>
                <w:rFonts w:ascii="仿宋_GB2312" w:eastAsia="仿宋_GB2312" w:hAnsi="仿宋_GB2312" w:cs="仿宋_GB2312"/>
                <w:color w:val="000000"/>
                <w:sz w:val="24"/>
                <w:szCs w:val="24"/>
              </w:rPr>
              <w:t>18</w:t>
            </w:r>
            <w:r w:rsidRPr="00FE598A">
              <w:rPr>
                <w:rFonts w:ascii="仿宋_GB2312" w:eastAsia="仿宋_GB2312" w:hAnsi="仿宋_GB2312" w:cs="仿宋_GB2312" w:hint="eastAsia"/>
                <w:color w:val="000000"/>
                <w:sz w:val="24"/>
                <w:szCs w:val="24"/>
              </w:rPr>
              <w:t>分）</w:t>
            </w: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采血方法</w:t>
            </w:r>
          </w:p>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采血量</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6</w:t>
            </w:r>
          </w:p>
        </w:tc>
        <w:tc>
          <w:tcPr>
            <w:tcW w:w="3574"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抗凝剂适量，</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采血方法规范、熟练，</w:t>
            </w:r>
            <w:r w:rsidRPr="00FE598A">
              <w:rPr>
                <w:rFonts w:ascii="仿宋_GB2312" w:eastAsia="仿宋_GB2312" w:hAnsi="仿宋_GB2312" w:cs="仿宋_GB2312"/>
                <w:color w:val="000000"/>
                <w:sz w:val="24"/>
                <w:szCs w:val="24"/>
              </w:rPr>
              <w:t xml:space="preserve"> 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采血量控制在</w:t>
            </w:r>
            <w:r w:rsidRPr="00FE598A">
              <w:rPr>
                <w:rFonts w:ascii="仿宋_GB2312" w:eastAsia="仿宋_GB2312" w:hAnsi="仿宋_GB2312" w:cs="仿宋_GB2312"/>
                <w:color w:val="000000"/>
                <w:sz w:val="24"/>
                <w:szCs w:val="24"/>
              </w:rPr>
              <w:t>2-4mL</w:t>
            </w:r>
            <w:r w:rsidRPr="00FE598A">
              <w:rPr>
                <w:rFonts w:ascii="仿宋_GB2312" w:eastAsia="仿宋_GB2312" w:hAnsi="仿宋_GB2312" w:cs="仿宋_GB2312" w:hint="eastAsia"/>
                <w:color w:val="000000"/>
                <w:sz w:val="24"/>
                <w:szCs w:val="24"/>
              </w:rPr>
              <w:t>之间（每超</w:t>
            </w:r>
            <w:r w:rsidRPr="00FE598A">
              <w:rPr>
                <w:rFonts w:ascii="仿宋_GB2312" w:eastAsia="仿宋_GB2312" w:hAnsi="仿宋_GB2312" w:cs="仿宋_GB2312"/>
                <w:color w:val="000000"/>
                <w:sz w:val="24"/>
                <w:szCs w:val="24"/>
              </w:rPr>
              <w:t>1mL</w:t>
            </w:r>
            <w:r w:rsidRPr="00FE598A">
              <w:rPr>
                <w:rFonts w:ascii="仿宋_GB2312" w:eastAsia="仿宋_GB2312" w:hAnsi="仿宋_GB2312" w:cs="仿宋_GB2312" w:hint="eastAsia"/>
                <w:color w:val="000000"/>
                <w:sz w:val="24"/>
                <w:szCs w:val="24"/>
              </w:rPr>
              <w:t>，扣</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注：鸡未保定好，扣</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分；采血前未消毒扣</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分；血液与抗凝剂比为</w:t>
            </w:r>
            <w:r w:rsidR="00AA4FB6">
              <w:rPr>
                <w:rFonts w:ascii="仿宋_GB2312" w:eastAsia="仿宋_GB2312" w:hAnsi="仿宋_GB2312" w:cs="仿宋_GB2312" w:hint="eastAsia"/>
                <w:color w:val="000000"/>
                <w:sz w:val="24"/>
                <w:szCs w:val="24"/>
                <w:highlight w:val="red"/>
              </w:rPr>
              <w:t>4</w:t>
            </w:r>
            <w:r w:rsidR="00AA4FB6">
              <w:rPr>
                <w:rFonts w:ascii="仿宋_GB2312" w:eastAsia="仿宋_GB2312" w:hAnsi="仿宋_GB2312" w:cs="仿宋_GB2312"/>
                <w:color w:val="000000"/>
                <w:sz w:val="24"/>
                <w:szCs w:val="24"/>
                <w:highlight w:val="red"/>
              </w:rPr>
              <w:t>:</w:t>
            </w:r>
            <w:r w:rsidR="00AA4FB6">
              <w:rPr>
                <w:rFonts w:ascii="仿宋_GB2312" w:eastAsia="仿宋_GB2312" w:hAnsi="仿宋_GB2312" w:cs="仿宋_GB2312" w:hint="eastAsia"/>
                <w:color w:val="000000"/>
                <w:sz w:val="24"/>
                <w:szCs w:val="24"/>
                <w:highlight w:val="red"/>
              </w:rPr>
              <w:t>1</w:t>
            </w:r>
            <w:r w:rsidRPr="00FE598A">
              <w:rPr>
                <w:rFonts w:ascii="仿宋_GB2312" w:eastAsia="仿宋_GB2312" w:hAnsi="仿宋_GB2312" w:cs="仿宋_GB2312" w:hint="eastAsia"/>
                <w:color w:val="000000"/>
                <w:sz w:val="24"/>
                <w:szCs w:val="24"/>
              </w:rPr>
              <w:t>，差异较小扣</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分，差异较大扣</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roofErr w:type="gramStart"/>
            <w:r w:rsidRPr="00FE598A">
              <w:rPr>
                <w:rFonts w:ascii="仿宋_GB2312" w:eastAsia="仿宋_GB2312" w:hAnsi="仿宋_GB2312" w:cs="仿宋_GB2312" w:hint="eastAsia"/>
                <w:color w:val="000000"/>
                <w:sz w:val="24"/>
                <w:szCs w:val="24"/>
              </w:rPr>
              <w:t>采血未</w:t>
            </w:r>
            <w:proofErr w:type="gramEnd"/>
            <w:r w:rsidRPr="00FE598A">
              <w:rPr>
                <w:rFonts w:ascii="仿宋_GB2312" w:eastAsia="仿宋_GB2312" w:hAnsi="仿宋_GB2312" w:cs="仿宋_GB2312" w:hint="eastAsia"/>
                <w:color w:val="000000"/>
                <w:sz w:val="24"/>
                <w:szCs w:val="24"/>
              </w:rPr>
              <w:t>一针见血，每多加</w:t>
            </w:r>
            <w:proofErr w:type="gramStart"/>
            <w:r w:rsidRPr="00FE598A">
              <w:rPr>
                <w:rFonts w:ascii="仿宋_GB2312" w:eastAsia="仿宋_GB2312" w:hAnsi="仿宋_GB2312" w:cs="仿宋_GB2312" w:hint="eastAsia"/>
                <w:color w:val="000000"/>
                <w:sz w:val="24"/>
                <w:szCs w:val="24"/>
              </w:rPr>
              <w:t>一针扣</w:t>
            </w:r>
            <w:proofErr w:type="gramEnd"/>
            <w:r w:rsidRPr="00FE598A">
              <w:rPr>
                <w:rFonts w:ascii="仿宋_GB2312" w:eastAsia="仿宋_GB2312" w:hAnsi="仿宋_GB2312" w:cs="仿宋_GB2312"/>
                <w:color w:val="000000"/>
                <w:sz w:val="24"/>
                <w:szCs w:val="24"/>
              </w:rPr>
              <w:t>0.5</w:t>
            </w:r>
            <w:r w:rsidRPr="00FE598A">
              <w:rPr>
                <w:rFonts w:ascii="仿宋_GB2312" w:eastAsia="仿宋_GB2312" w:hAnsi="仿宋_GB2312" w:cs="仿宋_GB2312" w:hint="eastAsia"/>
                <w:color w:val="000000"/>
                <w:sz w:val="24"/>
                <w:szCs w:val="24"/>
              </w:rPr>
              <w:t>分；未用干棉球按压止血，扣</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w:t>
            </w:r>
            <w:proofErr w:type="gramStart"/>
            <w:r w:rsidRPr="00FE598A">
              <w:rPr>
                <w:rFonts w:ascii="仿宋_GB2312" w:eastAsia="仿宋_GB2312" w:hAnsi="仿宋_GB2312" w:cs="仿宋_GB2312" w:hint="eastAsia"/>
                <w:color w:val="000000"/>
                <w:sz w:val="24"/>
                <w:szCs w:val="24"/>
              </w:rPr>
              <w:t>采血未</w:t>
            </w:r>
            <w:proofErr w:type="gramEnd"/>
            <w:r w:rsidRPr="00FE598A">
              <w:rPr>
                <w:rFonts w:ascii="仿宋_GB2312" w:eastAsia="仿宋_GB2312" w:hAnsi="仿宋_GB2312" w:cs="仿宋_GB2312" w:hint="eastAsia"/>
                <w:color w:val="000000"/>
                <w:sz w:val="24"/>
                <w:szCs w:val="24"/>
              </w:rPr>
              <w:t>成功的，扣</w:t>
            </w:r>
            <w:r w:rsidRPr="00FE598A">
              <w:rPr>
                <w:rFonts w:ascii="仿宋_GB2312" w:eastAsia="仿宋_GB2312" w:hAnsi="仿宋_GB2312" w:cs="仿宋_GB2312"/>
                <w:color w:val="000000"/>
                <w:sz w:val="24"/>
                <w:szCs w:val="24"/>
              </w:rPr>
              <w:t>6</w:t>
            </w:r>
            <w:r w:rsidRPr="00FE598A">
              <w:rPr>
                <w:rFonts w:ascii="仿宋_GB2312" w:eastAsia="仿宋_GB2312" w:hAnsi="仿宋_GB2312" w:cs="仿宋_GB2312" w:hint="eastAsia"/>
                <w:color w:val="000000"/>
                <w:sz w:val="24"/>
                <w:szCs w:val="24"/>
              </w:rPr>
              <w:t>分等。以上细节累加，</w:t>
            </w:r>
            <w:r w:rsidRPr="00FE598A">
              <w:rPr>
                <w:rFonts w:ascii="仿宋_GB2312" w:eastAsia="仿宋_GB2312" w:hAnsi="仿宋_GB2312" w:cs="仿宋_GB2312"/>
                <w:color w:val="000000"/>
                <w:sz w:val="24"/>
                <w:szCs w:val="24"/>
              </w:rPr>
              <w:t>6</w:t>
            </w:r>
            <w:r w:rsidRPr="00FE598A">
              <w:rPr>
                <w:rFonts w:ascii="仿宋_GB2312" w:eastAsia="仿宋_GB2312" w:hAnsi="仿宋_GB2312" w:cs="仿宋_GB2312" w:hint="eastAsia"/>
                <w:color w:val="000000"/>
                <w:sz w:val="24"/>
                <w:szCs w:val="24"/>
              </w:rPr>
              <w:t>分扣完为止。</w:t>
            </w:r>
          </w:p>
        </w:tc>
      </w:tr>
      <w:tr w:rsidR="00C40F29" w:rsidRPr="007E1DC6">
        <w:trPr>
          <w:jc w:val="center"/>
        </w:trPr>
        <w:tc>
          <w:tcPr>
            <w:tcW w:w="776"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411"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离心机使用</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4</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离心机使用规范，</w:t>
            </w:r>
            <w:r w:rsidRPr="00FE598A">
              <w:rPr>
                <w:rFonts w:ascii="仿宋_GB2312" w:eastAsia="仿宋_GB2312" w:hAnsi="仿宋_GB2312" w:cs="仿宋_GB2312"/>
                <w:color w:val="000000"/>
                <w:sz w:val="24"/>
                <w:szCs w:val="24"/>
              </w:rPr>
              <w:t>4</w:t>
            </w:r>
            <w:r w:rsidRPr="00FE598A">
              <w:rPr>
                <w:rFonts w:ascii="仿宋_GB2312" w:eastAsia="仿宋_GB2312" w:hAnsi="仿宋_GB2312" w:cs="仿宋_GB2312" w:hint="eastAsia"/>
                <w:color w:val="000000"/>
                <w:sz w:val="24"/>
                <w:szCs w:val="24"/>
              </w:rPr>
              <w:t>分。</w:t>
            </w:r>
          </w:p>
          <w:p w:rsidR="00C40F29" w:rsidRPr="00FE598A" w:rsidRDefault="00C40F29" w:rsidP="00785682">
            <w:pPr>
              <w:topLinePunct/>
              <w:adjustRightInd w:val="0"/>
              <w:snapToGrid w:val="0"/>
              <w:spacing w:line="280" w:lineRule="exact"/>
              <w:ind w:firstLineChars="88" w:firstLine="211"/>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注：未做好平衡扣</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分，平衡时未加套管等，各扣</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分，累积扣完</w:t>
            </w:r>
            <w:r w:rsidRPr="00FE598A">
              <w:rPr>
                <w:rFonts w:ascii="仿宋_GB2312" w:eastAsia="仿宋_GB2312" w:hAnsi="仿宋_GB2312" w:cs="仿宋_GB2312"/>
                <w:color w:val="000000"/>
                <w:sz w:val="24"/>
                <w:szCs w:val="24"/>
              </w:rPr>
              <w:t>4</w:t>
            </w:r>
            <w:r w:rsidRPr="00FE598A">
              <w:rPr>
                <w:rFonts w:ascii="仿宋_GB2312" w:eastAsia="仿宋_GB2312" w:hAnsi="仿宋_GB2312" w:cs="仿宋_GB2312" w:hint="eastAsia"/>
                <w:color w:val="000000"/>
                <w:sz w:val="24"/>
                <w:szCs w:val="24"/>
              </w:rPr>
              <w:t>分为止。</w:t>
            </w:r>
          </w:p>
        </w:tc>
      </w:tr>
      <w:tr w:rsidR="00C40F29" w:rsidRPr="007E1DC6">
        <w:trPr>
          <w:jc w:val="center"/>
        </w:trPr>
        <w:tc>
          <w:tcPr>
            <w:tcW w:w="776"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411"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红细胞悬液配制方法</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8</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稀释液倍数正确（离心</w:t>
            </w:r>
            <w:proofErr w:type="gramStart"/>
            <w:r w:rsidRPr="00FE598A">
              <w:rPr>
                <w:rFonts w:ascii="仿宋_GB2312" w:eastAsia="仿宋_GB2312" w:hAnsi="仿宋_GB2312" w:cs="仿宋_GB2312" w:hint="eastAsia"/>
                <w:color w:val="000000"/>
                <w:sz w:val="24"/>
                <w:szCs w:val="24"/>
              </w:rPr>
              <w:t>时原抗凝血</w:t>
            </w:r>
            <w:proofErr w:type="gramEnd"/>
            <w:r w:rsidRPr="00FE598A">
              <w:rPr>
                <w:rFonts w:ascii="仿宋_GB2312" w:eastAsia="仿宋_GB2312" w:hAnsi="仿宋_GB2312" w:cs="仿宋_GB2312" w:hint="eastAsia"/>
                <w:color w:val="000000"/>
                <w:sz w:val="24"/>
                <w:szCs w:val="24"/>
              </w:rPr>
              <w:t>的</w:t>
            </w:r>
            <w:r w:rsidRPr="00FE598A">
              <w:rPr>
                <w:rFonts w:ascii="仿宋_GB2312" w:eastAsia="仿宋_GB2312" w:hAnsi="仿宋_GB2312" w:cs="仿宋_GB2312"/>
                <w:color w:val="000000"/>
                <w:sz w:val="24"/>
                <w:szCs w:val="24"/>
              </w:rPr>
              <w:t>3-4</w:t>
            </w:r>
            <w:r w:rsidRPr="00FE598A">
              <w:rPr>
                <w:rFonts w:ascii="仿宋_GB2312" w:eastAsia="仿宋_GB2312" w:hAnsi="仿宋_GB2312" w:cs="仿宋_GB2312" w:hint="eastAsia"/>
                <w:color w:val="000000"/>
                <w:sz w:val="24"/>
                <w:szCs w:val="24"/>
              </w:rPr>
              <w:t>倍稀释，稀释后每</w:t>
            </w:r>
            <w:proofErr w:type="gramStart"/>
            <w:r w:rsidRPr="00FE598A">
              <w:rPr>
                <w:rFonts w:ascii="仿宋_GB2312" w:eastAsia="仿宋_GB2312" w:hAnsi="仿宋_GB2312" w:cs="仿宋_GB2312" w:hint="eastAsia"/>
                <w:color w:val="000000"/>
                <w:sz w:val="24"/>
                <w:szCs w:val="24"/>
              </w:rPr>
              <w:t>管最大</w:t>
            </w:r>
            <w:proofErr w:type="gramEnd"/>
            <w:r w:rsidRPr="00FE598A">
              <w:rPr>
                <w:rFonts w:ascii="仿宋_GB2312" w:eastAsia="仿宋_GB2312" w:hAnsi="仿宋_GB2312" w:cs="仿宋_GB2312" w:hint="eastAsia"/>
                <w:color w:val="000000"/>
                <w:sz w:val="24"/>
                <w:szCs w:val="24"/>
              </w:rPr>
              <w:t>不可超过</w:t>
            </w:r>
            <w:r w:rsidR="00AA4FB6">
              <w:rPr>
                <w:rFonts w:ascii="仿宋_GB2312" w:eastAsia="仿宋_GB2312" w:hAnsi="仿宋_GB2312" w:cs="仿宋_GB2312" w:hint="eastAsia"/>
                <w:color w:val="000000" w:themeColor="text1"/>
                <w:sz w:val="24"/>
                <w:szCs w:val="24"/>
                <w:highlight w:val="red"/>
              </w:rPr>
              <w:t>12</w:t>
            </w:r>
            <w:r w:rsidR="00AA4FB6">
              <w:rPr>
                <w:rFonts w:ascii="仿宋_GB2312" w:eastAsia="仿宋_GB2312" w:hAnsi="仿宋_GB2312" w:cs="仿宋_GB2312"/>
                <w:color w:val="000000" w:themeColor="text1"/>
                <w:sz w:val="24"/>
                <w:szCs w:val="24"/>
                <w:highlight w:val="red"/>
              </w:rPr>
              <w:t>mL</w:t>
            </w: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离心机转数、离心时间正确</w:t>
            </w:r>
            <w:r w:rsidRPr="00FE598A">
              <w:rPr>
                <w:rFonts w:ascii="仿宋_GB2312" w:eastAsia="仿宋_GB2312" w:hAnsi="仿宋_GB2312" w:cs="仿宋_GB2312"/>
                <w:color w:val="000000"/>
                <w:sz w:val="24"/>
                <w:szCs w:val="24"/>
              </w:rPr>
              <w:t>(2000 r/m</w:t>
            </w: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5-10 min)</w:t>
            </w: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洗涤次数适宜，</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压积红细胞吸取正确，</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注：最后配置</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红细胞为</w:t>
            </w:r>
            <w:r w:rsidRPr="00FE598A">
              <w:rPr>
                <w:rFonts w:ascii="仿宋_GB2312" w:eastAsia="仿宋_GB2312" w:hAnsi="仿宋_GB2312" w:cs="仿宋_GB2312"/>
                <w:color w:val="000000"/>
                <w:sz w:val="24"/>
                <w:szCs w:val="24"/>
              </w:rPr>
              <w:t>10-20 mL</w:t>
            </w:r>
            <w:r w:rsidRPr="00FE598A">
              <w:rPr>
                <w:rFonts w:ascii="仿宋_GB2312" w:eastAsia="仿宋_GB2312" w:hAnsi="仿宋_GB2312" w:cs="仿宋_GB2312" w:hint="eastAsia"/>
                <w:color w:val="000000"/>
                <w:sz w:val="24"/>
                <w:szCs w:val="24"/>
              </w:rPr>
              <w:t>，每超过</w:t>
            </w:r>
            <w:r w:rsidRPr="00FE598A">
              <w:rPr>
                <w:rFonts w:ascii="仿宋_GB2312" w:eastAsia="仿宋_GB2312" w:hAnsi="仿宋_GB2312" w:cs="仿宋_GB2312"/>
                <w:color w:val="000000"/>
                <w:sz w:val="24"/>
                <w:szCs w:val="24"/>
              </w:rPr>
              <w:t>10 mL</w:t>
            </w:r>
            <w:r w:rsidRPr="00FE598A">
              <w:rPr>
                <w:rFonts w:ascii="仿宋_GB2312" w:eastAsia="仿宋_GB2312" w:hAnsi="仿宋_GB2312" w:cs="仿宋_GB2312" w:hint="eastAsia"/>
                <w:color w:val="000000"/>
                <w:sz w:val="24"/>
                <w:szCs w:val="24"/>
              </w:rPr>
              <w:t>扣</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分，最多扣</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tc>
      </w:tr>
      <w:tr w:rsidR="00C40F29" w:rsidRPr="007E1DC6">
        <w:trPr>
          <w:jc w:val="center"/>
        </w:trPr>
        <w:tc>
          <w:tcPr>
            <w:tcW w:w="776" w:type="dxa"/>
            <w:vMerge w:val="restart"/>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3</w:t>
            </w:r>
          </w:p>
        </w:tc>
        <w:tc>
          <w:tcPr>
            <w:tcW w:w="1411" w:type="dxa"/>
            <w:vMerge w:val="restart"/>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血凝试验</w:t>
            </w:r>
          </w:p>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20</w:t>
            </w:r>
            <w:r w:rsidRPr="00FE598A">
              <w:rPr>
                <w:rFonts w:ascii="仿宋_GB2312" w:eastAsia="仿宋_GB2312" w:hAnsi="仿宋_GB2312" w:cs="仿宋_GB2312" w:hint="eastAsia"/>
                <w:color w:val="000000"/>
                <w:sz w:val="24"/>
                <w:szCs w:val="24"/>
              </w:rPr>
              <w:t>分）</w:t>
            </w: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器材使用</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4</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微量移液器使用规范，</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枪头更换操作符合规范，</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注：加枪头时操作规范，不可用力撞击枪盒，移液枪垂直加样为规范，倾斜角度不要过大，否则酌情扣分。</w:t>
            </w:r>
          </w:p>
        </w:tc>
      </w:tr>
      <w:tr w:rsidR="00C40F29" w:rsidRPr="007E1DC6">
        <w:trPr>
          <w:jc w:val="center"/>
        </w:trPr>
        <w:tc>
          <w:tcPr>
            <w:tcW w:w="776"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411"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操作程序</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6</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及时换枪头，</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加样顺序正确，</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倍比稀释操作规范，</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震荡及感作时间得当（可以使用振荡器，以液体不震出来为准），</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tc>
      </w:tr>
      <w:tr w:rsidR="00C40F29" w:rsidRPr="007E1DC6">
        <w:trPr>
          <w:jc w:val="center"/>
        </w:trPr>
        <w:tc>
          <w:tcPr>
            <w:tcW w:w="776"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411"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结果判定准确</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10</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生理盐水对照孔的</w:t>
            </w:r>
            <w:r w:rsidRPr="00FE598A">
              <w:rPr>
                <w:rFonts w:ascii="仿宋_GB2312" w:eastAsia="仿宋_GB2312" w:hAnsi="仿宋_GB2312" w:cs="仿宋_GB2312"/>
                <w:color w:val="000000"/>
                <w:sz w:val="24"/>
                <w:szCs w:val="24"/>
              </w:rPr>
              <w:t>RBC</w:t>
            </w:r>
            <w:r w:rsidRPr="00FE598A">
              <w:rPr>
                <w:rFonts w:ascii="仿宋_GB2312" w:eastAsia="仿宋_GB2312" w:hAnsi="仿宋_GB2312" w:cs="仿宋_GB2312" w:hint="eastAsia"/>
                <w:color w:val="000000"/>
                <w:sz w:val="24"/>
                <w:szCs w:val="24"/>
              </w:rPr>
              <w:t>呈明显钮扣状沉到孔底时判定结果，</w:t>
            </w:r>
            <w:r w:rsidRPr="00FE598A">
              <w:rPr>
                <w:rFonts w:ascii="仿宋_GB2312" w:eastAsia="仿宋_GB2312" w:hAnsi="仿宋_GB2312" w:cs="仿宋_GB2312"/>
                <w:color w:val="000000"/>
                <w:sz w:val="24"/>
                <w:szCs w:val="24"/>
              </w:rPr>
              <w:t>4</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对照孔结果正确，能确定完全凝集的新城疫标准抗原最高稀释倍数，</w:t>
            </w:r>
            <w:r w:rsidRPr="00FE598A">
              <w:rPr>
                <w:rFonts w:ascii="仿宋_GB2312" w:eastAsia="仿宋_GB2312" w:hAnsi="仿宋_GB2312" w:cs="仿宋_GB2312"/>
                <w:color w:val="000000"/>
                <w:sz w:val="24"/>
                <w:szCs w:val="24"/>
              </w:rPr>
              <w:t>4</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能把完全凝集的病毒的最高稀释倍数作为</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个血凝单位，</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0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注：读数时，有跳孔现象的，每跳</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孔扣</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tc>
      </w:tr>
      <w:tr w:rsidR="00C40F29" w:rsidRPr="007E1DC6">
        <w:trPr>
          <w:trHeight w:val="681"/>
          <w:jc w:val="center"/>
        </w:trPr>
        <w:tc>
          <w:tcPr>
            <w:tcW w:w="776" w:type="dxa"/>
            <w:vMerge w:val="restart"/>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4</w:t>
            </w:r>
          </w:p>
        </w:tc>
        <w:tc>
          <w:tcPr>
            <w:tcW w:w="1411" w:type="dxa"/>
            <w:vMerge w:val="restart"/>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配制四</w:t>
            </w:r>
          </w:p>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单位</w:t>
            </w:r>
          </w:p>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病毒</w:t>
            </w:r>
          </w:p>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10</w:t>
            </w:r>
            <w:r w:rsidRPr="00FE598A">
              <w:rPr>
                <w:rFonts w:ascii="仿宋_GB2312" w:eastAsia="仿宋_GB2312" w:hAnsi="仿宋_GB2312" w:cs="仿宋_GB2312" w:hint="eastAsia"/>
                <w:color w:val="000000"/>
                <w:sz w:val="24"/>
                <w:szCs w:val="24"/>
              </w:rPr>
              <w:t>分）</w:t>
            </w: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器材选择</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4</w:t>
            </w:r>
          </w:p>
        </w:tc>
        <w:tc>
          <w:tcPr>
            <w:tcW w:w="3574"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器材选择合理，</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使用规范、熟练，</w:t>
            </w:r>
            <w:r w:rsidR="00AA4FB6">
              <w:rPr>
                <w:rFonts w:ascii="仿宋_GB2312" w:eastAsia="仿宋_GB2312" w:hAnsi="仿宋_GB2312" w:cs="仿宋_GB2312" w:hint="eastAsia"/>
                <w:color w:val="000000"/>
                <w:sz w:val="24"/>
                <w:szCs w:val="24"/>
                <w:highlight w:val="red"/>
              </w:rPr>
              <w:t>2</w:t>
            </w:r>
            <w:r w:rsidRPr="00FE598A">
              <w:rPr>
                <w:rFonts w:ascii="仿宋_GB2312" w:eastAsia="仿宋_GB2312" w:hAnsi="仿宋_GB2312" w:cs="仿宋_GB2312" w:hint="eastAsia"/>
                <w:color w:val="000000"/>
                <w:sz w:val="24"/>
                <w:szCs w:val="24"/>
              </w:rPr>
              <w:t>分。</w:t>
            </w:r>
          </w:p>
        </w:tc>
      </w:tr>
      <w:tr w:rsidR="00C40F29" w:rsidRPr="007E1DC6">
        <w:trPr>
          <w:jc w:val="center"/>
        </w:trPr>
        <w:tc>
          <w:tcPr>
            <w:tcW w:w="776"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411"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配制方法</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4</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稀释倍数计算正确，</w:t>
            </w:r>
            <w:r w:rsidR="00DA785F">
              <w:rPr>
                <w:rFonts w:ascii="仿宋_GB2312" w:eastAsia="仿宋_GB2312" w:hAnsi="仿宋_GB2312" w:cs="仿宋_GB2312" w:hint="eastAsia"/>
                <w:color w:val="000000"/>
                <w:sz w:val="24"/>
                <w:szCs w:val="24"/>
                <w:highlight w:val="red"/>
              </w:rPr>
              <w:t>2</w:t>
            </w:r>
            <w:r w:rsidRPr="00FE598A">
              <w:rPr>
                <w:rFonts w:ascii="仿宋_GB2312" w:eastAsia="仿宋_GB2312" w:hAnsi="仿宋_GB2312" w:cs="仿宋_GB2312" w:hint="eastAsia"/>
                <w:color w:val="000000"/>
                <w:sz w:val="24"/>
                <w:szCs w:val="24"/>
              </w:rPr>
              <w:t>分；</w:t>
            </w:r>
          </w:p>
          <w:p w:rsidR="00C40F29" w:rsidRPr="00FE598A" w:rsidRDefault="00C40F29" w:rsidP="00DA785F">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稀释液加入得当、操作规范，</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tc>
      </w:tr>
      <w:tr w:rsidR="00C40F29" w:rsidRPr="007E1DC6">
        <w:trPr>
          <w:jc w:val="center"/>
        </w:trPr>
        <w:tc>
          <w:tcPr>
            <w:tcW w:w="776"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411"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配制量适宜</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配制量适宜，</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785682">
            <w:pPr>
              <w:topLinePunct/>
              <w:adjustRightInd w:val="0"/>
              <w:snapToGrid w:val="0"/>
              <w:spacing w:line="280" w:lineRule="exact"/>
              <w:ind w:firstLineChars="88" w:firstLine="211"/>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注：配置量</w:t>
            </w:r>
            <w:r w:rsidRPr="00FE598A">
              <w:rPr>
                <w:rFonts w:ascii="仿宋_GB2312" w:eastAsia="仿宋_GB2312" w:hAnsi="仿宋_GB2312" w:cs="仿宋_GB2312"/>
                <w:color w:val="000000"/>
                <w:sz w:val="24"/>
                <w:szCs w:val="24"/>
              </w:rPr>
              <w:t>10-20 mL</w:t>
            </w:r>
            <w:r w:rsidRPr="00FE598A">
              <w:rPr>
                <w:rFonts w:ascii="仿宋_GB2312" w:eastAsia="仿宋_GB2312" w:hAnsi="仿宋_GB2312" w:cs="仿宋_GB2312" w:hint="eastAsia"/>
                <w:color w:val="000000"/>
                <w:sz w:val="24"/>
                <w:szCs w:val="24"/>
              </w:rPr>
              <w:t>为适量，每超过</w:t>
            </w:r>
            <w:r w:rsidRPr="00FE598A">
              <w:rPr>
                <w:rFonts w:ascii="仿宋_GB2312" w:eastAsia="仿宋_GB2312" w:hAnsi="仿宋_GB2312" w:cs="仿宋_GB2312"/>
                <w:color w:val="000000"/>
                <w:sz w:val="24"/>
                <w:szCs w:val="24"/>
              </w:rPr>
              <w:t>10 mL</w:t>
            </w:r>
            <w:r w:rsidRPr="00FE598A">
              <w:rPr>
                <w:rFonts w:ascii="仿宋_GB2312" w:eastAsia="仿宋_GB2312" w:hAnsi="仿宋_GB2312" w:cs="仿宋_GB2312" w:hint="eastAsia"/>
                <w:color w:val="000000"/>
                <w:sz w:val="24"/>
                <w:szCs w:val="24"/>
              </w:rPr>
              <w:t>扣</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分，最多扣</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tc>
      </w:tr>
      <w:tr w:rsidR="00C40F29" w:rsidRPr="007E1DC6">
        <w:trPr>
          <w:jc w:val="center"/>
        </w:trPr>
        <w:tc>
          <w:tcPr>
            <w:tcW w:w="776" w:type="dxa"/>
            <w:vMerge w:val="restart"/>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5</w:t>
            </w:r>
          </w:p>
        </w:tc>
        <w:tc>
          <w:tcPr>
            <w:tcW w:w="1411" w:type="dxa"/>
            <w:vMerge w:val="restart"/>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血凝抑制试验</w:t>
            </w:r>
          </w:p>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20</w:t>
            </w:r>
            <w:r w:rsidRPr="00FE598A">
              <w:rPr>
                <w:rFonts w:ascii="仿宋_GB2312" w:eastAsia="仿宋_GB2312" w:hAnsi="仿宋_GB2312" w:cs="仿宋_GB2312" w:hint="eastAsia"/>
                <w:color w:val="000000"/>
                <w:sz w:val="24"/>
                <w:szCs w:val="24"/>
              </w:rPr>
              <w:t>分）</w:t>
            </w: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器材使用</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4</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器材使用规范、熟练，</w:t>
            </w:r>
            <w:r w:rsidRPr="00FE598A">
              <w:rPr>
                <w:rFonts w:ascii="仿宋_GB2312" w:eastAsia="仿宋_GB2312" w:hAnsi="仿宋_GB2312" w:cs="仿宋_GB2312"/>
                <w:color w:val="000000"/>
                <w:sz w:val="24"/>
                <w:szCs w:val="24"/>
              </w:rPr>
              <w:t>4</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酌情扣分。</w:t>
            </w:r>
          </w:p>
        </w:tc>
      </w:tr>
      <w:tr w:rsidR="00C40F29" w:rsidRPr="007E1DC6">
        <w:trPr>
          <w:jc w:val="center"/>
        </w:trPr>
        <w:tc>
          <w:tcPr>
            <w:tcW w:w="776"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411"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操作程序</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6</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96</w:t>
            </w:r>
            <w:r w:rsidRPr="00FE598A">
              <w:rPr>
                <w:rFonts w:ascii="仿宋_GB2312" w:eastAsia="仿宋_GB2312" w:hAnsi="仿宋_GB2312" w:cs="仿宋_GB2312" w:hint="eastAsia"/>
                <w:color w:val="000000"/>
                <w:sz w:val="24"/>
                <w:szCs w:val="24"/>
              </w:rPr>
              <w:t>孔</w:t>
            </w:r>
            <w:r w:rsidRPr="00FE598A">
              <w:rPr>
                <w:rFonts w:ascii="仿宋_GB2312" w:eastAsia="仿宋_GB2312" w:hAnsi="仿宋_GB2312" w:cs="仿宋_GB2312"/>
                <w:color w:val="000000"/>
                <w:sz w:val="24"/>
                <w:szCs w:val="24"/>
              </w:rPr>
              <w:t>V</w:t>
            </w:r>
            <w:r w:rsidRPr="00FE598A">
              <w:rPr>
                <w:rFonts w:ascii="仿宋_GB2312" w:eastAsia="仿宋_GB2312" w:hAnsi="仿宋_GB2312" w:cs="仿宋_GB2312" w:hint="eastAsia"/>
                <w:color w:val="000000"/>
                <w:sz w:val="24"/>
                <w:szCs w:val="24"/>
              </w:rPr>
              <w:t>型微量反应板各孔加入的稀释剂正确，</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被检血清、新城疫标准阴性血清对照、标准阳性血清对照加入正确（参照国标，每缺一个对照扣</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lastRenderedPageBreak/>
              <w:t>感作时间适宜（以国标为准，时间不正确扣</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分；枪头更换正确，</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w:t>
            </w:r>
          </w:p>
        </w:tc>
      </w:tr>
      <w:tr w:rsidR="00C40F29" w:rsidRPr="007E1DC6">
        <w:trPr>
          <w:jc w:val="center"/>
        </w:trPr>
        <w:tc>
          <w:tcPr>
            <w:tcW w:w="776"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411"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结果判定准确</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10</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能在生理盐水对照孔红细胞呈明显钮扣状沉淀到孔底时判定结果，</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在对照孔结果正确情况下，能从背侧观察</w:t>
            </w:r>
            <w:r w:rsidRPr="00FE598A">
              <w:rPr>
                <w:rFonts w:ascii="仿宋_GB2312" w:eastAsia="仿宋_GB2312" w:hAnsi="仿宋_GB2312" w:cs="仿宋_GB2312"/>
                <w:color w:val="000000"/>
                <w:sz w:val="24"/>
                <w:szCs w:val="24"/>
              </w:rPr>
              <w:t>RBC</w:t>
            </w:r>
            <w:r w:rsidRPr="00FE598A">
              <w:rPr>
                <w:rFonts w:ascii="仿宋_GB2312" w:eastAsia="仿宋_GB2312" w:hAnsi="仿宋_GB2312" w:cs="仿宋_GB2312" w:hint="eastAsia"/>
                <w:color w:val="000000"/>
                <w:sz w:val="24"/>
                <w:szCs w:val="24"/>
              </w:rPr>
              <w:t>有无呈泪珠样流淌，</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能把完全不凝集（</w:t>
            </w:r>
            <w:r w:rsidRPr="00FE598A">
              <w:rPr>
                <w:rFonts w:ascii="仿宋_GB2312" w:eastAsia="仿宋_GB2312" w:hAnsi="仿宋_GB2312" w:cs="仿宋_GB2312"/>
                <w:color w:val="000000"/>
                <w:sz w:val="24"/>
                <w:szCs w:val="24"/>
              </w:rPr>
              <w:t>RBC</w:t>
            </w:r>
            <w:r w:rsidRPr="00FE598A">
              <w:rPr>
                <w:rFonts w:ascii="仿宋_GB2312" w:eastAsia="仿宋_GB2312" w:hAnsi="仿宋_GB2312" w:cs="仿宋_GB2312" w:hint="eastAsia"/>
                <w:color w:val="000000"/>
                <w:sz w:val="24"/>
                <w:szCs w:val="24"/>
              </w:rPr>
              <w:t>完全流下）作为被检血清的最高稀释倍数，</w:t>
            </w:r>
            <w:r w:rsidRPr="00FE598A">
              <w:rPr>
                <w:rFonts w:ascii="仿宋_GB2312" w:eastAsia="仿宋_GB2312" w:hAnsi="仿宋_GB2312" w:cs="仿宋_GB2312"/>
                <w:color w:val="000000"/>
                <w:sz w:val="24"/>
                <w:szCs w:val="24"/>
              </w:rPr>
              <w:t>3</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阴性血清与标准对照的</w:t>
            </w:r>
            <w:r w:rsidRPr="00FE598A">
              <w:rPr>
                <w:rFonts w:ascii="仿宋_GB2312" w:eastAsia="仿宋_GB2312" w:hAnsi="仿宋_GB2312" w:cs="仿宋_GB2312"/>
                <w:color w:val="000000"/>
                <w:sz w:val="24"/>
                <w:szCs w:val="24"/>
              </w:rPr>
              <w:t>HI</w:t>
            </w:r>
            <w:r w:rsidRPr="00FE598A">
              <w:rPr>
                <w:rFonts w:ascii="仿宋_GB2312" w:eastAsia="仿宋_GB2312" w:hAnsi="仿宋_GB2312" w:cs="仿宋_GB2312" w:hint="eastAsia"/>
                <w:color w:val="000000"/>
                <w:sz w:val="24"/>
                <w:szCs w:val="24"/>
              </w:rPr>
              <w:t>滴度不大于</w:t>
            </w:r>
            <w:r w:rsidRPr="00FE598A">
              <w:rPr>
                <w:rFonts w:ascii="仿宋_GB2312" w:eastAsia="仿宋_GB2312" w:hAnsi="仿宋_GB2312" w:cs="仿宋_GB2312"/>
                <w:color w:val="000000"/>
                <w:sz w:val="24"/>
                <w:szCs w:val="24"/>
              </w:rPr>
              <w:t>2log2</w:t>
            </w:r>
            <w:r w:rsidRPr="00FE598A">
              <w:rPr>
                <w:rFonts w:ascii="仿宋_GB2312" w:eastAsia="仿宋_GB2312" w:hAnsi="仿宋_GB2312" w:cs="仿宋_GB2312" w:hint="eastAsia"/>
                <w:color w:val="000000"/>
                <w:sz w:val="24"/>
                <w:szCs w:val="24"/>
              </w:rPr>
              <w:t>，阳性血清与标准抗原对照的</w:t>
            </w:r>
            <w:r w:rsidRPr="00FE598A">
              <w:rPr>
                <w:rFonts w:ascii="仿宋_GB2312" w:eastAsia="仿宋_GB2312" w:hAnsi="仿宋_GB2312" w:cs="仿宋_GB2312"/>
                <w:color w:val="000000"/>
                <w:sz w:val="24"/>
                <w:szCs w:val="24"/>
              </w:rPr>
              <w:t>HI</w:t>
            </w:r>
            <w:r w:rsidRPr="00FE598A">
              <w:rPr>
                <w:rFonts w:ascii="仿宋_GB2312" w:eastAsia="仿宋_GB2312" w:hAnsi="仿宋_GB2312" w:cs="仿宋_GB2312" w:hint="eastAsia"/>
                <w:color w:val="000000"/>
                <w:sz w:val="24"/>
                <w:szCs w:val="24"/>
              </w:rPr>
              <w:t>滴度与已知滴度相差</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个稀释度范围内，</w:t>
            </w:r>
            <w:r w:rsidRPr="00FE598A">
              <w:rPr>
                <w:rFonts w:ascii="仿宋_GB2312" w:eastAsia="仿宋_GB2312" w:hAnsi="仿宋_GB2312" w:cs="仿宋_GB2312"/>
                <w:color w:val="000000"/>
                <w:sz w:val="24"/>
                <w:szCs w:val="24"/>
              </w:rPr>
              <w:t>3</w:t>
            </w:r>
            <w:r w:rsidRPr="00FE598A">
              <w:rPr>
                <w:rFonts w:ascii="仿宋_GB2312" w:eastAsia="仿宋_GB2312" w:hAnsi="仿宋_GB2312" w:cs="仿宋_GB2312" w:hint="eastAsia"/>
                <w:color w:val="000000"/>
                <w:sz w:val="24"/>
                <w:szCs w:val="24"/>
              </w:rPr>
              <w:t>分。</w:t>
            </w:r>
          </w:p>
        </w:tc>
      </w:tr>
      <w:tr w:rsidR="00C40F29" w:rsidRPr="007E1DC6">
        <w:trPr>
          <w:jc w:val="center"/>
        </w:trPr>
        <w:tc>
          <w:tcPr>
            <w:tcW w:w="776" w:type="dxa"/>
            <w:vMerge w:val="restart"/>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6</w:t>
            </w:r>
          </w:p>
        </w:tc>
        <w:tc>
          <w:tcPr>
            <w:tcW w:w="1411" w:type="dxa"/>
            <w:vMerge w:val="restart"/>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抗体滴度报告</w:t>
            </w:r>
          </w:p>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24</w:t>
            </w:r>
            <w:r w:rsidRPr="00FE598A">
              <w:rPr>
                <w:rFonts w:ascii="仿宋_GB2312" w:eastAsia="仿宋_GB2312" w:hAnsi="仿宋_GB2312" w:cs="仿宋_GB2312" w:hint="eastAsia"/>
                <w:color w:val="000000"/>
                <w:sz w:val="24"/>
                <w:szCs w:val="24"/>
              </w:rPr>
              <w:t>分）</w:t>
            </w: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抗体滴度报告</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抗体滴度报告方式正确，</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DA785F">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注：若超过</w:t>
            </w:r>
            <w:r w:rsidRPr="00FE598A">
              <w:rPr>
                <w:rFonts w:ascii="仿宋_GB2312" w:eastAsia="仿宋_GB2312" w:hAnsi="仿宋_GB2312" w:cs="仿宋_GB2312"/>
                <w:color w:val="000000"/>
                <w:sz w:val="24"/>
                <w:szCs w:val="24"/>
              </w:rPr>
              <w:t>10</w:t>
            </w:r>
            <w:r w:rsidRPr="00FE598A">
              <w:rPr>
                <w:rFonts w:ascii="仿宋_GB2312" w:eastAsia="仿宋_GB2312" w:hAnsi="仿宋_GB2312" w:cs="仿宋_GB2312" w:hint="eastAsia"/>
                <w:color w:val="000000"/>
                <w:sz w:val="24"/>
                <w:szCs w:val="24"/>
              </w:rPr>
              <w:t>孔，应写成</w:t>
            </w:r>
            <w:r w:rsidR="00DA785F">
              <w:rPr>
                <w:rFonts w:ascii="仿宋_GB2312" w:eastAsia="仿宋_GB2312" w:hAnsi="仿宋_GB2312" w:cs="仿宋_GB2312" w:hint="eastAsia"/>
                <w:color w:val="000000"/>
                <w:sz w:val="24"/>
                <w:szCs w:val="24"/>
                <w:highlight w:val="red"/>
              </w:rPr>
              <w:t>≥</w:t>
            </w:r>
            <w:r w:rsidR="00DA785F">
              <w:rPr>
                <w:rFonts w:ascii="仿宋_GB2312" w:eastAsia="仿宋_GB2312" w:hAnsi="仿宋_GB2312" w:cs="仿宋_GB2312"/>
                <w:color w:val="000000"/>
                <w:sz w:val="24"/>
                <w:szCs w:val="24"/>
                <w:highlight w:val="red"/>
              </w:rPr>
              <w:t>10log2</w:t>
            </w:r>
            <w:r w:rsidRPr="00FE598A">
              <w:rPr>
                <w:rFonts w:ascii="仿宋_GB2312" w:eastAsia="仿宋_GB2312" w:hAnsi="仿宋_GB2312" w:cs="仿宋_GB2312" w:hint="eastAsia"/>
                <w:color w:val="000000"/>
                <w:sz w:val="24"/>
                <w:szCs w:val="24"/>
              </w:rPr>
              <w:t>。</w:t>
            </w:r>
          </w:p>
        </w:tc>
      </w:tr>
      <w:tr w:rsidR="00C40F29" w:rsidRPr="007E1DC6">
        <w:trPr>
          <w:jc w:val="center"/>
        </w:trPr>
        <w:tc>
          <w:tcPr>
            <w:tcW w:w="776"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411"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结果误差</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20</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每个样本</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分，共</w:t>
            </w:r>
            <w:r w:rsidRPr="00FE598A">
              <w:rPr>
                <w:rFonts w:ascii="仿宋_GB2312" w:eastAsia="仿宋_GB2312" w:hAnsi="仿宋_GB2312" w:cs="仿宋_GB2312"/>
                <w:color w:val="000000"/>
                <w:sz w:val="24"/>
                <w:szCs w:val="24"/>
              </w:rPr>
              <w:t>20</w:t>
            </w:r>
            <w:r w:rsidRPr="00FE598A">
              <w:rPr>
                <w:rFonts w:ascii="仿宋_GB2312" w:eastAsia="仿宋_GB2312" w:hAnsi="仿宋_GB2312" w:cs="仿宋_GB2312" w:hint="eastAsia"/>
                <w:color w:val="000000"/>
                <w:sz w:val="24"/>
                <w:szCs w:val="24"/>
              </w:rPr>
              <w:t>个样本，结果误差±</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，得</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分；误差超过±</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0</w:t>
            </w:r>
            <w:r w:rsidRPr="00FE598A">
              <w:rPr>
                <w:rFonts w:ascii="仿宋_GB2312" w:eastAsia="仿宋_GB2312" w:hAnsi="仿宋_GB2312" w:cs="仿宋_GB2312" w:hint="eastAsia"/>
                <w:color w:val="000000"/>
                <w:sz w:val="24"/>
                <w:szCs w:val="24"/>
              </w:rPr>
              <w:t>分。</w:t>
            </w:r>
          </w:p>
        </w:tc>
      </w:tr>
      <w:tr w:rsidR="00C40F29" w:rsidRPr="007E1DC6">
        <w:trPr>
          <w:jc w:val="center"/>
        </w:trPr>
        <w:tc>
          <w:tcPr>
            <w:tcW w:w="776"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411"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场地整洁度</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场地整洁，</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注：若移液枪未调到最大量程，</w:t>
            </w:r>
            <w:r>
              <w:rPr>
                <w:rFonts w:ascii="仿宋_GB2312" w:eastAsia="仿宋_GB2312" w:hAnsi="仿宋_GB2312" w:cs="仿宋_GB2312" w:hint="eastAsia"/>
                <w:color w:val="000000"/>
                <w:sz w:val="24"/>
                <w:szCs w:val="24"/>
              </w:rPr>
              <w:t>其他仪器和器皿未复位；注射器未放入废物</w:t>
            </w:r>
            <w:r w:rsidRPr="00FE598A">
              <w:rPr>
                <w:rFonts w:ascii="仿宋_GB2312" w:eastAsia="仿宋_GB2312" w:hAnsi="仿宋_GB2312" w:cs="仿宋_GB2312" w:hint="eastAsia"/>
                <w:color w:val="000000"/>
                <w:sz w:val="24"/>
                <w:szCs w:val="24"/>
              </w:rPr>
              <w:t>缸等，每错</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项扣</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分，扣完为止。</w:t>
            </w:r>
          </w:p>
        </w:tc>
      </w:tr>
      <w:tr w:rsidR="00C40F29" w:rsidRPr="007E1DC6">
        <w:trPr>
          <w:jc w:val="center"/>
        </w:trPr>
        <w:tc>
          <w:tcPr>
            <w:tcW w:w="3987" w:type="dxa"/>
            <w:gridSpan w:val="3"/>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总分</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100</w:t>
            </w:r>
          </w:p>
        </w:tc>
        <w:tc>
          <w:tcPr>
            <w:tcW w:w="3574" w:type="dxa"/>
            <w:vAlign w:val="center"/>
          </w:tcPr>
          <w:p w:rsidR="00C40F29" w:rsidRPr="00FE598A" w:rsidRDefault="00C40F29" w:rsidP="00785682">
            <w:pPr>
              <w:topLinePunct/>
              <w:adjustRightInd w:val="0"/>
              <w:snapToGrid w:val="0"/>
              <w:ind w:firstLineChars="88" w:firstLine="211"/>
              <w:jc w:val="left"/>
              <w:rPr>
                <w:rFonts w:ascii="仿宋_GB2312" w:eastAsia="仿宋_GB2312" w:hAnsi="仿宋_GB2312" w:cs="仿宋_GB2312"/>
                <w:color w:val="000000"/>
                <w:sz w:val="24"/>
                <w:szCs w:val="24"/>
              </w:rPr>
            </w:pPr>
          </w:p>
        </w:tc>
      </w:tr>
    </w:tbl>
    <w:p w:rsidR="00C40F29" w:rsidRDefault="00C40F29" w:rsidP="00512930">
      <w:pPr>
        <w:pStyle w:val="a5"/>
        <w:spacing w:line="540" w:lineRule="exact"/>
        <w:rPr>
          <w:rFonts w:ascii="仿宋_GB2312" w:eastAsia="仿宋_GB2312" w:hAnsi="仿宋_GB2312" w:cs="仿宋_GB2312"/>
          <w:b/>
          <w:color w:val="000000"/>
          <w:sz w:val="24"/>
          <w:szCs w:val="24"/>
        </w:rPr>
      </w:pP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十二、奖项设定</w:t>
      </w:r>
    </w:p>
    <w:p w:rsidR="00C40F29" w:rsidRDefault="00C40F29" w:rsidP="00785682">
      <w:pPr>
        <w:pStyle w:val="5-"/>
        <w:tabs>
          <w:tab w:val="left" w:pos="851"/>
        </w:tabs>
        <w:adjustRightInd w:val="0"/>
        <w:snapToGrid w:val="0"/>
        <w:spacing w:beforeLines="0" w:afterLines="0" w:line="560" w:lineRule="exact"/>
        <w:ind w:firstLine="560"/>
        <w:rPr>
          <w:rFonts w:ascii="仿宋_GB2312" w:cs="仿宋_GB2312"/>
          <w:color w:val="000000"/>
          <w:kern w:val="2"/>
          <w:szCs w:val="28"/>
        </w:rPr>
      </w:pPr>
      <w:r>
        <w:rPr>
          <w:rFonts w:ascii="仿宋_GB2312" w:hAnsi="仿宋_GB2312" w:cs="仿宋_GB2312" w:hint="eastAsia"/>
          <w:color w:val="000000"/>
          <w:kern w:val="2"/>
          <w:szCs w:val="28"/>
        </w:rPr>
        <w:t>本赛项设一、二、三等奖。以赛项实际参赛队总数为基数，一、二、三等奖获奖比例分别为</w:t>
      </w:r>
      <w:r>
        <w:rPr>
          <w:rFonts w:ascii="仿宋_GB2312" w:hAnsi="仿宋_GB2312" w:cs="仿宋_GB2312"/>
          <w:color w:val="000000"/>
          <w:kern w:val="2"/>
          <w:szCs w:val="28"/>
        </w:rPr>
        <w:t>10%</w:t>
      </w:r>
      <w:r>
        <w:rPr>
          <w:rFonts w:ascii="仿宋_GB2312" w:hAnsi="仿宋_GB2312" w:cs="仿宋_GB2312" w:hint="eastAsia"/>
          <w:color w:val="000000"/>
          <w:kern w:val="2"/>
          <w:szCs w:val="28"/>
        </w:rPr>
        <w:t>、</w:t>
      </w:r>
      <w:r>
        <w:rPr>
          <w:rFonts w:ascii="仿宋_GB2312" w:hAnsi="仿宋_GB2312" w:cs="仿宋_GB2312"/>
          <w:color w:val="000000"/>
          <w:kern w:val="2"/>
          <w:szCs w:val="28"/>
        </w:rPr>
        <w:t>20%</w:t>
      </w:r>
      <w:r>
        <w:rPr>
          <w:rFonts w:ascii="仿宋_GB2312" w:hAnsi="仿宋_GB2312" w:cs="仿宋_GB2312" w:hint="eastAsia"/>
          <w:color w:val="000000"/>
          <w:kern w:val="2"/>
          <w:szCs w:val="28"/>
        </w:rPr>
        <w:t>、</w:t>
      </w:r>
      <w:r>
        <w:rPr>
          <w:rFonts w:ascii="仿宋_GB2312" w:hAnsi="仿宋_GB2312" w:cs="仿宋_GB2312"/>
          <w:color w:val="000000"/>
          <w:kern w:val="2"/>
          <w:szCs w:val="28"/>
        </w:rPr>
        <w:t>30%</w:t>
      </w:r>
      <w:r>
        <w:rPr>
          <w:rFonts w:ascii="仿宋_GB2312" w:hAnsi="仿宋_GB2312" w:cs="仿宋_GB2312" w:hint="eastAsia"/>
          <w:color w:val="000000"/>
          <w:kern w:val="2"/>
          <w:szCs w:val="28"/>
        </w:rPr>
        <w:t>（小数点后四舍五入）。获得奖项的参赛队，授予相应的荣誉证书。</w:t>
      </w:r>
    </w:p>
    <w:p w:rsidR="00C40F29" w:rsidRDefault="00C40F29" w:rsidP="00785682">
      <w:pPr>
        <w:pStyle w:val="5-"/>
        <w:tabs>
          <w:tab w:val="left" w:pos="851"/>
        </w:tabs>
        <w:adjustRightInd w:val="0"/>
        <w:snapToGrid w:val="0"/>
        <w:spacing w:beforeLines="0" w:afterLines="0" w:line="560" w:lineRule="exact"/>
        <w:ind w:firstLine="560"/>
        <w:rPr>
          <w:rFonts w:ascii="仿宋_GB2312" w:cs="仿宋_GB2312"/>
          <w:color w:val="000000"/>
          <w:kern w:val="2"/>
          <w:szCs w:val="28"/>
        </w:rPr>
      </w:pPr>
      <w:r>
        <w:rPr>
          <w:rFonts w:ascii="仿宋_GB2312" w:hAnsi="仿宋_GB2312" w:cs="仿宋_GB2312" w:hint="eastAsia"/>
          <w:color w:val="000000"/>
          <w:kern w:val="2"/>
          <w:szCs w:val="28"/>
        </w:rPr>
        <w:t>获得一等奖的参赛队指导教师由大赛组委会颁发优秀指导教师证书。</w:t>
      </w: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十三、赛项安全</w:t>
      </w:r>
    </w:p>
    <w:p w:rsidR="00C40F29" w:rsidRPr="007E1DC6" w:rsidRDefault="00C40F29" w:rsidP="00785682">
      <w:pPr>
        <w:snapToGrid w:val="0"/>
        <w:spacing w:line="560" w:lineRule="exact"/>
        <w:ind w:firstLineChars="200" w:firstLine="560"/>
        <w:rPr>
          <w:rFonts w:ascii="仿宋_GB2312" w:eastAsia="仿宋_GB2312" w:hAnsi="仿宋_GB2312" w:cs="仿宋_GB2312"/>
          <w:color w:val="000000"/>
          <w:sz w:val="28"/>
          <w:szCs w:val="28"/>
        </w:rPr>
      </w:pPr>
      <w:bookmarkStart w:id="2" w:name="_Toc361563584"/>
      <w:r w:rsidRPr="007E1DC6">
        <w:rPr>
          <w:rFonts w:ascii="仿宋_GB2312" w:eastAsia="仿宋_GB2312" w:hAnsi="仿宋_GB2312" w:cs="仿宋_GB2312" w:hint="eastAsia"/>
          <w:color w:val="000000"/>
          <w:sz w:val="28"/>
          <w:szCs w:val="28"/>
        </w:rPr>
        <w:t>（一）比赛环境</w:t>
      </w:r>
      <w:bookmarkEnd w:id="2"/>
    </w:p>
    <w:p w:rsidR="00C40F29" w:rsidRPr="00512930" w:rsidRDefault="00C40F29" w:rsidP="00512930">
      <w:pPr>
        <w:pStyle w:val="5-"/>
        <w:numPr>
          <w:ilvl w:val="0"/>
          <w:numId w:val="2"/>
        </w:numPr>
        <w:tabs>
          <w:tab w:val="left" w:pos="851"/>
        </w:tabs>
        <w:adjustRightInd w:val="0"/>
        <w:snapToGrid w:val="0"/>
        <w:spacing w:beforeLines="0" w:afterLines="0" w:line="560" w:lineRule="exact"/>
        <w:ind w:left="0" w:firstLineChars="0" w:firstLine="567"/>
        <w:rPr>
          <w:rFonts w:ascii="仿宋_GB2312" w:cs="仿宋_GB2312"/>
          <w:color w:val="000000"/>
          <w:kern w:val="2"/>
          <w:szCs w:val="28"/>
        </w:rPr>
      </w:pPr>
      <w:r>
        <w:rPr>
          <w:rFonts w:ascii="仿宋_GB2312" w:hAnsi="仿宋_GB2312" w:cs="仿宋_GB2312" w:hint="eastAsia"/>
          <w:color w:val="000000"/>
          <w:kern w:val="2"/>
          <w:szCs w:val="28"/>
        </w:rPr>
        <w:lastRenderedPageBreak/>
        <w:t>承办单位应按照大赛执委会要求，在赛前组织专人对比赛现场、住宿场所和交通保障进行考察，及时排除安全隐患。赛场的布置，赛场内的器材、设备，应符合国家有关安全规定。如有必要，也可进行赛场仿真模拟测试，以发现可能出现的问题。</w:t>
      </w:r>
    </w:p>
    <w:p w:rsidR="00C40F29" w:rsidRDefault="00C40F29" w:rsidP="00785682">
      <w:pPr>
        <w:pStyle w:val="5-"/>
        <w:tabs>
          <w:tab w:val="left" w:pos="851"/>
        </w:tabs>
        <w:adjustRightInd w:val="0"/>
        <w:snapToGrid w:val="0"/>
        <w:spacing w:beforeLines="0" w:afterLines="0" w:line="560" w:lineRule="exact"/>
        <w:ind w:firstLine="560"/>
        <w:rPr>
          <w:rFonts w:ascii="仿宋_GB2312" w:cs="仿宋_GB2312"/>
          <w:color w:val="000000"/>
          <w:kern w:val="2"/>
          <w:szCs w:val="28"/>
        </w:rPr>
      </w:pPr>
      <w:r>
        <w:rPr>
          <w:rFonts w:ascii="仿宋_GB2312" w:hAnsi="仿宋_GB2312" w:cs="仿宋_GB2312"/>
          <w:color w:val="000000"/>
          <w:kern w:val="2"/>
          <w:szCs w:val="28"/>
        </w:rPr>
        <w:t>2.</w:t>
      </w:r>
      <w:r>
        <w:rPr>
          <w:rFonts w:ascii="仿宋_GB2312" w:hAnsi="仿宋_GB2312" w:cs="仿宋_GB2312" w:hint="eastAsia"/>
          <w:color w:val="000000"/>
          <w:kern w:val="2"/>
          <w:szCs w:val="28"/>
        </w:rPr>
        <w:t>赛场周围要设立警戒线，防止无关人员进入发生意外事件。赛场设置警戒线及联网的监控体系，可对赛场进行</w:t>
      </w:r>
      <w:r>
        <w:rPr>
          <w:rFonts w:ascii="仿宋_GB2312" w:hAnsi="仿宋_GB2312" w:cs="仿宋_GB2312"/>
          <w:color w:val="000000"/>
          <w:kern w:val="2"/>
          <w:szCs w:val="28"/>
        </w:rPr>
        <w:t>24</w:t>
      </w:r>
      <w:r>
        <w:rPr>
          <w:rFonts w:ascii="仿宋_GB2312" w:hAnsi="仿宋_GB2312" w:cs="仿宋_GB2312" w:hint="eastAsia"/>
          <w:color w:val="000000"/>
          <w:kern w:val="2"/>
          <w:szCs w:val="28"/>
        </w:rPr>
        <w:t>小时监控。比赛现场内应参照相关职业岗位的要求为选手提供必要的劳动保护。在具有危险性的操作环节，裁判员要严防选手出现错误操作。</w:t>
      </w:r>
    </w:p>
    <w:p w:rsidR="00C40F29" w:rsidRDefault="00C40F29" w:rsidP="00785682">
      <w:pPr>
        <w:pStyle w:val="5-"/>
        <w:tabs>
          <w:tab w:val="left" w:pos="851"/>
        </w:tabs>
        <w:adjustRightInd w:val="0"/>
        <w:snapToGrid w:val="0"/>
        <w:spacing w:beforeLines="0" w:afterLines="0" w:line="560" w:lineRule="exact"/>
        <w:ind w:firstLine="560"/>
        <w:rPr>
          <w:rFonts w:ascii="仿宋_GB2312" w:cs="仿宋_GB2312"/>
          <w:color w:val="000000"/>
          <w:kern w:val="2"/>
          <w:szCs w:val="28"/>
        </w:rPr>
      </w:pPr>
      <w:r>
        <w:rPr>
          <w:rFonts w:ascii="仿宋_GB2312" w:hAnsi="仿宋_GB2312" w:cs="仿宋_GB2312"/>
          <w:color w:val="000000"/>
          <w:kern w:val="2"/>
          <w:szCs w:val="28"/>
        </w:rPr>
        <w:t>3.</w:t>
      </w:r>
      <w:r>
        <w:rPr>
          <w:rFonts w:ascii="仿宋_GB2312" w:hAnsi="仿宋_GB2312" w:cs="仿宋_GB2312" w:hint="eastAsia"/>
          <w:color w:val="000000"/>
          <w:kern w:val="2"/>
          <w:szCs w:val="28"/>
        </w:rPr>
        <w:t>承办单位应提供保证应急预案实施的条件。对于比赛内容涉及高空作业、可能有坠物、大用电量、易发生火灾等情况的赛项，必须明确制度和预案，并配备急救人员与设施。</w:t>
      </w:r>
    </w:p>
    <w:p w:rsidR="00C40F29" w:rsidRDefault="00C40F29" w:rsidP="00785682">
      <w:pPr>
        <w:pStyle w:val="5-"/>
        <w:tabs>
          <w:tab w:val="left" w:pos="851"/>
        </w:tabs>
        <w:adjustRightInd w:val="0"/>
        <w:snapToGrid w:val="0"/>
        <w:spacing w:beforeLines="0" w:afterLines="0" w:line="560" w:lineRule="exact"/>
        <w:ind w:firstLine="560"/>
        <w:rPr>
          <w:rFonts w:ascii="仿宋_GB2312" w:cs="仿宋_GB2312"/>
          <w:color w:val="000000"/>
          <w:kern w:val="2"/>
          <w:szCs w:val="28"/>
        </w:rPr>
      </w:pPr>
      <w:r>
        <w:rPr>
          <w:rFonts w:ascii="仿宋_GB2312" w:hAnsi="仿宋_GB2312" w:cs="仿宋_GB2312"/>
          <w:color w:val="000000"/>
          <w:kern w:val="2"/>
          <w:szCs w:val="28"/>
        </w:rPr>
        <w:t>4.</w:t>
      </w:r>
      <w:r>
        <w:rPr>
          <w:rFonts w:ascii="仿宋_GB2312" w:hAnsi="仿宋_GB2312" w:cs="仿宋_GB2312" w:hint="eastAsia"/>
          <w:color w:val="000000"/>
          <w:kern w:val="2"/>
          <w:szCs w:val="28"/>
        </w:rPr>
        <w:t>承办单位须在赛场管理的关键岗位，增加力量。应制定开放赛场和体验区的人员疏导方案。赛场环境中存在人员密集、车流人流交错的区域，除了设置齐全的指示标志外，须增加引导人员，并开辟备用通道。</w:t>
      </w:r>
    </w:p>
    <w:p w:rsidR="00C40F29" w:rsidRDefault="00C40F29" w:rsidP="00785682">
      <w:pPr>
        <w:pStyle w:val="5-"/>
        <w:tabs>
          <w:tab w:val="left" w:pos="851"/>
        </w:tabs>
        <w:adjustRightInd w:val="0"/>
        <w:snapToGrid w:val="0"/>
        <w:spacing w:beforeLines="0" w:afterLines="0" w:line="560" w:lineRule="exact"/>
        <w:ind w:firstLine="560"/>
        <w:rPr>
          <w:rFonts w:ascii="仿宋_GB2312" w:cs="仿宋_GB2312"/>
          <w:color w:val="000000"/>
          <w:kern w:val="2"/>
          <w:szCs w:val="28"/>
        </w:rPr>
      </w:pPr>
      <w:r>
        <w:rPr>
          <w:rFonts w:ascii="仿宋_GB2312" w:hAnsi="仿宋_GB2312" w:cs="仿宋_GB2312"/>
          <w:color w:val="000000"/>
          <w:kern w:val="2"/>
          <w:szCs w:val="28"/>
        </w:rPr>
        <w:t>5.</w:t>
      </w:r>
      <w:r>
        <w:rPr>
          <w:rFonts w:ascii="仿宋_GB2312" w:hAnsi="仿宋_GB2312" w:cs="仿宋_GB2312" w:hint="eastAsia"/>
          <w:color w:val="000000"/>
          <w:kern w:val="2"/>
          <w:szCs w:val="28"/>
        </w:rPr>
        <w:t>参赛选手进入赛场、赛事裁判工作人员进入工作场所，严禁携带通讯、照相摄录设备，禁止携带记录用具。如确有需要，由赛场统一配置、统一管理。赛项可根据需要配置安检设备对进入赛场重要部位的人员进行安检。</w:t>
      </w:r>
    </w:p>
    <w:p w:rsidR="00C40F29" w:rsidRDefault="00C40F29" w:rsidP="00785682">
      <w:pPr>
        <w:pStyle w:val="5-"/>
        <w:tabs>
          <w:tab w:val="left" w:pos="851"/>
        </w:tabs>
        <w:adjustRightInd w:val="0"/>
        <w:snapToGrid w:val="0"/>
        <w:spacing w:beforeLines="0" w:afterLines="0" w:line="560" w:lineRule="exact"/>
        <w:ind w:firstLine="560"/>
        <w:rPr>
          <w:rFonts w:ascii="仿宋_GB2312" w:cs="仿宋_GB2312"/>
          <w:color w:val="000000"/>
          <w:kern w:val="2"/>
          <w:szCs w:val="28"/>
        </w:rPr>
      </w:pPr>
      <w:r>
        <w:rPr>
          <w:rFonts w:ascii="仿宋_GB2312" w:hAnsi="仿宋_GB2312" w:cs="仿宋_GB2312"/>
          <w:color w:val="000000"/>
          <w:kern w:val="2"/>
          <w:szCs w:val="28"/>
        </w:rPr>
        <w:t>6.</w:t>
      </w:r>
      <w:r>
        <w:rPr>
          <w:rFonts w:ascii="仿宋_GB2312" w:hAnsi="仿宋_GB2312" w:cs="仿宋_GB2312" w:hint="eastAsia"/>
          <w:color w:val="000000"/>
          <w:kern w:val="2"/>
          <w:szCs w:val="28"/>
        </w:rPr>
        <w:t>竞赛用生物制品均由符合国家标准的企业生产与提供，实验动物（鸡）符合生物安全规范。</w:t>
      </w:r>
    </w:p>
    <w:p w:rsidR="00C40F29" w:rsidRPr="007E1DC6" w:rsidRDefault="00C40F29" w:rsidP="00785682">
      <w:pPr>
        <w:snapToGrid w:val="0"/>
        <w:spacing w:line="560" w:lineRule="exact"/>
        <w:ind w:firstLineChars="200" w:firstLine="560"/>
        <w:rPr>
          <w:rFonts w:ascii="仿宋_GB2312" w:eastAsia="仿宋_GB2312" w:hAnsi="仿宋_GB2312" w:cs="仿宋_GB2312"/>
          <w:color w:val="000000"/>
          <w:sz w:val="28"/>
          <w:szCs w:val="28"/>
        </w:rPr>
      </w:pPr>
      <w:bookmarkStart w:id="3" w:name="_Toc361563585"/>
      <w:r w:rsidRPr="007E1DC6">
        <w:rPr>
          <w:rFonts w:ascii="仿宋_GB2312" w:eastAsia="仿宋_GB2312" w:hAnsi="仿宋_GB2312" w:cs="仿宋_GB2312" w:hint="eastAsia"/>
          <w:color w:val="000000"/>
          <w:sz w:val="28"/>
          <w:szCs w:val="28"/>
        </w:rPr>
        <w:t>（二）生活条件</w:t>
      </w:r>
      <w:bookmarkEnd w:id="3"/>
    </w:p>
    <w:p w:rsidR="00C40F29" w:rsidRDefault="00C40F29" w:rsidP="00785682">
      <w:pPr>
        <w:pStyle w:val="5-"/>
        <w:numPr>
          <w:ilvl w:val="0"/>
          <w:numId w:val="1"/>
        </w:numPr>
        <w:tabs>
          <w:tab w:val="left" w:pos="0"/>
          <w:tab w:val="left" w:pos="851"/>
        </w:tabs>
        <w:adjustRightInd w:val="0"/>
        <w:snapToGrid w:val="0"/>
        <w:spacing w:beforeLines="0" w:afterLines="0" w:line="560" w:lineRule="exact"/>
        <w:ind w:left="0" w:firstLineChars="202" w:firstLine="566"/>
        <w:rPr>
          <w:rFonts w:ascii="仿宋_GB2312" w:cs="仿宋_GB2312"/>
          <w:color w:val="000000"/>
          <w:kern w:val="2"/>
          <w:szCs w:val="28"/>
        </w:rPr>
      </w:pPr>
      <w:r>
        <w:rPr>
          <w:rFonts w:ascii="仿宋_GB2312" w:hAnsi="仿宋_GB2312" w:cs="仿宋_GB2312" w:hint="eastAsia"/>
          <w:color w:val="000000"/>
          <w:kern w:val="2"/>
          <w:szCs w:val="28"/>
        </w:rPr>
        <w:t>比赛期间，原则上由执委会统一安排参赛选手和指导教师食宿。承办单位须尊重少数民族的信仰及文化，根据国家相关的民族政</w:t>
      </w:r>
      <w:r>
        <w:rPr>
          <w:rFonts w:ascii="仿宋_GB2312" w:hAnsi="仿宋_GB2312" w:cs="仿宋_GB2312" w:hint="eastAsia"/>
          <w:color w:val="000000"/>
          <w:kern w:val="2"/>
          <w:szCs w:val="28"/>
        </w:rPr>
        <w:lastRenderedPageBreak/>
        <w:t>策，安排好少数民族选手和教师的饮食起居。</w:t>
      </w:r>
    </w:p>
    <w:p w:rsidR="00C40F29" w:rsidRDefault="00C40F29" w:rsidP="00785682">
      <w:pPr>
        <w:pStyle w:val="5-"/>
        <w:numPr>
          <w:ilvl w:val="0"/>
          <w:numId w:val="1"/>
        </w:numPr>
        <w:tabs>
          <w:tab w:val="left" w:pos="0"/>
          <w:tab w:val="left" w:pos="851"/>
        </w:tabs>
        <w:adjustRightInd w:val="0"/>
        <w:snapToGrid w:val="0"/>
        <w:spacing w:beforeLines="0" w:afterLines="0" w:line="560" w:lineRule="exact"/>
        <w:ind w:left="0" w:firstLineChars="202" w:firstLine="566"/>
        <w:rPr>
          <w:rFonts w:ascii="仿宋_GB2312" w:cs="仿宋_GB2312"/>
          <w:color w:val="000000"/>
          <w:kern w:val="2"/>
          <w:szCs w:val="28"/>
        </w:rPr>
      </w:pPr>
      <w:r>
        <w:rPr>
          <w:rFonts w:ascii="仿宋_GB2312" w:hAnsi="仿宋_GB2312" w:cs="仿宋_GB2312" w:hint="eastAsia"/>
          <w:color w:val="000000"/>
          <w:kern w:val="2"/>
          <w:szCs w:val="28"/>
        </w:rPr>
        <w:t>比赛期间安排的住宿地应具有宾馆</w:t>
      </w:r>
      <w:r>
        <w:rPr>
          <w:rFonts w:ascii="仿宋_GB2312" w:hAnsi="仿宋_GB2312" w:cs="仿宋_GB2312"/>
          <w:color w:val="000000"/>
          <w:kern w:val="2"/>
          <w:szCs w:val="28"/>
        </w:rPr>
        <w:t>/</w:t>
      </w:r>
      <w:r>
        <w:rPr>
          <w:rFonts w:ascii="仿宋_GB2312" w:hAnsi="仿宋_GB2312" w:cs="仿宋_GB2312" w:hint="eastAsia"/>
          <w:color w:val="000000"/>
          <w:kern w:val="2"/>
          <w:szCs w:val="28"/>
        </w:rPr>
        <w:t>住宿经营许可资质。以学校宿舍作为住宿地的，大赛期间的住宿、卫生、饮食安全等由执委会和提供宿舍的学校共同负责。</w:t>
      </w:r>
    </w:p>
    <w:p w:rsidR="00C40F29" w:rsidRDefault="00C40F29" w:rsidP="00785682">
      <w:pPr>
        <w:pStyle w:val="5-"/>
        <w:numPr>
          <w:ilvl w:val="0"/>
          <w:numId w:val="1"/>
        </w:numPr>
        <w:tabs>
          <w:tab w:val="left" w:pos="0"/>
          <w:tab w:val="left" w:pos="851"/>
        </w:tabs>
        <w:adjustRightInd w:val="0"/>
        <w:snapToGrid w:val="0"/>
        <w:spacing w:beforeLines="0" w:afterLines="0" w:line="560" w:lineRule="exact"/>
        <w:ind w:left="0" w:firstLineChars="202" w:firstLine="566"/>
        <w:rPr>
          <w:rFonts w:ascii="仿宋_GB2312" w:cs="仿宋_GB2312"/>
          <w:color w:val="000000"/>
          <w:kern w:val="2"/>
          <w:szCs w:val="28"/>
        </w:rPr>
      </w:pPr>
      <w:r>
        <w:rPr>
          <w:rFonts w:ascii="仿宋_GB2312" w:hAnsi="仿宋_GB2312" w:cs="仿宋_GB2312" w:hint="eastAsia"/>
          <w:color w:val="000000"/>
          <w:kern w:val="2"/>
          <w:szCs w:val="28"/>
        </w:rPr>
        <w:t>大赛期间有组织的参观和观摩活动的交通安全由执委会负责。执委会和承办单位须保证比赛期间选手、指导教师和裁判员、工作人员的交通安全。</w:t>
      </w:r>
    </w:p>
    <w:p w:rsidR="00C40F29" w:rsidRDefault="00C40F29" w:rsidP="00785682">
      <w:pPr>
        <w:pStyle w:val="5-"/>
        <w:numPr>
          <w:ilvl w:val="0"/>
          <w:numId w:val="1"/>
        </w:numPr>
        <w:tabs>
          <w:tab w:val="left" w:pos="0"/>
          <w:tab w:val="left" w:pos="851"/>
        </w:tabs>
        <w:adjustRightInd w:val="0"/>
        <w:snapToGrid w:val="0"/>
        <w:spacing w:beforeLines="0" w:afterLines="0" w:line="560" w:lineRule="exact"/>
        <w:ind w:left="0" w:firstLineChars="202" w:firstLine="566"/>
        <w:rPr>
          <w:rFonts w:ascii="仿宋_GB2312" w:cs="仿宋_GB2312"/>
          <w:color w:val="000000"/>
          <w:kern w:val="2"/>
          <w:szCs w:val="28"/>
        </w:rPr>
      </w:pPr>
      <w:r>
        <w:rPr>
          <w:rFonts w:ascii="仿宋_GB2312" w:hAnsi="仿宋_GB2312" w:cs="仿宋_GB2312" w:hint="eastAsia"/>
          <w:color w:val="000000"/>
          <w:kern w:val="2"/>
          <w:szCs w:val="28"/>
        </w:rPr>
        <w:t>各赛项的安全管理，除了可以采取必要的安全隔离措施外，应严格遵守国家相关法律法规，保护个人隐私和人身自由。</w:t>
      </w:r>
    </w:p>
    <w:p w:rsidR="00C40F29" w:rsidRPr="007E1DC6" w:rsidRDefault="00C40F29" w:rsidP="00785682">
      <w:pPr>
        <w:snapToGrid w:val="0"/>
        <w:spacing w:line="560" w:lineRule="exact"/>
        <w:ind w:firstLineChars="200" w:firstLine="560"/>
        <w:rPr>
          <w:rFonts w:ascii="仿宋_GB2312" w:eastAsia="仿宋_GB2312" w:hAnsi="仿宋_GB2312" w:cs="仿宋_GB2312"/>
          <w:color w:val="000000"/>
          <w:sz w:val="28"/>
          <w:szCs w:val="28"/>
        </w:rPr>
      </w:pPr>
      <w:bookmarkStart w:id="4" w:name="_Toc361563586"/>
      <w:r w:rsidRPr="007E1DC6">
        <w:rPr>
          <w:rFonts w:ascii="仿宋_GB2312" w:eastAsia="仿宋_GB2312" w:hAnsi="仿宋_GB2312" w:cs="仿宋_GB2312" w:hint="eastAsia"/>
          <w:color w:val="000000"/>
          <w:sz w:val="28"/>
          <w:szCs w:val="28"/>
        </w:rPr>
        <w:t>（三）组队责任</w:t>
      </w:r>
      <w:bookmarkEnd w:id="4"/>
    </w:p>
    <w:p w:rsidR="00C40F29" w:rsidRDefault="00C40F29" w:rsidP="00785682">
      <w:pPr>
        <w:pStyle w:val="5-"/>
        <w:adjustRightInd w:val="0"/>
        <w:snapToGrid w:val="0"/>
        <w:spacing w:beforeLines="0" w:afterLines="0" w:line="560" w:lineRule="exact"/>
        <w:ind w:firstLine="560"/>
        <w:rPr>
          <w:rFonts w:ascii="仿宋_GB2312" w:cs="仿宋_GB2312"/>
          <w:color w:val="000000"/>
          <w:kern w:val="2"/>
          <w:szCs w:val="28"/>
        </w:rPr>
      </w:pPr>
      <w:r>
        <w:rPr>
          <w:rFonts w:ascii="仿宋_GB2312" w:hAnsi="仿宋_GB2312" w:cs="仿宋_GB2312"/>
          <w:color w:val="000000"/>
          <w:kern w:val="2"/>
          <w:szCs w:val="28"/>
        </w:rPr>
        <w:t>1.</w:t>
      </w:r>
      <w:r>
        <w:rPr>
          <w:rFonts w:ascii="仿宋_GB2312" w:hAnsi="仿宋_GB2312" w:cs="仿宋_GB2312" w:hint="eastAsia"/>
          <w:color w:val="000000"/>
          <w:kern w:val="2"/>
          <w:szCs w:val="28"/>
        </w:rPr>
        <w:t>各学校组织代表队时，须安排为参赛选手购买大赛期间的人身意外伤害保险。</w:t>
      </w:r>
    </w:p>
    <w:p w:rsidR="00C40F29" w:rsidRDefault="00C40F29" w:rsidP="00785682">
      <w:pPr>
        <w:pStyle w:val="5-"/>
        <w:adjustRightInd w:val="0"/>
        <w:snapToGrid w:val="0"/>
        <w:spacing w:beforeLines="0" w:afterLines="0" w:line="560" w:lineRule="exact"/>
        <w:ind w:firstLine="560"/>
        <w:rPr>
          <w:rFonts w:ascii="仿宋_GB2312" w:cs="仿宋_GB2312"/>
          <w:color w:val="000000"/>
          <w:kern w:val="2"/>
          <w:szCs w:val="28"/>
        </w:rPr>
      </w:pPr>
      <w:r>
        <w:rPr>
          <w:rFonts w:ascii="仿宋_GB2312" w:hAnsi="仿宋_GB2312" w:cs="仿宋_GB2312"/>
          <w:color w:val="000000"/>
          <w:kern w:val="2"/>
          <w:szCs w:val="28"/>
        </w:rPr>
        <w:t>2.</w:t>
      </w:r>
      <w:r>
        <w:rPr>
          <w:rFonts w:ascii="仿宋_GB2312" w:hAnsi="仿宋_GB2312" w:cs="仿宋_GB2312" w:hint="eastAsia"/>
          <w:color w:val="000000"/>
          <w:kern w:val="2"/>
          <w:szCs w:val="28"/>
        </w:rPr>
        <w:t>各学校代表队组成后，须制定相关管理制度，并对所有选手、指导教师进行安全教育。</w:t>
      </w:r>
    </w:p>
    <w:p w:rsidR="00C40F29" w:rsidRDefault="00C40F29" w:rsidP="00785682">
      <w:pPr>
        <w:pStyle w:val="5-"/>
        <w:adjustRightInd w:val="0"/>
        <w:snapToGrid w:val="0"/>
        <w:spacing w:beforeLines="0" w:afterLines="0" w:line="560" w:lineRule="exact"/>
        <w:ind w:firstLine="560"/>
        <w:rPr>
          <w:rFonts w:ascii="仿宋_GB2312" w:cs="仿宋_GB2312"/>
          <w:color w:val="000000"/>
          <w:kern w:val="2"/>
          <w:szCs w:val="28"/>
        </w:rPr>
      </w:pPr>
      <w:r>
        <w:rPr>
          <w:rFonts w:ascii="仿宋_GB2312" w:hAnsi="仿宋_GB2312" w:cs="仿宋_GB2312"/>
          <w:color w:val="000000"/>
          <w:kern w:val="2"/>
          <w:szCs w:val="28"/>
        </w:rPr>
        <w:t>3.</w:t>
      </w:r>
      <w:r>
        <w:rPr>
          <w:rFonts w:ascii="仿宋_GB2312" w:hAnsi="仿宋_GB2312" w:cs="仿宋_GB2312" w:hint="eastAsia"/>
          <w:color w:val="000000"/>
          <w:kern w:val="2"/>
          <w:szCs w:val="28"/>
        </w:rPr>
        <w:t>各参赛队伍须加强对参与比赛人员的安全管理，实现与赛场安全管理的对接。</w:t>
      </w:r>
    </w:p>
    <w:p w:rsidR="00C40F29" w:rsidRPr="007E1DC6" w:rsidRDefault="00C40F29" w:rsidP="00785682">
      <w:pPr>
        <w:snapToGrid w:val="0"/>
        <w:spacing w:line="560" w:lineRule="exact"/>
        <w:ind w:firstLineChars="200" w:firstLine="560"/>
        <w:rPr>
          <w:rFonts w:ascii="仿宋_GB2312" w:eastAsia="仿宋_GB2312" w:hAnsi="仿宋_GB2312" w:cs="仿宋_GB2312"/>
          <w:color w:val="000000"/>
          <w:sz w:val="28"/>
          <w:szCs w:val="28"/>
        </w:rPr>
      </w:pPr>
      <w:bookmarkStart w:id="5" w:name="_Toc361563587"/>
      <w:r w:rsidRPr="007E1DC6">
        <w:rPr>
          <w:rFonts w:ascii="仿宋_GB2312" w:eastAsia="仿宋_GB2312" w:hAnsi="仿宋_GB2312" w:cs="仿宋_GB2312" w:hint="eastAsia"/>
          <w:color w:val="000000"/>
          <w:sz w:val="28"/>
          <w:szCs w:val="28"/>
        </w:rPr>
        <w:t>（四）应急处理</w:t>
      </w:r>
      <w:bookmarkEnd w:id="5"/>
    </w:p>
    <w:p w:rsidR="00C40F29" w:rsidRDefault="00C40F29" w:rsidP="00785682">
      <w:pPr>
        <w:pStyle w:val="5-"/>
        <w:adjustRightInd w:val="0"/>
        <w:snapToGrid w:val="0"/>
        <w:spacing w:beforeLines="0" w:afterLines="0" w:line="560" w:lineRule="exact"/>
        <w:ind w:firstLine="560"/>
        <w:rPr>
          <w:rFonts w:ascii="仿宋_GB2312" w:cs="仿宋_GB2312"/>
          <w:color w:val="000000"/>
          <w:kern w:val="2"/>
          <w:szCs w:val="28"/>
        </w:rPr>
      </w:pPr>
      <w:r>
        <w:rPr>
          <w:rFonts w:ascii="仿宋_GB2312" w:hAnsi="仿宋_GB2312" w:cs="仿宋_GB2312" w:hint="eastAsia"/>
          <w:color w:val="000000"/>
          <w:kern w:val="2"/>
          <w:szCs w:val="28"/>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rsidR="00C40F29" w:rsidRPr="007E1DC6" w:rsidRDefault="00C40F29" w:rsidP="00785682">
      <w:pPr>
        <w:snapToGrid w:val="0"/>
        <w:spacing w:line="560" w:lineRule="exact"/>
        <w:ind w:firstLineChars="200" w:firstLine="560"/>
        <w:rPr>
          <w:rFonts w:ascii="仿宋_GB2312" w:eastAsia="仿宋_GB2312" w:hAnsi="仿宋_GB2312" w:cs="仿宋_GB2312"/>
          <w:color w:val="000000"/>
          <w:sz w:val="28"/>
          <w:szCs w:val="28"/>
        </w:rPr>
      </w:pPr>
      <w:bookmarkStart w:id="6" w:name="_Toc361563588"/>
      <w:r w:rsidRPr="007E1DC6">
        <w:rPr>
          <w:rFonts w:ascii="仿宋_GB2312" w:eastAsia="仿宋_GB2312" w:hAnsi="仿宋_GB2312" w:cs="仿宋_GB2312" w:hint="eastAsia"/>
          <w:color w:val="000000"/>
          <w:sz w:val="28"/>
          <w:szCs w:val="28"/>
        </w:rPr>
        <w:t>（五）处罚措施</w:t>
      </w:r>
      <w:bookmarkEnd w:id="6"/>
    </w:p>
    <w:p w:rsidR="00C40F29" w:rsidRDefault="00C40F29" w:rsidP="00785682">
      <w:pPr>
        <w:pStyle w:val="5-"/>
        <w:adjustRightInd w:val="0"/>
        <w:snapToGrid w:val="0"/>
        <w:spacing w:beforeLines="0" w:afterLines="0" w:line="560" w:lineRule="exact"/>
        <w:ind w:firstLine="560"/>
        <w:rPr>
          <w:rFonts w:ascii="仿宋_GB2312" w:cs="仿宋_GB2312"/>
          <w:color w:val="000000"/>
          <w:kern w:val="2"/>
          <w:szCs w:val="28"/>
        </w:rPr>
      </w:pPr>
      <w:r>
        <w:rPr>
          <w:rFonts w:ascii="仿宋_GB2312" w:hAnsi="仿宋_GB2312" w:cs="仿宋_GB2312"/>
          <w:color w:val="000000"/>
          <w:kern w:val="2"/>
          <w:szCs w:val="28"/>
        </w:rPr>
        <w:t>1.</w:t>
      </w:r>
      <w:r>
        <w:rPr>
          <w:rFonts w:ascii="仿宋_GB2312" w:hAnsi="仿宋_GB2312" w:cs="仿宋_GB2312" w:hint="eastAsia"/>
          <w:color w:val="000000"/>
          <w:kern w:val="2"/>
          <w:szCs w:val="28"/>
        </w:rPr>
        <w:t>因参赛队伍原因造成重大安全事故的，取消其获奖资格。</w:t>
      </w:r>
    </w:p>
    <w:p w:rsidR="00C40F29" w:rsidRDefault="00C40F29" w:rsidP="00785682">
      <w:pPr>
        <w:pStyle w:val="5-"/>
        <w:adjustRightInd w:val="0"/>
        <w:snapToGrid w:val="0"/>
        <w:spacing w:beforeLines="0" w:afterLines="0" w:line="560" w:lineRule="exact"/>
        <w:ind w:firstLine="560"/>
        <w:rPr>
          <w:rFonts w:ascii="仿宋_GB2312" w:cs="仿宋_GB2312"/>
          <w:color w:val="000000"/>
          <w:kern w:val="2"/>
          <w:szCs w:val="28"/>
        </w:rPr>
      </w:pPr>
      <w:r>
        <w:rPr>
          <w:rFonts w:ascii="仿宋_GB2312" w:hAnsi="仿宋_GB2312" w:cs="仿宋_GB2312"/>
          <w:color w:val="000000"/>
          <w:kern w:val="2"/>
          <w:szCs w:val="28"/>
        </w:rPr>
        <w:t>2.</w:t>
      </w:r>
      <w:r>
        <w:rPr>
          <w:rFonts w:ascii="仿宋_GB2312" w:hAnsi="仿宋_GB2312" w:cs="仿宋_GB2312" w:hint="eastAsia"/>
          <w:color w:val="000000"/>
          <w:kern w:val="2"/>
          <w:szCs w:val="28"/>
        </w:rPr>
        <w:t>参赛队伍有发生重大安全事故隐患，经赛场工作人员提示、警</w:t>
      </w:r>
      <w:r>
        <w:rPr>
          <w:rFonts w:ascii="仿宋_GB2312" w:hAnsi="仿宋_GB2312" w:cs="仿宋_GB2312" w:hint="eastAsia"/>
          <w:color w:val="000000"/>
          <w:kern w:val="2"/>
          <w:szCs w:val="28"/>
        </w:rPr>
        <w:lastRenderedPageBreak/>
        <w:t>告无效的，可取消其继续比赛的资格。</w:t>
      </w:r>
    </w:p>
    <w:p w:rsidR="00C40F29" w:rsidRDefault="00C40F29" w:rsidP="00785682">
      <w:pPr>
        <w:pStyle w:val="5-"/>
        <w:adjustRightInd w:val="0"/>
        <w:snapToGrid w:val="0"/>
        <w:spacing w:beforeLines="0" w:afterLines="0" w:line="560" w:lineRule="exact"/>
        <w:ind w:firstLine="560"/>
        <w:rPr>
          <w:rFonts w:ascii="仿宋_GB2312" w:cs="仿宋_GB2312"/>
          <w:color w:val="000000"/>
          <w:kern w:val="2"/>
          <w:szCs w:val="28"/>
        </w:rPr>
      </w:pPr>
      <w:r>
        <w:rPr>
          <w:rFonts w:ascii="仿宋_GB2312" w:hAnsi="仿宋_GB2312" w:cs="仿宋_GB2312"/>
          <w:color w:val="000000"/>
          <w:kern w:val="2"/>
          <w:szCs w:val="28"/>
        </w:rPr>
        <w:t>3.</w:t>
      </w:r>
      <w:r>
        <w:rPr>
          <w:rFonts w:ascii="仿宋_GB2312" w:hAnsi="仿宋_GB2312" w:cs="仿宋_GB2312" w:hint="eastAsia"/>
          <w:color w:val="000000"/>
          <w:kern w:val="2"/>
          <w:szCs w:val="28"/>
        </w:rPr>
        <w:t>赛事工作人员违规的，按照相应的制度追究责任。情节恶劣并造成重大安全事故的，由司法机关追究相应法律责任。</w:t>
      </w: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十四、竞赛须知</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（一）参赛队须知</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1.</w:t>
      </w:r>
      <w:r>
        <w:rPr>
          <w:rFonts w:ascii="仿宋_GB2312" w:hAnsi="仿宋" w:hint="eastAsia"/>
          <w:color w:val="000000"/>
          <w:szCs w:val="28"/>
        </w:rPr>
        <w:t>参赛队名称统一使用规定的地区代表队名称，不使用学校或其他组织、团体名称。</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2.</w:t>
      </w:r>
      <w:r>
        <w:rPr>
          <w:rFonts w:ascii="仿宋_GB2312" w:hAnsi="仿宋" w:hint="eastAsia"/>
          <w:color w:val="000000"/>
          <w:szCs w:val="28"/>
        </w:rPr>
        <w:t>参赛队员在报名获得审核确认后，原则上不再更换，如筹备过程中，队员因故不能参赛，所在省教育主管部门需出具书面说明并按相关规定补充人员并接受审核；竞赛开始后，参赛队不得更换参赛队员，允许队员缺席比赛。</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3.</w:t>
      </w:r>
      <w:r>
        <w:rPr>
          <w:rFonts w:ascii="仿宋_GB2312" w:hAnsi="仿宋" w:hint="eastAsia"/>
          <w:color w:val="000000"/>
          <w:szCs w:val="28"/>
        </w:rPr>
        <w:t>参赛队按照大赛赛程安排，凭大赛组委会颁发的参赛证和有效身份证件参加比赛及相关活动。</w:t>
      </w:r>
    </w:p>
    <w:p w:rsidR="00C40F29" w:rsidRPr="00051AC3" w:rsidRDefault="00C40F29" w:rsidP="00785682">
      <w:pPr>
        <w:snapToGrid w:val="0"/>
        <w:spacing w:line="560" w:lineRule="exact"/>
        <w:ind w:firstLineChars="200" w:firstLine="560"/>
        <w:rPr>
          <w:rFonts w:ascii="仿宋_GB2312" w:eastAsia="仿宋_GB2312" w:hAnsi="仿宋"/>
          <w:color w:val="000000"/>
          <w:kern w:val="0"/>
          <w:sz w:val="28"/>
          <w:szCs w:val="28"/>
        </w:rPr>
      </w:pPr>
      <w:r w:rsidRPr="00051AC3">
        <w:rPr>
          <w:rFonts w:ascii="仿宋_GB2312" w:eastAsia="仿宋_GB2312" w:hAnsi="仿宋"/>
          <w:color w:val="000000"/>
          <w:kern w:val="0"/>
          <w:sz w:val="28"/>
          <w:szCs w:val="28"/>
        </w:rPr>
        <w:t>4.</w:t>
      </w:r>
      <w:r w:rsidRPr="00051AC3">
        <w:rPr>
          <w:rFonts w:ascii="仿宋_GB2312" w:eastAsia="仿宋_GB2312" w:hAnsi="仿宋" w:hint="eastAsia"/>
          <w:color w:val="000000"/>
          <w:kern w:val="0"/>
          <w:sz w:val="28"/>
          <w:szCs w:val="28"/>
        </w:rPr>
        <w:t>参赛院校须为参赛队员购买保险。</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（二）指导教师须知</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1.</w:t>
      </w:r>
      <w:r>
        <w:rPr>
          <w:rFonts w:ascii="仿宋_GB2312" w:hAnsi="仿宋" w:hint="eastAsia"/>
          <w:color w:val="000000"/>
          <w:szCs w:val="28"/>
        </w:rPr>
        <w:t>各参赛代表队要发扬良好道德风尚，听从指挥，服从裁判，不弄虚作假。如发现弄虚作假者，取消参赛资格，名次无效。</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2.</w:t>
      </w:r>
      <w:r>
        <w:rPr>
          <w:rFonts w:ascii="仿宋_GB2312" w:hAnsi="仿宋" w:hint="eastAsia"/>
          <w:color w:val="000000"/>
          <w:szCs w:val="28"/>
        </w:rPr>
        <w:t>各代表队领队要坚决执行竞赛的各项规定，加强对参赛人员的管理，做好赛前准备工作，督促选手带好证件等竞赛相关材料。</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3.</w:t>
      </w:r>
      <w:r>
        <w:rPr>
          <w:rFonts w:ascii="仿宋_GB2312" w:hAnsi="仿宋" w:hint="eastAsia"/>
          <w:color w:val="000000"/>
          <w:szCs w:val="28"/>
        </w:rPr>
        <w:t>竞赛过程中，除参加当场次竞赛的选手、执行裁判员、现场工作人员和经批准的人员外，领队、指导教师及其他人员一律不得进入竞赛区域。</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4.</w:t>
      </w:r>
      <w:r>
        <w:rPr>
          <w:rFonts w:ascii="仿宋_GB2312" w:hAnsi="仿宋" w:hint="eastAsia"/>
          <w:color w:val="000000"/>
          <w:szCs w:val="28"/>
        </w:rPr>
        <w:t>参赛代表队若对竞赛过程有异议，在规定的时间内由领队向赛项仲裁工作组提出书面报告。</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lastRenderedPageBreak/>
        <w:t>5.</w:t>
      </w:r>
      <w:r>
        <w:rPr>
          <w:rFonts w:ascii="仿宋_GB2312" w:hAnsi="仿宋" w:hint="eastAsia"/>
          <w:color w:val="000000"/>
          <w:szCs w:val="28"/>
        </w:rPr>
        <w:t>对申诉的仲裁结果，领队、指导教师要带头服从和执行，并做好选手工作。参赛选手不得因申诉或对处理意见不服而停止竞赛，否则以弃权处理。</w:t>
      </w:r>
    </w:p>
    <w:p w:rsidR="00C40F29" w:rsidRDefault="00C40F29" w:rsidP="00785682">
      <w:pPr>
        <w:snapToGrid w:val="0"/>
        <w:spacing w:line="560" w:lineRule="exact"/>
        <w:ind w:firstLineChars="200" w:firstLine="560"/>
        <w:rPr>
          <w:rFonts w:ascii="仿宋_GB2312" w:eastAsia="仿宋_GB2312" w:hAnsi="仿宋"/>
          <w:color w:val="000000"/>
          <w:kern w:val="0"/>
          <w:sz w:val="28"/>
          <w:szCs w:val="28"/>
        </w:rPr>
      </w:pPr>
      <w:r w:rsidRPr="00051AC3">
        <w:rPr>
          <w:rFonts w:ascii="仿宋_GB2312" w:eastAsia="仿宋_GB2312" w:hAnsi="仿宋"/>
          <w:color w:val="000000"/>
          <w:kern w:val="0"/>
          <w:sz w:val="28"/>
          <w:szCs w:val="28"/>
        </w:rPr>
        <w:t>6.</w:t>
      </w:r>
      <w:r w:rsidRPr="00051AC3">
        <w:rPr>
          <w:rFonts w:ascii="仿宋_GB2312" w:eastAsia="仿宋_GB2312" w:hAnsi="仿宋" w:hint="eastAsia"/>
          <w:color w:val="000000"/>
          <w:kern w:val="0"/>
          <w:sz w:val="28"/>
          <w:szCs w:val="28"/>
        </w:rPr>
        <w:t>指导老师应及时查看大赛专用网页有关赛项的通知和内容，认真研究和掌握本赛项竞赛的规程、技术规范和赛场要求，指导选手做好赛前的一切技术准备和竞赛准备。</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（三）参赛选手须知</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1.</w:t>
      </w:r>
      <w:r>
        <w:rPr>
          <w:rFonts w:ascii="仿宋_GB2312" w:hAnsi="仿宋" w:hint="eastAsia"/>
          <w:color w:val="000000"/>
          <w:szCs w:val="28"/>
        </w:rPr>
        <w:t>参赛选手应按有关要求如实填报个人信息，否则取消竞赛资格。</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2.</w:t>
      </w:r>
      <w:r>
        <w:rPr>
          <w:rFonts w:ascii="仿宋_GB2312" w:hAnsi="仿宋" w:hint="eastAsia"/>
          <w:color w:val="000000"/>
          <w:szCs w:val="28"/>
        </w:rPr>
        <w:t>参赛选手凭统一印制的参赛证和有效身份证件参加竞赛。</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3.</w:t>
      </w:r>
      <w:r>
        <w:rPr>
          <w:rFonts w:ascii="仿宋_GB2312" w:hAnsi="仿宋" w:hint="eastAsia"/>
          <w:color w:val="000000"/>
          <w:szCs w:val="28"/>
        </w:rPr>
        <w:t>参赛选手应认真学习领会本次竞赛相关文件，自觉遵守大赛纪律，服从指挥，听从安排，文明参赛。</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4.</w:t>
      </w:r>
      <w:r>
        <w:rPr>
          <w:rFonts w:ascii="仿宋_GB2312" w:hAnsi="仿宋" w:hint="eastAsia"/>
          <w:color w:val="000000"/>
          <w:szCs w:val="28"/>
        </w:rPr>
        <w:t>参赛选手请勿携带与竞赛无关的电子设备、通讯设备及其他资料与用品。</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5.</w:t>
      </w:r>
      <w:r>
        <w:rPr>
          <w:rFonts w:ascii="仿宋_GB2312" w:hAnsi="仿宋" w:hint="eastAsia"/>
          <w:color w:val="000000"/>
          <w:szCs w:val="28"/>
        </w:rPr>
        <w:t>参赛选手应提前</w:t>
      </w:r>
      <w:r>
        <w:rPr>
          <w:rFonts w:ascii="仿宋_GB2312" w:hAnsi="仿宋"/>
          <w:color w:val="000000"/>
          <w:szCs w:val="28"/>
        </w:rPr>
        <w:t>30</w:t>
      </w:r>
      <w:r>
        <w:rPr>
          <w:rFonts w:ascii="仿宋_GB2312" w:hAnsi="仿宋" w:hint="eastAsia"/>
          <w:color w:val="000000"/>
          <w:szCs w:val="28"/>
        </w:rPr>
        <w:t>分钟抵达赛场，凭参赛证、身份证件检录，按要求入场，不得迟到早退。</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6.</w:t>
      </w:r>
      <w:r>
        <w:rPr>
          <w:rFonts w:ascii="仿宋_GB2312" w:hAnsi="仿宋" w:hint="eastAsia"/>
          <w:color w:val="000000"/>
          <w:szCs w:val="28"/>
        </w:rPr>
        <w:t>参赛选手应按抽签结果在指定位置进行比赛。</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7.</w:t>
      </w:r>
      <w:r>
        <w:rPr>
          <w:rFonts w:ascii="仿宋_GB2312" w:hAnsi="仿宋" w:hint="eastAsia"/>
          <w:color w:val="000000"/>
          <w:szCs w:val="28"/>
        </w:rPr>
        <w:t>参赛选手须在确认竞赛内容和现场设备等无误后开始竞赛。在竞赛过程中，如有疑问，参赛选手应持“咨询”示意牌示意，项目裁判长应按照有关要求及时予以答疑。如遇设备或软件等故障，参赛选手应持“故障”示意牌示意，项目裁判长、技术人员等应及时予以解决。如遇身体不适，参赛选手应持“医务”示意牌示意，现场医务人员按应急预案救治。</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8.</w:t>
      </w:r>
      <w:r>
        <w:rPr>
          <w:rFonts w:ascii="仿宋_GB2312" w:hAnsi="仿宋" w:hint="eastAsia"/>
          <w:color w:val="000000"/>
          <w:szCs w:val="28"/>
        </w:rPr>
        <w:t>各参赛选手必须按规范要求操作竞赛设备。一旦出现较严重的</w:t>
      </w:r>
      <w:r>
        <w:rPr>
          <w:rFonts w:ascii="仿宋_GB2312" w:hAnsi="仿宋" w:hint="eastAsia"/>
          <w:color w:val="000000"/>
          <w:szCs w:val="28"/>
        </w:rPr>
        <w:lastRenderedPageBreak/>
        <w:t>安全事故，经裁判长批准后将立即取消其参赛资格。</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9.</w:t>
      </w:r>
      <w:r>
        <w:rPr>
          <w:rFonts w:ascii="仿宋_GB2312" w:hAnsi="仿宋" w:hint="eastAsia"/>
          <w:color w:val="000000"/>
          <w:szCs w:val="28"/>
        </w:rPr>
        <w:t>竞赛时间终了，选手应全体起立，结束操作。经现场指挥人员发出指令后，方可离开赛场。</w:t>
      </w:r>
    </w:p>
    <w:p w:rsidR="00C40F29" w:rsidRPr="00051AC3" w:rsidRDefault="00C40F29" w:rsidP="00785682">
      <w:pPr>
        <w:snapToGrid w:val="0"/>
        <w:spacing w:line="560" w:lineRule="exact"/>
        <w:ind w:firstLineChars="200" w:firstLine="560"/>
        <w:rPr>
          <w:rFonts w:ascii="仿宋_GB2312" w:eastAsia="仿宋_GB2312" w:hAnsi="仿宋"/>
          <w:color w:val="000000"/>
          <w:kern w:val="0"/>
          <w:sz w:val="28"/>
          <w:szCs w:val="28"/>
        </w:rPr>
      </w:pPr>
      <w:r w:rsidRPr="00051AC3">
        <w:rPr>
          <w:rFonts w:ascii="仿宋_GB2312" w:eastAsia="仿宋_GB2312" w:hAnsi="仿宋"/>
          <w:color w:val="000000"/>
          <w:kern w:val="0"/>
          <w:sz w:val="28"/>
          <w:szCs w:val="28"/>
        </w:rPr>
        <w:t>10.</w:t>
      </w:r>
      <w:r w:rsidRPr="00051AC3">
        <w:rPr>
          <w:rFonts w:ascii="仿宋_GB2312" w:eastAsia="仿宋_GB2312" w:hAnsi="仿宋" w:hint="eastAsia"/>
          <w:color w:val="000000"/>
          <w:kern w:val="0"/>
          <w:sz w:val="28"/>
          <w:szCs w:val="28"/>
        </w:rPr>
        <w:t>在竞赛期间，未经执委会的批准，参赛选手不得接受其他单位和个人进行的与竞赛内容相关的采访。参赛选手不得将竞赛的相关信息私自公布。</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（四）工作人员须知</w:t>
      </w:r>
    </w:p>
    <w:p w:rsidR="00C40F29" w:rsidRDefault="00C40F29" w:rsidP="00785682">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大赛全体工作人员必须服从组委会统一指挥，认真履行职责，做好比赛服务工作。</w:t>
      </w:r>
    </w:p>
    <w:p w:rsidR="00C40F29" w:rsidRDefault="00C40F29" w:rsidP="00785682">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全体工作人员要按分工准时到岗，尽职尽责做好份内各项工作，保证比赛顺利进行。</w:t>
      </w:r>
    </w:p>
    <w:p w:rsidR="00C40F29" w:rsidRDefault="00C40F29" w:rsidP="00785682">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认真检查、核准证件，非参赛选手不准进入赛场。同时，要安排好领队、指导教师休息。</w:t>
      </w:r>
    </w:p>
    <w:p w:rsidR="00C40F29" w:rsidRDefault="00C40F29" w:rsidP="00785682">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4.</w:t>
      </w:r>
      <w:r>
        <w:rPr>
          <w:rFonts w:ascii="仿宋_GB2312" w:eastAsia="仿宋_GB2312" w:hAnsi="仿宋_GB2312" w:cs="仿宋_GB2312" w:hint="eastAsia"/>
          <w:sz w:val="28"/>
          <w:szCs w:val="28"/>
        </w:rPr>
        <w:t>比赛出现技术问题（包括设备、器材等）时，应与及时联系各项技术负责人，妥善处理；如需重新比赛，须得要得到组委会同意后方可进行。</w:t>
      </w:r>
    </w:p>
    <w:p w:rsidR="00C40F29" w:rsidRDefault="00C40F29" w:rsidP="00785682">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5.</w:t>
      </w:r>
      <w:r>
        <w:rPr>
          <w:rFonts w:ascii="仿宋_GB2312" w:eastAsia="仿宋_GB2312" w:hAnsi="仿宋_GB2312" w:cs="仿宋_GB2312" w:hint="eastAsia"/>
          <w:sz w:val="28"/>
          <w:szCs w:val="28"/>
        </w:rPr>
        <w:t>如遇突发事件，要及时向组委会报告，同时做好疏导工作，避免重大事故发生，确保大赛圆满成功。</w:t>
      </w:r>
    </w:p>
    <w:p w:rsidR="00C40F29" w:rsidRDefault="00C40F29" w:rsidP="00785682">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6.</w:t>
      </w:r>
      <w:r>
        <w:rPr>
          <w:rFonts w:ascii="仿宋_GB2312" w:eastAsia="仿宋_GB2312" w:hAnsi="仿宋_GB2312" w:cs="仿宋_GB2312" w:hint="eastAsia"/>
          <w:sz w:val="28"/>
          <w:szCs w:val="28"/>
        </w:rPr>
        <w:t>要认真组织好参赛选手的赛前准备工作，遇有重大问题及时与组委会联系协商解决办法。</w:t>
      </w:r>
    </w:p>
    <w:p w:rsidR="00C40F29" w:rsidRDefault="00C40F29" w:rsidP="00785682">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7.</w:t>
      </w:r>
      <w:r>
        <w:rPr>
          <w:rFonts w:ascii="仿宋_GB2312" w:eastAsia="仿宋_GB2312" w:hAnsi="仿宋_GB2312" w:cs="仿宋_GB2312" w:hint="eastAsia"/>
          <w:sz w:val="28"/>
          <w:szCs w:val="28"/>
        </w:rPr>
        <w:t>各项比赛的技术负责人，一定要坚守岗位，要对比赛技术操作的全过程负责。</w:t>
      </w:r>
    </w:p>
    <w:p w:rsidR="00C40F29" w:rsidRDefault="00C40F29" w:rsidP="00785682">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8.</w:t>
      </w:r>
      <w:r>
        <w:rPr>
          <w:rFonts w:ascii="仿宋_GB2312" w:eastAsia="仿宋_GB2312" w:hAnsi="仿宋_GB2312" w:cs="仿宋_GB2312" w:hint="eastAsia"/>
          <w:sz w:val="28"/>
          <w:szCs w:val="28"/>
        </w:rPr>
        <w:t>工作人员不要在赛场内接听或打电</w:t>
      </w:r>
      <w:r w:rsidRPr="00E57EE2">
        <w:rPr>
          <w:rFonts w:ascii="仿宋_GB2312" w:eastAsia="仿宋_GB2312" w:hAnsi="仿宋_GB2312" w:cs="仿宋_GB2312" w:hint="eastAsia"/>
          <w:sz w:val="28"/>
          <w:szCs w:val="28"/>
        </w:rPr>
        <w:t>话，负责现场的人员</w:t>
      </w:r>
      <w:r>
        <w:rPr>
          <w:rFonts w:ascii="仿宋_GB2312" w:eastAsia="仿宋_GB2312" w:hAnsi="仿宋_GB2312" w:cs="仿宋_GB2312" w:hint="eastAsia"/>
          <w:sz w:val="28"/>
          <w:szCs w:val="28"/>
        </w:rPr>
        <w:t>在比赛期间一律关闭手机</w:t>
      </w: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十五、申诉与仲裁</w:t>
      </w:r>
    </w:p>
    <w:p w:rsidR="00C40F29" w:rsidRPr="00A73B62" w:rsidRDefault="00C40F29" w:rsidP="00785682">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本赛项在比赛过程中若出现有失公正或有关人员违规等现象，代表队领队可在比赛结束后</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小时之内向仲裁组提出书面申诉。</w:t>
      </w:r>
      <w:r w:rsidRPr="00A73B62">
        <w:rPr>
          <w:rFonts w:ascii="仿宋_GB2312" w:eastAsia="仿宋_GB2312" w:hAnsi="仿宋_GB2312" w:cs="仿宋_GB2312" w:hint="eastAsia"/>
          <w:sz w:val="28"/>
          <w:szCs w:val="28"/>
        </w:rPr>
        <w:t>书面申诉应对申诉事件的现象、发生时间、涉及人员、申诉依据等进行充分、实事求是的叙述，并由领队亲笔签名。非书面申诉不予受理。</w:t>
      </w:r>
      <w:r w:rsidRPr="00A73B62">
        <w:rPr>
          <w:rFonts w:ascii="仿宋_GB2312" w:eastAsia="仿宋_GB2312" w:hAnsi="仿宋_GB2312" w:cs="仿宋_GB2312"/>
          <w:sz w:val="28"/>
          <w:szCs w:val="28"/>
        </w:rPr>
        <w:t xml:space="preserve"> </w:t>
      </w:r>
    </w:p>
    <w:p w:rsidR="00C40F29" w:rsidRDefault="00C40F29" w:rsidP="00785682">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赛项仲裁工作组在接到申诉后的</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小时内组织复议，并及时反馈复议结果。申诉方对复议结果仍有异议，可由省（市）领队向赛区仲裁委员会提出申诉。赛区仲裁委员会的仲裁结果为最终结果。</w:t>
      </w: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十六、竞赛观摩</w:t>
      </w:r>
    </w:p>
    <w:p w:rsidR="00C40F29" w:rsidRDefault="00C40F29" w:rsidP="00785682">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赛场内设定观摩区域和参观路线，向媒体、企业代表、院校师生及家长等社会公众开放，不允许有大声喧哗等影响参赛选手竞赛的行为发生。指导教师不能进入赛场内指导，可以观摩。赛场外设立展览展示区域，设专人接待讲解。</w:t>
      </w:r>
    </w:p>
    <w:p w:rsidR="00C40F29" w:rsidRDefault="00C40F29" w:rsidP="00785682">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为保证大赛顺利进行，在观摩期间应遵循以下规则：</w:t>
      </w:r>
    </w:p>
    <w:p w:rsidR="00C40F29" w:rsidRDefault="00C40F29" w:rsidP="00785682">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．除与竞赛直接有关工作人员、裁判员、参赛选手外，其余人员均为观摩观众。</w:t>
      </w:r>
    </w:p>
    <w:p w:rsidR="00C40F29" w:rsidRDefault="00C40F29" w:rsidP="00785682">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．请勿在选手准备或比赛中交谈或欢呼；请勿对选手打手势，包括哑语沟通等明示、暗示行为，禁止鼓掌喝彩等发出声音的行为。</w:t>
      </w:r>
    </w:p>
    <w:p w:rsidR="00C40F29" w:rsidRDefault="00C40F29" w:rsidP="00785682">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．请勿在观摩赛场地内使用相机、摄影机等一切对比赛正常进行造成干扰的带有闪光灯及快门音的设备。</w:t>
      </w:r>
    </w:p>
    <w:p w:rsidR="00C40F29" w:rsidRDefault="00C40F29" w:rsidP="00785682">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4</w:t>
      </w:r>
      <w:r>
        <w:rPr>
          <w:rFonts w:ascii="仿宋_GB2312" w:eastAsia="仿宋_GB2312" w:hAnsi="仿宋_GB2312" w:cs="仿宋_GB2312" w:hint="eastAsia"/>
          <w:color w:val="000000"/>
          <w:sz w:val="28"/>
          <w:szCs w:val="28"/>
        </w:rPr>
        <w:t>．不得违反全国职业院校技能大赛规定的各项纪律。请站在规划的观摩席或者安全线以外观看比赛，并遵循赛场内工作人员和竞赛裁判人员的指挥，不得有围攻裁判员、选手或者其他工作人员的行为。</w:t>
      </w:r>
    </w:p>
    <w:p w:rsidR="00C40F29" w:rsidRDefault="00C40F29" w:rsidP="00785682">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5</w:t>
      </w:r>
      <w:r>
        <w:rPr>
          <w:rFonts w:ascii="仿宋_GB2312" w:eastAsia="仿宋_GB2312" w:hAnsi="仿宋_GB2312" w:cs="仿宋_GB2312" w:hint="eastAsia"/>
          <w:color w:val="000000"/>
          <w:sz w:val="28"/>
          <w:szCs w:val="28"/>
        </w:rPr>
        <w:t>．请务必保持赛场清洁，将饮料食品包装、烟头及其他杂物扔</w:t>
      </w:r>
      <w:r>
        <w:rPr>
          <w:rFonts w:ascii="仿宋_GB2312" w:eastAsia="仿宋_GB2312" w:hAnsi="仿宋_GB2312" w:cs="仿宋_GB2312" w:hint="eastAsia"/>
          <w:color w:val="000000"/>
          <w:sz w:val="28"/>
          <w:szCs w:val="28"/>
        </w:rPr>
        <w:lastRenderedPageBreak/>
        <w:t>进垃圾箱。</w:t>
      </w:r>
    </w:p>
    <w:p w:rsidR="00C40F29" w:rsidRDefault="00C40F29" w:rsidP="00785682">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6</w:t>
      </w:r>
      <w:r>
        <w:rPr>
          <w:rFonts w:ascii="仿宋_GB2312" w:eastAsia="仿宋_GB2312" w:hAnsi="仿宋_GB2312" w:cs="仿宋_GB2312" w:hint="eastAsia"/>
          <w:color w:val="000000"/>
          <w:sz w:val="28"/>
          <w:szCs w:val="28"/>
        </w:rPr>
        <w:t>．观摩期间，严重违纪者除本人被逐出观摩赛场地外，还将视情况严重程度对所在代表队的选手的成绩进行扣分直至取消比赛资格。</w:t>
      </w:r>
    </w:p>
    <w:p w:rsidR="00C40F29" w:rsidRDefault="00C40F29" w:rsidP="00785682">
      <w:pPr>
        <w:spacing w:line="560" w:lineRule="exact"/>
        <w:ind w:firstLineChars="200" w:firstLine="560"/>
        <w:rPr>
          <w:rFonts w:ascii="仿宋_GB2312" w:eastAsia="仿宋_GB2312" w:hAnsi="仿宋_GB2312" w:cs="仿宋_GB2312"/>
          <w:color w:val="000000"/>
          <w:sz w:val="28"/>
          <w:szCs w:val="28"/>
        </w:rPr>
      </w:pPr>
      <w:r w:rsidRPr="00051AC3">
        <w:rPr>
          <w:rFonts w:ascii="仿宋_GB2312" w:eastAsia="仿宋_GB2312" w:hAnsi="仿宋_GB2312" w:cs="仿宋_GB2312"/>
          <w:color w:val="000000"/>
          <w:sz w:val="28"/>
          <w:szCs w:val="28"/>
        </w:rPr>
        <w:t>7.</w:t>
      </w:r>
      <w:r w:rsidRPr="00051AC3">
        <w:rPr>
          <w:rFonts w:ascii="仿宋_GB2312" w:eastAsia="仿宋_GB2312" w:hAnsi="仿宋_GB2312" w:cs="仿宋_GB2312" w:hint="eastAsia"/>
          <w:color w:val="000000"/>
          <w:sz w:val="28"/>
          <w:szCs w:val="28"/>
        </w:rPr>
        <w:t>如果对裁判裁决产生质疑的，请通过各参赛队领队向赛项仲裁组提出，不得在比赛现场发言。</w:t>
      </w: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十七、竞赛直播</w:t>
      </w:r>
    </w:p>
    <w:p w:rsidR="00C40F29" w:rsidRDefault="00C40F29" w:rsidP="00785682">
      <w:pPr>
        <w:spacing w:line="560" w:lineRule="exact"/>
        <w:ind w:firstLineChars="199" w:firstLine="557"/>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赛场内部署无盲点录像设备，能实时录制并播送赛场情况；</w:t>
      </w:r>
    </w:p>
    <w:p w:rsidR="00C40F29" w:rsidRDefault="00C40F29" w:rsidP="00785682">
      <w:pPr>
        <w:spacing w:line="560" w:lineRule="exact"/>
        <w:ind w:firstLineChars="49" w:firstLine="137"/>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 xml:space="preserve">   2.</w:t>
      </w:r>
      <w:r>
        <w:rPr>
          <w:rFonts w:ascii="仿宋_GB2312" w:eastAsia="仿宋_GB2312" w:hAnsi="仿宋_GB2312" w:cs="仿宋_GB2312" w:hint="eastAsia"/>
          <w:color w:val="000000"/>
          <w:sz w:val="28"/>
          <w:szCs w:val="28"/>
        </w:rPr>
        <w:t>赛场外有大屏幕或投影，同步显示赛场内竞赛状况；</w:t>
      </w:r>
    </w:p>
    <w:p w:rsidR="00C40F29" w:rsidRDefault="00C40F29" w:rsidP="00785682">
      <w:pPr>
        <w:spacing w:line="560" w:lineRule="exact"/>
        <w:ind w:firstLineChars="49" w:firstLine="137"/>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 xml:space="preserve">   3.</w:t>
      </w:r>
      <w:r>
        <w:rPr>
          <w:rFonts w:ascii="仿宋_GB2312" w:eastAsia="仿宋_GB2312" w:hAnsi="仿宋_GB2312" w:cs="仿宋_GB2312" w:hint="eastAsia"/>
          <w:color w:val="000000"/>
          <w:sz w:val="28"/>
          <w:szCs w:val="28"/>
        </w:rPr>
        <w:t>条件允许时，可以进行网上直播。</w:t>
      </w:r>
    </w:p>
    <w:p w:rsidR="00C40F29" w:rsidRDefault="00C40F29" w:rsidP="00785682">
      <w:pPr>
        <w:spacing w:line="560" w:lineRule="exact"/>
        <w:ind w:firstLineChars="49" w:firstLine="137"/>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 xml:space="preserve">   4.</w:t>
      </w:r>
      <w:r>
        <w:rPr>
          <w:rFonts w:ascii="仿宋_GB2312" w:eastAsia="仿宋_GB2312" w:hAnsi="仿宋_GB2312" w:cs="仿宋_GB2312" w:hint="eastAsia"/>
          <w:color w:val="000000"/>
          <w:sz w:val="28"/>
          <w:szCs w:val="28"/>
        </w:rPr>
        <w:t>多机位拍摄开闭幕式，制作优秀选手采访、优秀指导教师采访、裁判专家点评和企业人士采访视频资料，突出赛项的技能重点与优势特色。为宣传、仲裁、资源转化提供全面的信息资料。</w:t>
      </w: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十八、资源转化</w:t>
      </w:r>
    </w:p>
    <w:p w:rsidR="00C40F29" w:rsidRPr="009B0D91" w:rsidRDefault="00C40F29" w:rsidP="00785682">
      <w:pPr>
        <w:spacing w:line="360" w:lineRule="auto"/>
        <w:ind w:firstLineChars="200" w:firstLine="560"/>
        <w:rPr>
          <w:rFonts w:ascii="仿宋_GB2312" w:eastAsia="仿宋_GB2312" w:hAnsi="仿宋_GB2312" w:cs="仿宋_GB2312"/>
          <w:color w:val="000000"/>
          <w:sz w:val="28"/>
          <w:szCs w:val="28"/>
        </w:rPr>
      </w:pPr>
      <w:r w:rsidRPr="009B0D91">
        <w:rPr>
          <w:rFonts w:ascii="仿宋_GB2312" w:eastAsia="仿宋_GB2312" w:hAnsi="仿宋_GB2312" w:cs="仿宋_GB2312" w:hint="eastAsia"/>
          <w:color w:val="000000"/>
          <w:sz w:val="28"/>
          <w:szCs w:val="28"/>
        </w:rPr>
        <w:t>根据赛项有关精神，按照大赛执委会的要求，按计划完成“鸡新城疫抗体水平测定”赛项的相关资源转化。</w:t>
      </w:r>
    </w:p>
    <w:p w:rsidR="00C40F29" w:rsidRPr="009B0D91" w:rsidRDefault="00C40F29" w:rsidP="00785682">
      <w:pPr>
        <w:spacing w:line="360" w:lineRule="auto"/>
        <w:ind w:firstLineChars="196" w:firstLine="549"/>
        <w:rPr>
          <w:rFonts w:ascii="仿宋_GB2312" w:eastAsia="仿宋_GB2312" w:hAnsi="仿宋_GB2312" w:cs="仿宋_GB2312"/>
          <w:color w:val="000000"/>
          <w:sz w:val="28"/>
          <w:szCs w:val="28"/>
        </w:rPr>
      </w:pPr>
      <w:r w:rsidRPr="009B0D91">
        <w:rPr>
          <w:rFonts w:ascii="仿宋_GB2312" w:eastAsia="仿宋_GB2312" w:hAnsi="仿宋_GB2312" w:cs="仿宋_GB2312"/>
          <w:color w:val="000000"/>
          <w:sz w:val="28"/>
          <w:szCs w:val="28"/>
        </w:rPr>
        <w:t>1</w:t>
      </w:r>
      <w:r w:rsidRPr="009B0D91">
        <w:rPr>
          <w:rFonts w:ascii="仿宋_GB2312" w:eastAsia="仿宋_GB2312" w:hAnsi="仿宋_GB2312" w:cs="仿宋_GB2312" w:hint="eastAsia"/>
          <w:color w:val="000000"/>
          <w:sz w:val="28"/>
          <w:szCs w:val="28"/>
        </w:rPr>
        <w:t>．基本资源</w:t>
      </w:r>
    </w:p>
    <w:p w:rsidR="00C40F29" w:rsidRPr="009B0D91" w:rsidRDefault="00C40F29" w:rsidP="00785682">
      <w:pPr>
        <w:spacing w:line="360" w:lineRule="auto"/>
        <w:ind w:firstLineChars="200" w:firstLine="560"/>
        <w:rPr>
          <w:rFonts w:ascii="仿宋_GB2312" w:eastAsia="仿宋_GB2312" w:hAnsi="仿宋_GB2312" w:cs="仿宋_GB2312"/>
          <w:color w:val="000000"/>
          <w:sz w:val="28"/>
          <w:szCs w:val="28"/>
        </w:rPr>
      </w:pPr>
      <w:r w:rsidRPr="009B0D91">
        <w:rPr>
          <w:rFonts w:ascii="仿宋_GB2312" w:eastAsia="仿宋_GB2312" w:hAnsi="仿宋_GB2312" w:cs="仿宋_GB2312" w:hint="eastAsia"/>
          <w:color w:val="000000"/>
          <w:sz w:val="28"/>
          <w:szCs w:val="28"/>
        </w:rPr>
        <w:t>完成鸡新城疫抗体水平测定技能介绍、技能要点、评价指标等技能概要材料。介绍鸡新城疫抗体水平测定技术在临床中的应用范围和具体应用情况及应用效果，技能的主要操作步骤和原理。完成鸡新城疫抗体水平测定的演示文稿、操作流程演示视频的制作。包括新城疫抗体水平测定技术的原理、测定技术的具体步骤等。完成鸡新城疫抗体水平测定的教学方案。包括理论与实践教学方案。</w:t>
      </w:r>
    </w:p>
    <w:p w:rsidR="00C40F29" w:rsidRPr="009B0D91" w:rsidRDefault="00C40F29" w:rsidP="00785682">
      <w:pPr>
        <w:spacing w:line="360" w:lineRule="auto"/>
        <w:ind w:firstLineChars="196" w:firstLine="549"/>
        <w:rPr>
          <w:rFonts w:ascii="仿宋_GB2312" w:eastAsia="仿宋_GB2312" w:hAnsi="仿宋_GB2312" w:cs="仿宋_GB2312"/>
          <w:color w:val="000000"/>
          <w:sz w:val="28"/>
          <w:szCs w:val="28"/>
        </w:rPr>
      </w:pPr>
      <w:r w:rsidRPr="009B0D91">
        <w:rPr>
          <w:rFonts w:ascii="仿宋_GB2312" w:eastAsia="仿宋_GB2312" w:hAnsi="仿宋_GB2312" w:cs="仿宋_GB2312"/>
          <w:color w:val="000000"/>
          <w:sz w:val="28"/>
          <w:szCs w:val="28"/>
        </w:rPr>
        <w:t>2</w:t>
      </w:r>
      <w:r w:rsidRPr="009B0D91">
        <w:rPr>
          <w:rFonts w:ascii="仿宋_GB2312" w:eastAsia="仿宋_GB2312" w:hAnsi="仿宋_GB2312" w:cs="仿宋_GB2312" w:hint="eastAsia"/>
          <w:color w:val="000000"/>
          <w:sz w:val="28"/>
          <w:szCs w:val="28"/>
        </w:rPr>
        <w:t>．拓展资源</w:t>
      </w:r>
    </w:p>
    <w:p w:rsidR="00C40F29" w:rsidRPr="009B0D91" w:rsidRDefault="00C40F29" w:rsidP="00785682">
      <w:pPr>
        <w:spacing w:line="360" w:lineRule="auto"/>
        <w:ind w:firstLineChars="200" w:firstLine="560"/>
        <w:rPr>
          <w:rFonts w:ascii="仿宋_GB2312" w:eastAsia="仿宋_GB2312" w:hAnsi="仿宋_GB2312" w:cs="仿宋_GB2312"/>
          <w:color w:val="000000"/>
          <w:sz w:val="28"/>
          <w:szCs w:val="28"/>
        </w:rPr>
      </w:pPr>
      <w:r w:rsidRPr="009B0D91">
        <w:rPr>
          <w:rFonts w:ascii="仿宋_GB2312" w:eastAsia="仿宋_GB2312" w:hAnsi="仿宋_GB2312" w:cs="仿宋_GB2312" w:hint="eastAsia"/>
          <w:color w:val="000000"/>
          <w:sz w:val="28"/>
          <w:szCs w:val="28"/>
        </w:rPr>
        <w:lastRenderedPageBreak/>
        <w:t>制定大赛设施与设备利用方案。邀请评委、裁判和参与鸡新城疫诊断技术标准制定专家阐述赛项设计的整体思路与命题依据，竞赛的难度设定、考核关键点和分配原则等，完成评委、裁判、专家点评。对优秀选手和优秀指导教师进行采访，让他们谈谈对竞赛的总体认识情况、实训过程中的任务分工、具体措施、协调安排情况等内容，完成优秀选手、指导教师访谈。</w:t>
      </w:r>
    </w:p>
    <w:p w:rsidR="00C40F29" w:rsidRPr="009B0D91" w:rsidRDefault="00C40F29" w:rsidP="00785682">
      <w:pPr>
        <w:snapToGrid w:val="0"/>
        <w:spacing w:line="560" w:lineRule="exact"/>
        <w:ind w:firstLineChars="200" w:firstLine="482"/>
        <w:jc w:val="center"/>
        <w:rPr>
          <w:rFonts w:ascii="仿宋_GB2312" w:eastAsia="仿宋_GB2312" w:hAnsi="仿宋_GB2312" w:cs="仿宋_GB2312"/>
          <w:b/>
          <w:color w:val="000000"/>
          <w:sz w:val="24"/>
          <w:szCs w:val="24"/>
        </w:rPr>
      </w:pPr>
      <w:r w:rsidRPr="009B0D91">
        <w:rPr>
          <w:rFonts w:ascii="仿宋_GB2312" w:eastAsia="仿宋_GB2312" w:hAnsi="仿宋_GB2312" w:cs="仿宋_GB2312" w:hint="eastAsia"/>
          <w:b/>
          <w:color w:val="000000"/>
          <w:sz w:val="24"/>
          <w:szCs w:val="24"/>
        </w:rPr>
        <w:t>表</w:t>
      </w:r>
      <w:r w:rsidRPr="009B0D91">
        <w:rPr>
          <w:rFonts w:ascii="仿宋_GB2312" w:eastAsia="仿宋_GB2312" w:hAnsi="仿宋_GB2312" w:cs="仿宋_GB2312"/>
          <w:b/>
          <w:color w:val="000000"/>
          <w:sz w:val="24"/>
          <w:szCs w:val="24"/>
        </w:rPr>
        <w:t xml:space="preserve">4  </w:t>
      </w:r>
      <w:r w:rsidRPr="009B0D91">
        <w:rPr>
          <w:rFonts w:ascii="仿宋_GB2312" w:eastAsia="仿宋_GB2312" w:hAnsi="仿宋_GB2312" w:cs="仿宋_GB2312" w:hint="eastAsia"/>
          <w:b/>
          <w:color w:val="000000"/>
          <w:sz w:val="24"/>
          <w:szCs w:val="24"/>
        </w:rPr>
        <w:t>鸡新城疫抗体水平测定赛项资源转化计划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080"/>
        <w:gridCol w:w="1648"/>
        <w:gridCol w:w="1155"/>
        <w:gridCol w:w="1095"/>
        <w:gridCol w:w="1142"/>
        <w:gridCol w:w="1438"/>
      </w:tblGrid>
      <w:tr w:rsidR="00C40F29" w:rsidRPr="009B0D91" w:rsidTr="005E28F8">
        <w:tc>
          <w:tcPr>
            <w:tcW w:w="3916" w:type="dxa"/>
            <w:gridSpan w:val="3"/>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资源名称</w:t>
            </w:r>
          </w:p>
        </w:tc>
        <w:tc>
          <w:tcPr>
            <w:tcW w:w="115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表现形式</w:t>
            </w:r>
          </w:p>
        </w:tc>
        <w:tc>
          <w:tcPr>
            <w:tcW w:w="109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资源数量</w:t>
            </w:r>
          </w:p>
        </w:tc>
        <w:tc>
          <w:tcPr>
            <w:tcW w:w="1142"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资源要求</w:t>
            </w:r>
          </w:p>
        </w:tc>
        <w:tc>
          <w:tcPr>
            <w:tcW w:w="143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完成时间</w:t>
            </w:r>
          </w:p>
        </w:tc>
      </w:tr>
      <w:tr w:rsidR="00C40F29" w:rsidRPr="009B0D91" w:rsidTr="005E28F8">
        <w:tc>
          <w:tcPr>
            <w:tcW w:w="1188" w:type="dxa"/>
            <w:vMerge w:val="restart"/>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基本资源</w:t>
            </w:r>
          </w:p>
        </w:tc>
        <w:tc>
          <w:tcPr>
            <w:tcW w:w="1080" w:type="dxa"/>
            <w:vMerge w:val="restart"/>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风采展示</w:t>
            </w:r>
          </w:p>
        </w:tc>
        <w:tc>
          <w:tcPr>
            <w:tcW w:w="164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赛项宣传片</w:t>
            </w:r>
          </w:p>
        </w:tc>
        <w:tc>
          <w:tcPr>
            <w:tcW w:w="115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视频</w:t>
            </w:r>
          </w:p>
        </w:tc>
        <w:tc>
          <w:tcPr>
            <w:tcW w:w="109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1</w:t>
            </w:r>
          </w:p>
        </w:tc>
        <w:tc>
          <w:tcPr>
            <w:tcW w:w="1142" w:type="dxa"/>
            <w:vAlign w:val="center"/>
          </w:tcPr>
          <w:p w:rsidR="00C40F29" w:rsidRPr="005E28F8" w:rsidRDefault="00C40F29" w:rsidP="005E28F8">
            <w:pPr>
              <w:snapToGrid w:val="0"/>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10</w:t>
            </w:r>
            <w:r w:rsidRPr="005E28F8">
              <w:rPr>
                <w:rFonts w:ascii="仿宋_GB2312" w:eastAsia="仿宋_GB2312" w:hAnsi="仿宋_GB2312" w:cs="仿宋_GB2312" w:hint="eastAsia"/>
                <w:color w:val="000000"/>
                <w:sz w:val="24"/>
                <w:szCs w:val="24"/>
              </w:rPr>
              <w:t>分钟</w:t>
            </w:r>
          </w:p>
        </w:tc>
        <w:tc>
          <w:tcPr>
            <w:tcW w:w="143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2017</w:t>
            </w:r>
            <w:r w:rsidRPr="005E28F8">
              <w:rPr>
                <w:rFonts w:ascii="仿宋_GB2312" w:eastAsia="仿宋_GB2312" w:hAnsi="仿宋_GB2312" w:cs="仿宋_GB2312" w:hint="eastAsia"/>
                <w:color w:val="000000"/>
                <w:sz w:val="24"/>
                <w:szCs w:val="24"/>
              </w:rPr>
              <w:t>年</w:t>
            </w:r>
            <w:r w:rsidRPr="005E28F8">
              <w:rPr>
                <w:rFonts w:ascii="仿宋_GB2312" w:eastAsia="仿宋_GB2312" w:hAnsi="仿宋_GB2312" w:cs="仿宋_GB2312"/>
                <w:color w:val="000000"/>
                <w:sz w:val="24"/>
                <w:szCs w:val="24"/>
              </w:rPr>
              <w:t>6</w:t>
            </w:r>
            <w:r w:rsidRPr="005E28F8">
              <w:rPr>
                <w:rFonts w:ascii="仿宋_GB2312" w:eastAsia="仿宋_GB2312" w:hAnsi="仿宋_GB2312" w:cs="仿宋_GB2312" w:hint="eastAsia"/>
                <w:color w:val="000000"/>
                <w:sz w:val="24"/>
                <w:szCs w:val="24"/>
              </w:rPr>
              <w:t>月</w:t>
            </w:r>
          </w:p>
        </w:tc>
      </w:tr>
      <w:tr w:rsidR="00C40F29" w:rsidRPr="009B0D91" w:rsidTr="005E28F8">
        <w:tc>
          <w:tcPr>
            <w:tcW w:w="1188" w:type="dxa"/>
            <w:vMerge/>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080" w:type="dxa"/>
            <w:vMerge/>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64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风采展示片</w:t>
            </w:r>
          </w:p>
        </w:tc>
        <w:tc>
          <w:tcPr>
            <w:tcW w:w="115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视频</w:t>
            </w:r>
          </w:p>
        </w:tc>
        <w:tc>
          <w:tcPr>
            <w:tcW w:w="109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w:t>
            </w:r>
          </w:p>
        </w:tc>
        <w:tc>
          <w:tcPr>
            <w:tcW w:w="1142" w:type="dxa"/>
            <w:vAlign w:val="center"/>
          </w:tcPr>
          <w:p w:rsidR="00C40F29" w:rsidRPr="005E28F8" w:rsidRDefault="00C40F29" w:rsidP="005E28F8">
            <w:pPr>
              <w:snapToGrid w:val="0"/>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10</w:t>
            </w:r>
            <w:r w:rsidRPr="005E28F8">
              <w:rPr>
                <w:rFonts w:ascii="仿宋_GB2312" w:eastAsia="仿宋_GB2312" w:hAnsi="仿宋_GB2312" w:cs="仿宋_GB2312" w:hint="eastAsia"/>
                <w:color w:val="000000"/>
                <w:sz w:val="24"/>
                <w:szCs w:val="24"/>
              </w:rPr>
              <w:t>分钟</w:t>
            </w:r>
          </w:p>
        </w:tc>
        <w:tc>
          <w:tcPr>
            <w:tcW w:w="143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2017</w:t>
            </w:r>
            <w:r w:rsidRPr="005E28F8">
              <w:rPr>
                <w:rFonts w:ascii="仿宋_GB2312" w:eastAsia="仿宋_GB2312" w:hAnsi="仿宋_GB2312" w:cs="仿宋_GB2312" w:hint="eastAsia"/>
                <w:color w:val="000000"/>
                <w:sz w:val="24"/>
                <w:szCs w:val="24"/>
              </w:rPr>
              <w:t>年</w:t>
            </w:r>
            <w:r w:rsidRPr="005E28F8">
              <w:rPr>
                <w:rFonts w:ascii="仿宋_GB2312" w:eastAsia="仿宋_GB2312" w:hAnsi="仿宋_GB2312" w:cs="仿宋_GB2312"/>
                <w:color w:val="000000"/>
                <w:sz w:val="24"/>
                <w:szCs w:val="24"/>
              </w:rPr>
              <w:t>8</w:t>
            </w:r>
            <w:r w:rsidRPr="005E28F8">
              <w:rPr>
                <w:rFonts w:ascii="仿宋_GB2312" w:eastAsia="仿宋_GB2312" w:hAnsi="仿宋_GB2312" w:cs="仿宋_GB2312" w:hint="eastAsia"/>
                <w:color w:val="000000"/>
                <w:sz w:val="24"/>
                <w:szCs w:val="24"/>
              </w:rPr>
              <w:t>月</w:t>
            </w:r>
          </w:p>
        </w:tc>
      </w:tr>
      <w:tr w:rsidR="00C40F29" w:rsidRPr="009B0D91" w:rsidTr="005E28F8">
        <w:tc>
          <w:tcPr>
            <w:tcW w:w="1188" w:type="dxa"/>
            <w:vMerge/>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080" w:type="dxa"/>
            <w:vMerge w:val="restart"/>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技能概要</w:t>
            </w:r>
          </w:p>
        </w:tc>
        <w:tc>
          <w:tcPr>
            <w:tcW w:w="164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技能介绍</w:t>
            </w:r>
          </w:p>
        </w:tc>
        <w:tc>
          <w:tcPr>
            <w:tcW w:w="115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演示文稿</w:t>
            </w:r>
          </w:p>
        </w:tc>
        <w:tc>
          <w:tcPr>
            <w:tcW w:w="109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1</w:t>
            </w:r>
          </w:p>
        </w:tc>
        <w:tc>
          <w:tcPr>
            <w:tcW w:w="1142" w:type="dxa"/>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43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2017</w:t>
            </w:r>
            <w:r w:rsidRPr="005E28F8">
              <w:rPr>
                <w:rFonts w:ascii="仿宋_GB2312" w:eastAsia="仿宋_GB2312" w:hAnsi="仿宋_GB2312" w:cs="仿宋_GB2312" w:hint="eastAsia"/>
                <w:color w:val="000000"/>
                <w:sz w:val="24"/>
                <w:szCs w:val="24"/>
              </w:rPr>
              <w:t>年</w:t>
            </w:r>
            <w:r w:rsidRPr="005E28F8">
              <w:rPr>
                <w:rFonts w:ascii="仿宋_GB2312" w:eastAsia="仿宋_GB2312" w:hAnsi="仿宋_GB2312" w:cs="仿宋_GB2312"/>
                <w:color w:val="000000"/>
                <w:sz w:val="24"/>
                <w:szCs w:val="24"/>
              </w:rPr>
              <w:t>6</w:t>
            </w:r>
            <w:r w:rsidRPr="005E28F8">
              <w:rPr>
                <w:rFonts w:ascii="仿宋_GB2312" w:eastAsia="仿宋_GB2312" w:hAnsi="仿宋_GB2312" w:cs="仿宋_GB2312" w:hint="eastAsia"/>
                <w:color w:val="000000"/>
                <w:sz w:val="24"/>
                <w:szCs w:val="24"/>
              </w:rPr>
              <w:t>月</w:t>
            </w:r>
          </w:p>
        </w:tc>
      </w:tr>
      <w:tr w:rsidR="00C40F29" w:rsidRPr="009B0D91" w:rsidTr="005E28F8">
        <w:tc>
          <w:tcPr>
            <w:tcW w:w="1188" w:type="dxa"/>
            <w:vMerge/>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080" w:type="dxa"/>
            <w:vMerge/>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64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评价指标</w:t>
            </w:r>
          </w:p>
        </w:tc>
        <w:tc>
          <w:tcPr>
            <w:tcW w:w="115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演示文稿</w:t>
            </w:r>
          </w:p>
        </w:tc>
        <w:tc>
          <w:tcPr>
            <w:tcW w:w="109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1</w:t>
            </w:r>
          </w:p>
        </w:tc>
        <w:tc>
          <w:tcPr>
            <w:tcW w:w="1142" w:type="dxa"/>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43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2017</w:t>
            </w:r>
            <w:r w:rsidRPr="005E28F8">
              <w:rPr>
                <w:rFonts w:ascii="仿宋_GB2312" w:eastAsia="仿宋_GB2312" w:hAnsi="仿宋_GB2312" w:cs="仿宋_GB2312" w:hint="eastAsia"/>
                <w:color w:val="000000"/>
                <w:sz w:val="24"/>
                <w:szCs w:val="24"/>
              </w:rPr>
              <w:t>年</w:t>
            </w:r>
            <w:r w:rsidRPr="005E28F8">
              <w:rPr>
                <w:rFonts w:ascii="仿宋_GB2312" w:eastAsia="仿宋_GB2312" w:hAnsi="仿宋_GB2312" w:cs="仿宋_GB2312"/>
                <w:color w:val="000000"/>
                <w:sz w:val="24"/>
                <w:szCs w:val="24"/>
              </w:rPr>
              <w:t>6</w:t>
            </w:r>
            <w:r w:rsidRPr="005E28F8">
              <w:rPr>
                <w:rFonts w:ascii="仿宋_GB2312" w:eastAsia="仿宋_GB2312" w:hAnsi="仿宋_GB2312" w:cs="仿宋_GB2312" w:hint="eastAsia"/>
                <w:color w:val="000000"/>
                <w:sz w:val="24"/>
                <w:szCs w:val="24"/>
              </w:rPr>
              <w:t>月</w:t>
            </w:r>
          </w:p>
        </w:tc>
      </w:tr>
      <w:tr w:rsidR="00C40F29" w:rsidRPr="009B0D91" w:rsidTr="005E28F8">
        <w:tc>
          <w:tcPr>
            <w:tcW w:w="1188" w:type="dxa"/>
            <w:vMerge/>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080" w:type="dxa"/>
            <w:vMerge/>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64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技能要点</w:t>
            </w:r>
          </w:p>
        </w:tc>
        <w:tc>
          <w:tcPr>
            <w:tcW w:w="115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视频</w:t>
            </w:r>
          </w:p>
        </w:tc>
        <w:tc>
          <w:tcPr>
            <w:tcW w:w="109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1</w:t>
            </w:r>
          </w:p>
        </w:tc>
        <w:tc>
          <w:tcPr>
            <w:tcW w:w="1142" w:type="dxa"/>
            <w:vAlign w:val="center"/>
          </w:tcPr>
          <w:p w:rsidR="00C40F29" w:rsidRPr="005E28F8" w:rsidRDefault="00C40F29" w:rsidP="005E28F8">
            <w:pPr>
              <w:snapToGrid w:val="0"/>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8</w:t>
            </w:r>
            <w:r w:rsidRPr="005E28F8">
              <w:rPr>
                <w:rFonts w:ascii="仿宋_GB2312" w:eastAsia="仿宋_GB2312" w:hAnsi="仿宋_GB2312" w:cs="仿宋_GB2312" w:hint="eastAsia"/>
                <w:color w:val="000000"/>
                <w:sz w:val="24"/>
                <w:szCs w:val="24"/>
              </w:rPr>
              <w:t>分钟</w:t>
            </w:r>
          </w:p>
        </w:tc>
        <w:tc>
          <w:tcPr>
            <w:tcW w:w="143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2017</w:t>
            </w:r>
            <w:r w:rsidRPr="005E28F8">
              <w:rPr>
                <w:rFonts w:ascii="仿宋_GB2312" w:eastAsia="仿宋_GB2312" w:hAnsi="仿宋_GB2312" w:cs="仿宋_GB2312" w:hint="eastAsia"/>
                <w:color w:val="000000"/>
                <w:sz w:val="24"/>
                <w:szCs w:val="24"/>
              </w:rPr>
              <w:t>年</w:t>
            </w:r>
            <w:r w:rsidRPr="005E28F8">
              <w:rPr>
                <w:rFonts w:ascii="仿宋_GB2312" w:eastAsia="仿宋_GB2312" w:hAnsi="仿宋_GB2312" w:cs="仿宋_GB2312"/>
                <w:color w:val="000000"/>
                <w:sz w:val="24"/>
                <w:szCs w:val="24"/>
              </w:rPr>
              <w:t>8</w:t>
            </w:r>
            <w:r w:rsidRPr="005E28F8">
              <w:rPr>
                <w:rFonts w:ascii="仿宋_GB2312" w:eastAsia="仿宋_GB2312" w:hAnsi="仿宋_GB2312" w:cs="仿宋_GB2312" w:hint="eastAsia"/>
                <w:color w:val="000000"/>
                <w:sz w:val="24"/>
                <w:szCs w:val="24"/>
              </w:rPr>
              <w:t>月</w:t>
            </w:r>
          </w:p>
        </w:tc>
      </w:tr>
      <w:tr w:rsidR="00C40F29" w:rsidRPr="009B0D91" w:rsidTr="005E28F8">
        <w:tc>
          <w:tcPr>
            <w:tcW w:w="1188" w:type="dxa"/>
            <w:vMerge/>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080" w:type="dxa"/>
            <w:vMerge w:val="restart"/>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教学资源</w:t>
            </w:r>
          </w:p>
        </w:tc>
        <w:tc>
          <w:tcPr>
            <w:tcW w:w="164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教学方案</w:t>
            </w:r>
          </w:p>
        </w:tc>
        <w:tc>
          <w:tcPr>
            <w:tcW w:w="115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文本文档</w:t>
            </w:r>
          </w:p>
        </w:tc>
        <w:tc>
          <w:tcPr>
            <w:tcW w:w="109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w:t>
            </w:r>
          </w:p>
        </w:tc>
        <w:tc>
          <w:tcPr>
            <w:tcW w:w="1142" w:type="dxa"/>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43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2017</w:t>
            </w:r>
            <w:r w:rsidRPr="005E28F8">
              <w:rPr>
                <w:rFonts w:ascii="仿宋_GB2312" w:eastAsia="仿宋_GB2312" w:hAnsi="仿宋_GB2312" w:cs="仿宋_GB2312" w:hint="eastAsia"/>
                <w:color w:val="000000"/>
                <w:sz w:val="24"/>
                <w:szCs w:val="24"/>
              </w:rPr>
              <w:t>年</w:t>
            </w:r>
            <w:r w:rsidRPr="005E28F8">
              <w:rPr>
                <w:rFonts w:ascii="仿宋_GB2312" w:eastAsia="仿宋_GB2312" w:hAnsi="仿宋_GB2312" w:cs="仿宋_GB2312"/>
                <w:color w:val="000000"/>
                <w:sz w:val="24"/>
                <w:szCs w:val="24"/>
              </w:rPr>
              <w:t>8</w:t>
            </w:r>
            <w:r w:rsidRPr="005E28F8">
              <w:rPr>
                <w:rFonts w:ascii="仿宋_GB2312" w:eastAsia="仿宋_GB2312" w:hAnsi="仿宋_GB2312" w:cs="仿宋_GB2312" w:hint="eastAsia"/>
                <w:color w:val="000000"/>
                <w:sz w:val="24"/>
                <w:szCs w:val="24"/>
              </w:rPr>
              <w:t>月</w:t>
            </w:r>
          </w:p>
        </w:tc>
      </w:tr>
      <w:tr w:rsidR="00C40F29" w:rsidRPr="009B0D91" w:rsidTr="005E28F8">
        <w:tc>
          <w:tcPr>
            <w:tcW w:w="1188" w:type="dxa"/>
            <w:vMerge/>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080" w:type="dxa"/>
            <w:vMerge/>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64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大赛作品集</w:t>
            </w:r>
          </w:p>
        </w:tc>
        <w:tc>
          <w:tcPr>
            <w:tcW w:w="115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微课</w:t>
            </w:r>
          </w:p>
        </w:tc>
        <w:tc>
          <w:tcPr>
            <w:tcW w:w="109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1</w:t>
            </w:r>
          </w:p>
        </w:tc>
        <w:tc>
          <w:tcPr>
            <w:tcW w:w="1142"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8</w:t>
            </w:r>
            <w:r w:rsidRPr="005E28F8">
              <w:rPr>
                <w:rFonts w:ascii="仿宋_GB2312" w:eastAsia="仿宋_GB2312" w:hAnsi="仿宋_GB2312" w:cs="仿宋_GB2312" w:hint="eastAsia"/>
                <w:color w:val="000000"/>
                <w:sz w:val="24"/>
                <w:szCs w:val="24"/>
              </w:rPr>
              <w:t>分钟</w:t>
            </w:r>
          </w:p>
        </w:tc>
        <w:tc>
          <w:tcPr>
            <w:tcW w:w="143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2017</w:t>
            </w:r>
            <w:r w:rsidRPr="005E28F8">
              <w:rPr>
                <w:rFonts w:ascii="仿宋_GB2312" w:eastAsia="仿宋_GB2312" w:hAnsi="仿宋_GB2312" w:cs="仿宋_GB2312" w:hint="eastAsia"/>
                <w:color w:val="000000"/>
                <w:sz w:val="24"/>
                <w:szCs w:val="24"/>
              </w:rPr>
              <w:t>年</w:t>
            </w:r>
            <w:r w:rsidRPr="005E28F8">
              <w:rPr>
                <w:rFonts w:ascii="仿宋_GB2312" w:eastAsia="仿宋_GB2312" w:hAnsi="仿宋_GB2312" w:cs="仿宋_GB2312"/>
                <w:color w:val="000000"/>
                <w:sz w:val="24"/>
                <w:szCs w:val="24"/>
              </w:rPr>
              <w:t>8</w:t>
            </w:r>
            <w:r w:rsidRPr="005E28F8">
              <w:rPr>
                <w:rFonts w:ascii="仿宋_GB2312" w:eastAsia="仿宋_GB2312" w:hAnsi="仿宋_GB2312" w:cs="仿宋_GB2312" w:hint="eastAsia"/>
                <w:color w:val="000000"/>
                <w:sz w:val="24"/>
                <w:szCs w:val="24"/>
              </w:rPr>
              <w:t>月</w:t>
            </w:r>
          </w:p>
        </w:tc>
      </w:tr>
      <w:tr w:rsidR="00C40F29" w:rsidRPr="009B0D91" w:rsidTr="005E28F8">
        <w:tc>
          <w:tcPr>
            <w:tcW w:w="1188" w:type="dxa"/>
            <w:vMerge w:val="restart"/>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拓展资源</w:t>
            </w:r>
          </w:p>
        </w:tc>
        <w:tc>
          <w:tcPr>
            <w:tcW w:w="2728" w:type="dxa"/>
            <w:gridSpan w:val="2"/>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素材资源库</w:t>
            </w:r>
          </w:p>
        </w:tc>
        <w:tc>
          <w:tcPr>
            <w:tcW w:w="115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图像素材</w:t>
            </w:r>
          </w:p>
        </w:tc>
        <w:tc>
          <w:tcPr>
            <w:tcW w:w="109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100</w:t>
            </w:r>
          </w:p>
        </w:tc>
        <w:tc>
          <w:tcPr>
            <w:tcW w:w="1142" w:type="dxa"/>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43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2017</w:t>
            </w:r>
            <w:r w:rsidRPr="005E28F8">
              <w:rPr>
                <w:rFonts w:ascii="仿宋_GB2312" w:eastAsia="仿宋_GB2312" w:hAnsi="仿宋_GB2312" w:cs="仿宋_GB2312" w:hint="eastAsia"/>
                <w:color w:val="000000"/>
                <w:sz w:val="24"/>
                <w:szCs w:val="24"/>
              </w:rPr>
              <w:t>年</w:t>
            </w:r>
            <w:r w:rsidRPr="005E28F8">
              <w:rPr>
                <w:rFonts w:ascii="仿宋_GB2312" w:eastAsia="仿宋_GB2312" w:hAnsi="仿宋_GB2312" w:cs="仿宋_GB2312"/>
                <w:color w:val="000000"/>
                <w:sz w:val="24"/>
                <w:szCs w:val="24"/>
              </w:rPr>
              <w:t>6</w:t>
            </w:r>
            <w:r w:rsidRPr="005E28F8">
              <w:rPr>
                <w:rFonts w:ascii="仿宋_GB2312" w:eastAsia="仿宋_GB2312" w:hAnsi="仿宋_GB2312" w:cs="仿宋_GB2312" w:hint="eastAsia"/>
                <w:color w:val="000000"/>
                <w:sz w:val="24"/>
                <w:szCs w:val="24"/>
              </w:rPr>
              <w:t>月</w:t>
            </w:r>
          </w:p>
        </w:tc>
      </w:tr>
      <w:tr w:rsidR="00C40F29" w:rsidRPr="009B0D91" w:rsidTr="005E28F8">
        <w:tc>
          <w:tcPr>
            <w:tcW w:w="1188" w:type="dxa"/>
            <w:vMerge/>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2728" w:type="dxa"/>
            <w:gridSpan w:val="2"/>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大赛平台利用方案</w:t>
            </w:r>
          </w:p>
        </w:tc>
        <w:tc>
          <w:tcPr>
            <w:tcW w:w="115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文本文档</w:t>
            </w:r>
          </w:p>
        </w:tc>
        <w:tc>
          <w:tcPr>
            <w:tcW w:w="109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1</w:t>
            </w:r>
          </w:p>
        </w:tc>
        <w:tc>
          <w:tcPr>
            <w:tcW w:w="1142" w:type="dxa"/>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43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2017</w:t>
            </w:r>
            <w:r w:rsidRPr="005E28F8">
              <w:rPr>
                <w:rFonts w:ascii="仿宋_GB2312" w:eastAsia="仿宋_GB2312" w:hAnsi="仿宋_GB2312" w:cs="仿宋_GB2312" w:hint="eastAsia"/>
                <w:color w:val="000000"/>
                <w:sz w:val="24"/>
                <w:szCs w:val="24"/>
              </w:rPr>
              <w:t>年</w:t>
            </w:r>
            <w:r w:rsidRPr="005E28F8">
              <w:rPr>
                <w:rFonts w:ascii="仿宋_GB2312" w:eastAsia="仿宋_GB2312" w:hAnsi="仿宋_GB2312" w:cs="仿宋_GB2312"/>
                <w:color w:val="000000"/>
                <w:sz w:val="24"/>
                <w:szCs w:val="24"/>
              </w:rPr>
              <w:t>8</w:t>
            </w:r>
            <w:r w:rsidRPr="005E28F8">
              <w:rPr>
                <w:rFonts w:ascii="仿宋_GB2312" w:eastAsia="仿宋_GB2312" w:hAnsi="仿宋_GB2312" w:cs="仿宋_GB2312" w:hint="eastAsia"/>
                <w:color w:val="000000"/>
                <w:sz w:val="24"/>
                <w:szCs w:val="24"/>
              </w:rPr>
              <w:t>月</w:t>
            </w:r>
          </w:p>
        </w:tc>
      </w:tr>
      <w:tr w:rsidR="00C40F29" w:rsidRPr="009B0D91" w:rsidTr="005E28F8">
        <w:tc>
          <w:tcPr>
            <w:tcW w:w="1188" w:type="dxa"/>
            <w:vMerge/>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2728" w:type="dxa"/>
            <w:gridSpan w:val="2"/>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专家点评</w:t>
            </w:r>
          </w:p>
        </w:tc>
        <w:tc>
          <w:tcPr>
            <w:tcW w:w="115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视频</w:t>
            </w:r>
          </w:p>
        </w:tc>
        <w:tc>
          <w:tcPr>
            <w:tcW w:w="109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1</w:t>
            </w:r>
          </w:p>
        </w:tc>
        <w:tc>
          <w:tcPr>
            <w:tcW w:w="1142" w:type="dxa"/>
            <w:vAlign w:val="center"/>
          </w:tcPr>
          <w:p w:rsidR="00C40F29" w:rsidRPr="005E28F8" w:rsidRDefault="00C40F29" w:rsidP="005E28F8">
            <w:pPr>
              <w:snapToGrid w:val="0"/>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w:t>
            </w:r>
            <w:r w:rsidRPr="005E28F8">
              <w:rPr>
                <w:rFonts w:ascii="仿宋_GB2312" w:eastAsia="仿宋_GB2312" w:hAnsi="仿宋_GB2312" w:cs="仿宋_GB2312" w:hint="eastAsia"/>
                <w:color w:val="000000"/>
                <w:sz w:val="24"/>
                <w:szCs w:val="24"/>
              </w:rPr>
              <w:t>分钟</w:t>
            </w:r>
          </w:p>
        </w:tc>
        <w:tc>
          <w:tcPr>
            <w:tcW w:w="143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2017</w:t>
            </w:r>
            <w:r w:rsidRPr="005E28F8">
              <w:rPr>
                <w:rFonts w:ascii="仿宋_GB2312" w:eastAsia="仿宋_GB2312" w:hAnsi="仿宋_GB2312" w:cs="仿宋_GB2312" w:hint="eastAsia"/>
                <w:color w:val="000000"/>
                <w:sz w:val="24"/>
                <w:szCs w:val="24"/>
              </w:rPr>
              <w:t>年</w:t>
            </w:r>
            <w:r w:rsidRPr="005E28F8">
              <w:rPr>
                <w:rFonts w:ascii="仿宋_GB2312" w:eastAsia="仿宋_GB2312" w:hAnsi="仿宋_GB2312" w:cs="仿宋_GB2312"/>
                <w:color w:val="000000"/>
                <w:sz w:val="24"/>
                <w:szCs w:val="24"/>
              </w:rPr>
              <w:t>8</w:t>
            </w:r>
            <w:r w:rsidRPr="005E28F8">
              <w:rPr>
                <w:rFonts w:ascii="仿宋_GB2312" w:eastAsia="仿宋_GB2312" w:hAnsi="仿宋_GB2312" w:cs="仿宋_GB2312" w:hint="eastAsia"/>
                <w:color w:val="000000"/>
                <w:sz w:val="24"/>
                <w:szCs w:val="24"/>
              </w:rPr>
              <w:t>月</w:t>
            </w:r>
          </w:p>
        </w:tc>
      </w:tr>
      <w:tr w:rsidR="00C40F29" w:rsidRPr="009B0D91" w:rsidTr="005E28F8">
        <w:tc>
          <w:tcPr>
            <w:tcW w:w="1188" w:type="dxa"/>
            <w:vMerge/>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2728" w:type="dxa"/>
            <w:gridSpan w:val="2"/>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优秀选手访谈</w:t>
            </w:r>
          </w:p>
        </w:tc>
        <w:tc>
          <w:tcPr>
            <w:tcW w:w="115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视频</w:t>
            </w:r>
          </w:p>
        </w:tc>
        <w:tc>
          <w:tcPr>
            <w:tcW w:w="109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w:t>
            </w:r>
          </w:p>
        </w:tc>
        <w:tc>
          <w:tcPr>
            <w:tcW w:w="1142" w:type="dxa"/>
            <w:vAlign w:val="center"/>
          </w:tcPr>
          <w:p w:rsidR="00C40F29" w:rsidRPr="005E28F8" w:rsidRDefault="00C40F29" w:rsidP="005E28F8">
            <w:pPr>
              <w:snapToGrid w:val="0"/>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10</w:t>
            </w:r>
            <w:r w:rsidRPr="005E28F8">
              <w:rPr>
                <w:rFonts w:ascii="仿宋_GB2312" w:eastAsia="仿宋_GB2312" w:hAnsi="仿宋_GB2312" w:cs="仿宋_GB2312" w:hint="eastAsia"/>
                <w:color w:val="000000"/>
                <w:sz w:val="24"/>
                <w:szCs w:val="24"/>
              </w:rPr>
              <w:t>分钟</w:t>
            </w:r>
          </w:p>
        </w:tc>
        <w:tc>
          <w:tcPr>
            <w:tcW w:w="143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2017</w:t>
            </w:r>
            <w:r w:rsidRPr="005E28F8">
              <w:rPr>
                <w:rFonts w:ascii="仿宋_GB2312" w:eastAsia="仿宋_GB2312" w:hAnsi="仿宋_GB2312" w:cs="仿宋_GB2312" w:hint="eastAsia"/>
                <w:color w:val="000000"/>
                <w:sz w:val="24"/>
                <w:szCs w:val="24"/>
              </w:rPr>
              <w:t>年</w:t>
            </w:r>
            <w:r w:rsidRPr="005E28F8">
              <w:rPr>
                <w:rFonts w:ascii="仿宋_GB2312" w:eastAsia="仿宋_GB2312" w:hAnsi="仿宋_GB2312" w:cs="仿宋_GB2312"/>
                <w:color w:val="000000"/>
                <w:sz w:val="24"/>
                <w:szCs w:val="24"/>
              </w:rPr>
              <w:t>8</w:t>
            </w:r>
            <w:r w:rsidRPr="005E28F8">
              <w:rPr>
                <w:rFonts w:ascii="仿宋_GB2312" w:eastAsia="仿宋_GB2312" w:hAnsi="仿宋_GB2312" w:cs="仿宋_GB2312" w:hint="eastAsia"/>
                <w:color w:val="000000"/>
                <w:sz w:val="24"/>
                <w:szCs w:val="24"/>
              </w:rPr>
              <w:t>月</w:t>
            </w:r>
          </w:p>
        </w:tc>
      </w:tr>
      <w:tr w:rsidR="00C40F29" w:rsidRPr="009B0D91" w:rsidTr="005E28F8">
        <w:tc>
          <w:tcPr>
            <w:tcW w:w="1188" w:type="dxa"/>
            <w:vMerge/>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2728" w:type="dxa"/>
            <w:gridSpan w:val="2"/>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优秀教师访谈</w:t>
            </w:r>
          </w:p>
        </w:tc>
        <w:tc>
          <w:tcPr>
            <w:tcW w:w="115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视频</w:t>
            </w:r>
          </w:p>
        </w:tc>
        <w:tc>
          <w:tcPr>
            <w:tcW w:w="109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1</w:t>
            </w:r>
          </w:p>
        </w:tc>
        <w:tc>
          <w:tcPr>
            <w:tcW w:w="1142" w:type="dxa"/>
            <w:vAlign w:val="center"/>
          </w:tcPr>
          <w:p w:rsidR="00C40F29" w:rsidRPr="005E28F8" w:rsidRDefault="00C40F29" w:rsidP="005E28F8">
            <w:pPr>
              <w:snapToGrid w:val="0"/>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5</w:t>
            </w:r>
            <w:r w:rsidRPr="005E28F8">
              <w:rPr>
                <w:rFonts w:ascii="仿宋_GB2312" w:eastAsia="仿宋_GB2312" w:hAnsi="仿宋_GB2312" w:cs="仿宋_GB2312" w:hint="eastAsia"/>
                <w:color w:val="000000"/>
                <w:sz w:val="24"/>
                <w:szCs w:val="24"/>
              </w:rPr>
              <w:t>分钟</w:t>
            </w:r>
          </w:p>
        </w:tc>
        <w:tc>
          <w:tcPr>
            <w:tcW w:w="143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2017</w:t>
            </w:r>
            <w:r w:rsidRPr="005E28F8">
              <w:rPr>
                <w:rFonts w:ascii="仿宋_GB2312" w:eastAsia="仿宋_GB2312" w:hAnsi="仿宋_GB2312" w:cs="仿宋_GB2312" w:hint="eastAsia"/>
                <w:color w:val="000000"/>
                <w:sz w:val="24"/>
                <w:szCs w:val="24"/>
              </w:rPr>
              <w:t>年</w:t>
            </w:r>
            <w:r w:rsidRPr="005E28F8">
              <w:rPr>
                <w:rFonts w:ascii="仿宋_GB2312" w:eastAsia="仿宋_GB2312" w:hAnsi="仿宋_GB2312" w:cs="仿宋_GB2312"/>
                <w:color w:val="000000"/>
                <w:sz w:val="24"/>
                <w:szCs w:val="24"/>
              </w:rPr>
              <w:t>8</w:t>
            </w:r>
            <w:r w:rsidRPr="005E28F8">
              <w:rPr>
                <w:rFonts w:ascii="仿宋_GB2312" w:eastAsia="仿宋_GB2312" w:hAnsi="仿宋_GB2312" w:cs="仿宋_GB2312" w:hint="eastAsia"/>
                <w:color w:val="000000"/>
                <w:sz w:val="24"/>
                <w:szCs w:val="24"/>
              </w:rPr>
              <w:t>月</w:t>
            </w:r>
          </w:p>
        </w:tc>
      </w:tr>
    </w:tbl>
    <w:p w:rsidR="00C40F29" w:rsidRDefault="00C40F29" w:rsidP="004A127C">
      <w:pPr>
        <w:snapToGrid w:val="0"/>
        <w:spacing w:line="560" w:lineRule="exact"/>
        <w:ind w:firstLineChars="200" w:firstLine="420"/>
      </w:pPr>
    </w:p>
    <w:sectPr w:rsidR="00C40F29" w:rsidSect="00260B8A">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D22" w:rsidRDefault="00BF6D22" w:rsidP="00260B8A">
      <w:r>
        <w:separator/>
      </w:r>
    </w:p>
  </w:endnote>
  <w:endnote w:type="continuationSeparator" w:id="0">
    <w:p w:rsidR="00BF6D22" w:rsidRDefault="00BF6D22" w:rsidP="00260B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D22" w:rsidRDefault="00BF6D22" w:rsidP="00260B8A">
      <w:r>
        <w:separator/>
      </w:r>
    </w:p>
  </w:footnote>
  <w:footnote w:type="continuationSeparator" w:id="0">
    <w:p w:rsidR="00BF6D22" w:rsidRDefault="00BF6D22" w:rsidP="00260B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29" w:rsidRDefault="00C40F29" w:rsidP="00B95EAE">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833D5"/>
    <w:multiLevelType w:val="multilevel"/>
    <w:tmpl w:val="37C833D5"/>
    <w:lvl w:ilvl="0">
      <w:start w:val="1"/>
      <w:numFmt w:val="decimal"/>
      <w:lvlText w:val="%1."/>
      <w:lvlJc w:val="left"/>
      <w:pPr>
        <w:ind w:left="840" w:hanging="420"/>
      </w:pPr>
      <w:rPr>
        <w:rFonts w:cs="Times New Roman" w:hint="eastAsia"/>
        <w:sz w:val="28"/>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
    <w:nsid w:val="3C9610AF"/>
    <w:multiLevelType w:val="multilevel"/>
    <w:tmpl w:val="3C9610AF"/>
    <w:lvl w:ilvl="0">
      <w:start w:val="1"/>
      <w:numFmt w:val="decimal"/>
      <w:lvlText w:val="%1."/>
      <w:lvlJc w:val="left"/>
      <w:pPr>
        <w:ind w:left="840" w:hanging="420"/>
      </w:pPr>
      <w:rPr>
        <w:rFonts w:cs="Times New Roman" w:hint="eastAsia"/>
        <w:sz w:val="28"/>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14B3"/>
    <w:rsid w:val="0001144D"/>
    <w:rsid w:val="00014AF0"/>
    <w:rsid w:val="000226B3"/>
    <w:rsid w:val="000272CE"/>
    <w:rsid w:val="000343EB"/>
    <w:rsid w:val="00034685"/>
    <w:rsid w:val="00035986"/>
    <w:rsid w:val="0003748C"/>
    <w:rsid w:val="00044159"/>
    <w:rsid w:val="00044F11"/>
    <w:rsid w:val="000518C7"/>
    <w:rsid w:val="00051AC3"/>
    <w:rsid w:val="00063EE8"/>
    <w:rsid w:val="000678D9"/>
    <w:rsid w:val="00067D12"/>
    <w:rsid w:val="00071425"/>
    <w:rsid w:val="00075D7E"/>
    <w:rsid w:val="000A379B"/>
    <w:rsid w:val="000A78F0"/>
    <w:rsid w:val="000A7A10"/>
    <w:rsid w:val="000B3912"/>
    <w:rsid w:val="000C4BC2"/>
    <w:rsid w:val="000D3635"/>
    <w:rsid w:val="000D53C6"/>
    <w:rsid w:val="000E1DBA"/>
    <w:rsid w:val="000E24AF"/>
    <w:rsid w:val="000E5C6C"/>
    <w:rsid w:val="000E72CA"/>
    <w:rsid w:val="000F1ABA"/>
    <w:rsid w:val="001023D8"/>
    <w:rsid w:val="001077F0"/>
    <w:rsid w:val="00124D3E"/>
    <w:rsid w:val="001455AA"/>
    <w:rsid w:val="0018082A"/>
    <w:rsid w:val="001A70AD"/>
    <w:rsid w:val="001C0B33"/>
    <w:rsid w:val="001D4B3D"/>
    <w:rsid w:val="001E1B72"/>
    <w:rsid w:val="001E5637"/>
    <w:rsid w:val="001F197F"/>
    <w:rsid w:val="001F627E"/>
    <w:rsid w:val="0022783F"/>
    <w:rsid w:val="00230EB8"/>
    <w:rsid w:val="002328BC"/>
    <w:rsid w:val="00233C5E"/>
    <w:rsid w:val="00260B8A"/>
    <w:rsid w:val="00261747"/>
    <w:rsid w:val="00261E08"/>
    <w:rsid w:val="00270497"/>
    <w:rsid w:val="002A4053"/>
    <w:rsid w:val="002B6EFB"/>
    <w:rsid w:val="002C1467"/>
    <w:rsid w:val="002D7410"/>
    <w:rsid w:val="002E5F05"/>
    <w:rsid w:val="002F3D2C"/>
    <w:rsid w:val="00315506"/>
    <w:rsid w:val="00332BE7"/>
    <w:rsid w:val="003471C9"/>
    <w:rsid w:val="003505B3"/>
    <w:rsid w:val="0035099E"/>
    <w:rsid w:val="00361BAA"/>
    <w:rsid w:val="003675EB"/>
    <w:rsid w:val="003802FE"/>
    <w:rsid w:val="003A48FC"/>
    <w:rsid w:val="003A600D"/>
    <w:rsid w:val="003C002E"/>
    <w:rsid w:val="003C009B"/>
    <w:rsid w:val="003C06E0"/>
    <w:rsid w:val="003C3E72"/>
    <w:rsid w:val="003D1042"/>
    <w:rsid w:val="003D4755"/>
    <w:rsid w:val="003D7A9B"/>
    <w:rsid w:val="003E7EC9"/>
    <w:rsid w:val="003F5E77"/>
    <w:rsid w:val="00401CDD"/>
    <w:rsid w:val="004061AA"/>
    <w:rsid w:val="004117A8"/>
    <w:rsid w:val="004156CB"/>
    <w:rsid w:val="00441C2E"/>
    <w:rsid w:val="00466AC2"/>
    <w:rsid w:val="00477EDB"/>
    <w:rsid w:val="00481AEF"/>
    <w:rsid w:val="00486B88"/>
    <w:rsid w:val="00491A70"/>
    <w:rsid w:val="00496B57"/>
    <w:rsid w:val="004A127C"/>
    <w:rsid w:val="004A2E2B"/>
    <w:rsid w:val="004B0257"/>
    <w:rsid w:val="004B2F7D"/>
    <w:rsid w:val="004B508E"/>
    <w:rsid w:val="004C2E9B"/>
    <w:rsid w:val="004C3D9C"/>
    <w:rsid w:val="004C48C6"/>
    <w:rsid w:val="004D2B8A"/>
    <w:rsid w:val="004D762A"/>
    <w:rsid w:val="004F0D5A"/>
    <w:rsid w:val="004F583E"/>
    <w:rsid w:val="004F5E2A"/>
    <w:rsid w:val="00504EC6"/>
    <w:rsid w:val="00505F16"/>
    <w:rsid w:val="0050691C"/>
    <w:rsid w:val="00512930"/>
    <w:rsid w:val="00534678"/>
    <w:rsid w:val="00541694"/>
    <w:rsid w:val="00556AF7"/>
    <w:rsid w:val="00556FDE"/>
    <w:rsid w:val="0056355B"/>
    <w:rsid w:val="00566970"/>
    <w:rsid w:val="00574307"/>
    <w:rsid w:val="005927D1"/>
    <w:rsid w:val="0059604B"/>
    <w:rsid w:val="005A233B"/>
    <w:rsid w:val="005B4486"/>
    <w:rsid w:val="005B6A3B"/>
    <w:rsid w:val="005C2B53"/>
    <w:rsid w:val="005D06CD"/>
    <w:rsid w:val="005D70E5"/>
    <w:rsid w:val="005E1F54"/>
    <w:rsid w:val="005E28F8"/>
    <w:rsid w:val="00610563"/>
    <w:rsid w:val="006139D1"/>
    <w:rsid w:val="00636049"/>
    <w:rsid w:val="00642BB7"/>
    <w:rsid w:val="006440D7"/>
    <w:rsid w:val="0064712D"/>
    <w:rsid w:val="00651F33"/>
    <w:rsid w:val="00664DA6"/>
    <w:rsid w:val="00670628"/>
    <w:rsid w:val="0069071C"/>
    <w:rsid w:val="00695DBE"/>
    <w:rsid w:val="006A14F1"/>
    <w:rsid w:val="006C2A7B"/>
    <w:rsid w:val="006E0C71"/>
    <w:rsid w:val="006E1816"/>
    <w:rsid w:val="006E3DAD"/>
    <w:rsid w:val="006E4125"/>
    <w:rsid w:val="006E6D3C"/>
    <w:rsid w:val="006F0E16"/>
    <w:rsid w:val="007037D1"/>
    <w:rsid w:val="00704273"/>
    <w:rsid w:val="0070486E"/>
    <w:rsid w:val="0071351C"/>
    <w:rsid w:val="0071434D"/>
    <w:rsid w:val="00722A9D"/>
    <w:rsid w:val="007242EC"/>
    <w:rsid w:val="0072666D"/>
    <w:rsid w:val="007418E3"/>
    <w:rsid w:val="00745E0F"/>
    <w:rsid w:val="007574DA"/>
    <w:rsid w:val="00785682"/>
    <w:rsid w:val="00785B9E"/>
    <w:rsid w:val="007C26E2"/>
    <w:rsid w:val="007E1469"/>
    <w:rsid w:val="007E1DC6"/>
    <w:rsid w:val="007E48F9"/>
    <w:rsid w:val="007E4FA5"/>
    <w:rsid w:val="007F48CD"/>
    <w:rsid w:val="007F59E4"/>
    <w:rsid w:val="00804B66"/>
    <w:rsid w:val="00807B4A"/>
    <w:rsid w:val="00810E4C"/>
    <w:rsid w:val="00826AEF"/>
    <w:rsid w:val="008406B4"/>
    <w:rsid w:val="008514D9"/>
    <w:rsid w:val="0085668E"/>
    <w:rsid w:val="00861E22"/>
    <w:rsid w:val="008620D4"/>
    <w:rsid w:val="008735C8"/>
    <w:rsid w:val="00881FEA"/>
    <w:rsid w:val="00892B6D"/>
    <w:rsid w:val="00894F2B"/>
    <w:rsid w:val="008955FC"/>
    <w:rsid w:val="00896FF5"/>
    <w:rsid w:val="008D040A"/>
    <w:rsid w:val="008F379B"/>
    <w:rsid w:val="0091047F"/>
    <w:rsid w:val="00914F0A"/>
    <w:rsid w:val="00920CEE"/>
    <w:rsid w:val="00925A60"/>
    <w:rsid w:val="00935B55"/>
    <w:rsid w:val="00935BBA"/>
    <w:rsid w:val="00937F70"/>
    <w:rsid w:val="0094171A"/>
    <w:rsid w:val="0094586F"/>
    <w:rsid w:val="009531B0"/>
    <w:rsid w:val="00956AD4"/>
    <w:rsid w:val="0096168D"/>
    <w:rsid w:val="00962255"/>
    <w:rsid w:val="00972586"/>
    <w:rsid w:val="009750BF"/>
    <w:rsid w:val="009766BA"/>
    <w:rsid w:val="00980784"/>
    <w:rsid w:val="00987643"/>
    <w:rsid w:val="009916B7"/>
    <w:rsid w:val="00994935"/>
    <w:rsid w:val="00995038"/>
    <w:rsid w:val="009A0283"/>
    <w:rsid w:val="009A1F45"/>
    <w:rsid w:val="009B0D91"/>
    <w:rsid w:val="009D3E55"/>
    <w:rsid w:val="009E01DD"/>
    <w:rsid w:val="009F3CA2"/>
    <w:rsid w:val="00A004B9"/>
    <w:rsid w:val="00A00F2B"/>
    <w:rsid w:val="00A26B2F"/>
    <w:rsid w:val="00A47551"/>
    <w:rsid w:val="00A73B62"/>
    <w:rsid w:val="00A9211B"/>
    <w:rsid w:val="00A948BE"/>
    <w:rsid w:val="00A94A00"/>
    <w:rsid w:val="00A967DC"/>
    <w:rsid w:val="00AA4FB6"/>
    <w:rsid w:val="00AB2E7A"/>
    <w:rsid w:val="00AB3266"/>
    <w:rsid w:val="00AB5BC4"/>
    <w:rsid w:val="00AB74B1"/>
    <w:rsid w:val="00AD75BD"/>
    <w:rsid w:val="00AD7C96"/>
    <w:rsid w:val="00AE50E1"/>
    <w:rsid w:val="00B06A39"/>
    <w:rsid w:val="00B07A5F"/>
    <w:rsid w:val="00B108D5"/>
    <w:rsid w:val="00B12212"/>
    <w:rsid w:val="00B142D9"/>
    <w:rsid w:val="00B26DE0"/>
    <w:rsid w:val="00B27820"/>
    <w:rsid w:val="00B44D42"/>
    <w:rsid w:val="00B606C8"/>
    <w:rsid w:val="00B62436"/>
    <w:rsid w:val="00B65D20"/>
    <w:rsid w:val="00B7665E"/>
    <w:rsid w:val="00B95EAE"/>
    <w:rsid w:val="00B96A8C"/>
    <w:rsid w:val="00BB23F3"/>
    <w:rsid w:val="00BC4CFB"/>
    <w:rsid w:val="00BD0575"/>
    <w:rsid w:val="00BD4DEB"/>
    <w:rsid w:val="00BF6D22"/>
    <w:rsid w:val="00C02C56"/>
    <w:rsid w:val="00C21A8B"/>
    <w:rsid w:val="00C25445"/>
    <w:rsid w:val="00C30760"/>
    <w:rsid w:val="00C40F29"/>
    <w:rsid w:val="00C47E22"/>
    <w:rsid w:val="00C65B98"/>
    <w:rsid w:val="00C751CA"/>
    <w:rsid w:val="00C775D1"/>
    <w:rsid w:val="00C93B69"/>
    <w:rsid w:val="00CA1175"/>
    <w:rsid w:val="00CC5724"/>
    <w:rsid w:val="00CC627C"/>
    <w:rsid w:val="00CD48EF"/>
    <w:rsid w:val="00CE1191"/>
    <w:rsid w:val="00CE6B61"/>
    <w:rsid w:val="00D14AA6"/>
    <w:rsid w:val="00D156EB"/>
    <w:rsid w:val="00D207F3"/>
    <w:rsid w:val="00D25CB9"/>
    <w:rsid w:val="00D32A4B"/>
    <w:rsid w:val="00D3762A"/>
    <w:rsid w:val="00D40311"/>
    <w:rsid w:val="00D412DA"/>
    <w:rsid w:val="00D524FB"/>
    <w:rsid w:val="00D53598"/>
    <w:rsid w:val="00D75CAD"/>
    <w:rsid w:val="00D80271"/>
    <w:rsid w:val="00D8315F"/>
    <w:rsid w:val="00D914B3"/>
    <w:rsid w:val="00D92927"/>
    <w:rsid w:val="00DA43D4"/>
    <w:rsid w:val="00DA43DC"/>
    <w:rsid w:val="00DA785F"/>
    <w:rsid w:val="00DA7C1E"/>
    <w:rsid w:val="00DB2857"/>
    <w:rsid w:val="00DB647B"/>
    <w:rsid w:val="00DE726A"/>
    <w:rsid w:val="00E1094F"/>
    <w:rsid w:val="00E15A06"/>
    <w:rsid w:val="00E24CF7"/>
    <w:rsid w:val="00E25E75"/>
    <w:rsid w:val="00E318B6"/>
    <w:rsid w:val="00E3539A"/>
    <w:rsid w:val="00E44BAD"/>
    <w:rsid w:val="00E57EE2"/>
    <w:rsid w:val="00E645AD"/>
    <w:rsid w:val="00E7066C"/>
    <w:rsid w:val="00E77310"/>
    <w:rsid w:val="00E91B59"/>
    <w:rsid w:val="00EA342F"/>
    <w:rsid w:val="00EC464B"/>
    <w:rsid w:val="00EC61A9"/>
    <w:rsid w:val="00EE390A"/>
    <w:rsid w:val="00EE7515"/>
    <w:rsid w:val="00EF1CAF"/>
    <w:rsid w:val="00F130F1"/>
    <w:rsid w:val="00F15DE6"/>
    <w:rsid w:val="00F230AC"/>
    <w:rsid w:val="00F40BD5"/>
    <w:rsid w:val="00F472AA"/>
    <w:rsid w:val="00F52D0F"/>
    <w:rsid w:val="00F5412F"/>
    <w:rsid w:val="00F70E9F"/>
    <w:rsid w:val="00F7345C"/>
    <w:rsid w:val="00F75854"/>
    <w:rsid w:val="00F76181"/>
    <w:rsid w:val="00F946D9"/>
    <w:rsid w:val="00FA0BC5"/>
    <w:rsid w:val="00FA6B2D"/>
    <w:rsid w:val="00FA6D87"/>
    <w:rsid w:val="00FC4B2A"/>
    <w:rsid w:val="00FE598A"/>
    <w:rsid w:val="00FF08F0"/>
    <w:rsid w:val="00FF2EC4"/>
    <w:rsid w:val="00FF6CD4"/>
    <w:rsid w:val="016E1BBB"/>
    <w:rsid w:val="370D329A"/>
    <w:rsid w:val="3F4D4FCC"/>
    <w:rsid w:val="446F50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60B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260B8A"/>
    <w:pPr>
      <w:jc w:val="left"/>
    </w:pPr>
    <w:rPr>
      <w:sz w:val="22"/>
      <w:szCs w:val="20"/>
      <w:lang/>
    </w:rPr>
  </w:style>
  <w:style w:type="character" w:customStyle="1" w:styleId="Char">
    <w:name w:val="批注文字 Char"/>
    <w:link w:val="a3"/>
    <w:uiPriority w:val="99"/>
    <w:semiHidden/>
    <w:locked/>
    <w:rsid w:val="00260B8A"/>
    <w:rPr>
      <w:rFonts w:cs="Times New Roman"/>
      <w:kern w:val="2"/>
      <w:sz w:val="22"/>
    </w:rPr>
  </w:style>
  <w:style w:type="paragraph" w:styleId="a4">
    <w:name w:val="annotation subject"/>
    <w:basedOn w:val="a3"/>
    <w:next w:val="a3"/>
    <w:link w:val="Char0"/>
    <w:uiPriority w:val="99"/>
    <w:rsid w:val="00260B8A"/>
    <w:rPr>
      <w:b/>
    </w:rPr>
  </w:style>
  <w:style w:type="character" w:customStyle="1" w:styleId="Char0">
    <w:name w:val="批注主题 Char"/>
    <w:link w:val="a4"/>
    <w:uiPriority w:val="99"/>
    <w:semiHidden/>
    <w:locked/>
    <w:rsid w:val="00260B8A"/>
    <w:rPr>
      <w:rFonts w:cs="Times New Roman"/>
      <w:b/>
      <w:kern w:val="2"/>
      <w:sz w:val="22"/>
    </w:rPr>
  </w:style>
  <w:style w:type="paragraph" w:styleId="a5">
    <w:name w:val="Plain Text"/>
    <w:basedOn w:val="a"/>
    <w:link w:val="Char1"/>
    <w:uiPriority w:val="99"/>
    <w:rsid w:val="00260B8A"/>
    <w:rPr>
      <w:rFonts w:ascii="宋体" w:hAnsi="Courier New"/>
      <w:kern w:val="0"/>
      <w:szCs w:val="20"/>
      <w:lang/>
    </w:rPr>
  </w:style>
  <w:style w:type="character" w:customStyle="1" w:styleId="PlainTextChar">
    <w:name w:val="Plain Text Char"/>
    <w:uiPriority w:val="99"/>
    <w:locked/>
    <w:rsid w:val="00260B8A"/>
    <w:rPr>
      <w:rFonts w:ascii="宋体" w:eastAsia="宋体" w:hAnsi="Courier New" w:cs="Times New Roman"/>
      <w:sz w:val="21"/>
    </w:rPr>
  </w:style>
  <w:style w:type="paragraph" w:styleId="a6">
    <w:name w:val="Balloon Text"/>
    <w:basedOn w:val="a"/>
    <w:link w:val="Char2"/>
    <w:uiPriority w:val="99"/>
    <w:semiHidden/>
    <w:rsid w:val="00260B8A"/>
    <w:rPr>
      <w:kern w:val="0"/>
      <w:sz w:val="18"/>
      <w:szCs w:val="20"/>
      <w:lang/>
    </w:rPr>
  </w:style>
  <w:style w:type="character" w:customStyle="1" w:styleId="Char2">
    <w:name w:val="批注框文本 Char"/>
    <w:link w:val="a6"/>
    <w:uiPriority w:val="99"/>
    <w:semiHidden/>
    <w:locked/>
    <w:rsid w:val="00260B8A"/>
    <w:rPr>
      <w:rFonts w:cs="Times New Roman"/>
      <w:sz w:val="18"/>
    </w:rPr>
  </w:style>
  <w:style w:type="paragraph" w:styleId="a7">
    <w:name w:val="footer"/>
    <w:basedOn w:val="a"/>
    <w:link w:val="Char3"/>
    <w:uiPriority w:val="99"/>
    <w:semiHidden/>
    <w:rsid w:val="00260B8A"/>
    <w:pPr>
      <w:tabs>
        <w:tab w:val="center" w:pos="4153"/>
        <w:tab w:val="right" w:pos="8306"/>
      </w:tabs>
      <w:snapToGrid w:val="0"/>
      <w:jc w:val="left"/>
    </w:pPr>
    <w:rPr>
      <w:kern w:val="0"/>
      <w:sz w:val="18"/>
      <w:szCs w:val="20"/>
      <w:lang/>
    </w:rPr>
  </w:style>
  <w:style w:type="character" w:customStyle="1" w:styleId="Char3">
    <w:name w:val="页脚 Char"/>
    <w:link w:val="a7"/>
    <w:uiPriority w:val="99"/>
    <w:semiHidden/>
    <w:locked/>
    <w:rsid w:val="00260B8A"/>
    <w:rPr>
      <w:rFonts w:cs="Times New Roman"/>
      <w:sz w:val="18"/>
    </w:rPr>
  </w:style>
  <w:style w:type="paragraph" w:styleId="a8">
    <w:name w:val="header"/>
    <w:basedOn w:val="a"/>
    <w:link w:val="Char4"/>
    <w:uiPriority w:val="99"/>
    <w:semiHidden/>
    <w:rsid w:val="00260B8A"/>
    <w:pPr>
      <w:pBdr>
        <w:bottom w:val="single" w:sz="6" w:space="1" w:color="auto"/>
      </w:pBdr>
      <w:tabs>
        <w:tab w:val="center" w:pos="4153"/>
        <w:tab w:val="right" w:pos="8306"/>
      </w:tabs>
      <w:snapToGrid w:val="0"/>
      <w:jc w:val="center"/>
    </w:pPr>
    <w:rPr>
      <w:kern w:val="0"/>
      <w:sz w:val="18"/>
      <w:szCs w:val="20"/>
      <w:lang/>
    </w:rPr>
  </w:style>
  <w:style w:type="character" w:customStyle="1" w:styleId="Char4">
    <w:name w:val="页眉 Char"/>
    <w:link w:val="a8"/>
    <w:uiPriority w:val="99"/>
    <w:semiHidden/>
    <w:locked/>
    <w:rsid w:val="00260B8A"/>
    <w:rPr>
      <w:rFonts w:cs="Times New Roman"/>
      <w:sz w:val="18"/>
    </w:rPr>
  </w:style>
  <w:style w:type="character" w:styleId="a9">
    <w:name w:val="annotation reference"/>
    <w:uiPriority w:val="99"/>
    <w:rsid w:val="00260B8A"/>
    <w:rPr>
      <w:rFonts w:cs="Times New Roman"/>
      <w:sz w:val="21"/>
    </w:rPr>
  </w:style>
  <w:style w:type="paragraph" w:customStyle="1" w:styleId="1">
    <w:name w:val="列出段落1"/>
    <w:basedOn w:val="a"/>
    <w:uiPriority w:val="99"/>
    <w:rsid w:val="00260B8A"/>
    <w:pPr>
      <w:ind w:firstLineChars="200" w:firstLine="420"/>
    </w:pPr>
  </w:style>
  <w:style w:type="character" w:customStyle="1" w:styleId="PlainTextChar1">
    <w:name w:val="Plain Text Char1"/>
    <w:uiPriority w:val="99"/>
    <w:semiHidden/>
    <w:locked/>
    <w:rsid w:val="00260B8A"/>
    <w:rPr>
      <w:rFonts w:ascii="宋体" w:hAnsi="Courier New"/>
      <w:sz w:val="21"/>
    </w:rPr>
  </w:style>
  <w:style w:type="character" w:customStyle="1" w:styleId="Char1">
    <w:name w:val="纯文本 Char"/>
    <w:link w:val="a5"/>
    <w:uiPriority w:val="99"/>
    <w:semiHidden/>
    <w:locked/>
    <w:rsid w:val="00260B8A"/>
    <w:rPr>
      <w:rFonts w:ascii="宋体" w:eastAsia="宋体" w:hAnsi="Courier New"/>
      <w:sz w:val="21"/>
    </w:rPr>
  </w:style>
  <w:style w:type="paragraph" w:customStyle="1" w:styleId="reader-word-layer">
    <w:name w:val="reader-word-layer"/>
    <w:basedOn w:val="a"/>
    <w:uiPriority w:val="99"/>
    <w:rsid w:val="00260B8A"/>
    <w:pPr>
      <w:widowControl/>
      <w:spacing w:before="100" w:beforeAutospacing="1" w:after="100" w:afterAutospacing="1"/>
      <w:jc w:val="left"/>
    </w:pPr>
    <w:rPr>
      <w:rFonts w:ascii="宋体" w:hAnsi="宋体" w:cs="宋体"/>
      <w:kern w:val="0"/>
      <w:sz w:val="24"/>
      <w:szCs w:val="24"/>
    </w:rPr>
  </w:style>
  <w:style w:type="paragraph" w:customStyle="1" w:styleId="5-">
    <w:name w:val="5-内文"/>
    <w:basedOn w:val="a"/>
    <w:link w:val="5-Char"/>
    <w:uiPriority w:val="99"/>
    <w:rsid w:val="00260B8A"/>
    <w:pPr>
      <w:spacing w:beforeLines="25" w:afterLines="25" w:line="300" w:lineRule="auto"/>
      <w:ind w:firstLineChars="200" w:firstLine="200"/>
    </w:pPr>
    <w:rPr>
      <w:rFonts w:eastAsia="仿宋_GB2312"/>
      <w:kern w:val="0"/>
      <w:sz w:val="28"/>
      <w:szCs w:val="20"/>
      <w:lang/>
    </w:rPr>
  </w:style>
  <w:style w:type="character" w:customStyle="1" w:styleId="5-Char">
    <w:name w:val="5-内文 Char"/>
    <w:link w:val="5-"/>
    <w:uiPriority w:val="99"/>
    <w:locked/>
    <w:rsid w:val="00260B8A"/>
    <w:rPr>
      <w:rFonts w:eastAsia="仿宋_GB2312"/>
      <w:sz w:val="28"/>
    </w:rPr>
  </w:style>
  <w:style w:type="table" w:styleId="aa">
    <w:name w:val="Table Grid"/>
    <w:basedOn w:val="a1"/>
    <w:uiPriority w:val="99"/>
    <w:locked/>
    <w:rsid w:val="009B0D91"/>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29933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1453</Words>
  <Characters>8288</Characters>
  <Application>Microsoft Office Word</Application>
  <DocSecurity>0</DocSecurity>
  <Lines>69</Lines>
  <Paragraphs>19</Paragraphs>
  <ScaleCrop>false</ScaleCrop>
  <Company>China</Company>
  <LinksUpToDate>false</LinksUpToDate>
  <CharactersWithSpaces>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2017年全国职业院校技能大赛</dc:title>
  <dc:subject/>
  <dc:creator>Administrator</dc:creator>
  <cp:keywords/>
  <dc:description/>
  <cp:lastModifiedBy>user</cp:lastModifiedBy>
  <cp:revision>7</cp:revision>
  <dcterms:created xsi:type="dcterms:W3CDTF">2017-03-19T02:05:00Z</dcterms:created>
  <dcterms:modified xsi:type="dcterms:W3CDTF">2017-05-05T02:46:00Z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