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kinsoku/>
        <w:autoSpaceDE/>
        <w:autoSpaceDN/>
        <w:adjustRightInd w:val="0"/>
        <w:snapToGrid w:val="0"/>
        <w:spacing w:line="360" w:lineRule="auto"/>
        <w:jc w:val="center"/>
        <w:textAlignment w:val="auto"/>
        <w:rPr>
          <w:rFonts w:ascii="微软雅黑" w:hAnsi="微软雅黑" w:eastAsia="微软雅黑" w:cs="微软雅黑"/>
          <w:b/>
          <w:snapToGrid/>
          <w:kern w:val="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0"/>
          <w:szCs w:val="30"/>
          <w:lang w:val="en-US" w:eastAsia="zh-CN"/>
        </w:rPr>
        <w:t>社区居家场景—基础护理模块</w:t>
      </w:r>
    </w:p>
    <w:p>
      <w:pPr>
        <w:widowControl w:val="0"/>
        <w:kinsoku/>
        <w:autoSpaceDE/>
        <w:autoSpaceDN/>
        <w:adjustRightInd w:val="0"/>
        <w:snapToGrid w:val="0"/>
        <w:spacing w:line="360" w:lineRule="auto"/>
        <w:jc w:val="center"/>
        <w:textAlignment w:val="auto"/>
        <w:rPr>
          <w:rFonts w:hint="eastAsia" w:ascii="楷体" w:hAnsi="楷体" w:eastAsia="楷体" w:cs="楷体"/>
          <w:b/>
          <w:bCs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0"/>
          <w:szCs w:val="30"/>
          <w:lang w:val="en-US" w:eastAsia="zh-CN"/>
        </w:rPr>
        <w:t>止血包扎评分标准</w:t>
      </w:r>
    </w:p>
    <w:p>
      <w:pPr>
        <w:widowControl w:val="0"/>
        <w:kinsoku/>
        <w:autoSpaceDE/>
        <w:autoSpaceDN/>
        <w:adjustRightInd w:val="0"/>
        <w:snapToGrid w:val="0"/>
        <w:spacing w:line="360" w:lineRule="auto"/>
        <w:jc w:val="left"/>
        <w:textAlignment w:val="auto"/>
        <w:rPr>
          <w:rFonts w:hint="eastAsia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0"/>
          <w:szCs w:val="30"/>
          <w:lang w:val="en-US" w:eastAsia="zh-Hans"/>
        </w:rPr>
        <w:t>赛位号：</w:t>
      </w:r>
      <w:r>
        <w:rPr>
          <w:rFonts w:hint="eastAsia" w:ascii="楷体" w:hAnsi="楷体" w:eastAsia="楷体" w:cs="楷体"/>
          <w:b/>
          <w:bCs/>
          <w:sz w:val="30"/>
          <w:szCs w:val="30"/>
          <w:u w:val="single"/>
          <w:lang w:val="en-US" w:eastAsia="zh-Hans"/>
        </w:rPr>
        <w:t xml:space="preserve">         </w:t>
      </w:r>
      <w:r>
        <w:rPr>
          <w:rFonts w:hint="eastAsia" w:ascii="楷体" w:hAnsi="楷体" w:eastAsia="楷体" w:cs="楷体"/>
          <w:b/>
          <w:bCs/>
          <w:sz w:val="30"/>
          <w:szCs w:val="30"/>
          <w:lang w:val="en-US" w:eastAsia="zh-Hans"/>
        </w:rPr>
        <w:t xml:space="preserve">     </w:t>
      </w:r>
    </w:p>
    <w:tbl>
      <w:tblPr>
        <w:tblStyle w:val="11"/>
        <w:tblW w:w="10510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7"/>
        <w:gridCol w:w="567"/>
        <w:gridCol w:w="709"/>
        <w:gridCol w:w="7247"/>
        <w:gridCol w:w="750"/>
        <w:gridCol w:w="67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  <w:tblHeader/>
          <w:jc w:val="center"/>
        </w:trPr>
        <w:tc>
          <w:tcPr>
            <w:tcW w:w="567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  <w:spacing w:val="-8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_GB2312" w:eastAsia="仿宋_GB2312"/>
                <w:spacing w:val="-8"/>
                <w:lang w:eastAsia="zh-CN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操作</w:t>
            </w:r>
          </w:p>
        </w:tc>
        <w:tc>
          <w:tcPr>
            <w:tcW w:w="567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-8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</w:t>
            </w:r>
          </w:p>
        </w:tc>
        <w:tc>
          <w:tcPr>
            <w:tcW w:w="709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13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类型</w:t>
            </w:r>
          </w:p>
        </w:tc>
        <w:tc>
          <w:tcPr>
            <w:tcW w:w="7247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-3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实操技能操作要求</w:t>
            </w:r>
          </w:p>
        </w:tc>
        <w:tc>
          <w:tcPr>
            <w:tcW w:w="75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-8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分值</w:t>
            </w:r>
          </w:p>
        </w:tc>
        <w:tc>
          <w:tcPr>
            <w:tcW w:w="670" w:type="dxa"/>
            <w:vAlign w:val="center"/>
          </w:tcPr>
          <w:p>
            <w:pPr>
              <w:pStyle w:val="10"/>
              <w:jc w:val="center"/>
              <w:rPr>
                <w:rFonts w:hint="eastAsia" w:ascii="仿宋_GB2312" w:eastAsia="仿宋_GB2312"/>
                <w:spacing w:val="-8"/>
                <w:lang w:val="en-US" w:eastAsia="zh-CN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_GB2312" w:eastAsia="仿宋_GB2312"/>
                <w:spacing w:val="-8"/>
                <w:lang w:val="en-US" w:eastAsia="zh-CN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扣分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" w:hRule="atLeast"/>
          <w:jc w:val="center"/>
        </w:trPr>
        <w:tc>
          <w:tcPr>
            <w:tcW w:w="567" w:type="dxa"/>
            <w:vMerge w:val="restart"/>
            <w:vAlign w:val="center"/>
          </w:tcPr>
          <w:p>
            <w:pPr>
              <w:pStyle w:val="10"/>
              <w:tabs>
                <w:tab w:val="left" w:pos="347"/>
              </w:tabs>
              <w:jc w:val="center"/>
              <w:rPr>
                <w:rFonts w:ascii="仿宋_GB2312" w:eastAsia="仿宋_GB2312"/>
                <w:spacing w:val="-10"/>
              </w:rPr>
            </w:pPr>
            <w:r>
              <w:rPr>
                <w:rFonts w:hint="eastAsia" w:ascii="仿宋_GB2312" w:hAnsi="Times New Roman" w:eastAsia="仿宋_GB2312"/>
              </w:rPr>
              <w:t>操作前准备</w:t>
            </w:r>
            <w:r>
              <w:rPr>
                <w:rFonts w:hint="eastAsia" w:ascii="仿宋_GB2312" w:hAnsi="Times New Roman" w:eastAsia="仿宋_GB2312"/>
                <w:lang w:eastAsia="zh-CN"/>
              </w:rPr>
              <w:t>(</w:t>
            </w:r>
            <w:r>
              <w:rPr>
                <w:rFonts w:hint="eastAsia" w:ascii="仿宋_GB2312" w:hAnsi="Times New Roman" w:eastAsia="仿宋_GB2312"/>
              </w:rPr>
              <w:t>12分</w:t>
            </w:r>
            <w:r>
              <w:rPr>
                <w:rFonts w:hint="eastAsia" w:ascii="仿宋_GB2312" w:hAnsi="Times New Roman" w:eastAsia="仿宋_GB2312"/>
                <w:lang w:eastAsia="zh-CN"/>
              </w:rPr>
              <w:t>)</w:t>
            </w:r>
          </w:p>
        </w:tc>
        <w:tc>
          <w:tcPr>
            <w:tcW w:w="567" w:type="dxa"/>
            <w:vMerge w:val="restart"/>
            <w:tcBorders>
              <w:bottom w:val="nil"/>
            </w:tcBorders>
            <w:vAlign w:val="center"/>
          </w:tcPr>
          <w:p>
            <w:pPr>
              <w:pStyle w:val="10"/>
              <w:tabs>
                <w:tab w:val="left" w:pos="347"/>
              </w:tabs>
              <w:jc w:val="center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spacing w:val="-10"/>
              </w:rPr>
              <w:t>工作</w:t>
            </w:r>
            <w:r>
              <w:rPr>
                <w:rFonts w:hint="eastAsia" w:ascii="仿宋_GB2312" w:eastAsia="仿宋_GB2312"/>
                <w:spacing w:val="-9"/>
              </w:rPr>
              <w:t>准备</w:t>
            </w:r>
            <w:r>
              <w:rPr>
                <w:rFonts w:hint="eastAsia" w:ascii="仿宋_GB2312" w:eastAsia="仿宋_GB2312"/>
                <w:spacing w:val="-9"/>
                <w:lang w:eastAsia="zh-CN"/>
              </w:rPr>
              <w:t>及个人素质</w:t>
            </w:r>
          </w:p>
        </w:tc>
        <w:tc>
          <w:tcPr>
            <w:tcW w:w="709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4"/>
              </w:rPr>
              <w:t>M1</w:t>
            </w:r>
          </w:p>
        </w:tc>
        <w:tc>
          <w:tcPr>
            <w:tcW w:w="7247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/>
              <w:textAlignment w:val="baseline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hAnsi="Times New Roman" w:eastAsia="仿宋_GB2312"/>
                <w:lang w:eastAsia="zh-CN"/>
              </w:rPr>
              <w:t>口头汇报：简述情境、老年人健康问题和任务等</w:t>
            </w:r>
          </w:p>
        </w:tc>
        <w:tc>
          <w:tcPr>
            <w:tcW w:w="75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670" w:type="dxa"/>
            <w:vAlign w:val="center"/>
          </w:tcPr>
          <w:p>
            <w:pPr>
              <w:pStyle w:val="10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1" w:hRule="atLeast"/>
          <w:jc w:val="center"/>
        </w:trPr>
        <w:tc>
          <w:tcPr>
            <w:tcW w:w="567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4"/>
              </w:rPr>
              <w:t>M2</w:t>
            </w:r>
          </w:p>
        </w:tc>
        <w:tc>
          <w:tcPr>
            <w:tcW w:w="72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/>
              <w:textAlignment w:val="baseline"/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以下项目在整个操作过程中予以评估，不需要口头汇报：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/>
              <w:textAlignment w:val="baseline"/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1.物品准备齐全：操作过程不缺用物、能满足完成整个操作，性能完好(3分)(每遗漏一项关键物品扣0.5分，直至扣完)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/>
              <w:textAlignment w:val="baseline"/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2.操作过程中关注环境准备情况，包括温湿度适宜，光线明亮，空气清新(以检查动作指向行为或沟通交流方式进行)(2分)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/>
              <w:textAlignment w:val="baseline"/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3.操作过程中注意老年人准备--老年人状态良好，可以配合操作(以沟通交流方式进行)(3分)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/>
              <w:textAlignment w:val="baseline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4.做好个人准备：操作过程中着装、装饰等符合规范(2分)</w:t>
            </w:r>
          </w:p>
        </w:tc>
        <w:tc>
          <w:tcPr>
            <w:tcW w:w="75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10</w:t>
            </w:r>
          </w:p>
        </w:tc>
        <w:tc>
          <w:tcPr>
            <w:tcW w:w="670" w:type="dxa"/>
            <w:vAlign w:val="center"/>
          </w:tcPr>
          <w:p>
            <w:pPr>
              <w:pStyle w:val="10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" w:hRule="atLeast"/>
          <w:jc w:val="center"/>
        </w:trPr>
        <w:tc>
          <w:tcPr>
            <w:tcW w:w="567" w:type="dxa"/>
            <w:vMerge w:val="restart"/>
            <w:vAlign w:val="center"/>
          </w:tcPr>
          <w:p>
            <w:pPr>
              <w:pStyle w:val="10"/>
              <w:tabs>
                <w:tab w:val="left" w:pos="342"/>
                <w:tab w:val="left" w:pos="347"/>
              </w:tabs>
              <w:jc w:val="center"/>
              <w:rPr>
                <w:rFonts w:ascii="仿宋_GB2312" w:eastAsia="仿宋_GB2312"/>
                <w:spacing w:val="-11"/>
              </w:rPr>
            </w:pPr>
            <w:r>
              <w:rPr>
                <w:rFonts w:hint="eastAsia" w:ascii="仿宋_GB2312" w:hAnsi="Times New Roman" w:eastAsia="仿宋_GB2312"/>
              </w:rPr>
              <w:t>操作过程</w:t>
            </w:r>
            <w:r>
              <w:rPr>
                <w:rFonts w:hint="eastAsia" w:ascii="仿宋_GB2312" w:hAnsi="Times New Roman" w:eastAsia="仿宋_GB2312"/>
                <w:lang w:eastAsia="zh-CN"/>
              </w:rPr>
              <w:t>(</w:t>
            </w:r>
            <w:r>
              <w:rPr>
                <w:rFonts w:hint="eastAsia" w:ascii="仿宋_GB2312" w:hAnsi="Times New Roman" w:eastAsia="仿宋_GB2312"/>
              </w:rPr>
              <w:t>68分</w:t>
            </w:r>
            <w:r>
              <w:rPr>
                <w:rFonts w:hint="eastAsia" w:ascii="仿宋_GB2312" w:hAnsi="Times New Roman" w:eastAsia="仿宋_GB2312"/>
                <w:lang w:eastAsia="zh-CN"/>
              </w:rPr>
              <w:t>)</w:t>
            </w:r>
          </w:p>
        </w:tc>
        <w:tc>
          <w:tcPr>
            <w:tcW w:w="567" w:type="dxa"/>
            <w:vMerge w:val="restart"/>
            <w:tcBorders>
              <w:bottom w:val="nil"/>
            </w:tcBorders>
            <w:vAlign w:val="center"/>
          </w:tcPr>
          <w:p>
            <w:pPr>
              <w:pStyle w:val="10"/>
              <w:tabs>
                <w:tab w:val="left" w:pos="342"/>
                <w:tab w:val="left" w:pos="347"/>
              </w:tabs>
              <w:jc w:val="center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spacing w:val="-11"/>
              </w:rPr>
              <w:t>沟通</w:t>
            </w:r>
            <w:r>
              <w:rPr>
                <w:rFonts w:hint="eastAsia" w:ascii="仿宋_GB2312" w:eastAsia="仿宋_GB2312"/>
                <w:spacing w:val="-9"/>
              </w:rPr>
              <w:t>解释</w:t>
            </w:r>
            <w:r>
              <w:rPr>
                <w:rFonts w:hint="eastAsia" w:ascii="仿宋_GB2312" w:eastAsia="仿宋_GB2312"/>
                <w:spacing w:val="-7"/>
              </w:rPr>
              <w:t>评估</w:t>
            </w:r>
            <w:r>
              <w:rPr>
                <w:rFonts w:hint="eastAsia" w:ascii="仿宋_GB2312" w:eastAsia="仿宋_GB2312"/>
                <w:spacing w:val="-7"/>
                <w:lang w:eastAsia="zh-CN"/>
              </w:rPr>
              <w:t>(1</w:t>
            </w:r>
            <w:r>
              <w:rPr>
                <w:rFonts w:ascii="仿宋_GB2312" w:eastAsia="仿宋_GB2312"/>
                <w:spacing w:val="-7"/>
                <w:lang w:eastAsia="zh-CN"/>
              </w:rPr>
              <w:t>0</w:t>
            </w:r>
            <w:r>
              <w:rPr>
                <w:rFonts w:hint="eastAsia" w:ascii="仿宋_GB2312" w:eastAsia="仿宋_GB2312"/>
                <w:spacing w:val="-7"/>
                <w:lang w:eastAsia="zh-CN"/>
              </w:rPr>
              <w:t>分)</w:t>
            </w:r>
          </w:p>
        </w:tc>
        <w:tc>
          <w:tcPr>
            <w:tcW w:w="709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4"/>
              </w:rPr>
              <w:t>M3</w:t>
            </w:r>
          </w:p>
        </w:tc>
        <w:tc>
          <w:tcPr>
            <w:tcW w:w="7247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/>
              <w:textAlignment w:val="baseline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hAnsi="Times New Roman" w:eastAsia="仿宋_GB2312"/>
                <w:lang w:eastAsia="zh-CN"/>
              </w:rPr>
              <w:t>问好、自我介绍、友好微笑、称呼恰当、举止得体、礼貌用语，选择合适话题，自然开启话题等</w:t>
            </w:r>
          </w:p>
        </w:tc>
        <w:tc>
          <w:tcPr>
            <w:tcW w:w="75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1</w:t>
            </w:r>
          </w:p>
        </w:tc>
        <w:tc>
          <w:tcPr>
            <w:tcW w:w="67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" w:hRule="atLeast"/>
          <w:jc w:val="center"/>
        </w:trPr>
        <w:tc>
          <w:tcPr>
            <w:tcW w:w="567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8"/>
              </w:rPr>
              <w:t>M4</w:t>
            </w:r>
          </w:p>
        </w:tc>
        <w:tc>
          <w:tcPr>
            <w:tcW w:w="7247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/>
              <w:textAlignment w:val="baseline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hAnsi="Times New Roman" w:eastAsia="仿宋_GB2312"/>
                <w:lang w:eastAsia="zh-CN"/>
              </w:rPr>
              <w:t>采用有效方法核对护理保健对象基本信息</w:t>
            </w:r>
          </w:p>
        </w:tc>
        <w:tc>
          <w:tcPr>
            <w:tcW w:w="75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1</w:t>
            </w:r>
          </w:p>
        </w:tc>
        <w:tc>
          <w:tcPr>
            <w:tcW w:w="67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4" w:hRule="atLeast"/>
          <w:jc w:val="center"/>
        </w:trPr>
        <w:tc>
          <w:tcPr>
            <w:tcW w:w="567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4"/>
              </w:rPr>
              <w:t>M5</w:t>
            </w:r>
          </w:p>
        </w:tc>
        <w:tc>
          <w:tcPr>
            <w:tcW w:w="72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/>
              <w:textAlignment w:val="baseline"/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对老年人进行综合评估：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/>
              <w:textAlignment w:val="baseline"/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1.全身情况(如精神状态、饮食、二便、睡眠等)(</w:t>
            </w:r>
            <w:r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  <w:t>1</w:t>
            </w: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分)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/>
              <w:textAlignment w:val="baseline"/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2.局部情况(如肌力、肢体活动度、皮肤情况等)(2分)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/>
              <w:textAlignment w:val="baseline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3.特殊情况(针对本情境可能存在的情况)(2分)</w:t>
            </w:r>
          </w:p>
        </w:tc>
        <w:tc>
          <w:tcPr>
            <w:tcW w:w="75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5</w:t>
            </w:r>
          </w:p>
        </w:tc>
        <w:tc>
          <w:tcPr>
            <w:tcW w:w="67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567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4"/>
              </w:rPr>
              <w:t>M6</w:t>
            </w:r>
          </w:p>
        </w:tc>
        <w:tc>
          <w:tcPr>
            <w:tcW w:w="72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/>
              <w:textAlignment w:val="baseline"/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1.为老年人介绍操作任务、任务目的、操作时间、关键步骤(1分)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/>
              <w:textAlignment w:val="baseline"/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2.介绍需要老年人注意和(或)配合的内容(</w:t>
            </w:r>
            <w:r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  <w:t>0.5</w:t>
            </w: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分)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/>
              <w:textAlignment w:val="baseline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3.询问老年人对沟通解释过程是否存在疑问，并且愿意配合(</w:t>
            </w:r>
            <w:r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  <w:t>0.5</w:t>
            </w: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分)</w:t>
            </w:r>
          </w:p>
        </w:tc>
        <w:tc>
          <w:tcPr>
            <w:tcW w:w="75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</w:t>
            </w:r>
          </w:p>
        </w:tc>
        <w:tc>
          <w:tcPr>
            <w:tcW w:w="67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" w:hRule="atLeast"/>
          <w:jc w:val="center"/>
        </w:trPr>
        <w:tc>
          <w:tcPr>
            <w:tcW w:w="567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4"/>
              </w:rPr>
              <w:t>M7</w:t>
            </w:r>
          </w:p>
        </w:tc>
        <w:tc>
          <w:tcPr>
            <w:tcW w:w="7247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/>
              <w:textAlignment w:val="baseline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hAnsi="Times New Roman" w:eastAsia="仿宋_GB2312"/>
                <w:lang w:eastAsia="zh-CN"/>
              </w:rPr>
              <w:t>询问老年人有无其他需求，环境和体位等是否舒适，询问老年人是否可以开始操作</w:t>
            </w:r>
          </w:p>
        </w:tc>
        <w:tc>
          <w:tcPr>
            <w:tcW w:w="75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1</w:t>
            </w:r>
          </w:p>
        </w:tc>
        <w:tc>
          <w:tcPr>
            <w:tcW w:w="67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" w:hRule="atLeast"/>
          <w:jc w:val="center"/>
        </w:trPr>
        <w:tc>
          <w:tcPr>
            <w:tcW w:w="567" w:type="dxa"/>
            <w:vMerge w:val="continue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  <w:spacing w:val="-7"/>
              </w:rPr>
            </w:pPr>
          </w:p>
        </w:tc>
        <w:tc>
          <w:tcPr>
            <w:tcW w:w="567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-7"/>
              </w:rPr>
              <w:t>关键操</w:t>
            </w:r>
            <w:r>
              <w:rPr>
                <w:rFonts w:hint="eastAsia" w:ascii="仿宋_GB2312" w:eastAsia="仿宋_GB2312"/>
                <w:spacing w:val="-5"/>
              </w:rPr>
              <w:t>作技能</w:t>
            </w:r>
            <w:r>
              <w:rPr>
                <w:rFonts w:hint="eastAsia" w:ascii="仿宋_GB2312" w:eastAsia="仿宋_GB2312"/>
                <w:spacing w:val="-5"/>
                <w:lang w:eastAsia="zh-CN"/>
              </w:rPr>
              <w:t>(</w:t>
            </w:r>
            <w:r>
              <w:rPr>
                <w:rFonts w:ascii="仿宋_GB2312" w:eastAsia="仿宋_GB2312"/>
                <w:spacing w:val="-5"/>
                <w:lang w:eastAsia="zh-CN"/>
              </w:rPr>
              <w:t>52</w:t>
            </w:r>
            <w:r>
              <w:rPr>
                <w:rFonts w:hint="eastAsia" w:ascii="仿宋_GB2312" w:eastAsia="仿宋_GB2312"/>
                <w:spacing w:val="-5"/>
                <w:lang w:eastAsia="zh-CN"/>
              </w:rPr>
              <w:t>分)</w:t>
            </w:r>
          </w:p>
        </w:tc>
        <w:tc>
          <w:tcPr>
            <w:tcW w:w="709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6"/>
              </w:rPr>
              <w:t>M8</w:t>
            </w:r>
          </w:p>
        </w:tc>
        <w:tc>
          <w:tcPr>
            <w:tcW w:w="72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 w:firstLineChars="0"/>
              <w:textAlignment w:val="baseline"/>
              <w:rPr>
                <w:rFonts w:ascii="仿宋_GB2312" w:hAnsi="Times New Roman" w:eastAsia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color w:val="auto"/>
                <w:sz w:val="24"/>
                <w:szCs w:val="24"/>
                <w:lang w:eastAsia="zh-CN"/>
              </w:rPr>
              <w:t>关键操作技能以“动作”为主，尽可能真实为老年人服务：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105" w:leftChars="50" w:firstLine="0" w:firstLineChars="0"/>
              <w:textAlignment w:val="baseline"/>
              <w:rPr>
                <w:rFonts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1.安抚老年人情绪，帮助老年人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val="en-US" w:eastAsia="zh-CN"/>
              </w:rPr>
              <w:t>处于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 xml:space="preserve">安全舒适位置(4分) 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105" w:leftChars="50" w:firstLine="0" w:firstLineChars="0"/>
              <w:textAlignment w:val="baseline"/>
              <w:rPr>
                <w:rFonts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2.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val="en-US" w:eastAsia="zh-CN"/>
              </w:rPr>
              <w:t>采用合适方法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 xml:space="preserve">暴露伤口(6分) 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105" w:leftChars="50" w:firstLine="0" w:firstLineChars="0"/>
              <w:textAlignment w:val="baseline"/>
              <w:rPr>
                <w:rFonts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3.取棉棒蘸碘伏轻沾伤口并由内向外擦拭消毒周围皮肤两次(8分)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105" w:leftChars="50" w:firstLine="0" w:firstLineChars="0"/>
              <w:textAlignment w:val="baseline"/>
              <w:rPr>
                <w:rFonts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4.取消毒纱布覆盖伤口，用胶布固定(6分)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105" w:leftChars="50" w:firstLine="0" w:firstLineChars="0"/>
              <w:textAlignment w:val="baseline"/>
              <w:rPr>
                <w:rFonts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 xml:space="preserve">5.取绷带，展开8厘米，由伤口远端自左向右，环形包扎2圈并固定绷带头部(10分)                                    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105" w:leftChars="50" w:firstLine="0" w:firstLineChars="0"/>
              <w:textAlignment w:val="baseline"/>
              <w:rPr>
                <w:rFonts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6.用绷带对患侧关节进行“8”字型包扎(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分)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105" w:leftChars="50" w:firstLine="0" w:firstLineChars="0"/>
              <w:textAlignment w:val="baseline"/>
              <w:rPr>
                <w:rFonts w:hint="eastAsia" w:ascii="仿宋_GB2312" w:hAnsi="Arial" w:eastAsia="仿宋_GB2312" w:cs="Arial"/>
                <w:color w:val="auto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7.包扎完毕，用胶布在伤口对侧固定绷带，</w:t>
            </w:r>
            <w:r>
              <w:rPr>
                <w:rFonts w:hint="eastAsia" w:ascii="仿宋_GB2312" w:hAnsi="Arial" w:eastAsia="仿宋_GB2312" w:cs="Arial"/>
                <w:color w:val="auto"/>
                <w:spacing w:val="-3"/>
                <w:sz w:val="24"/>
                <w:szCs w:val="24"/>
                <w:lang w:eastAsia="zh-CN"/>
              </w:rPr>
              <w:t>检查指端血运情况，告知注意事项(4分)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105" w:leftChars="50" w:firstLine="0" w:firstLineChars="0"/>
              <w:textAlignment w:val="baseline"/>
              <w:rPr>
                <w:rFonts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8.为老年人取舒适体位，盖好盖被，拉起床档 (2分)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105" w:leftChars="50" w:firstLine="0" w:firstLineChars="0"/>
              <w:textAlignment w:val="baseline"/>
              <w:rPr>
                <w:rFonts w:ascii="仿宋_GB2312" w:hAnsi="Times New Roman" w:eastAsia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/>
                <w:color w:val="auto"/>
                <w:sz w:val="24"/>
                <w:szCs w:val="24"/>
                <w:lang w:eastAsia="zh-CN"/>
              </w:rPr>
              <w:t>9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lang w:eastAsia="zh-CN"/>
              </w:rPr>
              <w:t>.整理：整理用物，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整理床单位</w:t>
            </w:r>
            <w:r>
              <w:rPr>
                <w:rFonts w:hint="eastAsia" w:ascii="仿宋_GB2312" w:hAnsi="Times New Roman" w:eastAsia="仿宋_GB2312"/>
                <w:color w:val="auto"/>
                <w:sz w:val="24"/>
                <w:szCs w:val="24"/>
                <w:lang w:eastAsia="zh-CN"/>
              </w:rPr>
              <w:t xml:space="preserve"> (</w:t>
            </w:r>
            <w:r>
              <w:rPr>
                <w:rFonts w:hint="eastAsia" w:ascii="仿宋_GB2312" w:hAnsi="Times New Roman" w:eastAsia="仿宋_GB2312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Times New Roman" w:eastAsia="仿宋_GB2312"/>
                <w:color w:val="auto"/>
                <w:sz w:val="24"/>
                <w:szCs w:val="24"/>
                <w:lang w:eastAsia="zh-CN"/>
              </w:rPr>
              <w:t>分)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12" w:lineRule="auto"/>
              <w:ind w:left="105" w:leftChars="50" w:firstLine="0" w:firstLineChars="0"/>
              <w:textAlignment w:val="baseline"/>
              <w:rPr>
                <w:rFonts w:ascii="仿宋_GB2312" w:eastAsia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/>
                <w:color w:val="auto"/>
                <w:sz w:val="24"/>
                <w:szCs w:val="24"/>
                <w:lang w:eastAsia="zh-CN"/>
              </w:rPr>
              <w:t>10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lang w:eastAsia="zh-CN"/>
              </w:rPr>
              <w:t>.洗手记录</w:t>
            </w:r>
            <w:r>
              <w:rPr>
                <w:rFonts w:hint="eastAsia" w:ascii="仿宋_GB2312" w:hAnsi="Times New Roman" w:eastAsia="仿宋_GB2312"/>
                <w:color w:val="auto"/>
                <w:sz w:val="24"/>
                <w:szCs w:val="24"/>
                <w:lang w:eastAsia="zh-CN"/>
              </w:rPr>
              <w:t>(2分)</w:t>
            </w:r>
          </w:p>
        </w:tc>
        <w:tc>
          <w:tcPr>
            <w:tcW w:w="75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  <w:spacing w:val="-6"/>
              </w:rPr>
              <w:t>52</w:t>
            </w:r>
          </w:p>
        </w:tc>
        <w:tc>
          <w:tcPr>
            <w:tcW w:w="67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  <w:spacing w:val="-6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" w:hRule="atLeast"/>
          <w:jc w:val="center"/>
        </w:trPr>
        <w:tc>
          <w:tcPr>
            <w:tcW w:w="567" w:type="dxa"/>
            <w:vMerge w:val="continue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  <w:spacing w:val="-7"/>
              </w:rPr>
            </w:pPr>
          </w:p>
        </w:tc>
        <w:tc>
          <w:tcPr>
            <w:tcW w:w="567" w:type="dxa"/>
            <w:vMerge w:val="restart"/>
            <w:tcBorders>
              <w:bottom w:val="nil"/>
            </w:tcBorders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  <w:spacing w:val="-7"/>
                <w:lang w:eastAsia="zh-CN"/>
              </w:rPr>
            </w:pPr>
            <w:r>
              <w:rPr>
                <w:rFonts w:hint="eastAsia" w:ascii="仿宋_GB2312" w:eastAsia="仿宋_GB2312"/>
                <w:spacing w:val="-7"/>
              </w:rPr>
              <w:t>健康教育</w:t>
            </w:r>
            <w:r>
              <w:rPr>
                <w:rFonts w:hint="eastAsia" w:ascii="仿宋_GB2312" w:eastAsia="仿宋_GB2312"/>
                <w:spacing w:val="-7"/>
                <w:lang w:eastAsia="zh-CN"/>
              </w:rPr>
              <w:t>(</w:t>
            </w:r>
            <w:r>
              <w:rPr>
                <w:rFonts w:ascii="仿宋_GB2312" w:eastAsia="仿宋_GB2312"/>
                <w:spacing w:val="-7"/>
                <w:lang w:eastAsia="zh-CN"/>
              </w:rPr>
              <w:t>6</w:t>
            </w:r>
            <w:r>
              <w:rPr>
                <w:rFonts w:hint="eastAsia" w:ascii="仿宋_GB2312" w:eastAsia="仿宋_GB2312"/>
                <w:spacing w:val="-7"/>
                <w:lang w:eastAsia="zh-CN"/>
              </w:rPr>
              <w:t>分)</w:t>
            </w:r>
          </w:p>
        </w:tc>
        <w:tc>
          <w:tcPr>
            <w:tcW w:w="709" w:type="dxa"/>
            <w:vAlign w:val="center"/>
          </w:tcPr>
          <w:p>
            <w:pPr>
              <w:pStyle w:val="10"/>
              <w:spacing w:before="78"/>
              <w:ind w:left="218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4"/>
              </w:rPr>
              <w:t>M9</w:t>
            </w:r>
          </w:p>
        </w:tc>
        <w:tc>
          <w:tcPr>
            <w:tcW w:w="72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/>
              <w:textAlignment w:val="baseline"/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针对本次具体实施的任务在护理保健过程中进行注意事项的教育：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/>
              <w:textAlignment w:val="baseline"/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1.教育方式恰当，如讲解与示范相结合(</w:t>
            </w:r>
            <w:r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  <w:t>0.5</w:t>
            </w: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分)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/>
              <w:textAlignment w:val="baseline"/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2.语言简单易懂，尽量使用生活化语言(0</w:t>
            </w:r>
            <w:r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  <w:t>.5</w:t>
            </w: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分)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/>
              <w:textAlignment w:val="baseline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3.表达准确、逻辑清晰、重点突出(1分)</w:t>
            </w:r>
          </w:p>
        </w:tc>
        <w:tc>
          <w:tcPr>
            <w:tcW w:w="75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</w:t>
            </w:r>
          </w:p>
        </w:tc>
        <w:tc>
          <w:tcPr>
            <w:tcW w:w="67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" w:hRule="atLeast"/>
          <w:jc w:val="center"/>
        </w:trPr>
        <w:tc>
          <w:tcPr>
            <w:tcW w:w="567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10"/>
              <w:spacing w:before="78"/>
              <w:ind w:left="158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1"/>
              </w:rPr>
              <w:t>M10</w:t>
            </w:r>
          </w:p>
        </w:tc>
        <w:tc>
          <w:tcPr>
            <w:tcW w:w="72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/>
              <w:textAlignment w:val="baseline"/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在护理保健过程中结合老年人情况开展健康教育或心理支持，如疾病预防和康复、健康生活方式或不良情绪的处理等；要求如下：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/>
              <w:textAlignment w:val="baseline"/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1.主题和数量合适(根据竞赛试题和比赛时长确定)(1分)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/>
              <w:textAlignment w:val="baseline"/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2.表达符合老年人的心理特征和理解能力(1分)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/>
              <w:textAlignment w:val="baseline"/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3.结合主题提出的措施或建议：每个主题不少于三条(1分)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/>
              <w:textAlignment w:val="baseline"/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4.措施或建议准确有效，符合科学和规范的要求(</w:t>
            </w:r>
            <w:r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  <w:t>0.5</w:t>
            </w: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分)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/>
              <w:textAlignment w:val="baseline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5.结合老年人的具体情况(如职业、性格、爱好、家庭等)(</w:t>
            </w:r>
            <w:r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  <w:t>0.5</w:t>
            </w: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分)</w:t>
            </w:r>
          </w:p>
        </w:tc>
        <w:tc>
          <w:tcPr>
            <w:tcW w:w="75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4</w:t>
            </w:r>
          </w:p>
        </w:tc>
        <w:tc>
          <w:tcPr>
            <w:tcW w:w="67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567" w:type="dxa"/>
            <w:vMerge w:val="restart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  <w:spacing w:val="-5"/>
                <w:lang w:eastAsia="zh-CN"/>
              </w:rPr>
            </w:pPr>
            <w:r>
              <w:rPr>
                <w:rFonts w:hint="eastAsia" w:ascii="仿宋_GB2312" w:hAnsi="Times New Roman" w:eastAsia="仿宋_GB2312"/>
              </w:rPr>
              <w:t>操作后评价</w:t>
            </w:r>
            <w:r>
              <w:rPr>
                <w:rFonts w:hint="eastAsia" w:ascii="仿宋_GB2312" w:hAnsi="Times New Roman" w:eastAsia="仿宋_GB2312"/>
                <w:lang w:eastAsia="zh-CN"/>
              </w:rPr>
              <w:t>(</w:t>
            </w:r>
            <w:r>
              <w:rPr>
                <w:rFonts w:hint="eastAsia" w:ascii="仿宋_GB2312" w:hAnsi="Times New Roman" w:eastAsia="仿宋_GB2312"/>
              </w:rPr>
              <w:t>20分</w:t>
            </w:r>
            <w:r>
              <w:rPr>
                <w:rFonts w:hint="eastAsia" w:ascii="仿宋_GB2312" w:hAnsi="Times New Roman" w:eastAsia="仿宋_GB2312"/>
                <w:lang w:eastAsia="zh-CN"/>
              </w:rPr>
              <w:t>)</w:t>
            </w:r>
          </w:p>
        </w:tc>
        <w:tc>
          <w:tcPr>
            <w:tcW w:w="567" w:type="dxa"/>
            <w:vMerge w:val="restart"/>
            <w:tcBorders>
              <w:bottom w:val="nil"/>
            </w:tcBorders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spacing w:val="-5"/>
              </w:rPr>
              <w:t>评价</w:t>
            </w:r>
            <w:r>
              <w:rPr>
                <w:rFonts w:hint="eastAsia" w:ascii="仿宋_GB2312" w:eastAsia="仿宋_GB2312"/>
                <w:spacing w:val="-5"/>
                <w:lang w:eastAsia="zh-CN"/>
              </w:rPr>
              <w:t>护理效</w:t>
            </w:r>
            <w:r>
              <w:rPr>
                <w:rFonts w:hint="eastAsia" w:ascii="仿宋_GB2312" w:eastAsia="仿宋_GB2312"/>
                <w:spacing w:val="36"/>
                <w:lang w:eastAsia="zh-CN"/>
              </w:rPr>
              <w:t>果(6分)</w:t>
            </w:r>
          </w:p>
        </w:tc>
        <w:tc>
          <w:tcPr>
            <w:tcW w:w="709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1"/>
              </w:rPr>
              <w:t>M11</w:t>
            </w:r>
          </w:p>
        </w:tc>
        <w:tc>
          <w:tcPr>
            <w:tcW w:w="7247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/>
              <w:textAlignment w:val="baseline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hAnsi="Times New Roman" w:eastAsia="仿宋_GB2312"/>
                <w:lang w:eastAsia="zh-CN"/>
              </w:rPr>
              <w:t>询问老年人有无其他需求、是否满意(反馈)，整理各项物品</w:t>
            </w:r>
          </w:p>
        </w:tc>
        <w:tc>
          <w:tcPr>
            <w:tcW w:w="75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670" w:type="dxa"/>
            <w:vAlign w:val="center"/>
          </w:tcPr>
          <w:p>
            <w:pPr>
              <w:pStyle w:val="10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567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  <w:tcBorders>
              <w:top w:val="nil"/>
              <w:bottom w:val="nil"/>
            </w:tcBorders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1"/>
              </w:rPr>
              <w:t>M12</w:t>
            </w:r>
          </w:p>
        </w:tc>
        <w:tc>
          <w:tcPr>
            <w:tcW w:w="7247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/>
              <w:textAlignment w:val="baseline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hAnsi="Times New Roman" w:eastAsia="仿宋_GB2312"/>
                <w:lang w:eastAsia="zh-CN"/>
              </w:rPr>
              <w:t>记录(不漏项，包括评估阳性结果、主要措施及异常情况等)</w:t>
            </w:r>
          </w:p>
        </w:tc>
        <w:tc>
          <w:tcPr>
            <w:tcW w:w="75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670" w:type="dxa"/>
            <w:vAlign w:val="center"/>
          </w:tcPr>
          <w:p>
            <w:pPr>
              <w:pStyle w:val="10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567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  <w:tcBorders>
              <w:top w:val="nil"/>
            </w:tcBorders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1"/>
              </w:rPr>
              <w:t>M13</w:t>
            </w:r>
          </w:p>
        </w:tc>
        <w:tc>
          <w:tcPr>
            <w:tcW w:w="7247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/>
              <w:textAlignment w:val="baseline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hAnsi="Times New Roman" w:eastAsia="仿宋_GB2312"/>
                <w:lang w:eastAsia="zh-CN"/>
              </w:rPr>
              <w:t>遵守感染防控要求，包括废弃物处理、个人防护及手卫生</w:t>
            </w:r>
          </w:p>
        </w:tc>
        <w:tc>
          <w:tcPr>
            <w:tcW w:w="75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670" w:type="dxa"/>
            <w:vAlign w:val="center"/>
          </w:tcPr>
          <w:p>
            <w:pPr>
              <w:pStyle w:val="10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" w:hRule="atLeast"/>
          <w:jc w:val="center"/>
        </w:trPr>
        <w:tc>
          <w:tcPr>
            <w:tcW w:w="567" w:type="dxa"/>
            <w:vMerge w:val="continue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  <w:spacing w:val="-6"/>
              </w:rPr>
            </w:pPr>
          </w:p>
        </w:tc>
        <w:tc>
          <w:tcPr>
            <w:tcW w:w="567" w:type="dxa"/>
            <w:vMerge w:val="restart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spacing w:val="-8"/>
              </w:rPr>
              <w:t>综合评</w:t>
            </w:r>
            <w:r>
              <w:rPr>
                <w:rFonts w:hint="eastAsia" w:ascii="仿宋_GB2312" w:eastAsia="仿宋_GB2312"/>
              </w:rPr>
              <w:t>判</w:t>
            </w:r>
            <w:r>
              <w:rPr>
                <w:rFonts w:hint="eastAsia" w:ascii="仿宋_GB2312" w:eastAsia="仿宋_GB2312"/>
                <w:lang w:eastAsia="zh-CN"/>
              </w:rPr>
              <w:t>(14分)</w:t>
            </w:r>
          </w:p>
        </w:tc>
        <w:tc>
          <w:tcPr>
            <w:tcW w:w="709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-8"/>
              </w:rPr>
              <w:t>J1</w:t>
            </w:r>
          </w:p>
        </w:tc>
        <w:tc>
          <w:tcPr>
            <w:tcW w:w="7247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/>
              <w:textAlignment w:val="baseline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hAnsi="Times New Roman" w:eastAsia="仿宋_GB2312"/>
                <w:lang w:eastAsia="zh-CN"/>
              </w:rPr>
              <w:t>操作过程中的</w:t>
            </w:r>
            <w:r>
              <w:rPr>
                <w:rFonts w:hint="eastAsia" w:ascii="仿宋_GB2312" w:hAnsi="Times New Roman" w:eastAsia="仿宋_GB2312"/>
                <w:b/>
                <w:bCs/>
                <w:lang w:eastAsia="zh-CN"/>
              </w:rPr>
              <w:t>安全性</w:t>
            </w:r>
            <w:r>
              <w:rPr>
                <w:rFonts w:hint="eastAsia" w:ascii="仿宋_GB2312" w:hAnsi="Times New Roman" w:eastAsia="仿宋_GB2312"/>
                <w:lang w:eastAsia="zh-CN"/>
              </w:rPr>
              <w:t>：操作流畅、安全、规范，避免老年人害怕、疼痛等伤害，过程中未出现致老年人于危险环境的操作动作或行为</w:t>
            </w:r>
          </w:p>
        </w:tc>
        <w:tc>
          <w:tcPr>
            <w:tcW w:w="75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670" w:type="dxa"/>
            <w:vAlign w:val="center"/>
          </w:tcPr>
          <w:p>
            <w:pPr>
              <w:pStyle w:val="10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" w:hRule="atLeast"/>
          <w:jc w:val="center"/>
        </w:trPr>
        <w:tc>
          <w:tcPr>
            <w:tcW w:w="567" w:type="dxa"/>
            <w:vMerge w:val="continue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-8"/>
              </w:rPr>
              <w:t>J2</w:t>
            </w:r>
          </w:p>
        </w:tc>
        <w:tc>
          <w:tcPr>
            <w:tcW w:w="7247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/>
              <w:textAlignment w:val="baseline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hAnsi="Times New Roman" w:eastAsia="仿宋_GB2312"/>
                <w:b/>
                <w:bCs/>
                <w:lang w:eastAsia="zh-CN"/>
              </w:rPr>
              <w:t>沟通力：</w:t>
            </w:r>
            <w:r>
              <w:rPr>
                <w:rFonts w:hint="eastAsia" w:ascii="仿宋_GB2312" w:hAnsi="Times New Roman" w:eastAsia="仿宋_GB2312"/>
                <w:lang w:eastAsia="zh-CN"/>
              </w:rPr>
              <w:t>顺畅自然、有效沟通，表达信息方式符合老年人社会文化背景，能正确理解老年人反馈的信息，避免盲目否定或其他语言暴力</w:t>
            </w:r>
          </w:p>
        </w:tc>
        <w:tc>
          <w:tcPr>
            <w:tcW w:w="75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670" w:type="dxa"/>
            <w:vAlign w:val="center"/>
          </w:tcPr>
          <w:p>
            <w:pPr>
              <w:pStyle w:val="10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" w:hRule="atLeast"/>
          <w:jc w:val="center"/>
        </w:trPr>
        <w:tc>
          <w:tcPr>
            <w:tcW w:w="567" w:type="dxa"/>
            <w:vMerge w:val="continue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-8"/>
              </w:rPr>
              <w:t>J3</w:t>
            </w:r>
          </w:p>
        </w:tc>
        <w:tc>
          <w:tcPr>
            <w:tcW w:w="7247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/>
              <w:textAlignment w:val="baseline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hAnsi="Times New Roman" w:eastAsia="仿宋_GB2312"/>
                <w:b/>
                <w:bCs/>
                <w:lang w:eastAsia="zh-CN"/>
              </w:rPr>
              <w:t>创新性：</w:t>
            </w:r>
            <w:r>
              <w:rPr>
                <w:rFonts w:hint="eastAsia" w:ascii="仿宋_GB2312" w:hAnsi="Times New Roman" w:eastAsia="仿宋_GB2312"/>
                <w:lang w:eastAsia="zh-CN"/>
              </w:rPr>
              <w:t>能综合应用传统技艺、先进新技术等为老年人提供所需的护理保健措施，解决老年人问题，促进老年人的健康和幸福感</w:t>
            </w:r>
          </w:p>
        </w:tc>
        <w:tc>
          <w:tcPr>
            <w:tcW w:w="75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670" w:type="dxa"/>
            <w:vAlign w:val="center"/>
          </w:tcPr>
          <w:p>
            <w:pPr>
              <w:pStyle w:val="10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" w:hRule="atLeast"/>
          <w:jc w:val="center"/>
        </w:trPr>
        <w:tc>
          <w:tcPr>
            <w:tcW w:w="567" w:type="dxa"/>
            <w:vMerge w:val="continue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-4"/>
              </w:rPr>
              <w:t>J4</w:t>
            </w:r>
          </w:p>
        </w:tc>
        <w:tc>
          <w:tcPr>
            <w:tcW w:w="7247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/>
              <w:textAlignment w:val="baseline"/>
              <w:rPr>
                <w:rFonts w:ascii="仿宋_GB2312" w:eastAsia="仿宋_GB2312"/>
                <w:spacing w:val="-1"/>
                <w:lang w:eastAsia="zh-CN"/>
              </w:rPr>
            </w:pPr>
            <w:r>
              <w:rPr>
                <w:rFonts w:hint="eastAsia" w:ascii="仿宋_GB2312" w:hAnsi="Times New Roman" w:eastAsia="仿宋_GB2312"/>
                <w:b/>
                <w:bCs/>
                <w:lang w:eastAsia="zh-CN"/>
              </w:rPr>
              <w:t>职业防护：</w:t>
            </w:r>
            <w:r>
              <w:rPr>
                <w:rFonts w:hint="eastAsia" w:ascii="仿宋_GB2312" w:hAnsi="Times New Roman" w:eastAsia="仿宋_GB2312"/>
                <w:lang w:eastAsia="zh-CN"/>
              </w:rPr>
              <w:t>做好自身职业防护，能运用节力原则，调整重心，减少摩擦力，利用惯性等方法</w:t>
            </w:r>
          </w:p>
        </w:tc>
        <w:tc>
          <w:tcPr>
            <w:tcW w:w="75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670" w:type="dxa"/>
            <w:vAlign w:val="center"/>
          </w:tcPr>
          <w:p>
            <w:pPr>
              <w:pStyle w:val="10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" w:hRule="atLeast"/>
          <w:jc w:val="center"/>
        </w:trPr>
        <w:tc>
          <w:tcPr>
            <w:tcW w:w="567" w:type="dxa"/>
            <w:vMerge w:val="continue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-8"/>
              </w:rPr>
              <w:t>J5</w:t>
            </w:r>
          </w:p>
        </w:tc>
        <w:tc>
          <w:tcPr>
            <w:tcW w:w="7247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/>
              <w:textAlignment w:val="baseline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hAnsi="Times New Roman" w:eastAsia="仿宋_GB2312"/>
                <w:b/>
                <w:bCs/>
                <w:lang w:eastAsia="zh-CN"/>
              </w:rPr>
              <w:t>人文关怀：</w:t>
            </w:r>
            <w:r>
              <w:rPr>
                <w:rFonts w:hint="eastAsia" w:ascii="仿宋_GB2312" w:hAnsi="Times New Roman" w:eastAsia="仿宋_GB2312"/>
                <w:lang w:eastAsia="zh-CN"/>
              </w:rPr>
              <w:t>能及时关注到老年人各方面变化，能针对老年人的心理和情绪做出恰当的反应，给予支持，例如不可急躁等；言行举止有尊老、敬老、爱老、护老的意识</w:t>
            </w:r>
          </w:p>
        </w:tc>
        <w:tc>
          <w:tcPr>
            <w:tcW w:w="75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670" w:type="dxa"/>
            <w:vAlign w:val="center"/>
          </w:tcPr>
          <w:p>
            <w:pPr>
              <w:pStyle w:val="10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" w:hRule="atLeast"/>
          <w:jc w:val="center"/>
        </w:trPr>
        <w:tc>
          <w:tcPr>
            <w:tcW w:w="567" w:type="dxa"/>
            <w:vMerge w:val="continue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-8"/>
              </w:rPr>
              <w:t>J6</w:t>
            </w:r>
          </w:p>
        </w:tc>
        <w:tc>
          <w:tcPr>
            <w:tcW w:w="7247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/>
              <w:textAlignment w:val="baseline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hAnsi="Times New Roman" w:eastAsia="仿宋_GB2312"/>
                <w:b/>
                <w:bCs/>
                <w:lang w:eastAsia="zh-CN"/>
              </w:rPr>
              <w:t>鼓励：</w:t>
            </w:r>
            <w:r>
              <w:rPr>
                <w:rFonts w:hint="eastAsia" w:ascii="仿宋_GB2312" w:hAnsi="Times New Roman" w:eastAsia="仿宋_GB2312"/>
                <w:lang w:eastAsia="zh-CN"/>
              </w:rPr>
              <w:t>利用语言和非语言方式鼓励老年人参与护理，加强自我管理，发挥残存功能，提升自理能力</w:t>
            </w:r>
          </w:p>
        </w:tc>
        <w:tc>
          <w:tcPr>
            <w:tcW w:w="75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670" w:type="dxa"/>
            <w:vAlign w:val="center"/>
          </w:tcPr>
          <w:p>
            <w:pPr>
              <w:pStyle w:val="10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" w:hRule="atLeast"/>
          <w:jc w:val="center"/>
        </w:trPr>
        <w:tc>
          <w:tcPr>
            <w:tcW w:w="567" w:type="dxa"/>
            <w:vMerge w:val="continue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-8"/>
              </w:rPr>
              <w:t>J7</w:t>
            </w:r>
          </w:p>
        </w:tc>
        <w:tc>
          <w:tcPr>
            <w:tcW w:w="7247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/>
              <w:textAlignment w:val="baseline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hAnsi="Times New Roman" w:eastAsia="仿宋_GB2312"/>
                <w:b/>
                <w:bCs/>
                <w:lang w:eastAsia="zh-CN"/>
              </w:rPr>
              <w:t>灵活性：</w:t>
            </w:r>
            <w:r>
              <w:rPr>
                <w:rFonts w:hint="eastAsia" w:ascii="仿宋_GB2312" w:hAnsi="Times New Roman" w:eastAsia="仿宋_GB2312"/>
                <w:lang w:eastAsia="zh-CN"/>
              </w:rPr>
              <w:t>对临场突发状况能快速应变，根据老年人及现场条件灵活机动实施护理，具有很强的解决问题的能力</w:t>
            </w:r>
          </w:p>
        </w:tc>
        <w:tc>
          <w:tcPr>
            <w:tcW w:w="75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670" w:type="dxa"/>
            <w:vAlign w:val="center"/>
          </w:tcPr>
          <w:p>
            <w:pPr>
              <w:pStyle w:val="10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9090" w:type="dxa"/>
            <w:gridSpan w:val="4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  <w:b/>
                <w:bCs/>
                <w:spacing w:val="-8"/>
              </w:rPr>
            </w:pPr>
            <w:r>
              <w:rPr>
                <w:rFonts w:hint="eastAsia" w:ascii="仿宋_GB2312" w:eastAsia="仿宋_GB2312"/>
                <w:b/>
                <w:bCs/>
                <w:spacing w:val="-8"/>
              </w:rPr>
              <w:t>合计</w:t>
            </w:r>
          </w:p>
        </w:tc>
        <w:tc>
          <w:tcPr>
            <w:tcW w:w="75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  <w:spacing w:val="-7"/>
              </w:rPr>
              <w:t>100</w:t>
            </w:r>
          </w:p>
        </w:tc>
        <w:tc>
          <w:tcPr>
            <w:tcW w:w="670" w:type="dxa"/>
            <w:vAlign w:val="center"/>
          </w:tcPr>
          <w:p>
            <w:pPr>
              <w:pStyle w:val="10"/>
              <w:jc w:val="center"/>
              <w:rPr>
                <w:rFonts w:hint="eastAsia" w:ascii="仿宋_GB2312" w:eastAsia="仿宋_GB2312"/>
                <w:b/>
                <w:bCs/>
                <w:spacing w:val="-7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9090" w:type="dxa"/>
            <w:gridSpan w:val="4"/>
            <w:vAlign w:val="center"/>
          </w:tcPr>
          <w:p>
            <w:pPr>
              <w:pStyle w:val="10"/>
              <w:jc w:val="center"/>
              <w:rPr>
                <w:rFonts w:hint="eastAsia" w:ascii="仿宋_GB2312" w:eastAsia="仿宋_GB2312"/>
                <w:b/>
                <w:bCs/>
                <w:spacing w:val="-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pacing w:val="-8"/>
                <w:lang w:val="en-US" w:eastAsia="zh-CN"/>
              </w:rPr>
              <w:t>得分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pStyle w:val="10"/>
              <w:jc w:val="center"/>
              <w:rPr>
                <w:rFonts w:hint="eastAsia" w:ascii="仿宋_GB2312" w:eastAsia="仿宋_GB2312"/>
                <w:b/>
                <w:bCs/>
                <w:spacing w:val="-7"/>
              </w:rPr>
            </w:pPr>
          </w:p>
        </w:tc>
      </w:tr>
    </w:tbl>
    <w:p>
      <w:pPr>
        <w:rPr>
          <w:rFonts w:hint="eastAsia" w:ascii="楷体" w:hAnsi="楷体" w:eastAsia="楷体" w:cs="楷体"/>
          <w:b/>
          <w:sz w:val="30"/>
          <w:szCs w:val="30"/>
        </w:rPr>
      </w:pPr>
    </w:p>
    <w:p>
      <w:pPr>
        <w:rPr>
          <w:rFonts w:hint="eastAsia" w:ascii="楷体" w:hAnsi="楷体" w:eastAsia="楷体" w:cs="楷体"/>
          <w:b/>
          <w:sz w:val="30"/>
          <w:szCs w:val="30"/>
          <w:lang w:eastAsia="zh-Hans"/>
        </w:rPr>
      </w:pPr>
      <w:r>
        <w:rPr>
          <w:rFonts w:hint="eastAsia" w:ascii="楷体" w:hAnsi="楷体" w:eastAsia="楷体" w:cs="楷体"/>
          <w:b/>
          <w:sz w:val="30"/>
          <w:szCs w:val="30"/>
        </w:rPr>
        <w:t xml:space="preserve">裁判员： </w:t>
      </w:r>
      <w:r>
        <w:rPr>
          <w:rFonts w:hint="eastAsia" w:ascii="楷体" w:hAnsi="楷体" w:eastAsia="楷体" w:cs="楷体"/>
          <w:b/>
          <w:sz w:val="30"/>
          <w:szCs w:val="30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b/>
          <w:sz w:val="30"/>
          <w:szCs w:val="30"/>
        </w:rPr>
        <w:t xml:space="preserve">      </w:t>
      </w:r>
      <w:r>
        <w:rPr>
          <w:rFonts w:hint="eastAsia" w:ascii="楷体" w:hAnsi="楷体" w:eastAsia="楷体" w:cs="楷体"/>
          <w:b/>
          <w:sz w:val="30"/>
          <w:szCs w:val="30"/>
          <w:lang w:val="en-US" w:eastAsia="zh-CN"/>
        </w:rPr>
        <w:t xml:space="preserve">               </w:t>
      </w:r>
      <w:r>
        <w:rPr>
          <w:rFonts w:hint="eastAsia" w:ascii="楷体" w:hAnsi="楷体" w:eastAsia="楷体" w:cs="楷体"/>
          <w:b/>
          <w:sz w:val="30"/>
          <w:szCs w:val="30"/>
        </w:rPr>
        <w:t xml:space="preserve">           </w:t>
      </w:r>
      <w:r>
        <w:rPr>
          <w:rFonts w:hint="eastAsia" w:ascii="楷体" w:hAnsi="楷体" w:eastAsia="楷体" w:cs="楷体"/>
          <w:b/>
          <w:sz w:val="30"/>
          <w:szCs w:val="30"/>
          <w:lang w:eastAsia="zh-Hans"/>
        </w:rPr>
        <w:t>日期：</w:t>
      </w:r>
    </w:p>
    <w:p>
      <w:pPr>
        <w:widowControl w:val="0"/>
        <w:kinsoku/>
        <w:autoSpaceDE/>
        <w:autoSpaceDN/>
        <w:adjustRightInd w:val="0"/>
        <w:snapToGrid w:val="0"/>
        <w:spacing w:line="360" w:lineRule="auto"/>
        <w:jc w:val="left"/>
        <w:textAlignment w:val="auto"/>
        <w:rPr>
          <w:rFonts w:hint="eastAsia" w:ascii="楷体" w:hAnsi="楷体" w:eastAsia="楷体" w:cs="楷体"/>
          <w:b/>
          <w:bCs/>
          <w:sz w:val="30"/>
          <w:szCs w:val="30"/>
          <w:lang w:val="en-US" w:eastAsia="zh-Hans"/>
        </w:rPr>
      </w:pPr>
      <w:r>
        <w:rPr>
          <w:rFonts w:hint="eastAsia" w:ascii="楷体" w:hAnsi="楷体" w:eastAsia="楷体" w:cs="楷体"/>
          <w:b/>
          <w:bCs/>
          <w:sz w:val="30"/>
          <w:szCs w:val="30"/>
          <w:lang w:val="en-US" w:eastAsia="zh-Hans"/>
        </w:rPr>
        <w:t xml:space="preserve"> </w:t>
      </w:r>
    </w:p>
    <w:p>
      <w:pPr>
        <w:widowControl w:val="0"/>
        <w:kinsoku/>
        <w:autoSpaceDE/>
        <w:autoSpaceDN/>
        <w:adjustRightInd w:val="0"/>
        <w:snapToGrid w:val="0"/>
        <w:spacing w:line="360" w:lineRule="auto"/>
        <w:jc w:val="lef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30"/>
          <w:szCs w:val="30"/>
          <w:lang w:val="en-US" w:eastAsia="zh-CN"/>
        </w:rPr>
        <w:t>选手用时</w:t>
      </w:r>
      <w:r>
        <w:rPr>
          <w:rFonts w:hint="eastAsia" w:ascii="楷体" w:hAnsi="楷体" w:eastAsia="楷体" w:cs="楷体"/>
          <w:b/>
          <w:bCs/>
          <w:sz w:val="30"/>
          <w:szCs w:val="30"/>
          <w:lang w:val="en-US" w:eastAsia="zh-Hans"/>
        </w:rPr>
        <w:t>：</w:t>
      </w:r>
      <w:r>
        <w:rPr>
          <w:rFonts w:hint="eastAsia" w:ascii="楷体" w:hAnsi="楷体" w:eastAsia="楷体" w:cs="楷体"/>
          <w:b/>
          <w:bCs/>
          <w:sz w:val="30"/>
          <w:szCs w:val="30"/>
          <w:u w:val="single"/>
          <w:lang w:val="en-US" w:eastAsia="zh-Hans"/>
        </w:rPr>
        <w:t xml:space="preserve">         </w:t>
      </w:r>
      <w:r>
        <w:rPr>
          <w:rFonts w:hint="eastAsia" w:ascii="楷体" w:hAnsi="楷体" w:eastAsia="楷体" w:cs="楷体"/>
          <w:b/>
          <w:bCs/>
          <w:sz w:val="30"/>
          <w:szCs w:val="30"/>
          <w:lang w:val="en-US" w:eastAsia="zh-Hans"/>
        </w:rPr>
        <w:t xml:space="preserve">  </w:t>
      </w:r>
    </w:p>
    <w:p>
      <w:pPr>
        <w:tabs>
          <w:tab w:val="left" w:pos="753"/>
        </w:tabs>
        <w:rPr>
          <w:rFonts w:ascii="仿宋_GB2312" w:eastAsia="仿宋_GB2312"/>
        </w:rPr>
      </w:pPr>
    </w:p>
    <w:sectPr>
      <w:headerReference r:id="rId4" w:type="first"/>
      <w:footerReference r:id="rId6" w:type="first"/>
      <w:headerReference r:id="rId3" w:type="default"/>
      <w:footerReference r:id="rId5" w:type="default"/>
      <w:pgSz w:w="11906" w:h="16838"/>
      <w:pgMar w:top="1440" w:right="1800" w:bottom="1440" w:left="180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rPr>
        <w:rFonts w:ascii="Calibri" w:hAnsi="Calibri" w:eastAsia="Calibri" w:cs="Calibri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kinsoku/>
      <w:autoSpaceDE/>
      <w:autoSpaceDN/>
      <w:adjustRightInd w:val="0"/>
      <w:snapToGrid w:val="0"/>
      <w:jc w:val="center"/>
      <w:textAlignment w:val="auto"/>
    </w:pPr>
    <w:r>
      <w:rPr>
        <w:rFonts w:hint="eastAsia" w:ascii="楷体" w:hAnsi="楷体" w:eastAsia="楷体" w:cs="楷体"/>
        <w:snapToGrid/>
        <w:kern w:val="2"/>
        <w:sz w:val="30"/>
        <w:szCs w:val="30"/>
        <w:lang w:eastAsia="zh-Hans"/>
      </w:rPr>
      <w:t>2023年</w:t>
    </w:r>
    <w:bookmarkStart w:id="0" w:name="_GoBack"/>
    <w:bookmarkEnd w:id="0"/>
    <w:r>
      <w:rPr>
        <w:rFonts w:hint="eastAsia" w:ascii="楷体" w:hAnsi="楷体" w:eastAsia="楷体" w:cs="楷体"/>
        <w:snapToGrid/>
        <w:kern w:val="2"/>
        <w:sz w:val="30"/>
        <w:szCs w:val="30"/>
        <w:lang w:eastAsia="zh-CN"/>
      </w:rPr>
      <w:t>全国职业院校技能大赛（</w:t>
    </w:r>
    <w:r>
      <w:rPr>
        <w:rFonts w:hint="eastAsia" w:ascii="楷体" w:hAnsi="楷体" w:eastAsia="楷体" w:cs="楷体"/>
        <w:snapToGrid/>
        <w:kern w:val="2"/>
        <w:sz w:val="30"/>
        <w:szCs w:val="30"/>
        <w:lang w:val="en-US" w:eastAsia="zh-CN"/>
      </w:rPr>
      <w:t>高</w:t>
    </w:r>
    <w:r>
      <w:rPr>
        <w:rFonts w:hint="eastAsia" w:ascii="楷体" w:hAnsi="楷体" w:eastAsia="楷体" w:cs="楷体"/>
        <w:snapToGrid/>
        <w:kern w:val="2"/>
        <w:sz w:val="30"/>
        <w:szCs w:val="30"/>
        <w:lang w:eastAsia="zh-CN"/>
      </w:rPr>
      <w:t>职组）</w:t>
    </w:r>
    <w:r>
      <w:rPr>
        <w:rFonts w:hint="eastAsia" w:ascii="楷体" w:hAnsi="楷体" w:eastAsia="楷体" w:cs="楷体"/>
        <w:snapToGrid/>
        <w:kern w:val="2"/>
        <w:sz w:val="30"/>
        <w:szCs w:val="30"/>
        <w:lang w:val="en-US" w:eastAsia="zh-CN"/>
      </w:rPr>
      <w:t>老年护理与保健</w:t>
    </w:r>
    <w:r>
      <w:rPr>
        <w:rFonts w:hint="eastAsia" w:ascii="楷体" w:hAnsi="楷体" w:eastAsia="楷体" w:cs="楷体"/>
        <w:snapToGrid/>
        <w:kern w:val="2"/>
        <w:sz w:val="30"/>
        <w:szCs w:val="30"/>
        <w:lang w:eastAsia="zh-Hans"/>
      </w:rPr>
      <w:t>赛项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YzUzMWQ4OWI0YzBkYjYzMDRhZTY5ZjZkYmFmYTgifQ=="/>
  </w:docVars>
  <w:rsids>
    <w:rsidRoot w:val="4E972F57"/>
    <w:rsid w:val="000658A9"/>
    <w:rsid w:val="000821C1"/>
    <w:rsid w:val="000840FE"/>
    <w:rsid w:val="00087946"/>
    <w:rsid w:val="000B4FC2"/>
    <w:rsid w:val="00106C6D"/>
    <w:rsid w:val="0013554B"/>
    <w:rsid w:val="001458BF"/>
    <w:rsid w:val="00166817"/>
    <w:rsid w:val="001B0A0E"/>
    <w:rsid w:val="001C79B3"/>
    <w:rsid w:val="001E102B"/>
    <w:rsid w:val="00214224"/>
    <w:rsid w:val="002862EC"/>
    <w:rsid w:val="002A138B"/>
    <w:rsid w:val="002D7E37"/>
    <w:rsid w:val="00301551"/>
    <w:rsid w:val="003077E7"/>
    <w:rsid w:val="00364ECF"/>
    <w:rsid w:val="003E2651"/>
    <w:rsid w:val="0044378F"/>
    <w:rsid w:val="00461144"/>
    <w:rsid w:val="00476425"/>
    <w:rsid w:val="004D20B2"/>
    <w:rsid w:val="005064B0"/>
    <w:rsid w:val="0051250D"/>
    <w:rsid w:val="005365F8"/>
    <w:rsid w:val="00536B39"/>
    <w:rsid w:val="00543E4C"/>
    <w:rsid w:val="00571C53"/>
    <w:rsid w:val="00587A62"/>
    <w:rsid w:val="00592532"/>
    <w:rsid w:val="005A4200"/>
    <w:rsid w:val="005A7703"/>
    <w:rsid w:val="00610B09"/>
    <w:rsid w:val="00617BC4"/>
    <w:rsid w:val="00672B12"/>
    <w:rsid w:val="0069717B"/>
    <w:rsid w:val="006C19BD"/>
    <w:rsid w:val="006E74A7"/>
    <w:rsid w:val="00766DE2"/>
    <w:rsid w:val="007A4EAA"/>
    <w:rsid w:val="007D08EE"/>
    <w:rsid w:val="008147FC"/>
    <w:rsid w:val="00845906"/>
    <w:rsid w:val="00872FEF"/>
    <w:rsid w:val="008907B6"/>
    <w:rsid w:val="008C5A60"/>
    <w:rsid w:val="008E6C62"/>
    <w:rsid w:val="00906801"/>
    <w:rsid w:val="009E7DFA"/>
    <w:rsid w:val="009F345D"/>
    <w:rsid w:val="00A03221"/>
    <w:rsid w:val="00A225B9"/>
    <w:rsid w:val="00A95455"/>
    <w:rsid w:val="00B11711"/>
    <w:rsid w:val="00B418F0"/>
    <w:rsid w:val="00BA0D58"/>
    <w:rsid w:val="00BA1962"/>
    <w:rsid w:val="00BC354B"/>
    <w:rsid w:val="00C10786"/>
    <w:rsid w:val="00C672AE"/>
    <w:rsid w:val="00C75987"/>
    <w:rsid w:val="00C7739B"/>
    <w:rsid w:val="00C81ECA"/>
    <w:rsid w:val="00CB50D1"/>
    <w:rsid w:val="00CD4806"/>
    <w:rsid w:val="00D229DD"/>
    <w:rsid w:val="00D4074F"/>
    <w:rsid w:val="00D40BF1"/>
    <w:rsid w:val="00D76028"/>
    <w:rsid w:val="00E32C43"/>
    <w:rsid w:val="00E50604"/>
    <w:rsid w:val="00E667B5"/>
    <w:rsid w:val="00E762BF"/>
    <w:rsid w:val="00EA6693"/>
    <w:rsid w:val="00EB6B7E"/>
    <w:rsid w:val="00EF746C"/>
    <w:rsid w:val="00F04D52"/>
    <w:rsid w:val="00F05E19"/>
    <w:rsid w:val="00F31788"/>
    <w:rsid w:val="00F51FED"/>
    <w:rsid w:val="00F76A2C"/>
    <w:rsid w:val="00FC019A"/>
    <w:rsid w:val="00FD5464"/>
    <w:rsid w:val="00FD7250"/>
    <w:rsid w:val="144423E8"/>
    <w:rsid w:val="1A816322"/>
    <w:rsid w:val="1B4967EE"/>
    <w:rsid w:val="2382155F"/>
    <w:rsid w:val="251315B0"/>
    <w:rsid w:val="473F57B3"/>
    <w:rsid w:val="4B2D7BB1"/>
    <w:rsid w:val="4DE05350"/>
    <w:rsid w:val="4E972F57"/>
    <w:rsid w:val="5DAA0D19"/>
    <w:rsid w:val="6EFD3B8B"/>
    <w:rsid w:val="7C2F3447"/>
    <w:rsid w:val="7CCA16C9"/>
    <w:rsid w:val="7D1E2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line="560" w:lineRule="exact"/>
      <w:ind w:firstLine="721" w:firstLineChars="200"/>
    </w:pPr>
    <w:rPr>
      <w:rFonts w:ascii="Calibri"/>
    </w:rPr>
  </w:style>
  <w:style w:type="paragraph" w:styleId="3">
    <w:name w:val="Body Text"/>
    <w:basedOn w:val="1"/>
    <w:next w:val="1"/>
    <w:link w:val="14"/>
    <w:semiHidden/>
    <w:qFormat/>
    <w:uiPriority w:val="0"/>
  </w:style>
  <w:style w:type="paragraph" w:styleId="4">
    <w:name w:val="Body Text Indent"/>
    <w:basedOn w:val="1"/>
    <w:link w:val="15"/>
    <w:qFormat/>
    <w:uiPriority w:val="0"/>
    <w:pPr>
      <w:spacing w:after="120"/>
      <w:ind w:left="420" w:leftChars="200"/>
    </w:p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7">
    <w:name w:val="Body Text First Indent 2"/>
    <w:basedOn w:val="4"/>
    <w:link w:val="16"/>
    <w:qFormat/>
    <w:uiPriority w:val="0"/>
    <w:pPr>
      <w:ind w:firstLine="420" w:firstLineChars="200"/>
    </w:pPr>
  </w:style>
  <w:style w:type="paragraph" w:customStyle="1" w:styleId="10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</w:r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2">
    <w:name w:val="页眉 字符"/>
    <w:basedOn w:val="9"/>
    <w:link w:val="6"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13">
    <w:name w:val="页脚 字符"/>
    <w:basedOn w:val="9"/>
    <w:link w:val="5"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14">
    <w:name w:val="正文文本 字符"/>
    <w:basedOn w:val="9"/>
    <w:link w:val="3"/>
    <w:semiHidden/>
    <w:qFormat/>
    <w:uiPriority w:val="99"/>
    <w:rPr>
      <w:rFonts w:ascii="Arial" w:hAnsi="Arial" w:eastAsia="Arial" w:cs="Arial"/>
      <w:snapToGrid w:val="0"/>
      <w:color w:val="000000"/>
      <w:sz w:val="21"/>
      <w:szCs w:val="21"/>
      <w:lang w:eastAsia="en-US"/>
    </w:rPr>
  </w:style>
  <w:style w:type="character" w:customStyle="1" w:styleId="15">
    <w:name w:val="正文文本缩进 字符"/>
    <w:basedOn w:val="9"/>
    <w:link w:val="4"/>
    <w:qFormat/>
    <w:uiPriority w:val="0"/>
    <w:rPr>
      <w:rFonts w:ascii="Arial" w:hAnsi="Arial" w:eastAsia="Arial" w:cs="Arial"/>
      <w:snapToGrid w:val="0"/>
      <w:color w:val="000000"/>
      <w:sz w:val="21"/>
      <w:szCs w:val="21"/>
      <w:lang w:eastAsia="en-US"/>
    </w:rPr>
  </w:style>
  <w:style w:type="character" w:customStyle="1" w:styleId="16">
    <w:name w:val="正文文本首行缩进 2 字符"/>
    <w:basedOn w:val="15"/>
    <w:link w:val="7"/>
    <w:qFormat/>
    <w:uiPriority w:val="0"/>
    <w:rPr>
      <w:rFonts w:ascii="Arial" w:hAnsi="Arial" w:eastAsia="Arial" w:cs="Arial"/>
      <w:snapToGrid w:val="0"/>
      <w:color w:val="000000"/>
      <w:sz w:val="21"/>
      <w:szCs w:val="21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287</Words>
  <Characters>1638</Characters>
  <Lines>13</Lines>
  <Paragraphs>3</Paragraphs>
  <TotalTime>0</TotalTime>
  <ScaleCrop>false</ScaleCrop>
  <LinksUpToDate>false</LinksUpToDate>
  <CharactersWithSpaces>1922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2023-08-29T14:58:00Z</dcterms:created>
  <dc:creator>陈红</dc:creator>
  <cp:lastModifiedBy>陈红</cp:lastModifiedBy>
  <dcterms:modified xsi:type="dcterms:W3CDTF">2023-10-10T14:21:39Z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A40EBE075AAB47EBA4E90D14ED56C444_13</vt:lpwstr>
  </property>
</Properties>
</file>