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医养机构场景—康复服务</w:t>
      </w:r>
      <w:bookmarkStart w:id="1" w:name="_GoBack"/>
      <w:bookmarkEnd w:id="1"/>
      <w:r>
        <w:rPr>
          <w:rFonts w:hint="eastAsia" w:ascii="楷体" w:hAnsi="楷体" w:eastAsia="楷体" w:cs="楷体"/>
          <w:b/>
          <w:bCs/>
          <w:sz w:val="30"/>
          <w:szCs w:val="30"/>
          <w:lang w:val="en-US" w:eastAsia="zh-CN"/>
        </w:rPr>
        <w:t>模块</w:t>
      </w:r>
    </w:p>
    <w:p>
      <w:pPr>
        <w:keepNext w:val="0"/>
        <w:keepLines w:val="0"/>
        <w:pageBreakBefore w:val="0"/>
        <w:wordWrap/>
        <w:overflowPunct/>
        <w:topLinePunct w:val="0"/>
        <w:bidi w:val="0"/>
        <w:adjustRightInd w:val="0"/>
        <w:snapToGrid w:val="0"/>
        <w:spacing w:before="101" w:line="240" w:lineRule="auto"/>
        <w:jc w:val="center"/>
        <w:rPr>
          <w:rFonts w:hint="default" w:ascii="楷体" w:hAnsi="楷体" w:eastAsia="楷体" w:cs="楷体"/>
          <w:b/>
          <w:bCs/>
          <w:spacing w:val="6"/>
          <w:sz w:val="31"/>
          <w:szCs w:val="31"/>
          <w:lang w:val="en-US" w:eastAsia="zh-CN"/>
        </w:rPr>
      </w:pPr>
      <w:r>
        <w:rPr>
          <w:rFonts w:hint="eastAsia" w:ascii="楷体" w:hAnsi="楷体" w:eastAsia="楷体" w:cs="楷体"/>
          <w:b/>
          <w:bCs/>
          <w:spacing w:val="6"/>
          <w:sz w:val="31"/>
          <w:szCs w:val="31"/>
          <w:lang w:eastAsia="zh-CN"/>
        </w:rPr>
        <w:t>呼吸功能训练</w:t>
      </w:r>
      <w:r>
        <w:rPr>
          <w:rFonts w:hint="eastAsia" w:ascii="楷体" w:hAnsi="楷体" w:eastAsia="楷体" w:cs="楷体"/>
          <w:b/>
          <w:bCs/>
          <w:spacing w:val="6"/>
          <w:sz w:val="31"/>
          <w:szCs w:val="31"/>
          <w:lang w:val="en-US" w:eastAsia="zh-CN"/>
        </w:rPr>
        <w:t>评分标准</w:t>
      </w:r>
    </w:p>
    <w:p>
      <w:pPr>
        <w:keepNext w:val="0"/>
        <w:keepLines w:val="0"/>
        <w:pageBreakBefore w:val="0"/>
        <w:wordWrap/>
        <w:overflowPunct/>
        <w:topLinePunct w:val="0"/>
        <w:bidi w:val="0"/>
        <w:adjustRightInd w:val="0"/>
        <w:snapToGrid w:val="0"/>
        <w:spacing w:before="101" w:line="360" w:lineRule="auto"/>
        <w:jc w:val="both"/>
        <w:rPr>
          <w:rFonts w:hint="eastAsia" w:ascii="楷体" w:hAnsi="楷体" w:eastAsia="楷体" w:cs="楷体"/>
          <w:b/>
          <w:bCs/>
          <w:spacing w:val="6"/>
          <w:sz w:val="31"/>
          <w:szCs w:val="31"/>
          <w:lang w:eastAsia="zh-CN"/>
        </w:rPr>
      </w:pPr>
      <w:r>
        <w:rPr>
          <w:rFonts w:hint="eastAsia" w:ascii="楷体" w:hAnsi="楷体" w:eastAsia="楷体" w:cs="楷体"/>
          <w:b/>
          <w:bCs/>
          <w:sz w:val="30"/>
          <w:szCs w:val="30"/>
          <w:lang w:val="en-US" w:eastAsia="zh-Hans"/>
        </w:rPr>
        <w:t>赛位号：</w:t>
      </w:r>
      <w:r>
        <w:rPr>
          <w:rFonts w:hint="eastAsia" w:ascii="楷体" w:hAnsi="楷体" w:eastAsia="楷体" w:cs="楷体"/>
          <w:b/>
          <w:bCs/>
          <w:sz w:val="30"/>
          <w:szCs w:val="30"/>
          <w:u w:val="single"/>
          <w:lang w:val="en-US" w:eastAsia="zh-Hans"/>
        </w:rPr>
        <w:t xml:space="preserve">         </w:t>
      </w:r>
      <w:r>
        <w:rPr>
          <w:rFonts w:hint="eastAsia" w:ascii="楷体" w:hAnsi="楷体" w:eastAsia="楷体" w:cs="楷体"/>
          <w:b/>
          <w:bCs/>
          <w:sz w:val="30"/>
          <w:szCs w:val="30"/>
          <w:lang w:val="en-US" w:eastAsia="zh-Hans"/>
        </w:rPr>
        <w:t xml:space="preserve">     </w:t>
      </w:r>
    </w:p>
    <w:tbl>
      <w:tblPr>
        <w:tblStyle w:val="11"/>
        <w:tblW w:w="1110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9"/>
        <w:gridCol w:w="630"/>
        <w:gridCol w:w="690"/>
        <w:gridCol w:w="7890"/>
        <w:gridCol w:w="711"/>
        <w:gridCol w:w="6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blHeader/>
          <w:jc w:val="center"/>
        </w:trPr>
        <w:tc>
          <w:tcPr>
            <w:tcW w:w="559" w:type="dxa"/>
            <w:vAlign w:val="center"/>
          </w:tcPr>
          <w:p>
            <w:pPr>
              <w:pStyle w:val="10"/>
              <w:jc w:val="center"/>
              <w:rPr>
                <w:rFonts w:ascii="仿宋_GB2312" w:eastAsia="仿宋_GB2312"/>
                <w:spacing w:val="-8"/>
                <w14:textOutline w14:w="4356" w14:cap="sq" w14:cmpd="sng" w14:algn="ctr">
                  <w14:solidFill>
                    <w14:srgbClr w14:val="000000"/>
                  </w14:solidFill>
                  <w14:prstDash w14:val="solid"/>
                  <w14:bevel/>
                </w14:textOutline>
              </w:rPr>
            </w:pPr>
            <w:r>
              <w:rPr>
                <w:rFonts w:hint="eastAsia" w:ascii="仿宋_GB2312" w:eastAsia="仿宋_GB2312"/>
                <w:spacing w:val="-8"/>
                <w:lang w:eastAsia="zh-CN"/>
                <w14:textOutline w14:w="4356" w14:cap="sq" w14:cmpd="sng" w14:algn="ctr">
                  <w14:solidFill>
                    <w14:srgbClr w14:val="000000"/>
                  </w14:solidFill>
                  <w14:prstDash w14:val="solid"/>
                  <w14:bevel/>
                </w14:textOutline>
              </w:rPr>
              <w:t>操作</w:t>
            </w:r>
          </w:p>
        </w:tc>
        <w:tc>
          <w:tcPr>
            <w:tcW w:w="630" w:type="dxa"/>
            <w:vAlign w:val="center"/>
          </w:tcPr>
          <w:p>
            <w:pPr>
              <w:pStyle w:val="10"/>
              <w:jc w:val="center"/>
              <w:rPr>
                <w:rFonts w:ascii="仿宋_GB2312" w:eastAsia="仿宋_GB2312"/>
              </w:rPr>
            </w:pPr>
            <w:r>
              <w:rPr>
                <w:rFonts w:hint="eastAsia" w:ascii="仿宋_GB2312" w:eastAsia="仿宋_GB2312"/>
                <w:spacing w:val="-8"/>
                <w14:textOutline w14:w="4356" w14:cap="sq" w14:cmpd="sng" w14:algn="ctr">
                  <w14:solidFill>
                    <w14:srgbClr w14:val="000000"/>
                  </w14:solidFill>
                  <w14:prstDash w14:val="solid"/>
                  <w14:bevel/>
                </w14:textOutline>
              </w:rPr>
              <w:t>项目</w:t>
            </w:r>
          </w:p>
        </w:tc>
        <w:tc>
          <w:tcPr>
            <w:tcW w:w="690" w:type="dxa"/>
            <w:vAlign w:val="center"/>
          </w:tcPr>
          <w:p>
            <w:pPr>
              <w:pStyle w:val="10"/>
              <w:jc w:val="center"/>
              <w:rPr>
                <w:rFonts w:ascii="仿宋_GB2312" w:eastAsia="仿宋_GB2312"/>
              </w:rPr>
            </w:pPr>
            <w:r>
              <w:rPr>
                <w:rFonts w:hint="eastAsia" w:ascii="仿宋_GB2312" w:eastAsia="仿宋_GB2312"/>
                <w:spacing w:val="13"/>
                <w14:textOutline w14:w="4356" w14:cap="sq" w14:cmpd="sng" w14:algn="ctr">
                  <w14:solidFill>
                    <w14:srgbClr w14:val="000000"/>
                  </w14:solidFill>
                  <w14:prstDash w14:val="solid"/>
                  <w14:bevel/>
                </w14:textOutline>
              </w:rPr>
              <w:t>类型</w:t>
            </w:r>
          </w:p>
        </w:tc>
        <w:tc>
          <w:tcPr>
            <w:tcW w:w="7890" w:type="dxa"/>
            <w:vAlign w:val="center"/>
          </w:tcPr>
          <w:p>
            <w:pPr>
              <w:pStyle w:val="10"/>
              <w:jc w:val="center"/>
              <w:rPr>
                <w:rFonts w:ascii="仿宋_GB2312" w:eastAsia="仿宋_GB2312"/>
              </w:rPr>
            </w:pPr>
            <w:r>
              <w:rPr>
                <w:rFonts w:hint="eastAsia" w:ascii="仿宋_GB2312" w:eastAsia="仿宋_GB2312"/>
                <w:spacing w:val="-3"/>
                <w14:textOutline w14:w="4356" w14:cap="sq" w14:cmpd="sng" w14:algn="ctr">
                  <w14:solidFill>
                    <w14:srgbClr w14:val="000000"/>
                  </w14:solidFill>
                  <w14:prstDash w14:val="solid"/>
                  <w14:bevel/>
                </w14:textOutline>
              </w:rPr>
              <w:t>实操技能操作要求</w:t>
            </w:r>
          </w:p>
        </w:tc>
        <w:tc>
          <w:tcPr>
            <w:tcW w:w="711" w:type="dxa"/>
            <w:vAlign w:val="center"/>
          </w:tcPr>
          <w:p>
            <w:pPr>
              <w:pStyle w:val="10"/>
              <w:jc w:val="center"/>
              <w:rPr>
                <w:rFonts w:ascii="仿宋_GB2312" w:eastAsia="仿宋_GB2312"/>
              </w:rPr>
            </w:pPr>
            <w:r>
              <w:rPr>
                <w:rFonts w:hint="eastAsia" w:ascii="仿宋_GB2312" w:eastAsia="仿宋_GB2312"/>
                <w:spacing w:val="-8"/>
                <w14:textOutline w14:w="4356" w14:cap="sq" w14:cmpd="sng" w14:algn="ctr">
                  <w14:solidFill>
                    <w14:srgbClr w14:val="000000"/>
                  </w14:solidFill>
                  <w14:prstDash w14:val="solid"/>
                  <w14:bevel/>
                </w14:textOutline>
              </w:rPr>
              <w:t>分值</w:t>
            </w:r>
          </w:p>
        </w:tc>
        <w:tc>
          <w:tcPr>
            <w:tcW w:w="627" w:type="dxa"/>
            <w:vAlign w:val="center"/>
          </w:tcPr>
          <w:p>
            <w:pPr>
              <w:pStyle w:val="10"/>
              <w:jc w:val="center"/>
              <w:rPr>
                <w:rFonts w:hint="eastAsia" w:ascii="仿宋_GB2312" w:eastAsia="仿宋_GB2312"/>
                <w:spacing w:val="-8"/>
                <w:lang w:val="en-US" w:eastAsia="zh-CN"/>
                <w14:textOutline w14:w="4356" w14:cap="sq" w14:cmpd="sng" w14:algn="ctr">
                  <w14:solidFill>
                    <w14:srgbClr w14:val="000000"/>
                  </w14:solidFill>
                  <w14:prstDash w14:val="solid"/>
                  <w14:bevel/>
                </w14:textOutline>
              </w:rPr>
            </w:pPr>
            <w:r>
              <w:rPr>
                <w:rFonts w:hint="eastAsia" w:ascii="仿宋_GB2312" w:eastAsia="仿宋_GB2312"/>
                <w:spacing w:val="-8"/>
                <w:lang w:val="en-US" w:eastAsia="zh-CN"/>
                <w14:textOutline w14:w="4356" w14:cap="sq" w14:cmpd="sng" w14:algn="ctr">
                  <w14:solidFill>
                    <w14:srgbClr w14:val="000000"/>
                  </w14:solidFill>
                  <w14:prstDash w14:val="solid"/>
                  <w14:bevel/>
                </w14:textOutline>
              </w:rPr>
              <w:t>扣分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59" w:type="dxa"/>
            <w:vMerge w:val="restart"/>
            <w:vAlign w:val="center"/>
          </w:tcPr>
          <w:p>
            <w:pPr>
              <w:pStyle w:val="10"/>
              <w:tabs>
                <w:tab w:val="left" w:pos="347"/>
              </w:tabs>
              <w:jc w:val="center"/>
              <w:rPr>
                <w:rFonts w:ascii="仿宋_GB2312" w:eastAsia="仿宋_GB2312"/>
                <w:spacing w:val="-10"/>
              </w:rPr>
            </w:pPr>
            <w:r>
              <w:rPr>
                <w:rFonts w:ascii="Times New Roman" w:hAnsi="Times New Roman" w:eastAsia="仿宋_GB2312"/>
              </w:rPr>
              <w:t>操作前准备</w:t>
            </w:r>
            <w:r>
              <w:rPr>
                <w:rFonts w:hint="eastAsia" w:ascii="Times New Roman" w:hAnsi="Times New Roman" w:eastAsia="仿宋_GB2312"/>
                <w:lang w:eastAsia="zh-CN"/>
              </w:rPr>
              <w:t>(</w:t>
            </w:r>
            <w:r>
              <w:rPr>
                <w:rFonts w:ascii="Times New Roman" w:hAnsi="Times New Roman" w:eastAsia="仿宋_GB2312"/>
              </w:rPr>
              <w:t>12分</w:t>
            </w:r>
            <w:r>
              <w:rPr>
                <w:rFonts w:hint="eastAsia" w:ascii="Times New Roman" w:hAnsi="Times New Roman" w:eastAsia="仿宋_GB2312"/>
                <w:lang w:eastAsia="zh-CN"/>
              </w:rPr>
              <w:t>)</w:t>
            </w:r>
          </w:p>
        </w:tc>
        <w:tc>
          <w:tcPr>
            <w:tcW w:w="630" w:type="dxa"/>
            <w:vMerge w:val="restart"/>
            <w:tcBorders>
              <w:bottom w:val="nil"/>
            </w:tcBorders>
            <w:vAlign w:val="center"/>
          </w:tcPr>
          <w:p>
            <w:pPr>
              <w:pStyle w:val="10"/>
              <w:tabs>
                <w:tab w:val="left" w:pos="347"/>
              </w:tabs>
              <w:jc w:val="center"/>
              <w:rPr>
                <w:rFonts w:ascii="仿宋_GB2312" w:eastAsia="仿宋_GB2312"/>
                <w:lang w:eastAsia="zh-CN"/>
              </w:rPr>
            </w:pPr>
            <w:r>
              <w:rPr>
                <w:rFonts w:hint="eastAsia" w:ascii="仿宋_GB2312" w:eastAsia="仿宋_GB2312"/>
                <w:spacing w:val="-10"/>
              </w:rPr>
              <w:t>工作</w:t>
            </w:r>
            <w:r>
              <w:rPr>
                <w:rFonts w:hint="eastAsia" w:ascii="仿宋_GB2312" w:eastAsia="仿宋_GB2312"/>
                <w:spacing w:val="-9"/>
              </w:rPr>
              <w:t>准备</w:t>
            </w:r>
            <w:r>
              <w:rPr>
                <w:rFonts w:hint="eastAsia" w:ascii="仿宋_GB2312" w:eastAsia="仿宋_GB2312"/>
                <w:spacing w:val="-9"/>
                <w:lang w:eastAsia="zh-CN"/>
              </w:rPr>
              <w:t>及个人素质</w:t>
            </w:r>
          </w:p>
        </w:tc>
        <w:tc>
          <w:tcPr>
            <w:tcW w:w="690" w:type="dxa"/>
            <w:vAlign w:val="center"/>
          </w:tcPr>
          <w:p>
            <w:pPr>
              <w:pStyle w:val="10"/>
              <w:jc w:val="center"/>
              <w:rPr>
                <w:rFonts w:ascii="仿宋_GB2312" w:eastAsia="仿宋_GB2312"/>
              </w:rPr>
            </w:pPr>
            <w:r>
              <w:rPr>
                <w:rFonts w:hint="eastAsia" w:ascii="仿宋_GB2312" w:eastAsia="仿宋_GB2312"/>
                <w:spacing w:val="4"/>
              </w:rPr>
              <w:t>M1</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口头汇报：简述情境、老年人健康问题和任务等</w:t>
            </w:r>
          </w:p>
        </w:tc>
        <w:tc>
          <w:tcPr>
            <w:tcW w:w="711" w:type="dxa"/>
            <w:vAlign w:val="center"/>
          </w:tcPr>
          <w:p>
            <w:pPr>
              <w:pStyle w:val="10"/>
              <w:jc w:val="center"/>
              <w:rPr>
                <w:rFonts w:ascii="仿宋_GB2312" w:eastAsia="仿宋_GB2312"/>
              </w:rPr>
            </w:pPr>
            <w:r>
              <w:rPr>
                <w:rFonts w:hint="eastAsia" w:ascii="仿宋_GB2312" w:eastAsia="仿宋_GB2312"/>
              </w:rPr>
              <w:t>2</w:t>
            </w:r>
          </w:p>
        </w:tc>
        <w:tc>
          <w:tcPr>
            <w:tcW w:w="627"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1" w:hRule="atLeast"/>
          <w:jc w:val="center"/>
        </w:trPr>
        <w:tc>
          <w:tcPr>
            <w:tcW w:w="559" w:type="dxa"/>
            <w:vMerge w:val="continue"/>
            <w:vAlign w:val="center"/>
          </w:tcPr>
          <w:p>
            <w:pPr>
              <w:jc w:val="center"/>
              <w:rPr>
                <w:rFonts w:ascii="仿宋_GB2312" w:eastAsia="仿宋_GB2312"/>
                <w:sz w:val="24"/>
                <w:szCs w:val="24"/>
              </w:rPr>
            </w:pPr>
          </w:p>
        </w:tc>
        <w:tc>
          <w:tcPr>
            <w:tcW w:w="630" w:type="dxa"/>
            <w:vMerge w:val="continue"/>
            <w:tcBorders>
              <w:top w:val="nil"/>
            </w:tcBorders>
            <w:vAlign w:val="center"/>
          </w:tcPr>
          <w:p>
            <w:pPr>
              <w:jc w:val="cente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4"/>
              </w:rPr>
              <w:t>M2</w:t>
            </w:r>
          </w:p>
        </w:tc>
        <w:tc>
          <w:tcPr>
            <w:tcW w:w="7890" w:type="dxa"/>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以下项目在整个操作过程中予以评估，不需要口头汇报：</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1.物品准备齐全：操作过程不缺用物、能满足完成整个操作，性能完好(</w:t>
            </w:r>
            <w:r>
              <w:rPr>
                <w:rFonts w:ascii="仿宋_GB2312" w:hAnsi="Times New Roman" w:eastAsia="仿宋_GB2312"/>
                <w:sz w:val="24"/>
                <w:szCs w:val="24"/>
                <w:lang w:eastAsia="zh-CN"/>
              </w:rPr>
              <w:t>3</w:t>
            </w:r>
            <w:r>
              <w:rPr>
                <w:rFonts w:hint="eastAsia" w:ascii="仿宋_GB2312" w:hAnsi="Times New Roman" w:eastAsia="仿宋_GB2312"/>
                <w:sz w:val="24"/>
                <w:szCs w:val="24"/>
                <w:lang w:eastAsia="zh-CN"/>
              </w:rPr>
              <w:t>分)(每遗漏一项关键物品扣</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分，直至扣完)</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2.操作过程中关注环境准备情况，包括温湿度适宜，光线明亮，空气清新(以检查动作指向行为或沟通交流方式进行)(2分)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3.操作过程中注意老年人准备--老年人状态良好，可以配合操作(以沟通交流方式进行)(</w:t>
            </w:r>
            <w:r>
              <w:rPr>
                <w:rFonts w:ascii="仿宋_GB2312" w:hAnsi="Times New Roman" w:eastAsia="仿宋_GB2312"/>
                <w:sz w:val="24"/>
                <w:szCs w:val="24"/>
                <w:lang w:eastAsia="zh-CN"/>
              </w:rPr>
              <w:t>3</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4.做好个人准备：操作过程中着装、装饰等符合规范(2分)</w:t>
            </w:r>
          </w:p>
        </w:tc>
        <w:tc>
          <w:tcPr>
            <w:tcW w:w="711" w:type="dxa"/>
            <w:vAlign w:val="center"/>
          </w:tcPr>
          <w:p>
            <w:pPr>
              <w:pStyle w:val="10"/>
              <w:jc w:val="center"/>
              <w:rPr>
                <w:rFonts w:ascii="仿宋_GB2312" w:eastAsia="仿宋_GB2312"/>
              </w:rPr>
            </w:pPr>
            <w:r>
              <w:rPr>
                <w:rFonts w:ascii="仿宋_GB2312" w:eastAsia="仿宋_GB2312"/>
              </w:rPr>
              <w:t>10</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 w:hRule="atLeast"/>
          <w:jc w:val="center"/>
        </w:trPr>
        <w:tc>
          <w:tcPr>
            <w:tcW w:w="559" w:type="dxa"/>
            <w:vMerge w:val="restart"/>
            <w:vAlign w:val="center"/>
          </w:tcPr>
          <w:p>
            <w:pPr>
              <w:pStyle w:val="10"/>
              <w:tabs>
                <w:tab w:val="left" w:pos="342"/>
                <w:tab w:val="left" w:pos="347"/>
              </w:tabs>
              <w:jc w:val="center"/>
              <w:rPr>
                <w:rFonts w:ascii="仿宋_GB2312" w:eastAsia="仿宋_GB2312"/>
                <w:spacing w:val="-11"/>
              </w:rPr>
            </w:pPr>
            <w:r>
              <w:rPr>
                <w:rFonts w:ascii="Times New Roman" w:hAnsi="Times New Roman" w:eastAsia="仿宋_GB2312"/>
              </w:rPr>
              <w:t>操作过程</w:t>
            </w:r>
            <w:r>
              <w:rPr>
                <w:rFonts w:hint="eastAsia" w:ascii="Times New Roman" w:hAnsi="Times New Roman" w:eastAsia="仿宋_GB2312"/>
                <w:lang w:eastAsia="zh-CN"/>
              </w:rPr>
              <w:t>(</w:t>
            </w:r>
            <w:r>
              <w:rPr>
                <w:rFonts w:ascii="Times New Roman" w:hAnsi="Times New Roman" w:eastAsia="仿宋_GB2312"/>
              </w:rPr>
              <w:t>68分</w:t>
            </w:r>
            <w:r>
              <w:rPr>
                <w:rFonts w:hint="eastAsia" w:ascii="Times New Roman" w:hAnsi="Times New Roman" w:eastAsia="仿宋_GB2312"/>
                <w:lang w:eastAsia="zh-CN"/>
              </w:rPr>
              <w:t>)</w:t>
            </w:r>
          </w:p>
        </w:tc>
        <w:tc>
          <w:tcPr>
            <w:tcW w:w="630" w:type="dxa"/>
            <w:vMerge w:val="restart"/>
            <w:tcBorders>
              <w:bottom w:val="nil"/>
            </w:tcBorders>
            <w:vAlign w:val="center"/>
          </w:tcPr>
          <w:p>
            <w:pPr>
              <w:pStyle w:val="10"/>
              <w:tabs>
                <w:tab w:val="left" w:pos="342"/>
                <w:tab w:val="left" w:pos="347"/>
              </w:tabs>
              <w:jc w:val="center"/>
              <w:rPr>
                <w:rFonts w:ascii="仿宋_GB2312" w:eastAsia="仿宋_GB2312"/>
                <w:lang w:eastAsia="zh-CN"/>
              </w:rPr>
            </w:pPr>
            <w:r>
              <w:rPr>
                <w:rFonts w:hint="eastAsia" w:ascii="仿宋_GB2312" w:eastAsia="仿宋_GB2312"/>
                <w:spacing w:val="-11"/>
              </w:rPr>
              <w:t>沟通</w:t>
            </w:r>
            <w:r>
              <w:rPr>
                <w:rFonts w:hint="eastAsia" w:ascii="仿宋_GB2312" w:eastAsia="仿宋_GB2312"/>
                <w:spacing w:val="-9"/>
              </w:rPr>
              <w:t>解释</w:t>
            </w:r>
            <w:r>
              <w:rPr>
                <w:rFonts w:hint="eastAsia" w:ascii="仿宋_GB2312" w:eastAsia="仿宋_GB2312"/>
                <w:spacing w:val="-7"/>
              </w:rPr>
              <w:t>评估</w:t>
            </w:r>
            <w:r>
              <w:rPr>
                <w:rFonts w:hint="eastAsia" w:ascii="仿宋_GB2312" w:eastAsia="仿宋_GB2312"/>
                <w:spacing w:val="-7"/>
                <w:lang w:eastAsia="zh-CN"/>
              </w:rPr>
              <w:t>(1</w:t>
            </w:r>
            <w:r>
              <w:rPr>
                <w:rFonts w:ascii="仿宋_GB2312" w:eastAsia="仿宋_GB2312"/>
                <w:spacing w:val="-7"/>
                <w:lang w:eastAsia="zh-CN"/>
              </w:rPr>
              <w:t>0</w:t>
            </w:r>
            <w:r>
              <w:rPr>
                <w:rFonts w:hint="eastAsia" w:ascii="仿宋_GB2312" w:eastAsia="仿宋_GB2312"/>
                <w:spacing w:val="-7"/>
                <w:lang w:eastAsia="zh-CN"/>
              </w:rPr>
              <w:t>分)</w:t>
            </w:r>
          </w:p>
        </w:tc>
        <w:tc>
          <w:tcPr>
            <w:tcW w:w="690" w:type="dxa"/>
            <w:vAlign w:val="center"/>
          </w:tcPr>
          <w:p>
            <w:pPr>
              <w:pStyle w:val="10"/>
              <w:jc w:val="center"/>
              <w:rPr>
                <w:rFonts w:ascii="仿宋_GB2312" w:eastAsia="仿宋_GB2312"/>
              </w:rPr>
            </w:pPr>
            <w:r>
              <w:rPr>
                <w:rFonts w:hint="eastAsia" w:ascii="仿宋_GB2312" w:eastAsia="仿宋_GB2312"/>
                <w:spacing w:val="4"/>
              </w:rPr>
              <w:t>M3</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问好、自我介绍、友好微笑、称呼恰当、举止得体、礼貌用语，选择合适话题，自然开启话题等</w:t>
            </w:r>
          </w:p>
        </w:tc>
        <w:tc>
          <w:tcPr>
            <w:tcW w:w="711" w:type="dxa"/>
            <w:vAlign w:val="center"/>
          </w:tcPr>
          <w:p>
            <w:pPr>
              <w:pStyle w:val="10"/>
              <w:jc w:val="center"/>
              <w:rPr>
                <w:rFonts w:ascii="仿宋_GB2312" w:eastAsia="仿宋_GB2312"/>
              </w:rPr>
            </w:pPr>
            <w:r>
              <w:rPr>
                <w:rFonts w:ascii="仿宋_GB2312" w:eastAsia="仿宋_GB2312"/>
              </w:rPr>
              <w:t>1</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59" w:type="dxa"/>
            <w:vMerge w:val="continue"/>
            <w:vAlign w:val="center"/>
          </w:tcPr>
          <w:p>
            <w:pPr>
              <w:jc w:val="center"/>
              <w:rPr>
                <w:rFonts w:ascii="仿宋_GB2312" w:eastAsia="仿宋_GB2312"/>
                <w:sz w:val="24"/>
                <w:szCs w:val="24"/>
              </w:rPr>
            </w:pPr>
          </w:p>
        </w:tc>
        <w:tc>
          <w:tcPr>
            <w:tcW w:w="630" w:type="dxa"/>
            <w:vMerge w:val="continue"/>
            <w:tcBorders>
              <w:top w:val="nil"/>
              <w:bottom w:val="nil"/>
            </w:tcBorders>
            <w:vAlign w:val="center"/>
          </w:tcPr>
          <w:p>
            <w:pPr>
              <w:jc w:val="cente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8"/>
              </w:rPr>
              <w:t>M4</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采用有效方法核对护理保健对象基本信息</w:t>
            </w:r>
          </w:p>
        </w:tc>
        <w:tc>
          <w:tcPr>
            <w:tcW w:w="711" w:type="dxa"/>
            <w:vAlign w:val="center"/>
          </w:tcPr>
          <w:p>
            <w:pPr>
              <w:pStyle w:val="10"/>
              <w:jc w:val="center"/>
              <w:rPr>
                <w:rFonts w:ascii="仿宋_GB2312" w:eastAsia="仿宋_GB2312"/>
              </w:rPr>
            </w:pPr>
            <w:r>
              <w:rPr>
                <w:rFonts w:ascii="仿宋_GB2312" w:eastAsia="仿宋_GB2312"/>
              </w:rPr>
              <w:t>1</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jc w:val="center"/>
        </w:trPr>
        <w:tc>
          <w:tcPr>
            <w:tcW w:w="559" w:type="dxa"/>
            <w:vMerge w:val="continue"/>
            <w:vAlign w:val="center"/>
          </w:tcPr>
          <w:p>
            <w:pPr>
              <w:jc w:val="center"/>
              <w:rPr>
                <w:rFonts w:ascii="仿宋_GB2312" w:eastAsia="仿宋_GB2312"/>
                <w:sz w:val="24"/>
                <w:szCs w:val="24"/>
              </w:rPr>
            </w:pPr>
          </w:p>
        </w:tc>
        <w:tc>
          <w:tcPr>
            <w:tcW w:w="630" w:type="dxa"/>
            <w:vMerge w:val="continue"/>
            <w:tcBorders>
              <w:top w:val="nil"/>
              <w:bottom w:val="nil"/>
            </w:tcBorders>
            <w:vAlign w:val="center"/>
          </w:tcPr>
          <w:p>
            <w:pPr>
              <w:jc w:val="cente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4"/>
              </w:rPr>
              <w:t>M5</w:t>
            </w:r>
          </w:p>
        </w:tc>
        <w:tc>
          <w:tcPr>
            <w:tcW w:w="7890" w:type="dxa"/>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对老年人进行综合评估：</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1.全身情况(如精神状态、饮食、二便、睡眠等)(</w:t>
            </w:r>
            <w:r>
              <w:rPr>
                <w:rFonts w:ascii="仿宋_GB2312" w:hAnsi="Times New Roman" w:eastAsia="仿宋_GB2312"/>
                <w:sz w:val="24"/>
                <w:szCs w:val="24"/>
                <w:lang w:eastAsia="zh-CN"/>
              </w:rPr>
              <w:t>1</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2.局部情况(如肌力、肢体活动度、皮肤情况等)(2分)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3.特殊情况(针对本情境可能存在的情况)(2分)</w:t>
            </w:r>
          </w:p>
        </w:tc>
        <w:tc>
          <w:tcPr>
            <w:tcW w:w="711" w:type="dxa"/>
            <w:vAlign w:val="center"/>
          </w:tcPr>
          <w:p>
            <w:pPr>
              <w:pStyle w:val="10"/>
              <w:jc w:val="center"/>
              <w:rPr>
                <w:rFonts w:ascii="仿宋_GB2312" w:eastAsia="仿宋_GB2312"/>
              </w:rPr>
            </w:pPr>
            <w:r>
              <w:rPr>
                <w:rFonts w:ascii="仿宋_GB2312" w:eastAsia="仿宋_GB2312"/>
              </w:rPr>
              <w:t>5</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559" w:type="dxa"/>
            <w:vMerge w:val="continue"/>
            <w:vAlign w:val="center"/>
          </w:tcPr>
          <w:p>
            <w:pPr>
              <w:jc w:val="center"/>
              <w:rPr>
                <w:rFonts w:ascii="仿宋_GB2312" w:eastAsia="仿宋_GB2312"/>
                <w:sz w:val="24"/>
                <w:szCs w:val="24"/>
              </w:rPr>
            </w:pPr>
          </w:p>
        </w:tc>
        <w:tc>
          <w:tcPr>
            <w:tcW w:w="630" w:type="dxa"/>
            <w:vMerge w:val="continue"/>
            <w:tcBorders>
              <w:top w:val="nil"/>
              <w:bottom w:val="nil"/>
            </w:tcBorders>
            <w:vAlign w:val="center"/>
          </w:tcPr>
          <w:p>
            <w:pPr>
              <w:jc w:val="cente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4"/>
              </w:rPr>
              <w:t>M6</w:t>
            </w:r>
          </w:p>
        </w:tc>
        <w:tc>
          <w:tcPr>
            <w:tcW w:w="7890" w:type="dxa"/>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1.为老年人介绍操作任务、任务目的、操作时间、关键步骤(1分)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2.介绍需要老年人注意和(或)配合的内容(</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3.询问老年人对沟通解释过程是否存在疑问，并且愿意配合(</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tc>
        <w:tc>
          <w:tcPr>
            <w:tcW w:w="711" w:type="dxa"/>
            <w:vAlign w:val="center"/>
          </w:tcPr>
          <w:p>
            <w:pPr>
              <w:pStyle w:val="10"/>
              <w:jc w:val="center"/>
              <w:rPr>
                <w:rFonts w:ascii="仿宋_GB2312" w:eastAsia="仿宋_GB2312"/>
              </w:rPr>
            </w:pPr>
            <w:r>
              <w:rPr>
                <w:rFonts w:ascii="仿宋_GB2312" w:eastAsia="仿宋_GB2312"/>
              </w:rPr>
              <w:t>2</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 w:hRule="atLeast"/>
          <w:jc w:val="center"/>
        </w:trPr>
        <w:tc>
          <w:tcPr>
            <w:tcW w:w="559" w:type="dxa"/>
            <w:vMerge w:val="continue"/>
            <w:vAlign w:val="center"/>
          </w:tcPr>
          <w:p>
            <w:pPr>
              <w:jc w:val="center"/>
              <w:rPr>
                <w:rFonts w:ascii="仿宋_GB2312" w:eastAsia="仿宋_GB2312"/>
                <w:sz w:val="24"/>
                <w:szCs w:val="24"/>
              </w:rPr>
            </w:pPr>
          </w:p>
        </w:tc>
        <w:tc>
          <w:tcPr>
            <w:tcW w:w="630" w:type="dxa"/>
            <w:vMerge w:val="continue"/>
            <w:tcBorders>
              <w:top w:val="nil"/>
            </w:tcBorders>
            <w:vAlign w:val="center"/>
          </w:tcPr>
          <w:p>
            <w:pPr>
              <w:jc w:val="cente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4"/>
              </w:rPr>
              <w:t>M7</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询问老年人有无其他需求，环境和体位等是否舒适，询问老年人是否可以开始操作</w:t>
            </w:r>
          </w:p>
        </w:tc>
        <w:tc>
          <w:tcPr>
            <w:tcW w:w="711" w:type="dxa"/>
            <w:vAlign w:val="center"/>
          </w:tcPr>
          <w:p>
            <w:pPr>
              <w:pStyle w:val="10"/>
              <w:jc w:val="center"/>
              <w:rPr>
                <w:rFonts w:ascii="仿宋_GB2312" w:eastAsia="仿宋_GB2312"/>
              </w:rPr>
            </w:pPr>
            <w:r>
              <w:rPr>
                <w:rFonts w:ascii="仿宋_GB2312" w:eastAsia="仿宋_GB2312"/>
              </w:rPr>
              <w:t>1</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 w:hRule="atLeast"/>
          <w:jc w:val="center"/>
        </w:trPr>
        <w:tc>
          <w:tcPr>
            <w:tcW w:w="559" w:type="dxa"/>
            <w:vMerge w:val="continue"/>
            <w:vAlign w:val="center"/>
          </w:tcPr>
          <w:p>
            <w:pPr>
              <w:pStyle w:val="10"/>
              <w:jc w:val="center"/>
              <w:rPr>
                <w:rFonts w:ascii="仿宋_GB2312" w:eastAsia="仿宋_GB2312"/>
                <w:spacing w:val="-7"/>
              </w:rPr>
            </w:pPr>
          </w:p>
        </w:tc>
        <w:tc>
          <w:tcPr>
            <w:tcW w:w="630" w:type="dxa"/>
            <w:vAlign w:val="center"/>
          </w:tcPr>
          <w:p>
            <w:pPr>
              <w:pStyle w:val="10"/>
              <w:jc w:val="center"/>
              <w:rPr>
                <w:rFonts w:ascii="仿宋_GB2312" w:eastAsia="仿宋_GB2312"/>
              </w:rPr>
            </w:pPr>
            <w:r>
              <w:rPr>
                <w:rFonts w:hint="eastAsia" w:ascii="仿宋_GB2312" w:eastAsia="仿宋_GB2312"/>
                <w:spacing w:val="-7"/>
              </w:rPr>
              <w:t>关键操</w:t>
            </w:r>
            <w:r>
              <w:rPr>
                <w:rFonts w:hint="eastAsia" w:ascii="仿宋_GB2312" w:eastAsia="仿宋_GB2312"/>
                <w:spacing w:val="-5"/>
              </w:rPr>
              <w:t>作技能</w:t>
            </w:r>
            <w:r>
              <w:rPr>
                <w:rFonts w:hint="eastAsia" w:ascii="仿宋_GB2312" w:eastAsia="仿宋_GB2312"/>
                <w:spacing w:val="-5"/>
                <w:lang w:eastAsia="zh-CN"/>
              </w:rPr>
              <w:t>(</w:t>
            </w:r>
            <w:r>
              <w:rPr>
                <w:rFonts w:ascii="仿宋_GB2312" w:eastAsia="仿宋_GB2312"/>
                <w:spacing w:val="-5"/>
                <w:lang w:eastAsia="zh-CN"/>
              </w:rPr>
              <w:t>52</w:t>
            </w:r>
            <w:r>
              <w:rPr>
                <w:rFonts w:hint="eastAsia" w:ascii="仿宋_GB2312" w:eastAsia="仿宋_GB2312"/>
                <w:spacing w:val="-5"/>
                <w:lang w:eastAsia="zh-CN"/>
              </w:rPr>
              <w:t>分)</w:t>
            </w:r>
          </w:p>
        </w:tc>
        <w:tc>
          <w:tcPr>
            <w:tcW w:w="690" w:type="dxa"/>
            <w:vAlign w:val="center"/>
          </w:tcPr>
          <w:p>
            <w:pPr>
              <w:pStyle w:val="10"/>
              <w:jc w:val="center"/>
              <w:rPr>
                <w:rFonts w:ascii="仿宋_GB2312" w:eastAsia="仿宋_GB2312"/>
              </w:rPr>
            </w:pPr>
            <w:r>
              <w:rPr>
                <w:rFonts w:hint="eastAsia" w:ascii="仿宋_GB2312" w:eastAsia="仿宋_GB2312"/>
                <w:spacing w:val="6"/>
              </w:rPr>
              <w:t>M8</w:t>
            </w:r>
          </w:p>
        </w:tc>
        <w:tc>
          <w:tcPr>
            <w:tcW w:w="7890" w:type="dxa"/>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关键操作技能以“动作”为主，尽可能真实为老年人服务：</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cs="宋体"/>
                <w:sz w:val="24"/>
                <w:szCs w:val="24"/>
                <w:lang w:eastAsia="zh-CN"/>
              </w:rPr>
            </w:pPr>
            <w:r>
              <w:rPr>
                <w:rFonts w:ascii="仿宋_GB2312" w:hAnsi="Times New Roman" w:eastAsia="仿宋_GB2312" w:cs="宋体"/>
                <w:sz w:val="24"/>
                <w:szCs w:val="24"/>
                <w:lang w:eastAsia="zh-CN"/>
              </w:rPr>
              <w:t>1.</w:t>
            </w:r>
            <w:r>
              <w:rPr>
                <w:rFonts w:hint="eastAsia" w:ascii="仿宋_GB2312" w:hAnsi="Times New Roman" w:eastAsia="仿宋_GB2312" w:cs="宋体"/>
                <w:sz w:val="24"/>
                <w:szCs w:val="24"/>
                <w:lang w:eastAsia="zh-CN"/>
              </w:rPr>
              <w:t>缩唇呼吸训练：</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w:t>
            </w:r>
            <w:r>
              <w:rPr>
                <w:rFonts w:ascii="仿宋_GB2312" w:hAnsi="Times New Roman" w:eastAsia="仿宋_GB2312" w:cs="宋体"/>
                <w:sz w:val="24"/>
                <w:szCs w:val="24"/>
                <w:lang w:eastAsia="zh-CN"/>
              </w:rPr>
              <w:t>1</w:t>
            </w:r>
            <w:r>
              <w:rPr>
                <w:rFonts w:hint="eastAsia" w:ascii="仿宋_GB2312" w:hAnsi="Times New Roman" w:eastAsia="仿宋_GB2312" w:cs="宋体"/>
                <w:sz w:val="24"/>
                <w:szCs w:val="24"/>
                <w:lang w:eastAsia="zh-CN"/>
              </w:rPr>
              <w:t>)取舒适体位</w:t>
            </w:r>
            <w:r>
              <w:rPr>
                <w:rFonts w:hint="eastAsia" w:ascii="仿宋_GB2312" w:hAnsi="Times New Roman" w:eastAsia="仿宋_GB2312" w:cs="宋体"/>
                <w:sz w:val="24"/>
                <w:szCs w:val="24"/>
                <w:lang w:val="en-US" w:eastAsia="zh-CN"/>
              </w:rPr>
              <w:t>尽可能放松</w:t>
            </w:r>
            <w:r>
              <w:rPr>
                <w:rFonts w:ascii="仿宋_GB2312" w:hAnsi="Times New Roman" w:eastAsia="仿宋_GB2312" w:cs="宋体"/>
                <w:sz w:val="24"/>
                <w:szCs w:val="24"/>
                <w:lang w:eastAsia="zh-CN"/>
              </w:rPr>
              <w:t>(3</w:t>
            </w:r>
            <w:r>
              <w:rPr>
                <w:rFonts w:hint="eastAsia" w:ascii="仿宋_GB2312" w:hAnsi="Times New Roman" w:eastAsia="仿宋_GB2312" w:cs="宋体"/>
                <w:sz w:val="24"/>
                <w:szCs w:val="24"/>
                <w:lang w:eastAsia="zh-CN"/>
              </w:rPr>
              <w:t>分</w:t>
            </w:r>
            <w:r>
              <w:rPr>
                <w:rFonts w:ascii="仿宋_GB2312" w:hAnsi="Times New Roman" w:eastAsia="仿宋_GB2312"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w:t>
            </w:r>
            <w:r>
              <w:rPr>
                <w:rFonts w:ascii="仿宋_GB2312" w:hAnsi="Times New Roman" w:eastAsia="仿宋_GB2312" w:cs="宋体"/>
                <w:sz w:val="24"/>
                <w:szCs w:val="24"/>
                <w:lang w:eastAsia="zh-CN"/>
              </w:rPr>
              <w:t>2</w:t>
            </w:r>
            <w:r>
              <w:rPr>
                <w:rFonts w:hint="eastAsia" w:ascii="仿宋_GB2312" w:hAnsi="Times New Roman" w:eastAsia="仿宋_GB2312" w:cs="宋体"/>
                <w:sz w:val="24"/>
                <w:szCs w:val="24"/>
                <w:lang w:eastAsia="zh-CN"/>
              </w:rPr>
              <w:t>)吸气时闭嘴经鼻吸气(深吸)，呼气时口唇缩拢似吹口哨状，持续而缓慢地呼气，同时收缩腹部(缓呼)</w:t>
            </w:r>
            <w:r>
              <w:rPr>
                <w:rFonts w:ascii="仿宋_GB2312" w:hAnsi="Times New Roman" w:eastAsia="仿宋_GB2312" w:cs="宋体"/>
                <w:sz w:val="24"/>
                <w:szCs w:val="24"/>
                <w:lang w:eastAsia="zh-CN"/>
              </w:rPr>
              <w:t>(6</w:t>
            </w:r>
            <w:r>
              <w:rPr>
                <w:rFonts w:hint="eastAsia" w:ascii="仿宋_GB2312" w:hAnsi="Times New Roman" w:eastAsia="仿宋_GB2312" w:cs="宋体"/>
                <w:sz w:val="24"/>
                <w:szCs w:val="24"/>
                <w:lang w:eastAsia="zh-CN"/>
              </w:rPr>
              <w:t>分</w:t>
            </w:r>
            <w:r>
              <w:rPr>
                <w:rFonts w:ascii="仿宋_GB2312" w:hAnsi="Times New Roman" w:eastAsia="仿宋_GB2312"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w:t>
            </w:r>
            <w:r>
              <w:rPr>
                <w:rFonts w:ascii="仿宋_GB2312" w:hAnsi="Times New Roman" w:eastAsia="仿宋_GB2312" w:cs="宋体"/>
                <w:sz w:val="24"/>
                <w:szCs w:val="24"/>
                <w:lang w:eastAsia="zh-CN"/>
              </w:rPr>
              <w:t>3</w:t>
            </w:r>
            <w:r>
              <w:rPr>
                <w:rFonts w:hint="eastAsia" w:ascii="仿宋_GB2312" w:hAnsi="Times New Roman" w:eastAsia="仿宋_GB2312" w:cs="宋体"/>
                <w:sz w:val="24"/>
                <w:szCs w:val="24"/>
                <w:lang w:eastAsia="zh-CN"/>
              </w:rPr>
              <w:t>)吸气与呼气时间比是</w:t>
            </w:r>
            <w:r>
              <w:rPr>
                <w:rFonts w:ascii="仿宋_GB2312" w:hAnsi="Times New Roman" w:eastAsia="仿宋_GB2312" w:cs="宋体"/>
                <w:sz w:val="24"/>
                <w:szCs w:val="24"/>
                <w:lang w:eastAsia="zh-CN"/>
              </w:rPr>
              <w:t>1:2</w:t>
            </w:r>
            <w:r>
              <w:rPr>
                <w:rFonts w:hint="eastAsia" w:ascii="仿宋_GB2312" w:hAnsi="Times New Roman" w:eastAsia="仿宋_GB2312" w:cs="宋体"/>
                <w:sz w:val="24"/>
                <w:szCs w:val="24"/>
                <w:lang w:eastAsia="zh-CN"/>
              </w:rPr>
              <w:t>或</w:t>
            </w:r>
            <w:r>
              <w:rPr>
                <w:rFonts w:ascii="仿宋_GB2312" w:hAnsi="Times New Roman" w:eastAsia="仿宋_GB2312" w:cs="宋体"/>
                <w:sz w:val="24"/>
                <w:szCs w:val="24"/>
                <w:lang w:eastAsia="zh-CN"/>
              </w:rPr>
              <w:t>1:3 (3</w:t>
            </w:r>
            <w:r>
              <w:rPr>
                <w:rFonts w:hint="eastAsia" w:ascii="仿宋_GB2312" w:hAnsi="Times New Roman" w:eastAsia="仿宋_GB2312" w:cs="宋体"/>
                <w:sz w:val="24"/>
                <w:szCs w:val="24"/>
                <w:lang w:eastAsia="zh-CN"/>
              </w:rPr>
              <w:t>分</w:t>
            </w:r>
            <w:r>
              <w:rPr>
                <w:rFonts w:ascii="仿宋_GB2312" w:hAnsi="Times New Roman" w:eastAsia="仿宋_GB2312"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w:t>
            </w:r>
            <w:r>
              <w:rPr>
                <w:rFonts w:ascii="仿宋_GB2312" w:hAnsi="Times New Roman" w:eastAsia="仿宋_GB2312" w:cs="宋体"/>
                <w:sz w:val="24"/>
                <w:szCs w:val="24"/>
                <w:lang w:eastAsia="zh-CN"/>
              </w:rPr>
              <w:t>4</w:t>
            </w:r>
            <w:r>
              <w:rPr>
                <w:rFonts w:hint="eastAsia" w:ascii="仿宋_GB2312" w:hAnsi="Times New Roman" w:eastAsia="仿宋_GB2312" w:cs="宋体"/>
                <w:sz w:val="24"/>
                <w:szCs w:val="24"/>
                <w:lang w:eastAsia="zh-CN"/>
              </w:rPr>
              <w:t>)缩唇的程度与呼气流量：以能使距口唇</w:t>
            </w:r>
            <w:r>
              <w:rPr>
                <w:rFonts w:ascii="仿宋_GB2312" w:hAnsi="Times New Roman" w:eastAsia="仿宋_GB2312" w:cs="宋体"/>
                <w:sz w:val="24"/>
                <w:szCs w:val="24"/>
                <w:lang w:eastAsia="zh-CN"/>
              </w:rPr>
              <w:t>15</w:t>
            </w:r>
            <w:r>
              <w:rPr>
                <w:rFonts w:hint="eastAsia" w:ascii="仿宋_GB2312" w:hAnsi="Times New Roman" w:eastAsia="仿宋_GB2312" w:cs="宋体"/>
                <w:sz w:val="24"/>
                <w:szCs w:val="24"/>
                <w:lang w:eastAsia="zh-CN"/>
              </w:rPr>
              <w:t>～</w:t>
            </w:r>
            <w:r>
              <w:rPr>
                <w:rFonts w:ascii="仿宋_GB2312" w:hAnsi="Times New Roman" w:eastAsia="仿宋_GB2312" w:cs="宋体"/>
                <w:sz w:val="24"/>
                <w:szCs w:val="24"/>
                <w:lang w:eastAsia="zh-CN"/>
              </w:rPr>
              <w:t>20cm</w:t>
            </w:r>
            <w:r>
              <w:rPr>
                <w:rFonts w:hint="eastAsia" w:ascii="仿宋_GB2312" w:hAnsi="Times New Roman" w:eastAsia="仿宋_GB2312" w:cs="宋体"/>
                <w:sz w:val="24"/>
                <w:szCs w:val="24"/>
                <w:lang w:eastAsia="zh-CN"/>
              </w:rPr>
              <w:t>处、与口唇等高水平的蜡烛火焰随气流倾斜又不至于熄灭为宜（</w:t>
            </w:r>
            <w:r>
              <w:rPr>
                <w:rFonts w:hint="eastAsia" w:ascii="仿宋_GB2312" w:hAnsi="Times New Roman" w:eastAsia="仿宋_GB2312" w:cs="宋体"/>
                <w:sz w:val="24"/>
                <w:szCs w:val="24"/>
                <w:lang w:val="en-US" w:eastAsia="zh-CN"/>
              </w:rPr>
              <w:t>或其他有效方法也可）</w:t>
            </w:r>
            <w:r>
              <w:rPr>
                <w:rFonts w:ascii="仿宋_GB2312" w:hAnsi="Times New Roman" w:eastAsia="仿宋_GB2312" w:cs="宋体"/>
                <w:sz w:val="24"/>
                <w:szCs w:val="24"/>
                <w:lang w:eastAsia="zh-CN"/>
              </w:rPr>
              <w:t>(8</w:t>
            </w:r>
            <w:r>
              <w:rPr>
                <w:rFonts w:hint="eastAsia" w:ascii="仿宋_GB2312" w:hAnsi="Times New Roman" w:eastAsia="仿宋_GB2312" w:cs="宋体"/>
                <w:sz w:val="24"/>
                <w:szCs w:val="24"/>
                <w:lang w:eastAsia="zh-CN"/>
              </w:rPr>
              <w:t>分</w:t>
            </w:r>
            <w:r>
              <w:rPr>
                <w:rFonts w:ascii="仿宋_GB2312" w:hAnsi="Times New Roman" w:eastAsia="仿宋_GB2312"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hint="eastAsia"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(5)</w:t>
            </w:r>
            <w:r>
              <w:rPr>
                <w:rFonts w:hint="eastAsia" w:ascii="仿宋_GB2312" w:hAnsi="Times New Roman" w:eastAsia="仿宋_GB2312" w:cs="宋体"/>
                <w:sz w:val="24"/>
                <w:szCs w:val="24"/>
                <w:lang w:val="en-US" w:eastAsia="zh-CN"/>
              </w:rPr>
              <w:t>告知老人每天训练的次数和每次训练的时间，循序渐进</w:t>
            </w:r>
            <w:r>
              <w:rPr>
                <w:rFonts w:hint="eastAsia" w:ascii="仿宋_GB2312" w:hAnsi="Times New Roman" w:eastAsia="仿宋_GB2312" w:cs="宋体"/>
                <w:sz w:val="24"/>
                <w:szCs w:val="24"/>
                <w:lang w:eastAsia="zh-CN"/>
              </w:rPr>
              <w:t>(3分)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hint="eastAsia"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2.腹式呼吸训练：</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w:t>
            </w:r>
            <w:r>
              <w:rPr>
                <w:rFonts w:ascii="仿宋_GB2312" w:hAnsi="Times New Roman" w:eastAsia="仿宋_GB2312" w:cs="宋体"/>
                <w:sz w:val="24"/>
                <w:szCs w:val="24"/>
                <w:lang w:eastAsia="zh-CN"/>
              </w:rPr>
              <w:t>1</w:t>
            </w:r>
            <w:r>
              <w:rPr>
                <w:rFonts w:hint="eastAsia" w:ascii="仿宋_GB2312" w:hAnsi="Times New Roman" w:eastAsia="仿宋_GB2312" w:cs="宋体"/>
                <w:sz w:val="24"/>
                <w:szCs w:val="24"/>
                <w:lang w:eastAsia="zh-CN"/>
              </w:rPr>
              <w:t>)体位：取立位、平卧位或半卧位，全身肌肉放松，静息呼吸</w:t>
            </w:r>
            <w:r>
              <w:rPr>
                <w:rFonts w:ascii="仿宋_GB2312" w:hAnsi="Times New Roman" w:eastAsia="仿宋_GB2312" w:cs="宋体"/>
                <w:sz w:val="24"/>
                <w:szCs w:val="24"/>
                <w:lang w:eastAsia="zh-CN"/>
              </w:rPr>
              <w:t>(4</w:t>
            </w:r>
            <w:r>
              <w:rPr>
                <w:rFonts w:hint="eastAsia" w:ascii="仿宋_GB2312" w:hAnsi="Times New Roman" w:eastAsia="仿宋_GB2312" w:cs="宋体"/>
                <w:sz w:val="24"/>
                <w:szCs w:val="24"/>
                <w:lang w:eastAsia="zh-CN"/>
              </w:rPr>
              <w:t>分</w:t>
            </w:r>
            <w:r>
              <w:rPr>
                <w:rFonts w:ascii="仿宋_GB2312" w:hAnsi="Times New Roman" w:eastAsia="仿宋_GB2312"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w:t>
            </w:r>
            <w:r>
              <w:rPr>
                <w:rFonts w:ascii="仿宋_GB2312" w:hAnsi="Times New Roman" w:eastAsia="仿宋_GB2312" w:cs="宋体"/>
                <w:sz w:val="24"/>
                <w:szCs w:val="24"/>
                <w:lang w:eastAsia="zh-CN"/>
              </w:rPr>
              <w:t>2</w:t>
            </w:r>
            <w:r>
              <w:rPr>
                <w:rFonts w:hint="eastAsia" w:ascii="仿宋_GB2312" w:hAnsi="Times New Roman" w:eastAsia="仿宋_GB2312" w:cs="宋体"/>
                <w:sz w:val="24"/>
                <w:szCs w:val="24"/>
                <w:lang w:eastAsia="zh-CN"/>
              </w:rPr>
              <w:t>)两手安放部位：一手放前胸部，一手放上腹部，以感受自己的呼吸是否正确</w:t>
            </w:r>
            <w:r>
              <w:rPr>
                <w:rFonts w:ascii="仿宋_GB2312" w:hAnsi="Times New Roman" w:eastAsia="仿宋_GB2312" w:cs="宋体"/>
                <w:sz w:val="24"/>
                <w:szCs w:val="24"/>
                <w:lang w:eastAsia="zh-CN"/>
              </w:rPr>
              <w:t>(3</w:t>
            </w:r>
            <w:r>
              <w:rPr>
                <w:rFonts w:hint="eastAsia" w:ascii="仿宋_GB2312" w:hAnsi="Times New Roman" w:eastAsia="仿宋_GB2312" w:cs="宋体"/>
                <w:sz w:val="24"/>
                <w:szCs w:val="24"/>
                <w:lang w:eastAsia="zh-CN"/>
              </w:rPr>
              <w:t>分</w:t>
            </w:r>
            <w:r>
              <w:rPr>
                <w:rFonts w:ascii="仿宋_GB2312" w:hAnsi="Times New Roman" w:eastAsia="仿宋_GB2312"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w:t>
            </w:r>
            <w:r>
              <w:rPr>
                <w:rFonts w:ascii="仿宋_GB2312" w:hAnsi="Times New Roman" w:eastAsia="仿宋_GB2312" w:cs="宋体"/>
                <w:sz w:val="24"/>
                <w:szCs w:val="24"/>
                <w:lang w:eastAsia="zh-CN"/>
              </w:rPr>
              <w:t>3</w:t>
            </w:r>
            <w:r>
              <w:rPr>
                <w:rFonts w:hint="eastAsia" w:ascii="仿宋_GB2312" w:hAnsi="Times New Roman" w:eastAsia="仿宋_GB2312" w:cs="宋体"/>
                <w:sz w:val="24"/>
                <w:szCs w:val="24"/>
                <w:lang w:eastAsia="zh-CN"/>
              </w:rPr>
              <w:t>)吸气时经鼻缓慢吸入，膈肌最大程度下降，腹肌松弛，腹部凸起，手感到腹部向上抬起。呼气时经口呼出，腹肌收缩，膈肌松弛，膈肌随腹腔内压增加而上抬，推动肺部气体排出，手感到腹部下降</w:t>
            </w:r>
            <w:r>
              <w:rPr>
                <w:rFonts w:ascii="仿宋_GB2312" w:hAnsi="Times New Roman" w:eastAsia="仿宋_GB2312" w:cs="宋体"/>
                <w:sz w:val="24"/>
                <w:szCs w:val="24"/>
                <w:lang w:eastAsia="zh-CN"/>
              </w:rPr>
              <w:t>(10</w:t>
            </w:r>
            <w:r>
              <w:rPr>
                <w:rFonts w:hint="eastAsia" w:ascii="仿宋_GB2312" w:hAnsi="Times New Roman" w:eastAsia="仿宋_GB2312" w:cs="宋体"/>
                <w:sz w:val="24"/>
                <w:szCs w:val="24"/>
                <w:lang w:eastAsia="zh-CN"/>
              </w:rPr>
              <w:t>分</w:t>
            </w:r>
            <w:r>
              <w:rPr>
                <w:rFonts w:ascii="仿宋_GB2312" w:hAnsi="Times New Roman" w:eastAsia="仿宋_GB2312"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w:t>
            </w:r>
            <w:r>
              <w:rPr>
                <w:rFonts w:ascii="仿宋_GB2312" w:hAnsi="Times New Roman" w:eastAsia="仿宋_GB2312" w:cs="宋体"/>
                <w:sz w:val="24"/>
                <w:szCs w:val="24"/>
                <w:lang w:eastAsia="zh-CN"/>
              </w:rPr>
              <w:t>4</w:t>
            </w:r>
            <w:r>
              <w:rPr>
                <w:rFonts w:hint="eastAsia" w:ascii="仿宋_GB2312" w:hAnsi="Times New Roman" w:eastAsia="仿宋_GB2312" w:cs="宋体"/>
                <w:sz w:val="24"/>
                <w:szCs w:val="24"/>
                <w:lang w:eastAsia="zh-CN"/>
              </w:rPr>
              <w:t>)吸与呼之比是</w:t>
            </w:r>
            <w:r>
              <w:rPr>
                <w:rFonts w:ascii="仿宋_GB2312" w:hAnsi="Times New Roman" w:eastAsia="仿宋_GB2312" w:cs="宋体"/>
                <w:sz w:val="24"/>
                <w:szCs w:val="24"/>
                <w:lang w:eastAsia="zh-CN"/>
              </w:rPr>
              <w:t>1:2</w:t>
            </w:r>
            <w:r>
              <w:rPr>
                <w:rFonts w:hint="eastAsia" w:ascii="仿宋_GB2312" w:hAnsi="Times New Roman" w:eastAsia="仿宋_GB2312" w:cs="宋体"/>
                <w:sz w:val="24"/>
                <w:szCs w:val="24"/>
                <w:lang w:eastAsia="zh-CN"/>
              </w:rPr>
              <w:t>或</w:t>
            </w:r>
            <w:r>
              <w:rPr>
                <w:rFonts w:ascii="仿宋_GB2312" w:hAnsi="Times New Roman" w:eastAsia="仿宋_GB2312" w:cs="宋体"/>
                <w:sz w:val="24"/>
                <w:szCs w:val="24"/>
                <w:lang w:eastAsia="zh-CN"/>
              </w:rPr>
              <w:t>1:3(3</w:t>
            </w:r>
            <w:r>
              <w:rPr>
                <w:rFonts w:hint="eastAsia" w:ascii="仿宋_GB2312" w:hAnsi="Times New Roman" w:eastAsia="仿宋_GB2312" w:cs="宋体"/>
                <w:sz w:val="24"/>
                <w:szCs w:val="24"/>
                <w:lang w:eastAsia="zh-CN"/>
              </w:rPr>
              <w:t>分</w:t>
            </w:r>
            <w:r>
              <w:rPr>
                <w:rFonts w:ascii="仿宋_GB2312" w:hAnsi="Times New Roman" w:eastAsia="仿宋_GB2312"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hint="eastAsia" w:ascii="仿宋_GB2312" w:hAnsi="Times New Roman" w:eastAsia="仿宋_GB2312" w:cs="宋体"/>
                <w:sz w:val="24"/>
                <w:szCs w:val="24"/>
                <w:lang w:eastAsia="zh-CN"/>
              </w:rPr>
            </w:pPr>
            <w:r>
              <w:rPr>
                <w:rFonts w:hint="eastAsia" w:ascii="仿宋_GB2312" w:hAnsi="Times New Roman" w:eastAsia="仿宋_GB2312" w:cs="宋体"/>
                <w:sz w:val="24"/>
                <w:szCs w:val="24"/>
                <w:lang w:eastAsia="zh-CN"/>
              </w:rPr>
              <w:t>(5)</w:t>
            </w:r>
            <w:r>
              <w:rPr>
                <w:rFonts w:hint="eastAsia" w:ascii="仿宋_GB2312" w:hAnsi="Times New Roman" w:eastAsia="仿宋_GB2312" w:cs="宋体"/>
                <w:sz w:val="24"/>
                <w:szCs w:val="24"/>
                <w:lang w:val="en-US" w:eastAsia="zh-CN"/>
              </w:rPr>
              <w:t>告知老人每天训练的次数和每次训练的时间，循序渐进</w:t>
            </w:r>
            <w:r>
              <w:rPr>
                <w:rFonts w:hint="eastAsia" w:ascii="仿宋_GB2312" w:hAnsi="Times New Roman" w:eastAsia="仿宋_GB2312" w:cs="宋体"/>
                <w:sz w:val="24"/>
                <w:szCs w:val="24"/>
                <w:lang w:eastAsia="zh-CN"/>
              </w:rPr>
              <w:t>(3分)</w:t>
            </w:r>
          </w:p>
          <w:p>
            <w:pPr>
              <w:pStyle w:val="7"/>
              <w:keepNext w:val="0"/>
              <w:keepLines w:val="0"/>
              <w:pageBreakBefore w:val="0"/>
              <w:widowControl/>
              <w:kinsoku w:val="0"/>
              <w:wordWrap/>
              <w:overflowPunct/>
              <w:topLinePunct w:val="0"/>
              <w:autoSpaceDE w:val="0"/>
              <w:autoSpaceDN w:val="0"/>
              <w:bidi w:val="0"/>
              <w:adjustRightInd w:val="0"/>
              <w:snapToGrid w:val="0"/>
              <w:spacing w:after="0" w:line="300" w:lineRule="exact"/>
              <w:ind w:left="105" w:leftChars="50" w:firstLine="0" w:firstLineChars="0"/>
              <w:textAlignment w:val="baseline"/>
              <w:rPr>
                <w:rFonts w:ascii="仿宋_GB2312" w:eastAsia="仿宋_GB2312"/>
                <w:sz w:val="24"/>
                <w:szCs w:val="24"/>
                <w:lang w:eastAsia="zh-CN"/>
              </w:rPr>
            </w:pPr>
            <w:r>
              <w:rPr>
                <w:rFonts w:ascii="仿宋_GB2312" w:eastAsia="仿宋_GB2312"/>
                <w:sz w:val="24"/>
                <w:szCs w:val="24"/>
                <w:lang w:eastAsia="zh-CN"/>
              </w:rPr>
              <w:t>3</w:t>
            </w:r>
            <w:r>
              <w:rPr>
                <w:rFonts w:hint="eastAsia" w:ascii="仿宋_GB2312" w:eastAsia="仿宋_GB2312"/>
                <w:sz w:val="24"/>
                <w:szCs w:val="24"/>
                <w:lang w:eastAsia="zh-CN"/>
              </w:rPr>
              <w:t>.整理用物，整理老人衣服，</w:t>
            </w:r>
            <w:r>
              <w:rPr>
                <w:rFonts w:hint="eastAsia" w:ascii="仿宋_GB2312" w:eastAsia="仿宋_GB2312"/>
                <w:spacing w:val="-3"/>
                <w:sz w:val="24"/>
                <w:szCs w:val="24"/>
                <w:lang w:eastAsia="zh-CN"/>
              </w:rPr>
              <w:t>整理床单位，安置舒适体位，酌情拉起床档</w:t>
            </w:r>
            <w:r>
              <w:rPr>
                <w:rFonts w:hint="eastAsia" w:ascii="仿宋_GB2312" w:hAnsi="Times New Roman" w:eastAsia="仿宋_GB2312"/>
                <w:sz w:val="24"/>
                <w:szCs w:val="24"/>
                <w:lang w:eastAsia="zh-CN"/>
              </w:rPr>
              <w:t>(</w:t>
            </w:r>
            <w:r>
              <w:rPr>
                <w:rFonts w:ascii="仿宋_GB2312" w:hAnsi="Times New Roman" w:eastAsia="仿宋_GB2312"/>
                <w:sz w:val="24"/>
                <w:szCs w:val="24"/>
                <w:lang w:eastAsia="zh-CN"/>
              </w:rPr>
              <w:t>4</w:t>
            </w:r>
            <w:r>
              <w:rPr>
                <w:rFonts w:hint="eastAsia" w:ascii="仿宋_GB2312" w:hAnsi="Times New Roman" w:eastAsia="仿宋_GB2312"/>
                <w:sz w:val="24"/>
                <w:szCs w:val="24"/>
                <w:lang w:eastAsia="zh-CN"/>
              </w:rPr>
              <w:t>分)</w:t>
            </w:r>
          </w:p>
          <w:p>
            <w:pPr>
              <w:pStyle w:val="7"/>
              <w:keepNext w:val="0"/>
              <w:keepLines w:val="0"/>
              <w:pageBreakBefore w:val="0"/>
              <w:widowControl/>
              <w:kinsoku w:val="0"/>
              <w:wordWrap/>
              <w:overflowPunct/>
              <w:topLinePunct w:val="0"/>
              <w:autoSpaceDE w:val="0"/>
              <w:autoSpaceDN w:val="0"/>
              <w:bidi w:val="0"/>
              <w:adjustRightInd w:val="0"/>
              <w:snapToGrid w:val="0"/>
              <w:spacing w:after="0" w:line="300" w:lineRule="exact"/>
              <w:ind w:left="105" w:leftChars="50" w:firstLine="0" w:firstLineChars="0"/>
              <w:textAlignment w:val="baseline"/>
              <w:rPr>
                <w:rFonts w:ascii="仿宋_GB2312" w:eastAsia="仿宋_GB2312"/>
                <w:sz w:val="24"/>
                <w:lang w:eastAsia="zh-CN"/>
              </w:rPr>
            </w:pPr>
            <w:r>
              <w:rPr>
                <w:rFonts w:ascii="仿宋_GB2312" w:eastAsia="仿宋_GB2312"/>
                <w:sz w:val="24"/>
                <w:szCs w:val="24"/>
                <w:lang w:eastAsia="zh-CN"/>
              </w:rPr>
              <w:t>4</w:t>
            </w:r>
            <w:r>
              <w:rPr>
                <w:rFonts w:hint="eastAsia" w:ascii="仿宋_GB2312" w:eastAsia="仿宋_GB2312"/>
                <w:sz w:val="24"/>
                <w:szCs w:val="24"/>
                <w:lang w:eastAsia="zh-CN"/>
              </w:rPr>
              <w:t>.洗手记录</w:t>
            </w:r>
            <w:r>
              <w:rPr>
                <w:rFonts w:hint="eastAsia" w:ascii="仿宋_GB2312" w:hAnsi="Times New Roman" w:eastAsia="仿宋_GB2312"/>
                <w:sz w:val="24"/>
                <w:szCs w:val="24"/>
                <w:lang w:eastAsia="zh-CN"/>
              </w:rPr>
              <w:t>(2分)</w:t>
            </w:r>
          </w:p>
        </w:tc>
        <w:tc>
          <w:tcPr>
            <w:tcW w:w="711" w:type="dxa"/>
            <w:vAlign w:val="center"/>
          </w:tcPr>
          <w:p>
            <w:pPr>
              <w:pStyle w:val="10"/>
              <w:jc w:val="center"/>
              <w:rPr>
                <w:rFonts w:ascii="仿宋_GB2312" w:eastAsia="仿宋_GB2312"/>
              </w:rPr>
            </w:pPr>
            <w:r>
              <w:rPr>
                <w:rFonts w:ascii="仿宋_GB2312" w:eastAsia="仿宋_GB2312"/>
                <w:spacing w:val="-6"/>
              </w:rPr>
              <w:t>52</w:t>
            </w:r>
          </w:p>
        </w:tc>
        <w:tc>
          <w:tcPr>
            <w:tcW w:w="627" w:type="dxa"/>
            <w:vAlign w:val="center"/>
          </w:tcPr>
          <w:p>
            <w:pPr>
              <w:pStyle w:val="10"/>
              <w:jc w:val="center"/>
              <w:rPr>
                <w:rFonts w:ascii="仿宋_GB2312" w:eastAsia="仿宋_GB2312"/>
                <w:spacing w:val="-6"/>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 w:hRule="atLeast"/>
          <w:jc w:val="center"/>
        </w:trPr>
        <w:tc>
          <w:tcPr>
            <w:tcW w:w="559" w:type="dxa"/>
            <w:vMerge w:val="continue"/>
            <w:vAlign w:val="center"/>
          </w:tcPr>
          <w:p>
            <w:pPr>
              <w:pStyle w:val="10"/>
              <w:jc w:val="center"/>
              <w:rPr>
                <w:rFonts w:ascii="仿宋_GB2312" w:eastAsia="仿宋_GB2312"/>
                <w:spacing w:val="-7"/>
              </w:rPr>
            </w:pPr>
          </w:p>
        </w:tc>
        <w:tc>
          <w:tcPr>
            <w:tcW w:w="630" w:type="dxa"/>
            <w:vMerge w:val="restart"/>
            <w:tcBorders>
              <w:bottom w:val="nil"/>
            </w:tcBorders>
            <w:vAlign w:val="center"/>
          </w:tcPr>
          <w:p>
            <w:pPr>
              <w:pStyle w:val="10"/>
              <w:jc w:val="center"/>
              <w:rPr>
                <w:rFonts w:ascii="仿宋_GB2312" w:eastAsia="仿宋_GB2312"/>
                <w:spacing w:val="-7"/>
                <w:lang w:eastAsia="zh-CN"/>
              </w:rPr>
            </w:pPr>
            <w:r>
              <w:rPr>
                <w:rFonts w:hint="eastAsia" w:ascii="仿宋_GB2312" w:eastAsia="仿宋_GB2312"/>
                <w:spacing w:val="-7"/>
              </w:rPr>
              <w:t>健康教育</w:t>
            </w:r>
            <w:r>
              <w:rPr>
                <w:rFonts w:hint="eastAsia" w:ascii="仿宋_GB2312" w:eastAsia="仿宋_GB2312"/>
                <w:spacing w:val="-7"/>
                <w:lang w:eastAsia="zh-CN"/>
              </w:rPr>
              <w:t>(</w:t>
            </w:r>
            <w:r>
              <w:rPr>
                <w:rFonts w:ascii="仿宋_GB2312" w:eastAsia="仿宋_GB2312"/>
                <w:spacing w:val="-7"/>
                <w:lang w:eastAsia="zh-CN"/>
              </w:rPr>
              <w:t>6</w:t>
            </w:r>
            <w:r>
              <w:rPr>
                <w:rFonts w:hint="eastAsia" w:ascii="仿宋_GB2312" w:eastAsia="仿宋_GB2312"/>
                <w:spacing w:val="-7"/>
                <w:lang w:eastAsia="zh-CN"/>
              </w:rPr>
              <w:t>分)</w:t>
            </w:r>
          </w:p>
        </w:tc>
        <w:tc>
          <w:tcPr>
            <w:tcW w:w="690" w:type="dxa"/>
            <w:vAlign w:val="center"/>
          </w:tcPr>
          <w:p>
            <w:pPr>
              <w:pStyle w:val="10"/>
              <w:spacing w:before="78"/>
              <w:ind w:left="218"/>
              <w:rPr>
                <w:rFonts w:ascii="仿宋_GB2312" w:eastAsia="仿宋_GB2312"/>
              </w:rPr>
            </w:pPr>
            <w:r>
              <w:rPr>
                <w:rFonts w:hint="eastAsia" w:ascii="仿宋_GB2312" w:eastAsia="仿宋_GB2312"/>
                <w:spacing w:val="4"/>
              </w:rPr>
              <w:t>M9</w:t>
            </w:r>
          </w:p>
        </w:tc>
        <w:tc>
          <w:tcPr>
            <w:tcW w:w="7890" w:type="dxa"/>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针对本次具体实施的护理任务在护理保健过程中进行注意事项的教育：</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1.教育方式恰当，如讲解与示范相结合(</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2.语言简单易懂，尽量使用生活化语言(0</w:t>
            </w:r>
            <w:r>
              <w:rPr>
                <w:rFonts w:ascii="仿宋_GB2312" w:hAnsi="Times New Roman" w:eastAsia="仿宋_GB2312"/>
                <w:sz w:val="24"/>
                <w:szCs w:val="24"/>
                <w:lang w:eastAsia="zh-CN"/>
              </w:rPr>
              <w:t>.5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3.表达准确、逻辑清晰、重点突出(1分)</w:t>
            </w:r>
          </w:p>
        </w:tc>
        <w:tc>
          <w:tcPr>
            <w:tcW w:w="711" w:type="dxa"/>
            <w:vAlign w:val="center"/>
          </w:tcPr>
          <w:p>
            <w:pPr>
              <w:pStyle w:val="10"/>
              <w:jc w:val="center"/>
              <w:rPr>
                <w:rFonts w:ascii="仿宋_GB2312" w:eastAsia="仿宋_GB2312"/>
              </w:rPr>
            </w:pPr>
            <w:r>
              <w:rPr>
                <w:rFonts w:ascii="仿宋_GB2312" w:eastAsia="仿宋_GB2312"/>
              </w:rPr>
              <w:t>2</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3" w:hRule="atLeast"/>
          <w:jc w:val="center"/>
        </w:trPr>
        <w:tc>
          <w:tcPr>
            <w:tcW w:w="559" w:type="dxa"/>
            <w:vMerge w:val="continue"/>
            <w:vAlign w:val="center"/>
          </w:tcPr>
          <w:p>
            <w:pPr>
              <w:jc w:val="center"/>
              <w:rPr>
                <w:rFonts w:ascii="仿宋_GB2312" w:eastAsia="仿宋_GB2312"/>
                <w:sz w:val="24"/>
                <w:szCs w:val="24"/>
              </w:rPr>
            </w:pPr>
          </w:p>
        </w:tc>
        <w:tc>
          <w:tcPr>
            <w:tcW w:w="630" w:type="dxa"/>
            <w:vMerge w:val="continue"/>
            <w:tcBorders>
              <w:top w:val="nil"/>
            </w:tcBorders>
            <w:vAlign w:val="center"/>
          </w:tcPr>
          <w:p>
            <w:pPr>
              <w:jc w:val="center"/>
              <w:rPr>
                <w:rFonts w:ascii="仿宋_GB2312" w:eastAsia="仿宋_GB2312"/>
                <w:sz w:val="24"/>
                <w:szCs w:val="24"/>
              </w:rPr>
            </w:pPr>
          </w:p>
        </w:tc>
        <w:tc>
          <w:tcPr>
            <w:tcW w:w="690" w:type="dxa"/>
            <w:vAlign w:val="center"/>
          </w:tcPr>
          <w:p>
            <w:pPr>
              <w:pStyle w:val="10"/>
              <w:spacing w:before="78"/>
              <w:ind w:left="158"/>
              <w:rPr>
                <w:rFonts w:ascii="仿宋_GB2312" w:eastAsia="仿宋_GB2312"/>
              </w:rPr>
            </w:pPr>
            <w:r>
              <w:rPr>
                <w:rFonts w:hint="eastAsia" w:ascii="仿宋_GB2312" w:eastAsia="仿宋_GB2312"/>
                <w:spacing w:val="1"/>
              </w:rPr>
              <w:t>M10</w:t>
            </w:r>
          </w:p>
        </w:tc>
        <w:tc>
          <w:tcPr>
            <w:tcW w:w="7890" w:type="dxa"/>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在护理保健过程中结合老年人情况开展健康教育或心理支持，如疾病预防和康复、健康生活方式或不良情绪的处理等；要求如下：</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1.主题和数量合适(根据竞赛试题和比赛时长确定)(1分)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2.表达符合老年人的心理特征和理解能力(1分)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3.结合主题提出的措施或建议：每个主题不少于三条(1分)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hAnsi="Times New Roman" w:eastAsia="仿宋_GB2312"/>
                <w:sz w:val="24"/>
                <w:szCs w:val="24"/>
                <w:lang w:eastAsia="zh-CN"/>
              </w:rPr>
            </w:pPr>
            <w:r>
              <w:rPr>
                <w:rFonts w:hint="eastAsia" w:ascii="仿宋_GB2312" w:hAnsi="Times New Roman" w:eastAsia="仿宋_GB2312"/>
                <w:sz w:val="24"/>
                <w:szCs w:val="24"/>
                <w:lang w:eastAsia="zh-CN"/>
              </w:rPr>
              <w:t>4.措施或建议准确有效，符合科学和规范的要求(</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p>
            <w:pPr>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sz w:val="24"/>
                <w:szCs w:val="24"/>
                <w:lang w:eastAsia="zh-CN"/>
              </w:rPr>
            </w:pPr>
            <w:r>
              <w:rPr>
                <w:rFonts w:hint="eastAsia" w:ascii="仿宋_GB2312" w:hAnsi="Times New Roman" w:eastAsia="仿宋_GB2312"/>
                <w:sz w:val="24"/>
                <w:szCs w:val="24"/>
                <w:lang w:eastAsia="zh-CN"/>
              </w:rPr>
              <w:t>5.结合老年人的具体情况(如职业、性格、爱好、家庭等)(</w:t>
            </w:r>
            <w:r>
              <w:rPr>
                <w:rFonts w:ascii="仿宋_GB2312" w:hAnsi="Times New Roman" w:eastAsia="仿宋_GB2312"/>
                <w:sz w:val="24"/>
                <w:szCs w:val="24"/>
                <w:lang w:eastAsia="zh-CN"/>
              </w:rPr>
              <w:t>0.5</w:t>
            </w:r>
            <w:r>
              <w:rPr>
                <w:rFonts w:hint="eastAsia" w:ascii="仿宋_GB2312" w:hAnsi="Times New Roman" w:eastAsia="仿宋_GB2312"/>
                <w:sz w:val="24"/>
                <w:szCs w:val="24"/>
                <w:lang w:eastAsia="zh-CN"/>
              </w:rPr>
              <w:t>分)</w:t>
            </w:r>
          </w:p>
        </w:tc>
        <w:tc>
          <w:tcPr>
            <w:tcW w:w="711" w:type="dxa"/>
            <w:vAlign w:val="center"/>
          </w:tcPr>
          <w:p>
            <w:pPr>
              <w:pStyle w:val="10"/>
              <w:jc w:val="center"/>
              <w:rPr>
                <w:rFonts w:ascii="仿宋_GB2312" w:eastAsia="仿宋_GB2312"/>
              </w:rPr>
            </w:pPr>
            <w:r>
              <w:rPr>
                <w:rFonts w:ascii="仿宋_GB2312" w:eastAsia="仿宋_GB2312"/>
              </w:rPr>
              <w:t>4</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559" w:type="dxa"/>
            <w:vMerge w:val="restart"/>
            <w:vAlign w:val="center"/>
          </w:tcPr>
          <w:p>
            <w:pPr>
              <w:pStyle w:val="10"/>
              <w:jc w:val="center"/>
              <w:rPr>
                <w:rFonts w:ascii="仿宋_GB2312" w:eastAsia="仿宋_GB2312"/>
                <w:spacing w:val="-5"/>
                <w:lang w:eastAsia="zh-CN"/>
              </w:rPr>
            </w:pPr>
            <w:r>
              <w:rPr>
                <w:rFonts w:hint="eastAsia" w:ascii="仿宋_GB2312" w:hAnsi="Times New Roman" w:eastAsia="仿宋_GB2312"/>
              </w:rPr>
              <w:t>操作后评价</w:t>
            </w:r>
            <w:r>
              <w:rPr>
                <w:rFonts w:hint="eastAsia" w:ascii="仿宋_GB2312" w:hAnsi="Times New Roman" w:eastAsia="仿宋_GB2312"/>
                <w:lang w:eastAsia="zh-CN"/>
              </w:rPr>
              <w:t>(</w:t>
            </w:r>
            <w:r>
              <w:rPr>
                <w:rFonts w:hint="eastAsia" w:ascii="仿宋_GB2312" w:hAnsi="Times New Roman" w:eastAsia="仿宋_GB2312"/>
              </w:rPr>
              <w:t>20分</w:t>
            </w:r>
            <w:r>
              <w:rPr>
                <w:rFonts w:hint="eastAsia" w:ascii="仿宋_GB2312" w:hAnsi="Times New Roman" w:eastAsia="仿宋_GB2312"/>
                <w:lang w:eastAsia="zh-CN"/>
              </w:rPr>
              <w:t>)</w:t>
            </w:r>
          </w:p>
        </w:tc>
        <w:tc>
          <w:tcPr>
            <w:tcW w:w="630" w:type="dxa"/>
            <w:vMerge w:val="restart"/>
            <w:tcBorders>
              <w:bottom w:val="nil"/>
            </w:tcBorders>
            <w:vAlign w:val="center"/>
          </w:tcPr>
          <w:p>
            <w:pPr>
              <w:pStyle w:val="10"/>
              <w:jc w:val="center"/>
              <w:rPr>
                <w:rFonts w:ascii="仿宋_GB2312" w:eastAsia="仿宋_GB2312"/>
                <w:lang w:eastAsia="zh-CN"/>
              </w:rPr>
            </w:pPr>
            <w:r>
              <w:rPr>
                <w:rFonts w:hint="eastAsia" w:ascii="仿宋_GB2312" w:eastAsia="仿宋_GB2312"/>
                <w:spacing w:val="-5"/>
              </w:rPr>
              <w:t>评价</w:t>
            </w:r>
            <w:r>
              <w:rPr>
                <w:rFonts w:hint="eastAsia" w:ascii="仿宋_GB2312" w:eastAsia="仿宋_GB2312"/>
                <w:spacing w:val="-5"/>
                <w:lang w:eastAsia="zh-CN"/>
              </w:rPr>
              <w:t>护理效</w:t>
            </w:r>
            <w:r>
              <w:rPr>
                <w:rFonts w:hint="eastAsia" w:ascii="仿宋_GB2312" w:eastAsia="仿宋_GB2312"/>
                <w:spacing w:val="36"/>
                <w:lang w:eastAsia="zh-CN"/>
              </w:rPr>
              <w:t>果(6分)</w:t>
            </w:r>
          </w:p>
        </w:tc>
        <w:tc>
          <w:tcPr>
            <w:tcW w:w="690" w:type="dxa"/>
            <w:vAlign w:val="center"/>
          </w:tcPr>
          <w:p>
            <w:pPr>
              <w:pStyle w:val="10"/>
              <w:jc w:val="center"/>
              <w:rPr>
                <w:rFonts w:ascii="仿宋_GB2312" w:eastAsia="仿宋_GB2312"/>
              </w:rPr>
            </w:pPr>
            <w:r>
              <w:rPr>
                <w:rFonts w:hint="eastAsia" w:ascii="仿宋_GB2312" w:eastAsia="仿宋_GB2312"/>
                <w:spacing w:val="1"/>
              </w:rPr>
              <w:t>M11</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询问老年人有无其他需求、是否满意(反馈)，整理各项物品</w:t>
            </w:r>
          </w:p>
        </w:tc>
        <w:tc>
          <w:tcPr>
            <w:tcW w:w="711" w:type="dxa"/>
            <w:vAlign w:val="center"/>
          </w:tcPr>
          <w:p>
            <w:pPr>
              <w:pStyle w:val="10"/>
              <w:jc w:val="center"/>
              <w:rPr>
                <w:rFonts w:ascii="仿宋_GB2312" w:eastAsia="仿宋_GB2312"/>
              </w:rPr>
            </w:pPr>
            <w:r>
              <w:rPr>
                <w:rFonts w:ascii="仿宋_GB2312" w:eastAsia="仿宋_GB2312"/>
              </w:rPr>
              <w:t>2</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559" w:type="dxa"/>
            <w:vMerge w:val="continue"/>
            <w:vAlign w:val="center"/>
          </w:tcPr>
          <w:p>
            <w:pPr>
              <w:jc w:val="center"/>
              <w:rPr>
                <w:rFonts w:ascii="仿宋_GB2312" w:eastAsia="仿宋_GB2312"/>
                <w:sz w:val="24"/>
                <w:szCs w:val="24"/>
              </w:rPr>
            </w:pPr>
          </w:p>
        </w:tc>
        <w:tc>
          <w:tcPr>
            <w:tcW w:w="630" w:type="dxa"/>
            <w:vMerge w:val="continue"/>
            <w:tcBorders>
              <w:top w:val="nil"/>
              <w:bottom w:val="nil"/>
            </w:tcBorders>
          </w:tcPr>
          <w:p>
            <w:pPr>
              <w:jc w:val="cente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1"/>
              </w:rPr>
              <w:t>M12</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记录(不漏项，包括评估阳性结果、主要措施及异常情况等)</w:t>
            </w:r>
          </w:p>
        </w:tc>
        <w:tc>
          <w:tcPr>
            <w:tcW w:w="711" w:type="dxa"/>
            <w:vAlign w:val="center"/>
          </w:tcPr>
          <w:p>
            <w:pPr>
              <w:pStyle w:val="10"/>
              <w:jc w:val="center"/>
              <w:rPr>
                <w:rFonts w:ascii="仿宋_GB2312" w:eastAsia="仿宋_GB2312"/>
              </w:rPr>
            </w:pPr>
            <w:r>
              <w:rPr>
                <w:rFonts w:hint="eastAsia" w:ascii="仿宋_GB2312" w:eastAsia="仿宋_GB2312"/>
              </w:rPr>
              <w:t>2</w:t>
            </w:r>
          </w:p>
        </w:tc>
        <w:tc>
          <w:tcPr>
            <w:tcW w:w="627"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559" w:type="dxa"/>
            <w:vMerge w:val="continue"/>
            <w:vAlign w:val="center"/>
          </w:tcPr>
          <w:p>
            <w:pPr>
              <w:jc w:val="center"/>
              <w:rPr>
                <w:rFonts w:ascii="仿宋_GB2312" w:eastAsia="仿宋_GB2312"/>
                <w:sz w:val="24"/>
                <w:szCs w:val="24"/>
              </w:rPr>
            </w:pPr>
          </w:p>
        </w:tc>
        <w:tc>
          <w:tcPr>
            <w:tcW w:w="630" w:type="dxa"/>
            <w:vMerge w:val="continue"/>
            <w:tcBorders>
              <w:top w:val="nil"/>
            </w:tcBorders>
          </w:tcPr>
          <w:p>
            <w:pPr>
              <w:jc w:val="cente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1"/>
              </w:rPr>
              <w:t>M13</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遵守感染防控要求，包括废弃物处理、个人防护及手卫生</w:t>
            </w:r>
          </w:p>
        </w:tc>
        <w:tc>
          <w:tcPr>
            <w:tcW w:w="711" w:type="dxa"/>
            <w:vAlign w:val="center"/>
          </w:tcPr>
          <w:p>
            <w:pPr>
              <w:pStyle w:val="10"/>
              <w:jc w:val="center"/>
              <w:rPr>
                <w:rFonts w:ascii="仿宋_GB2312" w:eastAsia="仿宋_GB2312"/>
              </w:rPr>
            </w:pPr>
            <w:r>
              <w:rPr>
                <w:rFonts w:hint="eastAsia" w:ascii="仿宋_GB2312" w:eastAsia="仿宋_GB2312"/>
              </w:rPr>
              <w:t>2</w:t>
            </w:r>
          </w:p>
        </w:tc>
        <w:tc>
          <w:tcPr>
            <w:tcW w:w="627"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59" w:type="dxa"/>
            <w:vMerge w:val="continue"/>
            <w:vAlign w:val="center"/>
          </w:tcPr>
          <w:p>
            <w:pPr>
              <w:pStyle w:val="10"/>
              <w:jc w:val="center"/>
              <w:rPr>
                <w:rFonts w:ascii="仿宋_GB2312" w:eastAsia="仿宋_GB2312"/>
                <w:spacing w:val="-6"/>
              </w:rPr>
            </w:pPr>
          </w:p>
        </w:tc>
        <w:tc>
          <w:tcPr>
            <w:tcW w:w="630" w:type="dxa"/>
            <w:vMerge w:val="restart"/>
            <w:vAlign w:val="center"/>
          </w:tcPr>
          <w:p>
            <w:pPr>
              <w:pStyle w:val="10"/>
              <w:jc w:val="center"/>
              <w:rPr>
                <w:rFonts w:ascii="仿宋_GB2312" w:eastAsia="仿宋_GB2312"/>
                <w:lang w:eastAsia="zh-CN"/>
              </w:rPr>
            </w:pPr>
            <w:r>
              <w:rPr>
                <w:rFonts w:hint="eastAsia" w:ascii="仿宋_GB2312" w:eastAsia="仿宋_GB2312"/>
                <w:spacing w:val="-8"/>
              </w:rPr>
              <w:t>综合评</w:t>
            </w:r>
            <w:r>
              <w:rPr>
                <w:rFonts w:hint="eastAsia" w:ascii="仿宋_GB2312" w:eastAsia="仿宋_GB2312"/>
              </w:rPr>
              <w:t>判</w:t>
            </w:r>
            <w:r>
              <w:rPr>
                <w:rFonts w:hint="eastAsia" w:ascii="仿宋_GB2312" w:eastAsia="仿宋_GB2312"/>
                <w:lang w:eastAsia="zh-CN"/>
              </w:rPr>
              <w:t>(14分)</w:t>
            </w:r>
          </w:p>
        </w:tc>
        <w:tc>
          <w:tcPr>
            <w:tcW w:w="690" w:type="dxa"/>
            <w:vAlign w:val="center"/>
          </w:tcPr>
          <w:p>
            <w:pPr>
              <w:pStyle w:val="10"/>
              <w:jc w:val="center"/>
              <w:rPr>
                <w:rFonts w:ascii="仿宋_GB2312" w:eastAsia="仿宋_GB2312"/>
              </w:rPr>
            </w:pPr>
            <w:r>
              <w:rPr>
                <w:rFonts w:hint="eastAsia" w:ascii="仿宋_GB2312" w:eastAsia="仿宋_GB2312"/>
                <w:spacing w:val="-8"/>
              </w:rPr>
              <w:t>J1</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lang w:eastAsia="zh-CN"/>
              </w:rPr>
              <w:t>操作过程中的安全性：操作流畅、安全、规范，避免老年人害怕、疼痛等伤害，过程中未出现致老年人于危险环境的操作动作或行为</w:t>
            </w:r>
          </w:p>
        </w:tc>
        <w:tc>
          <w:tcPr>
            <w:tcW w:w="711" w:type="dxa"/>
            <w:vAlign w:val="center"/>
          </w:tcPr>
          <w:p>
            <w:pPr>
              <w:pStyle w:val="10"/>
              <w:jc w:val="center"/>
              <w:rPr>
                <w:rFonts w:ascii="仿宋_GB2312" w:eastAsia="仿宋_GB2312"/>
              </w:rPr>
            </w:pPr>
            <w:r>
              <w:rPr>
                <w:rFonts w:ascii="仿宋_GB2312" w:eastAsia="仿宋_GB2312"/>
              </w:rPr>
              <w:t>2</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59" w:type="dxa"/>
            <w:vMerge w:val="continue"/>
            <w:vAlign w:val="center"/>
          </w:tcPr>
          <w:p>
            <w:pPr>
              <w:rPr>
                <w:rFonts w:ascii="仿宋_GB2312" w:eastAsia="仿宋_GB2312"/>
                <w:sz w:val="24"/>
                <w:szCs w:val="24"/>
              </w:rPr>
            </w:pPr>
          </w:p>
        </w:tc>
        <w:tc>
          <w:tcPr>
            <w:tcW w:w="630" w:type="dxa"/>
            <w:vMerge w:val="continue"/>
          </w:tcPr>
          <w:p>
            <w:pP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8"/>
              </w:rPr>
              <w:t>J2</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b/>
                <w:bCs/>
                <w:lang w:eastAsia="zh-CN"/>
              </w:rPr>
              <w:t>沟通力：</w:t>
            </w:r>
            <w:r>
              <w:rPr>
                <w:rFonts w:hint="eastAsia" w:ascii="仿宋_GB2312" w:hAnsi="Times New Roman" w:eastAsia="仿宋_GB2312"/>
                <w:lang w:eastAsia="zh-CN"/>
              </w:rPr>
              <w:t>顺畅自然、有效沟通，表达信息方式符合老年人社会文化背景，能正确理解老年人反馈的信息，避免盲目否定或其他语言暴力</w:t>
            </w:r>
          </w:p>
        </w:tc>
        <w:tc>
          <w:tcPr>
            <w:tcW w:w="711" w:type="dxa"/>
            <w:vAlign w:val="center"/>
          </w:tcPr>
          <w:p>
            <w:pPr>
              <w:pStyle w:val="10"/>
              <w:jc w:val="center"/>
              <w:rPr>
                <w:rFonts w:ascii="仿宋_GB2312" w:eastAsia="仿宋_GB2312"/>
              </w:rPr>
            </w:pPr>
            <w:r>
              <w:rPr>
                <w:rFonts w:hint="eastAsia" w:ascii="仿宋_GB2312" w:eastAsia="仿宋_GB2312"/>
              </w:rPr>
              <w:t>2</w:t>
            </w:r>
          </w:p>
        </w:tc>
        <w:tc>
          <w:tcPr>
            <w:tcW w:w="627"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59" w:type="dxa"/>
            <w:vMerge w:val="continue"/>
            <w:vAlign w:val="center"/>
          </w:tcPr>
          <w:p>
            <w:pPr>
              <w:rPr>
                <w:rFonts w:ascii="仿宋_GB2312" w:eastAsia="仿宋_GB2312"/>
                <w:sz w:val="24"/>
                <w:szCs w:val="24"/>
              </w:rPr>
            </w:pPr>
          </w:p>
        </w:tc>
        <w:tc>
          <w:tcPr>
            <w:tcW w:w="630" w:type="dxa"/>
            <w:vMerge w:val="continue"/>
          </w:tcPr>
          <w:p>
            <w:pP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8"/>
              </w:rPr>
              <w:t>J3</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b/>
                <w:bCs/>
                <w:lang w:eastAsia="zh-CN"/>
              </w:rPr>
              <w:t>创新性：</w:t>
            </w:r>
            <w:r>
              <w:rPr>
                <w:rFonts w:hint="eastAsia" w:ascii="仿宋_GB2312" w:hAnsi="Times New Roman" w:eastAsia="仿宋_GB2312"/>
                <w:lang w:eastAsia="zh-CN"/>
              </w:rPr>
              <w:t>能综合应用传统技艺、先进新技术等为老年人提供所需的护理保健措施，解决老年人问题，促进老年人的健康和幸福感</w:t>
            </w:r>
          </w:p>
        </w:tc>
        <w:tc>
          <w:tcPr>
            <w:tcW w:w="711" w:type="dxa"/>
            <w:vAlign w:val="center"/>
          </w:tcPr>
          <w:p>
            <w:pPr>
              <w:pStyle w:val="10"/>
              <w:jc w:val="center"/>
              <w:rPr>
                <w:rFonts w:ascii="仿宋_GB2312" w:eastAsia="仿宋_GB2312"/>
              </w:rPr>
            </w:pPr>
            <w:r>
              <w:rPr>
                <w:rFonts w:ascii="仿宋_GB2312" w:eastAsia="仿宋_GB2312"/>
              </w:rPr>
              <w:t>2</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59" w:type="dxa"/>
            <w:vMerge w:val="continue"/>
            <w:vAlign w:val="center"/>
          </w:tcPr>
          <w:p>
            <w:pPr>
              <w:rPr>
                <w:rFonts w:ascii="仿宋_GB2312" w:eastAsia="仿宋_GB2312"/>
                <w:sz w:val="24"/>
                <w:szCs w:val="24"/>
              </w:rPr>
            </w:pPr>
          </w:p>
        </w:tc>
        <w:tc>
          <w:tcPr>
            <w:tcW w:w="630" w:type="dxa"/>
            <w:vMerge w:val="continue"/>
          </w:tcPr>
          <w:p>
            <w:pP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4"/>
              </w:rPr>
              <w:t>J4</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spacing w:val="-1"/>
                <w:lang w:eastAsia="zh-CN"/>
              </w:rPr>
            </w:pPr>
            <w:r>
              <w:rPr>
                <w:rFonts w:hint="eastAsia" w:ascii="仿宋_GB2312" w:hAnsi="Times New Roman" w:eastAsia="仿宋_GB2312"/>
                <w:b/>
                <w:bCs/>
                <w:lang w:eastAsia="zh-CN"/>
              </w:rPr>
              <w:t>职业防护：</w:t>
            </w:r>
            <w:r>
              <w:rPr>
                <w:rFonts w:hint="eastAsia" w:ascii="仿宋_GB2312" w:hAnsi="Times New Roman" w:eastAsia="仿宋_GB2312"/>
                <w:lang w:eastAsia="zh-CN"/>
              </w:rPr>
              <w:t>做好自身职业防护，能运用节力原则，调整重心，减少摩擦力，利用惯性等方法</w:t>
            </w:r>
          </w:p>
        </w:tc>
        <w:tc>
          <w:tcPr>
            <w:tcW w:w="711" w:type="dxa"/>
            <w:vAlign w:val="center"/>
          </w:tcPr>
          <w:p>
            <w:pPr>
              <w:pStyle w:val="10"/>
              <w:jc w:val="center"/>
              <w:rPr>
                <w:rFonts w:ascii="仿宋_GB2312" w:eastAsia="仿宋_GB2312"/>
              </w:rPr>
            </w:pPr>
            <w:r>
              <w:rPr>
                <w:rFonts w:ascii="仿宋_GB2312" w:eastAsia="仿宋_GB2312"/>
              </w:rPr>
              <w:t>2</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59" w:type="dxa"/>
            <w:vMerge w:val="continue"/>
            <w:vAlign w:val="center"/>
          </w:tcPr>
          <w:p>
            <w:pPr>
              <w:rPr>
                <w:rFonts w:ascii="仿宋_GB2312" w:eastAsia="仿宋_GB2312"/>
                <w:sz w:val="24"/>
                <w:szCs w:val="24"/>
              </w:rPr>
            </w:pPr>
          </w:p>
        </w:tc>
        <w:tc>
          <w:tcPr>
            <w:tcW w:w="630" w:type="dxa"/>
            <w:vMerge w:val="continue"/>
          </w:tcPr>
          <w:p>
            <w:pP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8"/>
              </w:rPr>
              <w:t>J5</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b/>
                <w:bCs/>
                <w:lang w:eastAsia="zh-CN"/>
              </w:rPr>
              <w:t>人文关怀：</w:t>
            </w:r>
            <w:r>
              <w:rPr>
                <w:rFonts w:hint="eastAsia" w:ascii="仿宋_GB2312" w:hAnsi="Times New Roman" w:eastAsia="仿宋_GB2312"/>
                <w:lang w:eastAsia="zh-CN"/>
              </w:rPr>
              <w:t>能及时关注到老年人各方面变化，能针对老年人的心理和情绪做出恰当的反应，给予支持，例如不可急躁等；言行举止有尊老、敬老、爱老、护老的意识</w:t>
            </w:r>
          </w:p>
        </w:tc>
        <w:tc>
          <w:tcPr>
            <w:tcW w:w="711" w:type="dxa"/>
            <w:vAlign w:val="center"/>
          </w:tcPr>
          <w:p>
            <w:pPr>
              <w:pStyle w:val="10"/>
              <w:jc w:val="center"/>
              <w:rPr>
                <w:rFonts w:ascii="仿宋_GB2312" w:eastAsia="仿宋_GB2312"/>
              </w:rPr>
            </w:pPr>
            <w:r>
              <w:rPr>
                <w:rFonts w:hint="eastAsia" w:ascii="仿宋_GB2312" w:eastAsia="仿宋_GB2312"/>
              </w:rPr>
              <w:t>2</w:t>
            </w:r>
          </w:p>
        </w:tc>
        <w:tc>
          <w:tcPr>
            <w:tcW w:w="627"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59" w:type="dxa"/>
            <w:vMerge w:val="continue"/>
            <w:vAlign w:val="center"/>
          </w:tcPr>
          <w:p>
            <w:pPr>
              <w:rPr>
                <w:rFonts w:ascii="仿宋_GB2312" w:eastAsia="仿宋_GB2312"/>
                <w:sz w:val="24"/>
                <w:szCs w:val="24"/>
              </w:rPr>
            </w:pPr>
          </w:p>
        </w:tc>
        <w:tc>
          <w:tcPr>
            <w:tcW w:w="630" w:type="dxa"/>
            <w:vMerge w:val="continue"/>
          </w:tcPr>
          <w:p>
            <w:pP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8"/>
              </w:rPr>
              <w:t>J6</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b/>
                <w:bCs/>
                <w:lang w:eastAsia="zh-CN"/>
              </w:rPr>
              <w:t>鼓励：</w:t>
            </w:r>
            <w:r>
              <w:rPr>
                <w:rFonts w:hint="eastAsia" w:ascii="仿宋_GB2312" w:hAnsi="Times New Roman" w:eastAsia="仿宋_GB2312"/>
                <w:lang w:eastAsia="zh-CN"/>
              </w:rPr>
              <w:t>利用语言和非语言方式鼓励老年人参与护理，加强自我管理，发挥残存功能，提升自理能力</w:t>
            </w:r>
          </w:p>
        </w:tc>
        <w:tc>
          <w:tcPr>
            <w:tcW w:w="711" w:type="dxa"/>
            <w:vAlign w:val="center"/>
          </w:tcPr>
          <w:p>
            <w:pPr>
              <w:pStyle w:val="10"/>
              <w:jc w:val="center"/>
              <w:rPr>
                <w:rFonts w:ascii="仿宋_GB2312" w:eastAsia="仿宋_GB2312"/>
              </w:rPr>
            </w:pPr>
            <w:r>
              <w:rPr>
                <w:rFonts w:hint="eastAsia" w:ascii="仿宋_GB2312" w:eastAsia="仿宋_GB2312"/>
              </w:rPr>
              <w:t>2</w:t>
            </w:r>
          </w:p>
        </w:tc>
        <w:tc>
          <w:tcPr>
            <w:tcW w:w="627" w:type="dxa"/>
            <w:vAlign w:val="center"/>
          </w:tcPr>
          <w:p>
            <w:pPr>
              <w:pStyle w:val="10"/>
              <w:jc w:val="center"/>
              <w:rPr>
                <w:rFonts w:hint="eastAsia"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 w:hRule="atLeast"/>
          <w:jc w:val="center"/>
        </w:trPr>
        <w:tc>
          <w:tcPr>
            <w:tcW w:w="559" w:type="dxa"/>
            <w:vMerge w:val="continue"/>
            <w:vAlign w:val="center"/>
          </w:tcPr>
          <w:p>
            <w:pPr>
              <w:rPr>
                <w:rFonts w:ascii="仿宋_GB2312" w:eastAsia="仿宋_GB2312"/>
                <w:sz w:val="24"/>
                <w:szCs w:val="24"/>
              </w:rPr>
            </w:pPr>
          </w:p>
        </w:tc>
        <w:tc>
          <w:tcPr>
            <w:tcW w:w="630" w:type="dxa"/>
            <w:vMerge w:val="continue"/>
          </w:tcPr>
          <w:p>
            <w:pPr>
              <w:rPr>
                <w:rFonts w:ascii="仿宋_GB2312" w:eastAsia="仿宋_GB2312"/>
                <w:sz w:val="24"/>
                <w:szCs w:val="24"/>
              </w:rPr>
            </w:pPr>
          </w:p>
        </w:tc>
        <w:tc>
          <w:tcPr>
            <w:tcW w:w="690" w:type="dxa"/>
            <w:vAlign w:val="center"/>
          </w:tcPr>
          <w:p>
            <w:pPr>
              <w:pStyle w:val="10"/>
              <w:jc w:val="center"/>
              <w:rPr>
                <w:rFonts w:ascii="仿宋_GB2312" w:eastAsia="仿宋_GB2312"/>
              </w:rPr>
            </w:pPr>
            <w:r>
              <w:rPr>
                <w:rFonts w:hint="eastAsia" w:ascii="仿宋_GB2312" w:eastAsia="仿宋_GB2312"/>
                <w:spacing w:val="-8"/>
              </w:rPr>
              <w:t>J7</w:t>
            </w:r>
          </w:p>
        </w:tc>
        <w:tc>
          <w:tcPr>
            <w:tcW w:w="7890" w:type="dxa"/>
            <w:vAlign w:val="center"/>
          </w:tcPr>
          <w:p>
            <w:pPr>
              <w:pStyle w:val="10"/>
              <w:keepNext w:val="0"/>
              <w:keepLines w:val="0"/>
              <w:pageBreakBefore w:val="0"/>
              <w:widowControl/>
              <w:kinsoku w:val="0"/>
              <w:wordWrap/>
              <w:overflowPunct/>
              <w:topLinePunct w:val="0"/>
              <w:autoSpaceDE w:val="0"/>
              <w:autoSpaceDN w:val="0"/>
              <w:bidi w:val="0"/>
              <w:adjustRightInd w:val="0"/>
              <w:snapToGrid w:val="0"/>
              <w:spacing w:line="300" w:lineRule="exact"/>
              <w:ind w:left="105" w:leftChars="50" w:firstLine="0" w:firstLineChars="0"/>
              <w:textAlignment w:val="baseline"/>
              <w:rPr>
                <w:rFonts w:ascii="仿宋_GB2312" w:eastAsia="仿宋_GB2312"/>
                <w:lang w:eastAsia="zh-CN"/>
              </w:rPr>
            </w:pPr>
            <w:r>
              <w:rPr>
                <w:rFonts w:hint="eastAsia" w:ascii="仿宋_GB2312" w:hAnsi="Times New Roman" w:eastAsia="仿宋_GB2312"/>
                <w:b/>
                <w:bCs/>
                <w:lang w:eastAsia="zh-CN"/>
              </w:rPr>
              <w:t>灵活性：</w:t>
            </w:r>
            <w:r>
              <w:rPr>
                <w:rFonts w:hint="eastAsia" w:ascii="仿宋_GB2312" w:hAnsi="Times New Roman" w:eastAsia="仿宋_GB2312"/>
                <w:lang w:eastAsia="zh-CN"/>
              </w:rPr>
              <w:t>对临场突发状况能快速应变，根据老年人及现场条件灵活机动实施护理，具有很强的解决问题的能力</w:t>
            </w:r>
          </w:p>
        </w:tc>
        <w:tc>
          <w:tcPr>
            <w:tcW w:w="711" w:type="dxa"/>
            <w:vAlign w:val="center"/>
          </w:tcPr>
          <w:p>
            <w:pPr>
              <w:pStyle w:val="10"/>
              <w:jc w:val="center"/>
              <w:rPr>
                <w:rFonts w:ascii="仿宋_GB2312" w:eastAsia="仿宋_GB2312"/>
              </w:rPr>
            </w:pPr>
            <w:r>
              <w:rPr>
                <w:rFonts w:ascii="仿宋_GB2312" w:eastAsia="仿宋_GB2312"/>
              </w:rPr>
              <w:t>2</w:t>
            </w:r>
          </w:p>
        </w:tc>
        <w:tc>
          <w:tcPr>
            <w:tcW w:w="627" w:type="dxa"/>
            <w:vAlign w:val="center"/>
          </w:tcPr>
          <w:p>
            <w:pPr>
              <w:pStyle w:val="10"/>
              <w:jc w:val="center"/>
              <w:rPr>
                <w:rFonts w:ascii="仿宋_GB2312" w:eastAsia="仿宋_GB231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jc w:val="center"/>
        </w:trPr>
        <w:tc>
          <w:tcPr>
            <w:tcW w:w="559" w:type="dxa"/>
            <w:vAlign w:val="center"/>
          </w:tcPr>
          <w:p>
            <w:pPr>
              <w:pStyle w:val="10"/>
              <w:rPr>
                <w:rFonts w:ascii="仿宋_GB2312" w:eastAsia="仿宋_GB2312"/>
                <w:spacing w:val="-8"/>
              </w:rPr>
            </w:pPr>
          </w:p>
        </w:tc>
        <w:tc>
          <w:tcPr>
            <w:tcW w:w="9210" w:type="dxa"/>
            <w:gridSpan w:val="3"/>
            <w:vAlign w:val="center"/>
          </w:tcPr>
          <w:p>
            <w:pPr>
              <w:pStyle w:val="10"/>
              <w:jc w:val="center"/>
              <w:rPr>
                <w:rFonts w:ascii="仿宋_GB2312" w:eastAsia="仿宋_GB2312"/>
                <w:b/>
                <w:bCs/>
              </w:rPr>
            </w:pPr>
            <w:r>
              <w:rPr>
                <w:rFonts w:hint="eastAsia" w:ascii="仿宋_GB2312" w:eastAsia="仿宋_GB2312"/>
                <w:b/>
                <w:bCs/>
                <w:spacing w:val="-8"/>
              </w:rPr>
              <w:t>合计</w:t>
            </w:r>
          </w:p>
        </w:tc>
        <w:tc>
          <w:tcPr>
            <w:tcW w:w="711" w:type="dxa"/>
            <w:vAlign w:val="center"/>
          </w:tcPr>
          <w:p>
            <w:pPr>
              <w:pStyle w:val="10"/>
              <w:jc w:val="center"/>
              <w:rPr>
                <w:rFonts w:ascii="仿宋_GB2312" w:eastAsia="仿宋_GB2312"/>
                <w:b/>
                <w:bCs/>
              </w:rPr>
            </w:pPr>
            <w:r>
              <w:rPr>
                <w:rFonts w:hint="eastAsia" w:ascii="仿宋_GB2312" w:eastAsia="仿宋_GB2312"/>
                <w:b/>
                <w:bCs/>
                <w:spacing w:val="-7"/>
              </w:rPr>
              <w:t>100</w:t>
            </w:r>
          </w:p>
        </w:tc>
        <w:tc>
          <w:tcPr>
            <w:tcW w:w="627" w:type="dxa"/>
            <w:vAlign w:val="center"/>
          </w:tcPr>
          <w:p>
            <w:pPr>
              <w:pStyle w:val="10"/>
              <w:jc w:val="center"/>
              <w:rPr>
                <w:rFonts w:hint="eastAsia" w:ascii="仿宋_GB2312" w:eastAsia="仿宋_GB2312"/>
                <w:b/>
                <w:bCs/>
                <w:spacing w:val="-7"/>
              </w:rPr>
            </w:pPr>
          </w:p>
        </w:tc>
      </w:tr>
    </w:tbl>
    <w:p>
      <w:pPr>
        <w:rPr>
          <w:rFonts w:hint="eastAsia" w:ascii="楷体" w:hAnsi="楷体" w:eastAsia="楷体" w:cs="楷体"/>
          <w:b/>
          <w:sz w:val="30"/>
          <w:szCs w:val="30"/>
        </w:rPr>
      </w:pPr>
      <w:bookmarkStart w:id="0" w:name="bookmark39"/>
      <w:bookmarkEnd w:id="0"/>
    </w:p>
    <w:p>
      <w:pPr>
        <w:keepNext w:val="0"/>
        <w:keepLines w:val="0"/>
        <w:pageBreakBefore w:val="0"/>
        <w:wordWrap/>
        <w:overflowPunct/>
        <w:topLinePunct w:val="0"/>
        <w:bidi w:val="0"/>
        <w:adjustRightInd w:val="0"/>
        <w:snapToGrid w:val="0"/>
        <w:spacing w:line="360" w:lineRule="auto"/>
        <w:rPr>
          <w:rFonts w:hint="eastAsia" w:ascii="楷体" w:hAnsi="楷体" w:eastAsia="楷体" w:cs="楷体"/>
          <w:b/>
          <w:bCs/>
          <w:sz w:val="30"/>
          <w:szCs w:val="30"/>
          <w:lang w:val="en-US" w:eastAsia="zh-Hans"/>
        </w:rPr>
      </w:pPr>
      <w:r>
        <w:rPr>
          <w:rFonts w:hint="eastAsia" w:ascii="楷体" w:hAnsi="楷体" w:eastAsia="楷体" w:cs="楷体"/>
          <w:b/>
          <w:sz w:val="30"/>
          <w:szCs w:val="30"/>
        </w:rPr>
        <w:t xml:space="preserve">裁判员： </w:t>
      </w:r>
      <w:r>
        <w:rPr>
          <w:rFonts w:hint="eastAsia" w:ascii="楷体" w:hAnsi="楷体" w:eastAsia="楷体" w:cs="楷体"/>
          <w:b/>
          <w:sz w:val="30"/>
          <w:szCs w:val="30"/>
          <w:lang w:val="en-US" w:eastAsia="zh-CN"/>
        </w:rPr>
        <w:t xml:space="preserve">   </w:t>
      </w:r>
      <w:r>
        <w:rPr>
          <w:rFonts w:hint="eastAsia" w:ascii="楷体" w:hAnsi="楷体" w:eastAsia="楷体" w:cs="楷体"/>
          <w:b/>
          <w:sz w:val="30"/>
          <w:szCs w:val="30"/>
        </w:rPr>
        <w:t xml:space="preserve">      </w:t>
      </w:r>
      <w:r>
        <w:rPr>
          <w:rFonts w:hint="eastAsia" w:ascii="楷体" w:hAnsi="楷体" w:eastAsia="楷体" w:cs="楷体"/>
          <w:b/>
          <w:sz w:val="30"/>
          <w:szCs w:val="30"/>
          <w:lang w:val="en-US" w:eastAsia="zh-CN"/>
        </w:rPr>
        <w:t xml:space="preserve">               </w:t>
      </w:r>
      <w:r>
        <w:rPr>
          <w:rFonts w:hint="eastAsia" w:ascii="楷体" w:hAnsi="楷体" w:eastAsia="楷体" w:cs="楷体"/>
          <w:b/>
          <w:sz w:val="30"/>
          <w:szCs w:val="30"/>
        </w:rPr>
        <w:t xml:space="preserve">           </w:t>
      </w:r>
      <w:r>
        <w:rPr>
          <w:rFonts w:hint="eastAsia" w:ascii="楷体" w:hAnsi="楷体" w:eastAsia="楷体" w:cs="楷体"/>
          <w:b/>
          <w:sz w:val="30"/>
          <w:szCs w:val="30"/>
          <w:lang w:eastAsia="zh-Hans"/>
        </w:rPr>
        <w:t>日期：</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pPr>
      <w:r>
        <w:rPr>
          <w:rFonts w:hint="eastAsia" w:ascii="楷体" w:hAnsi="楷体" w:eastAsia="楷体" w:cs="楷体"/>
          <w:b/>
          <w:bCs/>
          <w:sz w:val="30"/>
          <w:szCs w:val="30"/>
          <w:lang w:val="en-US" w:eastAsia="zh-CN"/>
        </w:rPr>
        <w:t>选手用时</w:t>
      </w:r>
      <w:r>
        <w:rPr>
          <w:rFonts w:hint="eastAsia" w:ascii="楷体" w:hAnsi="楷体" w:eastAsia="楷体" w:cs="楷体"/>
          <w:b/>
          <w:bCs/>
          <w:sz w:val="30"/>
          <w:szCs w:val="30"/>
          <w:lang w:val="en-US" w:eastAsia="zh-Hans"/>
        </w:rPr>
        <w:t>：</w:t>
      </w:r>
      <w:r>
        <w:rPr>
          <w:rFonts w:hint="eastAsia" w:ascii="楷体" w:hAnsi="楷体" w:eastAsia="楷体" w:cs="楷体"/>
          <w:b/>
          <w:bCs/>
          <w:sz w:val="30"/>
          <w:szCs w:val="30"/>
          <w:u w:val="single"/>
          <w:lang w:val="en-US" w:eastAsia="zh-Hans"/>
        </w:rPr>
        <w:t xml:space="preserve">         </w:t>
      </w:r>
      <w:r>
        <w:rPr>
          <w:rFonts w:hint="eastAsia" w:ascii="楷体" w:hAnsi="楷体" w:eastAsia="楷体" w:cs="楷体"/>
          <w:b/>
          <w:bCs/>
          <w:sz w:val="30"/>
          <w:szCs w:val="30"/>
          <w:lang w:val="en-US" w:eastAsia="zh-Hans"/>
        </w:rPr>
        <w:t xml:space="preserve">  </w:t>
      </w:r>
    </w:p>
    <w:sectPr>
      <w:headerReference r:id="rId3" w:type="default"/>
      <w:footerReference r:id="rId4" w:type="default"/>
      <w:pgSz w:w="11906" w:h="16839"/>
      <w:pgMar w:top="1440" w:right="1803" w:bottom="1440" w:left="1803" w:header="850" w:footer="992"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889"/>
      <w:rPr>
        <w:rFonts w:ascii="Calibri" w:hAnsi="Calibri" w:eastAsia="Calibri" w:cs="Calibri"/>
        <w:sz w:val="18"/>
        <w:szCs w:val="18"/>
      </w:rPr>
    </w:pPr>
    <w:r>
      <w:rPr>
        <w:rFonts w:ascii="Calibri" w:hAnsi="Calibri" w:eastAsia="Calibri" w:cs="Calibri"/>
        <w:spacing w:val="-2"/>
        <w:sz w:val="18"/>
        <w:szCs w:val="18"/>
      </w:rPr>
      <w:t>430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kinsoku/>
      <w:autoSpaceDE/>
      <w:autoSpaceDN/>
      <w:adjustRightInd w:val="0"/>
      <w:snapToGrid w:val="0"/>
      <w:jc w:val="both"/>
      <w:textAlignment w:val="auto"/>
      <w:rPr>
        <w:rFonts w:hint="eastAsia" w:ascii="楷体" w:hAnsi="楷体" w:eastAsia="楷体" w:cs="楷体"/>
        <w:snapToGrid/>
        <w:kern w:val="2"/>
        <w:sz w:val="30"/>
        <w:szCs w:val="30"/>
        <w:lang w:eastAsia="zh-Hans"/>
      </w:rPr>
    </w:pPr>
    <w:r>
      <w:rPr>
        <w:rFonts w:hint="eastAsia" w:ascii="楷体" w:hAnsi="楷体" w:eastAsia="楷体" w:cs="楷体"/>
        <w:snapToGrid/>
        <w:kern w:val="2"/>
        <w:sz w:val="30"/>
        <w:szCs w:val="30"/>
        <w:lang w:eastAsia="zh-Hans"/>
      </w:rPr>
      <w:t>2023年</w:t>
    </w:r>
    <w:r>
      <w:rPr>
        <w:rFonts w:hint="eastAsia" w:ascii="楷体" w:hAnsi="楷体" w:eastAsia="楷体" w:cs="楷体"/>
        <w:snapToGrid/>
        <w:kern w:val="2"/>
        <w:sz w:val="30"/>
        <w:szCs w:val="30"/>
        <w:lang w:eastAsia="zh-CN"/>
      </w:rPr>
      <w:t>全国职业院校技能大赛（</w:t>
    </w:r>
    <w:r>
      <w:rPr>
        <w:rFonts w:hint="eastAsia" w:ascii="楷体" w:hAnsi="楷体" w:eastAsia="楷体" w:cs="楷体"/>
        <w:snapToGrid/>
        <w:kern w:val="2"/>
        <w:sz w:val="30"/>
        <w:szCs w:val="30"/>
        <w:lang w:val="en-US" w:eastAsia="zh-CN"/>
      </w:rPr>
      <w:t>高</w:t>
    </w:r>
    <w:r>
      <w:rPr>
        <w:rFonts w:hint="eastAsia" w:ascii="楷体" w:hAnsi="楷体" w:eastAsia="楷体" w:cs="楷体"/>
        <w:snapToGrid/>
        <w:kern w:val="2"/>
        <w:sz w:val="30"/>
        <w:szCs w:val="30"/>
        <w:lang w:eastAsia="zh-CN"/>
      </w:rPr>
      <w:t>职组）</w:t>
    </w:r>
    <w:r>
      <w:rPr>
        <w:rFonts w:hint="eastAsia" w:ascii="楷体" w:hAnsi="楷体" w:eastAsia="楷体" w:cs="楷体"/>
        <w:snapToGrid/>
        <w:kern w:val="2"/>
        <w:sz w:val="30"/>
        <w:szCs w:val="30"/>
        <w:lang w:val="en-US" w:eastAsia="zh-CN"/>
      </w:rPr>
      <w:t>老年护理与保健</w:t>
    </w:r>
    <w:r>
      <w:rPr>
        <w:rFonts w:hint="eastAsia" w:ascii="楷体" w:hAnsi="楷体" w:eastAsia="楷体" w:cs="楷体"/>
        <w:snapToGrid/>
        <w:kern w:val="2"/>
        <w:sz w:val="30"/>
        <w:szCs w:val="30"/>
        <w:lang w:eastAsia="zh-Hans"/>
      </w:rPr>
      <w:t>赛项</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4E972F57"/>
    <w:rsid w:val="000658A9"/>
    <w:rsid w:val="000821C1"/>
    <w:rsid w:val="000840FE"/>
    <w:rsid w:val="000A20B6"/>
    <w:rsid w:val="000B4FC2"/>
    <w:rsid w:val="00106C6D"/>
    <w:rsid w:val="0013554B"/>
    <w:rsid w:val="00166817"/>
    <w:rsid w:val="00177CB8"/>
    <w:rsid w:val="001B0A0E"/>
    <w:rsid w:val="001C79B3"/>
    <w:rsid w:val="00214224"/>
    <w:rsid w:val="00277432"/>
    <w:rsid w:val="002862EC"/>
    <w:rsid w:val="002D7E37"/>
    <w:rsid w:val="003077E7"/>
    <w:rsid w:val="00335866"/>
    <w:rsid w:val="00382F27"/>
    <w:rsid w:val="00396A65"/>
    <w:rsid w:val="004265DA"/>
    <w:rsid w:val="0044378F"/>
    <w:rsid w:val="00455F6B"/>
    <w:rsid w:val="00461144"/>
    <w:rsid w:val="00476425"/>
    <w:rsid w:val="005365F8"/>
    <w:rsid w:val="00587A62"/>
    <w:rsid w:val="005A4200"/>
    <w:rsid w:val="005B4A9C"/>
    <w:rsid w:val="005E4216"/>
    <w:rsid w:val="006060C4"/>
    <w:rsid w:val="0064158C"/>
    <w:rsid w:val="0066372D"/>
    <w:rsid w:val="00672B12"/>
    <w:rsid w:val="006813DC"/>
    <w:rsid w:val="00690C60"/>
    <w:rsid w:val="006A7D81"/>
    <w:rsid w:val="006B7895"/>
    <w:rsid w:val="006D2173"/>
    <w:rsid w:val="006E08CB"/>
    <w:rsid w:val="006F71CF"/>
    <w:rsid w:val="007A4EAA"/>
    <w:rsid w:val="007D08EE"/>
    <w:rsid w:val="007E7CEF"/>
    <w:rsid w:val="008147FC"/>
    <w:rsid w:val="00845906"/>
    <w:rsid w:val="008523FC"/>
    <w:rsid w:val="008B1E0F"/>
    <w:rsid w:val="008E2F1B"/>
    <w:rsid w:val="008E6C62"/>
    <w:rsid w:val="00901CED"/>
    <w:rsid w:val="00901CFB"/>
    <w:rsid w:val="00990899"/>
    <w:rsid w:val="009B74E1"/>
    <w:rsid w:val="00A22763"/>
    <w:rsid w:val="00A90332"/>
    <w:rsid w:val="00AB0B8E"/>
    <w:rsid w:val="00B11711"/>
    <w:rsid w:val="00B418F0"/>
    <w:rsid w:val="00B67F2E"/>
    <w:rsid w:val="00BA0D58"/>
    <w:rsid w:val="00BA1962"/>
    <w:rsid w:val="00BB3401"/>
    <w:rsid w:val="00BB6222"/>
    <w:rsid w:val="00BC354B"/>
    <w:rsid w:val="00C7739B"/>
    <w:rsid w:val="00C81ECA"/>
    <w:rsid w:val="00CB50D1"/>
    <w:rsid w:val="00CC3BF3"/>
    <w:rsid w:val="00CE27D8"/>
    <w:rsid w:val="00D05122"/>
    <w:rsid w:val="00D229DD"/>
    <w:rsid w:val="00D4074F"/>
    <w:rsid w:val="00D40BF1"/>
    <w:rsid w:val="00D76028"/>
    <w:rsid w:val="00D80540"/>
    <w:rsid w:val="00DA57C3"/>
    <w:rsid w:val="00E27FEF"/>
    <w:rsid w:val="00E762BF"/>
    <w:rsid w:val="00EA6693"/>
    <w:rsid w:val="00EB40C7"/>
    <w:rsid w:val="00EF746C"/>
    <w:rsid w:val="00F04D52"/>
    <w:rsid w:val="00F05E19"/>
    <w:rsid w:val="00F31788"/>
    <w:rsid w:val="00F51FED"/>
    <w:rsid w:val="00F53C2C"/>
    <w:rsid w:val="00F76A2C"/>
    <w:rsid w:val="00FA7E05"/>
    <w:rsid w:val="00FC019A"/>
    <w:rsid w:val="00FD7250"/>
    <w:rsid w:val="033E0BC4"/>
    <w:rsid w:val="08234384"/>
    <w:rsid w:val="14076D34"/>
    <w:rsid w:val="15D57DDA"/>
    <w:rsid w:val="17DF46B3"/>
    <w:rsid w:val="36251143"/>
    <w:rsid w:val="38D86941"/>
    <w:rsid w:val="3E0A447A"/>
    <w:rsid w:val="40047334"/>
    <w:rsid w:val="4C9E7102"/>
    <w:rsid w:val="4DE774C5"/>
    <w:rsid w:val="4E972F57"/>
    <w:rsid w:val="4F4E0BAA"/>
    <w:rsid w:val="514C3207"/>
    <w:rsid w:val="58942888"/>
    <w:rsid w:val="5E977CCF"/>
    <w:rsid w:val="659B032B"/>
    <w:rsid w:val="682B1D3A"/>
    <w:rsid w:val="73020125"/>
    <w:rsid w:val="768E66FE"/>
    <w:rsid w:val="7D455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semiHidden/>
    <w:qFormat/>
    <w:uiPriority w:val="0"/>
  </w:style>
  <w:style w:type="paragraph" w:styleId="3">
    <w:name w:val="Body Text Indent"/>
    <w:basedOn w:val="1"/>
    <w:link w:val="15"/>
    <w:qFormat/>
    <w:uiPriority w:val="0"/>
    <w:pPr>
      <w:spacing w:after="120"/>
      <w:ind w:left="420" w:leftChars="200"/>
    </w:pPr>
  </w:style>
  <w:style w:type="paragraph" w:styleId="4">
    <w:name w:val="footer"/>
    <w:basedOn w:val="1"/>
    <w:link w:val="13"/>
    <w:uiPriority w:val="0"/>
    <w:pPr>
      <w:tabs>
        <w:tab w:val="center" w:pos="4153"/>
        <w:tab w:val="right" w:pos="8306"/>
      </w:tabs>
    </w:pPr>
    <w:rPr>
      <w:sz w:val="18"/>
      <w:szCs w:val="18"/>
    </w:rPr>
  </w:style>
  <w:style w:type="paragraph" w:styleId="5">
    <w:name w:val="header"/>
    <w:basedOn w:val="1"/>
    <w:link w:val="12"/>
    <w:qFormat/>
    <w:uiPriority w:val="0"/>
    <w:pPr>
      <w:tabs>
        <w:tab w:val="center" w:pos="4153"/>
        <w:tab w:val="right" w:pos="8306"/>
      </w:tabs>
      <w:jc w:val="center"/>
    </w:pPr>
    <w:rPr>
      <w:sz w:val="18"/>
      <w:szCs w:val="18"/>
    </w:rPr>
  </w:style>
  <w:style w:type="paragraph" w:styleId="6">
    <w:name w:val="Body Text First Indent"/>
    <w:basedOn w:val="2"/>
    <w:qFormat/>
    <w:uiPriority w:val="0"/>
    <w:pPr>
      <w:spacing w:line="560" w:lineRule="exact"/>
      <w:ind w:firstLine="721" w:firstLineChars="200"/>
    </w:pPr>
    <w:rPr>
      <w:rFonts w:ascii="Calibri"/>
    </w:rPr>
  </w:style>
  <w:style w:type="paragraph" w:styleId="7">
    <w:name w:val="Body Text First Indent 2"/>
    <w:basedOn w:val="3"/>
    <w:link w:val="16"/>
    <w:qFormat/>
    <w:uiPriority w:val="0"/>
    <w:pPr>
      <w:ind w:firstLine="420" w:firstLineChars="200"/>
    </w:pPr>
  </w:style>
  <w:style w:type="paragraph" w:customStyle="1" w:styleId="10">
    <w:name w:val="Table Text"/>
    <w:basedOn w:val="1"/>
    <w:semiHidden/>
    <w:qFormat/>
    <w:uiPriority w:val="0"/>
    <w:rPr>
      <w:rFonts w:ascii="仿宋" w:hAnsi="仿宋" w:eastAsia="仿宋" w:cs="仿宋"/>
      <w:sz w:val="24"/>
      <w:szCs w:val="24"/>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页眉 字符"/>
    <w:basedOn w:val="9"/>
    <w:link w:val="5"/>
    <w:qFormat/>
    <w:uiPriority w:val="0"/>
    <w:rPr>
      <w:rFonts w:ascii="Arial" w:hAnsi="Arial" w:eastAsia="Arial" w:cs="Arial"/>
      <w:snapToGrid w:val="0"/>
      <w:color w:val="000000"/>
      <w:sz w:val="18"/>
      <w:szCs w:val="18"/>
      <w:lang w:eastAsia="en-US"/>
    </w:rPr>
  </w:style>
  <w:style w:type="character" w:customStyle="1" w:styleId="13">
    <w:name w:val="页脚 字符"/>
    <w:basedOn w:val="9"/>
    <w:link w:val="4"/>
    <w:uiPriority w:val="0"/>
    <w:rPr>
      <w:rFonts w:ascii="Arial" w:hAnsi="Arial" w:eastAsia="Arial" w:cs="Arial"/>
      <w:snapToGrid w:val="0"/>
      <w:color w:val="000000"/>
      <w:sz w:val="18"/>
      <w:szCs w:val="18"/>
      <w:lang w:eastAsia="en-US"/>
    </w:rPr>
  </w:style>
  <w:style w:type="character" w:customStyle="1" w:styleId="14">
    <w:name w:val="正文文本 字符"/>
    <w:basedOn w:val="9"/>
    <w:link w:val="2"/>
    <w:semiHidden/>
    <w:uiPriority w:val="99"/>
    <w:rPr>
      <w:rFonts w:ascii="Arial" w:hAnsi="Arial" w:eastAsia="Arial" w:cs="Arial"/>
      <w:snapToGrid w:val="0"/>
      <w:color w:val="000000"/>
      <w:sz w:val="21"/>
      <w:szCs w:val="21"/>
      <w:lang w:eastAsia="en-US"/>
    </w:rPr>
  </w:style>
  <w:style w:type="character" w:customStyle="1" w:styleId="15">
    <w:name w:val="正文文本缩进 字符"/>
    <w:basedOn w:val="9"/>
    <w:link w:val="3"/>
    <w:uiPriority w:val="0"/>
    <w:rPr>
      <w:rFonts w:ascii="Arial" w:hAnsi="Arial" w:eastAsia="Arial" w:cs="Arial"/>
      <w:snapToGrid w:val="0"/>
      <w:color w:val="000000"/>
      <w:sz w:val="21"/>
      <w:szCs w:val="21"/>
      <w:lang w:eastAsia="en-US"/>
    </w:rPr>
  </w:style>
  <w:style w:type="character" w:customStyle="1" w:styleId="16">
    <w:name w:val="正文文本首行缩进 2 字符"/>
    <w:basedOn w:val="15"/>
    <w:link w:val="7"/>
    <w:qFormat/>
    <w:uiPriority w:val="0"/>
    <w:rPr>
      <w:rFonts w:ascii="Arial" w:hAnsi="Arial" w:eastAsia="Arial" w:cs="Arial"/>
      <w:snapToGrid w:val="0"/>
      <w:color w:val="000000"/>
      <w:sz w:val="21"/>
      <w:szCs w:val="21"/>
      <w:lang w:eastAsia="en-US"/>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311</Words>
  <Characters>1776</Characters>
  <Lines>14</Lines>
  <Paragraphs>4</Paragraphs>
  <TotalTime>2</TotalTime>
  <ScaleCrop>false</ScaleCrop>
  <LinksUpToDate>false</LinksUpToDate>
  <CharactersWithSpaces>2083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2023-08-29T14:58:00Z</dcterms:created>
  <dc:creator>陈红</dc:creator>
  <cp:lastModifiedBy>陈红</cp:lastModifiedBy>
  <dcterms:modified xsi:type="dcterms:W3CDTF">2023-10-10T14:31:59Z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B2FF605642AC4FC0957D8E1815B303CB_13</vt:lpwstr>
  </property>
</Properties>
</file>