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sz w:val="26"/>
          <w:szCs w:val="26"/>
        </w:rPr>
      </w:pPr>
      <w:r>
        <w:rPr>
          <w:rFonts w:ascii="宋体" w:hAnsi="宋体" w:eastAsia="宋体" w:cs="宋体"/>
          <w:b/>
          <w:bCs/>
          <w:sz w:val="26"/>
          <w:szCs w:val="26"/>
        </w:rPr>
        <w:t>2023年</w:t>
      </w:r>
      <w:r>
        <w:rPr>
          <w:rFonts w:hint="eastAsia" w:ascii="宋体" w:hAnsi="宋体" w:eastAsia="宋体" w:cs="宋体"/>
          <w:b/>
          <w:bCs/>
          <w:sz w:val="26"/>
          <w:szCs w:val="26"/>
        </w:rPr>
        <w:t>全国</w:t>
      </w:r>
      <w:r>
        <w:rPr>
          <w:rFonts w:ascii="宋体" w:hAnsi="宋体" w:eastAsia="宋体" w:cs="宋体"/>
          <w:b/>
          <w:bCs/>
          <w:sz w:val="26"/>
          <w:szCs w:val="26"/>
        </w:rPr>
        <w:t>职业院校技能大赛</w:t>
      </w:r>
      <w:r>
        <w:rPr>
          <w:rFonts w:hint="eastAsia" w:ascii="宋体" w:hAnsi="宋体" w:eastAsia="宋体" w:cs="宋体"/>
          <w:b/>
          <w:bCs/>
          <w:sz w:val="26"/>
          <w:szCs w:val="26"/>
        </w:rPr>
        <w:t>（高职组）</w:t>
      </w:r>
    </w:p>
    <w:p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z w:val="26"/>
          <w:szCs w:val="26"/>
        </w:rPr>
        <w:t>地理空间信息采集与处理赛项</w:t>
      </w:r>
    </w:p>
    <w:p>
      <w:pPr>
        <w:pStyle w:val="2"/>
      </w:pPr>
    </w:p>
    <w:p>
      <w:pPr>
        <w:spacing w:after="120" w:afterLines="50"/>
        <w:jc w:val="center"/>
        <w:rPr>
          <w:rFonts w:cs="楷体" w:asciiTheme="majorEastAsia" w:hAnsiTheme="majorEastAsia" w:eastAsiaTheme="majorEastAsia"/>
          <w:b/>
          <w:sz w:val="32"/>
          <w:szCs w:val="36"/>
        </w:rPr>
      </w:pPr>
      <w:r>
        <w:rPr>
          <w:rFonts w:hint="eastAsia" w:cs="楷体" w:asciiTheme="majorEastAsia" w:hAnsiTheme="majorEastAsia" w:eastAsiaTheme="majorEastAsia"/>
          <w:b/>
          <w:sz w:val="32"/>
          <w:szCs w:val="36"/>
        </w:rPr>
        <w:t>一级</w:t>
      </w:r>
      <w:r>
        <w:rPr>
          <w:rFonts w:cs="楷体" w:asciiTheme="majorEastAsia" w:hAnsiTheme="majorEastAsia" w:eastAsiaTheme="majorEastAsia"/>
          <w:b/>
          <w:sz w:val="32"/>
          <w:szCs w:val="36"/>
        </w:rPr>
        <w:t>导线测量过程评分表</w:t>
      </w:r>
    </w:p>
    <w:p>
      <w:pPr>
        <w:pStyle w:val="2"/>
      </w:pPr>
    </w:p>
    <w:p>
      <w:pPr>
        <w:widowControl w:val="0"/>
        <w:kinsoku/>
        <w:spacing w:before="120" w:beforeLines="50" w:after="120" w:afterLines="50"/>
        <w:textAlignment w:val="auto"/>
        <w:rPr>
          <w:rFonts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28"/>
          <w:szCs w:val="28"/>
        </w:rPr>
        <w:t>参赛队编号</w:t>
      </w:r>
      <w:r>
        <w:rPr>
          <w:rFonts w:hint="eastAsia" w:ascii="楷体" w:hAnsi="楷体" w:eastAsia="楷体" w:cs="楷体"/>
          <w:b/>
          <w:sz w:val="24"/>
        </w:rPr>
        <w:t xml:space="preserve">： 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   </w:t>
      </w:r>
      <w:r>
        <w:rPr>
          <w:rFonts w:hint="default" w:ascii="楷体" w:hAnsi="楷体" w:eastAsia="楷体" w:cs="楷体"/>
          <w:b/>
          <w:sz w:val="36"/>
          <w:szCs w:val="36"/>
          <w:u w:val="single"/>
        </w:rPr>
        <w:t xml:space="preserve">   </w:t>
      </w:r>
      <w:r>
        <w:rPr>
          <w:rFonts w:hint="eastAsia" w:ascii="楷体" w:hAnsi="楷体" w:eastAsia="楷体" w:cs="楷体"/>
          <w:b/>
          <w:u w:val="single"/>
        </w:rPr>
        <w:t xml:space="preserve"> </w:t>
      </w:r>
      <w:bookmarkStart w:id="0" w:name="_GoBack"/>
      <w:bookmarkEnd w:id="0"/>
      <w:r>
        <w:rPr>
          <w:rFonts w:hint="eastAsia" w:ascii="楷体" w:hAnsi="楷体" w:eastAsia="楷体" w:cs="楷体"/>
          <w:b/>
          <w:sz w:val="24"/>
        </w:rPr>
        <w:t xml:space="preserve">  </w:t>
      </w:r>
      <w:r>
        <w:rPr>
          <w:rFonts w:hint="default" w:ascii="楷体" w:hAnsi="楷体" w:eastAsia="楷体" w:cs="楷体"/>
          <w:b/>
          <w:sz w:val="24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</w:rPr>
        <w:t>比赛用时</w:t>
      </w:r>
      <w:r>
        <w:rPr>
          <w:rFonts w:hint="eastAsia" w:ascii="楷体" w:hAnsi="楷体" w:eastAsia="楷体" w:cs="楷体"/>
          <w:b/>
          <w:sz w:val="24"/>
        </w:rPr>
        <w:t>：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   </w:t>
      </w:r>
      <w:r>
        <w:rPr>
          <w:rFonts w:hint="eastAsia" w:ascii="楷体" w:hAnsi="楷体" w:eastAsia="楷体" w:cs="楷体"/>
          <w:b/>
          <w:sz w:val="28"/>
          <w:szCs w:val="28"/>
        </w:rPr>
        <w:t>分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   </w:t>
      </w:r>
      <w:r>
        <w:rPr>
          <w:rFonts w:hint="eastAsia" w:ascii="楷体" w:hAnsi="楷体" w:eastAsia="楷体" w:cs="楷体"/>
          <w:b/>
          <w:sz w:val="28"/>
          <w:szCs w:val="28"/>
        </w:rPr>
        <w:t>秒</w:t>
      </w:r>
    </w:p>
    <w:p>
      <w:pPr>
        <w:spacing w:line="25" w:lineRule="exact"/>
      </w:pPr>
    </w:p>
    <w:p>
      <w:pPr>
        <w:spacing w:line="91" w:lineRule="auto"/>
        <w:rPr>
          <w:sz w:val="2"/>
        </w:rPr>
      </w:pPr>
    </w:p>
    <w:tbl>
      <w:tblPr>
        <w:tblStyle w:val="9"/>
        <w:tblW w:w="917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3144"/>
        <w:gridCol w:w="3076"/>
        <w:gridCol w:w="1531"/>
        <w:gridCol w:w="14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95" w:hRule="atLeast"/>
        </w:trPr>
        <w:tc>
          <w:tcPr>
            <w:tcW w:w="3144" w:type="dxa"/>
            <w:vAlign w:val="center"/>
          </w:tcPr>
          <w:p>
            <w:pPr>
              <w:ind w:left="1382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0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评测内容</w:t>
            </w:r>
          </w:p>
        </w:tc>
        <w:tc>
          <w:tcPr>
            <w:tcW w:w="3076" w:type="dxa"/>
            <w:vAlign w:val="center"/>
          </w:tcPr>
          <w:p>
            <w:pPr>
              <w:ind w:left="953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0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2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扣</w:t>
            </w:r>
            <w:r>
              <w:rPr>
                <w:rFonts w:ascii="宋体" w:hAnsi="宋体" w:eastAsia="宋体" w:cs="宋体"/>
                <w:spacing w:val="11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12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12"/>
                <w:sz w:val="22"/>
                <w:szCs w:val="22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5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3"/>
                <w:position w:val="2"/>
              </w:rPr>
              <w:t>携</w:t>
            </w:r>
            <w:r>
              <w:rPr>
                <w:rFonts w:hint="eastAsia" w:asciiTheme="minorEastAsia" w:hAnsiTheme="minorEastAsia" w:cstheme="minorEastAsia"/>
                <w:spacing w:val="20"/>
                <w:position w:val="2"/>
              </w:rPr>
              <w:t>带仪器设备(脚架棱镜)跑步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"/>
              </w:rPr>
              <w:t>警告无效，每跑1</w:t>
            </w:r>
            <w:r>
              <w:rPr>
                <w:rFonts w:hint="eastAsia" w:asciiTheme="minorEastAsia" w:hAnsiTheme="minorEastAsia" w:cstheme="minorEastAsia"/>
                <w:spacing w:val="-1"/>
              </w:rPr>
              <w:t>步扣1分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5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4"/>
              </w:rPr>
              <w:t>观</w:t>
            </w:r>
            <w:r>
              <w:rPr>
                <w:rFonts w:hint="eastAsia" w:asciiTheme="minorEastAsia" w:hAnsiTheme="minorEastAsia" w:cstheme="minorEastAsia"/>
                <w:spacing w:val="23"/>
              </w:rPr>
              <w:t>测、记录按规定轮换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0"/>
              </w:rPr>
              <w:t>违</w:t>
            </w:r>
            <w:r>
              <w:rPr>
                <w:rFonts w:hint="eastAsia" w:asciiTheme="minorEastAsia" w:hAnsiTheme="minorEastAsia" w:cstheme="minorEastAsia"/>
                <w:spacing w:val="-15"/>
              </w:rPr>
              <w:t>规1次扣2分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5" w:hRule="atLeast"/>
        </w:trPr>
        <w:tc>
          <w:tcPr>
            <w:tcW w:w="3144" w:type="dxa"/>
            <w:vAlign w:val="center"/>
          </w:tcPr>
          <w:p>
            <w:pPr>
              <w:ind w:right="94"/>
              <w:rPr>
                <w:rFonts w:asciiTheme="minorEastAsia" w:hAnsiTheme="minorEastAsia" w:cstheme="minorEastAsia"/>
                <w:spacing w:val="24"/>
              </w:rPr>
            </w:pPr>
            <w:r>
              <w:rPr>
                <w:rFonts w:hint="eastAsia" w:asciiTheme="minorEastAsia" w:hAnsiTheme="minorEastAsia" w:cstheme="minorEastAsia"/>
                <w:spacing w:val="24"/>
              </w:rPr>
              <w:t>测站重测不变换度盘</w:t>
            </w:r>
          </w:p>
          <w:p>
            <w:pPr>
              <w:ind w:right="94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4"/>
              </w:rPr>
              <w:t>或变换不合要</w:t>
            </w:r>
            <w:r>
              <w:rPr>
                <w:rFonts w:hint="eastAsia" w:asciiTheme="minorEastAsia" w:hAnsiTheme="minorEastAsia" w:cstheme="minorEastAsia"/>
              </w:rPr>
              <w:t>求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0"/>
              </w:rPr>
              <w:t>违</w:t>
            </w:r>
            <w:r>
              <w:rPr>
                <w:rFonts w:hint="eastAsia" w:asciiTheme="minorEastAsia" w:hAnsiTheme="minorEastAsia" w:cstheme="minorEastAsia"/>
                <w:spacing w:val="-15"/>
              </w:rPr>
              <w:t>规1次扣2分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6"/>
              </w:rPr>
              <w:t>记</w:t>
            </w:r>
            <w:r>
              <w:rPr>
                <w:rFonts w:hint="eastAsia" w:asciiTheme="minorEastAsia" w:hAnsiTheme="minorEastAsia" w:cstheme="minorEastAsia"/>
                <w:spacing w:val="22"/>
              </w:rPr>
              <w:t>录者引导观测者读数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5"/>
              </w:rPr>
              <w:t>违</w:t>
            </w:r>
            <w:r>
              <w:rPr>
                <w:rFonts w:hint="eastAsia" w:asciiTheme="minorEastAsia" w:hAnsiTheme="minorEastAsia" w:cstheme="minorEastAsia"/>
                <w:spacing w:val="-19"/>
              </w:rPr>
              <w:t>规1次扣1分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0"/>
              </w:rPr>
              <w:t>用橡皮擦手</w:t>
            </w:r>
            <w:r>
              <w:rPr>
                <w:rFonts w:hint="eastAsia" w:asciiTheme="minorEastAsia" w:hAnsiTheme="minorEastAsia" w:cstheme="minorEastAsia"/>
                <w:spacing w:val="19"/>
              </w:rPr>
              <w:t>簿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7"/>
              </w:rPr>
              <w:t>违规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1"/>
              </w:rPr>
              <w:t>二</w:t>
            </w:r>
            <w:r>
              <w:rPr>
                <w:rFonts w:hint="eastAsia" w:asciiTheme="minorEastAsia" w:hAnsiTheme="minorEastAsia" w:cstheme="minorEastAsia"/>
              </w:rPr>
              <w:t>类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asciiTheme="minorEastAsia" w:hAnsiTheme="minorEastAsia" w:cstheme="minorEastAsia"/>
                <w:spacing w:val="-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3"/>
              </w:rPr>
              <w:t>测站记录计算未完成就迁</w:t>
            </w:r>
            <w:r>
              <w:rPr>
                <w:rFonts w:hint="eastAsia" w:asciiTheme="minorEastAsia" w:hAnsiTheme="minorEastAsia" w:cstheme="minorEastAsia"/>
                <w:spacing w:val="21"/>
              </w:rPr>
              <w:t>站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14"/>
              </w:rPr>
              <w:t>每</w:t>
            </w:r>
            <w:r>
              <w:rPr>
                <w:rFonts w:hint="eastAsia" w:asciiTheme="minorEastAsia" w:hAnsiTheme="minorEastAsia" w:cstheme="minorEastAsia"/>
                <w:spacing w:val="-12"/>
              </w:rPr>
              <w:t>出现1次扣2分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9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6"/>
              </w:rPr>
              <w:t>骑</w:t>
            </w:r>
            <w:r>
              <w:rPr>
                <w:rFonts w:hint="eastAsia" w:asciiTheme="minorEastAsia" w:hAnsiTheme="minorEastAsia" w:cstheme="minorEastAsia"/>
                <w:spacing w:val="22"/>
              </w:rPr>
              <w:t>跨三脚架腿观测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13"/>
              </w:rPr>
              <w:t>违规1次扣1分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0"/>
              </w:rPr>
              <w:t>记</w:t>
            </w:r>
            <w:r>
              <w:rPr>
                <w:rFonts w:hint="eastAsia" w:asciiTheme="minorEastAsia" w:hAnsiTheme="minorEastAsia" w:cstheme="minorEastAsia"/>
                <w:spacing w:val="19"/>
              </w:rPr>
              <w:t>录成果转抄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-20"/>
              </w:rPr>
              <w:t>违</w:t>
            </w:r>
            <w:r>
              <w:rPr>
                <w:rFonts w:hint="eastAsia" w:asciiTheme="minorEastAsia" w:hAnsiTheme="minorEastAsia" w:cstheme="minorEastAsia"/>
                <w:spacing w:val="-15"/>
              </w:rPr>
              <w:t>规1次扣2分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5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3"/>
              </w:rPr>
              <w:t>影</w:t>
            </w:r>
            <w:r>
              <w:rPr>
                <w:rFonts w:hint="eastAsia" w:asciiTheme="minorEastAsia" w:hAnsiTheme="minorEastAsia" w:cstheme="minorEastAsia"/>
                <w:spacing w:val="19"/>
              </w:rPr>
              <w:t>响其他队测量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10"/>
              </w:rPr>
              <w:t>造</w:t>
            </w:r>
            <w:r>
              <w:rPr>
                <w:rFonts w:hint="eastAsia" w:asciiTheme="minorEastAsia" w:hAnsiTheme="minorEastAsia" w:cstheme="minorEastAsia"/>
                <w:spacing w:val="5"/>
              </w:rPr>
              <w:t>成必须重测后果的扣10分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18"/>
              </w:rPr>
              <w:t>仪器设</w:t>
            </w:r>
            <w:r>
              <w:rPr>
                <w:rFonts w:hint="eastAsia" w:asciiTheme="minorEastAsia" w:hAnsiTheme="minorEastAsia" w:cstheme="minorEastAsia"/>
                <w:spacing w:val="17"/>
              </w:rPr>
              <w:t>备</w:t>
            </w:r>
          </w:p>
        </w:tc>
        <w:tc>
          <w:tcPr>
            <w:tcW w:w="30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9"/>
              </w:rPr>
              <w:t>全</w:t>
            </w:r>
            <w:r>
              <w:rPr>
                <w:rFonts w:hint="eastAsia" w:asciiTheme="minorEastAsia" w:hAnsiTheme="minorEastAsia" w:cstheme="minorEastAsia"/>
                <w:spacing w:val="23"/>
              </w:rPr>
              <w:t>站仪及棱镜摔倒落地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18"/>
              </w:rPr>
              <w:t>取</w:t>
            </w:r>
            <w:r>
              <w:rPr>
                <w:rFonts w:hint="eastAsia" w:asciiTheme="minorEastAsia" w:hAnsiTheme="minorEastAsia" w:cstheme="minorEastAsia"/>
                <w:spacing w:val="15"/>
              </w:rPr>
              <w:t>消资格</w:t>
            </w:r>
          </w:p>
        </w:tc>
        <w:tc>
          <w:tcPr>
            <w:tcW w:w="1426" w:type="dxa"/>
          </w:tcPr>
          <w:p>
            <w:pPr>
              <w:jc w:val="center"/>
              <w:rPr>
                <w:rFonts w:asciiTheme="minorEastAsia" w:hAnsiTheme="minorEastAsia" w:cstheme="minorEastAsia"/>
                <w:spacing w:val="1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0" w:hRule="atLeast"/>
        </w:trPr>
        <w:tc>
          <w:tcPr>
            <w:tcW w:w="3144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pacing w:val="20"/>
              </w:rPr>
              <w:t>其他违规记录</w:t>
            </w:r>
          </w:p>
        </w:tc>
        <w:tc>
          <w:tcPr>
            <w:tcW w:w="3076" w:type="dxa"/>
            <w:tcBorders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531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jc w:val="both"/>
              <w:rPr>
                <w:rFonts w:asciiTheme="minorEastAsia" w:hAnsiTheme="minorEastAsia" w:cstheme="minorEastAsi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92" w:hRule="atLeast"/>
        </w:trPr>
        <w:tc>
          <w:tcPr>
            <w:tcW w:w="62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b/>
                <w:spacing w:val="16"/>
              </w:rPr>
              <w:t>合计扣分</w:t>
            </w:r>
          </w:p>
        </w:tc>
        <w:tc>
          <w:tcPr>
            <w:tcW w:w="1531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</w:rPr>
            </w:pPr>
          </w:p>
        </w:tc>
        <w:tc>
          <w:tcPr>
            <w:tcW w:w="1426" w:type="dxa"/>
          </w:tcPr>
          <w:p>
            <w:pPr>
              <w:rPr>
                <w:rFonts w:asciiTheme="minorEastAsia" w:hAnsiTheme="minorEastAsia" w:cstheme="minorEastAsia"/>
              </w:rPr>
            </w:pPr>
          </w:p>
        </w:tc>
      </w:tr>
    </w:tbl>
    <w:p>
      <w:pPr>
        <w:spacing w:before="240"/>
        <w:ind w:firstLine="252" w:firstLineChars="100"/>
        <w:rPr>
          <w:sz w:val="2"/>
        </w:rPr>
      </w:pPr>
      <w:r>
        <w:rPr>
          <w:rFonts w:cs="宋体" w:asciiTheme="minorEastAsia" w:hAnsiTheme="minorEastAsia"/>
          <w:spacing w:val="6"/>
          <w:sz w:val="24"/>
          <w:szCs w:val="23"/>
        </w:rPr>
        <w:t>注</w:t>
      </w:r>
      <w:r>
        <w:rPr>
          <w:rFonts w:cs="仿宋" w:asciiTheme="minorEastAsia" w:hAnsiTheme="minorEastAsia"/>
          <w:spacing w:val="6"/>
          <w:sz w:val="24"/>
          <w:szCs w:val="23"/>
        </w:rPr>
        <w:t>：取</w:t>
      </w:r>
      <w:r>
        <w:rPr>
          <w:rFonts w:cs="宋体" w:asciiTheme="minorEastAsia" w:hAnsiTheme="minorEastAsia"/>
          <w:spacing w:val="6"/>
          <w:sz w:val="24"/>
          <w:szCs w:val="23"/>
        </w:rPr>
        <w:t>消资</w:t>
      </w:r>
      <w:r>
        <w:rPr>
          <w:rFonts w:cs="宋体" w:asciiTheme="minorEastAsia" w:hAnsiTheme="minorEastAsia"/>
          <w:spacing w:val="3"/>
          <w:sz w:val="24"/>
          <w:szCs w:val="23"/>
        </w:rPr>
        <w:t>格即</w:t>
      </w:r>
      <w:r>
        <w:rPr>
          <w:rFonts w:cs="仿宋" w:asciiTheme="minorEastAsia" w:hAnsiTheme="minorEastAsia"/>
          <w:spacing w:val="3"/>
          <w:sz w:val="24"/>
          <w:szCs w:val="23"/>
        </w:rPr>
        <w:t>取</w:t>
      </w:r>
      <w:r>
        <w:rPr>
          <w:rFonts w:cs="宋体" w:asciiTheme="minorEastAsia" w:hAnsiTheme="minorEastAsia"/>
          <w:spacing w:val="3"/>
          <w:sz w:val="24"/>
          <w:szCs w:val="23"/>
        </w:rPr>
        <w:t>消</w:t>
      </w:r>
      <w:r>
        <w:rPr>
          <w:rFonts w:cs="仿宋" w:asciiTheme="minorEastAsia" w:hAnsiTheme="minorEastAsia"/>
          <w:spacing w:val="3"/>
          <w:sz w:val="24"/>
          <w:szCs w:val="23"/>
        </w:rPr>
        <w:t>本</w:t>
      </w:r>
      <w:r>
        <w:rPr>
          <w:rFonts w:cs="宋体" w:asciiTheme="minorEastAsia" w:hAnsiTheme="minorEastAsia"/>
          <w:spacing w:val="3"/>
          <w:sz w:val="24"/>
          <w:szCs w:val="23"/>
        </w:rPr>
        <w:t>项任务竞赛资格</w:t>
      </w:r>
      <w:r>
        <w:rPr>
          <w:rFonts w:cs="仿宋" w:asciiTheme="minorEastAsia" w:hAnsiTheme="minorEastAsia"/>
          <w:spacing w:val="3"/>
          <w:sz w:val="24"/>
          <w:szCs w:val="23"/>
        </w:rPr>
        <w:t>，</w:t>
      </w:r>
      <w:r>
        <w:rPr>
          <w:rFonts w:cs="宋体" w:asciiTheme="minorEastAsia" w:hAnsiTheme="minorEastAsia"/>
          <w:spacing w:val="3"/>
          <w:sz w:val="24"/>
          <w:szCs w:val="23"/>
        </w:rPr>
        <w:t>且</w:t>
      </w:r>
      <w:r>
        <w:rPr>
          <w:rFonts w:cs="仿宋" w:asciiTheme="minorEastAsia" w:hAnsiTheme="minorEastAsia"/>
          <w:spacing w:val="3"/>
          <w:sz w:val="24"/>
          <w:szCs w:val="23"/>
        </w:rPr>
        <w:t>本</w:t>
      </w:r>
      <w:r>
        <w:rPr>
          <w:rFonts w:cs="宋体" w:asciiTheme="minorEastAsia" w:hAnsiTheme="minorEastAsia"/>
          <w:spacing w:val="3"/>
          <w:sz w:val="24"/>
          <w:szCs w:val="23"/>
        </w:rPr>
        <w:t>项任务成绩计为零分。</w:t>
      </w:r>
    </w:p>
    <w:p>
      <w:pPr>
        <w:tabs>
          <w:tab w:val="left" w:pos="0"/>
        </w:tabs>
        <w:spacing w:before="120" w:beforeLines="50" w:after="120" w:afterLines="50"/>
        <w:rPr>
          <w:rFonts w:ascii="楷体" w:hAnsi="楷体" w:eastAsia="楷体" w:cs="楷体"/>
          <w:b/>
          <w:sz w:val="28"/>
          <w:szCs w:val="28"/>
        </w:rPr>
      </w:pPr>
    </w:p>
    <w:p>
      <w:pPr>
        <w:tabs>
          <w:tab w:val="left" w:pos="0"/>
        </w:tabs>
        <w:spacing w:before="120" w:beforeLines="50" w:after="120" w:afterLines="50"/>
        <w:ind w:firstLine="281" w:firstLineChars="100"/>
        <w:rPr>
          <w:rFonts w:ascii="楷体" w:hAnsi="楷体" w:eastAsia="楷体" w:cs="楷体"/>
          <w:b/>
          <w:sz w:val="28"/>
          <w:szCs w:val="28"/>
          <w:u w:val="single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裁判签名：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</w:t>
      </w:r>
      <w:r>
        <w:rPr>
          <w:rFonts w:hint="default" w:ascii="楷体" w:hAnsi="楷体" w:eastAsia="楷体" w:cs="楷体"/>
          <w:b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</w:t>
      </w:r>
      <w:r>
        <w:rPr>
          <w:rFonts w:hint="default" w:ascii="楷体" w:hAnsi="楷体" w:eastAsia="楷体" w:cs="楷体"/>
          <w:b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</w:rPr>
        <w:t xml:space="preserve">     日期：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</w:t>
      </w:r>
      <w:r>
        <w:rPr>
          <w:rFonts w:hint="default" w:ascii="楷体" w:hAnsi="楷体" w:eastAsia="楷体" w:cs="楷体"/>
          <w:b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</w:t>
      </w:r>
    </w:p>
    <w:p>
      <w:pPr>
        <w:pStyle w:val="2"/>
        <w:rPr>
          <w:rFonts w:ascii="楷体" w:hAnsi="楷体" w:eastAsia="楷体" w:cs="楷体"/>
          <w:b/>
          <w:u w:val="single"/>
        </w:rPr>
      </w:pPr>
    </w:p>
    <w:p>
      <w:pPr>
        <w:pStyle w:val="2"/>
        <w:rPr>
          <w:rFonts w:ascii="楷体" w:hAnsi="楷体" w:eastAsia="楷体" w:cs="楷体"/>
          <w:b/>
          <w:u w:val="single"/>
        </w:rPr>
      </w:pPr>
    </w:p>
    <w:p>
      <w:pPr>
        <w:pStyle w:val="2"/>
        <w:rPr>
          <w:rFonts w:ascii="楷体" w:hAnsi="楷体" w:eastAsia="楷体" w:cs="楷体"/>
          <w:b/>
          <w:u w:val="single"/>
        </w:rPr>
      </w:pPr>
    </w:p>
    <w:p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2023年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全国</w:t>
      </w:r>
      <w:r>
        <w:rPr>
          <w:rFonts w:ascii="宋体" w:hAnsi="宋体" w:eastAsia="宋体" w:cs="宋体"/>
          <w:b/>
          <w:bCs/>
          <w:sz w:val="36"/>
          <w:szCs w:val="36"/>
        </w:rPr>
        <w:t>职业院校技能大赛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（高职组）</w:t>
      </w:r>
    </w:p>
    <w:p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地理空间信息采集与处理赛项</w:t>
      </w:r>
    </w:p>
    <w:p>
      <w:pPr>
        <w:spacing w:before="120" w:beforeLines="50" w:after="120" w:afterLines="50"/>
        <w:jc w:val="center"/>
        <w:rPr>
          <w:rFonts w:cs="楷体" w:asciiTheme="majorEastAsia" w:hAnsiTheme="majorEastAsia" w:eastAsiaTheme="majorEastAsia"/>
          <w:b/>
          <w:sz w:val="32"/>
          <w:szCs w:val="36"/>
        </w:rPr>
      </w:pPr>
      <w:r>
        <w:rPr>
          <w:rFonts w:hint="eastAsia" w:cs="楷体" w:asciiTheme="majorEastAsia" w:hAnsiTheme="majorEastAsia" w:eastAsiaTheme="majorEastAsia"/>
          <w:b/>
          <w:sz w:val="32"/>
          <w:szCs w:val="36"/>
        </w:rPr>
        <w:t>一级</w:t>
      </w:r>
      <w:r>
        <w:rPr>
          <w:rFonts w:cs="楷体" w:asciiTheme="majorEastAsia" w:hAnsiTheme="majorEastAsia" w:eastAsiaTheme="majorEastAsia"/>
          <w:b/>
          <w:sz w:val="32"/>
          <w:szCs w:val="36"/>
        </w:rPr>
        <w:t>导线测量成果评分表</w:t>
      </w:r>
    </w:p>
    <w:p>
      <w:pPr>
        <w:pStyle w:val="2"/>
        <w:spacing w:before="1" w:after="120"/>
        <w:rPr>
          <w:rFonts w:ascii="黑体" w:eastAsia="KaiTi_GB2312"/>
          <w:sz w:val="12"/>
        </w:rPr>
      </w:pPr>
      <w:r>
        <w:rPr>
          <w:rFonts w:hint="eastAsia" w:ascii="楷体" w:hAnsi="楷体" w:eastAsia="楷体" w:cs="楷体"/>
          <w:b/>
        </w:rPr>
        <w:t>参赛队编号</w:t>
      </w:r>
      <w:r>
        <w:rPr>
          <w:rFonts w:hint="eastAsia" w:ascii="楷体" w:hAnsi="楷体" w:eastAsia="楷体" w:cs="楷体"/>
          <w:b/>
          <w:sz w:val="24"/>
        </w:rPr>
        <w:t xml:space="preserve">： 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   </w:t>
      </w:r>
      <w:r>
        <w:rPr>
          <w:rFonts w:hint="eastAsia" w:ascii="楷体" w:hAnsi="楷体" w:eastAsia="楷体" w:cs="楷体"/>
          <w:b/>
          <w:szCs w:val="21"/>
          <w:u w:val="single"/>
        </w:rPr>
        <w:t xml:space="preserve"> </w:t>
      </w:r>
      <w:r>
        <w:rPr>
          <w:rFonts w:hint="eastAsia" w:ascii="楷体" w:hAnsi="楷体" w:eastAsia="楷体" w:cs="楷体"/>
          <w:b/>
          <w:sz w:val="24"/>
          <w:u w:val="single"/>
        </w:rPr>
        <w:t xml:space="preserve">      </w:t>
      </w:r>
      <w:r>
        <w:rPr>
          <w:rFonts w:hint="eastAsia" w:ascii="KaiTi_GB2312" w:eastAsia="KaiTi_GB2312"/>
        </w:rPr>
        <w:t xml:space="preserve">                    </w:t>
      </w:r>
    </w:p>
    <w:tbl>
      <w:tblPr>
        <w:tblStyle w:val="9"/>
        <w:tblW w:w="935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33"/>
        <w:gridCol w:w="3012"/>
        <w:gridCol w:w="3881"/>
        <w:gridCol w:w="938"/>
        <w:gridCol w:w="9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8" w:hRule="atLeast"/>
          <w:jc w:val="center"/>
        </w:trPr>
        <w:tc>
          <w:tcPr>
            <w:tcW w:w="354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评测内容</w:t>
            </w:r>
          </w:p>
        </w:tc>
        <w:tc>
          <w:tcPr>
            <w:tcW w:w="388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分标准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处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92" w:hRule="atLeast"/>
          <w:jc w:val="center"/>
        </w:trPr>
        <w:tc>
          <w:tcPr>
            <w:tcW w:w="533" w:type="dxa"/>
            <w:vMerge w:val="restart"/>
            <w:textDirection w:val="tbRlV"/>
          </w:tcPr>
          <w:p>
            <w:pPr>
              <w:spacing w:before="145" w:line="217" w:lineRule="auto"/>
              <w:ind w:left="20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Cs w:val="20"/>
              </w:rPr>
              <w:t>观</w:t>
            </w:r>
            <w:r>
              <w:rPr>
                <w:rFonts w:hint="eastAsia" w:ascii="宋体" w:hAnsi="宋体" w:eastAsia="宋体" w:cs="宋体"/>
                <w:spacing w:val="9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Cs w:val="20"/>
              </w:rPr>
              <w:t>测</w:t>
            </w:r>
            <w:r>
              <w:rPr>
                <w:rFonts w:hint="eastAsia" w:ascii="宋体" w:hAnsi="宋体" w:eastAsia="宋体" w:cs="宋体"/>
                <w:spacing w:val="5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Cs w:val="20"/>
              </w:rPr>
              <w:t>与</w:t>
            </w:r>
            <w:r>
              <w:rPr>
                <w:rFonts w:hint="eastAsia" w:ascii="宋体" w:hAnsi="宋体" w:eastAsia="宋体" w:cs="宋体"/>
                <w:spacing w:val="5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Cs w:val="20"/>
              </w:rPr>
              <w:t>记</w:t>
            </w:r>
            <w:r>
              <w:rPr>
                <w:rFonts w:hint="eastAsia" w:ascii="宋体" w:hAnsi="宋体" w:eastAsia="宋体" w:cs="宋体"/>
                <w:spacing w:val="5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Cs w:val="20"/>
              </w:rPr>
              <w:t>录</w:t>
            </w:r>
          </w:p>
        </w:tc>
        <w:tc>
          <w:tcPr>
            <w:tcW w:w="3012" w:type="dxa"/>
            <w:vAlign w:val="center"/>
          </w:tcPr>
          <w:p>
            <w:pPr>
              <w:spacing w:before="65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测站限差</w:t>
            </w:r>
          </w:p>
        </w:tc>
        <w:tc>
          <w:tcPr>
            <w:tcW w:w="3881" w:type="dxa"/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line="300" w:lineRule="auto"/>
              <w:ind w:left="23" w:right="18" w:firstLineChars="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pacing w:val="8"/>
              </w:rPr>
              <w:t>1.</w:t>
            </w:r>
            <w:r>
              <w:rPr>
                <w:rFonts w:ascii="Times New Roman" w:hAnsi="Times New Roman" w:cs="Times New Roman"/>
                <w:spacing w:val="8"/>
              </w:rPr>
              <w:t>一级导线：同一方向各测回较</w:t>
            </w:r>
            <w:r>
              <w:rPr>
                <w:rFonts w:ascii="Times New Roman" w:hAnsi="Times New Roman" w:cs="Times New Roman"/>
                <w:spacing w:val="-14"/>
              </w:rPr>
              <w:t>差</w:t>
            </w:r>
            <w:r>
              <w:rPr>
                <w:rFonts w:ascii="Times New Roman" w:hAnsi="Times New Roman" w:cs="Times New Roman"/>
                <w:spacing w:val="-7"/>
              </w:rPr>
              <w:t>或者2C互差超限、距离测量</w:t>
            </w:r>
            <w:r>
              <w:rPr>
                <w:rFonts w:ascii="Times New Roman" w:hAnsi="Times New Roman" w:cs="Times New Roman"/>
                <w:spacing w:val="27"/>
              </w:rPr>
              <w:t>读</w:t>
            </w:r>
            <w:r>
              <w:rPr>
                <w:rFonts w:ascii="Times New Roman" w:hAnsi="Times New Roman" w:cs="Times New Roman"/>
                <w:spacing w:val="24"/>
              </w:rPr>
              <w:t>数误差超限。</w:t>
            </w:r>
          </w:p>
          <w:p>
            <w:pPr>
              <w:spacing w:line="300" w:lineRule="auto"/>
              <w:ind w:right="11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pacing w:val="14"/>
              </w:rPr>
              <w:t>2.</w:t>
            </w:r>
            <w:r>
              <w:rPr>
                <w:rFonts w:ascii="Times New Roman" w:hAnsi="Times New Roman" w:cs="Times New Roman"/>
                <w:spacing w:val="14"/>
              </w:rPr>
              <w:t>二级导线：2</w:t>
            </w: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spacing w:val="14"/>
              </w:rPr>
              <w:t>互差超限或距离</w:t>
            </w:r>
            <w:r>
              <w:rPr>
                <w:rFonts w:ascii="Times New Roman" w:hAnsi="Times New Roman" w:cs="Times New Roman"/>
                <w:spacing w:val="17"/>
              </w:rPr>
              <w:t>测量读数误差超限</w:t>
            </w:r>
            <w:r>
              <w:rPr>
                <w:rFonts w:ascii="Times New Roman" w:hAnsi="Times New Roman" w:cs="Times New Roman"/>
                <w:spacing w:val="16"/>
              </w:rPr>
              <w:t>。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3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>角</w:t>
            </w:r>
            <w:r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度观测记录</w:t>
            </w:r>
          </w:p>
        </w:tc>
        <w:tc>
          <w:tcPr>
            <w:tcW w:w="388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0"/>
              </w:rPr>
              <w:t>角度改动秒值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34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>连环涂</w:t>
            </w:r>
            <w:r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>改</w:t>
            </w:r>
          </w:p>
        </w:tc>
        <w:tc>
          <w:tcPr>
            <w:tcW w:w="388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1"/>
              </w:rPr>
              <w:t>违</w:t>
            </w:r>
            <w:r>
              <w:rPr>
                <w:rFonts w:ascii="Times New Roman" w:hAnsi="Times New Roman" w:cs="Times New Roman"/>
                <w:spacing w:val="10"/>
              </w:rPr>
              <w:t>规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21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>距离观测记录改动厘米、毫</w:t>
            </w:r>
            <w:r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>米</w:t>
            </w:r>
          </w:p>
        </w:tc>
        <w:tc>
          <w:tcPr>
            <w:tcW w:w="388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8"/>
              </w:rPr>
              <w:t>违规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2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>手</w:t>
            </w:r>
            <w:r>
              <w:rPr>
                <w:rFonts w:ascii="Times New Roman" w:hAnsi="Times New Roman" w:cs="Times New Roman"/>
                <w:spacing w:val="23"/>
                <w:sz w:val="20"/>
                <w:szCs w:val="20"/>
              </w:rPr>
              <w:t>簿内部写与测量数据无关内容</w:t>
            </w:r>
          </w:p>
        </w:tc>
        <w:tc>
          <w:tcPr>
            <w:tcW w:w="3881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8"/>
              </w:rPr>
              <w:t>违规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类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29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记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录规范性</w:t>
            </w:r>
          </w:p>
        </w:tc>
        <w:tc>
          <w:tcPr>
            <w:tcW w:w="3881" w:type="dxa"/>
            <w:vAlign w:val="center"/>
          </w:tcPr>
          <w:p>
            <w:pPr>
              <w:spacing w:line="300" w:lineRule="auto"/>
              <w:ind w:right="11"/>
              <w:rPr>
                <w:rFonts w:ascii="Times New Roman" w:hAnsi="Times New Roman" w:cs="Times New Roman"/>
                <w:spacing w:val="14"/>
              </w:rPr>
            </w:pPr>
            <w:r>
              <w:rPr>
                <w:rFonts w:ascii="Times New Roman" w:hAnsi="Times New Roman" w:cs="Times New Roman"/>
                <w:spacing w:val="14"/>
              </w:rPr>
              <w:t>就字改字、字迹模糊影响识读</w:t>
            </w:r>
            <w:r>
              <w:rPr>
                <w:rFonts w:hint="eastAsia" w:ascii="Times New Roman" w:hAnsi="Times New Roman" w:cs="Times New Roman"/>
                <w:spacing w:val="14"/>
              </w:rPr>
              <w:t>。</w:t>
            </w:r>
          </w:p>
          <w:p>
            <w:pPr>
              <w:spacing w:line="300" w:lineRule="auto"/>
              <w:ind w:right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4"/>
              </w:rPr>
              <w:t>1处扣2分，最多扣4分。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4"/>
                <w:sz w:val="20"/>
                <w:szCs w:val="20"/>
              </w:rPr>
              <w:t>手</w:t>
            </w:r>
            <w:r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簿缺项或计算错误</w:t>
            </w:r>
          </w:p>
        </w:tc>
        <w:tc>
          <w:tcPr>
            <w:tcW w:w="3881" w:type="dxa"/>
            <w:vAlign w:val="center"/>
          </w:tcPr>
          <w:p>
            <w:pPr>
              <w:ind w:left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2"/>
              </w:rPr>
              <w:t>每</w:t>
            </w:r>
            <w:r>
              <w:rPr>
                <w:rFonts w:ascii="Times New Roman" w:hAnsi="Times New Roman" w:cs="Times New Roman"/>
                <w:spacing w:val="-6"/>
              </w:rPr>
              <w:t>出现1次扣1分，最多扣10分。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手</w:t>
            </w:r>
            <w:r>
              <w:rPr>
                <w:rFonts w:ascii="Times New Roman" w:hAnsi="Times New Roman" w:cs="Times New Roman"/>
                <w:spacing w:val="-4"/>
              </w:rPr>
              <w:t>簿</w:t>
            </w:r>
            <w:r>
              <w:rPr>
                <w:rFonts w:ascii="Times New Roman" w:hAnsi="Times New Roman" w:cs="Times New Roman"/>
                <w:spacing w:val="-3"/>
              </w:rPr>
              <w:t>划改</w:t>
            </w:r>
          </w:p>
        </w:tc>
        <w:tc>
          <w:tcPr>
            <w:tcW w:w="3881" w:type="dxa"/>
          </w:tcPr>
          <w:p>
            <w:pPr>
              <w:ind w:left="22" w:right="374" w:hanging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4"/>
              </w:rPr>
              <w:t>非单线或者不用尺子的划线，1处扣1分，最多扣4分。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8"/>
              </w:rPr>
              <w:t>同</w:t>
            </w:r>
            <w:r>
              <w:rPr>
                <w:rFonts w:ascii="Times New Roman" w:hAnsi="Times New Roman" w:cs="Times New Roman"/>
                <w:spacing w:val="-5"/>
              </w:rPr>
              <w:t>一位置划改超过1次</w:t>
            </w:r>
          </w:p>
        </w:tc>
        <w:tc>
          <w:tcPr>
            <w:tcW w:w="3881" w:type="dxa"/>
          </w:tcPr>
          <w:p>
            <w:pPr>
              <w:ind w:left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</w:rPr>
              <w:t>违规1处扣</w:t>
            </w:r>
            <w:r>
              <w:rPr>
                <w:rFonts w:ascii="Times New Roman" w:hAnsi="Times New Roman" w:cs="Times New Roman"/>
              </w:rPr>
              <w:t>1分，最多扣4分。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cBorders>
              <w:bottom w:val="single" w:color="auto" w:sz="4" w:space="0"/>
            </w:tcBorders>
            <w:textDirection w:val="tbRlV"/>
          </w:tcPr>
          <w:p/>
        </w:tc>
        <w:tc>
          <w:tcPr>
            <w:tcW w:w="301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9"/>
              </w:rPr>
              <w:t>划改后不注原因或不规范</w:t>
            </w:r>
          </w:p>
        </w:tc>
        <w:tc>
          <w:tcPr>
            <w:tcW w:w="3881" w:type="dxa"/>
          </w:tcPr>
          <w:p>
            <w:pPr>
              <w:ind w:left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</w:rPr>
              <w:t>违规1处</w:t>
            </w:r>
            <w:r>
              <w:rPr>
                <w:rFonts w:ascii="Times New Roman" w:hAnsi="Times New Roman" w:cs="Times New Roman"/>
                <w:spacing w:val="1"/>
              </w:rPr>
              <w:t>扣1分，最多扣2分。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99" w:hRule="atLeast"/>
          <w:jc w:val="center"/>
        </w:trPr>
        <w:tc>
          <w:tcPr>
            <w:tcW w:w="53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</w:pPr>
            <w:r>
              <w:rPr>
                <w:rFonts w:ascii="宋体" w:hAnsi="宋体" w:eastAsia="宋体" w:cs="宋体"/>
                <w:spacing w:val="-22"/>
                <w:szCs w:val="20"/>
              </w:rPr>
              <w:t>内</w:t>
            </w:r>
            <w:r>
              <w:rPr>
                <w:rFonts w:hint="eastAsia" w:ascii="宋体" w:hAnsi="宋体" w:eastAsia="宋体" w:cs="宋体"/>
                <w:spacing w:val="-22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21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spacing w:val="-21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Cs w:val="20"/>
              </w:rPr>
              <w:t>计</w:t>
            </w:r>
            <w:r>
              <w:rPr>
                <w:rFonts w:hint="eastAsia" w:ascii="宋体" w:hAnsi="宋体" w:eastAsia="宋体" w:cs="宋体"/>
                <w:spacing w:val="6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Cs w:val="20"/>
              </w:rPr>
              <w:t>算</w:t>
            </w:r>
          </w:p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  <w:spacing w:val="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4"/>
              </w:rPr>
              <w:t>方位角闭合差或</w:t>
            </w:r>
            <w:r>
              <w:rPr>
                <w:rFonts w:hint="eastAsia" w:ascii="Times New Roman" w:hAnsi="Times New Roman" w:cs="Times New Roman"/>
                <w:spacing w:val="24"/>
              </w:rPr>
              <w:t>导线全长</w:t>
            </w:r>
            <w:r>
              <w:rPr>
                <w:rFonts w:ascii="Times New Roman" w:hAnsi="Times New Roman" w:cs="Times New Roman"/>
                <w:spacing w:val="24"/>
              </w:rPr>
              <w:t>相对闭合差</w:t>
            </w:r>
          </w:p>
        </w:tc>
        <w:tc>
          <w:tcPr>
            <w:tcW w:w="3881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4"/>
              </w:rPr>
              <w:t>超</w:t>
            </w:r>
            <w:r>
              <w:rPr>
                <w:rFonts w:ascii="Times New Roman" w:hAnsi="Times New Roman" w:cs="Times New Roman"/>
                <w:spacing w:val="13"/>
              </w:rPr>
              <w:t>限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Merge w:val="restart"/>
            <w:vAlign w:val="center"/>
          </w:tcPr>
          <w:p>
            <w:pPr>
              <w:jc w:val="both"/>
              <w:rPr>
                <w:rFonts w:ascii="Times New Roman" w:hAnsi="Times New Roman" w:cs="Times New Roman"/>
                <w:spacing w:val="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8"/>
                <w:position w:val="2"/>
              </w:rPr>
              <w:t>平</w:t>
            </w:r>
            <w:r>
              <w:rPr>
                <w:rFonts w:ascii="Times New Roman" w:hAnsi="Times New Roman" w:cs="Times New Roman"/>
                <w:spacing w:val="-5"/>
                <w:position w:val="2"/>
              </w:rPr>
              <w:t>差计算(20分)</w:t>
            </w:r>
          </w:p>
        </w:tc>
        <w:tc>
          <w:tcPr>
            <w:tcW w:w="3881" w:type="dxa"/>
          </w:tcPr>
          <w:p>
            <w:pPr>
              <w:ind w:left="12" w:right="34" w:hanging="6"/>
              <w:rPr>
                <w:rFonts w:ascii="Times New Roman" w:hAnsi="Times New Roman" w:cs="Times New Roman"/>
                <w:spacing w:val="24"/>
              </w:rPr>
            </w:pPr>
            <w:r>
              <w:rPr>
                <w:rFonts w:ascii="Times New Roman" w:hAnsi="Times New Roman" w:cs="Times New Roman"/>
                <w:spacing w:val="1"/>
              </w:rPr>
              <w:t>1处计算错误扣0.5n分，n为影响后续计算的项目数。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Merge w:val="continue"/>
            <w:vAlign w:val="center"/>
          </w:tcPr>
          <w:p>
            <w:pPr>
              <w:jc w:val="both"/>
              <w:rPr>
                <w:rFonts w:ascii="Times New Roman" w:hAnsi="Times New Roman" w:cs="Times New Roman"/>
                <w:spacing w:val="14"/>
                <w:sz w:val="20"/>
                <w:szCs w:val="20"/>
              </w:rPr>
            </w:pPr>
          </w:p>
        </w:tc>
        <w:tc>
          <w:tcPr>
            <w:tcW w:w="3881" w:type="dxa"/>
          </w:tcPr>
          <w:p>
            <w:pPr>
              <w:ind w:left="12" w:right="34" w:hanging="6"/>
              <w:rPr>
                <w:rFonts w:ascii="Times New Roman" w:hAnsi="Times New Roman" w:cs="Times New Roman"/>
                <w:spacing w:val="24"/>
              </w:rPr>
            </w:pPr>
            <w:r>
              <w:rPr>
                <w:rFonts w:ascii="Times New Roman" w:hAnsi="Times New Roman" w:cs="Times New Roman"/>
                <w:spacing w:val="1"/>
              </w:rPr>
              <w:t>全部未计算扣20分；只计算方位角闭合差扣15分；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  <w:position w:val="2"/>
              </w:rPr>
              <w:t>坐</w:t>
            </w:r>
            <w:r>
              <w:rPr>
                <w:rFonts w:ascii="Times New Roman" w:hAnsi="Times New Roman" w:cs="Times New Roman"/>
                <w:spacing w:val="-4"/>
                <w:position w:val="2"/>
              </w:rPr>
              <w:t>标</w:t>
            </w:r>
            <w:r>
              <w:rPr>
                <w:rFonts w:ascii="Times New Roman" w:hAnsi="Times New Roman" w:cs="Times New Roman"/>
                <w:spacing w:val="-3"/>
                <w:position w:val="2"/>
              </w:rPr>
              <w:t>检查(6分)</w:t>
            </w:r>
          </w:p>
        </w:tc>
        <w:tc>
          <w:tcPr>
            <w:tcW w:w="3881" w:type="dxa"/>
          </w:tcPr>
          <w:p>
            <w:pPr>
              <w:ind w:left="12" w:right="34" w:hanging="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</w:rPr>
              <w:t>与标准值比较超过±5cm为超限，每超限1个点扣3分。</w:t>
            </w:r>
          </w:p>
        </w:tc>
        <w:tc>
          <w:tcPr>
            <w:tcW w:w="938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533" w:type="dxa"/>
            <w:vMerge w:val="continue"/>
            <w:tcBorders>
              <w:bottom w:val="single" w:color="auto" w:sz="4" w:space="0"/>
            </w:tcBorders>
            <w:textDirection w:val="tbRlV"/>
          </w:tcPr>
          <w:p/>
        </w:tc>
        <w:tc>
          <w:tcPr>
            <w:tcW w:w="3012" w:type="dxa"/>
            <w:vAlign w:val="center"/>
          </w:tcPr>
          <w:p>
            <w:pPr>
              <w:spacing w:before="65" w:line="228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计</w:t>
            </w:r>
            <w:r>
              <w:rPr>
                <w:rFonts w:ascii="Times New Roman" w:hAnsi="Times New Roman" w:cs="Times New Roman"/>
                <w:spacing w:val="-2"/>
              </w:rPr>
              <w:t>算表整洁</w:t>
            </w:r>
          </w:p>
        </w:tc>
        <w:tc>
          <w:tcPr>
            <w:tcW w:w="3881" w:type="dxa"/>
            <w:tcBorders>
              <w:right w:val="single" w:color="auto" w:sz="4" w:space="0"/>
            </w:tcBorders>
            <w:vAlign w:val="center"/>
          </w:tcPr>
          <w:p>
            <w:pPr>
              <w:ind w:left="10" w:right="35" w:hanging="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1"/>
              </w:rPr>
              <w:t>每1处非正常污迹扣0.5分</w:t>
            </w:r>
            <w:r>
              <w:rPr>
                <w:rFonts w:ascii="Times New Roman" w:hAnsi="Times New Roman" w:cs="Times New Roman"/>
              </w:rPr>
              <w:t>，最多</w:t>
            </w:r>
            <w:r>
              <w:rPr>
                <w:rFonts w:ascii="Times New Roman" w:hAnsi="Times New Roman" w:cs="Times New Roman"/>
                <w:spacing w:val="-2"/>
              </w:rPr>
              <w:t>扣2分</w:t>
            </w:r>
            <w:r>
              <w:rPr>
                <w:rFonts w:ascii="Times New Roman" w:hAnsi="Times New Roman" w:cs="Times New Roman"/>
                <w:spacing w:val="-1"/>
              </w:rPr>
              <w:t>。</w:t>
            </w:r>
          </w:p>
        </w:tc>
        <w:tc>
          <w:tcPr>
            <w:tcW w:w="938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742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16"/>
              </w:rPr>
              <w:t>合计扣分</w:t>
            </w:r>
          </w:p>
        </w:tc>
        <w:tc>
          <w:tcPr>
            <w:tcW w:w="938" w:type="dxa"/>
            <w:tcBorders>
              <w:left w:val="single" w:color="auto" w:sz="4" w:space="0"/>
            </w:tcBorders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>
      <w:pPr>
        <w:tabs>
          <w:tab w:val="left" w:pos="0"/>
        </w:tabs>
        <w:spacing w:before="360" w:beforeLines="150" w:after="240" w:afterLines="100"/>
        <w:ind w:firstLine="141" w:firstLineChars="50"/>
        <w:rPr>
          <w:rFonts w:ascii="楷体" w:hAnsi="楷体" w:eastAsia="楷体" w:cs="楷体"/>
          <w:b/>
          <w:u w:val="single"/>
        </w:rPr>
      </w:pPr>
      <w:r>
        <w:rPr>
          <w:rFonts w:hint="eastAsia" w:ascii="楷体" w:hAnsi="楷体" w:eastAsia="楷体" w:cs="楷体"/>
          <w:b/>
          <w:sz w:val="28"/>
          <w:szCs w:val="28"/>
        </w:rPr>
        <w:t xml:space="preserve">裁判签名：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    </w:t>
      </w:r>
      <w:r>
        <w:rPr>
          <w:rFonts w:hint="eastAsia" w:ascii="楷体" w:hAnsi="楷体" w:eastAsia="楷体" w:cs="楷体"/>
          <w:b/>
          <w:sz w:val="28"/>
          <w:szCs w:val="28"/>
        </w:rPr>
        <w:t xml:space="preserve">     日期：  </w:t>
      </w:r>
      <w:r>
        <w:rPr>
          <w:rFonts w:hint="eastAsia" w:ascii="楷体" w:hAnsi="楷体" w:eastAsia="楷体" w:cs="楷体"/>
          <w:b/>
          <w:sz w:val="28"/>
          <w:szCs w:val="28"/>
          <w:u w:val="single"/>
        </w:rPr>
        <w:t xml:space="preserve">              </w:t>
      </w:r>
    </w:p>
    <w:sectPr>
      <w:pgSz w:w="11906" w:h="16839"/>
      <w:pgMar w:top="1418" w:right="1418" w:bottom="1418" w:left="1418" w:header="0" w:footer="1196" w:gutter="0"/>
      <w:cols w:equalWidth="0" w:num="1">
        <w:col w:w="870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806DE3"/>
    <w:multiLevelType w:val="multilevel"/>
    <w:tmpl w:val="21806DE3"/>
    <w:lvl w:ilvl="0" w:tentative="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63" w:hanging="420"/>
      </w:pPr>
    </w:lvl>
    <w:lvl w:ilvl="2" w:tentative="0">
      <w:start w:val="1"/>
      <w:numFmt w:val="lowerRoman"/>
      <w:lvlText w:val="%3."/>
      <w:lvlJc w:val="right"/>
      <w:pPr>
        <w:ind w:left="1283" w:hanging="420"/>
      </w:pPr>
    </w:lvl>
    <w:lvl w:ilvl="3" w:tentative="0">
      <w:start w:val="1"/>
      <w:numFmt w:val="decimal"/>
      <w:lvlText w:val="%4."/>
      <w:lvlJc w:val="left"/>
      <w:pPr>
        <w:ind w:left="1703" w:hanging="420"/>
      </w:pPr>
    </w:lvl>
    <w:lvl w:ilvl="4" w:tentative="0">
      <w:start w:val="1"/>
      <w:numFmt w:val="lowerLetter"/>
      <w:lvlText w:val="%5)"/>
      <w:lvlJc w:val="left"/>
      <w:pPr>
        <w:ind w:left="2123" w:hanging="420"/>
      </w:pPr>
    </w:lvl>
    <w:lvl w:ilvl="5" w:tentative="0">
      <w:start w:val="1"/>
      <w:numFmt w:val="lowerRoman"/>
      <w:lvlText w:val="%6."/>
      <w:lvlJc w:val="right"/>
      <w:pPr>
        <w:ind w:left="2543" w:hanging="420"/>
      </w:pPr>
    </w:lvl>
    <w:lvl w:ilvl="6" w:tentative="0">
      <w:start w:val="1"/>
      <w:numFmt w:val="decimal"/>
      <w:lvlText w:val="%7."/>
      <w:lvlJc w:val="left"/>
      <w:pPr>
        <w:ind w:left="2963" w:hanging="420"/>
      </w:pPr>
    </w:lvl>
    <w:lvl w:ilvl="7" w:tentative="0">
      <w:start w:val="1"/>
      <w:numFmt w:val="lowerLetter"/>
      <w:lvlText w:val="%8)"/>
      <w:lvlJc w:val="left"/>
      <w:pPr>
        <w:ind w:left="3383" w:hanging="420"/>
      </w:pPr>
    </w:lvl>
    <w:lvl w:ilvl="8" w:tentative="0">
      <w:start w:val="1"/>
      <w:numFmt w:val="lowerRoman"/>
      <w:lvlText w:val="%9."/>
      <w:lvlJc w:val="right"/>
      <w:pPr>
        <w:ind w:left="380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WI4YTMxYTU1OTJjMjE0Y2IyNGExMTI0YjQwNGRlZTEifQ=="/>
  </w:docVars>
  <w:rsids>
    <w:rsidRoot w:val="0073660D"/>
    <w:rsid w:val="000426A5"/>
    <w:rsid w:val="002020D2"/>
    <w:rsid w:val="0023041C"/>
    <w:rsid w:val="00246EA6"/>
    <w:rsid w:val="002E615D"/>
    <w:rsid w:val="003D5CED"/>
    <w:rsid w:val="00483119"/>
    <w:rsid w:val="0053061C"/>
    <w:rsid w:val="00551C65"/>
    <w:rsid w:val="005C081C"/>
    <w:rsid w:val="005D71A6"/>
    <w:rsid w:val="006D2E0B"/>
    <w:rsid w:val="0073660D"/>
    <w:rsid w:val="007E50E7"/>
    <w:rsid w:val="00884F09"/>
    <w:rsid w:val="008A7226"/>
    <w:rsid w:val="008F4906"/>
    <w:rsid w:val="00900F0A"/>
    <w:rsid w:val="009172FF"/>
    <w:rsid w:val="009C1AA5"/>
    <w:rsid w:val="00A1442F"/>
    <w:rsid w:val="00A6728E"/>
    <w:rsid w:val="00A96C23"/>
    <w:rsid w:val="00AA4981"/>
    <w:rsid w:val="00B02B46"/>
    <w:rsid w:val="00C66D4F"/>
    <w:rsid w:val="00C67846"/>
    <w:rsid w:val="00CA79A0"/>
    <w:rsid w:val="00CC1DA7"/>
    <w:rsid w:val="00D92B17"/>
    <w:rsid w:val="00DB20B6"/>
    <w:rsid w:val="00DB4600"/>
    <w:rsid w:val="00E07EA9"/>
    <w:rsid w:val="00E1065C"/>
    <w:rsid w:val="00E64FF3"/>
    <w:rsid w:val="00EF6F61"/>
    <w:rsid w:val="00EF7A24"/>
    <w:rsid w:val="02A642FD"/>
    <w:rsid w:val="215C7B3A"/>
    <w:rsid w:val="2E9C4B29"/>
    <w:rsid w:val="3B032CD5"/>
    <w:rsid w:val="3F0E703D"/>
    <w:rsid w:val="4ACE58B6"/>
    <w:rsid w:val="5EF75D99"/>
    <w:rsid w:val="6396108A"/>
    <w:rsid w:val="64B25B39"/>
    <w:rsid w:val="FE3FF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5"/>
    <w:qFormat/>
    <w:uiPriority w:val="99"/>
    <w:rPr>
      <w:snapToGrid w:val="0"/>
      <w:color w:val="000000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3</Pages>
  <Words>748</Words>
  <Characters>773</Characters>
  <Lines>7</Lines>
  <Paragraphs>2</Paragraphs>
  <TotalTime>3</TotalTime>
  <ScaleCrop>false</ScaleCrop>
  <LinksUpToDate>false</LinksUpToDate>
  <CharactersWithSpaces>982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2023-07-17T13:41:00Z</dcterms:created>
  <dc:creator>admin</dc:creator>
  <cp:lastModifiedBy>bgs</cp:lastModifiedBy>
  <dcterms:modified xsi:type="dcterms:W3CDTF">2023-08-27T05:15:13Z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2023-05-16T09:56:23Z</vt:filetime>
  </property>
  <property fmtid="{D5CDD505-2E9C-101B-9397-08002B2CF9AE}" pid="4" name="KSOProductBuildVer">
    <vt:lpwstr>2052-11.1.0.14309</vt:lpwstr>
  </property>
  <property fmtid="{D5CDD505-2E9C-101B-9397-08002B2CF9AE}" pid="5" name="ICV">
    <vt:lpwstr>A2CE2D7B64C0475CBBB64E1D5715CC2F_13</vt:lpwstr>
  </property>
</Properties>
</file>