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80F2C" w14:textId="77777777" w:rsidR="009B2A03" w:rsidRDefault="009B2A03" w:rsidP="009B2A03">
      <w:pPr>
        <w:pStyle w:val="2"/>
        <w:ind w:left="440" w:firstLine="723"/>
        <w:rPr>
          <w:rFonts w:ascii="黑体" w:eastAsia="黑体" w:hAnsi="黑体" w:cs="黑体"/>
          <w:b/>
          <w:bCs/>
          <w:color w:val="171717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color w:val="171717"/>
          <w:sz w:val="36"/>
          <w:szCs w:val="36"/>
        </w:rPr>
        <w:t>202</w:t>
      </w:r>
      <w:r>
        <w:rPr>
          <w:rFonts w:ascii="黑体" w:eastAsia="黑体" w:hAnsi="黑体" w:cs="黑体"/>
          <w:b/>
          <w:bCs/>
          <w:color w:val="171717"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bCs/>
          <w:color w:val="171717"/>
          <w:sz w:val="36"/>
          <w:szCs w:val="36"/>
        </w:rPr>
        <w:t>全国职业院校技能大赛（中职组）</w:t>
      </w:r>
    </w:p>
    <w:p w14:paraId="50AAD2C4" w14:textId="77777777" w:rsidR="009B2A03" w:rsidRDefault="009B2A03" w:rsidP="009B2A03">
      <w:pPr>
        <w:widowControl/>
        <w:adjustRightInd w:val="0"/>
        <w:snapToGrid w:val="0"/>
        <w:spacing w:line="560" w:lineRule="atLeast"/>
        <w:jc w:val="center"/>
        <w:textAlignment w:val="baseline"/>
        <w:rPr>
          <w:rFonts w:ascii="黑体" w:eastAsia="黑体" w:hAnsi="黑体" w:cs="黑体"/>
          <w:b/>
          <w:bCs/>
          <w:color w:val="171717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color w:val="171717"/>
          <w:sz w:val="36"/>
          <w:szCs w:val="36"/>
        </w:rPr>
        <w:t>Z</w:t>
      </w:r>
      <w:r>
        <w:rPr>
          <w:rFonts w:ascii="黑体" w:eastAsia="黑体" w:hAnsi="黑体" w:cs="黑体"/>
          <w:b/>
          <w:bCs/>
          <w:color w:val="171717"/>
          <w:sz w:val="36"/>
          <w:szCs w:val="36"/>
        </w:rPr>
        <w:t xml:space="preserve">Z027 </w:t>
      </w:r>
      <w:r>
        <w:rPr>
          <w:rFonts w:ascii="黑体" w:eastAsia="黑体" w:hAnsi="黑体" w:cs="黑体" w:hint="eastAsia"/>
          <w:b/>
          <w:bCs/>
          <w:color w:val="171717"/>
          <w:sz w:val="36"/>
          <w:szCs w:val="36"/>
        </w:rPr>
        <w:t>婴幼儿保育</w:t>
      </w:r>
    </w:p>
    <w:p w14:paraId="4464837E" w14:textId="77777777" w:rsidR="009B2A03" w:rsidRDefault="009B2A03" w:rsidP="009B2A03">
      <w:pPr>
        <w:ind w:firstLineChars="200" w:firstLine="560"/>
        <w:jc w:val="center"/>
        <w:rPr>
          <w:rFonts w:ascii="仿宋_GB2312" w:eastAsia="仿宋_GB2312" w:cs="宋体"/>
          <w:b/>
          <w:sz w:val="28"/>
          <w:szCs w:val="28"/>
          <w:lang w:val="en-US"/>
        </w:rPr>
      </w:pPr>
      <w:bookmarkStart w:id="0" w:name="_Hlk132441052"/>
      <w:r>
        <w:rPr>
          <w:rFonts w:ascii="仿宋_GB2312" w:eastAsia="仿宋_GB2312" w:cs="宋体" w:hint="eastAsia"/>
          <w:b/>
          <w:sz w:val="28"/>
          <w:szCs w:val="28"/>
        </w:rPr>
        <w:t>模块</w:t>
      </w:r>
      <w:proofErr w:type="gramStart"/>
      <w:r>
        <w:rPr>
          <w:rFonts w:ascii="仿宋_GB2312" w:eastAsia="仿宋_GB2312" w:cs="宋体" w:hint="eastAsia"/>
          <w:b/>
          <w:sz w:val="28"/>
          <w:szCs w:val="28"/>
        </w:rPr>
        <w:t>一</w:t>
      </w:r>
      <w:proofErr w:type="gramEnd"/>
      <w:r>
        <w:rPr>
          <w:rFonts w:ascii="仿宋_GB2312" w:eastAsia="仿宋_GB2312" w:cs="宋体" w:hint="eastAsia"/>
          <w:b/>
          <w:sz w:val="28"/>
          <w:szCs w:val="28"/>
        </w:rPr>
        <w:t xml:space="preserve"> </w:t>
      </w:r>
      <w:r>
        <w:rPr>
          <w:rFonts w:cs="Times New Roman" w:hint="eastAsia"/>
          <w:b/>
          <w:sz w:val="28"/>
          <w:szCs w:val="28"/>
        </w:rPr>
        <w:t>“</w:t>
      </w:r>
      <w:r>
        <w:rPr>
          <w:rFonts w:ascii="仿宋_GB2312" w:eastAsia="仿宋_GB2312" w:cs="宋体" w:hint="eastAsia"/>
          <w:b/>
          <w:sz w:val="28"/>
          <w:szCs w:val="28"/>
        </w:rPr>
        <w:t>职业素养测评-</w:t>
      </w:r>
      <w:r>
        <w:rPr>
          <w:rFonts w:ascii="仿宋_GB2312" w:eastAsia="仿宋_GB2312" w:hAnsi="宋体" w:cs="Arial" w:hint="eastAsia"/>
          <w:b/>
          <w:bCs/>
          <w:sz w:val="28"/>
          <w:szCs w:val="28"/>
        </w:rPr>
        <w:t>案例分析</w:t>
      </w:r>
      <w:r>
        <w:rPr>
          <w:rFonts w:ascii="仿宋_GB2312" w:eastAsia="仿宋_GB2312" w:cs="宋体" w:hint="eastAsia"/>
          <w:b/>
          <w:sz w:val="28"/>
          <w:szCs w:val="28"/>
        </w:rPr>
        <w:t>”赛卷（</w:t>
      </w:r>
      <w:r>
        <w:rPr>
          <w:rFonts w:ascii="仿宋_GB2312" w:eastAsia="仿宋_GB2312" w:cs="宋体" w:hint="eastAsia"/>
          <w:b/>
          <w:sz w:val="28"/>
          <w:szCs w:val="28"/>
          <w:lang w:val="en-US"/>
        </w:rPr>
        <w:t>主观题）</w:t>
      </w:r>
    </w:p>
    <w:p w14:paraId="5F154DE4" w14:textId="77777777" w:rsidR="009B2A03" w:rsidRDefault="009B2A03" w:rsidP="009B2A03">
      <w:pPr>
        <w:ind w:firstLineChars="200" w:firstLine="560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1.试卷序号：第0</w:t>
      </w:r>
      <w:r>
        <w:rPr>
          <w:rFonts w:ascii="仿宋_GB2312" w:eastAsia="仿宋_GB2312" w:hAnsi="宋体" w:cs="Arial"/>
          <w:sz w:val="28"/>
          <w:szCs w:val="28"/>
        </w:rPr>
        <w:t>1</w:t>
      </w:r>
      <w:r>
        <w:rPr>
          <w:rFonts w:ascii="仿宋_GB2312" w:eastAsia="仿宋_GB2312" w:hAnsi="宋体" w:cs="Arial" w:hint="eastAsia"/>
          <w:sz w:val="28"/>
          <w:szCs w:val="28"/>
        </w:rPr>
        <w:t>卷</w:t>
      </w:r>
    </w:p>
    <w:p w14:paraId="4F5A0ADB" w14:textId="77777777" w:rsidR="009B2A03" w:rsidRDefault="009B2A03" w:rsidP="009B2A03">
      <w:pPr>
        <w:ind w:firstLineChars="200" w:firstLine="560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2.内容：琪</w:t>
      </w:r>
      <w:proofErr w:type="gramStart"/>
      <w:r>
        <w:rPr>
          <w:rFonts w:ascii="仿宋_GB2312" w:eastAsia="仿宋_GB2312" w:hAnsi="宋体" w:cs="Arial" w:hint="eastAsia"/>
          <w:sz w:val="28"/>
          <w:szCs w:val="28"/>
        </w:rPr>
        <w:t>琪</w:t>
      </w:r>
      <w:proofErr w:type="gramEnd"/>
      <w:r>
        <w:rPr>
          <w:rFonts w:ascii="仿宋_GB2312" w:eastAsia="仿宋_GB2312" w:hAnsi="宋体" w:cs="Arial" w:hint="eastAsia"/>
          <w:sz w:val="28"/>
          <w:szCs w:val="28"/>
        </w:rPr>
        <w:t>不哭了</w:t>
      </w:r>
    </w:p>
    <w:p w14:paraId="4C5F4408" w14:textId="77777777" w:rsidR="009B2A03" w:rsidRDefault="009B2A03" w:rsidP="009B2A03">
      <w:pPr>
        <w:ind w:firstLineChars="200" w:firstLine="560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仿宋_GB2312" w:eastAsia="仿宋_GB2312" w:hAnsi="宋体" w:cs="Arial" w:hint="eastAsia"/>
          <w:sz w:val="28"/>
          <w:szCs w:val="28"/>
        </w:rPr>
        <w:t>案例材料：</w:t>
      </w:r>
    </w:p>
    <w:p w14:paraId="7DC1C3E4" w14:textId="77777777" w:rsidR="009B2A03" w:rsidRDefault="009B2A03" w:rsidP="009B2A03">
      <w:pPr>
        <w:ind w:firstLineChars="200" w:firstLine="560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新来的幼儿常常出现情绪不稳定的现象。在入园适应阶段，琪</w:t>
      </w:r>
      <w:proofErr w:type="gramStart"/>
      <w:r>
        <w:rPr>
          <w:rFonts w:ascii="仿宋_GB2312" w:eastAsia="仿宋_GB2312" w:hAnsi="宋体" w:cs="Arial" w:hint="eastAsia"/>
          <w:sz w:val="28"/>
          <w:szCs w:val="28"/>
        </w:rPr>
        <w:t>琪</w:t>
      </w:r>
      <w:proofErr w:type="gramEnd"/>
      <w:r>
        <w:rPr>
          <w:rFonts w:ascii="仿宋_GB2312" w:eastAsia="仿宋_GB2312" w:hAnsi="宋体" w:cs="Arial" w:hint="eastAsia"/>
          <w:sz w:val="28"/>
          <w:szCs w:val="28"/>
        </w:rPr>
        <w:t>哭闹了近两个月。今天琪</w:t>
      </w:r>
      <w:proofErr w:type="gramStart"/>
      <w:r>
        <w:rPr>
          <w:rFonts w:ascii="仿宋_GB2312" w:eastAsia="仿宋_GB2312" w:hAnsi="宋体" w:cs="Arial" w:hint="eastAsia"/>
          <w:sz w:val="28"/>
          <w:szCs w:val="28"/>
        </w:rPr>
        <w:t>琪</w:t>
      </w:r>
      <w:proofErr w:type="gramEnd"/>
      <w:r>
        <w:rPr>
          <w:rFonts w:ascii="仿宋_GB2312" w:eastAsia="仿宋_GB2312" w:hAnsi="宋体" w:cs="Arial" w:hint="eastAsia"/>
          <w:sz w:val="28"/>
          <w:szCs w:val="28"/>
        </w:rPr>
        <w:t>又哭了，保育老师怎么哄她也无济于事。正在这时，小敏走过来说：“别哭了，我带你玩去。”说来也怪，琪</w:t>
      </w:r>
      <w:proofErr w:type="gramStart"/>
      <w:r>
        <w:rPr>
          <w:rFonts w:ascii="仿宋_GB2312" w:eastAsia="仿宋_GB2312" w:hAnsi="宋体" w:cs="Arial" w:hint="eastAsia"/>
          <w:sz w:val="28"/>
          <w:szCs w:val="28"/>
        </w:rPr>
        <w:t>琪</w:t>
      </w:r>
      <w:proofErr w:type="gramEnd"/>
      <w:r>
        <w:rPr>
          <w:rFonts w:ascii="仿宋_GB2312" w:eastAsia="仿宋_GB2312" w:hAnsi="宋体" w:cs="Arial" w:hint="eastAsia"/>
          <w:sz w:val="28"/>
          <w:szCs w:val="28"/>
        </w:rPr>
        <w:t>哭声由小到无，很快就和小伙伴玩起来。</w:t>
      </w:r>
    </w:p>
    <w:p w14:paraId="0D84EBA1" w14:textId="4A142447" w:rsidR="009B2A03" w:rsidRDefault="009B2A03" w:rsidP="009B2A03">
      <w:pPr>
        <w:ind w:firstLineChars="200" w:firstLine="560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在自由活动时，保育老师和孩子们一起讨论：</w:t>
      </w:r>
      <w:r>
        <w:rPr>
          <w:rFonts w:ascii="仿宋_GB2312" w:eastAsia="仿宋_GB2312" w:hAnsi="宋体" w:cs="Arial" w:hint="eastAsia"/>
          <w:sz w:val="28"/>
          <w:szCs w:val="28"/>
        </w:rPr>
        <w:t>“</w:t>
      </w:r>
      <w:r>
        <w:rPr>
          <w:rFonts w:ascii="仿宋_GB2312" w:eastAsia="仿宋_GB2312" w:hAnsi="宋体" w:cs="Arial" w:hint="eastAsia"/>
          <w:sz w:val="28"/>
          <w:szCs w:val="28"/>
        </w:rPr>
        <w:t>为什么琪</w:t>
      </w:r>
      <w:proofErr w:type="gramStart"/>
      <w:r>
        <w:rPr>
          <w:rFonts w:ascii="仿宋_GB2312" w:eastAsia="仿宋_GB2312" w:hAnsi="宋体" w:cs="Arial" w:hint="eastAsia"/>
          <w:sz w:val="28"/>
          <w:szCs w:val="28"/>
        </w:rPr>
        <w:t>琪</w:t>
      </w:r>
      <w:proofErr w:type="gramEnd"/>
      <w:r>
        <w:rPr>
          <w:rFonts w:ascii="仿宋_GB2312" w:eastAsia="仿宋_GB2312" w:hAnsi="宋体" w:cs="Arial" w:hint="eastAsia"/>
          <w:sz w:val="28"/>
          <w:szCs w:val="28"/>
        </w:rPr>
        <w:t>不哭了？</w:t>
      </w:r>
      <w:r>
        <w:rPr>
          <w:rFonts w:ascii="仿宋_GB2312" w:eastAsia="仿宋_GB2312" w:hAnsi="宋体" w:cs="Arial" w:hint="eastAsia"/>
          <w:sz w:val="28"/>
          <w:szCs w:val="28"/>
        </w:rPr>
        <w:t>”</w:t>
      </w:r>
      <w:proofErr w:type="gramStart"/>
      <w:r>
        <w:rPr>
          <w:rFonts w:ascii="仿宋_GB2312" w:eastAsia="仿宋_GB2312" w:hAnsi="宋体" w:cs="Arial" w:hint="eastAsia"/>
          <w:sz w:val="28"/>
          <w:szCs w:val="28"/>
        </w:rPr>
        <w:t>”</w:t>
      </w:r>
      <w:proofErr w:type="gramEnd"/>
      <w:r>
        <w:rPr>
          <w:rFonts w:ascii="仿宋_GB2312" w:eastAsia="仿宋_GB2312" w:hAnsi="宋体" w:cs="Arial" w:hint="eastAsia"/>
          <w:sz w:val="28"/>
          <w:szCs w:val="28"/>
        </w:rPr>
        <w:t>有的孩子说：“她玩了，就忘记哭了！”</w:t>
      </w:r>
      <w:r w:rsidDel="002F0554">
        <w:rPr>
          <w:rFonts w:ascii="仿宋_GB2312" w:eastAsia="仿宋_GB2312" w:hAnsi="宋体" w:cs="Arial" w:hint="eastAsia"/>
          <w:sz w:val="28"/>
          <w:szCs w:val="28"/>
        </w:rPr>
        <w:t xml:space="preserve"> </w:t>
      </w:r>
      <w:r>
        <w:rPr>
          <w:rFonts w:ascii="仿宋_GB2312" w:eastAsia="仿宋_GB2312" w:hAnsi="宋体" w:cs="Arial" w:hint="eastAsia"/>
          <w:sz w:val="28"/>
          <w:szCs w:val="28"/>
        </w:rPr>
        <w:t>“有人带她，她就不哭了。”保育老师又问：“小敏这样做好不好？你对新朋友会怎样做？”孩子们纷纷说：“我给她玩玩具。”“我陪着她。”从此，孩子们都争着陪琪</w:t>
      </w:r>
      <w:proofErr w:type="gramStart"/>
      <w:r>
        <w:rPr>
          <w:rFonts w:ascii="仿宋_GB2312" w:eastAsia="仿宋_GB2312" w:hAnsi="宋体" w:cs="Arial" w:hint="eastAsia"/>
          <w:sz w:val="28"/>
          <w:szCs w:val="28"/>
        </w:rPr>
        <w:t>琪</w:t>
      </w:r>
      <w:proofErr w:type="gramEnd"/>
      <w:r>
        <w:rPr>
          <w:rFonts w:ascii="仿宋_GB2312" w:eastAsia="仿宋_GB2312" w:hAnsi="宋体" w:cs="Arial" w:hint="eastAsia"/>
          <w:sz w:val="28"/>
          <w:szCs w:val="28"/>
        </w:rPr>
        <w:t>熟悉环境，教她在活动区怎样玩，给她讲故事，和她做游戏</w:t>
      </w:r>
      <w:r>
        <w:rPr>
          <w:rFonts w:ascii="仿宋_GB2312" w:eastAsia="仿宋_GB2312" w:hAnsi="宋体" w:cs="Arial"/>
          <w:sz w:val="28"/>
          <w:szCs w:val="28"/>
        </w:rPr>
        <w:t>……</w:t>
      </w:r>
      <w:r>
        <w:rPr>
          <w:rFonts w:ascii="仿宋_GB2312" w:eastAsia="仿宋_GB2312" w:hAnsi="宋体" w:cs="Arial" w:hint="eastAsia"/>
          <w:sz w:val="28"/>
          <w:szCs w:val="28"/>
        </w:rPr>
        <w:t>很快，琪</w:t>
      </w:r>
      <w:proofErr w:type="gramStart"/>
      <w:r>
        <w:rPr>
          <w:rFonts w:ascii="仿宋_GB2312" w:eastAsia="仿宋_GB2312" w:hAnsi="宋体" w:cs="Arial" w:hint="eastAsia"/>
          <w:sz w:val="28"/>
          <w:szCs w:val="28"/>
        </w:rPr>
        <w:t>琪</w:t>
      </w:r>
      <w:proofErr w:type="gramEnd"/>
      <w:r>
        <w:rPr>
          <w:rFonts w:ascii="仿宋_GB2312" w:eastAsia="仿宋_GB2312" w:hAnsi="宋体" w:cs="Arial" w:hint="eastAsia"/>
          <w:sz w:val="28"/>
          <w:szCs w:val="28"/>
        </w:rPr>
        <w:t>就适应了新环境。</w:t>
      </w:r>
    </w:p>
    <w:p w14:paraId="3F50453F" w14:textId="77777777" w:rsidR="009B2A03" w:rsidRDefault="009B2A03" w:rsidP="009B2A03">
      <w:pPr>
        <w:ind w:firstLineChars="200" w:firstLine="560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问题：</w:t>
      </w:r>
      <w:bookmarkStart w:id="1" w:name="_Hlk132441545"/>
      <w:r>
        <w:rPr>
          <w:rFonts w:ascii="仿宋_GB2312" w:eastAsia="仿宋_GB2312" w:hAnsi="宋体" w:cs="Arial" w:hint="eastAsia"/>
          <w:sz w:val="28"/>
          <w:szCs w:val="28"/>
        </w:rPr>
        <w:t>请结合案例，</w:t>
      </w:r>
      <w:bookmarkEnd w:id="1"/>
      <w:r>
        <w:rPr>
          <w:rFonts w:ascii="仿宋_GB2312" w:eastAsia="仿宋_GB2312" w:hAnsi="宋体" w:cs="Arial" w:hint="eastAsia"/>
          <w:sz w:val="28"/>
          <w:szCs w:val="28"/>
        </w:rPr>
        <w:t>谈谈如何帮助新入园小朋友更快适应新环境。</w:t>
      </w:r>
    </w:p>
    <w:bookmarkEnd w:id="0"/>
    <w:p w14:paraId="7E8C0C7B" w14:textId="77777777" w:rsidR="002A34EF" w:rsidRDefault="002A34EF"/>
    <w:sectPr w:rsidR="002A34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68"/>
    <w:rsid w:val="002A34EF"/>
    <w:rsid w:val="009B2A03"/>
    <w:rsid w:val="00C7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FEA1E"/>
  <w15:chartTrackingRefBased/>
  <w15:docId w15:val="{97F973F4-D5BF-4CD4-8F65-B8F7493F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uiPriority w:val="1"/>
    <w:qFormat/>
    <w:rsid w:val="009B2A03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B2A03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9B2A03"/>
    <w:rPr>
      <w:rFonts w:ascii="仿宋" w:eastAsia="仿宋" w:hAnsi="仿宋" w:cs="仿宋"/>
      <w:kern w:val="0"/>
      <w:sz w:val="22"/>
      <w:lang w:val="zh-CN" w:bidi="zh-CN"/>
    </w:rPr>
  </w:style>
  <w:style w:type="paragraph" w:styleId="2">
    <w:name w:val="Body Text First Indent 2"/>
    <w:basedOn w:val="a3"/>
    <w:link w:val="20"/>
    <w:uiPriority w:val="99"/>
    <w:unhideWhenUsed/>
    <w:rsid w:val="009B2A03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qFormat/>
    <w:rsid w:val="009B2A03"/>
    <w:rPr>
      <w:rFonts w:ascii="仿宋" w:eastAsia="仿宋" w:hAnsi="仿宋" w:cs="仿宋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2023-09-12T16:51:00Z</dcterms:created>
  <dcterms:modified xsi:type="dcterms:W3CDTF">2023-09-12T16:52:00Z</dcterms:modified>
</cp:coreProperties>
</file>