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imes New Roman" w:hAnsi="Times New Roman" w:eastAsia="微软雅黑" w:cs="Times New Roman"/>
          <w:sz w:val="28"/>
          <w:szCs w:val="28"/>
          <w:highlight w:val="none"/>
          <w:lang w:eastAsia="zh-CN"/>
        </w:rPr>
      </w:pPr>
      <w:bookmarkStart w:id="0" w:name="_Hlk132397898"/>
      <w:r>
        <w:rPr>
          <w:rFonts w:hint="eastAsia" w:ascii="Times New Roman" w:hAnsi="Times New Roman" w:eastAsia="微软雅黑" w:cs="Times New Roman"/>
          <w:sz w:val="28"/>
          <w:szCs w:val="28"/>
          <w:highlight w:val="none"/>
          <w:lang w:eastAsia="zh-CN"/>
        </w:rPr>
        <w:t>理论技能与职业素养（</w:t>
      </w:r>
      <w:r>
        <w:rPr>
          <w:rFonts w:ascii="Times New Roman" w:hAnsi="Times New Roman" w:eastAsia="微软雅黑" w:cs="Times New Roman"/>
          <w:sz w:val="28"/>
          <w:szCs w:val="28"/>
          <w:highlight w:val="none"/>
          <w:lang w:eastAsia="zh-CN"/>
        </w:rPr>
        <w:t>100</w:t>
      </w:r>
      <w:r>
        <w:rPr>
          <w:rFonts w:hint="eastAsia" w:ascii="Times New Roman" w:hAnsi="Times New Roman" w:eastAsia="微软雅黑" w:cs="Times New Roman"/>
          <w:sz w:val="28"/>
          <w:szCs w:val="28"/>
          <w:highlight w:val="none"/>
          <w:lang w:eastAsia="zh-CN"/>
        </w:rPr>
        <w:t>分）</w:t>
      </w:r>
    </w:p>
    <w:p>
      <w:pPr>
        <w:jc w:val="center"/>
        <w:outlineLvl w:val="0"/>
        <w:rPr>
          <w:rFonts w:ascii="Times New Roman" w:hAnsi="Times New Roman" w:eastAsia="黑体" w:cs="Times New Roman"/>
          <w:b/>
          <w:color w:val="000000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b/>
          <w:color w:val="000000"/>
          <w:sz w:val="30"/>
          <w:szCs w:val="30"/>
          <w:highlight w:val="none"/>
          <w:lang w:eastAsia="zh-CN"/>
        </w:rPr>
        <w:t>2023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  <w:highlight w:val="none"/>
          <w:lang w:eastAsia="zh-CN"/>
        </w:rPr>
        <w:t>年全国职业院校技能大赛（高等职业教育组）</w:t>
      </w:r>
    </w:p>
    <w:p>
      <w:pPr>
        <w:pStyle w:val="10"/>
        <w:ind w:left="720" w:firstLine="0" w:firstLineChars="0"/>
        <w:jc w:val="center"/>
        <w:outlineLvl w:val="0"/>
        <w:rPr>
          <w:rFonts w:ascii="Times New Roman" w:hAnsi="Times New Roman" w:eastAsia="黑体" w:cs="Times New Roman"/>
          <w:b/>
          <w:color w:val="000000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b/>
          <w:color w:val="000000"/>
          <w:sz w:val="30"/>
          <w:szCs w:val="30"/>
          <w:highlight w:val="none"/>
        </w:rPr>
        <w:t>“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  <w:highlight w:val="none"/>
        </w:rPr>
        <w:t>信息安全管理与评估</w:t>
      </w:r>
      <w:r>
        <w:rPr>
          <w:rFonts w:ascii="Times New Roman" w:hAnsi="Times New Roman" w:eastAsia="黑体" w:cs="Times New Roman"/>
          <w:b/>
          <w:color w:val="000000"/>
          <w:sz w:val="30"/>
          <w:szCs w:val="30"/>
          <w:highlight w:val="none"/>
        </w:rPr>
        <w:t>”</w:t>
      </w:r>
      <w:r>
        <w:rPr>
          <w:rFonts w:hint="eastAsia" w:ascii="Times New Roman" w:hAnsi="Times New Roman" w:eastAsia="黑体" w:cs="Times New Roman"/>
          <w:b/>
          <w:color w:val="000000"/>
          <w:sz w:val="30"/>
          <w:szCs w:val="30"/>
          <w:highlight w:val="none"/>
        </w:rPr>
        <w:t>理论技能</w:t>
      </w:r>
    </w:p>
    <w:p>
      <w:pPr>
        <w:adjustRightInd w:val="0"/>
        <w:snapToGrid w:val="0"/>
        <w:spacing w:after="0" w:line="360" w:lineRule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【注意事项】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1.理论测试前请仔细阅读测试系统使用说明文档，按提供的账号和密码登录测试系统进行测试，账号只限1人登录。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2.该部分答题时长包含在第三阶段比赛时长内，请在临近竞赛结束前提交。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3.参赛团队可根据自身情况，可选择1-3名参赛选手进行作答，团队内部可以交流，但不得影响其他参赛队。</w:t>
      </w:r>
    </w:p>
    <w:bookmarkEnd w:id="0"/>
    <w:p>
      <w:pPr>
        <w:widowControl w:val="0"/>
        <w:spacing w:after="0" w:line="360" w:lineRule="auto"/>
        <w:ind w:firstLine="560" w:firstLineChars="200"/>
        <w:jc w:val="both"/>
        <w:outlineLvl w:val="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一、 单选题 （每题2分，共35题，共70分）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1、应急事件响应和恢复措施的目标是（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A、保证信息安全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B、最小化事件的影响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C、找出事件的责任人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D、加强组织内部的监管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2、下列数据类型不属于静态数据提取的数据类型（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A、系统日志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 w:cs="Times New Roman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B、系统进程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C、网络数据包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D、文件元数据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3、安全评估的方法不包括（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A、风险评估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B、威胁建模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C、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减少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扫描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D、渗透测试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4、以下不属于入侵监测系统的是（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AAFID系统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SNORT系统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IETF系统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NETEYE系统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5、通过TCP序号猜测，攻击者可以实施下列哪一种攻击？（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端口扫描攻击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ARP欺骗攻击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网络监听攻击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TCP会话劫持攻击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6、下面不是数据库的基本安全机制的是（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用户认证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用户授权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审计功能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电磁屏蔽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7、假设创建了名为f的实例，如何在f中调用类的add_food函数？（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f(add_food())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f.[add_food()]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f.add_food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f.add_food()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8、aspx 的网站配置文件一般存放在哪个文件里？（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conn.asp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config.php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web.config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index.aspx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9、一个基于特征的IDS应用程序需要下列选项中的哪一项来对一个攻击做出反应？（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正确配置的DNS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正确配置的规则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特征库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日志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10、完成数据库应用系统的设计并进行实施后，数据库系统进入运行维护阶段。下列工作中不属于数据库运行维护工作的是（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恢复数据库数据以核查问题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为了保证安全，定期修改数据库用户的密码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更换数据库服务器以提高应用系统运行速度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使用开发人员提供的SQL语句易始化数据库中的表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11、以下不属入侵检测中要收集的信息的是（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系统和网络日志文件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目录和文件的内容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程序执行中不期望的行为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物理形式的入侵信息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12、POP3服务器使用的监听端口是？（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TCP的25端口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TCP的110端口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UDP的25端口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UDP的110端口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13、目标计算机与网关通信失败，更会导致通信重定向的攻击形式是？（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病毒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木马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DOS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ARP欺骗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14、________的目的是发现目标系统中存在的安全隐患，分析所使用的安全机制是否能够保证系统的机密性、完整性和可用性。（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漏洞分析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入侵检测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安全评估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端口扫描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15、以下哪一项描述不正确？（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ARP是地址解析协议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TCP/IP传输层协议有TCP和UDP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UDP协议提供的是可靠传输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IP协议位于TCP/IP网际层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16、如果想在类中创建私有方法，下面哪个命名是正确的？（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_add_one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__add_one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add_one__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17、MD5的主循环有（        ） 轮。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3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4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5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8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18、根据网络安全应急处理流程，应急启动后，应该进行哪一步（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归类&amp;定级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应急处置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信息通报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后期处理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19、( )是一种架构在公用通信基础设施上的专用数据通信网络，利用 IPSec 等网络层安全协议和建立在 PKI 上的加密与签名技术来获得私有性。（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SET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DDN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VPN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PKIX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20、假设系统中有n个用户，他们使用对称加密体制实现保密通信，那么系统中共需要管理（ n(n-1)/2）个密钥，每个用户需要保存（        ） 个密钥。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n-1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2n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Cn2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n！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21、什么是数据库安全的第一道保障（）。（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操作系统的安全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数据库管理系统层次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网络系统的安全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数据库管理员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22、下列方法中不能用来进行DNS欺骗的是？（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缓存感染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DNS信息劫持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DNS重定向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路由重定向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23、下列选项哪列不属于网络安全机制？（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加密机制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数据签名机制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解密机制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认证机制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24、部署大中型 IPSEC  VPN  时，从安全性和维护成本考虑，建议采取什么样的技术手段提供设备间的身份验证。（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预共享密钥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数字证书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路由协议验证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802.1x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25、现今非常流行的SQL（数据库语言）注入攻击属于下列哪一项漏洞的利用？（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域名服务的欺骗漏洞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邮件服务器的编程漏洞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WWW服务的编程漏洞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FTP服务的编程漏洞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26、维吉利亚(Vigenere)密码是古典密码体制比较有代表性的一种密码，其密码体制采用的是（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置换密码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单表代换密码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多表代换密码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序列密码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27、如果VPN网络需要运行动态路由协议并提供私网数据加密,通常采用什么技术手段实现（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GRE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GRE+IPSEC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L2TP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L2TP+IPSEC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28、过滤所依据的信息来源不包括？（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IP包头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TCP包头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UDP包头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IGMP包头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29、bind9的日志默认保存在？（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/var/log/named.log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/var/log/named/named.log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/var/named/data/named.run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/var/log/data/named.run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30、一个完整的密码体制，不包括以下（         ）要素。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明文空间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密文空间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数字签名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密钥空间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31、Linux系统中，添加用户的命令是？（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net user test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user add test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useradd test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test useradd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32、以下关于正则表达式，说法错误的是？（        ）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‘root’表示匹配包含root字符串的内容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‘.’表示匹配任意字符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[0-9]表示匹配数字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‘^root’表示取反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33、将用户user123修改为管理员权限命令是 （        ） 。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net user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net use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net localgroup administrators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net localgroup administrator user123 /add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widowControl w:val="0"/>
        <w:spacing w:after="0" w:line="360" w:lineRule="auto"/>
        <w:ind w:firstLine="560" w:firstLineChars="200"/>
        <w:jc w:val="both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34、VIM模式切换的说法中，正确的是？（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命令模式通过i命令进入输入模式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输入模式通过:切换到末行模式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命令模式通过ESC键进入末行模式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末行模式通过i进入输入模式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35、在常见的安全扫描工具中，以下（        ） 主要用来分析Web站点的漏洞，可以针对数千种常见的网页漏洞或安全风险进行检测。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SuperScan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Fluxay（流光）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Wikto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MBSA </w:t>
      </w:r>
    </w:p>
    <w:p>
      <w:pP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 </w:t>
      </w:r>
    </w:p>
    <w:p>
      <w:pPr>
        <w:outlineLvl w:val="0"/>
        <w:rPr>
          <w:rFonts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 xml:space="preserve">二、 多选题 （每题3分，共10题，共30分）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1、在动态易失数据提取及固定过程中，为了提高数据准确性，以下(</w:t>
      </w: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)技术不对数据传输造成影响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A、数据库触发器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B、数据加密技术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C、数据压缩校验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D、网络延迟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2、在应急响应流程中，以下(</w:t>
      </w: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)方法适合收集信息。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A、监控系统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B、系统日志分析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C、询问用户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D、随机抽样调查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E、发布公告</w:t>
      </w: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3、关于函数中变量的定义，哪些说法是正确的？（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即使函数外已经定义了这个变量，函数内部仍然可以定义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如果一个函数已经定义了name变量，那么其他的函数就不能再定义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函数可以直接引用函数外部定义过的变量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函数内部只能定义一个变量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4、下面标准可用于评估数据库的安全级别的有（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TCSEC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IFTSEC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CC DBMS.PP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GB17859-1999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5、安全的网络通信必须考虑以下哪些方面？（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加密算法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用于加密算法的秘密信息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秘密信息的分布和共享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使用加密算法和秘密信息以获得安全服务所需的协议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6、RC4加密算法被广泛应用，包括（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SSL/TLS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WEP协议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WPA协议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数字签名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7、VIM的工作模式，包括哪些？（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命令模式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输入模式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高亮模式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底行模式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8、在反杀伤链中，情报可以分为那几个层次？（        ）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A、 战斗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B、 战略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C、 战区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D、 战术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 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9、我国现行的信息安全法律体系框架分为（   ）三个层面。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A、信息安全相关的国家法律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B、信息安全相关的行政法规和部分规章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C、信息安全相关的地方法规/规章和行业规定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D、信息安全相关的个人职业素养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10、信息道德与信息安全问题一直存在的原因有（   ）。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A、信息系统防护水平不高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B、信息安全意识不强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C、信息安全法律法规不完善</w:t>
      </w:r>
    </w:p>
    <w:p>
      <w:pPr>
        <w:spacing w:line="560" w:lineRule="exact"/>
        <w:ind w:firstLine="420"/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  <w:highlight w:val="none"/>
          <w:lang w:eastAsia="zh-CN"/>
        </w:rPr>
        <w:t>D、网络行为道德规范尚未形成</w:t>
      </w:r>
    </w:p>
    <w:p>
      <w:pPr>
        <w:rPr>
          <w:rFonts w:ascii="Times New Roman" w:hAnsi="Times New Roman" w:cs="Times New Roman"/>
          <w:highlight w:val="none"/>
          <w:lang w:eastAsia="zh-CN"/>
        </w:rPr>
      </w:pPr>
    </w:p>
    <w:p>
      <w:pPr>
        <w:rPr>
          <w:highlight w:val="none"/>
          <w:lang w:eastAsia="zh-CN"/>
        </w:rPr>
      </w:pPr>
    </w:p>
    <w:sectPr>
      <w:headerReference r:id="rId7" w:type="first"/>
      <w:headerReference r:id="rId5" w:type="default"/>
      <w:headerReference r:id="rId6" w:type="even"/>
      <w:pgSz w:w="11906" w:h="16838"/>
      <w:pgMar w:top="1440" w:right="1080" w:bottom="1440" w:left="1080" w:header="567" w:footer="94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rutiger LT Com 55 Roman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13004165</wp:posOffset>
          </wp:positionH>
          <wp:positionV relativeFrom="paragraph">
            <wp:posOffset>-69215</wp:posOffset>
          </wp:positionV>
          <wp:extent cx="725170" cy="615315"/>
          <wp:effectExtent l="0" t="0" r="11430" b="19685"/>
          <wp:wrapNone/>
          <wp:docPr id="19" name="图片 19" descr="/Users/kim/Desktop/内容/项目/logo.pn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 descr="/Users/kim/Desktop/内容/项目/logo.png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17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kZWI2N2Y1OWNlMThhNjExYWI5YzliODYzNGQyZTYifQ=="/>
  </w:docVars>
  <w:rsids>
    <w:rsidRoot w:val="002024FF"/>
    <w:rsid w:val="002024FF"/>
    <w:rsid w:val="005A6381"/>
    <w:rsid w:val="0069220B"/>
    <w:rsid w:val="00765BD2"/>
    <w:rsid w:val="00A70340"/>
    <w:rsid w:val="00D85FD8"/>
    <w:rsid w:val="00EF47E2"/>
    <w:rsid w:val="0459687F"/>
    <w:rsid w:val="27D1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59" w:lineRule="auto"/>
    </w:pPr>
    <w:rPr>
      <w:rFonts w:ascii="Frutiger LT Com 55 Roman" w:hAnsi="Frutiger LT Com 55 Roman" w:eastAsia="宋体" w:cstheme="minorBidi"/>
      <w:kern w:val="0"/>
      <w:sz w:val="20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320" w:after="60" w:line="240" w:lineRule="auto"/>
      <w:outlineLvl w:val="1"/>
    </w:pPr>
    <w:rPr>
      <w:rFonts w:ascii="Frutiger LT Com 45 Light" w:hAnsi="Frutiger LT Com 45 Light" w:eastAsiaTheme="majorEastAsia" w:cstheme="majorBidi"/>
      <w:b/>
      <w:color w:val="003764"/>
      <w:sz w:val="32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="Frutiger LT Com 45 Light" w:hAnsi="Frutiger LT Com 45 Light" w:eastAsiaTheme="majorEastAsia" w:cstheme="majorBidi"/>
      <w:b/>
      <w:color w:val="003764"/>
      <w:kern w:val="0"/>
      <w:sz w:val="32"/>
      <w:szCs w:val="26"/>
      <w:lang w:eastAsia="en-US"/>
    </w:rPr>
  </w:style>
  <w:style w:type="paragraph" w:styleId="10">
    <w:name w:val="List Paragraph"/>
    <w:basedOn w:val="1"/>
    <w:qFormat/>
    <w:uiPriority w:val="34"/>
    <w:pPr>
      <w:widowControl w:val="0"/>
      <w:spacing w:after="0" w:line="240" w:lineRule="auto"/>
      <w:ind w:firstLine="420" w:firstLineChars="200"/>
      <w:jc w:val="both"/>
    </w:pPr>
    <w:rPr>
      <w:rFonts w:asciiTheme="minorHAnsi" w:hAnsiTheme="minorHAnsi" w:eastAsiaTheme="minorEastAsia"/>
      <w:kern w:val="2"/>
      <w:sz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682</Words>
  <Characters>3890</Characters>
  <Lines>32</Lines>
  <Paragraphs>9</Paragraphs>
  <TotalTime>2</TotalTime>
  <ScaleCrop>false</ScaleCrop>
  <LinksUpToDate>false</LinksUpToDate>
  <CharactersWithSpaces>4563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2023-08-18T02:10:00Z</dcterms:created>
  <dc:creator>zhjj</dc:creator>
  <cp:lastModifiedBy>雪山</cp:lastModifiedBy>
  <dcterms:modified xsi:type="dcterms:W3CDTF">2023-08-30T08:30:09Z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0A24DB367D4C4C87AF44889D4E2ADCDE_12</vt:lpwstr>
  </property>
</Properties>
</file>