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Times New Roman" w:hAnsi="Times New Roman" w:eastAsia="微软雅黑" w:cs="Times New Roman"/>
          <w:sz w:val="28"/>
          <w:szCs w:val="28"/>
          <w:lang w:eastAsia="zh-CN"/>
        </w:rPr>
      </w:pPr>
      <w:bookmarkStart w:id="0" w:name="_Hlk132397898"/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理论技能与职业素养（</w:t>
      </w:r>
      <w:r>
        <w:rPr>
          <w:rFonts w:ascii="Times New Roman" w:hAnsi="Times New Roman" w:eastAsia="微软雅黑" w:cs="Times New Roman"/>
          <w:sz w:val="28"/>
          <w:szCs w:val="28"/>
          <w:lang w:eastAsia="zh-CN"/>
        </w:rPr>
        <w:t>100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分）</w:t>
      </w:r>
    </w:p>
    <w:p>
      <w:pPr>
        <w:jc w:val="center"/>
        <w:outlineLvl w:val="0"/>
        <w:rPr>
          <w:rFonts w:ascii="Times New Roman" w:hAnsi="Times New Roman" w:eastAsia="黑体" w:cs="Times New Roman"/>
          <w:b/>
          <w:color w:val="000000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b/>
          <w:color w:val="000000"/>
          <w:sz w:val="30"/>
          <w:szCs w:val="30"/>
          <w:lang w:eastAsia="zh-CN"/>
        </w:rPr>
        <w:t>2023</w:t>
      </w:r>
      <w:r>
        <w:rPr>
          <w:rFonts w:hint="eastAsia" w:ascii="Times New Roman" w:hAnsi="Times New Roman" w:eastAsia="黑体" w:cs="Times New Roman"/>
          <w:b/>
          <w:color w:val="000000"/>
          <w:sz w:val="30"/>
          <w:szCs w:val="30"/>
          <w:lang w:eastAsia="zh-CN"/>
        </w:rPr>
        <w:t>年全国职业院校技能大赛（高等职业教育组）</w:t>
      </w:r>
    </w:p>
    <w:p>
      <w:pPr>
        <w:pStyle w:val="10"/>
        <w:ind w:left="720" w:firstLine="0" w:firstLineChars="0"/>
        <w:jc w:val="center"/>
        <w:outlineLvl w:val="0"/>
        <w:rPr>
          <w:rFonts w:ascii="Times New Roman" w:hAnsi="Times New Roman" w:eastAsia="黑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黑体" w:cs="Times New Roman"/>
          <w:b/>
          <w:color w:val="000000"/>
          <w:sz w:val="30"/>
          <w:szCs w:val="30"/>
        </w:rPr>
        <w:t>“</w:t>
      </w:r>
      <w:r>
        <w:rPr>
          <w:rFonts w:hint="eastAsia" w:ascii="Times New Roman" w:hAnsi="Times New Roman" w:eastAsia="黑体" w:cs="Times New Roman"/>
          <w:b/>
          <w:color w:val="000000"/>
          <w:sz w:val="30"/>
          <w:szCs w:val="30"/>
        </w:rPr>
        <w:t>信息安全管理与评估</w:t>
      </w:r>
      <w:r>
        <w:rPr>
          <w:rFonts w:ascii="Times New Roman" w:hAnsi="Times New Roman" w:eastAsia="黑体" w:cs="Times New Roman"/>
          <w:b/>
          <w:color w:val="000000"/>
          <w:sz w:val="30"/>
          <w:szCs w:val="30"/>
        </w:rPr>
        <w:t>”</w:t>
      </w:r>
      <w:r>
        <w:rPr>
          <w:rFonts w:hint="eastAsia" w:ascii="Times New Roman" w:hAnsi="Times New Roman" w:eastAsia="黑体" w:cs="Times New Roman"/>
          <w:b/>
          <w:color w:val="000000"/>
          <w:sz w:val="30"/>
          <w:szCs w:val="30"/>
        </w:rPr>
        <w:t>理论技能</w:t>
      </w:r>
    </w:p>
    <w:p>
      <w:pPr>
        <w:adjustRightInd w:val="0"/>
        <w:snapToGrid w:val="0"/>
        <w:spacing w:after="0" w:line="360" w:lineRule="auto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【注意事项】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1.理论测试前请仔细阅读测试系统使用说明文档，按提供的账号和密码登录测试系统进行测试，账号只限1人登录。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2.该部分答题时长包含在第三阶段比赛时长内，请在临近竞赛结束前提交。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3.参赛团队可根据自身情况，可选择1-3名参赛选手进行作答，团队内部可以交流，但不得影响其他参赛队。</w:t>
      </w:r>
    </w:p>
    <w:bookmarkEnd w:id="0"/>
    <w:p>
      <w:pPr>
        <w:widowControl w:val="0"/>
        <w:spacing w:after="0" w:line="360" w:lineRule="auto"/>
        <w:ind w:firstLine="560" w:firstLineChars="200"/>
        <w:jc w:val="both"/>
        <w:outlineLvl w:val="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一、 单选题 （每题2分，共35题，共70分）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 xml:space="preserve">1、应急事件响应和恢复措施的目标是（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 xml:space="preserve">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A、保证信息安全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highlight w:val="none"/>
          <w:lang w:eastAsia="zh-CN"/>
        </w:rPr>
        <w:t>B、最小化事件的影响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C、找出事件的责任人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D、加强组织内部的监管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99" w:firstLineChars="214"/>
        <w:textAlignment w:val="auto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 xml:space="preserve">2、下列数据类型不属于静态数据提取的数据类型（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 xml:space="preserve">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A、系统日志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 w:cs="Times New Roman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sz w:val="28"/>
          <w:szCs w:val="28"/>
          <w:lang w:eastAsia="zh-CN"/>
        </w:rPr>
        <w:t>B、系统进程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C、网络数据包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D、文件元数据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 xml:space="preserve">3、安全评估的方法不包括（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C</w:t>
      </w:r>
      <w:r>
        <w:rPr>
          <w:rFonts w:hint="eastAsia" w:ascii="仿宋" w:hAnsi="仿宋" w:eastAsia="仿宋"/>
          <w:sz w:val="28"/>
          <w:szCs w:val="28"/>
          <w:lang w:eastAsia="zh-CN"/>
        </w:rPr>
        <w:t xml:space="preserve">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A、风险评估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B、威胁建模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C、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减少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漏洞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99" w:firstLineChars="214"/>
        <w:textAlignment w:val="auto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D、渗透测试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4、以下不属于入侵监测系统的是（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AAFID系统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SNORT系统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IETF系统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NETEYE系统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5、通过TCP序号猜测，攻击者可以实施下列哪一种攻击？（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端口扫描攻击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ARP欺骗攻击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网络监听攻击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TCP会话劫持攻击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6、下面不是数据库的基本安全机制的是（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用户认证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用户授权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审计功能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电磁屏蔽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7、假设创建了名为f的实例，如何在f中调用类的add_food函数？（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f(add_food())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f.[add_food()]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f.add_food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f.add_food()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8、aspx 的网站配置文件一般存放在哪个文件里？（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conn.asp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config.php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web.config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index.aspx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9、一个基于特征的IDS应用程序需要下列选项中的哪一项来对一个攻击做出反应？（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正确配置的DNS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正确配置的规则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特征库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日志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10、完成数据库应用系统的设计并进行实施后，数据库系统进入运行维护阶段。下列工作中不属于数据库运行维护工作的是（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恢复数据库数据以核查问题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为了保证安全，定期修改数据库用户的密码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更换数据库服务器以提高应用系统运行速度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使用开发人员提供的SQL语句易始化数据库中的表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11、以下不属入侵检测中要收集的信息的是（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系统和网络日志文件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目录和文件的内容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程序执行中不期望的行为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物理形式的入侵信息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12、POP3服务器使用的监听端口是？（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TCP的25端口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TCP的110端口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UDP的25端口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UDP的110端口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13、目标计算机与网关通信失败，更会导致通信重定向的攻击形式是？（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病毒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木马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DOS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ARP欺骗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14、________的目的是发现目标系统中存在的安全隐患，分析所使用的安全机制是否能够保证系统的机密性、完整性和可用性。（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漏洞分析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入侵检测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安全评估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端口扫描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15、以下哪一项描述不正确？（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ARP是地址解析协议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TCP/IP传输层协议有TCP和UDP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UDP协议提供的是可靠传输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IP协议位于TCP/IP网际层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16、如果想在类中创建私有方法，下面哪个命名是正确的？（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_add_one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add_one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__add_one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add_one__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17、MD5的主循环有（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轮。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3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4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5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8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18、根据网络安全应急处理流程，应急启动后，应该进行哪一步（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归类&amp;定级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应急处置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信息通报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后期处理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19、( )是一种架构在公用通信基础设施上的专用数据通信网络，利用 IPSec 等网络层安全协议和建立在 PKI 上的加密与签名技术来获得私有性。（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SET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DDN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VPN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PKIX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20、假设系统中有n个用户，他们使用对称加密体制实现保密通信，那么系统中共需要管理（ n(n-1)/2）个密钥，每个用户需要保存（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个密钥。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n-1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2n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Cn2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n！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21、什么是数据库安全的第一道保障（）。（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操作系统的安全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数据库管理系统层次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网络系统的安全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数据库管理员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22、下列方法中不能用来进行DNS欺骗的是？（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缓存感染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DNS信息劫持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DNS重定向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路由重定向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23、下列选项哪列不属于网络安全机制？（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加密机制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数据签名机制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解密机制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认证机制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24、部署大中型 IPSEC  VPN  时，从安全性和维护成本考虑，建议采取什么样的技术手段提供设备间的身份验证。（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预共享密钥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数字证书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路由协议验证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802.1x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25、现今非常流行的SQL（数据库语言）注入攻击属于下列哪一项漏洞的利用？（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域名服务的欺骗漏洞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邮件服务器的编程漏洞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WWW服务的编程漏洞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FTP服务的编程漏洞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26、维吉利亚(Vigenere)密码是古典密码体制比较有代表性的一种密码，其密码体制采用的是（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置换密码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单表代换密码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多表代换密码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序列密码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27、如果VPN网络需要运行动态路由协议并提供私网数据加密,通常采用什么技术手段实现（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GRE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GRE+IPSEC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L2TP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L2TP+IPSEC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28、过滤所依据的信息来源不包括？（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IP包头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TCP包头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UDP包头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IGMP包头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29、bind9的日志默认保存在？（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/var/log/named.log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/var/log/named/named.log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/var/named/data/named.run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/var/log/data/named.run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30、一个完整的密码体制，不包括以下（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）要素。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明文空间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密文空间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数字签名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密钥空间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31、Linux系统中，添加用户的命令是？（ 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net user test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user add test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useradd test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test useradd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32、以下关于正则表达式，说法错误的是？（ 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‘root’表示匹配包含root字符串的内容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‘.’表示匹配任意字符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[0-9]表示匹配数字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‘^root’表示取反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33、将用户user123修改为管理员权限命令是 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net user localgroup administrators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net use localgroup administrators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net localgroup administrators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net localgroup administrator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34、VIM模式切换的说法中，正确的是？（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命令模式通过i命令进入输入模式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输入模式通过:切换到末行模式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命令模式通过ESC键进入末行模式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末行模式通过i进入输入模式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35、在常见的安全扫描工具中，以下（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主要用来分析Web站点的漏洞，可以针对数千种常见的网页漏洞或安全风险进行检测。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SuperScan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Fluxay（流光）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Wikto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MBSA </w:t>
      </w:r>
    </w:p>
    <w:p>
      <w:pPr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</w:t>
      </w:r>
    </w:p>
    <w:p>
      <w:pPr>
        <w:outlineLvl w:val="0"/>
        <w:rPr>
          <w:rFonts w:ascii="Times New Roman" w:hAnsi="Times New Roman" w:eastAsia="仿宋_GB2312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b/>
          <w:bCs/>
          <w:sz w:val="28"/>
          <w:szCs w:val="28"/>
          <w:lang w:eastAsia="zh-CN"/>
        </w:rPr>
        <w:t xml:space="preserve">二、 多选题 （每题3分，共10题，共30分） 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1、在动态易失数据提取及固定过程中，为了提高数据准确性，以下(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)技术不对数据传输造成影响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A、数据库触发器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B、数据加密技术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C、数据压缩校验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D、网络延迟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2、在应急响应流程中，以下(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)方法适合收集信息。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A、监控系统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B、系统日志分析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C、询问用户</w:t>
      </w:r>
    </w:p>
    <w:p>
      <w:pPr>
        <w:spacing w:line="360" w:lineRule="auto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D、随机抽样调查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3、关于函数中变量的定义，哪些说法是正确的？（ 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即使函数外已经定义了这个变量，函数内部仍然可以定义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如果一个函数已经定义了name变量，那么其他的函数就不能再定义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函数可以直接引用函数外部定义过的变量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函数内部只能定义一个变量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4、下面标准可用于评估数据库的安全级别的有（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ABCD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  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TCSEC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IFTSEC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CC DBMS.PP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GB17859-1999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5、安全的网络通信必须考虑以下哪些方面？（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ABCD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 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加密算法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用于加密算法的秘密信息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秘密信息的分布和共享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使用加密算法和秘密信息以获得安全服务所需的协议 </w:t>
      </w:r>
      <w:bookmarkStart w:id="1" w:name="_GoBack"/>
      <w:bookmarkEnd w:id="1"/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6、RC4加密算法被广泛应用，包括（ 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SSL/TLS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WEP协议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WPA协议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数字签名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7、VIM的工作模式，包括哪些？（ 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 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命令模式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输入模式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高亮模式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底行模式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8、在反杀伤链中，情报可以分为那几个层次？（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BCD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     ）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A、 战斗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B、 战略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C、 战区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D、 战术 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9、我国现行的信息安全法律体系框架分为（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ABC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）三个层面。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A、信息安全相关的国家法律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B、信息安全相关的行政法规和部分规章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C、信息安全相关的地方法规/规章和行业规定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D、信息安全相关的个人职业素养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10、信息道德与信息安全问题一直存在的原因有（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ABCD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 ）。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A、信息系统防护水平不高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B、信息安全意识不强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C、信息安全法律法规不完善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D、网络行为道德规范尚未形成</w:t>
      </w:r>
    </w:p>
    <w:p>
      <w:pPr>
        <w:spacing w:line="560" w:lineRule="exact"/>
        <w:ind w:left="0" w:leftChars="0" w:firstLine="397" w:firstLineChars="142"/>
        <w:rPr>
          <w:rFonts w:ascii="Times New Roman" w:hAnsi="Times New Roman" w:eastAsia="仿宋_GB2312" w:cs="Times New Roman"/>
          <w:sz w:val="28"/>
          <w:szCs w:val="28"/>
          <w:lang w:eastAsia="zh-CN"/>
        </w:rPr>
      </w:pPr>
    </w:p>
    <w:p>
      <w:pPr>
        <w:ind w:left="0" w:leftChars="0" w:firstLine="284" w:firstLineChars="142"/>
        <w:rPr>
          <w:rFonts w:ascii="Times New Roman" w:hAnsi="Times New Roman" w:cs="Times New Roman"/>
          <w:lang w:eastAsia="zh-CN"/>
        </w:rPr>
      </w:pPr>
    </w:p>
    <w:p>
      <w:pPr>
        <w:ind w:left="0" w:leftChars="0" w:firstLine="284" w:firstLineChars="142"/>
        <w:rPr>
          <w:lang w:eastAsia="zh-CN"/>
        </w:rPr>
      </w:pPr>
    </w:p>
    <w:sectPr>
      <w:headerReference r:id="rId7" w:type="first"/>
      <w:headerReference r:id="rId5" w:type="default"/>
      <w:headerReference r:id="rId6" w:type="even"/>
      <w:pgSz w:w="11906" w:h="16838"/>
      <w:pgMar w:top="1440" w:right="1080" w:bottom="1440" w:left="1080" w:header="567" w:footer="94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rutiger LT Com 55 Roman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13004165</wp:posOffset>
          </wp:positionH>
          <wp:positionV relativeFrom="paragraph">
            <wp:posOffset>-69215</wp:posOffset>
          </wp:positionV>
          <wp:extent cx="725170" cy="615315"/>
          <wp:effectExtent l="0" t="0" r="11430" b="19685"/>
          <wp:wrapNone/>
          <wp:docPr id="19" name="图片 19" descr="/Users/kim/Desktop/内容/项目/logo.pn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9" descr="/Users/kim/Desktop/内容/项目/logo.png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17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kZWI2N2Y1OWNlMThhNjExYWI5YzliODYzNGQyZTYifQ=="/>
  </w:docVars>
  <w:rsids>
    <w:rsidRoot w:val="002024FF"/>
    <w:rsid w:val="002024FF"/>
    <w:rsid w:val="005A6381"/>
    <w:rsid w:val="0069220B"/>
    <w:rsid w:val="00765BD2"/>
    <w:rsid w:val="00A70340"/>
    <w:rsid w:val="00D85FD8"/>
    <w:rsid w:val="00EF47E2"/>
    <w:rsid w:val="01936119"/>
    <w:rsid w:val="1BD2680D"/>
    <w:rsid w:val="2448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59" w:lineRule="auto"/>
    </w:pPr>
    <w:rPr>
      <w:rFonts w:ascii="Frutiger LT Com 55 Roman" w:hAnsi="Frutiger LT Com 55 Roman" w:eastAsia="宋体" w:cstheme="minorBidi"/>
      <w:kern w:val="0"/>
      <w:sz w:val="20"/>
      <w:szCs w:val="22"/>
      <w:lang w:val="en-US" w:eastAsia="en-US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320" w:after="60" w:line="240" w:lineRule="auto"/>
      <w:outlineLvl w:val="1"/>
    </w:pPr>
    <w:rPr>
      <w:rFonts w:ascii="Frutiger LT Com 45 Light" w:hAnsi="Frutiger LT Com 45 Light" w:eastAsiaTheme="majorEastAsia" w:cstheme="majorBidi"/>
      <w:b/>
      <w:color w:val="003764"/>
      <w:sz w:val="32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"/>
    <w:rPr>
      <w:rFonts w:ascii="Frutiger LT Com 45 Light" w:hAnsi="Frutiger LT Com 45 Light" w:eastAsiaTheme="majorEastAsia" w:cstheme="majorBidi"/>
      <w:b/>
      <w:color w:val="003764"/>
      <w:kern w:val="0"/>
      <w:sz w:val="32"/>
      <w:szCs w:val="26"/>
      <w:lang w:eastAsia="en-US"/>
    </w:rPr>
  </w:style>
  <w:style w:type="paragraph" w:styleId="10">
    <w:name w:val="List Paragraph"/>
    <w:basedOn w:val="1"/>
    <w:qFormat/>
    <w:uiPriority w:val="34"/>
    <w:pPr>
      <w:widowControl w:val="0"/>
      <w:spacing w:after="0" w:line="240" w:lineRule="auto"/>
      <w:ind w:firstLine="420" w:firstLineChars="200"/>
      <w:jc w:val="both"/>
    </w:pPr>
    <w:rPr>
      <w:rFonts w:asciiTheme="minorHAnsi" w:hAnsiTheme="minorHAnsi" w:eastAsiaTheme="minorEastAsia"/>
      <w:kern w:val="2"/>
      <w:sz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682</Words>
  <Characters>3890</Characters>
  <Lines>32</Lines>
  <Paragraphs>9</Paragraphs>
  <TotalTime>18</TotalTime>
  <ScaleCrop>false</ScaleCrop>
  <LinksUpToDate>false</LinksUpToDate>
  <CharactersWithSpaces>4563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2023-08-18T02:10:00Z</dcterms:created>
  <dc:creator>zhjj</dc:creator>
  <cp:lastModifiedBy>雪山</cp:lastModifiedBy>
  <dcterms:modified xsi:type="dcterms:W3CDTF">2023-08-30T08:30:19Z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D458105D5ED34C8AA21DEF916B94EE5E_12</vt:lpwstr>
  </property>
</Properties>
</file>