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458D2" w14:textId="77777777" w:rsidR="00B16C85" w:rsidRDefault="00B16C85"/>
    <w:p w14:paraId="550056B7" w14:textId="77777777" w:rsidR="00B16C85" w:rsidRDefault="00B16C85"/>
    <w:p w14:paraId="090B8FF0" w14:textId="77777777" w:rsidR="00B16C85" w:rsidRDefault="00B16C85">
      <w:pPr>
        <w:spacing w:after="0" w:line="360" w:lineRule="auto"/>
        <w:jc w:val="center"/>
        <w:rPr>
          <w:rFonts w:ascii="Times New Roman" w:eastAsia="宋体" w:hAnsi="Times New Roman" w:cs="Times New Roman"/>
          <w:sz w:val="72"/>
          <w:szCs w:val="72"/>
          <w:lang w:eastAsia="zh-CN"/>
        </w:rPr>
      </w:pPr>
    </w:p>
    <w:p w14:paraId="1B9D9B6B" w14:textId="77777777" w:rsidR="00B16C85" w:rsidRDefault="00000000">
      <w:pPr>
        <w:spacing w:after="0" w:line="360" w:lineRule="auto"/>
        <w:jc w:val="center"/>
        <w:rPr>
          <w:rFonts w:ascii="Times New Roman" w:eastAsia="宋体" w:hAnsi="Times New Roman" w:cs="Times New Roman"/>
          <w:sz w:val="72"/>
          <w:szCs w:val="72"/>
          <w:lang w:eastAsia="zh-CN"/>
        </w:rPr>
      </w:pPr>
      <w:r>
        <w:rPr>
          <w:rFonts w:ascii="Times New Roman" w:eastAsia="宋体" w:hAnsi="Times New Roman" w:cs="Times New Roman"/>
          <w:sz w:val="72"/>
          <w:szCs w:val="72"/>
          <w:lang w:eastAsia="zh-CN"/>
        </w:rPr>
        <w:t>全国职业院校技能大赛</w:t>
      </w:r>
    </w:p>
    <w:p w14:paraId="08601850" w14:textId="77777777" w:rsidR="00B16C85" w:rsidRDefault="00B16C85">
      <w:pPr>
        <w:pStyle w:val="21"/>
        <w:spacing w:after="0" w:line="360" w:lineRule="auto"/>
        <w:ind w:left="440" w:firstLine="440"/>
        <w:jc w:val="center"/>
        <w:rPr>
          <w:rFonts w:ascii="Times New Roman" w:eastAsia="宋体" w:hAnsi="Times New Roman" w:cs="Times New Roman"/>
          <w:lang w:eastAsia="zh-CN"/>
        </w:rPr>
      </w:pPr>
    </w:p>
    <w:p w14:paraId="699170A1" w14:textId="77777777" w:rsidR="00B16C85" w:rsidRDefault="00000000">
      <w:pPr>
        <w:spacing w:after="0" w:line="360" w:lineRule="auto"/>
        <w:jc w:val="center"/>
        <w:rPr>
          <w:rFonts w:ascii="Times New Roman" w:eastAsia="宋体" w:hAnsi="Times New Roman" w:cs="Times New Roman"/>
          <w:sz w:val="72"/>
          <w:szCs w:val="72"/>
          <w:lang w:eastAsia="zh-CN"/>
        </w:rPr>
      </w:pPr>
      <w:r>
        <w:rPr>
          <w:rFonts w:ascii="Times New Roman" w:eastAsia="宋体" w:hAnsi="Times New Roman" w:cs="Times New Roman"/>
          <w:sz w:val="72"/>
          <w:szCs w:val="72"/>
          <w:lang w:eastAsia="zh-CN"/>
        </w:rPr>
        <w:t>ZZ035</w:t>
      </w:r>
      <w:r>
        <w:rPr>
          <w:rFonts w:ascii="Times New Roman" w:eastAsia="宋体" w:hAnsi="Times New Roman" w:cs="Times New Roman"/>
          <w:sz w:val="72"/>
          <w:szCs w:val="72"/>
          <w:lang w:eastAsia="zh-CN"/>
        </w:rPr>
        <w:t>化学实验技术</w:t>
      </w:r>
    </w:p>
    <w:p w14:paraId="0B9AB9D7" w14:textId="77777777" w:rsidR="00B16C85" w:rsidRDefault="00000000">
      <w:pPr>
        <w:spacing w:after="0" w:line="360" w:lineRule="auto"/>
        <w:jc w:val="center"/>
        <w:rPr>
          <w:rFonts w:ascii="Times New Roman" w:eastAsia="宋体" w:hAnsi="Times New Roman" w:cs="Times New Roman"/>
          <w:sz w:val="72"/>
          <w:szCs w:val="72"/>
          <w:lang w:eastAsia="zh-CN"/>
        </w:rPr>
      </w:pPr>
      <w:r>
        <w:rPr>
          <w:rFonts w:ascii="Times New Roman" w:eastAsia="宋体" w:hAnsi="Times New Roman" w:cs="Times New Roman"/>
          <w:sz w:val="72"/>
          <w:szCs w:val="72"/>
          <w:lang w:eastAsia="zh-CN"/>
        </w:rPr>
        <w:t>（中职组）</w:t>
      </w:r>
    </w:p>
    <w:p w14:paraId="49D82F6B" w14:textId="77777777" w:rsidR="00B16C85" w:rsidRDefault="00B16C85">
      <w:pPr>
        <w:spacing w:after="0" w:line="360" w:lineRule="auto"/>
        <w:jc w:val="center"/>
        <w:rPr>
          <w:rFonts w:ascii="Times New Roman" w:eastAsia="宋体" w:hAnsi="Times New Roman" w:cs="Times New Roman"/>
          <w:sz w:val="72"/>
          <w:szCs w:val="72"/>
          <w:lang w:eastAsia="zh-CN"/>
        </w:rPr>
      </w:pPr>
    </w:p>
    <w:p w14:paraId="059FEC33" w14:textId="77777777" w:rsidR="00B16C85" w:rsidRDefault="00B16C85">
      <w:pPr>
        <w:spacing w:after="0" w:line="360" w:lineRule="auto"/>
        <w:rPr>
          <w:rFonts w:ascii="Times New Roman" w:eastAsia="宋体" w:hAnsi="Times New Roman" w:cs="Times New Roman"/>
          <w:sz w:val="72"/>
          <w:szCs w:val="72"/>
          <w:lang w:eastAsia="zh-CN"/>
        </w:rPr>
      </w:pPr>
    </w:p>
    <w:p w14:paraId="63350936" w14:textId="77777777" w:rsidR="00B16C85" w:rsidRDefault="00000000">
      <w:pPr>
        <w:spacing w:after="0" w:line="360" w:lineRule="auto"/>
        <w:jc w:val="center"/>
        <w:rPr>
          <w:rFonts w:ascii="宋体" w:eastAsia="宋体" w:hAnsi="宋体" w:cs="方正小标宋简体"/>
          <w:sz w:val="72"/>
          <w:szCs w:val="72"/>
          <w:lang w:eastAsia="zh-CN"/>
        </w:rPr>
      </w:pPr>
      <w:r>
        <w:rPr>
          <w:rFonts w:ascii="Times New Roman" w:eastAsia="宋体" w:hAnsi="Times New Roman" w:cs="Times New Roman"/>
          <w:sz w:val="72"/>
          <w:szCs w:val="72"/>
          <w:lang w:eastAsia="zh-CN"/>
        </w:rPr>
        <w:t>赛题一</w:t>
      </w:r>
    </w:p>
    <w:p w14:paraId="04AF4EA9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54696E67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6BBD4A6B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57DCE561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5058937A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711E95F8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3D6C4574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7DB13E71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13B563F3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30C80E29" w14:textId="77777777" w:rsidR="00B16C85" w:rsidRDefault="00B16C85">
      <w:pPr>
        <w:pStyle w:val="21"/>
        <w:spacing w:after="0" w:line="360" w:lineRule="auto"/>
        <w:ind w:left="440" w:firstLine="440"/>
        <w:rPr>
          <w:rFonts w:ascii="宋体" w:eastAsia="宋体" w:hAnsi="宋体"/>
          <w:lang w:eastAsia="zh-CN"/>
        </w:rPr>
      </w:pPr>
    </w:p>
    <w:p w14:paraId="05D40D2B" w14:textId="77777777" w:rsidR="00B16C85" w:rsidRDefault="00000000">
      <w:pPr>
        <w:pStyle w:val="21"/>
        <w:spacing w:after="0" w:line="360" w:lineRule="auto"/>
        <w:ind w:left="440" w:firstLine="440"/>
        <w:jc w:val="center"/>
        <w:rPr>
          <w:rFonts w:ascii="宋体" w:eastAsia="宋体" w:hAnsi="宋体"/>
          <w:lang w:eastAsia="zh-CN"/>
        </w:rPr>
      </w:pPr>
      <w:r>
        <w:rPr>
          <w:rFonts w:ascii="宋体" w:eastAsia="宋体" w:hAnsi="宋体"/>
          <w:lang w:eastAsia="zh-CN"/>
        </w:rPr>
        <w:br w:type="page"/>
      </w:r>
    </w:p>
    <w:p w14:paraId="3309EF08" w14:textId="77777777" w:rsidR="00B16C85" w:rsidRDefault="00B16C85">
      <w:pPr>
        <w:pStyle w:val="2"/>
        <w:spacing w:line="360" w:lineRule="auto"/>
        <w:ind w:left="0"/>
        <w:jc w:val="center"/>
        <w:rPr>
          <w:lang w:eastAsia="zh-CN"/>
        </w:rPr>
        <w:sectPr w:rsidR="00B16C85">
          <w:footerReference w:type="default" r:id="rId7"/>
          <w:pgSz w:w="11906" w:h="16838"/>
          <w:pgMar w:top="1440" w:right="1800" w:bottom="1440" w:left="1800" w:header="851" w:footer="992" w:gutter="0"/>
          <w:pgNumType w:start="0"/>
          <w:cols w:space="720"/>
          <w:docGrid w:type="lines" w:linePitch="312"/>
        </w:sectPr>
      </w:pPr>
    </w:p>
    <w:p w14:paraId="1F23D987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beforeLines="50" w:before="156" w:afterLines="50" w:after="156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lastRenderedPageBreak/>
        <w:t>模块</w:t>
      </w:r>
      <w:proofErr w:type="gramStart"/>
      <w:r>
        <w:rPr>
          <w:rFonts w:ascii="宋体" w:eastAsia="宋体" w:hAnsi="宋体" w:cs="Times New Roman" w:hint="eastAsia"/>
          <w:b/>
          <w:color w:val="000000"/>
          <w:kern w:val="2"/>
          <w:sz w:val="28"/>
          <w:szCs w:val="28"/>
          <w:lang w:val="zh-Hans" w:eastAsia="zh-TW"/>
        </w:rPr>
        <w:t>一</w:t>
      </w:r>
      <w:proofErr w:type="gramEnd"/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zh-Hans" w:eastAsia="zh-CN"/>
        </w:rPr>
        <w:t>：水样中金属镍含量的测定</w:t>
      </w:r>
    </w:p>
    <w:p w14:paraId="3D5CDECB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一、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健康和安全</w:t>
      </w:r>
    </w:p>
    <w:p w14:paraId="2EDBE7EA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455CD180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24"/>
          <w:szCs w:val="24"/>
          <w:lang w:val="zh-Hans" w:eastAsia="zh-CN"/>
        </w:rPr>
        <w:t>二、</w:t>
      </w: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环保</w:t>
      </w:r>
    </w:p>
    <w:p w14:paraId="14DDFF02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请描述本模块可能产生的环保隐患和所需采取的预防措施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>。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  <w:lang w:val="en-US" w:eastAsia="zh-CN"/>
        </w:rPr>
        <w:t xml:space="preserve"> </w:t>
      </w:r>
    </w:p>
    <w:p w14:paraId="238CAB99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三、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基本原理</w:t>
      </w:r>
    </w:p>
    <w:p w14:paraId="669FC513" w14:textId="77777777" w:rsidR="00B16C85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bookmarkStart w:id="0" w:name="OLE_LINK98"/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在</w:t>
      </w:r>
      <w:bookmarkEnd w:id="0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碱性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条件下，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以紫脲酸铵为指示剂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，用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标准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滴定溶液对样品中的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镍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进行</w:t>
      </w:r>
      <w:proofErr w:type="gramEnd"/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定量测定。</w:t>
      </w:r>
    </w:p>
    <w:p w14:paraId="1A586875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四、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目标</w:t>
      </w:r>
    </w:p>
    <w:p w14:paraId="4CAC2253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配制指定的实验试剂溶液</w:t>
      </w:r>
    </w:p>
    <w:p w14:paraId="02ADB17C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乙二胺四乙酸二钠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标准滴定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ru-RU"/>
        </w:rPr>
        <w:t>溶液</w:t>
      </w:r>
    </w:p>
    <w:p w14:paraId="5C7E81AA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等线" w:hAnsi="Times New Roman" w:cs="Times New Roman" w:hint="eastAsia"/>
          <w:color w:val="000000"/>
          <w:sz w:val="24"/>
          <w:szCs w:val="24"/>
          <w:lang w:val="zh-Hans" w:eastAsia="zh-CN"/>
        </w:rPr>
        <w:t>3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样品中的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含量</w:t>
      </w:r>
    </w:p>
    <w:p w14:paraId="7C41499F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en" w:eastAsia="ru-RU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4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完成实验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ru-RU"/>
        </w:rPr>
        <w:t>报告</w:t>
      </w:r>
    </w:p>
    <w:p w14:paraId="6FB25B0F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left="491"/>
        <w:jc w:val="both"/>
        <w:textAlignment w:val="baseline"/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完成工作的总时间是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en-US" w:eastAsia="zh-CN"/>
        </w:rPr>
        <w:t>240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  <w:lang w:val="ru-RU" w:eastAsia="zh-CN"/>
        </w:rPr>
        <w:t>分钟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  <w:lang w:val="ru-RU" w:eastAsia="zh-CN"/>
        </w:rPr>
        <w:t>。</w:t>
      </w:r>
    </w:p>
    <w:p w14:paraId="285C49DC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五、仪</w:t>
      </w:r>
      <w:r>
        <w:rPr>
          <w:rFonts w:ascii="Times New Roman" w:eastAsia="宋体" w:hAnsi="Times New Roman" w:cs="Times New Roman"/>
          <w:b/>
          <w:color w:val="000000"/>
          <w:kern w:val="2"/>
          <w:sz w:val="24"/>
          <w:szCs w:val="24"/>
          <w:lang w:val="zh-Hans" w:eastAsia="zh-CN"/>
        </w:rPr>
        <w:t>器设备、试剂和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  <w:lang w:val="zh-Hans" w:eastAsia="zh-CN"/>
        </w:rPr>
        <w:t>解决方案</w:t>
      </w:r>
    </w:p>
    <w:p w14:paraId="778A36B0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1</w:t>
      </w:r>
      <w:r>
        <w:rPr>
          <w:rFonts w:ascii="Times New Roman" w:eastAsia="PMingLiU" w:hAnsi="Times New Roman" w:cs="Times New Roman"/>
          <w:bCs/>
          <w:color w:val="000000"/>
          <w:kern w:val="2"/>
          <w:sz w:val="24"/>
          <w:szCs w:val="24"/>
          <w:lang w:val="zh-Hans" w:eastAsia="zh-TW"/>
        </w:rPr>
        <w:t>.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仪器设备、试剂清单</w:t>
      </w:r>
    </w:p>
    <w:tbl>
      <w:tblPr>
        <w:tblStyle w:val="a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6223"/>
      </w:tblGrid>
      <w:tr w:rsidR="00B16C85" w14:paraId="62D1EE5D" w14:textId="77777777">
        <w:tc>
          <w:tcPr>
            <w:tcW w:w="1555" w:type="dxa"/>
            <w:vAlign w:val="center"/>
          </w:tcPr>
          <w:p w14:paraId="0C60FFDE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proofErr w:type="spellStart"/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主要设备</w:t>
            </w:r>
            <w:proofErr w:type="spellEnd"/>
          </w:p>
        </w:tc>
        <w:tc>
          <w:tcPr>
            <w:tcW w:w="6223" w:type="dxa"/>
            <w:vAlign w:val="center"/>
          </w:tcPr>
          <w:p w14:paraId="004499EE" w14:textId="19E4A321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电子天平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（精度0.0001g</w:t>
            </w:r>
            <w:r w:rsidR="009A2984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，0</w:t>
            </w:r>
            <w:r w:rsidR="009A2984" w:rsidRPr="009A2984"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.01</w:t>
            </w:r>
            <w:r w:rsidR="009A2984" w:rsidRPr="009A2984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g</w:t>
            </w:r>
            <w:r w:rsidRPr="009A2984"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B16C85" w14:paraId="7EDB4516" w14:textId="77777777">
        <w:tc>
          <w:tcPr>
            <w:tcW w:w="1555" w:type="dxa"/>
            <w:vMerge w:val="restart"/>
            <w:vAlign w:val="center"/>
          </w:tcPr>
          <w:p w14:paraId="2AB25AC0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proofErr w:type="spellStart"/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玻璃器皿</w:t>
            </w:r>
            <w:proofErr w:type="spellEnd"/>
          </w:p>
        </w:tc>
        <w:tc>
          <w:tcPr>
            <w:tcW w:w="6223" w:type="dxa"/>
            <w:vAlign w:val="center"/>
          </w:tcPr>
          <w:p w14:paraId="17504E5F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容量瓶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16C85" w14:paraId="031C3EDB" w14:textId="77777777">
        <w:tc>
          <w:tcPr>
            <w:tcW w:w="1555" w:type="dxa"/>
            <w:vMerge/>
            <w:vAlign w:val="center"/>
          </w:tcPr>
          <w:p w14:paraId="3CF64E22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502052FB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滴定管（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5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mL，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聚四氟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乙烯塞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）</w:t>
            </w:r>
          </w:p>
        </w:tc>
      </w:tr>
      <w:tr w:rsidR="00B16C85" w14:paraId="78D431E9" w14:textId="77777777">
        <w:tc>
          <w:tcPr>
            <w:tcW w:w="1555" w:type="dxa"/>
            <w:vMerge/>
            <w:vAlign w:val="center"/>
          </w:tcPr>
          <w:p w14:paraId="6DA3F899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468509C2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单标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线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吸量管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mL、25mL）</w:t>
            </w:r>
          </w:p>
        </w:tc>
      </w:tr>
      <w:tr w:rsidR="00B16C85" w14:paraId="0504BBA0" w14:textId="77777777">
        <w:tc>
          <w:tcPr>
            <w:tcW w:w="1555" w:type="dxa"/>
            <w:vMerge/>
            <w:vAlign w:val="center"/>
          </w:tcPr>
          <w:p w14:paraId="7F8BC10F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2F7A61BF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锥形瓶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（2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50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16C85" w14:paraId="74E6A954" w14:textId="77777777">
        <w:tc>
          <w:tcPr>
            <w:tcW w:w="1555" w:type="dxa"/>
            <w:vMerge/>
            <w:vAlign w:val="center"/>
          </w:tcPr>
          <w:p w14:paraId="219E976F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5C243A8A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量筒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（5mL、1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mL、25mL、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16C85" w14:paraId="7F52DEE6" w14:textId="77777777">
        <w:tc>
          <w:tcPr>
            <w:tcW w:w="1555" w:type="dxa"/>
            <w:vMerge/>
            <w:vAlign w:val="center"/>
          </w:tcPr>
          <w:p w14:paraId="4FFAFC9E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Hans"/>
              </w:rPr>
            </w:pPr>
          </w:p>
        </w:tc>
        <w:tc>
          <w:tcPr>
            <w:tcW w:w="6223" w:type="dxa"/>
            <w:vAlign w:val="center"/>
          </w:tcPr>
          <w:p w14:paraId="6ABA1209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烧杯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（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100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 w:eastAsia="zh-CN"/>
              </w:rPr>
              <w:t>mL）</w:t>
            </w:r>
          </w:p>
        </w:tc>
      </w:tr>
      <w:tr w:rsidR="00B16C85" w14:paraId="7410F876" w14:textId="77777777">
        <w:tc>
          <w:tcPr>
            <w:tcW w:w="1555" w:type="dxa"/>
            <w:vMerge/>
            <w:vAlign w:val="center"/>
          </w:tcPr>
          <w:p w14:paraId="293E128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4D59409F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实验室常见其他玻璃仪器</w:t>
            </w:r>
          </w:p>
        </w:tc>
      </w:tr>
      <w:tr w:rsidR="00B16C85" w14:paraId="404C7CE1" w14:textId="77777777">
        <w:tc>
          <w:tcPr>
            <w:tcW w:w="1555" w:type="dxa"/>
            <w:vMerge w:val="restart"/>
            <w:vAlign w:val="center"/>
          </w:tcPr>
          <w:p w14:paraId="4A18CBDD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  <w:proofErr w:type="spellStart"/>
            <w:r>
              <w:rPr>
                <w:rFonts w:ascii="宋体" w:eastAsia="宋体" w:hAnsi="宋体" w:hint="eastAsia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试</w:t>
            </w:r>
            <w:r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  <w:t>剂和溶液</w:t>
            </w:r>
            <w:proofErr w:type="spellEnd"/>
          </w:p>
        </w:tc>
        <w:tc>
          <w:tcPr>
            <w:tcW w:w="6223" w:type="dxa"/>
            <w:vAlign w:val="center"/>
          </w:tcPr>
          <w:p w14:paraId="3451C703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基准试剂氧化锌</w:t>
            </w:r>
          </w:p>
        </w:tc>
      </w:tr>
      <w:tr w:rsidR="00B16C85" w14:paraId="28EB0A0D" w14:textId="77777777">
        <w:tc>
          <w:tcPr>
            <w:tcW w:w="1555" w:type="dxa"/>
            <w:vMerge/>
            <w:vAlign w:val="center"/>
          </w:tcPr>
          <w:p w14:paraId="515FA5D2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5D693A36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盐酸</w:t>
            </w:r>
          </w:p>
        </w:tc>
      </w:tr>
      <w:tr w:rsidR="00B16C85" w14:paraId="352246BB" w14:textId="77777777">
        <w:tc>
          <w:tcPr>
            <w:tcW w:w="1555" w:type="dxa"/>
            <w:vMerge/>
            <w:vAlign w:val="center"/>
          </w:tcPr>
          <w:p w14:paraId="5BED65CB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3D670B1E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val="zh-Hans"/>
              </w:rPr>
              <w:t>氨水溶液</w:t>
            </w:r>
          </w:p>
        </w:tc>
      </w:tr>
      <w:tr w:rsidR="00B16C85" w14:paraId="74807C69" w14:textId="77777777">
        <w:tc>
          <w:tcPr>
            <w:tcW w:w="1555" w:type="dxa"/>
            <w:vMerge/>
            <w:vAlign w:val="center"/>
          </w:tcPr>
          <w:p w14:paraId="7F003CAF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47251416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iCs/>
                <w:color w:val="000000" w:themeColor="text1"/>
                <w:sz w:val="21"/>
                <w:szCs w:val="21"/>
                <w:lang w:val="zh-Hans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乙二胺四乙酸二</w:t>
            </w:r>
            <w:proofErr w:type="gramStart"/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钠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标准</w:t>
            </w:r>
            <w:proofErr w:type="gramEnd"/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/>
              </w:rPr>
              <w:t>滴定溶液</w:t>
            </w:r>
          </w:p>
        </w:tc>
      </w:tr>
      <w:tr w:rsidR="00B16C85" w14:paraId="57E026CA" w14:textId="77777777">
        <w:tc>
          <w:tcPr>
            <w:tcW w:w="1555" w:type="dxa"/>
            <w:vMerge/>
            <w:vAlign w:val="center"/>
          </w:tcPr>
          <w:p w14:paraId="0031C1FB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0FEB7B26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氨-氯化铵缓冲溶液（pH≈10）</w:t>
            </w:r>
          </w:p>
        </w:tc>
      </w:tr>
      <w:tr w:rsidR="00B16C85" w14:paraId="7C9DCB97" w14:textId="77777777">
        <w:tc>
          <w:tcPr>
            <w:tcW w:w="1555" w:type="dxa"/>
            <w:vMerge/>
            <w:vAlign w:val="center"/>
          </w:tcPr>
          <w:p w14:paraId="4D3CEE40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358CFB9F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proofErr w:type="gramStart"/>
            <w:r>
              <w:rPr>
                <w:rFonts w:ascii="宋体" w:eastAsia="宋体" w:hAnsi="宋体"/>
                <w:sz w:val="21"/>
                <w:szCs w:val="21"/>
                <w:lang w:val="zh-Hans" w:eastAsia="zh-CN"/>
              </w:rPr>
              <w:t>铬黑</w:t>
            </w:r>
            <w:proofErr w:type="gramEnd"/>
            <w:r>
              <w:rPr>
                <w:rFonts w:ascii="宋体" w:eastAsia="宋体" w:hAnsi="宋体"/>
                <w:sz w:val="21"/>
                <w:szCs w:val="21"/>
                <w:lang w:val="zh-Hans" w:eastAsia="zh-CN"/>
              </w:rPr>
              <w:t>T指示剂（5g/L）</w:t>
            </w:r>
          </w:p>
        </w:tc>
      </w:tr>
      <w:tr w:rsidR="00B16C85" w14:paraId="37E09C74" w14:textId="77777777">
        <w:tc>
          <w:tcPr>
            <w:tcW w:w="1555" w:type="dxa"/>
            <w:vMerge/>
            <w:vAlign w:val="center"/>
          </w:tcPr>
          <w:p w14:paraId="4C984EF9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0A1A8EB0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镍</w:t>
            </w: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  <w:t>样品溶液</w:t>
            </w:r>
          </w:p>
        </w:tc>
      </w:tr>
      <w:tr w:rsidR="00B16C85" w14:paraId="51B72797" w14:textId="77777777">
        <w:tc>
          <w:tcPr>
            <w:tcW w:w="1555" w:type="dxa"/>
            <w:vMerge/>
            <w:vAlign w:val="center"/>
          </w:tcPr>
          <w:p w14:paraId="3EDECF8E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 w:eastAsia="zh-CN"/>
              </w:rPr>
            </w:pPr>
          </w:p>
        </w:tc>
        <w:tc>
          <w:tcPr>
            <w:tcW w:w="6223" w:type="dxa"/>
            <w:vAlign w:val="center"/>
          </w:tcPr>
          <w:p w14:paraId="04CD4405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紫脲酸铵指示剂</w:t>
            </w:r>
          </w:p>
        </w:tc>
      </w:tr>
      <w:tr w:rsidR="00B16C85" w14:paraId="7975D8F3" w14:textId="77777777">
        <w:tc>
          <w:tcPr>
            <w:tcW w:w="1555" w:type="dxa"/>
            <w:vMerge/>
            <w:vAlign w:val="center"/>
          </w:tcPr>
          <w:p w14:paraId="7A76B966" w14:textId="77777777" w:rsidR="00B16C85" w:rsidRDefault="00B16C85">
            <w:pPr>
              <w:tabs>
                <w:tab w:val="left" w:pos="1134"/>
              </w:tabs>
              <w:spacing w:after="0" w:line="240" w:lineRule="auto"/>
              <w:textAlignment w:val="baseline"/>
              <w:rPr>
                <w:rFonts w:ascii="宋体" w:eastAsia="宋体" w:hAnsi="宋体"/>
                <w:b/>
                <w:color w:val="000000" w:themeColor="text1"/>
                <w:spacing w:val="2"/>
                <w:sz w:val="21"/>
                <w:szCs w:val="21"/>
                <w:lang w:val="zh-Hans"/>
              </w:rPr>
            </w:pPr>
          </w:p>
        </w:tc>
        <w:tc>
          <w:tcPr>
            <w:tcW w:w="6223" w:type="dxa"/>
            <w:vAlign w:val="center"/>
          </w:tcPr>
          <w:p w14:paraId="37B36D53" w14:textId="77777777" w:rsidR="00B16C85" w:rsidRDefault="00000000">
            <w:pPr>
              <w:pStyle w:val="formattext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textAlignment w:val="baseline"/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</w:pPr>
            <w:r>
              <w:rPr>
                <w:rFonts w:ascii="宋体" w:eastAsia="宋体" w:hAnsi="宋体"/>
                <w:color w:val="000000" w:themeColor="text1"/>
                <w:sz w:val="21"/>
                <w:szCs w:val="21"/>
                <w:lang w:val="zh-Hans" w:eastAsia="zh-CN"/>
              </w:rPr>
              <w:t>去离子水</w:t>
            </w:r>
          </w:p>
        </w:tc>
      </w:tr>
    </w:tbl>
    <w:p w14:paraId="3910CD47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zh-Hans" w:eastAsia="zh-CN"/>
        </w:rPr>
        <w:t>2.</w:t>
      </w: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zh-Hans" w:eastAsia="zh-CN"/>
        </w:rPr>
        <w:t>溶液准备</w:t>
      </w:r>
    </w:p>
    <w:p w14:paraId="549FDEF4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2D2D2D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Cs/>
          <w:color w:val="2D2D2D"/>
          <w:kern w:val="2"/>
          <w:sz w:val="24"/>
          <w:szCs w:val="24"/>
          <w:lang w:val="en-US" w:eastAsia="zh-CN"/>
        </w:rPr>
        <w:lastRenderedPageBreak/>
        <w:t>根据现场提供的试剂完成溶液配制。</w:t>
      </w:r>
    </w:p>
    <w:p w14:paraId="14391F65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3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.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>实验</w:t>
      </w:r>
    </w:p>
    <w:p w14:paraId="6E76169E" w14:textId="77777777" w:rsidR="00B16C85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en-US" w:eastAsia="ru-RU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1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用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锌标准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ru-RU"/>
        </w:rPr>
        <w:t>溶液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标定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乙二胺四乙酸二钠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溶液</w:t>
      </w:r>
    </w:p>
    <w:p w14:paraId="434E9CB1" w14:textId="77777777" w:rsidR="00B16C85" w:rsidRDefault="00000000">
      <w:pPr>
        <w:widowControl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减量法称取所需质量的基准试剂氧化锌，并用少量蒸馏水润湿，加入一定体积的盐酸溶液，搅拌，直到氧化锌完全溶解，然后定量转移至容量瓶中，用水稀释至刻度，摇匀。</w:t>
      </w:r>
    </w:p>
    <w:p w14:paraId="39DDFE5B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移取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一定体积的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锌标准溶液于锥形瓶中，加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入一定体积的去离子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水，用氨水溶液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将溶液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p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值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调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至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～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8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加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入适量的氨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冲溶液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及铬黑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T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指示剂（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5g/L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），用待标定的乙二胺四乙酸二钠溶液滴定至溶液由紫色变为纯蓝色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。</w:t>
      </w:r>
    </w:p>
    <w:p w14:paraId="1473AA8D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平行测定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次，同时做空白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试验。</w:t>
      </w:r>
    </w:p>
    <w:p w14:paraId="34628D42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使用以下公式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计算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乙二胺四乙酸二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ru-RU"/>
        </w:rPr>
        <w:t>钠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标准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滴定溶液的浓度</w:t>
      </w:r>
      <w:r>
        <w:rPr>
          <w:rFonts w:ascii="Times New Roman" w:eastAsia="宋体" w:hAnsi="Times New Roman" w:cs="Times New Roman"/>
          <w:i/>
          <w:color w:val="000000"/>
          <w:sz w:val="24"/>
          <w:szCs w:val="24"/>
          <w:lang w:val="ru-RU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(EDTA)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单位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mol/L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 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43D1F2FF" w14:textId="77777777" w:rsidR="00B16C85" w:rsidRDefault="00000000">
      <w:pPr>
        <w:widowControl w:val="0"/>
        <w:spacing w:after="0" w:line="360" w:lineRule="auto"/>
        <w:jc w:val="center"/>
        <w:rPr>
          <w:rFonts w:ascii="宋体" w:eastAsia="宋体" w:hAnsi="宋体" w:cs="Times New Roman"/>
          <w:kern w:val="2"/>
          <w:sz w:val="21"/>
          <w:szCs w:val="21"/>
          <w:lang w:val="en-US" w:eastAsia="zh-CN"/>
        </w:rPr>
      </w:pPr>
      <m:oMathPara>
        <m:oMath>
          <m:r>
            <w:rPr>
              <w:rFonts w:ascii="Cambria Math" w:hAnsi="Cambria Math"/>
              <w:spacing w:val="2"/>
            </w:rPr>
            <m:t>c</m:t>
          </m:r>
          <m:r>
            <w:rPr>
              <w:rFonts w:ascii="Cambria Math" w:hAnsi="Cambria Math" w:hint="eastAsia"/>
              <w:spacing w:val="2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pacing w:val="2"/>
                </w:rPr>
              </m:ctrlPr>
            </m:dPr>
            <m:e>
              <m:r>
                <w:rPr>
                  <w:rFonts w:ascii="Cambria Math" w:hAnsi="Cambria Math"/>
                  <w:spacing w:val="2"/>
                </w:rPr>
                <m:t>EDTA</m:t>
              </m:r>
            </m:e>
          </m:d>
          <m:r>
            <w:rPr>
              <w:rFonts w:ascii="Cambria Math" w:hAnsi="Cambria Math"/>
              <w:spacing w:val="2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2"/>
                </w:rPr>
              </m:ctrlPr>
            </m:fPr>
            <m:num>
              <m:r>
                <w:rPr>
                  <w:rFonts w:ascii="Cambria Math" w:hAnsi="Cambria Math"/>
                  <w:spacing w:val="2"/>
                </w:rPr>
                <m:t>m×(</m:t>
              </m:r>
              <m:f>
                <m:f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2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spacing w:val="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pacing w:val="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2"/>
                      <w:lang w:val="en-US" w:eastAsia="zh-CN"/>
                    </w:rPr>
                    <m:t>V</m:t>
                  </m:r>
                </m:den>
              </m:f>
              <m:r>
                <w:rPr>
                  <w:rFonts w:ascii="Cambria Math" w:hAnsi="Cambria Math"/>
                  <w:spacing w:val="2"/>
                </w:rPr>
                <m:t>)×1000</m:t>
              </m:r>
            </m:num>
            <m:den>
              <m:r>
                <w:rPr>
                  <w:rFonts w:ascii="Cambria Math" w:hAnsi="Cambria Math"/>
                  <w:spacing w:val="2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2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pacing w:val="2"/>
                </w:rPr>
                <m:t>)×M</m:t>
              </m:r>
            </m:den>
          </m:f>
        </m:oMath>
      </m:oMathPara>
    </w:p>
    <w:p w14:paraId="6863E831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 xml:space="preserve"> </w:t>
      </w:r>
      <w:bookmarkStart w:id="1" w:name="OLE_LINK118"/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bookmarkEnd w:id="1"/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氧化锌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质量，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单位为克（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;</w:t>
      </w:r>
    </w:p>
    <w:p w14:paraId="5BCF8B8C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V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氧化锌定容后的体积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44295B57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移取的氧化锌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溶液体积，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01A1FE83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3EAD9C44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vertAlign w:val="subscript"/>
          <w:lang w:val="zh-Hans" w:eastAsia="zh-CN"/>
        </w:rPr>
        <w:t>3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空白试验消耗的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乙二胺四乙酸二钠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  <w:t>溶液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体积，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2550AAC8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氧化锌的摩尔质量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单位为克每摩尔（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g/mo1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(ZnO)=81.408]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22B483F0" w14:textId="77777777" w:rsidR="00B16C85" w:rsidRDefault="00000000">
      <w:pPr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2</w:t>
      </w:r>
      <w:r>
        <w:rPr>
          <w:rFonts w:ascii="Times New Roman" w:eastAsia="宋体" w:hAnsi="Times New Roman" w:cs="Times New Roman" w:hint="eastAsia"/>
          <w:iCs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iCs/>
          <w:color w:val="000000"/>
          <w:sz w:val="24"/>
          <w:szCs w:val="24"/>
          <w:lang w:val="zh-Hans" w:eastAsia="zh-CN"/>
        </w:rPr>
        <w:t>样品分析</w:t>
      </w:r>
    </w:p>
    <w:p w14:paraId="02365A65" w14:textId="5B5802E3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根据提供的浓度范围，</w:t>
      </w:r>
      <w:r>
        <w:rPr>
          <w:rFonts w:ascii="Times New Roman" w:eastAsia="宋体" w:hAnsi="Times New Roman" w:cs="Times New Roman" w:hint="eastAsia"/>
          <w:bCs/>
          <w:sz w:val="24"/>
          <w:szCs w:val="24"/>
          <w:lang w:val="ru-RU" w:eastAsia="zh-CN"/>
        </w:rPr>
        <w:t>准确移取一定体积镍溶液</w:t>
      </w:r>
      <w:r>
        <w:rPr>
          <w:rFonts w:ascii="Times New Roman" w:eastAsia="宋体" w:hAnsi="Times New Roman" w:cs="Times New Roman"/>
          <w:bCs/>
          <w:sz w:val="24"/>
          <w:szCs w:val="24"/>
          <w:lang w:val="ru-RU" w:eastAsia="zh-CN"/>
        </w:rPr>
        <w:t>样品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，加入适量蒸馏水，加一定体积氨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-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氯化铵缓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ru-RU"/>
        </w:rPr>
        <w:t>冲溶液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及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0.2 g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紫脲酸铵指示剂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，用乙二胺四乙酸二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钠标准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滴定溶液滴定至溶液呈</w:t>
      </w:r>
      <w:r w:rsidR="00B71743"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蓝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紫色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,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平行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测定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  <w:lang w:val="ru-RU" w:eastAsia="zh-CN"/>
        </w:rPr>
        <w:t>次</w:t>
      </w:r>
      <w:r>
        <w:rPr>
          <w:rFonts w:ascii="Times New Roman" w:eastAsia="宋体" w:hAnsi="Times New Roman" w:cs="Times New Roman"/>
          <w:sz w:val="24"/>
          <w:szCs w:val="24"/>
          <w:lang w:val="ru-RU" w:eastAsia="zh-CN"/>
        </w:rPr>
        <w:t>。</w:t>
      </w:r>
    </w:p>
    <w:p w14:paraId="7A367DC0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4</w:t>
      </w:r>
      <w:r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  <w:lang w:val="zh-Hans" w:eastAsia="zh-CN"/>
        </w:rPr>
        <w:t xml:space="preserve">. </w:t>
      </w:r>
      <w:r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  <w:lang w:val="zh-Hans" w:eastAsia="zh-CN"/>
        </w:rPr>
        <w:t>结果处理、分析和报告</w:t>
      </w:r>
    </w:p>
    <w:p w14:paraId="17831D46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）镍含量计算</w:t>
      </w:r>
    </w:p>
    <w:p w14:paraId="1C06CDD7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</w:pP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按下式计算出溶液样品中金属组分的含量，计为浓度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ρ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，数值以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g/L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表示。取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次测定结果的算术平均值作为最终结果，结果保留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>
        <w:rPr>
          <w:rFonts w:ascii="宋体" w:eastAsia="宋体" w:hAnsi="宋体" w:cs="宋体" w:hint="eastAsia"/>
          <w:sz w:val="24"/>
          <w:szCs w:val="24"/>
          <w:lang w:val="ru-RU" w:eastAsia="ru-RU"/>
        </w:rPr>
        <w:t>位有效数字</w:t>
      </w:r>
      <w:r>
        <w:rPr>
          <w:rFonts w:ascii="宋体" w:eastAsia="宋体" w:hAnsi="宋体" w:cs="宋体" w:hint="eastAsia"/>
          <w:sz w:val="24"/>
          <w:szCs w:val="24"/>
          <w:lang w:val="ru-RU" w:eastAsia="zh-CN"/>
        </w:rPr>
        <w:t>。</w:t>
      </w:r>
    </w:p>
    <w:p w14:paraId="4C13688D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color w:val="000000"/>
          <w:spacing w:val="2"/>
          <w:sz w:val="24"/>
          <w:szCs w:val="24"/>
          <w:lang w:val="ru-RU" w:eastAsia="ru-RU"/>
        </w:rPr>
      </w:pPr>
      <m:oMathPara>
        <m:oMath>
          <m:r>
            <w:rPr>
              <w:rFonts w:ascii="Cambria Math" w:hAnsi="Cambria Math"/>
            </w:rPr>
            <w:lastRenderedPageBreak/>
            <m:t>ρ</m:t>
          </m:r>
          <m:r>
            <w:rPr>
              <w:rFonts w:ascii="Cambria Math" w:hAnsi="宋体"/>
            </w:rPr>
            <m:t>=</m:t>
          </m:r>
          <m:f>
            <m:fPr>
              <m:ctrlPr>
                <w:rPr>
                  <w:rFonts w:ascii="Cambria Math" w:hAnsi="宋体"/>
                  <w:i/>
                </w:rPr>
              </m:ctrlPr>
            </m:fPr>
            <m:num>
              <m:r>
                <w:rPr>
                  <w:rFonts w:ascii="Cambria Math" w:hAnsi="宋体"/>
                </w:rPr>
                <m:t>c</m:t>
              </m:r>
              <m:r>
                <w:rPr>
                  <w:rFonts w:ascii="Cambria Math" w:hAnsi="Cambria Math"/>
                </w:rPr>
                <m:t>×</m:t>
              </m:r>
              <m:r>
                <w:rPr>
                  <w:rFonts w:ascii="Cambria Math" w:hAnsi="宋体"/>
                </w:rPr>
                <m:t>V</m:t>
              </m:r>
              <m:r>
                <m:rPr>
                  <m:sty m:val="p"/>
                </m:rP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M</m:t>
              </m:r>
              <m:ctrlPr>
                <w:rPr>
                  <w:rFonts w:ascii="Cambria Math" w:hAnsi="宋体"/>
                </w:rPr>
              </m:ctrlPr>
            </m:num>
            <m:den>
              <m:r>
                <w:rPr>
                  <w:rFonts w:ascii="Cambria Math" w:eastAsia="等线" w:hAnsi="Cambria Math" w:hint="eastAsia"/>
                </w:rPr>
                <m:t>S</m:t>
              </m:r>
              <m:r>
                <w:rPr>
                  <w:rFonts w:ascii="Cambria Math" w:hAnsi="宋体"/>
                </w:rPr>
                <m:t>×</m:t>
              </m:r>
              <m:r>
                <w:rPr>
                  <w:rFonts w:ascii="Cambria Math" w:hAnsi="宋体"/>
                </w:rPr>
                <m:t>1000</m:t>
              </m:r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宋体"/>
            </w:rPr>
            <m:t>1000</m:t>
          </m:r>
        </m:oMath>
      </m:oMathPara>
    </w:p>
    <w:p w14:paraId="1F9ED2F3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color w:val="000000"/>
          <w:spacing w:val="2"/>
          <w:sz w:val="24"/>
          <w:szCs w:val="24"/>
          <w:lang w:val="en-US" w:eastAsia="zh-TW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>式中：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zh-CN"/>
        </w:rPr>
        <w:t xml:space="preserve">  </w:t>
      </w:r>
      <w:r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lang w:val="zh-Hans" w:eastAsia="zh-CN"/>
        </w:rPr>
        <w:t>c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ru-RU" w:eastAsia="zh-CN"/>
        </w:rPr>
        <w:t>乙二胺四乙酸二钠标准滴定溶液浓度的准确数值，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单位为摩尔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升（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mol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/L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2B0F7312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V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乙二胺四乙酸二钠标准滴定溶液浓度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体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积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ru-RU" w:eastAsia="zh-CN"/>
        </w:rPr>
        <w:t>的数值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单位为毫升（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；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 </w:t>
      </w:r>
    </w:p>
    <w:p w14:paraId="0ABE3543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spacing w:val="2"/>
          <w:kern w:val="2"/>
          <w:sz w:val="24"/>
          <w:szCs w:val="24"/>
          <w:lang w:val="en-US" w:eastAsia="zh-CN"/>
        </w:rPr>
      </w:pPr>
      <w:r>
        <w:rPr>
          <w:rFonts w:ascii="Times New Roman" w:eastAsia="PMingLiU" w:hAnsi="Times New Roman" w:cs="Times New Roman"/>
          <w:i/>
          <w:iCs/>
          <w:color w:val="000000"/>
          <w:kern w:val="2"/>
          <w:sz w:val="24"/>
          <w:szCs w:val="24"/>
          <w:lang w:val="zh-Hans" w:eastAsia="zh-TW"/>
        </w:rPr>
        <w:t>S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移取的样品体积，单位为毫升（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mL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ru-RU" w:eastAsia="zh-CN"/>
        </w:rPr>
        <w:t>）</w:t>
      </w:r>
    </w:p>
    <w:p w14:paraId="3E0DF5E6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413" w:firstLine="991"/>
        <w:jc w:val="both"/>
        <w:textAlignment w:val="baseline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en-US" w:eastAsia="zh-CN"/>
        </w:rPr>
        <w:t>M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镍的原子质量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单位为克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/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摩尔（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g/mo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l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 xml:space="preserve"> [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M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(</w:t>
      </w:r>
      <w:r>
        <w:rPr>
          <w:rFonts w:ascii="Times New Roman" w:eastAsia="PMingLiU" w:hAnsi="Times New Roman" w:cs="Times New Roman"/>
          <w:color w:val="000000"/>
          <w:kern w:val="2"/>
          <w:sz w:val="24"/>
          <w:szCs w:val="24"/>
          <w:lang w:val="zh-Hans" w:eastAsia="zh-TW"/>
        </w:rPr>
        <w:t>Ni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)=</w:t>
      </w:r>
      <w:r>
        <w:rPr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58.69</w:t>
      </w: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 xml:space="preserve"> g/mol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]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389F58FD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Hans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2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）误差分析</w:t>
      </w:r>
    </w:p>
    <w:p w14:paraId="5425B2FB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Hans"/>
        </w:rPr>
        <w:t>对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结果的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精密度进行分析，以相对极差</w:t>
      </w:r>
      <w:r>
        <w:rPr>
          <w:rFonts w:ascii="Times New Roman" w:eastAsia="宋体" w:hAnsi="Times New Roman" w:cs="Times New Roman" w:hint="eastAsia"/>
          <w:i/>
          <w:iCs/>
          <w:color w:val="000000"/>
          <w:kern w:val="2"/>
          <w:sz w:val="24"/>
          <w:szCs w:val="24"/>
          <w:lang w:val="zh-Hans" w:eastAsia="zh-CN"/>
        </w:rPr>
        <w:t>A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（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%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）表示，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计算公式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如下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：</w:t>
      </w:r>
    </w:p>
    <w:p w14:paraId="4550358E" w14:textId="77777777" w:rsidR="00B16C85" w:rsidRDefault="00000000">
      <w:pPr>
        <w:widowControl w:val="0"/>
        <w:spacing w:after="0" w:line="360" w:lineRule="auto"/>
        <w:jc w:val="center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X</m:t>
                  </m:r>
                </m:e>
              </m:acc>
            </m:den>
          </m:f>
          <m:r>
            <w:rPr>
              <w:rFonts w:ascii="Cambria Math" w:hAnsi="宋体"/>
            </w:rPr>
            <m:t>×</m:t>
          </m:r>
          <m:r>
            <w:rPr>
              <w:rFonts w:ascii="Cambria Math" w:hAnsi="Cambria Math"/>
              <w:color w:val="000000"/>
              <w:sz w:val="24"/>
            </w:rPr>
            <m:t>100</m:t>
          </m:r>
        </m:oMath>
      </m:oMathPara>
    </w:p>
    <w:p w14:paraId="3123516B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  <w:lang w:val="ru-RU" w:eastAsia="ru-RU"/>
        </w:rPr>
        <w:t>式中：</w:t>
      </w:r>
      <w:r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  <w:lang w:val="zh-Hans" w:eastAsia="zh-CN"/>
        </w:rPr>
        <w:t>1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测定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的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zh-Hans" w:eastAsia="zh-CN"/>
        </w:rPr>
        <w:t>最大值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；</w:t>
      </w:r>
    </w:p>
    <w:p w14:paraId="32F73EA1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513" w:firstLine="1231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i/>
          <w:iCs/>
          <w:color w:val="000000"/>
          <w:kern w:val="2"/>
          <w:sz w:val="24"/>
          <w:szCs w:val="24"/>
          <w:lang w:val="zh-Hans" w:eastAsia="zh-CN"/>
        </w:rPr>
        <w:t>X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vertAlign w:val="subscript"/>
          <w:lang w:val="zh-Hans" w:eastAsia="zh-CN"/>
        </w:rPr>
        <w:t>2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测定的最小值；</w:t>
      </w:r>
    </w:p>
    <w:p w14:paraId="522A6846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500" w:firstLine="120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accPr>
          <m:e>
            <m:r>
              <w:rPr>
                <w:rFonts w:ascii="Cambria Math" w:hAnsi="Cambria Math"/>
                <w:color w:val="000000"/>
                <w:sz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kern w:val="2"/>
          <w:sz w:val="21"/>
          <w:szCs w:val="24"/>
          <w:lang w:val="zh-Hans" w:eastAsia="zh-CN"/>
        </w:rPr>
        <w:t>—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平行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zh-Hans" w:eastAsia="zh-CN"/>
        </w:rPr>
        <w:t>测定的平均值</w:t>
      </w:r>
      <w:r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zh-Hans" w:eastAsia="zh-CN"/>
        </w:rPr>
        <w:t>。</w:t>
      </w:r>
    </w:p>
    <w:p w14:paraId="3FEF31B4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）撰写报告</w:t>
      </w:r>
    </w:p>
    <w:p w14:paraId="56528BEC" w14:textId="77777777" w:rsidR="00B16C85" w:rsidRDefault="00000000">
      <w:pPr>
        <w:widowControl w:val="0"/>
        <w:tabs>
          <w:tab w:val="left" w:pos="1134"/>
        </w:tabs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请完成一份报告，应包括：实验过程中必须做好的健康、安全、环保措施；实验中的物料计算和过程记录、数据处理、结果的评价和问题分析。</w:t>
      </w:r>
    </w:p>
    <w:p w14:paraId="37CECC27" w14:textId="77777777" w:rsidR="00B16C85" w:rsidRDefault="00000000">
      <w:pPr>
        <w:pStyle w:val="a3"/>
        <w:spacing w:line="360" w:lineRule="auto"/>
        <w:ind w:left="0" w:firstLineChars="200" w:firstLine="480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</w:rPr>
        <w:t>②</w:t>
      </w:r>
      <w:r>
        <w:rPr>
          <w:rFonts w:ascii="Times New Roman" w:hAnsi="Times New Roman" w:cs="Times New Roman" w:hint="eastAsia"/>
          <w:color w:val="000000"/>
          <w:kern w:val="2"/>
        </w:rPr>
        <w:t>思考题：</w:t>
      </w:r>
      <w:r>
        <w:rPr>
          <w:rFonts w:ascii="Times New Roman" w:hAnsi="Times New Roman" w:cs="Times New Roman"/>
          <w:color w:val="000000"/>
          <w:kern w:val="2"/>
        </w:rPr>
        <w:t>EDTA</w:t>
      </w:r>
      <w:r>
        <w:rPr>
          <w:rFonts w:ascii="Times New Roman" w:hAnsi="Times New Roman" w:cs="Times New Roman"/>
          <w:color w:val="000000"/>
          <w:kern w:val="2"/>
        </w:rPr>
        <w:t>是一种酸，在配制其标准溶液时通常使用其二钠盐，为什么</w:t>
      </w:r>
      <w:r>
        <w:rPr>
          <w:rFonts w:ascii="Times New Roman" w:hAnsi="Times New Roman" w:cs="Times New Roman" w:hint="eastAsia"/>
          <w:color w:val="000000"/>
          <w:kern w:val="2"/>
        </w:rPr>
        <w:t>？</w:t>
      </w:r>
    </w:p>
    <w:p w14:paraId="137AD1D5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69D08DCD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00DCDEDF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345ECBFB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33C43427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09118497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00184A79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3EEDA2DE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3D8DE27F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073708B8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val="en-US" w:eastAsia="zh-CN"/>
        </w:rPr>
      </w:pPr>
    </w:p>
    <w:p w14:paraId="65562181" w14:textId="77777777" w:rsidR="00B16C85" w:rsidRDefault="00000000">
      <w:pPr>
        <w:pStyle w:val="2"/>
        <w:spacing w:line="360" w:lineRule="auto"/>
        <w:ind w:left="0"/>
        <w:jc w:val="center"/>
        <w:rPr>
          <w:rFonts w:cs="Times New Roman"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lastRenderedPageBreak/>
        <w:t>模块</w:t>
      </w:r>
      <w:r>
        <w:rPr>
          <w:rFonts w:cs="Times New Roman" w:hint="eastAsia"/>
          <w:color w:val="000000"/>
          <w:lang w:eastAsia="zh-CN"/>
        </w:rPr>
        <w:t>二</w:t>
      </w:r>
      <w:r>
        <w:rPr>
          <w:rFonts w:cs="Times New Roman"/>
          <w:color w:val="000000"/>
          <w:lang w:eastAsia="zh-CN"/>
        </w:rPr>
        <w:t>：</w:t>
      </w:r>
      <w:r>
        <w:rPr>
          <w:rFonts w:cs="Times New Roman"/>
          <w:lang w:eastAsia="zh-CN"/>
        </w:rPr>
        <w:t>硫酸亚铁铵的制备</w:t>
      </w:r>
      <w:r>
        <w:rPr>
          <w:rFonts w:cs="Times New Roman"/>
          <w:color w:val="000000"/>
          <w:lang w:eastAsia="zh-CN"/>
        </w:rPr>
        <w:t>及质量评价</w:t>
      </w:r>
    </w:p>
    <w:p w14:paraId="34504794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一、健康和安全</w:t>
      </w:r>
    </w:p>
    <w:p w14:paraId="06D6B9F5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Chars="200" w:firstLine="480"/>
        <w:jc w:val="both"/>
        <w:textAlignment w:val="baseline"/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/>
          <w:kern w:val="2"/>
          <w:sz w:val="24"/>
          <w:szCs w:val="24"/>
          <w:lang w:val="en-US" w:eastAsia="zh-CN"/>
        </w:rPr>
        <w:t>请描述本模块涉及的健康和安全问题及预防措施。</w:t>
      </w:r>
    </w:p>
    <w:p w14:paraId="76A8A087" w14:textId="77777777" w:rsidR="00B16C85" w:rsidRDefault="00000000">
      <w:pPr>
        <w:widowControl w:val="0"/>
        <w:shd w:val="clear" w:color="auto" w:fill="FFFFFF"/>
        <w:tabs>
          <w:tab w:val="left" w:pos="1134"/>
        </w:tabs>
        <w:spacing w:after="0" w:line="360" w:lineRule="auto"/>
        <w:jc w:val="both"/>
        <w:textAlignment w:val="baseline"/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</w:pPr>
      <w:r>
        <w:rPr>
          <w:rFonts w:ascii="Times New Roman" w:eastAsia="宋体" w:hAnsi="Times New Roman" w:cs="Times New Roman"/>
          <w:b/>
          <w:kern w:val="2"/>
          <w:sz w:val="24"/>
          <w:szCs w:val="24"/>
          <w:lang w:val="zh-Hans" w:eastAsia="zh-CN"/>
        </w:rPr>
        <w:t>二、环保</w:t>
      </w:r>
    </w:p>
    <w:p w14:paraId="3E23418C" w14:textId="77777777" w:rsidR="00B16C85" w:rsidRDefault="00000000">
      <w:pPr>
        <w:pStyle w:val="a3"/>
        <w:spacing w:line="360" w:lineRule="auto"/>
        <w:ind w:left="440"/>
        <w:jc w:val="both"/>
        <w:rPr>
          <w:rFonts w:cs="Times New Roman"/>
          <w:b/>
          <w:bCs/>
          <w:color w:val="000000"/>
        </w:rPr>
      </w:pPr>
      <w:r>
        <w:rPr>
          <w:rFonts w:ascii="Times New Roman" w:hAnsi="Times New Roman" w:cs="Times New Roman"/>
          <w:kern w:val="2"/>
        </w:rPr>
        <w:t>请描述本模块可能产生的环保隐患和所需采取的预防措施。</w:t>
      </w:r>
    </w:p>
    <w:p w14:paraId="69965DEA" w14:textId="77777777" w:rsidR="00B16C85" w:rsidRDefault="00000000">
      <w:pPr>
        <w:pStyle w:val="a3"/>
        <w:spacing w:line="360" w:lineRule="auto"/>
        <w:ind w:left="0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三、</w:t>
      </w:r>
      <w:r>
        <w:rPr>
          <w:rFonts w:cs="Times New Roman"/>
          <w:b/>
          <w:bCs/>
          <w:color w:val="000000"/>
        </w:rPr>
        <w:t>基本原理</w:t>
      </w:r>
    </w:p>
    <w:p w14:paraId="489DD3D7" w14:textId="77777777" w:rsidR="00B16C85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bookmarkStart w:id="2" w:name="_Hlk132880009"/>
      <w:r>
        <w:rPr>
          <w:rFonts w:ascii="宋体" w:eastAsia="宋体" w:hAnsi="宋体" w:cs="Times New Roman" w:hint="eastAsia"/>
          <w:sz w:val="24"/>
          <w:szCs w:val="24"/>
          <w:lang w:eastAsia="zh-CN"/>
        </w:rPr>
        <w:t>硫酸亚铁铵，俗称摩尔盐，是一种复盐，为浅蓝绿色透明晶体，溶于水，不溶于乙醇。由于存放时不易被空气中的氧气氧化，比一般的亚铁盐稳定，应用十分广泛，工业上常用作废水处理的混凝剂，在农业上既是农药又是肥料，硫酸亚铁</w:t>
      </w:r>
      <w:proofErr w:type="gramStart"/>
      <w:r>
        <w:rPr>
          <w:rFonts w:ascii="宋体" w:eastAsia="宋体" w:hAnsi="宋体" w:cs="Times New Roman" w:hint="eastAsia"/>
          <w:sz w:val="24"/>
          <w:szCs w:val="24"/>
          <w:lang w:eastAsia="zh-CN"/>
        </w:rPr>
        <w:t>铵</w:t>
      </w:r>
      <w:proofErr w:type="gramEnd"/>
      <w:r>
        <w:rPr>
          <w:rFonts w:ascii="宋体" w:eastAsia="宋体" w:hAnsi="宋体" w:cs="Times New Roman" w:hint="eastAsia"/>
          <w:sz w:val="24"/>
          <w:szCs w:val="24"/>
          <w:lang w:eastAsia="zh-CN"/>
        </w:rPr>
        <w:t>还是实验室中常用的试剂，在定量分析中常用它来制备亚铁离子的标准溶液。</w:t>
      </w:r>
    </w:p>
    <w:p w14:paraId="69D4C648" w14:textId="77777777" w:rsidR="00B16C85" w:rsidRDefault="00000000">
      <w:pPr>
        <w:adjustRightInd w:val="0"/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可由铁</w:t>
      </w:r>
      <w:r>
        <w:rPr>
          <w:rFonts w:ascii="宋体" w:eastAsia="宋体" w:hAnsi="宋体" w:cs="Times New Roman"/>
          <w:sz w:val="24"/>
          <w:szCs w:val="24"/>
          <w:lang w:eastAsia="zh-CN"/>
        </w:rPr>
        <w:t>溶于稀硫酸生成硫酸亚铁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，再往</w:t>
      </w:r>
      <w:r>
        <w:rPr>
          <w:rFonts w:ascii="宋体" w:eastAsia="宋体" w:hAnsi="宋体" w:cs="Times New Roman"/>
          <w:sz w:val="24"/>
          <w:szCs w:val="24"/>
          <w:lang w:eastAsia="zh-CN"/>
        </w:rPr>
        <w:t>硫酸亚铁溶液中加入与硫酸亚铁等物质的量（以mol计）的硫酸铵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的方法制备。</w:t>
      </w:r>
    </w:p>
    <w:p w14:paraId="22C79691" w14:textId="77777777" w:rsidR="00B16C85" w:rsidRDefault="00000000">
      <w:pPr>
        <w:adjustRightInd w:val="0"/>
        <w:spacing w:after="0"/>
        <w:ind w:firstLineChars="200" w:firstLine="480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化学反应式如下：</w:t>
      </w:r>
    </w:p>
    <w:p w14:paraId="5DE80D6B" w14:textId="77777777" w:rsidR="00B16C85" w:rsidRDefault="00000000">
      <w:pPr>
        <w:adjustRightInd w:val="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 +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= FeSO</w:t>
      </w:r>
      <w:proofErr w:type="gramStart"/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 +</w:t>
      </w:r>
      <w:proofErr w:type="gramEnd"/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↑</w:t>
      </w:r>
    </w:p>
    <w:p w14:paraId="2A57AC6C" w14:textId="77777777" w:rsidR="00B16C85" w:rsidRDefault="00000000">
      <w:pPr>
        <w:adjustRightInd w:val="0"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+ 6H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 = (NH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·FeSO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·6H</w:t>
      </w:r>
      <w:r>
        <w:rPr>
          <w:rFonts w:ascii="Times New Roman" w:eastAsia="宋体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O</w:t>
      </w:r>
    </w:p>
    <w:bookmarkEnd w:id="2"/>
    <w:p w14:paraId="007E69F4" w14:textId="77777777" w:rsidR="00B16C85" w:rsidRDefault="00000000">
      <w:pPr>
        <w:spacing w:after="0" w:line="360" w:lineRule="auto"/>
        <w:ind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产品等级分析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采用限量分析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—</w:t>
      </w:r>
      <w:r>
        <w:rPr>
          <w:rFonts w:ascii="宋体" w:eastAsia="宋体" w:hAnsi="宋体" w:cs="Times New Roman"/>
          <w:sz w:val="24"/>
          <w:szCs w:val="24"/>
          <w:lang w:eastAsia="zh-CN"/>
        </w:rPr>
        <w:t>目测比色法，该方法基于酸性条件下，三价铁离子可以与硫氰酸根离子生成红色配合物，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将产品溶液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与标准色阶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进行</w:t>
      </w:r>
      <w:r>
        <w:rPr>
          <w:rFonts w:ascii="宋体" w:eastAsia="宋体" w:hAnsi="宋体" w:cs="Times New Roman"/>
          <w:sz w:val="24"/>
          <w:szCs w:val="24"/>
          <w:lang w:eastAsia="zh-CN"/>
        </w:rPr>
        <w:t>比较，可以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评判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产品溶液中三价铁离子的含量范围，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以</w:t>
      </w:r>
      <w:r>
        <w:rPr>
          <w:rFonts w:ascii="宋体" w:eastAsia="宋体" w:hAnsi="宋体" w:cs="Times New Roman"/>
          <w:sz w:val="24"/>
          <w:szCs w:val="24"/>
          <w:lang w:eastAsia="zh-CN"/>
        </w:rPr>
        <w:t>确定产品等级。</w:t>
      </w:r>
    </w:p>
    <w:p w14:paraId="0CB36A65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</w:t>
      </w:r>
      <w:r>
        <w:rPr>
          <w:rFonts w:ascii="宋体" w:eastAsia="宋体" w:hAnsi="宋体" w:cs="Times New Roman"/>
          <w:sz w:val="24"/>
          <w:szCs w:val="24"/>
          <w:lang w:eastAsia="zh-CN"/>
        </w:rPr>
        <w:t>采用1,10-菲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啰啉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分光光度法，该方法基于特定pH条件下，二价铁离子可以与1,10-菲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啰啉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生成有色配合物。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依据朗伯</w:t>
      </w:r>
      <w:r>
        <w:rPr>
          <w:rFonts w:ascii="宋体" w:eastAsia="宋体" w:hAnsi="宋体" w:cs="Times New Roman"/>
          <w:sz w:val="24"/>
          <w:szCs w:val="24"/>
          <w:lang w:eastAsia="zh-CN"/>
        </w:rPr>
        <w:t>-比尔定律（Lambert-Beer law），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可以通过测定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该配合物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最大吸收波长处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的</w:t>
      </w:r>
      <w:r>
        <w:rPr>
          <w:rFonts w:ascii="宋体" w:eastAsia="宋体" w:hAnsi="宋体" w:cs="Times New Roman"/>
          <w:sz w:val="24"/>
          <w:szCs w:val="24"/>
          <w:lang w:eastAsia="zh-CN"/>
        </w:rPr>
        <w:t>吸光度，计算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二价铁离子含量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，判定产品纯度。</w:t>
      </w:r>
    </w:p>
    <w:p w14:paraId="5A05535F" w14:textId="77777777" w:rsidR="00B16C85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三种硫酸盐的溶解度（单位为g／100g H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O）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78"/>
        <w:gridCol w:w="1671"/>
        <w:gridCol w:w="2829"/>
      </w:tblGrid>
      <w:tr w:rsidR="00B16C85" w14:paraId="178269D8" w14:textId="77777777">
        <w:trPr>
          <w:trHeight w:val="340"/>
        </w:trPr>
        <w:tc>
          <w:tcPr>
            <w:tcW w:w="1465" w:type="dxa"/>
            <w:vAlign w:val="center"/>
          </w:tcPr>
          <w:p w14:paraId="195C4F13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温度</w:t>
            </w:r>
            <w:proofErr w:type="spellEnd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／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℃</w:t>
            </w:r>
          </w:p>
        </w:tc>
        <w:tc>
          <w:tcPr>
            <w:tcW w:w="1478" w:type="dxa"/>
            <w:vAlign w:val="center"/>
          </w:tcPr>
          <w:p w14:paraId="055248BF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71" w:type="dxa"/>
            <w:vAlign w:val="center"/>
          </w:tcPr>
          <w:p w14:paraId="40BD8DBF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829" w:type="dxa"/>
            <w:vAlign w:val="center"/>
          </w:tcPr>
          <w:p w14:paraId="42F3A15E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·FeSO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·6H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O</w:t>
            </w:r>
          </w:p>
        </w:tc>
      </w:tr>
      <w:tr w:rsidR="00B16C85" w14:paraId="5B0B795E" w14:textId="77777777">
        <w:trPr>
          <w:trHeight w:val="340"/>
        </w:trPr>
        <w:tc>
          <w:tcPr>
            <w:tcW w:w="1465" w:type="dxa"/>
            <w:vAlign w:val="center"/>
          </w:tcPr>
          <w:p w14:paraId="01233D05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vAlign w:val="center"/>
          </w:tcPr>
          <w:p w14:paraId="3FE8891C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671" w:type="dxa"/>
            <w:vAlign w:val="center"/>
          </w:tcPr>
          <w:p w14:paraId="56E0DC07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2829" w:type="dxa"/>
            <w:vAlign w:val="center"/>
          </w:tcPr>
          <w:p w14:paraId="0B65CA38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18.1</w:t>
            </w:r>
          </w:p>
        </w:tc>
      </w:tr>
      <w:tr w:rsidR="00B16C85" w14:paraId="00C862FC" w14:textId="77777777">
        <w:trPr>
          <w:trHeight w:val="340"/>
        </w:trPr>
        <w:tc>
          <w:tcPr>
            <w:tcW w:w="1465" w:type="dxa"/>
            <w:vAlign w:val="center"/>
          </w:tcPr>
          <w:p w14:paraId="623BFFBC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8" w:type="dxa"/>
            <w:vAlign w:val="center"/>
          </w:tcPr>
          <w:p w14:paraId="32CEC16A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671" w:type="dxa"/>
            <w:vAlign w:val="center"/>
          </w:tcPr>
          <w:p w14:paraId="40DECB7C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2829" w:type="dxa"/>
            <w:vAlign w:val="center"/>
          </w:tcPr>
          <w:p w14:paraId="3E3134EE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21.2</w:t>
            </w:r>
          </w:p>
        </w:tc>
      </w:tr>
      <w:tr w:rsidR="00B16C85" w14:paraId="3FAF0026" w14:textId="77777777">
        <w:trPr>
          <w:trHeight w:val="340"/>
        </w:trPr>
        <w:tc>
          <w:tcPr>
            <w:tcW w:w="1465" w:type="dxa"/>
            <w:vAlign w:val="center"/>
          </w:tcPr>
          <w:p w14:paraId="228A0CD4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8" w:type="dxa"/>
            <w:vAlign w:val="center"/>
          </w:tcPr>
          <w:p w14:paraId="251AEC19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671" w:type="dxa"/>
            <w:vAlign w:val="center"/>
          </w:tcPr>
          <w:p w14:paraId="14E03A36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78.0</w:t>
            </w:r>
          </w:p>
        </w:tc>
        <w:tc>
          <w:tcPr>
            <w:tcW w:w="2829" w:type="dxa"/>
            <w:vAlign w:val="center"/>
          </w:tcPr>
          <w:p w14:paraId="7925F182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24.5</w:t>
            </w:r>
          </w:p>
        </w:tc>
      </w:tr>
      <w:tr w:rsidR="00B16C85" w14:paraId="4F28ECBB" w14:textId="77777777">
        <w:trPr>
          <w:trHeight w:val="340"/>
        </w:trPr>
        <w:tc>
          <w:tcPr>
            <w:tcW w:w="1465" w:type="dxa"/>
            <w:vAlign w:val="center"/>
          </w:tcPr>
          <w:p w14:paraId="37A59409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8" w:type="dxa"/>
            <w:vAlign w:val="center"/>
          </w:tcPr>
          <w:p w14:paraId="662CFC20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48.6</w:t>
            </w:r>
          </w:p>
        </w:tc>
        <w:tc>
          <w:tcPr>
            <w:tcW w:w="1671" w:type="dxa"/>
            <w:vAlign w:val="center"/>
          </w:tcPr>
          <w:p w14:paraId="66D1562D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84.5</w:t>
            </w:r>
          </w:p>
        </w:tc>
        <w:tc>
          <w:tcPr>
            <w:tcW w:w="2829" w:type="dxa"/>
            <w:vAlign w:val="center"/>
          </w:tcPr>
          <w:p w14:paraId="07E3F489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31.3</w:t>
            </w:r>
          </w:p>
        </w:tc>
      </w:tr>
      <w:tr w:rsidR="00B16C85" w14:paraId="3C273B40" w14:textId="77777777">
        <w:trPr>
          <w:trHeight w:val="340"/>
        </w:trPr>
        <w:tc>
          <w:tcPr>
            <w:tcW w:w="1465" w:type="dxa"/>
            <w:vAlign w:val="center"/>
          </w:tcPr>
          <w:p w14:paraId="700EAE47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8" w:type="dxa"/>
            <w:vAlign w:val="center"/>
          </w:tcPr>
          <w:p w14:paraId="7E40CCA8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671" w:type="dxa"/>
            <w:vAlign w:val="center"/>
          </w:tcPr>
          <w:p w14:paraId="16F83468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91.0</w:t>
            </w:r>
          </w:p>
        </w:tc>
        <w:tc>
          <w:tcPr>
            <w:tcW w:w="2829" w:type="dxa"/>
            <w:vAlign w:val="center"/>
          </w:tcPr>
          <w:p w14:paraId="4AFF387F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38.5</w:t>
            </w:r>
          </w:p>
        </w:tc>
      </w:tr>
    </w:tbl>
    <w:p w14:paraId="4818DB4B" w14:textId="77777777" w:rsidR="00B16C85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r>
        <w:rPr>
          <w:rFonts w:cs="Times New Roman" w:hint="eastAsia"/>
          <w:b/>
          <w:bCs/>
          <w:color w:val="000000"/>
        </w:rPr>
        <w:t>四、</w:t>
      </w:r>
      <w:r>
        <w:rPr>
          <w:rFonts w:cs="Times New Roman"/>
          <w:b/>
          <w:bCs/>
          <w:color w:val="000000"/>
        </w:rPr>
        <w:t>目标</w:t>
      </w:r>
    </w:p>
    <w:p w14:paraId="7CA1AC4D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lastRenderedPageBreak/>
        <w:t>1</w:t>
      </w:r>
      <w:r>
        <w:rPr>
          <w:rFonts w:cs="Times New Roman"/>
          <w:color w:val="000000"/>
        </w:rPr>
        <w:t>.准备实验方案所需的溶液</w:t>
      </w:r>
    </w:p>
    <w:p w14:paraId="615C00EE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2</w:t>
      </w:r>
      <w:r>
        <w:rPr>
          <w:rFonts w:cs="Times New Roman"/>
          <w:color w:val="000000"/>
        </w:rPr>
        <w:t>.根据实验方案制备复盐硫酸亚铁</w:t>
      </w:r>
      <w:proofErr w:type="gramStart"/>
      <w:r>
        <w:rPr>
          <w:rFonts w:cs="Times New Roman"/>
          <w:color w:val="000000"/>
        </w:rPr>
        <w:t>铵</w:t>
      </w:r>
      <w:proofErr w:type="gramEnd"/>
      <w:r>
        <w:rPr>
          <w:rFonts w:cs="Times New Roman"/>
          <w:color w:val="000000"/>
        </w:rPr>
        <w:t>晶体</w:t>
      </w:r>
    </w:p>
    <w:p w14:paraId="219C8726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3</w:t>
      </w:r>
      <w:r>
        <w:rPr>
          <w:rFonts w:cs="Times New Roman"/>
          <w:color w:val="000000"/>
        </w:rPr>
        <w:t>.计算硫酸亚铁铵的产率（%）</w:t>
      </w:r>
    </w:p>
    <w:p w14:paraId="0CF98ABC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4</w:t>
      </w:r>
      <w:r>
        <w:rPr>
          <w:rFonts w:cs="Times New Roman"/>
          <w:color w:val="000000"/>
        </w:rPr>
        <w:t>.评判硫酸亚铁铵的产品等级</w:t>
      </w:r>
    </w:p>
    <w:p w14:paraId="5C4BFE2D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5</w:t>
      </w:r>
      <w:r>
        <w:rPr>
          <w:rFonts w:cs="Times New Roman"/>
          <w:color w:val="000000"/>
        </w:rPr>
        <w:t>.测定硫酸亚铁铵的产品纯度</w:t>
      </w:r>
    </w:p>
    <w:p w14:paraId="6A62E0CF" w14:textId="77777777" w:rsidR="00B16C85" w:rsidRDefault="00000000">
      <w:pPr>
        <w:pStyle w:val="a3"/>
        <w:spacing w:line="360" w:lineRule="auto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6</w:t>
      </w:r>
      <w:r>
        <w:rPr>
          <w:rFonts w:cs="Times New Roman"/>
          <w:color w:val="000000"/>
        </w:rPr>
        <w:t>.完成报告</w:t>
      </w:r>
    </w:p>
    <w:p w14:paraId="6E574495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完成工作的总时间是390分钟，分为两个考核阶段：包括制备操作和产品等级鉴定（180分钟）、产品纯度分析和</w:t>
      </w: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完成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工作报告（210分钟）。</w:t>
      </w:r>
    </w:p>
    <w:p w14:paraId="24EEEABD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产品等级鉴定由3名专项裁判共同完成，选手配制好待测样品并填写送样单，由工作人员统一送至裁判组进行产品等级判断。</w:t>
      </w:r>
    </w:p>
    <w:p w14:paraId="7CB009A2" w14:textId="77777777" w:rsidR="00B16C85" w:rsidRDefault="00000000">
      <w:pPr>
        <w:pStyle w:val="a3"/>
        <w:spacing w:beforeLines="50" w:before="156" w:line="360" w:lineRule="auto"/>
        <w:ind w:left="119"/>
        <w:jc w:val="both"/>
        <w:rPr>
          <w:rFonts w:cs="Times New Roman"/>
          <w:b/>
          <w:bCs/>
          <w:color w:val="000000"/>
        </w:rPr>
      </w:pPr>
      <w:bookmarkStart w:id="3" w:name="_Hlk132469827"/>
      <w:r>
        <w:rPr>
          <w:rFonts w:cs="Times New Roman" w:hint="eastAsia"/>
          <w:b/>
          <w:bCs/>
          <w:color w:val="000000"/>
        </w:rPr>
        <w:t>五、</w:t>
      </w:r>
      <w:r>
        <w:rPr>
          <w:rFonts w:cs="Times New Roman"/>
          <w:b/>
          <w:bCs/>
          <w:color w:val="000000"/>
        </w:rPr>
        <w:t>实验操作的仪器设备、试剂</w:t>
      </w:r>
      <w:r>
        <w:rPr>
          <w:rFonts w:cs="Times New Roman" w:hint="eastAsia"/>
          <w:b/>
          <w:bCs/>
          <w:color w:val="000000"/>
        </w:rPr>
        <w:t>和解决方案</w:t>
      </w:r>
      <w:bookmarkEnd w:id="3"/>
    </w:p>
    <w:p w14:paraId="086E75CE" w14:textId="77777777" w:rsidR="00B16C85" w:rsidRDefault="00000000">
      <w:pPr>
        <w:spacing w:after="0" w:line="360" w:lineRule="auto"/>
        <w:ind w:firstLineChars="300" w:firstLine="723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b/>
          <w:sz w:val="24"/>
          <w:szCs w:val="24"/>
          <w:lang w:eastAsia="zh-CN"/>
        </w:rPr>
        <w:t>（一）</w:t>
      </w:r>
      <w:r>
        <w:rPr>
          <w:rFonts w:ascii="宋体" w:eastAsia="宋体" w:hAnsi="宋体" w:cs="Times New Roman"/>
          <w:b/>
          <w:sz w:val="24"/>
          <w:szCs w:val="24"/>
          <w:lang w:eastAsia="zh-CN"/>
        </w:rPr>
        <w:t>仪器设备、试剂清单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5712"/>
      </w:tblGrid>
      <w:tr w:rsidR="00B16C85" w14:paraId="7E4EAF6E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10AA0D52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主要设备</w:t>
            </w:r>
            <w:proofErr w:type="spellEnd"/>
          </w:p>
        </w:tc>
        <w:tc>
          <w:tcPr>
            <w:tcW w:w="5712" w:type="dxa"/>
            <w:shd w:val="clear" w:color="auto" w:fill="auto"/>
            <w:vAlign w:val="center"/>
          </w:tcPr>
          <w:p w14:paraId="66CDC014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color w:val="000000"/>
                <w:lang w:val="zh-Hans"/>
              </w:rPr>
            </w:pPr>
            <w:r>
              <w:rPr>
                <w:rFonts w:eastAsia="宋体"/>
              </w:rPr>
              <w:t>电子天平（精度</w:t>
            </w:r>
            <w:r>
              <w:rPr>
                <w:rFonts w:eastAsia="宋体"/>
              </w:rPr>
              <w:t>0.01g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0.0001g</w:t>
            </w:r>
            <w:r>
              <w:rPr>
                <w:rFonts w:eastAsia="宋体"/>
              </w:rPr>
              <w:t>）</w:t>
            </w:r>
          </w:p>
        </w:tc>
      </w:tr>
      <w:tr w:rsidR="00B16C85" w14:paraId="0169AD8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BAD0BF1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8AFF57E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电炉</w:t>
            </w:r>
            <w:r>
              <w:rPr>
                <w:rFonts w:eastAsia="宋体"/>
                <w:lang w:eastAsia="zh-CN"/>
              </w:rPr>
              <w:t>（配</w:t>
            </w:r>
            <w:r>
              <w:rPr>
                <w:rFonts w:eastAsia="宋体"/>
              </w:rPr>
              <w:t>石棉网</w:t>
            </w:r>
            <w:r>
              <w:rPr>
                <w:rFonts w:eastAsia="宋体"/>
                <w:lang w:eastAsia="zh-CN"/>
              </w:rPr>
              <w:t>）</w:t>
            </w:r>
          </w:p>
        </w:tc>
      </w:tr>
      <w:tr w:rsidR="00B16C85" w14:paraId="3314A56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E33DEB3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6F3691F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恒温</w:t>
            </w:r>
            <w:r>
              <w:rPr>
                <w:rFonts w:eastAsia="宋体"/>
              </w:rPr>
              <w:t>水浴</w:t>
            </w:r>
            <w:r>
              <w:rPr>
                <w:rFonts w:eastAsia="宋体"/>
                <w:lang w:eastAsia="zh-CN"/>
              </w:rPr>
              <w:t>装置</w:t>
            </w:r>
          </w:p>
        </w:tc>
      </w:tr>
      <w:tr w:rsidR="00B16C85" w14:paraId="2748138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A1928EB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2439F6D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通风设备</w:t>
            </w:r>
          </w:p>
        </w:tc>
      </w:tr>
      <w:tr w:rsidR="00B16C85" w14:paraId="02555B4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3230B46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2744A5B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减压抽滤装置</w:t>
            </w:r>
          </w:p>
        </w:tc>
      </w:tr>
      <w:tr w:rsidR="00B16C85" w14:paraId="753ED35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F9C7570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05202B6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color w:val="000000"/>
                <w:lang w:val="zh-Hans"/>
              </w:rPr>
              <w:t>紫外</w:t>
            </w:r>
            <w:r>
              <w:rPr>
                <w:rFonts w:eastAsia="宋体"/>
                <w:color w:val="000000"/>
                <w:lang w:val="zh-Hans" w:eastAsia="zh-CN"/>
              </w:rPr>
              <w:t>-</w:t>
            </w:r>
            <w:r>
              <w:rPr>
                <w:rFonts w:eastAsia="宋体"/>
                <w:color w:val="000000"/>
                <w:lang w:val="zh-Hans" w:eastAsia="zh-CN"/>
              </w:rPr>
              <w:t>可见</w:t>
            </w:r>
            <w:r>
              <w:rPr>
                <w:rFonts w:eastAsia="宋体"/>
                <w:color w:val="000000"/>
                <w:lang w:val="zh-Hans"/>
              </w:rPr>
              <w:t>分光光度计</w:t>
            </w:r>
            <w:r>
              <w:rPr>
                <w:rFonts w:eastAsia="宋体"/>
                <w:color w:val="000000"/>
                <w:lang w:val="zh-Hans" w:eastAsia="zh-CN"/>
              </w:rPr>
              <w:t>（配备</w:t>
            </w:r>
            <w:r>
              <w:rPr>
                <w:rFonts w:eastAsia="宋体"/>
                <w:color w:val="000000"/>
                <w:lang w:val="zh-Hans" w:eastAsia="zh-CN"/>
              </w:rPr>
              <w:t>1cm</w:t>
            </w:r>
            <w:r>
              <w:rPr>
                <w:rFonts w:eastAsia="宋体"/>
                <w:color w:val="000000"/>
                <w:lang w:val="zh-Hans" w:eastAsia="zh-CN"/>
              </w:rPr>
              <w:t>石英比色皿</w:t>
            </w:r>
            <w:r>
              <w:rPr>
                <w:rFonts w:eastAsia="宋体"/>
                <w:color w:val="000000"/>
                <w:lang w:val="zh-Hans" w:eastAsia="zh-CN"/>
              </w:rPr>
              <w:t>2</w:t>
            </w:r>
            <w:r>
              <w:rPr>
                <w:rFonts w:eastAsia="宋体"/>
                <w:color w:val="000000"/>
                <w:lang w:val="zh-Hans" w:eastAsia="zh-CN"/>
              </w:rPr>
              <w:t>个）</w:t>
            </w:r>
          </w:p>
        </w:tc>
      </w:tr>
      <w:tr w:rsidR="00B16C85" w14:paraId="39681349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063F690F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玻璃器皿</w:t>
            </w:r>
            <w:proofErr w:type="spellEnd"/>
          </w:p>
        </w:tc>
        <w:tc>
          <w:tcPr>
            <w:tcW w:w="5712" w:type="dxa"/>
            <w:shd w:val="clear" w:color="auto" w:fill="auto"/>
            <w:vAlign w:val="center"/>
          </w:tcPr>
          <w:p w14:paraId="49AE2902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烧杯（</w:t>
            </w:r>
            <w:r>
              <w:rPr>
                <w:rFonts w:eastAsia="宋体"/>
              </w:rPr>
              <w:t>50mL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B16C85" w14:paraId="6676025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8B89E06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D934977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量筒（</w:t>
            </w:r>
            <w:r>
              <w:rPr>
                <w:rFonts w:eastAsia="宋体"/>
                <w:color w:val="000000"/>
                <w:lang w:val="zh-Hans" w:eastAsia="zh-CN"/>
              </w:rPr>
              <w:t>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25mL</w:t>
            </w:r>
            <w:r>
              <w:rPr>
                <w:rFonts w:eastAsia="宋体"/>
                <w:color w:val="000000"/>
                <w:lang w:val="zh-Hans" w:eastAsia="zh-CN"/>
              </w:rPr>
              <w:t>、</w:t>
            </w:r>
            <w:r>
              <w:rPr>
                <w:rFonts w:eastAsia="宋体"/>
                <w:color w:val="000000"/>
                <w:lang w:val="zh-Hans" w:eastAsia="zh-CN"/>
              </w:rPr>
              <w:t>100mL</w:t>
            </w:r>
            <w:r>
              <w:rPr>
                <w:rFonts w:eastAsia="宋体"/>
              </w:rPr>
              <w:t>）</w:t>
            </w:r>
          </w:p>
        </w:tc>
      </w:tr>
      <w:tr w:rsidR="00B16C85" w14:paraId="6410495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843BE1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9E0119B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普通漏斗</w:t>
            </w:r>
          </w:p>
        </w:tc>
      </w:tr>
      <w:tr w:rsidR="00B16C85" w14:paraId="5F34577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FD97261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405D7CB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蒸发皿</w:t>
            </w:r>
          </w:p>
        </w:tc>
      </w:tr>
      <w:tr w:rsidR="00B16C85" w14:paraId="2EEC15D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760B7BF0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19EA9FD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表面皿</w:t>
            </w:r>
          </w:p>
        </w:tc>
      </w:tr>
      <w:tr w:rsidR="00B16C85" w14:paraId="17C1144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20FC003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1460F2E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抽滤瓶</w:t>
            </w:r>
          </w:p>
        </w:tc>
      </w:tr>
      <w:tr w:rsidR="00B16C85" w14:paraId="2551DC1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6532D27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9C0D254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布氏漏斗</w:t>
            </w:r>
          </w:p>
        </w:tc>
      </w:tr>
      <w:tr w:rsidR="00B16C85" w14:paraId="1382F2A0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0748C88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2403020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分刻度吸量管（</w:t>
            </w:r>
            <w:r>
              <w:rPr>
                <w:rFonts w:eastAsia="宋体"/>
              </w:rPr>
              <w:t>2mL</w:t>
            </w:r>
            <w:r>
              <w:rPr>
                <w:rFonts w:eastAsia="宋体"/>
              </w:rPr>
              <w:t>、</w:t>
            </w:r>
            <w:r>
              <w:rPr>
                <w:rFonts w:eastAsia="宋体"/>
              </w:rPr>
              <w:t>5mL</w:t>
            </w:r>
            <w:r>
              <w:rPr>
                <w:rFonts w:eastAsia="宋体" w:hint="eastAsia"/>
                <w:lang w:eastAsia="zh-CN"/>
              </w:rPr>
              <w:t>、</w:t>
            </w:r>
            <w:r>
              <w:rPr>
                <w:rFonts w:eastAsia="宋体" w:hint="eastAsia"/>
                <w:lang w:val="en-US" w:eastAsia="zh-CN"/>
              </w:rPr>
              <w:t>10mL</w:t>
            </w:r>
            <w:r>
              <w:rPr>
                <w:rFonts w:eastAsia="宋体"/>
              </w:rPr>
              <w:t>）</w:t>
            </w:r>
          </w:p>
        </w:tc>
      </w:tr>
      <w:tr w:rsidR="00B16C85" w14:paraId="67F8F0A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21A2A40A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77BEB25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比色管</w:t>
            </w:r>
            <w:r>
              <w:rPr>
                <w:rFonts w:eastAsia="宋体"/>
              </w:rPr>
              <w:t>（</w:t>
            </w:r>
            <w:r>
              <w:rPr>
                <w:rFonts w:eastAsia="宋体"/>
              </w:rPr>
              <w:t>25mL</w:t>
            </w:r>
            <w:r>
              <w:rPr>
                <w:rFonts w:eastAsia="宋体"/>
              </w:rPr>
              <w:t>）</w:t>
            </w:r>
          </w:p>
        </w:tc>
      </w:tr>
      <w:tr w:rsidR="00B16C85" w14:paraId="6D7932EF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4348357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D9F908B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容量瓶（</w:t>
            </w:r>
            <w:r>
              <w:rPr>
                <w:rFonts w:eastAsia="宋体"/>
              </w:rPr>
              <w:t>100mL</w:t>
            </w:r>
            <w:r>
              <w:rPr>
                <w:rFonts w:eastAsia="宋体"/>
                <w:lang w:eastAsia="zh-CN"/>
              </w:rPr>
              <w:t>、</w:t>
            </w:r>
            <w:r>
              <w:rPr>
                <w:rFonts w:eastAsia="宋体"/>
              </w:rPr>
              <w:t>250mL</w:t>
            </w:r>
            <w:r>
              <w:rPr>
                <w:rFonts w:eastAsia="宋体"/>
              </w:rPr>
              <w:t>）</w:t>
            </w:r>
          </w:p>
        </w:tc>
      </w:tr>
      <w:tr w:rsidR="00B16C85" w14:paraId="22AC9B6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DA3E033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2DCFB96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实验室常见其他玻璃仪器</w:t>
            </w:r>
          </w:p>
        </w:tc>
      </w:tr>
      <w:tr w:rsidR="00B16C85" w14:paraId="27E5C55A" w14:textId="77777777">
        <w:trPr>
          <w:trHeight w:val="397"/>
          <w:jc w:val="center"/>
        </w:trPr>
        <w:tc>
          <w:tcPr>
            <w:tcW w:w="1295" w:type="dxa"/>
            <w:vMerge w:val="restart"/>
            <w:shd w:val="clear" w:color="auto" w:fill="auto"/>
            <w:vAlign w:val="center"/>
          </w:tcPr>
          <w:p w14:paraId="52D1DC09" w14:textId="77777777" w:rsidR="00B16C85" w:rsidRDefault="00000000">
            <w:pPr>
              <w:tabs>
                <w:tab w:val="left" w:pos="1134"/>
              </w:tabs>
              <w:spacing w:after="0" w:line="24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  <w:t>药品试剂</w:t>
            </w:r>
            <w:proofErr w:type="spellEnd"/>
          </w:p>
        </w:tc>
        <w:tc>
          <w:tcPr>
            <w:tcW w:w="5712" w:type="dxa"/>
            <w:shd w:val="clear" w:color="auto" w:fill="auto"/>
            <w:vAlign w:val="center"/>
          </w:tcPr>
          <w:p w14:paraId="57F33284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铁粒</w:t>
            </w:r>
          </w:p>
        </w:tc>
      </w:tr>
      <w:tr w:rsidR="00B16C85" w14:paraId="058EDD22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4D0C78A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883DBAA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硫酸铵</w:t>
            </w:r>
          </w:p>
        </w:tc>
      </w:tr>
      <w:tr w:rsidR="00B16C85" w14:paraId="125751CA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54C602B2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4B6239FC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硫酸</w:t>
            </w:r>
          </w:p>
        </w:tc>
      </w:tr>
      <w:tr w:rsidR="00B16C85" w14:paraId="5B75ADE9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AE972AC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28E1047B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无水</w:t>
            </w:r>
            <w:r>
              <w:rPr>
                <w:rFonts w:eastAsia="宋体"/>
              </w:rPr>
              <w:t>乙醇</w:t>
            </w:r>
          </w:p>
        </w:tc>
      </w:tr>
      <w:tr w:rsidR="00B16C85" w14:paraId="421382AE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C9DAB92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57CBD768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盐酸</w:t>
            </w:r>
          </w:p>
        </w:tc>
      </w:tr>
      <w:tr w:rsidR="00B16C85" w14:paraId="3C4EF337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189152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2FCEE4F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氢氧化钠</w:t>
            </w:r>
          </w:p>
        </w:tc>
      </w:tr>
      <w:tr w:rsidR="00B16C85" w14:paraId="5E27A741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BD551E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01B37F4F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硫氰化钾</w:t>
            </w:r>
            <w:r>
              <w:rPr>
                <w:rFonts w:eastAsia="宋体"/>
                <w:lang w:eastAsia="zh-CN"/>
              </w:rPr>
              <w:t>溶液</w:t>
            </w:r>
          </w:p>
        </w:tc>
      </w:tr>
      <w:tr w:rsidR="00B16C85" w14:paraId="033B7DC3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248533D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BAE27D9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氨基</w:t>
            </w:r>
            <w:r>
              <w:rPr>
                <w:rFonts w:eastAsia="宋体"/>
              </w:rPr>
              <w:t>乙酸</w:t>
            </w:r>
          </w:p>
        </w:tc>
      </w:tr>
      <w:tr w:rsidR="00B16C85" w14:paraId="664392B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C5451B9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9CFDC4E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  <w:lang w:eastAsia="zh-CN"/>
              </w:rPr>
              <w:t>氨三</w:t>
            </w:r>
            <w:r>
              <w:rPr>
                <w:rFonts w:eastAsia="宋体"/>
              </w:rPr>
              <w:t>乙酸</w:t>
            </w:r>
          </w:p>
        </w:tc>
      </w:tr>
      <w:tr w:rsidR="00B16C85" w14:paraId="757C0FB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9609CBF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A6A278D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1,10-</w:t>
            </w:r>
            <w:r>
              <w:rPr>
                <w:rFonts w:eastAsia="宋体"/>
              </w:rPr>
              <w:t>菲</w:t>
            </w:r>
            <w:proofErr w:type="gramStart"/>
            <w:r>
              <w:rPr>
                <w:rFonts w:eastAsia="宋体"/>
              </w:rPr>
              <w:t>啰啉</w:t>
            </w:r>
            <w:proofErr w:type="gramEnd"/>
            <w:r>
              <w:rPr>
                <w:rFonts w:eastAsia="宋体"/>
              </w:rPr>
              <w:t>盐酸盐</w:t>
            </w:r>
            <w:r>
              <w:rPr>
                <w:rFonts w:eastAsia="宋体"/>
                <w:lang w:eastAsia="zh-CN"/>
              </w:rPr>
              <w:t>（盐酸邻菲</w:t>
            </w:r>
            <w:proofErr w:type="gramStart"/>
            <w:r>
              <w:rPr>
                <w:rFonts w:eastAsia="宋体"/>
                <w:lang w:eastAsia="zh-CN"/>
              </w:rPr>
              <w:t>啰啉</w:t>
            </w:r>
            <w:proofErr w:type="gramEnd"/>
            <w:r>
              <w:rPr>
                <w:rFonts w:eastAsia="宋体"/>
                <w:lang w:eastAsia="zh-CN"/>
              </w:rPr>
              <w:t>）</w:t>
            </w:r>
          </w:p>
        </w:tc>
      </w:tr>
      <w:tr w:rsidR="00B16C85" w14:paraId="67B11D7C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33746C06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1460FC06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</w:t>
            </w:r>
            <w:r>
              <w:rPr>
                <w:rFonts w:eastAsia="宋体"/>
              </w:rPr>
              <w:t>）离子</w:t>
            </w:r>
            <w:r>
              <w:rPr>
                <w:rFonts w:eastAsia="宋体"/>
                <w:lang w:eastAsia="zh-CN"/>
              </w:rPr>
              <w:t>储备溶液</w:t>
            </w:r>
          </w:p>
        </w:tc>
      </w:tr>
      <w:tr w:rsidR="00B16C85" w14:paraId="440811C8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10C51DCE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75150FB2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r>
              <w:rPr>
                <w:rFonts w:eastAsia="宋体"/>
              </w:rPr>
              <w:t>铁（</w:t>
            </w:r>
            <w:r>
              <w:rPr>
                <w:rFonts w:eastAsia="宋体"/>
              </w:rPr>
              <w:t>III</w:t>
            </w:r>
            <w:r>
              <w:rPr>
                <w:rFonts w:eastAsia="宋体"/>
              </w:rPr>
              <w:t>）离子标准溶液</w:t>
            </w:r>
          </w:p>
        </w:tc>
      </w:tr>
      <w:tr w:rsidR="00B16C85" w14:paraId="3170CEB5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049EF1B6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60AB949A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8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</w:p>
        </w:tc>
      </w:tr>
      <w:tr w:rsidR="00B16C85" w14:paraId="4601AACB" w14:textId="77777777">
        <w:trPr>
          <w:trHeight w:val="397"/>
          <w:jc w:val="center"/>
        </w:trPr>
        <w:tc>
          <w:tcPr>
            <w:tcW w:w="1295" w:type="dxa"/>
            <w:vMerge/>
            <w:shd w:val="clear" w:color="auto" w:fill="auto"/>
            <w:vAlign w:val="center"/>
          </w:tcPr>
          <w:p w14:paraId="4FB6CBC5" w14:textId="77777777" w:rsidR="00B16C85" w:rsidRDefault="00B16C85">
            <w:pPr>
              <w:tabs>
                <w:tab w:val="left" w:pos="1134"/>
              </w:tabs>
              <w:spacing w:after="0" w:line="240" w:lineRule="auto"/>
              <w:jc w:val="both"/>
              <w:textAlignment w:val="baseline"/>
              <w:rPr>
                <w:rFonts w:ascii="Times New Roman" w:eastAsia="宋体" w:hAnsi="Times New Roman" w:cs="Times New Roman"/>
                <w:b/>
                <w:color w:val="000000"/>
                <w:spacing w:val="2"/>
                <w:sz w:val="24"/>
                <w:szCs w:val="24"/>
                <w:lang w:val="zh-Hans" w:eastAsia="zh-CN"/>
              </w:rPr>
            </w:pPr>
          </w:p>
        </w:tc>
        <w:tc>
          <w:tcPr>
            <w:tcW w:w="5712" w:type="dxa"/>
            <w:shd w:val="clear" w:color="auto" w:fill="auto"/>
            <w:vAlign w:val="center"/>
          </w:tcPr>
          <w:p w14:paraId="32B4327D" w14:textId="77777777" w:rsidR="00B16C85" w:rsidRDefault="00000000">
            <w:pPr>
              <w:pStyle w:val="formattext"/>
              <w:widowControl w:val="0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Chars="12" w:left="26"/>
              <w:jc w:val="both"/>
              <w:textAlignment w:val="baseline"/>
              <w:rPr>
                <w:rFonts w:eastAsia="宋体"/>
              </w:rPr>
            </w:pPr>
            <w:hyperlink r:id="rId9" w:history="1">
              <w:proofErr w:type="gramStart"/>
              <w:r>
                <w:rPr>
                  <w:rFonts w:eastAsia="宋体"/>
                  <w:lang w:eastAsia="zh-CN"/>
                </w:rPr>
                <w:t>除氧水</w:t>
              </w:r>
              <w:proofErr w:type="gramEnd"/>
            </w:hyperlink>
            <w:r>
              <w:rPr>
                <w:rFonts w:eastAsia="宋体"/>
                <w:lang w:eastAsia="zh-CN"/>
              </w:rPr>
              <w:t>（</w:t>
            </w:r>
            <w:hyperlink r:id="rId10" w:history="1">
              <w:r>
                <w:rPr>
                  <w:rFonts w:eastAsia="宋体"/>
                  <w:lang w:eastAsia="zh-CN"/>
                </w:rPr>
                <w:t>去离子</w:t>
              </w:r>
              <w:r>
                <w:rPr>
                  <w:rFonts w:eastAsia="宋体"/>
                </w:rPr>
                <w:t>水</w:t>
              </w:r>
            </w:hyperlink>
            <w:r>
              <w:rPr>
                <w:rFonts w:eastAsia="宋体"/>
                <w:lang w:eastAsia="zh-CN"/>
              </w:rPr>
              <w:t>热力除氧）</w:t>
            </w:r>
          </w:p>
        </w:tc>
      </w:tr>
    </w:tbl>
    <w:p w14:paraId="49020F3A" w14:textId="77777777" w:rsidR="00B16C85" w:rsidRDefault="00B16C8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</w:p>
    <w:p w14:paraId="6F0F09F8" w14:textId="77777777" w:rsidR="00B16C85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第一阶段的解决方案</w:t>
      </w:r>
    </w:p>
    <w:p w14:paraId="2EFE707F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722E8649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按赛题要求配制指定的实验试剂溶液。</w:t>
      </w:r>
    </w:p>
    <w:p w14:paraId="7DE289AA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产品制备</w:t>
      </w:r>
    </w:p>
    <w:p w14:paraId="76C8355E" w14:textId="77777777" w:rsidR="00B16C85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1</w:t>
      </w:r>
      <w:r>
        <w:rPr>
          <w:rFonts w:cs="Times New Roman"/>
          <w:b/>
          <w:bCs/>
          <w:color w:val="000000"/>
        </w:rPr>
        <w:t>）硫酸亚铁的制备</w:t>
      </w:r>
    </w:p>
    <w:p w14:paraId="79B445AA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称取一定质量的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铁原料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于锥形瓶，加入一定体积的硫酸溶液，水浴加热至不再有气泡放出，动态调控反应温度以确保反应过程温和。反应结束后，用硫酸溶液调节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p</w:t>
      </w:r>
      <w:r>
        <w:rPr>
          <w:rFonts w:ascii="宋体" w:eastAsia="宋体" w:hAnsi="宋体" w:cs="Times New Roman"/>
          <w:sz w:val="24"/>
          <w:szCs w:val="24"/>
          <w:lang w:eastAsia="zh-CN"/>
        </w:rPr>
        <w:t>H值不大于1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，趁热过滤至蒸发</w:t>
      </w:r>
      <w:r>
        <w:rPr>
          <w:rFonts w:ascii="宋体" w:eastAsia="宋体" w:hAnsi="宋体" w:cs="Times New Roman"/>
          <w:sz w:val="24"/>
          <w:szCs w:val="24"/>
          <w:lang w:eastAsia="zh-CN"/>
        </w:rPr>
        <w:t>皿</w:t>
      </w:r>
      <w:r>
        <w:rPr>
          <w:rFonts w:ascii="宋体" w:eastAsia="宋体" w:hAnsi="宋体" w:cs="Times New Roman"/>
          <w:color w:val="000000"/>
          <w:sz w:val="24"/>
          <w:szCs w:val="24"/>
          <w:lang w:eastAsia="zh-CN"/>
        </w:rPr>
        <w:t>中</w:t>
      </w:r>
      <w:r>
        <w:rPr>
          <w:rFonts w:ascii="宋体" w:eastAsia="宋体" w:hAnsi="宋体" w:cs="Times New Roman"/>
          <w:sz w:val="24"/>
          <w:szCs w:val="24"/>
          <w:lang w:eastAsia="zh-CN"/>
        </w:rPr>
        <w:t>。</w:t>
      </w:r>
    </w:p>
    <w:p w14:paraId="13E187F7" w14:textId="77777777" w:rsidR="00B16C85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</w:t>
      </w:r>
      <w:r>
        <w:rPr>
          <w:rFonts w:cs="Times New Roman" w:hint="eastAsia"/>
          <w:b/>
          <w:bCs/>
          <w:color w:val="000000"/>
        </w:rPr>
        <w:t>2</w:t>
      </w:r>
      <w:r>
        <w:rPr>
          <w:rFonts w:cs="Times New Roman"/>
          <w:b/>
          <w:bCs/>
          <w:color w:val="000000"/>
        </w:rPr>
        <w:t>）硫酸亚铁铵的制备</w:t>
      </w:r>
    </w:p>
    <w:p w14:paraId="4E29D649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根据</w:t>
      </w:r>
      <w:proofErr w:type="gramStart"/>
      <w:r>
        <w:rPr>
          <w:rFonts w:ascii="宋体" w:eastAsia="宋体" w:hAnsi="宋体" w:cs="Times New Roman" w:hint="eastAsia"/>
          <w:sz w:val="24"/>
          <w:szCs w:val="24"/>
          <w:lang w:eastAsia="zh-CN"/>
        </w:rPr>
        <w:t>铁原料</w:t>
      </w:r>
      <w:proofErr w:type="gramEnd"/>
      <w:r>
        <w:rPr>
          <w:rFonts w:ascii="宋体" w:eastAsia="宋体" w:hAnsi="宋体" w:cs="Times New Roman" w:hint="eastAsia"/>
          <w:sz w:val="24"/>
          <w:szCs w:val="24"/>
          <w:lang w:eastAsia="zh-CN"/>
        </w:rPr>
        <w:t>的质量</w:t>
      </w:r>
      <w:r>
        <w:rPr>
          <w:rFonts w:ascii="宋体" w:eastAsia="宋体" w:hAnsi="宋体" w:cs="Times New Roman"/>
          <w:sz w:val="24"/>
          <w:szCs w:val="24"/>
          <w:lang w:eastAsia="zh-CN"/>
        </w:rPr>
        <w:t>，按反应方程式计算并称取所需硫酸铵的质量。在室温下将硫酸铵配成饱和溶液，然后加入盛有硫酸亚铁溶液的蒸发皿中（或缓缓加入固体硫酸铵），混合均匀并用硫酸溶液调节pH值不大于1。</w:t>
      </w:r>
    </w:p>
    <w:p w14:paraId="360E9A44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所得混合溶液用沸水浴或蒸汽浴加热浓缩，至溶液表面刚出现结晶薄层为止。静置自然冷却至室温，待硫酸亚铁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铵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晶体完全析出。</w:t>
      </w:r>
    </w:p>
    <w:p w14:paraId="6941042F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减压过滤，用少量无水乙醇洗涤晶体，取出晶体，用滤纸吸除晶体表面残留的水和乙醇，滤液回收。</w:t>
      </w:r>
    </w:p>
    <w:p w14:paraId="7E4A64F9" w14:textId="152AEE0C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称量晶体质量</w:t>
      </w:r>
      <w:r w:rsidR="006005C9">
        <w:rPr>
          <w:rFonts w:ascii="宋体" w:eastAsia="宋体" w:hAnsi="宋体" w:cs="Times New Roman" w:hint="eastAsia"/>
          <w:sz w:val="24"/>
          <w:szCs w:val="24"/>
          <w:lang w:eastAsia="zh-CN"/>
        </w:rPr>
        <w:t>并记录</w:t>
      </w:r>
      <w:r>
        <w:rPr>
          <w:rFonts w:ascii="宋体" w:eastAsia="宋体" w:hAnsi="宋体" w:cs="Times New Roman"/>
          <w:sz w:val="24"/>
          <w:szCs w:val="24"/>
          <w:lang w:eastAsia="zh-CN"/>
        </w:rPr>
        <w:t>。产品保存在自封袋或称量瓶中，备用。</w:t>
      </w:r>
    </w:p>
    <w:p w14:paraId="0710A5DD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产品等级分析</w:t>
      </w:r>
    </w:p>
    <w:p w14:paraId="24B7B713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称取0.50g硫酸亚铁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铵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产品，置于25mL比色管中，加入一定体积的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除氧水溶解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晶体，然后加入一定体积的盐酸溶液和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硫氰化钾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溶液，最后用除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氧水定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容，摇匀。</w:t>
      </w:r>
    </w:p>
    <w:p w14:paraId="36F718B0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同法平行配制三份。</w:t>
      </w:r>
    </w:p>
    <w:p w14:paraId="407AE809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选手填写待测样品送样单，由专项裁判组将样品与标准色阶进行目视比色，并根据下表确定产品等级。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559"/>
        <w:gridCol w:w="1843"/>
        <w:gridCol w:w="1477"/>
      </w:tblGrid>
      <w:tr w:rsidR="00B16C85" w14:paraId="710FFFE6" w14:textId="77777777">
        <w:trPr>
          <w:trHeight w:val="416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462481C7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规格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1938756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一级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3BBB221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二级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14:paraId="22AD6532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三级</w:t>
            </w:r>
            <w:proofErr w:type="spellEnd"/>
          </w:p>
        </w:tc>
      </w:tr>
      <w:tr w:rsidR="00B16C85" w14:paraId="17E8BE1B" w14:textId="77777777">
        <w:trPr>
          <w:trHeight w:val="429"/>
          <w:jc w:val="center"/>
        </w:trPr>
        <w:tc>
          <w:tcPr>
            <w:tcW w:w="2315" w:type="dxa"/>
            <w:shd w:val="clear" w:color="auto" w:fill="auto"/>
            <w:vAlign w:val="center"/>
          </w:tcPr>
          <w:p w14:paraId="0DD8FCC0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Fe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vertAlign w:val="superscript"/>
              </w:rPr>
              <w:t>3+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含量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mg/g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651A0E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&lt; 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A56FCA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0.1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eastAsia="zh-CN"/>
              </w:rPr>
              <w:t>~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ABE7705" w14:textId="77777777" w:rsidR="00B16C85" w:rsidRDefault="00000000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0.2~0.4</w:t>
            </w:r>
          </w:p>
        </w:tc>
      </w:tr>
    </w:tbl>
    <w:p w14:paraId="56D1C9A1" w14:textId="77777777" w:rsidR="00B16C85" w:rsidRDefault="00B16C85">
      <w:pPr>
        <w:spacing w:after="0"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49310BB1" w14:textId="77777777" w:rsidR="00B16C85" w:rsidRDefault="00000000">
      <w:pPr>
        <w:pStyle w:val="a3"/>
        <w:numPr>
          <w:ilvl w:val="0"/>
          <w:numId w:val="1"/>
        </w:numPr>
        <w:spacing w:line="360" w:lineRule="auto"/>
        <w:ind w:left="860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第二阶段的解决方案</w:t>
      </w:r>
    </w:p>
    <w:p w14:paraId="799A55D8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1. 溶液准备</w:t>
      </w:r>
    </w:p>
    <w:p w14:paraId="30DC49CA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（1）铁（II）离子标准溶液</w:t>
      </w:r>
    </w:p>
    <w:p w14:paraId="0E0789DA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准确移取一定体积的铁（II）离子储备溶液注入容量瓶中，加入一定体积硫酸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溶液</w:t>
      </w:r>
      <w:r>
        <w:rPr>
          <w:rFonts w:ascii="宋体" w:eastAsia="宋体" w:hAnsi="宋体" w:cs="Times New Roman"/>
          <w:sz w:val="24"/>
          <w:szCs w:val="24"/>
          <w:lang w:eastAsia="zh-CN"/>
        </w:rPr>
        <w:t>，用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除氧水稀释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至刻度，摇匀。</w:t>
      </w:r>
    </w:p>
    <w:p w14:paraId="52401DE7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（2）缓冲试剂混合溶液的准备方法</w:t>
      </w:r>
    </w:p>
    <w:p w14:paraId="00C7F91E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缓冲试剂混合液：盐酸邻菲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啰啉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溶液、氨基乙酸溶液、氨三乙酸溶液按体积比5:5:1混合。</w:t>
      </w:r>
    </w:p>
    <w:p w14:paraId="12ACB158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2. 产品纯度分析</w:t>
      </w:r>
    </w:p>
    <w:p w14:paraId="061C2E5A" w14:textId="77777777" w:rsidR="00B16C85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（1）工作曲线绘制</w:t>
      </w:r>
    </w:p>
    <w:p w14:paraId="022AE636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①</w:t>
      </w:r>
      <w:r>
        <w:rPr>
          <w:rFonts w:ascii="宋体" w:eastAsia="宋体" w:hAnsi="宋体" w:cs="Times New Roman"/>
          <w:sz w:val="24"/>
          <w:szCs w:val="24"/>
          <w:lang w:eastAsia="zh-CN"/>
        </w:rPr>
        <w:t>配制标准溶液系列：用吸量管准确移取不同体积的铁（II）离子标准溶液至一组7个容量瓶中，然后加入一定体积的缓冲试剂混合溶液，用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除氧水稀释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至刻度，摇匀、静置。</w:t>
      </w:r>
    </w:p>
    <w:p w14:paraId="42CE6797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Times New Roman"/>
          <w:sz w:val="24"/>
          <w:szCs w:val="24"/>
          <w:lang w:eastAsia="zh-CN"/>
        </w:rPr>
        <w:t>测定最大吸收波长：以相同方式制备不含铁（II）离子的溶液为空白溶液，任取一份已显色的铁（II）离子标准系列溶液转移到比色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皿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中，选择一定的波长范围进行测量，确定最大吸收波长。</w:t>
      </w:r>
    </w:p>
    <w:p w14:paraId="0368F65F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③</w:t>
      </w:r>
      <w:r>
        <w:rPr>
          <w:rFonts w:ascii="宋体" w:eastAsia="宋体" w:hAnsi="宋体" w:cs="Times New Roman"/>
          <w:sz w:val="24"/>
          <w:szCs w:val="24"/>
          <w:lang w:eastAsia="zh-CN"/>
        </w:rPr>
        <w:t>绘制标准曲线：在最大吸收波长处，测定各铁（II）离子标准系列溶液的吸光度。以浓度为横坐标，以相应的吸光度为纵坐标绘制标准曲线。</w:t>
      </w:r>
    </w:p>
    <w:p w14:paraId="6CC05986" w14:textId="77777777" w:rsidR="00B16C85" w:rsidRDefault="00000000">
      <w:pPr>
        <w:pStyle w:val="a3"/>
        <w:spacing w:line="360" w:lineRule="auto"/>
        <w:ind w:left="0" w:firstLineChars="200" w:firstLine="482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（2）产品纯度分析</w:t>
      </w:r>
    </w:p>
    <w:p w14:paraId="2A3760AB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准确称取一定质量的硫酸亚铁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铵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产品（自制），加入一定体积的硫酸溶液，搅拌、溶解，然后定量转移至容量瓶中，用</w:t>
      </w:r>
      <w:proofErr w:type="gramStart"/>
      <w:r>
        <w:rPr>
          <w:rFonts w:ascii="宋体" w:eastAsia="宋体" w:hAnsi="宋体" w:cs="Times New Roman"/>
          <w:sz w:val="24"/>
          <w:szCs w:val="24"/>
          <w:lang w:eastAsia="zh-CN"/>
        </w:rPr>
        <w:t>除氧水稀释</w:t>
      </w:r>
      <w:proofErr w:type="gramEnd"/>
      <w:r>
        <w:rPr>
          <w:rFonts w:ascii="宋体" w:eastAsia="宋体" w:hAnsi="宋体" w:cs="Times New Roman"/>
          <w:sz w:val="24"/>
          <w:szCs w:val="24"/>
          <w:lang w:eastAsia="zh-CN"/>
        </w:rPr>
        <w:t>至刻度，摇匀。</w:t>
      </w:r>
    </w:p>
    <w:p w14:paraId="298444AF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lastRenderedPageBreak/>
        <w:t>确定产品溶液的稀释倍数，配制待测溶液于所选用的容量瓶中，按照工作曲线绘制时的溶液显色方法和测定方法，在最大吸收波长处进行吸光度测定。</w:t>
      </w:r>
    </w:p>
    <w:p w14:paraId="524BA8C4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产品纯度分析平行测定3 次。</w:t>
      </w:r>
    </w:p>
    <w:p w14:paraId="3B965413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由测得吸光度从工作曲线查出待测溶液中铁（II）离子的浓度，计算得出产品纯度。</w:t>
      </w:r>
    </w:p>
    <w:p w14:paraId="112433D3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3. 结果处理、分析和报告</w:t>
      </w:r>
    </w:p>
    <w:p w14:paraId="261800E9" w14:textId="77777777" w:rsidR="00D607D6" w:rsidRDefault="00000000" w:rsidP="00D607D6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（1）</w:t>
      </w:r>
      <w:r w:rsidR="00D607D6">
        <w:rPr>
          <w:rFonts w:ascii="宋体" w:eastAsia="宋体" w:hAnsi="宋体" w:cs="Times New Roman"/>
          <w:b/>
          <w:sz w:val="24"/>
          <w:szCs w:val="24"/>
          <w:lang w:eastAsia="zh-CN"/>
        </w:rPr>
        <w:t>产品纯度</w:t>
      </w:r>
    </w:p>
    <w:p w14:paraId="01E7B98C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按下式计算出产品纯度，取3次测定结果的算术平均值作为最终结果，结果保留4位有效数字。</w:t>
      </w:r>
    </w:p>
    <w:p w14:paraId="31C5ED9A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纯度</m:t>
          </m:r>
          <m:r>
            <m:rPr>
              <m:sty m:val="p"/>
            </m:rP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  <w:lang w:eastAsia="zh-CN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ρ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n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V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  <w:lang w:eastAsia="zh-CN"/>
                </w:rPr>
                <m:t>×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×</m:t>
                  </m:r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  <w:lang w:eastAsia="zh-CN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宋体" w:hAnsi="Cambria Math" w:cs="Times New Roman"/>
              <w:spacing w:val="2"/>
              <w:lang w:eastAsia="zh-CN"/>
            </w:rPr>
            <m:t>×100%</m:t>
          </m:r>
        </m:oMath>
      </m:oMathPara>
    </w:p>
    <w:p w14:paraId="1138FA34" w14:textId="77777777" w:rsidR="00D607D6" w:rsidRDefault="00D607D6" w:rsidP="00D607D6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51E34B6C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sym w:font="Symbol" w:char="F072"/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从工作曲线查得的待测溶液中铁浓度，mg/L；</w:t>
      </w:r>
    </w:p>
    <w:p w14:paraId="17D1405C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n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产品溶液的稀释倍数；</w:t>
      </w:r>
    </w:p>
    <w:p w14:paraId="519EBFE5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 xml:space="preserve">V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产品溶液定容后的体积，mL；</w:t>
      </w:r>
    </w:p>
    <w:p w14:paraId="5234900D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 xml:space="preserve">m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准确称取的产品质量，g；</w:t>
      </w:r>
    </w:p>
    <w:p w14:paraId="45873716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1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铁元素的摩尔质量，55.84 g/mo1；</w:t>
      </w:r>
    </w:p>
    <w:p w14:paraId="6F592433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M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 xml:space="preserve">2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六水合硫酸亚铁铵的摩尔质量，39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Times New Roman"/>
          <w:sz w:val="24"/>
          <w:szCs w:val="24"/>
          <w:lang w:val="en-US" w:eastAsia="zh-CN"/>
        </w:rPr>
        <w:t>14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g/mo1。</w:t>
      </w:r>
    </w:p>
    <w:p w14:paraId="238D1492" w14:textId="77777777" w:rsidR="00D607D6" w:rsidRDefault="00000000" w:rsidP="00D607D6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（2）</w:t>
      </w:r>
      <w:r w:rsidR="00D607D6">
        <w:rPr>
          <w:rFonts w:ascii="宋体" w:eastAsia="宋体" w:hAnsi="宋体" w:cs="Times New Roman"/>
          <w:b/>
          <w:sz w:val="24"/>
          <w:szCs w:val="24"/>
          <w:lang w:eastAsia="zh-CN"/>
        </w:rPr>
        <w:t>产率</w:t>
      </w:r>
    </w:p>
    <w:p w14:paraId="765AFA28" w14:textId="77777777" w:rsidR="00D607D6" w:rsidRDefault="00D607D6" w:rsidP="00D607D6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按下式计算产率，结果保留3位有效数字。</w:t>
      </w:r>
    </w:p>
    <w:p w14:paraId="1B3BB78F" w14:textId="77777777" w:rsidR="00D607D6" w:rsidRDefault="00D607D6" w:rsidP="00D607D6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rFonts w:ascii="宋体" w:eastAsia="宋体" w:hAnsi="宋体"/>
          <w:spacing w:val="2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产率</m:t>
          </m:r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 xml:space="preserve"> =</m:t>
          </m:r>
          <m:f>
            <m:fPr>
              <m:ctrlPr>
                <w:rPr>
                  <w:rFonts w:ascii="Cambria Math" w:eastAsia="宋体" w:hAnsi="Cambria Math"/>
                  <w:spacing w:val="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实际产量</m:t>
              </m: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宋体" w:hAnsi="Cambria Math"/>
                      <w:spacing w:val="2"/>
                      <w:lang w:val="en-US" w:eastAsia="zh-CN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×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纯度</m:t>
              </m:r>
            </m:num>
            <m:den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理论产量（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g</m:t>
              </m:r>
              <m:r>
                <m:rPr>
                  <m:sty m:val="p"/>
                </m:rPr>
                <w:rPr>
                  <w:rFonts w:ascii="Cambria Math" w:eastAsia="宋体" w:hAnsi="Cambria Math"/>
                  <w:spacing w:val="2"/>
                  <w:lang w:val="en-US" w:eastAsia="zh-CN"/>
                </w:rPr>
                <m:t>）</m:t>
              </m:r>
            </m:den>
          </m:f>
          <m:r>
            <m:rPr>
              <m:sty m:val="p"/>
            </m:rPr>
            <w:rPr>
              <w:rFonts w:ascii="Cambria Math" w:eastAsia="宋体" w:hAnsi="Cambria Math"/>
              <w:spacing w:val="2"/>
              <w:lang w:val="en-US" w:eastAsia="zh-CN"/>
            </w:rPr>
            <m:t>×100%</m:t>
          </m:r>
        </m:oMath>
      </m:oMathPara>
    </w:p>
    <w:p w14:paraId="11961B94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（3）误差分析</w:t>
      </w:r>
    </w:p>
    <w:p w14:paraId="46ACC479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对产品纯度测定结果的精密度进行分析，以相对极差A表示，结果精确至小数点后2位。</w:t>
      </w:r>
    </w:p>
    <w:p w14:paraId="6CFA2946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计算公式如下：</w:t>
      </w:r>
    </w:p>
    <w:p w14:paraId="540E6208" w14:textId="77777777" w:rsidR="00B16C85" w:rsidRDefault="00000000">
      <w:pPr>
        <w:spacing w:after="0" w:line="360" w:lineRule="auto"/>
        <w:jc w:val="center"/>
        <w:rPr>
          <w:rFonts w:ascii="宋体" w:eastAsia="宋体" w:hAnsi="宋体" w:cs="Times New Roman"/>
          <w:sz w:val="24"/>
          <w:szCs w:val="24"/>
        </w:rPr>
      </w:pPr>
      <m:oMathPara>
        <m:oMath>
          <m:r>
            <w:rPr>
              <w:rFonts w:ascii="Cambria Math" w:eastAsia="宋体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̅"/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den>
          </m:f>
          <m:r>
            <w:rPr>
              <w:rFonts w:ascii="Cambria Math" w:eastAsia="宋体" w:hAnsi="Cambria Math" w:cs="Times New Roman"/>
              <w:spacing w:val="2"/>
              <w:sz w:val="24"/>
              <w:szCs w:val="24"/>
            </w:rPr>
            <m:t>×</m:t>
          </m:r>
          <m:r>
            <w:rPr>
              <w:rFonts w:ascii="Cambria Math" w:eastAsia="宋体" w:hAnsi="Cambria Math" w:cs="Times New Roman"/>
              <w:sz w:val="24"/>
              <w:szCs w:val="24"/>
            </w:rPr>
            <m:t>100</m:t>
          </m:r>
          <m:r>
            <w:rPr>
              <w:rFonts w:ascii="Cambria Math" w:eastAsia="宋体" w:hAnsi="Cambria Math" w:cs="Times New Roman"/>
              <w:sz w:val="24"/>
              <w:szCs w:val="24"/>
              <w:lang w:eastAsia="zh-CN"/>
            </w:rPr>
            <m:t>%</m:t>
          </m:r>
        </m:oMath>
      </m:oMathPara>
    </w:p>
    <w:p w14:paraId="46D3B3A2" w14:textId="77777777" w:rsidR="00B16C85" w:rsidRDefault="00000000">
      <w:pPr>
        <w:spacing w:after="0" w:line="360" w:lineRule="auto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式中：</w:t>
      </w:r>
    </w:p>
    <w:p w14:paraId="429F28D1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1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平行测定的最大值；</w:t>
      </w:r>
    </w:p>
    <w:p w14:paraId="6EEDA108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i/>
          <w:sz w:val="24"/>
          <w:szCs w:val="24"/>
          <w:lang w:eastAsia="zh-CN"/>
        </w:rPr>
        <w:t>X</w:t>
      </w:r>
      <w:r>
        <w:rPr>
          <w:rFonts w:ascii="宋体" w:eastAsia="宋体" w:hAnsi="宋体" w:cs="Times New Roman"/>
          <w:sz w:val="24"/>
          <w:szCs w:val="24"/>
          <w:vertAlign w:val="subscript"/>
          <w:lang w:eastAsia="zh-CN"/>
        </w:rPr>
        <w:t>2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平行测定的最小值；</w:t>
      </w:r>
    </w:p>
    <w:p w14:paraId="2D479835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m:oMath>
        <m:acc>
          <m:accPr>
            <m:chr m:val="̅"/>
            <m:ctrlP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  <w:lang w:eastAsia="zh-CN"/>
              </w:rPr>
              <m:t>X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  <w:lang w:val="zh-Hans" w:eastAsia="zh-CN"/>
        </w:rPr>
        <w:t>——</w:t>
      </w:r>
      <w:r>
        <w:rPr>
          <w:rFonts w:ascii="宋体" w:eastAsia="宋体" w:hAnsi="宋体" w:cs="Times New Roman"/>
          <w:sz w:val="24"/>
          <w:szCs w:val="24"/>
          <w:lang w:eastAsia="zh-CN"/>
        </w:rPr>
        <w:t>平行测定的平均值。</w:t>
      </w:r>
    </w:p>
    <w:p w14:paraId="2EA6FD1A" w14:textId="77777777" w:rsidR="00B16C85" w:rsidRDefault="00000000">
      <w:pPr>
        <w:spacing w:after="0"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lang w:eastAsia="zh-CN"/>
        </w:rPr>
      </w:pPr>
      <w:r>
        <w:rPr>
          <w:rFonts w:ascii="宋体" w:eastAsia="宋体" w:hAnsi="宋体" w:cs="Times New Roman"/>
          <w:b/>
          <w:sz w:val="24"/>
          <w:szCs w:val="24"/>
          <w:lang w:eastAsia="zh-CN"/>
        </w:rPr>
        <w:t>（4）填写原始数据记录单并撰写报告</w:t>
      </w:r>
    </w:p>
    <w:p w14:paraId="57488BBC" w14:textId="77777777" w:rsidR="00B16C85" w:rsidRDefault="00000000">
      <w:pPr>
        <w:spacing w:after="0" w:line="360" w:lineRule="auto"/>
        <w:ind w:firstLineChars="200" w:firstLine="42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pacing w:val="-15"/>
          <w:sz w:val="24"/>
          <w:szCs w:val="24"/>
          <w:lang w:eastAsia="zh-CN"/>
        </w:rPr>
        <w:t xml:space="preserve">① </w:t>
      </w:r>
      <w:r>
        <w:rPr>
          <w:rFonts w:ascii="宋体" w:eastAsia="宋体" w:hAnsi="宋体" w:cs="Times New Roman"/>
          <w:sz w:val="24"/>
          <w:szCs w:val="24"/>
          <w:lang w:eastAsia="zh-CN"/>
        </w:rPr>
        <w:t>请填写原始记录单并完成一份工作报告（电子文档），存档并打印。</w:t>
      </w:r>
    </w:p>
    <w:p w14:paraId="15259B78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/>
          <w:sz w:val="24"/>
          <w:szCs w:val="24"/>
          <w:lang w:eastAsia="zh-CN"/>
        </w:rPr>
        <w:t>报告格式自行设计，内容应包括：实验过程中必须做好的健康、安全、环保措施，实验原理，关键物料计算和过程简述，数据记录和处理，结果评价和问题分析等。</w:t>
      </w:r>
    </w:p>
    <w:p w14:paraId="5EC9FAD9" w14:textId="77777777" w:rsidR="00B16C85" w:rsidRDefault="00000000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sz w:val="24"/>
          <w:szCs w:val="24"/>
          <w:lang w:eastAsia="zh-CN"/>
        </w:rPr>
        <w:t>②</w:t>
      </w:r>
      <w:r>
        <w:rPr>
          <w:rFonts w:ascii="宋体" w:eastAsia="宋体" w:hAnsi="宋体" w:cs="Times New Roman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  <w:lang w:eastAsia="zh-CN"/>
        </w:rPr>
        <w:t>思考题：硫酸亚铁铵的制备过程，为什么采用水浴或蒸汽加热？在定量分析中,误差按照性质可分为哪几类？在采用紫外可见分光光度法进行产品纯度分析的过程中，参比为“以相同方式制备的不含铁（II）离子的空白溶液”，为什么？“完成 3 次平行实验”的目的是什么？</w:t>
      </w:r>
    </w:p>
    <w:p w14:paraId="05A92FC7" w14:textId="77777777" w:rsidR="00B16C85" w:rsidRDefault="00B16C85">
      <w:pPr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  <w:lang w:val="en-US" w:eastAsia="zh-CN"/>
        </w:rPr>
      </w:pPr>
    </w:p>
    <w:p w14:paraId="469A89B5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31A1C93C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26B1CC87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0E0026B2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36D9315D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5478730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641A2470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59F4BB05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1CB7A2F5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BF3594F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51B61067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50A01E0D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12F69B43" w14:textId="77777777" w:rsidR="002F6CE3" w:rsidRDefault="002F6CE3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6A15D068" w14:textId="77777777" w:rsidR="002F6CE3" w:rsidRDefault="002F6CE3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</w:pPr>
    </w:p>
    <w:p w14:paraId="481E0953" w14:textId="77777777" w:rsidR="002F6CE3" w:rsidRDefault="002F6CE3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Hans"/>
        </w:rPr>
      </w:pPr>
    </w:p>
    <w:p w14:paraId="29ADC260" w14:textId="61E9242F" w:rsidR="00B16C85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  <w:lastRenderedPageBreak/>
        <w:t>模块三：</w:t>
      </w: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  <w:t>有机物含量测定（</w:t>
      </w: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色谱法仿真操作</w:t>
      </w: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en-US" w:eastAsia="zh-CN"/>
        </w:rPr>
        <w:t>）</w:t>
      </w:r>
    </w:p>
    <w:p w14:paraId="0A0694B3" w14:textId="77777777" w:rsidR="00B16C85" w:rsidRDefault="00000000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TW"/>
        </w:rPr>
      </w:pPr>
      <w:r>
        <w:rPr>
          <w:rFonts w:ascii="Times New Roman" w:eastAsia="宋体" w:hAnsi="Times New Roman" w:cs="Times New Roman" w:hint="eastAsia"/>
          <w:b/>
          <w:color w:val="000000"/>
          <w:kern w:val="2"/>
          <w:sz w:val="28"/>
          <w:szCs w:val="28"/>
          <w:lang w:val="en-US" w:eastAsia="zh-CN"/>
        </w:rPr>
        <w:t>——</w:t>
      </w:r>
      <w:r>
        <w:rPr>
          <w:rFonts w:ascii="Times New Roman" w:eastAsia="宋体" w:hAnsi="Times New Roman" w:cs="Times New Roman"/>
          <w:b/>
          <w:color w:val="000000"/>
          <w:kern w:val="2"/>
          <w:sz w:val="28"/>
          <w:szCs w:val="28"/>
          <w:lang w:val="zh-Hans" w:eastAsia="zh-CN"/>
        </w:rPr>
        <w:t>水样中有机氯农药含量的测定</w:t>
      </w:r>
    </w:p>
    <w:p w14:paraId="398356DE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  <w:lang w:eastAsia="zh-CN"/>
        </w:rPr>
        <w:t>一</w:t>
      </w:r>
      <w:r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  <w:t>、目标</w:t>
      </w:r>
    </w:p>
    <w:p w14:paraId="7EA85331" w14:textId="77777777" w:rsidR="00B16C85" w:rsidRDefault="00000000">
      <w:pPr>
        <w:spacing w:after="0" w:line="360" w:lineRule="auto"/>
        <w:ind w:firstLineChars="400" w:firstLine="96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完成水样中有机氯农药含量的仿真测定，完成时间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60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分钟。</w:t>
      </w:r>
    </w:p>
    <w:p w14:paraId="1A8C891F" w14:textId="77777777" w:rsidR="00B16C85" w:rsidRDefault="00000000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  <w:lang w:eastAsia="zh-CN"/>
        </w:rPr>
        <w:t>二</w:t>
      </w:r>
      <w:r>
        <w:rPr>
          <w:rFonts w:ascii="Times New Roman" w:eastAsia="宋体" w:hAnsi="Times New Roman" w:cs="Times New Roman"/>
          <w:b/>
          <w:bCs/>
          <w:sz w:val="24"/>
          <w:szCs w:val="24"/>
          <w:lang w:eastAsia="zh-CN"/>
        </w:rPr>
        <w:t>、水样中有机氯农药含量的仿真测定</w:t>
      </w:r>
    </w:p>
    <w:p w14:paraId="1C7529BA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300" w:firstLine="72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实验室安全</w:t>
      </w:r>
    </w:p>
    <w:p w14:paraId="55CE98A4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）回答实验室安全管理规范相关问题；</w:t>
      </w:r>
    </w:p>
    <w:p w14:paraId="71C29DC6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）在色谱实验室中，进行安全风险识别，指出安全隐患。</w:t>
      </w:r>
    </w:p>
    <w:p w14:paraId="522B98BC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300" w:firstLine="72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2.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气相色谱定量分析</w:t>
      </w:r>
    </w:p>
    <w:p w14:paraId="6D8F3C09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）准备试验和校准仪器：熟悉实验方案、仪器日常维护、标准样品准备。</w:t>
      </w:r>
    </w:p>
    <w:p w14:paraId="2AFF1A02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）样品预制及标准样品配制：样品预制、标准样品配制。</w:t>
      </w:r>
    </w:p>
    <w:p w14:paraId="17959892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3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）采样与分析、分析方法优化：样品采集、分析方法设置、分析方法优化。</w:t>
      </w:r>
    </w:p>
    <w:p w14:paraId="610AC459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4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）数据记录、数据处理与报告编写：原始数据记录、数据处理。</w:t>
      </w:r>
    </w:p>
    <w:p w14:paraId="751B63B8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）结果识别与结果评判：结果判断、不正确结果原因分析。</w:t>
      </w:r>
    </w:p>
    <w:p w14:paraId="36CD7E6F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300" w:firstLine="72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3.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气相色谱故障排查</w:t>
      </w:r>
    </w:p>
    <w:p w14:paraId="04783415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）确认故障现象：观察仪器显示屏、指示灯、工作站等，分析故障出现的原因。</w:t>
      </w:r>
    </w:p>
    <w:p w14:paraId="1272AF3F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）故障排查：检查仪器各部件之间的连接情况，如电源、气源、进样口、柱子等是否连接良好，对进样口、检测器、待测样品、色谱柱进行故障排查操作。</w:t>
      </w:r>
    </w:p>
    <w:p w14:paraId="54B9BE68" w14:textId="77777777" w:rsidR="00B16C85" w:rsidRDefault="00000000">
      <w:pPr>
        <w:widowControl w:val="0"/>
        <w:autoSpaceDE w:val="0"/>
        <w:autoSpaceDN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3</w:t>
      </w:r>
      <w:r>
        <w:rPr>
          <w:rFonts w:ascii="Times New Roman" w:eastAsia="宋体" w:hAnsi="Times New Roman" w:cs="Times New Roman"/>
          <w:sz w:val="24"/>
          <w:szCs w:val="24"/>
          <w:lang w:eastAsia="zh-CN"/>
        </w:rPr>
        <w:t>）故障处理：选择仪器维修工具，如扳手、螺丝刀、钳子等，对气相色谱仪进行简单的维修和调整操作，如更换玻璃衬管、隔垫等。</w:t>
      </w:r>
    </w:p>
    <w:p w14:paraId="74CA704C" w14:textId="77777777" w:rsidR="00B16C85" w:rsidRDefault="00B16C85">
      <w:pPr>
        <w:rPr>
          <w:lang w:eastAsia="zh-CN"/>
        </w:rPr>
      </w:pPr>
    </w:p>
    <w:p w14:paraId="15430F9E" w14:textId="77777777" w:rsidR="00B16C85" w:rsidRDefault="00B16C85">
      <w:pPr>
        <w:rPr>
          <w:lang w:eastAsia="zh-CN"/>
        </w:rPr>
      </w:pPr>
    </w:p>
    <w:p w14:paraId="48BAEB8D" w14:textId="77777777" w:rsidR="00B16C85" w:rsidRDefault="00B16C85">
      <w:pPr>
        <w:shd w:val="clear" w:color="auto" w:fill="FFFFFF"/>
        <w:tabs>
          <w:tab w:val="left" w:pos="1134"/>
        </w:tabs>
        <w:spacing w:after="0" w:line="360" w:lineRule="auto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</w:p>
    <w:sectPr w:rsidR="00B16C85"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35B3" w14:textId="77777777" w:rsidR="00401652" w:rsidRDefault="00401652">
      <w:pPr>
        <w:spacing w:line="240" w:lineRule="auto"/>
      </w:pPr>
      <w:r>
        <w:separator/>
      </w:r>
    </w:p>
  </w:endnote>
  <w:endnote w:type="continuationSeparator" w:id="0">
    <w:p w14:paraId="45012F27" w14:textId="77777777" w:rsidR="00401652" w:rsidRDefault="00401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PMingLiU">
    <w:altName w:val="Microsoft JhengHei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06A6" w14:textId="77777777" w:rsidR="00B16C85" w:rsidRDefault="00B16C85">
    <w:pPr>
      <w:pStyle w:val="a9"/>
      <w:jc w:val="center"/>
    </w:pPr>
  </w:p>
  <w:p w14:paraId="2129F290" w14:textId="77777777" w:rsidR="00B16C85" w:rsidRDefault="00B16C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F80B" w14:textId="77777777" w:rsidR="00401652" w:rsidRDefault="00401652">
      <w:pPr>
        <w:spacing w:after="0"/>
      </w:pPr>
      <w:r>
        <w:separator/>
      </w:r>
    </w:p>
  </w:footnote>
  <w:footnote w:type="continuationSeparator" w:id="0">
    <w:p w14:paraId="486A7F14" w14:textId="77777777" w:rsidR="00401652" w:rsidRDefault="004016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D095A"/>
    <w:multiLevelType w:val="multilevel"/>
    <w:tmpl w:val="7D7D095A"/>
    <w:lvl w:ilvl="0">
      <w:start w:val="2"/>
      <w:numFmt w:val="japaneseCounting"/>
      <w:lvlText w:val="（%1）"/>
      <w:lvlJc w:val="left"/>
      <w:pPr>
        <w:ind w:left="119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40"/>
      </w:pPr>
    </w:lvl>
    <w:lvl w:ilvl="2">
      <w:start w:val="1"/>
      <w:numFmt w:val="lowerRoman"/>
      <w:lvlText w:val="%3."/>
      <w:lvlJc w:val="right"/>
      <w:pPr>
        <w:ind w:left="1760" w:hanging="440"/>
      </w:pPr>
    </w:lvl>
    <w:lvl w:ilvl="3">
      <w:start w:val="1"/>
      <w:numFmt w:val="decimal"/>
      <w:lvlText w:val="%4."/>
      <w:lvlJc w:val="left"/>
      <w:pPr>
        <w:ind w:left="2200" w:hanging="440"/>
      </w:pPr>
    </w:lvl>
    <w:lvl w:ilvl="4">
      <w:start w:val="1"/>
      <w:numFmt w:val="lowerLetter"/>
      <w:lvlText w:val="%5)"/>
      <w:lvlJc w:val="left"/>
      <w:pPr>
        <w:ind w:left="2640" w:hanging="440"/>
      </w:pPr>
    </w:lvl>
    <w:lvl w:ilvl="5">
      <w:start w:val="1"/>
      <w:numFmt w:val="lowerRoman"/>
      <w:lvlText w:val="%6."/>
      <w:lvlJc w:val="right"/>
      <w:pPr>
        <w:ind w:left="3080" w:hanging="440"/>
      </w:pPr>
    </w:lvl>
    <w:lvl w:ilvl="6">
      <w:start w:val="1"/>
      <w:numFmt w:val="decimal"/>
      <w:lvlText w:val="%7."/>
      <w:lvlJc w:val="left"/>
      <w:pPr>
        <w:ind w:left="3520" w:hanging="440"/>
      </w:pPr>
    </w:lvl>
    <w:lvl w:ilvl="7">
      <w:start w:val="1"/>
      <w:numFmt w:val="lowerLetter"/>
      <w:lvlText w:val="%8)"/>
      <w:lvlJc w:val="left"/>
      <w:pPr>
        <w:ind w:left="3960" w:hanging="440"/>
      </w:pPr>
    </w:lvl>
    <w:lvl w:ilvl="8">
      <w:start w:val="1"/>
      <w:numFmt w:val="lowerRoman"/>
      <w:lvlText w:val="%9."/>
      <w:lvlJc w:val="right"/>
      <w:pPr>
        <w:ind w:left="4400" w:hanging="440"/>
      </w:pPr>
    </w:lvl>
  </w:abstractNum>
  <w:num w:numId="1" w16cid:durableId="79097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Y2YjRkNTVjNTcxMTU1OTNiMjIxYzQwMTY5MTJiM2YifQ=="/>
  </w:docVars>
  <w:rsids>
    <w:rsidRoot w:val="0044679E"/>
    <w:rsid w:val="00031AFC"/>
    <w:rsid w:val="00066DF9"/>
    <w:rsid w:val="000924F0"/>
    <w:rsid w:val="000931D4"/>
    <w:rsid w:val="000B65C2"/>
    <w:rsid w:val="000D0C71"/>
    <w:rsid w:val="000F6E90"/>
    <w:rsid w:val="001003B6"/>
    <w:rsid w:val="00104C89"/>
    <w:rsid w:val="0011117A"/>
    <w:rsid w:val="00134CE8"/>
    <w:rsid w:val="001361CD"/>
    <w:rsid w:val="0013728C"/>
    <w:rsid w:val="00164C78"/>
    <w:rsid w:val="00201DE9"/>
    <w:rsid w:val="002033B2"/>
    <w:rsid w:val="0021237B"/>
    <w:rsid w:val="002215F4"/>
    <w:rsid w:val="00225A3F"/>
    <w:rsid w:val="00272FCA"/>
    <w:rsid w:val="00276E94"/>
    <w:rsid w:val="002819A1"/>
    <w:rsid w:val="00296FCF"/>
    <w:rsid w:val="002B023E"/>
    <w:rsid w:val="002D415A"/>
    <w:rsid w:val="002F6CE3"/>
    <w:rsid w:val="0030677A"/>
    <w:rsid w:val="00310C9F"/>
    <w:rsid w:val="00327934"/>
    <w:rsid w:val="0033411D"/>
    <w:rsid w:val="003413DB"/>
    <w:rsid w:val="0035307D"/>
    <w:rsid w:val="00355B5A"/>
    <w:rsid w:val="00362D99"/>
    <w:rsid w:val="003801F4"/>
    <w:rsid w:val="00383F81"/>
    <w:rsid w:val="00394ED3"/>
    <w:rsid w:val="003A145A"/>
    <w:rsid w:val="00401652"/>
    <w:rsid w:val="004151CA"/>
    <w:rsid w:val="00434C8A"/>
    <w:rsid w:val="0044679E"/>
    <w:rsid w:val="004525DA"/>
    <w:rsid w:val="0046534D"/>
    <w:rsid w:val="00474530"/>
    <w:rsid w:val="004A34AB"/>
    <w:rsid w:val="004C71A4"/>
    <w:rsid w:val="004F35DF"/>
    <w:rsid w:val="0052157E"/>
    <w:rsid w:val="00531B07"/>
    <w:rsid w:val="00543522"/>
    <w:rsid w:val="00575CA5"/>
    <w:rsid w:val="0059796D"/>
    <w:rsid w:val="005979D5"/>
    <w:rsid w:val="005D2572"/>
    <w:rsid w:val="005D4C31"/>
    <w:rsid w:val="005D7FA2"/>
    <w:rsid w:val="006005C9"/>
    <w:rsid w:val="00642A56"/>
    <w:rsid w:val="00662E2D"/>
    <w:rsid w:val="00700952"/>
    <w:rsid w:val="00721575"/>
    <w:rsid w:val="00722E7E"/>
    <w:rsid w:val="0074655B"/>
    <w:rsid w:val="007E4EDF"/>
    <w:rsid w:val="008519D0"/>
    <w:rsid w:val="00853291"/>
    <w:rsid w:val="008546C3"/>
    <w:rsid w:val="00855BC5"/>
    <w:rsid w:val="008766C4"/>
    <w:rsid w:val="008B4904"/>
    <w:rsid w:val="00901EF9"/>
    <w:rsid w:val="0090489E"/>
    <w:rsid w:val="00914989"/>
    <w:rsid w:val="00930FAD"/>
    <w:rsid w:val="00950D6C"/>
    <w:rsid w:val="00971C68"/>
    <w:rsid w:val="00983856"/>
    <w:rsid w:val="00995280"/>
    <w:rsid w:val="009966F6"/>
    <w:rsid w:val="009A2984"/>
    <w:rsid w:val="009E49BB"/>
    <w:rsid w:val="009E669C"/>
    <w:rsid w:val="009F00F4"/>
    <w:rsid w:val="00A32B9D"/>
    <w:rsid w:val="00A528B9"/>
    <w:rsid w:val="00A5768E"/>
    <w:rsid w:val="00A71306"/>
    <w:rsid w:val="00A7637B"/>
    <w:rsid w:val="00B0618B"/>
    <w:rsid w:val="00B16C85"/>
    <w:rsid w:val="00B33172"/>
    <w:rsid w:val="00B71743"/>
    <w:rsid w:val="00BA0979"/>
    <w:rsid w:val="00BA3EE6"/>
    <w:rsid w:val="00BF1084"/>
    <w:rsid w:val="00C21349"/>
    <w:rsid w:val="00C27684"/>
    <w:rsid w:val="00C54E28"/>
    <w:rsid w:val="00C73230"/>
    <w:rsid w:val="00CA43BD"/>
    <w:rsid w:val="00CC0B72"/>
    <w:rsid w:val="00D06BCC"/>
    <w:rsid w:val="00D36D7D"/>
    <w:rsid w:val="00D476E9"/>
    <w:rsid w:val="00D607D6"/>
    <w:rsid w:val="00D80B97"/>
    <w:rsid w:val="00D82763"/>
    <w:rsid w:val="00DC427C"/>
    <w:rsid w:val="00DC76E2"/>
    <w:rsid w:val="00DD780D"/>
    <w:rsid w:val="00E031A9"/>
    <w:rsid w:val="00E12614"/>
    <w:rsid w:val="00E24390"/>
    <w:rsid w:val="00E3562C"/>
    <w:rsid w:val="00E44A4B"/>
    <w:rsid w:val="00E45F25"/>
    <w:rsid w:val="00E53B75"/>
    <w:rsid w:val="00E735A7"/>
    <w:rsid w:val="00E76E26"/>
    <w:rsid w:val="00EE35D3"/>
    <w:rsid w:val="00F1086D"/>
    <w:rsid w:val="00F25F27"/>
    <w:rsid w:val="00F45055"/>
    <w:rsid w:val="00F96E54"/>
    <w:rsid w:val="00FB077D"/>
    <w:rsid w:val="0CCF21F8"/>
    <w:rsid w:val="0E7F5DC5"/>
    <w:rsid w:val="17945917"/>
    <w:rsid w:val="2D0F23F8"/>
    <w:rsid w:val="2EBB05E2"/>
    <w:rsid w:val="34E20222"/>
    <w:rsid w:val="5542457E"/>
    <w:rsid w:val="62D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6A832"/>
  <w15:docId w15:val="{03B348C1-30CA-4F99-817E-9F610580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2">
    <w:name w:val="heading 2"/>
    <w:basedOn w:val="a"/>
    <w:next w:val="a"/>
    <w:link w:val="20"/>
    <w:qFormat/>
    <w:pPr>
      <w:widowControl w:val="0"/>
      <w:spacing w:after="0" w:line="240" w:lineRule="auto"/>
      <w:ind w:left="120"/>
      <w:outlineLvl w:val="1"/>
    </w:pPr>
    <w:rPr>
      <w:rFonts w:ascii="宋体" w:eastAsia="宋体" w:hAnsi="宋体"/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after="0" w:line="240" w:lineRule="auto"/>
      <w:ind w:left="120"/>
    </w:pPr>
    <w:rPr>
      <w:rFonts w:ascii="宋体" w:eastAsia="宋体" w:hAnsi="宋体" w:cs="宋体"/>
      <w:sz w:val="24"/>
      <w:szCs w:val="24"/>
      <w:lang w:val="en-US" w:eastAsia="zh-CN"/>
    </w:r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val="en-US" w:eastAsia="zh-CN"/>
    </w:rPr>
  </w:style>
  <w:style w:type="paragraph" w:styleId="ab">
    <w:name w:val="header"/>
    <w:basedOn w:val="a"/>
    <w:link w:val="ac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val="en-US" w:eastAsia="zh-CN"/>
    </w:rPr>
  </w:style>
  <w:style w:type="paragraph" w:styleId="21">
    <w:name w:val="Body Text First Indent 2"/>
    <w:basedOn w:val="a5"/>
    <w:link w:val="22"/>
    <w:uiPriority w:val="99"/>
    <w:unhideWhenUsed/>
    <w:qFormat/>
    <w:pPr>
      <w:widowControl w:val="0"/>
      <w:spacing w:line="240" w:lineRule="auto"/>
      <w:ind w:firstLineChars="200" w:firstLine="420"/>
    </w:pPr>
    <w:rPr>
      <w:lang w:val="en-US"/>
    </w:rPr>
  </w:style>
  <w:style w:type="table" w:styleId="ad">
    <w:name w:val="Table Grid"/>
    <w:basedOn w:val="a1"/>
    <w:uiPriority w:val="39"/>
    <w:qFormat/>
    <w:rPr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semiHidden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  <w14:ligatures w14:val="none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  <w14:ligatures w14:val="none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lid-translation">
    <w:name w:val="tlid-translation"/>
    <w:basedOn w:val="a0"/>
    <w:qFormat/>
  </w:style>
  <w:style w:type="character" w:customStyle="1" w:styleId="gt-baf-back">
    <w:name w:val="gt-baf-back"/>
    <w:basedOn w:val="a0"/>
    <w:qFormat/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sz w:val="24"/>
      <w:szCs w:val="24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sz w:val="22"/>
      <w:szCs w:val="22"/>
      <w:lang w:val="en-GB" w:eastAsia="en-US"/>
    </w:rPr>
  </w:style>
  <w:style w:type="character" w:customStyle="1" w:styleId="22">
    <w:name w:val="正文文本首行缩进 2 字符"/>
    <w:basedOn w:val="a6"/>
    <w:link w:val="21"/>
    <w:uiPriority w:val="99"/>
    <w:qFormat/>
    <w:rPr>
      <w:sz w:val="22"/>
      <w:szCs w:val="22"/>
      <w:lang w:val="en-GB"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  <w:lang w:val="en-GB" w:eastAsia="en-US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null);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javascript:void(null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null)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cengyx99@126.com</dc:creator>
  <cp:lastModifiedBy>王 萍</cp:lastModifiedBy>
  <cp:revision>78</cp:revision>
  <cp:lastPrinted>2023-04-16T02:39:00Z</cp:lastPrinted>
  <dcterms:created xsi:type="dcterms:W3CDTF">2023-04-04T07:24:00Z</dcterms:created>
  <dcterms:modified xsi:type="dcterms:W3CDTF">2023-07-14T01:53:00Z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836C1C2B97214B3B930D76D219D7778F_12</vt:lpwstr>
  </property>
</Properties>
</file>