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Times New Roman" w:hAnsi="Times New Roman" w:eastAsia="宋体" w:cs="Times New Roman"/>
          <w:b/>
          <w:bCs/>
          <w:sz w:val="36"/>
          <w:szCs w:val="36"/>
        </w:rPr>
      </w:pPr>
      <w:r>
        <w:rPr>
          <w:rFonts w:hint="eastAsia" w:ascii="Times New Roman" w:hAnsi="Times New Roman" w:eastAsia="宋体" w:cs="Times New Roman"/>
          <w:b/>
          <w:bCs/>
          <w:sz w:val="36"/>
          <w:szCs w:val="36"/>
        </w:rPr>
        <w:t>2023年全国职业院校技能大赛药学技能</w:t>
      </w:r>
      <w:r>
        <w:rPr>
          <w:rFonts w:ascii="Times New Roman" w:hAnsi="Times New Roman" w:eastAsia="宋体" w:cs="Times New Roman"/>
          <w:b/>
          <w:bCs/>
          <w:sz w:val="36"/>
          <w:szCs w:val="36"/>
        </w:rPr>
        <w:t>赛项</w:t>
      </w:r>
    </w:p>
    <w:p>
      <w:pPr>
        <w:widowControl/>
        <w:spacing w:line="360" w:lineRule="auto"/>
        <w:jc w:val="center"/>
        <w:rPr>
          <w:rFonts w:hint="eastAsia" w:ascii="黑体" w:hAnsi="黑体" w:eastAsia="黑体"/>
          <w:b/>
          <w:color w:val="auto"/>
          <w:sz w:val="32"/>
          <w:szCs w:val="32"/>
          <w:lang w:val="en-US" w:eastAsia="zh-CN"/>
        </w:rPr>
      </w:pPr>
      <w:r>
        <w:rPr>
          <w:rFonts w:hint="eastAsia" w:ascii="黑体" w:hAnsi="黑体" w:eastAsia="黑体"/>
          <w:b/>
          <w:sz w:val="32"/>
          <w:szCs w:val="32"/>
          <w:lang w:val="en-US" w:eastAsia="zh-CN"/>
        </w:rPr>
        <w:t>药品陈列与收货验收模块—药品陈列</w:t>
      </w:r>
      <w:r>
        <w:rPr>
          <w:rFonts w:hint="eastAsia" w:ascii="黑体" w:hAnsi="黑体" w:eastAsia="黑体"/>
          <w:b/>
          <w:color w:val="auto"/>
          <w:sz w:val="32"/>
          <w:szCs w:val="32"/>
          <w:lang w:val="en-US" w:eastAsia="zh-CN"/>
        </w:rPr>
        <w:t>参考答案</w:t>
      </w:r>
    </w:p>
    <w:p>
      <w:pPr>
        <w:keepNext w:val="0"/>
        <w:keepLines w:val="0"/>
        <w:pageBreakBefore w:val="0"/>
        <w:widowControl/>
        <w:kinsoku/>
        <w:wordWrap/>
        <w:overflowPunct/>
        <w:topLinePunct w:val="0"/>
        <w:autoSpaceDE/>
        <w:autoSpaceDN/>
        <w:bidi w:val="0"/>
        <w:adjustRightInd/>
        <w:snapToGrid w:val="0"/>
        <w:spacing w:line="360" w:lineRule="auto"/>
        <w:ind w:firstLine="560" w:firstLineChars="200"/>
        <w:jc w:val="left"/>
        <w:textAlignment w:val="auto"/>
        <w:rPr>
          <w:rFonts w:hint="eastAsia" w:ascii="仿宋_GB2312" w:hAnsi="仿宋_GB2312" w:eastAsia="仿宋_GB2312" w:cs="仿宋_GB2312"/>
          <w:color w:val="000000"/>
          <w:kern w:val="0"/>
          <w:sz w:val="28"/>
          <w:szCs w:val="28"/>
          <w:lang w:val="en-US" w:eastAsia="zh-CN" w:bidi="ar"/>
        </w:rPr>
      </w:pPr>
    </w:p>
    <w:p>
      <w:pPr>
        <w:keepNext w:val="0"/>
        <w:keepLines w:val="0"/>
        <w:pageBreakBefore w:val="0"/>
        <w:widowControl/>
        <w:kinsoku/>
        <w:wordWrap/>
        <w:overflowPunct/>
        <w:topLinePunct w:val="0"/>
        <w:autoSpaceDE/>
        <w:autoSpaceDN/>
        <w:bidi w:val="0"/>
        <w:adjustRightInd/>
        <w:snapToGrid w:val="0"/>
        <w:spacing w:line="360" w:lineRule="auto"/>
        <w:ind w:firstLine="560" w:firstLineChars="20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考核品种由评委专家组共商确定，指定抽取考核品种共60种，所有药品各4份。</w:t>
      </w:r>
    </w:p>
    <w:tbl>
      <w:tblPr>
        <w:tblStyle w:val="5"/>
        <w:tblpPr w:leftFromText="180" w:rightFromText="180" w:vertAnchor="text" w:horzAnchor="page" w:tblpX="2014" w:tblpY="3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1943"/>
        <w:gridCol w:w="2385"/>
        <w:gridCol w:w="3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序号</w:t>
            </w:r>
          </w:p>
        </w:tc>
        <w:tc>
          <w:tcPr>
            <w:tcW w:w="1943"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一级分类</w:t>
            </w:r>
          </w:p>
        </w:tc>
        <w:tc>
          <w:tcPr>
            <w:tcW w:w="23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二级分类</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药品名称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w:t>
            </w:r>
          </w:p>
        </w:tc>
        <w:tc>
          <w:tcPr>
            <w:tcW w:w="1943"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处方药</w:t>
            </w: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抗感染药</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琥乙红霉素片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盐酸左氧氟沙星片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恩替卡韦分散片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top"/>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利巴韦林颗粒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盐酸特比萘芬片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依托红霉素颗粒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诺氟沙星胶囊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盐酸莫西沙星片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盐酸米诺环素胶囊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解热镇痛抗炎药</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醋氯芬酸片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依托考昔片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美洛昔康片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艾瑞昔布片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消化系统用药</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L-谷氨酰胺呱仑酸钠颗粒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甘草酸二铵胶囊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消旋山莨菪碱片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马来酸曲美布汀片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匹维溴铵片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复方聚乙二醇电解质散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艾司奥美拉唑镁肠溶片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循环系统用药</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依折麦布片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盐酸地尔硫卓片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盐酸胺碘酮片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地高辛片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马来酸依那普利片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氯沙坦钾氢氯噻嗪片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缬沙坦氨氯地平片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厄贝沙坦片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吲哒帕胺胶囊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氟伐他汀缓释片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单硝酸异山梨酯片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血液系统用药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利伐沙班片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阿司匹林肠溶片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曲克芦丁片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甲钴胺片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利可君片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呼吸系统用药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噻托溴铵粉雾剂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孟鲁司特钠片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氨溴特罗口服溶液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布地奈德福莫特罗粉吸入粉雾剂剂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泌尿系统用药</w:t>
            </w: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螺内酯片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盐酸坦索罗辛缓释胶囊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内分泌系统及激素</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伏格列波糖胶囊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左甲状腺素钠片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格列齐特缓释片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瑞格列奈片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中枢神经系统用药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加巴喷丁胶囊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抗过敏</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盐酸左西替利嗪口服溶液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49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外用药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氯霉素滴眼液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维A酸乳膏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奥硝唑阴道栓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氧氟沙星滴耳液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吡诺克辛滴眼液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布林佐胺滴眼液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盐酸奥洛他定滴眼液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56</w:t>
            </w:r>
          </w:p>
        </w:tc>
        <w:tc>
          <w:tcPr>
            <w:tcW w:w="1943"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非处方药</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解热镇痛抗炎药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复方对乙酰氨基酚片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复方对乙酰氨基酚片 （Ⅱ）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酚咖片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59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精氨酸布洛芬片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呼吸系统用药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氢溴酸右美沙芬口服溶液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乙酰半胱氨酸颗粒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二羟丙茶碱片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消化系统用药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地衣芽抱杆菌活菌胶囊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盐酸小檗碱片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维U颠茄铝胶囊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乳果糖口服溶液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胰酶肠溶胶囊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多潘立酮片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69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食母生片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维生素矿物质</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维生素AD滴剂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葡萄糖酸锌口服液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维生素E软胶囊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碳酸钙D3片（Ⅱ）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多维元素片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赖氨葡锌颗粒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复合维生素B片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抗过敏药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富马酸酮替芬片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氯雷他定片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79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妇科用药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左炔诺孕酮肠溶胶囊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 w:hAnsi="仿宋" w:eastAsia="仿宋" w:cs="Arial"/>
                <w:bCs/>
                <w:kern w:val="36"/>
                <w:sz w:val="24"/>
              </w:rPr>
              <w:t>抗寄生虫药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 w:hAnsi="仿宋" w:eastAsia="仿宋" w:cs="Arial"/>
                <w:bCs/>
                <w:kern w:val="36"/>
                <w:sz w:val="24"/>
              </w:rPr>
              <w:t>阿苯达唑片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外用药</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双唑泰阴道凝胶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82</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硝酸咪康唑乳膏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硝呋太尔制霉素阴道软胶囊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84</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双氯芬酸二乙胺乳胶剂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复方门冬维甘滴眼液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风油精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87</w:t>
            </w:r>
          </w:p>
        </w:tc>
        <w:tc>
          <w:tcPr>
            <w:tcW w:w="1943"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冷藏区</w:t>
            </w: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甘精胰岛素注射液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88</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门冬胰岛素30注射液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89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双歧杆菌乳杆菌三联活菌片\金双歧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90</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生物合成人胰岛素注射液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91</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脾氨肽口服冻干粉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92</w:t>
            </w:r>
          </w:p>
        </w:tc>
        <w:tc>
          <w:tcPr>
            <w:tcW w:w="1943"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含麻含特复方制剂</w:t>
            </w: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氨麻美敏片（Ⅱ）（美扑伪麻片）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93</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氨酚双氢可待因片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94</w:t>
            </w:r>
          </w:p>
        </w:tc>
        <w:tc>
          <w:tcPr>
            <w:tcW w:w="1943"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非药品</w:t>
            </w: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百多邦创面消毒喷雾剂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95</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纽斯葆牌蛋白质粉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96</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天然维生素C\养生堂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97</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bottom"/>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天然维生素E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98</w:t>
            </w:r>
          </w:p>
        </w:tc>
        <w:tc>
          <w:tcPr>
            <w:tcW w:w="1943"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拆零区</w:t>
            </w:r>
          </w:p>
        </w:tc>
        <w:tc>
          <w:tcPr>
            <w:tcW w:w="238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开塞露（需附带说明书）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99</w:t>
            </w:r>
          </w:p>
        </w:tc>
        <w:tc>
          <w:tcPr>
            <w:tcW w:w="194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238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氨咖黄敏胶囊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100</w:t>
            </w:r>
          </w:p>
        </w:tc>
        <w:tc>
          <w:tcPr>
            <w:tcW w:w="1943"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儿科用药</w:t>
            </w:r>
          </w:p>
        </w:tc>
        <w:tc>
          <w:tcPr>
            <w:tcW w:w="23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p>
        </w:tc>
        <w:tc>
          <w:tcPr>
            <w:tcW w:w="3257"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小儿氨酚黄那敏颗粒</w:t>
            </w:r>
          </w:p>
        </w:tc>
      </w:tr>
    </w:tbl>
    <w:p>
      <w:pPr>
        <w:spacing w:line="360" w:lineRule="auto"/>
        <w:ind w:left="141" w:leftChars="67"/>
        <w:jc w:val="left"/>
        <w:textAlignment w:val="baseline"/>
        <w:rPr>
          <w:rFonts w:hint="eastAsia" w:ascii="仿宋" w:hAnsi="仿宋" w:eastAsia="仿宋" w:cs="仿宋"/>
          <w:color w:val="000000"/>
          <w:kern w:val="0"/>
          <w:sz w:val="24"/>
        </w:rPr>
      </w:pPr>
    </w:p>
    <w:p/>
    <w:p/>
    <w:p>
      <w:pPr>
        <w:pStyle w:val="2"/>
      </w:pPr>
    </w:p>
    <w:p>
      <w:pPr>
        <w:pStyle w:val="2"/>
      </w:pPr>
    </w:p>
    <w:p>
      <w:pPr>
        <w:pStyle w:val="2"/>
      </w:pPr>
    </w:p>
    <w:p>
      <w:pPr>
        <w:pStyle w:val="2"/>
      </w:pPr>
    </w:p>
    <w:p>
      <w:pPr>
        <w:pStyle w:val="2"/>
      </w:pPr>
    </w:p>
    <w:p>
      <w:pPr>
        <w:pStyle w:val="2"/>
      </w:pPr>
    </w:p>
    <w:p>
      <w:pPr>
        <w:pStyle w:val="2"/>
      </w:pPr>
    </w:p>
    <w:p>
      <w:pPr>
        <w:pStyle w:val="2"/>
      </w:pPr>
    </w:p>
    <w:p>
      <w:pPr>
        <w:widowControl/>
        <w:spacing w:line="360" w:lineRule="auto"/>
        <w:jc w:val="center"/>
        <w:rPr>
          <w:rFonts w:ascii="Times New Roman" w:hAnsi="Times New Roman" w:eastAsia="宋体" w:cs="Times New Roman"/>
          <w:b/>
          <w:bCs/>
          <w:sz w:val="36"/>
          <w:szCs w:val="36"/>
        </w:rPr>
      </w:pPr>
      <w:r>
        <w:rPr>
          <w:rFonts w:hint="eastAsia" w:ascii="Times New Roman" w:hAnsi="Times New Roman" w:eastAsia="宋体" w:cs="Times New Roman"/>
          <w:b/>
          <w:bCs/>
          <w:sz w:val="36"/>
          <w:szCs w:val="36"/>
        </w:rPr>
        <w:t>2023年全国职业院校技能大赛药学技能</w:t>
      </w:r>
      <w:r>
        <w:rPr>
          <w:rFonts w:ascii="Times New Roman" w:hAnsi="Times New Roman" w:eastAsia="宋体" w:cs="Times New Roman"/>
          <w:b/>
          <w:bCs/>
          <w:sz w:val="36"/>
          <w:szCs w:val="36"/>
        </w:rPr>
        <w:t>赛项</w:t>
      </w:r>
    </w:p>
    <w:p>
      <w:pPr>
        <w:widowControl/>
        <w:spacing w:line="360" w:lineRule="auto"/>
        <w:jc w:val="center"/>
        <w:rPr>
          <w:rFonts w:hint="eastAsia" w:ascii="黑体" w:hAnsi="黑体" w:eastAsia="黑体"/>
          <w:b/>
          <w:color w:val="auto"/>
          <w:sz w:val="32"/>
          <w:szCs w:val="32"/>
          <w:lang w:val="en-US" w:eastAsia="zh-CN"/>
        </w:rPr>
      </w:pPr>
      <w:r>
        <w:rPr>
          <w:rFonts w:hint="eastAsia" w:ascii="黑体" w:hAnsi="黑体" w:eastAsia="黑体"/>
          <w:b/>
          <w:sz w:val="32"/>
          <w:szCs w:val="32"/>
          <w:lang w:val="en-US" w:eastAsia="zh-CN"/>
        </w:rPr>
        <w:t>药品陈列与收货验收模块—药品收货验收</w:t>
      </w:r>
      <w:r>
        <w:rPr>
          <w:rFonts w:hint="eastAsia" w:ascii="黑体" w:hAnsi="黑体" w:eastAsia="黑体"/>
          <w:b/>
          <w:color w:val="auto"/>
          <w:sz w:val="32"/>
          <w:szCs w:val="32"/>
          <w:lang w:val="en-US" w:eastAsia="zh-CN"/>
        </w:rPr>
        <w:t>参考答案</w:t>
      </w:r>
    </w:p>
    <w:p>
      <w:pPr>
        <w:jc w:val="center"/>
        <w:rPr>
          <w:rFonts w:hint="eastAsia" w:ascii="等线" w:hAnsi="等线" w:eastAsia="黑体" w:cs="等线"/>
          <w:sz w:val="32"/>
          <w:szCs w:val="21"/>
          <w:lang w:val="en-US" w:eastAsia="zh-CN"/>
        </w:rPr>
      </w:pPr>
      <w:r>
        <w:rPr>
          <w:rFonts w:hint="eastAsia" w:ascii="等线" w:hAnsi="等线" w:eastAsia="黑体" w:cs="等线"/>
          <w:sz w:val="32"/>
          <w:szCs w:val="21"/>
        </w:rPr>
        <w:t>药品收货记录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509"/>
        <w:gridCol w:w="1301"/>
        <w:gridCol w:w="720"/>
        <w:gridCol w:w="752"/>
        <w:gridCol w:w="1238"/>
        <w:gridCol w:w="1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药品名称</w:t>
            </w:r>
          </w:p>
        </w:tc>
        <w:tc>
          <w:tcPr>
            <w:tcW w:w="1509"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剂型规格生产企业批准文号等</w:t>
            </w:r>
          </w:p>
        </w:tc>
        <w:tc>
          <w:tcPr>
            <w:tcW w:w="1301"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生产批号</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收货数量</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拒收数量</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拒收原因</w:t>
            </w:r>
          </w:p>
        </w:tc>
        <w:tc>
          <w:tcPr>
            <w:tcW w:w="1786" w:type="dxa"/>
            <w:vAlign w:val="center"/>
          </w:tcPr>
          <w:p>
            <w:pPr>
              <w:jc w:val="left"/>
              <w:rPr>
                <w:rFonts w:hint="eastAsia" w:ascii="仿宋" w:hAnsi="仿宋" w:eastAsia="仿宋" w:cs="仿宋"/>
                <w:kern w:val="0"/>
                <w:sz w:val="24"/>
                <w:szCs w:val="24"/>
              </w:rPr>
            </w:pPr>
            <w:r>
              <w:rPr>
                <w:rFonts w:hint="eastAsia" w:ascii="仿宋" w:hAnsi="仿宋" w:eastAsia="仿宋" w:cs="仿宋"/>
                <w:kern w:val="0"/>
                <w:sz w:val="24"/>
                <w:szCs w:val="24"/>
              </w:rPr>
              <w:t>处理方式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1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藿香正气胶囊</w:t>
            </w:r>
          </w:p>
        </w:tc>
        <w:tc>
          <w:tcPr>
            <w:tcW w:w="1509"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21080125</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随货同行单的批号与实物不符</w:t>
            </w:r>
          </w:p>
        </w:tc>
        <w:tc>
          <w:tcPr>
            <w:tcW w:w="178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拒收，通知采购</w:t>
            </w:r>
          </w:p>
          <w:p>
            <w:pPr>
              <w:jc w:val="center"/>
              <w:rPr>
                <w:rFonts w:hint="eastAsia" w:ascii="仿宋" w:hAnsi="仿宋" w:eastAsia="仿宋" w:cs="仿宋"/>
                <w:kern w:val="0"/>
                <w:sz w:val="24"/>
                <w:szCs w:val="24"/>
              </w:rPr>
            </w:pPr>
            <w:r>
              <w:rPr>
                <w:rFonts w:hint="eastAsia" w:ascii="仿宋" w:hAnsi="仿宋" w:eastAsia="仿宋" w:cs="仿宋"/>
                <w:kern w:val="0"/>
                <w:sz w:val="24"/>
                <w:szCs w:val="24"/>
              </w:rPr>
              <w:t>放置待处理区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藿香正气胶囊</w:t>
            </w:r>
          </w:p>
        </w:tc>
        <w:tc>
          <w:tcPr>
            <w:tcW w:w="1509"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1301"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21080127</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无</w:t>
            </w:r>
          </w:p>
        </w:tc>
        <w:tc>
          <w:tcPr>
            <w:tcW w:w="178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放置待验区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阿莫西林胶囊</w:t>
            </w:r>
          </w:p>
        </w:tc>
        <w:tc>
          <w:tcPr>
            <w:tcW w:w="1509"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1301"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6212407</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无</w:t>
            </w:r>
          </w:p>
        </w:tc>
        <w:tc>
          <w:tcPr>
            <w:tcW w:w="178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放置待验区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1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盐酸美金刚片</w:t>
            </w:r>
          </w:p>
        </w:tc>
        <w:tc>
          <w:tcPr>
            <w:tcW w:w="1509"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1301"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138334</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无</w:t>
            </w:r>
          </w:p>
        </w:tc>
        <w:tc>
          <w:tcPr>
            <w:tcW w:w="178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放置待验区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1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格列齐特缓释片</w:t>
            </w:r>
          </w:p>
        </w:tc>
        <w:tc>
          <w:tcPr>
            <w:tcW w:w="1509"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2020181</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无</w:t>
            </w:r>
          </w:p>
        </w:tc>
        <w:tc>
          <w:tcPr>
            <w:tcW w:w="178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放置待验区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1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kern w:val="0"/>
                <w:sz w:val="24"/>
                <w:szCs w:val="24"/>
              </w:rPr>
              <w:t>氟比洛芬凝胶贴膏</w:t>
            </w:r>
          </w:p>
        </w:tc>
        <w:tc>
          <w:tcPr>
            <w:tcW w:w="1509"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J20160090</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供货商与采购记录不符</w:t>
            </w:r>
          </w:p>
        </w:tc>
        <w:tc>
          <w:tcPr>
            <w:tcW w:w="1786" w:type="dxa"/>
            <w:vAlign w:val="center"/>
          </w:tcPr>
          <w:p>
            <w:pPr>
              <w:jc w:val="center"/>
              <w:rPr>
                <w:rFonts w:hint="eastAsia" w:ascii="仿宋" w:hAnsi="仿宋" w:eastAsia="仿宋" w:cs="仿宋"/>
                <w:kern w:val="0"/>
                <w:sz w:val="24"/>
                <w:szCs w:val="24"/>
              </w:rPr>
            </w:pPr>
          </w:p>
          <w:p>
            <w:pPr>
              <w:jc w:val="center"/>
              <w:rPr>
                <w:rFonts w:hint="eastAsia" w:ascii="仿宋" w:hAnsi="仿宋" w:eastAsia="仿宋" w:cs="仿宋"/>
                <w:kern w:val="0"/>
                <w:sz w:val="24"/>
                <w:szCs w:val="24"/>
              </w:rPr>
            </w:pPr>
          </w:p>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拒收，通知采购</w:t>
            </w:r>
          </w:p>
          <w:p>
            <w:pPr>
              <w:jc w:val="center"/>
              <w:rPr>
                <w:rFonts w:hint="eastAsia" w:ascii="仿宋" w:hAnsi="仿宋" w:eastAsia="仿宋" w:cs="仿宋"/>
                <w:kern w:val="0"/>
                <w:sz w:val="24"/>
                <w:szCs w:val="24"/>
              </w:rPr>
            </w:pPr>
            <w:r>
              <w:rPr>
                <w:rFonts w:hint="eastAsia" w:ascii="仿宋" w:hAnsi="仿宋" w:eastAsia="仿宋" w:cs="仿宋"/>
                <w:kern w:val="0"/>
                <w:sz w:val="24"/>
                <w:szCs w:val="24"/>
              </w:rPr>
              <w:t>放置待处理区</w:t>
            </w:r>
          </w:p>
          <w:p>
            <w:pPr>
              <w:jc w:val="center"/>
              <w:rPr>
                <w:rFonts w:hint="eastAsia" w:ascii="仿宋" w:hAnsi="仿宋" w:eastAsia="仿宋" w:cs="仿宋"/>
                <w:kern w:val="0"/>
                <w:sz w:val="24"/>
                <w:szCs w:val="24"/>
              </w:rPr>
            </w:pPr>
          </w:p>
          <w:p>
            <w:pPr>
              <w:jc w:val="center"/>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16" w:type="dxa"/>
            <w:tcBorders>
              <w:top w:val="single" w:color="auto" w:sz="4" w:space="0"/>
              <w:left w:val="single" w:color="auto" w:sz="4" w:space="0"/>
              <w:bottom w:val="nil"/>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缬沙坦氢氯噻嗪片</w:t>
            </w:r>
          </w:p>
        </w:tc>
        <w:tc>
          <w:tcPr>
            <w:tcW w:w="1509"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1301" w:type="dxa"/>
            <w:tcBorders>
              <w:top w:val="single" w:color="auto" w:sz="4" w:space="0"/>
              <w:left w:val="single" w:color="auto" w:sz="4" w:space="0"/>
              <w:bottom w:val="nil"/>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2204001</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药品规格与随货同行单不符</w:t>
            </w:r>
          </w:p>
        </w:tc>
        <w:tc>
          <w:tcPr>
            <w:tcW w:w="178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拒收，通知采购</w:t>
            </w:r>
          </w:p>
          <w:p>
            <w:pPr>
              <w:jc w:val="center"/>
              <w:rPr>
                <w:rFonts w:hint="eastAsia" w:ascii="仿宋" w:hAnsi="仿宋" w:eastAsia="仿宋" w:cs="仿宋"/>
                <w:kern w:val="0"/>
                <w:sz w:val="24"/>
                <w:szCs w:val="24"/>
              </w:rPr>
            </w:pPr>
            <w:r>
              <w:rPr>
                <w:rFonts w:hint="eastAsia" w:ascii="仿宋" w:hAnsi="仿宋" w:eastAsia="仿宋" w:cs="仿宋"/>
                <w:kern w:val="0"/>
                <w:sz w:val="24"/>
                <w:szCs w:val="24"/>
              </w:rPr>
              <w:t>放置待处理区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1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甲钴胺片</w:t>
            </w:r>
          </w:p>
        </w:tc>
        <w:tc>
          <w:tcPr>
            <w:tcW w:w="1509" w:type="dxa"/>
            <w:tcBorders>
              <w:top w:val="single" w:color="auto" w:sz="4" w:space="0"/>
            </w:tcBorders>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26220325</w:t>
            </w:r>
          </w:p>
        </w:tc>
        <w:tc>
          <w:tcPr>
            <w:tcW w:w="7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52"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123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无</w:t>
            </w:r>
          </w:p>
        </w:tc>
        <w:tc>
          <w:tcPr>
            <w:tcW w:w="1786"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放置待验区</w:t>
            </w:r>
          </w:p>
        </w:tc>
      </w:tr>
    </w:tbl>
    <w:p>
      <w:pPr>
        <w:rPr>
          <w:rFonts w:hint="eastAsia" w:ascii="仿宋" w:hAnsi="仿宋" w:eastAsia="仿宋" w:cs="仿宋"/>
          <w:sz w:val="24"/>
          <w:szCs w:val="24"/>
          <w:lang w:val="en-US" w:eastAsia="zh-CN"/>
        </w:rPr>
      </w:pPr>
      <w:r>
        <w:rPr>
          <w:rFonts w:hint="eastAsia" w:ascii="仿宋" w:hAnsi="仿宋" w:eastAsia="仿宋" w:cs="仿宋"/>
          <w:sz w:val="24"/>
          <w:szCs w:val="24"/>
        </w:rPr>
        <w:t xml:space="preserve">收货日期： </w:t>
      </w:r>
      <w:r>
        <w:rPr>
          <w:rFonts w:hint="eastAsia" w:ascii="仿宋" w:hAnsi="仿宋" w:eastAsia="仿宋" w:cs="仿宋"/>
          <w:sz w:val="24"/>
          <w:szCs w:val="24"/>
          <w:lang w:val="en-US" w:eastAsia="zh-CN"/>
        </w:rPr>
        <w:t>x</w:t>
      </w:r>
      <w:r>
        <w:rPr>
          <w:rFonts w:hint="eastAsia" w:ascii="仿宋" w:hAnsi="仿宋" w:eastAsia="仿宋" w:cs="仿宋"/>
          <w:sz w:val="24"/>
          <w:szCs w:val="24"/>
        </w:rPr>
        <w:t xml:space="preserve">年 </w:t>
      </w:r>
      <w:r>
        <w:rPr>
          <w:rFonts w:hint="eastAsia" w:ascii="仿宋" w:hAnsi="仿宋" w:eastAsia="仿宋" w:cs="仿宋"/>
          <w:sz w:val="24"/>
          <w:szCs w:val="24"/>
          <w:lang w:val="en-US" w:eastAsia="zh-CN"/>
        </w:rPr>
        <w:t>x</w:t>
      </w:r>
      <w:r>
        <w:rPr>
          <w:rFonts w:hint="eastAsia" w:ascii="仿宋" w:hAnsi="仿宋" w:eastAsia="仿宋" w:cs="仿宋"/>
          <w:sz w:val="24"/>
          <w:szCs w:val="24"/>
        </w:rPr>
        <w:t xml:space="preserve">月 </w:t>
      </w:r>
      <w:r>
        <w:rPr>
          <w:rFonts w:hint="eastAsia" w:ascii="仿宋" w:hAnsi="仿宋" w:eastAsia="仿宋" w:cs="仿宋"/>
          <w:sz w:val="24"/>
          <w:szCs w:val="24"/>
          <w:lang w:val="en-US" w:eastAsia="zh-CN"/>
        </w:rPr>
        <w:t>x</w:t>
      </w:r>
      <w:r>
        <w:rPr>
          <w:rFonts w:hint="eastAsia" w:ascii="仿宋" w:hAnsi="仿宋" w:eastAsia="仿宋" w:cs="仿宋"/>
          <w:sz w:val="24"/>
          <w:szCs w:val="24"/>
        </w:rPr>
        <w:t xml:space="preserve"> 日   收货人：</w:t>
      </w:r>
      <w:r>
        <w:rPr>
          <w:rFonts w:hint="eastAsia" w:ascii="仿宋" w:hAnsi="仿宋" w:eastAsia="仿宋" w:cs="仿宋"/>
          <w:sz w:val="24"/>
          <w:szCs w:val="24"/>
          <w:lang w:val="en-US" w:eastAsia="zh-CN"/>
        </w:rPr>
        <w:t>xx</w:t>
      </w:r>
    </w:p>
    <w:p>
      <w:pPr>
        <w:widowControl/>
        <w:spacing w:line="360" w:lineRule="auto"/>
        <w:jc w:val="center"/>
        <w:rPr>
          <w:rFonts w:hint="eastAsia" w:eastAsia="黑体"/>
          <w:sz w:val="32"/>
        </w:rPr>
      </w:pPr>
    </w:p>
    <w:p>
      <w:pPr>
        <w:pStyle w:val="2"/>
        <w:rPr>
          <w:rFonts w:hint="eastAsia" w:eastAsia="黑体"/>
          <w:sz w:val="32"/>
        </w:rPr>
      </w:pPr>
    </w:p>
    <w:p>
      <w:pPr>
        <w:pStyle w:val="2"/>
        <w:rPr>
          <w:rFonts w:hint="eastAsia" w:eastAsia="黑体"/>
          <w:sz w:val="32"/>
        </w:rPr>
      </w:pPr>
    </w:p>
    <w:p>
      <w:pPr>
        <w:widowControl/>
        <w:spacing w:line="360" w:lineRule="auto"/>
        <w:jc w:val="center"/>
        <w:rPr>
          <w:rFonts w:hint="eastAsia" w:eastAsia="黑体"/>
          <w:sz w:val="32"/>
        </w:rPr>
      </w:pPr>
      <w:r>
        <w:rPr>
          <w:rFonts w:hint="eastAsia" w:eastAsia="黑体"/>
          <w:sz w:val="32"/>
        </w:rPr>
        <w:t>药品验收记录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0"/>
        <w:gridCol w:w="1064"/>
        <w:gridCol w:w="878"/>
        <w:gridCol w:w="877"/>
        <w:gridCol w:w="815"/>
        <w:gridCol w:w="1810"/>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3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药品名称</w:t>
            </w:r>
          </w:p>
          <w:p>
            <w:pPr>
              <w:jc w:val="center"/>
              <w:rPr>
                <w:rFonts w:hint="eastAsia" w:ascii="仿宋" w:hAnsi="仿宋" w:eastAsia="仿宋" w:cs="仿宋"/>
                <w:kern w:val="0"/>
                <w:sz w:val="24"/>
                <w:szCs w:val="24"/>
              </w:rPr>
            </w:pPr>
            <w:r>
              <w:rPr>
                <w:rFonts w:hint="eastAsia" w:ascii="仿宋" w:hAnsi="仿宋" w:eastAsia="仿宋" w:cs="仿宋"/>
                <w:kern w:val="0"/>
                <w:sz w:val="24"/>
                <w:szCs w:val="24"/>
              </w:rPr>
              <w:t>（简写即可）</w:t>
            </w:r>
          </w:p>
        </w:tc>
        <w:tc>
          <w:tcPr>
            <w:tcW w:w="1064"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剂型规格生产企业批准文号等</w:t>
            </w:r>
          </w:p>
        </w:tc>
        <w:tc>
          <w:tcPr>
            <w:tcW w:w="87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验收合格数量</w:t>
            </w:r>
          </w:p>
        </w:tc>
        <w:tc>
          <w:tcPr>
            <w:tcW w:w="877"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验收不合格数量</w:t>
            </w:r>
          </w:p>
        </w:tc>
        <w:tc>
          <w:tcPr>
            <w:tcW w:w="81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验收结论</w:t>
            </w:r>
          </w:p>
        </w:tc>
        <w:tc>
          <w:tcPr>
            <w:tcW w:w="181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验收不合格原因</w:t>
            </w:r>
          </w:p>
        </w:tc>
        <w:tc>
          <w:tcPr>
            <w:tcW w:w="175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处理方式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2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甲钴胺片</w:t>
            </w:r>
          </w:p>
        </w:tc>
        <w:tc>
          <w:tcPr>
            <w:tcW w:w="1064"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87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877"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81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不合格</w:t>
            </w:r>
          </w:p>
        </w:tc>
        <w:tc>
          <w:tcPr>
            <w:tcW w:w="181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检验报告单质检章与供货单位不符</w:t>
            </w:r>
          </w:p>
        </w:tc>
        <w:tc>
          <w:tcPr>
            <w:tcW w:w="175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拒收，放待处理区，通知质管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2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格列齐特缓释片</w:t>
            </w:r>
          </w:p>
        </w:tc>
        <w:tc>
          <w:tcPr>
            <w:tcW w:w="1064"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87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877"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81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合格</w:t>
            </w:r>
          </w:p>
        </w:tc>
        <w:tc>
          <w:tcPr>
            <w:tcW w:w="181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无</w:t>
            </w:r>
          </w:p>
        </w:tc>
        <w:tc>
          <w:tcPr>
            <w:tcW w:w="175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放合格品区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20" w:type="dxa"/>
            <w:vAlign w:val="center"/>
          </w:tcPr>
          <w:p>
            <w:pPr>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藿香正气胶囊</w:t>
            </w:r>
          </w:p>
        </w:tc>
        <w:tc>
          <w:tcPr>
            <w:tcW w:w="1064"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87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877"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81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不合格</w:t>
            </w:r>
          </w:p>
        </w:tc>
        <w:tc>
          <w:tcPr>
            <w:tcW w:w="181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药品批号与检验报告单不符</w:t>
            </w:r>
          </w:p>
        </w:tc>
        <w:tc>
          <w:tcPr>
            <w:tcW w:w="175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拒收，放待处理区，通知质管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阿莫西林胶囊</w:t>
            </w:r>
          </w:p>
        </w:tc>
        <w:tc>
          <w:tcPr>
            <w:tcW w:w="1064"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87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877"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815" w:type="dxa"/>
            <w:vAlign w:val="center"/>
          </w:tcPr>
          <w:p>
            <w:pPr>
              <w:jc w:val="center"/>
              <w:rPr>
                <w:rFonts w:hint="eastAsia" w:ascii="仿宋" w:hAnsi="仿宋" w:eastAsia="仿宋" w:cs="仿宋"/>
                <w:kern w:val="0"/>
                <w:sz w:val="24"/>
                <w:szCs w:val="24"/>
              </w:rPr>
            </w:pPr>
          </w:p>
        </w:tc>
        <w:tc>
          <w:tcPr>
            <w:tcW w:w="181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药品注册证过期</w:t>
            </w:r>
          </w:p>
        </w:tc>
        <w:tc>
          <w:tcPr>
            <w:tcW w:w="175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拒收，放待处理区，通知质管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2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盐酸美金刚片</w:t>
            </w:r>
          </w:p>
        </w:tc>
        <w:tc>
          <w:tcPr>
            <w:tcW w:w="1064" w:type="dxa"/>
            <w:vAlign w:val="center"/>
          </w:tcPr>
          <w:p>
            <w:pPr>
              <w:jc w:val="center"/>
              <w:rPr>
                <w:rFonts w:hint="eastAsia" w:ascii="仿宋" w:hAnsi="仿宋" w:eastAsia="仿宋" w:cs="仿宋"/>
                <w:kern w:val="0"/>
                <w:sz w:val="24"/>
                <w:szCs w:val="24"/>
              </w:rPr>
            </w:pPr>
            <w:r>
              <w:rPr>
                <w:rFonts w:hint="eastAsia" w:ascii="宋体" w:hAnsi="宋体" w:eastAsia="宋体" w:cs="宋体"/>
                <w:b/>
                <w:color w:val="000000"/>
                <w:kern w:val="0"/>
                <w:sz w:val="24"/>
                <w:szCs w:val="24"/>
              </w:rPr>
              <w:t>/</w:t>
            </w:r>
          </w:p>
        </w:tc>
        <w:tc>
          <w:tcPr>
            <w:tcW w:w="87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877"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815"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不合格</w:t>
            </w:r>
          </w:p>
        </w:tc>
        <w:tc>
          <w:tcPr>
            <w:tcW w:w="1810"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通关单缺少供货单位质检章</w:t>
            </w:r>
          </w:p>
        </w:tc>
        <w:tc>
          <w:tcPr>
            <w:tcW w:w="1758" w:type="dxa"/>
            <w:vAlign w:val="center"/>
          </w:tcPr>
          <w:p>
            <w:pPr>
              <w:jc w:val="center"/>
              <w:rPr>
                <w:rFonts w:hint="eastAsia" w:ascii="仿宋" w:hAnsi="仿宋" w:eastAsia="仿宋" w:cs="仿宋"/>
                <w:kern w:val="0"/>
                <w:sz w:val="24"/>
                <w:szCs w:val="24"/>
              </w:rPr>
            </w:pPr>
            <w:r>
              <w:rPr>
                <w:rFonts w:hint="eastAsia" w:ascii="仿宋" w:hAnsi="仿宋" w:eastAsia="仿宋" w:cs="仿宋"/>
                <w:kern w:val="0"/>
                <w:sz w:val="24"/>
                <w:szCs w:val="24"/>
              </w:rPr>
              <w:t>拒收，放放待处理区，通知质管</w:t>
            </w:r>
          </w:p>
        </w:tc>
      </w:tr>
    </w:tbl>
    <w:p>
      <w:pPr>
        <w:rPr>
          <w:rFonts w:hint="eastAsia" w:ascii="仿宋" w:hAnsi="仿宋" w:eastAsia="仿宋" w:cs="仿宋"/>
          <w:sz w:val="24"/>
          <w:szCs w:val="24"/>
          <w:lang w:val="en-US" w:eastAsia="zh-CN"/>
        </w:rPr>
      </w:pPr>
      <w:r>
        <w:rPr>
          <w:rFonts w:hint="eastAsia" w:ascii="仿宋" w:hAnsi="仿宋" w:eastAsia="仿宋" w:cs="仿宋"/>
          <w:sz w:val="24"/>
          <w:szCs w:val="24"/>
        </w:rPr>
        <w:t>验收日期：</w:t>
      </w:r>
      <w:r>
        <w:rPr>
          <w:rFonts w:hint="eastAsia" w:ascii="仿宋" w:hAnsi="仿宋" w:eastAsia="仿宋" w:cs="仿宋"/>
          <w:sz w:val="24"/>
          <w:szCs w:val="24"/>
          <w:lang w:val="en-US" w:eastAsia="zh-CN"/>
        </w:rPr>
        <w:t>x</w:t>
      </w:r>
      <w:r>
        <w:rPr>
          <w:rFonts w:hint="eastAsia" w:ascii="仿宋" w:hAnsi="仿宋" w:eastAsia="仿宋" w:cs="仿宋"/>
          <w:sz w:val="24"/>
          <w:szCs w:val="24"/>
        </w:rPr>
        <w:t xml:space="preserve">年 </w:t>
      </w:r>
      <w:r>
        <w:rPr>
          <w:rFonts w:hint="eastAsia" w:ascii="仿宋" w:hAnsi="仿宋" w:eastAsia="仿宋" w:cs="仿宋"/>
          <w:sz w:val="24"/>
          <w:szCs w:val="24"/>
          <w:lang w:val="en-US" w:eastAsia="zh-CN"/>
        </w:rPr>
        <w:t>x</w:t>
      </w:r>
      <w:r>
        <w:rPr>
          <w:rFonts w:hint="eastAsia" w:ascii="仿宋" w:hAnsi="仿宋" w:eastAsia="仿宋" w:cs="仿宋"/>
          <w:sz w:val="24"/>
          <w:szCs w:val="24"/>
        </w:rPr>
        <w:t xml:space="preserve"> 月  </w:t>
      </w:r>
      <w:r>
        <w:rPr>
          <w:rFonts w:hint="eastAsia" w:ascii="仿宋" w:hAnsi="仿宋" w:eastAsia="仿宋" w:cs="仿宋"/>
          <w:sz w:val="24"/>
          <w:szCs w:val="24"/>
          <w:lang w:val="en-US" w:eastAsia="zh-CN"/>
        </w:rPr>
        <w:t>x</w:t>
      </w:r>
      <w:r>
        <w:rPr>
          <w:rFonts w:hint="eastAsia" w:ascii="仿宋" w:hAnsi="仿宋" w:eastAsia="仿宋" w:cs="仿宋"/>
          <w:sz w:val="24"/>
          <w:szCs w:val="24"/>
        </w:rPr>
        <w:t xml:space="preserve"> 号  验收员：</w:t>
      </w:r>
      <w:r>
        <w:rPr>
          <w:rFonts w:hint="eastAsia" w:ascii="仿宋" w:hAnsi="仿宋" w:eastAsia="仿宋" w:cs="仿宋"/>
          <w:sz w:val="24"/>
          <w:szCs w:val="24"/>
          <w:lang w:val="en-US" w:eastAsia="zh-CN"/>
        </w:rPr>
        <w:t>xx</w:t>
      </w:r>
    </w:p>
    <w:p>
      <w:pPr>
        <w:rPr>
          <w:rFonts w:hint="eastAsia"/>
        </w:rPr>
      </w:pPr>
    </w:p>
    <w:p>
      <w:pPr>
        <w:pStyle w:val="2"/>
        <w:ind w:left="0" w:leftChars="0" w:firstLine="0" w:firstLineChars="0"/>
      </w:pPr>
    </w:p>
    <w:p>
      <w:pPr>
        <w:pStyle w:val="2"/>
      </w:pPr>
    </w:p>
    <w:p>
      <w:pPr>
        <w:pStyle w:val="2"/>
      </w:pPr>
    </w:p>
    <w:p>
      <w:pPr>
        <w:pStyle w:val="2"/>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jc w:val="center"/>
        <w:rPr>
          <w:rFonts w:ascii="黑体" w:hAnsi="黑体" w:eastAsia="黑体"/>
          <w:b/>
          <w:sz w:val="32"/>
          <w:szCs w:val="32"/>
        </w:rPr>
      </w:pPr>
      <w:r>
        <w:rPr>
          <w:rFonts w:hint="eastAsia" w:ascii="Times New Roman" w:hAnsi="Times New Roman" w:eastAsia="宋体" w:cs="Times New Roman"/>
          <w:b/>
          <w:bCs/>
          <w:sz w:val="36"/>
          <w:szCs w:val="36"/>
        </w:rPr>
        <w:t>2023年全国职业院校技能大赛药学技能</w:t>
      </w:r>
      <w:r>
        <w:rPr>
          <w:rFonts w:ascii="Times New Roman" w:hAnsi="Times New Roman" w:eastAsia="宋体" w:cs="Times New Roman"/>
          <w:b/>
          <w:bCs/>
          <w:sz w:val="36"/>
          <w:szCs w:val="36"/>
        </w:rPr>
        <w:t>赛项</w:t>
      </w:r>
    </w:p>
    <w:p>
      <w:pPr>
        <w:adjustRightInd w:val="0"/>
        <w:snapToGrid w:val="0"/>
        <w:spacing w:after="156" w:afterLines="50"/>
        <w:jc w:val="center"/>
        <w:rPr>
          <w:rFonts w:ascii="黑体" w:hAnsi="黑体" w:eastAsia="黑体"/>
          <w:b/>
          <w:sz w:val="32"/>
          <w:szCs w:val="32"/>
        </w:rPr>
      </w:pPr>
      <w:r>
        <w:rPr>
          <w:rFonts w:hint="eastAsia" w:ascii="黑体" w:hAnsi="黑体" w:eastAsia="黑体"/>
          <w:b/>
          <w:sz w:val="32"/>
          <w:szCs w:val="32"/>
        </w:rPr>
        <w:t>处方调剂与用药指导模块参考答案</w:t>
      </w:r>
    </w:p>
    <w:tbl>
      <w:tblPr>
        <w:tblStyle w:val="4"/>
        <w:tblW w:w="8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3"/>
        <w:gridCol w:w="6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trPr>
        <w:tc>
          <w:tcPr>
            <w:tcW w:w="1663" w:type="dxa"/>
            <w:vAlign w:val="center"/>
          </w:tcPr>
          <w:p>
            <w:pPr>
              <w:widowControl/>
              <w:spacing w:line="360" w:lineRule="auto"/>
              <w:jc w:val="center"/>
              <w:rPr>
                <w:rFonts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rPr>
              <w:t>项目</w:t>
            </w:r>
          </w:p>
        </w:tc>
        <w:tc>
          <w:tcPr>
            <w:tcW w:w="6969" w:type="dxa"/>
            <w:vAlign w:val="center"/>
          </w:tcPr>
          <w:p>
            <w:pPr>
              <w:widowControl/>
              <w:spacing w:line="360" w:lineRule="auto"/>
              <w:jc w:val="center"/>
              <w:rPr>
                <w:rFonts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rPr>
              <w:t>填写内容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663" w:type="dxa"/>
            <w:vAlign w:val="center"/>
          </w:tcPr>
          <w:p>
            <w:pPr>
              <w:widowControl/>
              <w:adjustRightInd w:val="0"/>
              <w:snapToGrid w:val="0"/>
              <w:jc w:val="center"/>
              <w:rPr>
                <w:rFonts w:ascii="仿宋_GB2312" w:hAnsi="仿宋_GB2312" w:eastAsia="仿宋_GB2312" w:cs="仿宋_GB2312"/>
                <w:b/>
                <w:color w:val="000000"/>
                <w:kern w:val="0"/>
                <w:sz w:val="28"/>
                <w:szCs w:val="28"/>
              </w:rPr>
            </w:pPr>
            <w:r>
              <w:rPr>
                <w:rFonts w:hint="eastAsia" w:ascii="仿宋_GB2312" w:hAnsi="仿宋_GB2312" w:eastAsia="仿宋_GB2312" w:cs="仿宋_GB2312"/>
                <w:b/>
                <w:kern w:val="0"/>
                <w:sz w:val="28"/>
                <w:szCs w:val="28"/>
              </w:rPr>
              <w:t>审核结果</w:t>
            </w:r>
          </w:p>
        </w:tc>
        <w:tc>
          <w:tcPr>
            <w:tcW w:w="6969" w:type="dxa"/>
            <w:vAlign w:val="center"/>
          </w:tcPr>
          <w:p>
            <w:pPr>
              <w:widowControl/>
              <w:spacing w:line="360" w:lineRule="auto"/>
              <w:rPr>
                <w:rFonts w:ascii="仿宋" w:hAnsi="仿宋" w:eastAsia="仿宋" w:cs="仿宋"/>
                <w:spacing w:val="7"/>
                <w:sz w:val="23"/>
                <w:szCs w:val="23"/>
              </w:rPr>
            </w:pPr>
            <w:r>
              <w:rPr>
                <w:rFonts w:hint="eastAsia" w:ascii="仿宋" w:hAnsi="仿宋" w:eastAsia="仿宋" w:cs="仿宋"/>
                <w:spacing w:val="7"/>
                <w:sz w:val="23"/>
                <w:szCs w:val="23"/>
              </w:rPr>
              <w:t>处方1：合理处方（</w:t>
            </w:r>
            <w:r>
              <w:rPr>
                <w:rFonts w:hint="eastAsia" w:ascii="宋体" w:hAnsi="宋体" w:eastAsia="宋体" w:cs="仿宋"/>
                <w:spacing w:val="7"/>
                <w:sz w:val="23"/>
                <w:szCs w:val="23"/>
              </w:rPr>
              <w:t>√</w:t>
            </w:r>
            <w:r>
              <w:rPr>
                <w:rFonts w:hint="eastAsia" w:ascii="仿宋" w:hAnsi="仿宋" w:eastAsia="仿宋" w:cs="仿宋"/>
                <w:spacing w:val="7"/>
                <w:sz w:val="23"/>
                <w:szCs w:val="23"/>
              </w:rPr>
              <w:t xml:space="preserve">  ）   不合理处方（  ）</w:t>
            </w:r>
          </w:p>
          <w:p>
            <w:pPr>
              <w:widowControl/>
              <w:spacing w:line="360" w:lineRule="auto"/>
              <w:rPr>
                <w:rFonts w:ascii="仿宋" w:hAnsi="仿宋" w:eastAsia="仿宋" w:cs="仿宋"/>
                <w:spacing w:val="7"/>
                <w:sz w:val="23"/>
                <w:szCs w:val="23"/>
              </w:rPr>
            </w:pPr>
            <w:r>
              <w:rPr>
                <w:rFonts w:hint="eastAsia" w:ascii="仿宋" w:hAnsi="仿宋" w:eastAsia="仿宋" w:cs="仿宋"/>
                <w:spacing w:val="7"/>
                <w:sz w:val="23"/>
                <w:szCs w:val="23"/>
              </w:rPr>
              <w:t xml:space="preserve">处方2：合理处方（  ）   </w:t>
            </w:r>
            <w:r>
              <w:rPr>
                <w:rFonts w:ascii="仿宋" w:hAnsi="仿宋" w:eastAsia="仿宋" w:cs="仿宋"/>
                <w:spacing w:val="7"/>
                <w:sz w:val="23"/>
                <w:szCs w:val="23"/>
              </w:rPr>
              <w:t xml:space="preserve">  </w:t>
            </w:r>
            <w:r>
              <w:rPr>
                <w:rFonts w:hint="eastAsia" w:ascii="仿宋" w:hAnsi="仿宋" w:eastAsia="仿宋" w:cs="仿宋"/>
                <w:spacing w:val="7"/>
                <w:sz w:val="23"/>
                <w:szCs w:val="23"/>
              </w:rPr>
              <w:t>不合理处方（</w:t>
            </w:r>
            <w:r>
              <w:rPr>
                <w:rFonts w:hint="eastAsia" w:ascii="宋体" w:hAnsi="宋体" w:eastAsia="宋体" w:cs="仿宋"/>
                <w:spacing w:val="7"/>
                <w:sz w:val="23"/>
                <w:szCs w:val="23"/>
              </w:rPr>
              <w:t>√</w:t>
            </w:r>
            <w:r>
              <w:rPr>
                <w:rFonts w:hint="eastAsia" w:ascii="仿宋" w:hAnsi="仿宋" w:eastAsia="仿宋" w:cs="仿宋"/>
                <w:spacing w:val="7"/>
                <w:sz w:val="23"/>
                <w:szCs w:val="23"/>
              </w:rPr>
              <w:t xml:space="preserve"> </w:t>
            </w:r>
            <w:r>
              <w:rPr>
                <w:rFonts w:ascii="仿宋" w:hAnsi="仿宋" w:eastAsia="仿宋" w:cs="仿宋"/>
                <w:spacing w:val="7"/>
                <w:sz w:val="23"/>
                <w:szCs w:val="23"/>
              </w:rPr>
              <w:t xml:space="preserve"> </w:t>
            </w:r>
            <w:r>
              <w:rPr>
                <w:rFonts w:hint="eastAsia" w:ascii="仿宋" w:hAnsi="仿宋" w:eastAsia="仿宋" w:cs="仿宋"/>
                <w:spacing w:val="7"/>
                <w:sz w:val="23"/>
                <w:szCs w:val="23"/>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5" w:hRule="atLeast"/>
        </w:trPr>
        <w:tc>
          <w:tcPr>
            <w:tcW w:w="1663" w:type="dxa"/>
            <w:vMerge w:val="restart"/>
            <w:vAlign w:val="center"/>
          </w:tcPr>
          <w:p>
            <w:pPr>
              <w:widowControl/>
              <w:adjustRightInd w:val="0"/>
              <w:snapToGrid w:val="0"/>
              <w:jc w:val="center"/>
              <w:rPr>
                <w:rFonts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合理处方</w:t>
            </w:r>
          </w:p>
        </w:tc>
        <w:tc>
          <w:tcPr>
            <w:tcW w:w="6969" w:type="dxa"/>
          </w:tcPr>
          <w:p>
            <w:pPr>
              <w:widowControl/>
              <w:rPr>
                <w:rFonts w:ascii="仿宋" w:hAnsi="仿宋" w:eastAsia="仿宋" w:cs="仿宋"/>
                <w:spacing w:val="7"/>
                <w:sz w:val="23"/>
                <w:szCs w:val="23"/>
              </w:rPr>
            </w:pPr>
            <w:r>
              <w:rPr>
                <w:rFonts w:ascii="仿宋" w:hAnsi="仿宋" w:eastAsia="仿宋" w:cs="仿宋"/>
                <w:spacing w:val="16"/>
                <w:sz w:val="23"/>
                <w:szCs w:val="23"/>
              </w:rPr>
              <w:t>处方中各药的药理作</w:t>
            </w:r>
            <w:r>
              <w:rPr>
                <w:rFonts w:ascii="仿宋" w:hAnsi="仿宋" w:eastAsia="仿宋" w:cs="仿宋"/>
                <w:spacing w:val="9"/>
                <w:sz w:val="23"/>
                <w:szCs w:val="23"/>
              </w:rPr>
              <w:t>用</w:t>
            </w:r>
            <w:r>
              <w:rPr>
                <w:rFonts w:hint="eastAsia" w:ascii="仿宋" w:hAnsi="仿宋" w:eastAsia="仿宋" w:cs="仿宋"/>
                <w:spacing w:val="7"/>
                <w:sz w:val="23"/>
                <w:szCs w:val="23"/>
              </w:rPr>
              <w:t>与</w:t>
            </w:r>
            <w:r>
              <w:rPr>
                <w:rFonts w:ascii="仿宋" w:hAnsi="仿宋" w:eastAsia="仿宋" w:cs="仿宋"/>
                <w:spacing w:val="7"/>
                <w:sz w:val="23"/>
                <w:szCs w:val="23"/>
              </w:rPr>
              <w:t>作用机制</w:t>
            </w:r>
            <w:r>
              <w:rPr>
                <w:rFonts w:hint="eastAsia" w:ascii="仿宋" w:hAnsi="仿宋" w:eastAsia="仿宋" w:cs="仿宋"/>
                <w:spacing w:val="7"/>
                <w:sz w:val="23"/>
                <w:szCs w:val="23"/>
              </w:rPr>
              <w:t>：</w:t>
            </w:r>
          </w:p>
          <w:p>
            <w:pPr>
              <w:widowControl/>
              <w:numPr>
                <w:ilvl w:val="0"/>
                <w:numId w:val="1"/>
              </w:numPr>
              <w:spacing w:after="60" w:line="330" w:lineRule="atLeast"/>
              <w:ind w:left="0"/>
              <w:jc w:val="left"/>
              <w:rPr>
                <w:rFonts w:ascii="仿宋" w:hAnsi="仿宋" w:eastAsia="仿宋" w:cs="仿宋"/>
                <w:spacing w:val="7"/>
                <w:sz w:val="23"/>
                <w:szCs w:val="23"/>
              </w:rPr>
            </w:pPr>
            <w:r>
              <w:rPr>
                <w:rFonts w:hint="eastAsia" w:ascii="仿宋" w:hAnsi="仿宋" w:eastAsia="仿宋" w:cs="仿宋"/>
                <w:spacing w:val="7"/>
                <w:sz w:val="23"/>
                <w:szCs w:val="23"/>
              </w:rPr>
              <w:t>处方1：</w:t>
            </w:r>
          </w:p>
          <w:p>
            <w:pPr>
              <w:widowControl/>
              <w:numPr>
                <w:ilvl w:val="0"/>
                <w:numId w:val="1"/>
              </w:numPr>
              <w:spacing w:after="60" w:line="330" w:lineRule="atLeast"/>
              <w:ind w:left="0"/>
              <w:jc w:val="left"/>
              <w:rPr>
                <w:rFonts w:ascii="仿宋" w:hAnsi="仿宋" w:eastAsia="仿宋" w:cs="仿宋"/>
                <w:spacing w:val="7"/>
                <w:sz w:val="23"/>
                <w:szCs w:val="23"/>
              </w:rPr>
            </w:pPr>
            <w:r>
              <w:rPr>
                <w:rFonts w:hint="eastAsia" w:ascii="仿宋" w:hAnsi="仿宋" w:eastAsia="仿宋" w:cs="仿宋"/>
                <w:spacing w:val="7"/>
                <w:sz w:val="23"/>
                <w:szCs w:val="23"/>
              </w:rPr>
              <w:t>左卡巴斯汀鼻喷雾剂，其主要成分为</w:t>
            </w:r>
            <w:r>
              <w:rPr>
                <w:rFonts w:hint="cs" w:ascii="仿宋" w:hAnsi="仿宋" w:eastAsia="仿宋" w:cs="仿宋"/>
                <w:spacing w:val="7"/>
                <w:sz w:val="23"/>
                <w:szCs w:val="23"/>
              </w:rPr>
              <w:t>左卡巴斯汀,</w:t>
            </w:r>
            <w:r>
              <w:rPr>
                <w:rFonts w:hint="eastAsia" w:ascii="仿宋" w:hAnsi="仿宋" w:eastAsia="仿宋" w:cs="仿宋"/>
                <w:spacing w:val="7"/>
                <w:sz w:val="23"/>
                <w:szCs w:val="23"/>
              </w:rPr>
              <w:t>该药是</w:t>
            </w:r>
            <w:r>
              <w:rPr>
                <w:rFonts w:hint="cs" w:ascii="仿宋" w:hAnsi="仿宋" w:eastAsia="仿宋" w:cs="仿宋"/>
                <w:spacing w:val="7"/>
                <w:sz w:val="23"/>
                <w:szCs w:val="23"/>
              </w:rPr>
              <w:t>强效、长效、速效、高度选择性的组胺H1受体拮抗剂</w:t>
            </w:r>
            <w:r>
              <w:rPr>
                <w:rFonts w:hint="eastAsia" w:ascii="仿宋" w:hAnsi="仿宋" w:eastAsia="仿宋" w:cs="仿宋"/>
                <w:spacing w:val="7"/>
                <w:sz w:val="23"/>
                <w:szCs w:val="23"/>
              </w:rPr>
              <w:t>，</w:t>
            </w:r>
            <w:r>
              <w:rPr>
                <w:rFonts w:hint="cs" w:ascii="仿宋" w:hAnsi="仿宋" w:eastAsia="仿宋" w:cs="仿宋"/>
                <w:spacing w:val="7"/>
                <w:sz w:val="23"/>
                <w:szCs w:val="23"/>
              </w:rPr>
              <w:t>可与组胺竞争H1受体，从而消除过敏性鼻炎的症状(如打喷嚏、鼻痒、流鼻涕)。防治过敏性鼻炎。</w:t>
            </w:r>
          </w:p>
          <w:p>
            <w:pPr>
              <w:widowControl/>
              <w:numPr>
                <w:ilvl w:val="0"/>
                <w:numId w:val="1"/>
              </w:numPr>
              <w:spacing w:after="60" w:line="330" w:lineRule="atLeast"/>
              <w:ind w:left="0"/>
              <w:jc w:val="left"/>
              <w:rPr>
                <w:rFonts w:ascii="仿宋" w:hAnsi="仿宋" w:eastAsia="仿宋" w:cs="仿宋"/>
                <w:spacing w:val="7"/>
                <w:sz w:val="23"/>
                <w:szCs w:val="23"/>
              </w:rPr>
            </w:pPr>
          </w:p>
          <w:p>
            <w:pPr>
              <w:widowControl/>
              <w:numPr>
                <w:ilvl w:val="0"/>
                <w:numId w:val="1"/>
              </w:numPr>
              <w:spacing w:after="60" w:line="330" w:lineRule="atLeast"/>
              <w:ind w:left="0"/>
              <w:jc w:val="left"/>
              <w:rPr>
                <w:rFonts w:ascii="仿宋" w:hAnsi="仿宋" w:eastAsia="仿宋" w:cs="仿宋"/>
                <w:spacing w:val="7"/>
                <w:sz w:val="23"/>
                <w:szCs w:val="23"/>
              </w:rPr>
            </w:pPr>
            <w:r>
              <w:rPr>
                <w:rFonts w:hint="eastAsia" w:ascii="仿宋" w:hAnsi="仿宋" w:eastAsia="仿宋" w:cs="仿宋"/>
                <w:spacing w:val="7"/>
                <w:sz w:val="23"/>
                <w:szCs w:val="23"/>
              </w:rPr>
              <w:t>糠酸莫米松鼻喷雾剂，其主要成分是</w:t>
            </w:r>
            <w:r>
              <w:rPr>
                <w:rFonts w:ascii="仿宋" w:hAnsi="仿宋" w:eastAsia="仿宋" w:cs="仿宋"/>
                <w:spacing w:val="7"/>
                <w:sz w:val="23"/>
                <w:szCs w:val="23"/>
              </w:rPr>
              <w:t>糠酸莫米松</w:t>
            </w:r>
            <w:r>
              <w:rPr>
                <w:rFonts w:hint="eastAsia" w:ascii="仿宋" w:hAnsi="仿宋" w:eastAsia="仿宋" w:cs="仿宋"/>
                <w:spacing w:val="7"/>
                <w:sz w:val="23"/>
                <w:szCs w:val="23"/>
              </w:rPr>
              <w:t>，</w:t>
            </w:r>
            <w:r>
              <w:rPr>
                <w:rFonts w:ascii="仿宋" w:hAnsi="仿宋" w:eastAsia="仿宋" w:cs="仿宋"/>
                <w:spacing w:val="7"/>
                <w:sz w:val="23"/>
                <w:szCs w:val="23"/>
              </w:rPr>
              <w:t>是一种局部用糖皮质激素，发挥局部抗炎作用的剂量并不引起全身作用。</w:t>
            </w:r>
            <w:r>
              <w:rPr>
                <w:rFonts w:hint="eastAsia" w:ascii="仿宋" w:hAnsi="仿宋" w:eastAsia="仿宋" w:cs="仿宋"/>
                <w:spacing w:val="7"/>
                <w:sz w:val="23"/>
                <w:szCs w:val="23"/>
              </w:rPr>
              <w:t>其主要通过</w:t>
            </w:r>
            <w:r>
              <w:rPr>
                <w:rFonts w:ascii="仿宋" w:hAnsi="仿宋" w:eastAsia="仿宋" w:cs="仿宋"/>
                <w:spacing w:val="7"/>
                <w:sz w:val="23"/>
                <w:szCs w:val="23"/>
              </w:rPr>
              <w:t>糖皮质激素(GCS)与靶细胞浆内糖皮质激素受体(GR)结合以后，Hsp90从受体结合部位解离，形成活化的GCS-GR复合物进入胞核，影响参与炎症的一些基因转录而产生抗炎效应。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663" w:type="dxa"/>
            <w:vMerge w:val="continue"/>
            <w:vAlign w:val="center"/>
          </w:tcPr>
          <w:p>
            <w:pPr>
              <w:widowControl/>
              <w:adjustRightInd w:val="0"/>
              <w:snapToGrid w:val="0"/>
              <w:jc w:val="center"/>
              <w:rPr>
                <w:rFonts w:ascii="仿宋_GB2312" w:hAnsi="仿宋_GB2312" w:eastAsia="仿宋_GB2312" w:cs="仿宋_GB2312"/>
                <w:b/>
                <w:kern w:val="0"/>
                <w:sz w:val="28"/>
                <w:szCs w:val="28"/>
              </w:rPr>
            </w:pPr>
          </w:p>
        </w:tc>
        <w:tc>
          <w:tcPr>
            <w:tcW w:w="6969" w:type="dxa"/>
          </w:tcPr>
          <w:p>
            <w:pPr>
              <w:widowControl/>
              <w:numPr>
                <w:ilvl w:val="0"/>
                <w:numId w:val="1"/>
              </w:numPr>
              <w:spacing w:after="60" w:line="330" w:lineRule="atLeast"/>
              <w:ind w:left="0"/>
              <w:jc w:val="left"/>
              <w:rPr>
                <w:rFonts w:ascii="仿宋" w:hAnsi="仿宋" w:eastAsia="仿宋" w:cs="仿宋"/>
                <w:spacing w:val="7"/>
                <w:sz w:val="23"/>
                <w:szCs w:val="23"/>
              </w:rPr>
            </w:pPr>
            <w:r>
              <w:rPr>
                <w:rFonts w:ascii="仿宋" w:hAnsi="仿宋" w:eastAsia="仿宋" w:cs="仿宋"/>
                <w:spacing w:val="7"/>
                <w:sz w:val="23"/>
                <w:szCs w:val="23"/>
              </w:rPr>
              <w:t>联合用药的理由</w:t>
            </w:r>
            <w:r>
              <w:rPr>
                <w:rFonts w:hint="eastAsia" w:ascii="仿宋" w:hAnsi="仿宋" w:eastAsia="仿宋" w:cs="仿宋"/>
                <w:spacing w:val="7"/>
                <w:sz w:val="23"/>
                <w:szCs w:val="23"/>
              </w:rPr>
              <w:t>：</w:t>
            </w:r>
          </w:p>
          <w:p>
            <w:pPr>
              <w:widowControl/>
              <w:numPr>
                <w:ilvl w:val="0"/>
                <w:numId w:val="1"/>
              </w:numPr>
              <w:spacing w:after="60" w:line="330" w:lineRule="atLeast"/>
              <w:ind w:left="0"/>
              <w:jc w:val="left"/>
              <w:rPr>
                <w:rFonts w:ascii="仿宋" w:hAnsi="仿宋" w:eastAsia="仿宋" w:cs="仿宋"/>
                <w:spacing w:val="7"/>
                <w:sz w:val="23"/>
                <w:szCs w:val="23"/>
              </w:rPr>
            </w:pPr>
            <w:r>
              <w:rPr>
                <w:rFonts w:hint="eastAsia" w:ascii="仿宋" w:hAnsi="仿宋" w:eastAsia="仿宋" w:cs="仿宋"/>
                <w:spacing w:val="7"/>
                <w:sz w:val="23"/>
                <w:szCs w:val="23"/>
              </w:rPr>
              <w:t xml:space="preserve"> </w:t>
            </w:r>
            <w:r>
              <w:rPr>
                <w:rFonts w:ascii="仿宋" w:hAnsi="仿宋" w:eastAsia="仿宋" w:cs="仿宋"/>
                <w:spacing w:val="7"/>
                <w:sz w:val="23"/>
                <w:szCs w:val="23"/>
              </w:rPr>
              <w:t xml:space="preserve"> </w:t>
            </w:r>
            <w:r>
              <w:rPr>
                <w:rFonts w:hint="eastAsia" w:ascii="仿宋" w:hAnsi="仿宋" w:eastAsia="仿宋" w:cs="仿宋"/>
                <w:spacing w:val="7"/>
                <w:sz w:val="23"/>
                <w:szCs w:val="23"/>
              </w:rPr>
              <w:t>鼻用糖皮质激素和鼻用抗组胺药为一线治疗变应性鼻炎药物，联合使用可用于中或重度季节性过敏性鼻炎患者的鼻部症状的初始治疗或单用控制不良的患者。</w:t>
            </w:r>
          </w:p>
          <w:p>
            <w:pPr>
              <w:widowControl/>
              <w:numPr>
                <w:ilvl w:val="0"/>
                <w:numId w:val="1"/>
              </w:numPr>
              <w:spacing w:after="60" w:line="330" w:lineRule="atLeast"/>
              <w:ind w:left="0"/>
              <w:jc w:val="left"/>
              <w:rPr>
                <w:rFonts w:ascii="仿宋" w:hAnsi="仿宋" w:eastAsia="仿宋" w:cs="仿宋"/>
                <w:spacing w:val="7"/>
                <w:sz w:val="23"/>
                <w:szCs w:val="23"/>
              </w:rPr>
            </w:pPr>
          </w:p>
          <w:p>
            <w:pPr>
              <w:widowControl/>
              <w:snapToGrid w:val="0"/>
              <w:spacing w:line="360" w:lineRule="auto"/>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663" w:type="dxa"/>
            <w:vMerge w:val="continue"/>
            <w:vAlign w:val="center"/>
          </w:tcPr>
          <w:p>
            <w:pPr>
              <w:widowControl/>
              <w:adjustRightInd w:val="0"/>
              <w:snapToGrid w:val="0"/>
              <w:jc w:val="center"/>
              <w:rPr>
                <w:rFonts w:ascii="仿宋_GB2312" w:hAnsi="仿宋_GB2312" w:eastAsia="仿宋_GB2312" w:cs="仿宋_GB2312"/>
                <w:b/>
                <w:kern w:val="0"/>
                <w:sz w:val="28"/>
                <w:szCs w:val="28"/>
              </w:rPr>
            </w:pPr>
          </w:p>
        </w:tc>
        <w:tc>
          <w:tcPr>
            <w:tcW w:w="6969" w:type="dxa"/>
          </w:tcPr>
          <w:p>
            <w:pPr>
              <w:widowControl/>
              <w:rPr>
                <w:rFonts w:ascii="仿宋" w:hAnsi="仿宋" w:eastAsia="仿宋" w:cs="仿宋"/>
                <w:spacing w:val="9"/>
                <w:sz w:val="23"/>
                <w:szCs w:val="23"/>
              </w:rPr>
            </w:pPr>
            <w:r>
              <w:rPr>
                <w:rFonts w:hint="eastAsia" w:ascii="仿宋" w:hAnsi="仿宋" w:eastAsia="仿宋" w:cs="仿宋"/>
                <w:spacing w:val="9"/>
                <w:sz w:val="23"/>
                <w:szCs w:val="23"/>
              </w:rPr>
              <w:t>用药交代：</w:t>
            </w:r>
          </w:p>
          <w:p>
            <w:pPr>
              <w:widowControl/>
              <w:ind w:firstLine="240" w:firstLineChars="100"/>
              <w:rPr>
                <w:rFonts w:ascii="仿宋_GB2312" w:hAnsi="仿宋_GB2312" w:eastAsia="仿宋_GB2312" w:cs="仿宋_GB2312"/>
                <w:sz w:val="24"/>
              </w:rPr>
            </w:pPr>
          </w:p>
          <w:p>
            <w:pPr>
              <w:widowControl/>
              <w:ind w:firstLine="240" w:firstLineChars="100"/>
              <w:rPr>
                <w:rFonts w:ascii="仿宋" w:hAnsi="仿宋" w:eastAsia="仿宋" w:cs="仿宋"/>
                <w:spacing w:val="9"/>
                <w:sz w:val="23"/>
                <w:szCs w:val="23"/>
              </w:rPr>
            </w:pPr>
            <w:r>
              <w:rPr>
                <w:rFonts w:hint="eastAsia" w:ascii="仿宋_GB2312" w:hAnsi="仿宋_GB2312" w:eastAsia="仿宋_GB2312" w:cs="仿宋_GB2312"/>
                <w:sz w:val="24"/>
              </w:rPr>
              <w:t>用药后要用</w:t>
            </w:r>
            <w:r>
              <w:rPr>
                <w:rFonts w:hint="cs" w:ascii="仿宋_GB2312" w:hAnsi="仿宋_GB2312" w:eastAsia="仿宋_GB2312" w:cs="仿宋_GB2312"/>
                <w:sz w:val="24"/>
              </w:rPr>
              <w:t>盐水反复冲洗鼻腔,防止细菌的繁殖</w:t>
            </w:r>
            <w:r>
              <w:rPr>
                <w:rFonts w:hint="eastAsia" w:ascii="仿宋_GB2312" w:hAnsi="仿宋_GB2312" w:eastAsia="仿宋_GB2312" w:cs="仿宋_GB2312"/>
                <w:sz w:val="24"/>
              </w:rPr>
              <w:t>。</w:t>
            </w:r>
          </w:p>
          <w:p>
            <w:pPr>
              <w:widowControl/>
              <w:rPr>
                <w:rFonts w:ascii="仿宋" w:hAnsi="仿宋" w:eastAsia="仿宋" w:cs="仿宋"/>
                <w:spacing w:val="9"/>
                <w:sz w:val="23"/>
                <w:szCs w:val="23"/>
              </w:rPr>
            </w:pPr>
          </w:p>
          <w:p>
            <w:pPr>
              <w:widowControl/>
              <w:rPr>
                <w:rFonts w:ascii="仿宋" w:hAnsi="仿宋" w:eastAsia="仿宋" w:cs="仿宋"/>
                <w:spacing w:val="9"/>
                <w:sz w:val="23"/>
                <w:szCs w:val="23"/>
              </w:rPr>
            </w:pPr>
          </w:p>
          <w:p>
            <w:pPr>
              <w:widowControl/>
              <w:rPr>
                <w:rFonts w:ascii="仿宋" w:hAnsi="仿宋" w:eastAsia="仿宋" w:cs="仿宋"/>
                <w:spacing w:val="9"/>
                <w:sz w:val="23"/>
                <w:szCs w:val="23"/>
              </w:rPr>
            </w:pPr>
          </w:p>
          <w:p>
            <w:pPr>
              <w:widowControl/>
              <w:rPr>
                <w:rFonts w:ascii="仿宋" w:hAnsi="仿宋" w:eastAsia="仿宋" w:cs="仿宋"/>
                <w:spacing w:val="9"/>
                <w:sz w:val="23"/>
                <w:szCs w:val="23"/>
              </w:rPr>
            </w:pPr>
          </w:p>
          <w:p>
            <w:pPr>
              <w:widowControl/>
              <w:rPr>
                <w:rFonts w:ascii="仿宋" w:hAnsi="仿宋" w:eastAsia="仿宋" w:cs="仿宋"/>
                <w:spacing w:val="9"/>
                <w:sz w:val="23"/>
                <w:szCs w:val="23"/>
              </w:rPr>
            </w:pPr>
          </w:p>
          <w:p>
            <w:pPr>
              <w:widowControl/>
              <w:rPr>
                <w:rFonts w:ascii="仿宋" w:hAnsi="仿宋" w:eastAsia="仿宋" w:cs="仿宋"/>
                <w:spacing w:val="9"/>
                <w:sz w:val="23"/>
                <w:szCs w:val="23"/>
              </w:rPr>
            </w:pPr>
          </w:p>
          <w:p>
            <w:pPr>
              <w:widowControl/>
              <w:rPr>
                <w:rFonts w:ascii="仿宋" w:hAnsi="仿宋" w:eastAsia="仿宋" w:cs="仿宋"/>
                <w:spacing w:val="9"/>
                <w:sz w:val="23"/>
                <w:szCs w:val="23"/>
              </w:rPr>
            </w:pPr>
          </w:p>
          <w:p>
            <w:pPr>
              <w:widowControl/>
              <w:rPr>
                <w:rFonts w:ascii="仿宋" w:hAnsi="仿宋" w:eastAsia="仿宋" w:cs="仿宋"/>
                <w:spacing w:val="9"/>
                <w:sz w:val="23"/>
                <w:szCs w:val="23"/>
              </w:rPr>
            </w:pPr>
          </w:p>
          <w:p>
            <w:pPr>
              <w:widowControl/>
              <w:snapToGrid w:val="0"/>
              <w:spacing w:line="360" w:lineRule="auto"/>
              <w:rPr>
                <w:rFonts w:hint="eastAsia" w:ascii="仿宋_GB2312" w:hAnsi="仿宋_GB2312" w:eastAsia="仿宋_GB2312" w:cs="仿宋_GB2312"/>
                <w:sz w:val="28"/>
                <w:szCs w:val="28"/>
              </w:rPr>
            </w:pPr>
            <w:r>
              <w:rPr>
                <w:rFonts w:ascii="仿宋" w:hAnsi="仿宋" w:eastAsia="仿宋" w:cs="仿宋"/>
                <w:spacing w:val="9"/>
                <w:sz w:val="23"/>
                <w:szCs w:val="23"/>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663" w:type="dxa"/>
            <w:vMerge w:val="restart"/>
            <w:vAlign w:val="center"/>
          </w:tcPr>
          <w:p>
            <w:pPr>
              <w:widowControl/>
              <w:adjustRightInd w:val="0"/>
              <w:snapToGrid w:val="0"/>
              <w:jc w:val="center"/>
              <w:rPr>
                <w:rFonts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不合理处方</w:t>
            </w:r>
          </w:p>
        </w:tc>
        <w:tc>
          <w:tcPr>
            <w:tcW w:w="6969" w:type="dxa"/>
            <w:vAlign w:val="center"/>
          </w:tcPr>
          <w:p>
            <w:pPr>
              <w:widowControl/>
              <w:spacing w:line="360" w:lineRule="auto"/>
              <w:jc w:val="left"/>
              <w:rPr>
                <w:rFonts w:ascii="仿宋" w:hAnsi="仿宋" w:eastAsia="仿宋" w:cs="仿宋"/>
                <w:spacing w:val="7"/>
                <w:sz w:val="23"/>
                <w:szCs w:val="23"/>
              </w:rPr>
            </w:pPr>
            <w:r>
              <w:rPr>
                <w:rFonts w:hint="eastAsia" w:ascii="仿宋" w:hAnsi="仿宋" w:eastAsia="仿宋" w:cs="仿宋"/>
                <w:spacing w:val="8"/>
                <w:sz w:val="23"/>
                <w:szCs w:val="23"/>
              </w:rPr>
              <w:t>处方1：</w:t>
            </w:r>
            <w:r>
              <w:rPr>
                <w:rFonts w:ascii="仿宋" w:hAnsi="仿宋" w:eastAsia="仿宋" w:cs="仿宋"/>
                <w:spacing w:val="8"/>
                <w:sz w:val="23"/>
                <w:szCs w:val="23"/>
              </w:rPr>
              <w:t>不规范处方</w:t>
            </w:r>
            <w:r>
              <w:rPr>
                <w:rFonts w:hint="eastAsia" w:ascii="仿宋" w:hAnsi="仿宋" w:eastAsia="仿宋" w:cs="仿宋"/>
                <w:spacing w:val="8"/>
                <w:sz w:val="23"/>
                <w:szCs w:val="23"/>
              </w:rPr>
              <w:t>（  ）</w:t>
            </w:r>
            <w:r>
              <w:rPr>
                <w:rFonts w:ascii="仿宋" w:hAnsi="仿宋" w:eastAsia="仿宋" w:cs="仿宋"/>
                <w:spacing w:val="7"/>
                <w:sz w:val="23"/>
                <w:szCs w:val="23"/>
              </w:rPr>
              <w:t>不适宜处方</w:t>
            </w:r>
            <w:r>
              <w:rPr>
                <w:rFonts w:hint="eastAsia" w:ascii="仿宋" w:hAnsi="仿宋" w:eastAsia="仿宋" w:cs="仿宋"/>
                <w:spacing w:val="7"/>
                <w:sz w:val="23"/>
                <w:szCs w:val="23"/>
              </w:rPr>
              <w:t>（  ） 二者兼是（）</w:t>
            </w:r>
          </w:p>
          <w:p>
            <w:pPr>
              <w:widowControl/>
              <w:spacing w:line="360" w:lineRule="auto"/>
              <w:jc w:val="left"/>
              <w:rPr>
                <w:rFonts w:ascii="仿宋" w:hAnsi="仿宋" w:eastAsia="仿宋" w:cs="仿宋"/>
                <w:spacing w:val="7"/>
                <w:sz w:val="23"/>
                <w:szCs w:val="23"/>
              </w:rPr>
            </w:pPr>
            <w:r>
              <w:rPr>
                <w:rFonts w:hint="eastAsia" w:ascii="仿宋" w:hAnsi="仿宋" w:eastAsia="仿宋" w:cs="仿宋"/>
                <w:spacing w:val="7"/>
                <w:sz w:val="23"/>
                <w:szCs w:val="23"/>
              </w:rPr>
              <w:t>处方2：</w:t>
            </w:r>
            <w:r>
              <w:rPr>
                <w:rFonts w:ascii="仿宋" w:hAnsi="仿宋" w:eastAsia="仿宋" w:cs="仿宋"/>
                <w:spacing w:val="8"/>
                <w:sz w:val="23"/>
                <w:szCs w:val="23"/>
              </w:rPr>
              <w:t>不规范处方</w:t>
            </w:r>
            <w:r>
              <w:rPr>
                <w:rFonts w:hint="eastAsia" w:ascii="仿宋" w:hAnsi="仿宋" w:eastAsia="仿宋" w:cs="仿宋"/>
                <w:spacing w:val="8"/>
                <w:sz w:val="23"/>
                <w:szCs w:val="23"/>
              </w:rPr>
              <w:t xml:space="preserve">（  ） </w:t>
            </w:r>
            <w:r>
              <w:rPr>
                <w:rFonts w:ascii="仿宋" w:hAnsi="仿宋" w:eastAsia="仿宋" w:cs="仿宋"/>
                <w:spacing w:val="7"/>
                <w:sz w:val="23"/>
                <w:szCs w:val="23"/>
              </w:rPr>
              <w:t>不适宜处方</w:t>
            </w:r>
            <w:r>
              <w:rPr>
                <w:rFonts w:hint="eastAsia" w:ascii="仿宋" w:hAnsi="仿宋" w:eastAsia="仿宋" w:cs="仿宋"/>
                <w:spacing w:val="7"/>
                <w:sz w:val="23"/>
                <w:szCs w:val="23"/>
              </w:rPr>
              <w:t>（ ） 二者兼是（</w:t>
            </w:r>
            <w:r>
              <w:rPr>
                <w:rFonts w:hint="eastAsia" w:ascii="宋体" w:hAnsi="宋体" w:eastAsia="宋体" w:cs="仿宋"/>
                <w:spacing w:val="7"/>
                <w:sz w:val="23"/>
                <w:szCs w:val="23"/>
              </w:rPr>
              <w:t>√</w:t>
            </w:r>
            <w:r>
              <w:rPr>
                <w:rFonts w:hint="eastAsia" w:ascii="仿宋" w:hAnsi="仿宋" w:eastAsia="仿宋" w:cs="仿宋"/>
                <w:spacing w:val="7"/>
                <w:sz w:val="23"/>
                <w:szCs w:val="23"/>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0" w:hRule="atLeast"/>
        </w:trPr>
        <w:tc>
          <w:tcPr>
            <w:tcW w:w="1663" w:type="dxa"/>
            <w:vMerge w:val="continue"/>
            <w:vAlign w:val="center"/>
          </w:tcPr>
          <w:p>
            <w:pPr>
              <w:widowControl/>
              <w:adjustRightInd w:val="0"/>
              <w:snapToGrid w:val="0"/>
              <w:jc w:val="center"/>
              <w:rPr>
                <w:rFonts w:ascii="仿宋_GB2312" w:hAnsi="仿宋_GB2312" w:eastAsia="仿宋_GB2312" w:cs="仿宋_GB2312"/>
                <w:b/>
                <w:kern w:val="0"/>
                <w:sz w:val="28"/>
                <w:szCs w:val="28"/>
              </w:rPr>
            </w:pPr>
          </w:p>
        </w:tc>
        <w:tc>
          <w:tcPr>
            <w:tcW w:w="6969" w:type="dxa"/>
            <w:vAlign w:val="center"/>
          </w:tcPr>
          <w:p>
            <w:pPr>
              <w:widowControl/>
              <w:jc w:val="left"/>
              <w:rPr>
                <w:rFonts w:ascii="仿宋" w:hAnsi="仿宋" w:eastAsia="仿宋" w:cs="仿宋"/>
                <w:spacing w:val="7"/>
                <w:sz w:val="23"/>
                <w:szCs w:val="23"/>
              </w:rPr>
            </w:pPr>
            <w:r>
              <w:rPr>
                <w:rFonts w:hint="eastAsia" w:ascii="仿宋" w:hAnsi="仿宋" w:eastAsia="仿宋" w:cs="仿宋"/>
                <w:spacing w:val="15"/>
                <w:sz w:val="23"/>
                <w:szCs w:val="23"/>
              </w:rPr>
              <w:t>写出</w:t>
            </w:r>
            <w:r>
              <w:rPr>
                <w:rFonts w:ascii="仿宋" w:hAnsi="仿宋" w:eastAsia="仿宋" w:cs="仿宋"/>
                <w:spacing w:val="15"/>
                <w:sz w:val="23"/>
                <w:szCs w:val="23"/>
              </w:rPr>
              <w:t>处方中的所有</w:t>
            </w:r>
            <w:r>
              <w:rPr>
                <w:rFonts w:hint="eastAsia" w:ascii="仿宋" w:hAnsi="仿宋" w:eastAsia="仿宋" w:cs="仿宋"/>
                <w:spacing w:val="15"/>
                <w:sz w:val="23"/>
                <w:szCs w:val="23"/>
              </w:rPr>
              <w:t>不规范或（和）</w:t>
            </w:r>
            <w:r>
              <w:rPr>
                <w:rFonts w:ascii="仿宋" w:hAnsi="仿宋" w:eastAsia="仿宋" w:cs="仿宋"/>
                <w:spacing w:val="15"/>
                <w:sz w:val="23"/>
                <w:szCs w:val="23"/>
              </w:rPr>
              <w:t>不适宜</w:t>
            </w:r>
            <w:r>
              <w:rPr>
                <w:rFonts w:ascii="仿宋" w:hAnsi="仿宋" w:eastAsia="仿宋" w:cs="仿宋"/>
                <w:spacing w:val="12"/>
                <w:sz w:val="23"/>
                <w:szCs w:val="23"/>
              </w:rPr>
              <w:t>之</w:t>
            </w:r>
            <w:r>
              <w:rPr>
                <w:rFonts w:ascii="仿宋" w:hAnsi="仿宋" w:eastAsia="仿宋" w:cs="仿宋"/>
                <w:spacing w:val="7"/>
                <w:sz w:val="23"/>
                <w:szCs w:val="23"/>
              </w:rPr>
              <w:t>处并说明理由</w:t>
            </w:r>
            <w:r>
              <w:rPr>
                <w:rFonts w:hint="eastAsia" w:ascii="仿宋" w:hAnsi="仿宋" w:eastAsia="仿宋" w:cs="仿宋"/>
                <w:spacing w:val="7"/>
                <w:sz w:val="23"/>
                <w:szCs w:val="23"/>
              </w:rPr>
              <w:t>，同时给出合理性建议：</w:t>
            </w:r>
          </w:p>
          <w:p>
            <w:pPr>
              <w:widowControl/>
              <w:jc w:val="left"/>
              <w:rPr>
                <w:rFonts w:ascii="仿宋" w:hAnsi="仿宋" w:eastAsia="仿宋" w:cs="仿宋"/>
                <w:spacing w:val="7"/>
                <w:sz w:val="23"/>
                <w:szCs w:val="23"/>
              </w:rPr>
            </w:pPr>
            <w:r>
              <w:rPr>
                <w:rFonts w:hint="eastAsia" w:ascii="仿宋" w:hAnsi="仿宋" w:eastAsia="仿宋" w:cs="仿宋"/>
                <w:spacing w:val="7"/>
                <w:sz w:val="23"/>
                <w:szCs w:val="23"/>
              </w:rPr>
              <w:t>处方</w:t>
            </w:r>
            <w:r>
              <w:rPr>
                <w:rFonts w:ascii="仿宋_GB2312" w:hAnsi="仿宋_GB2312" w:eastAsia="仿宋_GB2312" w:cs="仿宋_GB2312"/>
                <w:sz w:val="24"/>
                <w:szCs w:val="24"/>
              </w:rPr>
              <w:t>2</w:t>
            </w:r>
            <w:r>
              <w:rPr>
                <w:rFonts w:hint="eastAsia" w:ascii="仿宋_GB2312" w:hAnsi="仿宋_GB2312" w:eastAsia="仿宋_GB2312" w:cs="仿宋_GB2312"/>
                <w:sz w:val="24"/>
                <w:szCs w:val="24"/>
              </w:rPr>
              <w:t>：</w:t>
            </w:r>
          </w:p>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根据《处方管理办法》书写规则，处方的前记、正文、后记内容应完整。本处方中前记科别没写，后记医师没签字。处方开具必须用通用名，而处方中克拉仙为商品名，应使用通用名称：克拉霉素片。</w:t>
            </w:r>
          </w:p>
          <w:p>
            <w:pPr>
              <w:widowControl/>
              <w:jc w:val="left"/>
              <w:rPr>
                <w:rFonts w:ascii="仿宋_GB2312" w:hAnsi="仿宋_GB2312" w:eastAsia="仿宋_GB2312" w:cs="仿宋_GB2312"/>
                <w:sz w:val="24"/>
                <w:szCs w:val="24"/>
              </w:rPr>
            </w:pPr>
          </w:p>
          <w:p>
            <w:pPr>
              <w:widowControl/>
              <w:jc w:val="left"/>
              <w:rPr>
                <w:rFonts w:ascii="仿宋_GB2312" w:hAnsi="仿宋_GB2312" w:eastAsia="仿宋_GB2312" w:cs="仿宋_GB2312"/>
                <w:sz w:val="24"/>
                <w:szCs w:val="24"/>
              </w:rPr>
            </w:pPr>
            <w:r>
              <w:rPr>
                <w:rFonts w:ascii="仿宋_GB2312" w:hAnsi="仿宋_GB2312" w:eastAsia="仿宋_GB2312" w:cs="仿宋_GB2312"/>
                <w:sz w:val="24"/>
                <w:szCs w:val="24"/>
              </w:rPr>
              <w:t>存在配伍禁忌：克拉霉素和氨茶碱同时使用有药物相互作用，克拉霉素为肝药酶抑制剂，使茶碱的血药浓度增加，从而增加茶碱的毒副作用，</w:t>
            </w:r>
            <w:r>
              <w:rPr>
                <w:rFonts w:hint="eastAsia" w:ascii="仿宋_GB2312" w:hAnsi="仿宋_GB2312" w:eastAsia="仿宋_GB2312" w:cs="仿宋_GB2312"/>
                <w:sz w:val="24"/>
                <w:szCs w:val="24"/>
              </w:rPr>
              <w:t>建议</w:t>
            </w:r>
            <w:r>
              <w:rPr>
                <w:rFonts w:ascii="仿宋_GB2312" w:hAnsi="仿宋_GB2312" w:eastAsia="仿宋_GB2312" w:cs="仿宋_GB2312"/>
                <w:sz w:val="24"/>
                <w:szCs w:val="24"/>
              </w:rPr>
              <w:t>不宜合用。</w:t>
            </w:r>
          </w:p>
          <w:p>
            <w:pPr>
              <w:widowControl/>
              <w:jc w:val="left"/>
              <w:rPr>
                <w:rFonts w:ascii="仿宋_GB2312" w:hAnsi="仿宋_GB2312" w:eastAsia="仿宋_GB2312" w:cs="仿宋_GB2312"/>
                <w:sz w:val="24"/>
                <w:szCs w:val="24"/>
              </w:rPr>
            </w:pPr>
          </w:p>
          <w:p>
            <w:pPr>
              <w:widowControl/>
              <w:jc w:val="left"/>
              <w:rPr>
                <w:rFonts w:ascii="仿宋_GB2312" w:hAnsi="仿宋_GB2312" w:eastAsia="仿宋_GB2312" w:cs="仿宋_GB2312"/>
                <w:sz w:val="24"/>
                <w:szCs w:val="24"/>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15"/>
                <w:sz w:val="23"/>
                <w:szCs w:val="23"/>
              </w:rPr>
            </w:pPr>
          </w:p>
          <w:p>
            <w:pPr>
              <w:widowControl/>
              <w:jc w:val="left"/>
              <w:rPr>
                <w:rFonts w:ascii="仿宋" w:hAnsi="仿宋" w:eastAsia="仿宋" w:cs="仿宋"/>
                <w:spacing w:val="2"/>
                <w:sz w:val="23"/>
                <w:szCs w:val="23"/>
              </w:rPr>
            </w:pPr>
          </w:p>
        </w:tc>
      </w:tr>
    </w:tbl>
    <w:p>
      <w:pPr>
        <w:widowControl/>
        <w:spacing w:line="360" w:lineRule="auto"/>
        <w:ind w:firstLine="562" w:firstLineChars="200"/>
        <w:rPr>
          <w:rFonts w:ascii="仿宋" w:hAnsi="仿宋" w:eastAsia="仿宋" w:cs="仿宋"/>
          <w:b/>
          <w:color w:val="000000"/>
          <w:kern w:val="0"/>
          <w:sz w:val="28"/>
          <w:szCs w:val="28"/>
          <w:u w:val="single"/>
          <w:lang w:bidi="ar"/>
        </w:rPr>
      </w:pPr>
    </w:p>
    <w:p>
      <w:pPr>
        <w:pStyle w:val="2"/>
        <w:ind w:left="0" w:leftChars="0" w:firstLine="0" w:firstLineChars="0"/>
      </w:pPr>
    </w:p>
    <w:p>
      <w:pPr>
        <w:pStyle w:val="2"/>
        <w:ind w:left="0" w:leftChars="0" w:firstLine="0" w:firstLineChars="0"/>
      </w:pPr>
    </w:p>
    <w:p>
      <w:pPr>
        <w:widowControl/>
        <w:spacing w:line="360" w:lineRule="auto"/>
        <w:jc w:val="center"/>
        <w:rPr>
          <w:rFonts w:ascii="Times New Roman" w:hAnsi="Times New Roman" w:eastAsia="宋体" w:cs="Times New Roman"/>
          <w:b/>
          <w:bCs/>
          <w:sz w:val="36"/>
          <w:szCs w:val="36"/>
        </w:rPr>
      </w:pPr>
      <w:r>
        <w:rPr>
          <w:rFonts w:hint="eastAsia" w:ascii="Times New Roman" w:hAnsi="Times New Roman" w:eastAsia="宋体" w:cs="Times New Roman"/>
          <w:b/>
          <w:bCs/>
          <w:sz w:val="36"/>
          <w:szCs w:val="36"/>
        </w:rPr>
        <w:t>2023年全国职业院校技能大赛药学技能</w:t>
      </w:r>
      <w:r>
        <w:rPr>
          <w:rFonts w:ascii="Times New Roman" w:hAnsi="Times New Roman" w:eastAsia="宋体" w:cs="Times New Roman"/>
          <w:b/>
          <w:bCs/>
          <w:sz w:val="36"/>
          <w:szCs w:val="36"/>
        </w:rPr>
        <w:t>赛项</w:t>
      </w:r>
    </w:p>
    <w:tbl>
      <w:tblPr>
        <w:tblStyle w:val="4"/>
        <w:tblpPr w:leftFromText="180" w:rightFromText="180" w:vertAnchor="text" w:horzAnchor="page" w:tblpX="1804" w:tblpY="743"/>
        <w:tblOverlap w:val="never"/>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0"/>
        <w:gridCol w:w="1305"/>
        <w:gridCol w:w="5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3215" w:type="dxa"/>
            <w:gridSpan w:val="2"/>
            <w:noWrap w:val="0"/>
            <w:vAlign w:val="top"/>
          </w:tcPr>
          <w:p>
            <w:pPr>
              <w:widowControl/>
              <w:spacing w:line="360" w:lineRule="auto"/>
              <w:jc w:val="center"/>
              <w:rPr>
                <w:rFonts w:hint="default" w:ascii="仿宋_GB2312" w:hAnsi="仿宋_GB2312" w:eastAsia="仿宋_GB2312" w:cs="仿宋_GB2312"/>
                <w:b/>
                <w:color w:val="000000"/>
                <w:kern w:val="0"/>
                <w:sz w:val="28"/>
                <w:szCs w:val="28"/>
                <w:lang w:val="en-US" w:eastAsia="zh-CN"/>
              </w:rPr>
            </w:pPr>
            <w:r>
              <w:rPr>
                <w:rFonts w:hint="eastAsia" w:ascii="仿宋_GB2312" w:hAnsi="仿宋_GB2312" w:eastAsia="仿宋_GB2312" w:cs="仿宋_GB2312"/>
                <w:b/>
                <w:color w:val="000000"/>
                <w:kern w:val="0"/>
                <w:sz w:val="28"/>
                <w:szCs w:val="28"/>
                <w:lang w:val="en-US" w:eastAsia="zh-CN"/>
              </w:rPr>
              <w:t>项目</w:t>
            </w:r>
          </w:p>
        </w:tc>
        <w:tc>
          <w:tcPr>
            <w:tcW w:w="5305" w:type="dxa"/>
            <w:noWrap w:val="0"/>
            <w:vAlign w:val="top"/>
          </w:tcPr>
          <w:p>
            <w:pPr>
              <w:widowControl/>
              <w:spacing w:line="360" w:lineRule="auto"/>
              <w:jc w:val="center"/>
              <w:rPr>
                <w:rFonts w:hint="eastAsia" w:ascii="仿宋_GB2312" w:hAnsi="仿宋_GB2312" w:eastAsia="仿宋_GB2312" w:cs="仿宋_GB2312"/>
                <w:b/>
                <w:color w:val="000000"/>
                <w:kern w:val="0"/>
                <w:sz w:val="28"/>
                <w:szCs w:val="28"/>
                <w:lang w:val="en-US" w:eastAsia="zh-CN"/>
              </w:rPr>
            </w:pPr>
            <w:r>
              <w:rPr>
                <w:rFonts w:hint="eastAsia" w:ascii="仿宋_GB2312" w:hAnsi="仿宋_GB2312" w:eastAsia="仿宋_GB2312" w:cs="仿宋_GB2312"/>
                <w:b/>
                <w:color w:val="000000"/>
                <w:kern w:val="0"/>
                <w:sz w:val="28"/>
                <w:szCs w:val="28"/>
                <w:lang w:val="en-US" w:eastAsia="zh-CN"/>
              </w:rPr>
              <w:t>填写内容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r>
              <w:rPr>
                <w:rFonts w:hint="eastAsia" w:ascii="仿宋_GB2312" w:hAnsi="仿宋_GB2312" w:eastAsia="仿宋_GB2312" w:cs="仿宋_GB2312"/>
                <w:b/>
                <w:kern w:val="0"/>
                <w:sz w:val="28"/>
                <w:szCs w:val="28"/>
                <w:lang w:val="en-US" w:eastAsia="zh-CN"/>
              </w:rPr>
              <w:t>收集</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kern w:val="0"/>
                <w:sz w:val="28"/>
                <w:szCs w:val="28"/>
                <w:lang w:val="en-US" w:eastAsia="zh-CN"/>
              </w:rPr>
            </w:pPr>
            <w:r>
              <w:rPr>
                <w:rFonts w:hint="eastAsia" w:ascii="仿宋_GB2312" w:hAnsi="仿宋_GB2312" w:eastAsia="仿宋_GB2312" w:cs="仿宋_GB2312"/>
                <w:b/>
                <w:kern w:val="0"/>
                <w:sz w:val="28"/>
                <w:szCs w:val="28"/>
                <w:lang w:val="en-US" w:eastAsia="zh-CN"/>
              </w:rPr>
              <w:t>病情信息</w:t>
            </w: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疾病史</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头痛、流涕、鼻塞、打喷嚏、低热、畏寒、轻微咳嗽等症状，T38.1℃，高血压病史3年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就医史</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用药史</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未用过其他感冒药物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过敏史</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无药物过敏史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91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kern w:val="0"/>
                <w:sz w:val="28"/>
                <w:szCs w:val="28"/>
                <w:lang w:val="en-US" w:eastAsia="zh-CN"/>
              </w:rPr>
            </w:pPr>
            <w:r>
              <w:rPr>
                <w:rFonts w:hint="eastAsia" w:ascii="仿宋_GB2312" w:hAnsi="仿宋_GB2312" w:eastAsia="仿宋_GB2312" w:cs="仿宋_GB2312"/>
                <w:b/>
                <w:kern w:val="0"/>
                <w:sz w:val="28"/>
                <w:szCs w:val="28"/>
                <w:lang w:val="en-US" w:eastAsia="zh-CN"/>
              </w:rPr>
              <w:t>疾病评估</w:t>
            </w: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疾病评估 </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感冒。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判断理由</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因受凉出现头痛、流涕、鼻塞、打喷嚏、低热、畏寒、轻微咳嗽等症状。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91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kern w:val="0"/>
                <w:sz w:val="28"/>
                <w:szCs w:val="28"/>
                <w:lang w:val="en-US" w:eastAsia="zh-CN"/>
              </w:rPr>
            </w:pPr>
            <w:r>
              <w:rPr>
                <w:rFonts w:hint="default" w:ascii="仿宋_GB2312" w:hAnsi="仿宋_GB2312" w:eastAsia="仿宋_GB2312" w:cs="仿宋_GB2312"/>
                <w:b/>
                <w:kern w:val="0"/>
                <w:sz w:val="28"/>
                <w:szCs w:val="28"/>
                <w:lang w:val="en-US" w:eastAsia="zh-CN"/>
              </w:rPr>
              <w:t>推荐药</w:t>
            </w:r>
            <w:r>
              <w:rPr>
                <w:rFonts w:hint="eastAsia" w:ascii="仿宋_GB2312" w:hAnsi="仿宋_GB2312" w:eastAsia="仿宋_GB2312" w:cs="仿宋_GB2312"/>
                <w:b/>
                <w:kern w:val="0"/>
                <w:sz w:val="28"/>
                <w:szCs w:val="28"/>
                <w:lang w:val="en-US" w:eastAsia="zh-CN"/>
              </w:rPr>
              <w:t>物</w:t>
            </w:r>
          </w:p>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default" w:ascii="仿宋_GB2312" w:hAnsi="仿宋_GB2312" w:eastAsia="仿宋_GB2312" w:cs="仿宋_GB2312"/>
                <w:b/>
                <w:kern w:val="0"/>
                <w:sz w:val="28"/>
                <w:szCs w:val="28"/>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主治药物</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复方氨酚烷胺片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联用药物</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维生素C泡腾片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91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r>
              <w:rPr>
                <w:rFonts w:hint="eastAsia" w:ascii="仿宋_GB2312" w:hAnsi="仿宋_GB2312" w:eastAsia="仿宋_GB2312" w:cs="仿宋_GB2312"/>
                <w:b/>
                <w:kern w:val="0"/>
                <w:sz w:val="28"/>
                <w:szCs w:val="28"/>
                <w:lang w:val="en-US" w:eastAsia="zh-CN"/>
              </w:rPr>
              <w:t>推荐理由</w:t>
            </w: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主治药物</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作用机制</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本品为复方制剂，对乙酰氨基酚抑制前列腺素合成，有解热镇痛的作用。金刚烷胺抑制病毒繁殖，可抗“亚－甲型”流感病毒。马来酸氯苯那敏为抗过敏药，能减轻流涕、鼻塞、打喷嚏等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主治药物</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适应症</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用于缓解普通感冒及流行性感冒引起的发热、头痛、鼻塞、咽痛等症状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联合用药</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作用机制</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维生素C参与机体内抗体及胶原形成，组织修补以及维持免疫功能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r>
              <w:rPr>
                <w:rFonts w:hint="eastAsia" w:ascii="仿宋_GB2312" w:hAnsi="仿宋_GB2312" w:eastAsia="仿宋_GB2312" w:cs="仿宋_GB2312"/>
                <w:b/>
                <w:kern w:val="0"/>
                <w:sz w:val="28"/>
                <w:szCs w:val="28"/>
                <w:lang w:val="en-US" w:eastAsia="zh-CN"/>
              </w:rPr>
              <w:t>主治药物</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r>
              <w:rPr>
                <w:rFonts w:hint="eastAsia" w:ascii="仿宋_GB2312" w:hAnsi="仿宋_GB2312" w:eastAsia="仿宋_GB2312" w:cs="仿宋_GB2312"/>
                <w:b/>
                <w:kern w:val="0"/>
                <w:sz w:val="28"/>
                <w:szCs w:val="28"/>
                <w:lang w:val="en-US" w:eastAsia="zh-CN"/>
              </w:rPr>
              <w:t>用药交待</w:t>
            </w: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用法</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口服，饭后服用。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用量</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1次1片，1日2次。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常见</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不良反应</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有时出现轻度头晕、乏力、恶心、上腹不适、口干等不良反应。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用药</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注意事项</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（不少于4条）</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（1）若用药3天症状无明显缓解的话应及时停药并就医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（2）应用药物期间禁止饮酒或用含有酒精的饮料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（3）不能同服与本品成分相似的其他抗感冒药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（4）肝肾功能不全者禁用本品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（5）前列腺肥大、青光眼及老年人应在医生指导下使用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（6）孕妇及哺乳期妇女慎用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0"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4"/>
                <w:szCs w:val="24"/>
                <w:lang w:val="en-US" w:eastAsia="zh-CN"/>
              </w:rPr>
            </w:pP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贮藏方法</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阴凉干燥处保存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910"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r>
              <w:rPr>
                <w:rFonts w:hint="eastAsia" w:ascii="仿宋_GB2312" w:hAnsi="仿宋_GB2312" w:eastAsia="仿宋_GB2312" w:cs="仿宋_GB2312"/>
                <w:b/>
                <w:kern w:val="0"/>
                <w:sz w:val="28"/>
                <w:szCs w:val="28"/>
                <w:lang w:val="en-US" w:eastAsia="zh-CN"/>
              </w:rPr>
              <w:t>用药问题</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kern w:val="0"/>
                <w:sz w:val="28"/>
                <w:szCs w:val="28"/>
                <w:lang w:val="en-US" w:eastAsia="zh-CN"/>
              </w:rPr>
            </w:pPr>
            <w:r>
              <w:rPr>
                <w:rFonts w:hint="eastAsia" w:ascii="仿宋_GB2312" w:hAnsi="仿宋_GB2312" w:eastAsia="仿宋_GB2312" w:cs="仿宋_GB2312"/>
                <w:b/>
                <w:kern w:val="0"/>
                <w:sz w:val="28"/>
                <w:szCs w:val="28"/>
                <w:lang w:val="en-US" w:eastAsia="zh-CN"/>
              </w:rPr>
              <w:t>解答</w:t>
            </w: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随机问题（至少3个）</w:t>
            </w:r>
          </w:p>
        </w:tc>
        <w:tc>
          <w:tcPr>
            <w:tcW w:w="5305" w:type="dxa"/>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针对患者提出的3个用药问题给出合理解答或正确示范，并做必要的健康教育</w:t>
            </w:r>
          </w:p>
        </w:tc>
      </w:tr>
    </w:tbl>
    <w:p>
      <w:pPr>
        <w:widowControl/>
        <w:spacing w:line="360" w:lineRule="auto"/>
        <w:jc w:val="center"/>
        <w:rPr>
          <w:rFonts w:hint="eastAsia" w:ascii="黑体" w:hAnsi="黑体" w:eastAsia="黑体"/>
          <w:b/>
          <w:color w:val="FF0000"/>
          <w:sz w:val="32"/>
          <w:szCs w:val="32"/>
          <w:lang w:val="en-US" w:eastAsia="zh-CN"/>
        </w:rPr>
      </w:pPr>
      <w:r>
        <w:rPr>
          <w:rFonts w:hint="eastAsia" w:ascii="黑体" w:hAnsi="黑体" w:eastAsia="黑体"/>
          <w:b/>
          <w:color w:val="auto"/>
          <w:sz w:val="32"/>
          <w:szCs w:val="32"/>
          <w:lang w:val="en-US" w:eastAsia="zh-CN"/>
        </w:rPr>
        <w:t>用药咨询与慢病管理模块—问病荐药参考答案</w:t>
      </w:r>
    </w:p>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eastAsia="宋体" w:cs="Times New Roman"/>
          <w:b/>
          <w:bCs/>
          <w:sz w:val="36"/>
          <w:szCs w:val="36"/>
        </w:rPr>
      </w:pPr>
      <w:r>
        <w:rPr>
          <w:rFonts w:hint="eastAsia" w:ascii="Times New Roman" w:hAnsi="Times New Roman" w:eastAsia="宋体" w:cs="Times New Roman"/>
          <w:b/>
          <w:bCs/>
          <w:sz w:val="36"/>
          <w:szCs w:val="36"/>
        </w:rPr>
        <w:t>2023年全国职业院校技能大赛药学技能</w:t>
      </w:r>
      <w:r>
        <w:rPr>
          <w:rFonts w:ascii="Times New Roman" w:hAnsi="Times New Roman" w:eastAsia="宋体" w:cs="Times New Roman"/>
          <w:b/>
          <w:bCs/>
          <w:sz w:val="36"/>
          <w:szCs w:val="36"/>
        </w:rPr>
        <w:t>赛项</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color w:val="000000"/>
          <w:sz w:val="28"/>
          <w:szCs w:val="28"/>
          <w:lang w:val="en-US" w:eastAsia="zh-CN"/>
        </w:rPr>
      </w:pPr>
      <w:r>
        <w:rPr>
          <w:rFonts w:hint="eastAsia" w:ascii="黑体" w:hAnsi="黑体" w:eastAsia="黑体"/>
          <w:b/>
          <w:sz w:val="32"/>
          <w:szCs w:val="32"/>
          <w:lang w:val="en-US" w:eastAsia="zh-CN"/>
        </w:rPr>
        <w:t>用药咨询与慢病管理模块—慢病管理参考答案</w:t>
      </w:r>
    </w:p>
    <w:tbl>
      <w:tblPr>
        <w:tblStyle w:val="4"/>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40"/>
        <w:gridCol w:w="5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1" w:type="pct"/>
            <w:vMerge w:val="restart"/>
            <w:noWrap w:val="0"/>
            <w:vAlign w:val="center"/>
          </w:tcPr>
          <w:p>
            <w:pPr>
              <w:jc w:val="center"/>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患者</w:t>
            </w:r>
          </w:p>
          <w:p>
            <w:pPr>
              <w:jc w:val="center"/>
              <w:rPr>
                <w:rFonts w:hint="eastAsia" w:ascii="仿宋_GB2312" w:hAnsi="仿宋_GB2312" w:eastAsia="仿宋_GB2312" w:cs="仿宋_GB2312"/>
                <w:b/>
                <w:bCs w:val="0"/>
                <w:sz w:val="28"/>
                <w:szCs w:val="28"/>
                <w:lang w:eastAsia="zh-CN"/>
              </w:rPr>
            </w:pPr>
            <w:r>
              <w:rPr>
                <w:rFonts w:hint="eastAsia" w:ascii="仿宋_GB2312" w:hAnsi="仿宋_GB2312" w:eastAsia="仿宋_GB2312" w:cs="仿宋_GB2312"/>
                <w:b/>
                <w:bCs w:val="0"/>
                <w:sz w:val="28"/>
                <w:szCs w:val="28"/>
              </w:rPr>
              <w:t>基本</w:t>
            </w:r>
            <w:r>
              <w:rPr>
                <w:rFonts w:hint="eastAsia" w:ascii="仿宋_GB2312" w:hAnsi="仿宋_GB2312" w:eastAsia="仿宋_GB2312" w:cs="仿宋_GB2312"/>
                <w:b/>
                <w:bCs w:val="0"/>
                <w:sz w:val="28"/>
                <w:szCs w:val="28"/>
                <w:lang w:val="en-US" w:eastAsia="zh-CN"/>
              </w:rPr>
              <w:t>信息</w:t>
            </w:r>
          </w:p>
        </w:tc>
        <w:tc>
          <w:tcPr>
            <w:tcW w:w="4158" w:type="pct"/>
            <w:gridSpan w:val="2"/>
            <w:noWrap w:val="0"/>
            <w:vAlign w:val="center"/>
          </w:tcPr>
          <w:p>
            <w:pPr>
              <w:spacing w:line="360" w:lineRule="auto"/>
              <w:rPr>
                <w:rFonts w:hint="eastAsia" w:ascii="仿宋_GB2312" w:hAnsi="仿宋_GB2312" w:eastAsia="仿宋_GB2312" w:cs="仿宋_GB2312"/>
                <w:bCs/>
                <w:sz w:val="24"/>
              </w:rPr>
            </w:pPr>
            <w:r>
              <w:rPr>
                <w:rFonts w:hint="eastAsia" w:ascii="仿宋_GB2312" w:hAnsi="仿宋_GB2312" w:eastAsia="仿宋_GB2312" w:cs="仿宋_GB2312"/>
                <w:bCs/>
                <w:sz w:val="24"/>
              </w:rPr>
              <w:t>性别：女    年龄：32   身高：160  体重：73kg    BMI：28.5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pct"/>
            <w:vMerge w:val="continue"/>
            <w:noWrap w:val="0"/>
            <w:vAlign w:val="center"/>
          </w:tcPr>
          <w:p>
            <w:pPr>
              <w:jc w:val="center"/>
              <w:rPr>
                <w:rFonts w:hint="eastAsia" w:ascii="仿宋_GB2312" w:hAnsi="仿宋_GB2312" w:eastAsia="仿宋_GB2312" w:cs="仿宋_GB2312"/>
                <w:b/>
                <w:bCs w:val="0"/>
                <w:sz w:val="28"/>
                <w:szCs w:val="28"/>
              </w:rPr>
            </w:pPr>
          </w:p>
        </w:tc>
        <w:tc>
          <w:tcPr>
            <w:tcW w:w="728" w:type="pct"/>
            <w:vMerge w:val="restart"/>
            <w:noWrap w:val="0"/>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color w:val="000000"/>
                <w:sz w:val="24"/>
              </w:rPr>
              <w:t>临床诊断</w:t>
            </w:r>
            <w:r>
              <w:rPr>
                <w:rFonts w:hint="eastAsia" w:ascii="仿宋_GB2312" w:hAnsi="仿宋_GB2312" w:eastAsia="仿宋_GB2312" w:cs="仿宋_GB2312"/>
                <w:bCs/>
                <w:sz w:val="24"/>
              </w:rPr>
              <w:t>依据</w:t>
            </w:r>
          </w:p>
        </w:tc>
        <w:tc>
          <w:tcPr>
            <w:tcW w:w="3430" w:type="pct"/>
            <w:noWrap w:val="0"/>
            <w:vAlign w:val="center"/>
          </w:tcPr>
          <w:p>
            <w:pPr>
              <w:rPr>
                <w:rFonts w:hint="eastAsia" w:ascii="仿宋_GB2312" w:hAnsi="仿宋_GB2312" w:eastAsia="仿宋_GB2312" w:cs="仿宋_GB2312"/>
                <w:bCs/>
                <w:sz w:val="24"/>
              </w:rPr>
            </w:pPr>
            <w:r>
              <w:rPr>
                <w:rFonts w:hint="eastAsia" w:ascii="仿宋_GB2312" w:hAnsi="仿宋_GB2312" w:eastAsia="仿宋_GB2312" w:cs="仿宋_GB2312"/>
                <w:bCs/>
                <w:sz w:val="24"/>
              </w:rPr>
              <w:t>总胆固醇：6.25 mmol/L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1" w:type="pct"/>
            <w:vMerge w:val="continue"/>
            <w:noWrap w:val="0"/>
            <w:vAlign w:val="center"/>
          </w:tcPr>
          <w:p>
            <w:pPr>
              <w:jc w:val="center"/>
              <w:rPr>
                <w:rFonts w:hint="eastAsia" w:ascii="仿宋_GB2312" w:hAnsi="仿宋_GB2312" w:eastAsia="仿宋_GB2312" w:cs="仿宋_GB2312"/>
                <w:b/>
                <w:bCs w:val="0"/>
                <w:sz w:val="28"/>
                <w:szCs w:val="28"/>
              </w:rPr>
            </w:pPr>
          </w:p>
        </w:tc>
        <w:tc>
          <w:tcPr>
            <w:tcW w:w="728" w:type="pct"/>
            <w:vMerge w:val="continue"/>
            <w:noWrap w:val="0"/>
            <w:vAlign w:val="center"/>
          </w:tcPr>
          <w:p>
            <w:pPr>
              <w:rPr>
                <w:rFonts w:hint="eastAsia" w:ascii="仿宋_GB2312" w:hAnsi="仿宋_GB2312" w:eastAsia="仿宋_GB2312" w:cs="仿宋_GB2312"/>
                <w:bCs/>
                <w:sz w:val="24"/>
              </w:rPr>
            </w:pPr>
          </w:p>
        </w:tc>
        <w:tc>
          <w:tcPr>
            <w:tcW w:w="3430" w:type="pct"/>
            <w:noWrap w:val="0"/>
            <w:vAlign w:val="center"/>
          </w:tcPr>
          <w:p>
            <w:pPr>
              <w:rPr>
                <w:rFonts w:hint="eastAsia" w:ascii="仿宋_GB2312" w:hAnsi="仿宋_GB2312" w:eastAsia="仿宋_GB2312" w:cs="仿宋_GB2312"/>
                <w:bCs/>
                <w:sz w:val="24"/>
              </w:rPr>
            </w:pPr>
            <w:r>
              <w:rPr>
                <w:rFonts w:hint="eastAsia" w:ascii="仿宋_GB2312" w:hAnsi="仿宋_GB2312" w:eastAsia="仿宋_GB2312" w:cs="仿宋_GB2312"/>
                <w:bCs/>
                <w:sz w:val="24"/>
              </w:rPr>
              <w:t>甘油三酯：2.65</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sz w:val="24"/>
              </w:rPr>
              <w:t>mmol/L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41" w:type="pct"/>
            <w:vMerge w:val="continue"/>
            <w:noWrap w:val="0"/>
            <w:vAlign w:val="center"/>
          </w:tcPr>
          <w:p>
            <w:pPr>
              <w:jc w:val="center"/>
              <w:rPr>
                <w:rFonts w:hint="eastAsia" w:ascii="仿宋_GB2312" w:hAnsi="仿宋_GB2312" w:eastAsia="仿宋_GB2312" w:cs="仿宋_GB2312"/>
                <w:b/>
                <w:bCs w:val="0"/>
                <w:sz w:val="28"/>
                <w:szCs w:val="28"/>
              </w:rPr>
            </w:pPr>
          </w:p>
        </w:tc>
        <w:tc>
          <w:tcPr>
            <w:tcW w:w="728" w:type="pct"/>
            <w:noWrap w:val="0"/>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不良嗜好</w:t>
            </w:r>
          </w:p>
        </w:tc>
        <w:tc>
          <w:tcPr>
            <w:tcW w:w="3430" w:type="pct"/>
            <w:noWrap w:val="0"/>
            <w:vAlign w:val="center"/>
          </w:tcPr>
          <w:p>
            <w:pPr>
              <w:rPr>
                <w:rFonts w:hint="eastAsia" w:ascii="仿宋_GB2312" w:hAnsi="仿宋_GB2312" w:eastAsia="仿宋_GB2312" w:cs="仿宋_GB2312"/>
                <w:bCs/>
                <w:sz w:val="24"/>
              </w:rPr>
            </w:pPr>
            <w:r>
              <w:rPr>
                <w:rFonts w:hint="eastAsia" w:ascii="仿宋_GB2312" w:hAnsi="仿宋_GB2312" w:eastAsia="仿宋_GB2312" w:cs="仿宋_GB2312"/>
                <w:bCs/>
                <w:sz w:val="24"/>
              </w:rPr>
              <w:t>饮食油腻，被动吸烟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41" w:type="pct"/>
            <w:vMerge w:val="continue"/>
            <w:noWrap w:val="0"/>
            <w:vAlign w:val="center"/>
          </w:tcPr>
          <w:p>
            <w:pPr>
              <w:jc w:val="center"/>
              <w:rPr>
                <w:rFonts w:hint="eastAsia" w:ascii="仿宋_GB2312" w:hAnsi="仿宋_GB2312" w:eastAsia="仿宋_GB2312" w:cs="仿宋_GB2312"/>
                <w:b/>
                <w:bCs w:val="0"/>
                <w:sz w:val="28"/>
                <w:szCs w:val="28"/>
              </w:rPr>
            </w:pPr>
          </w:p>
        </w:tc>
        <w:tc>
          <w:tcPr>
            <w:tcW w:w="728" w:type="pct"/>
            <w:noWrap w:val="0"/>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过敏史</w:t>
            </w:r>
          </w:p>
        </w:tc>
        <w:tc>
          <w:tcPr>
            <w:tcW w:w="3430" w:type="pct"/>
            <w:noWrap w:val="0"/>
            <w:vAlign w:val="center"/>
          </w:tcPr>
          <w:p>
            <w:pPr>
              <w:rPr>
                <w:rFonts w:hint="eastAsia" w:ascii="仿宋_GB2312" w:hAnsi="仿宋_GB2312" w:eastAsia="仿宋_GB2312" w:cs="仿宋_GB2312"/>
                <w:bCs/>
                <w:sz w:val="24"/>
              </w:rPr>
            </w:pPr>
            <w:r>
              <w:rPr>
                <w:rFonts w:hint="eastAsia" w:ascii="仿宋_GB2312" w:hAnsi="仿宋_GB2312" w:eastAsia="仿宋_GB2312" w:cs="仿宋_GB2312"/>
                <w:bCs/>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41" w:type="pct"/>
            <w:vMerge w:val="continue"/>
            <w:noWrap w:val="0"/>
            <w:vAlign w:val="center"/>
          </w:tcPr>
          <w:p>
            <w:pPr>
              <w:jc w:val="center"/>
              <w:rPr>
                <w:rFonts w:hint="eastAsia" w:ascii="仿宋_GB2312" w:hAnsi="仿宋_GB2312" w:eastAsia="仿宋_GB2312" w:cs="仿宋_GB2312"/>
                <w:b/>
                <w:bCs w:val="0"/>
                <w:sz w:val="28"/>
                <w:szCs w:val="28"/>
              </w:rPr>
            </w:pPr>
          </w:p>
        </w:tc>
        <w:tc>
          <w:tcPr>
            <w:tcW w:w="728" w:type="pct"/>
            <w:noWrap w:val="0"/>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疾病史</w:t>
            </w:r>
          </w:p>
        </w:tc>
        <w:tc>
          <w:tcPr>
            <w:tcW w:w="3430" w:type="pct"/>
            <w:noWrap w:val="0"/>
            <w:vAlign w:val="center"/>
          </w:tcPr>
          <w:p>
            <w:pPr>
              <w:rPr>
                <w:rFonts w:hint="default" w:ascii="仿宋_GB2312" w:hAnsi="仿宋_GB2312" w:eastAsia="仿宋_GB2312" w:cs="仿宋_GB2312"/>
                <w:bCs/>
                <w:color w:val="000000"/>
                <w:sz w:val="24"/>
                <w:lang w:val="en-US" w:eastAsia="zh-CN"/>
              </w:rPr>
            </w:pPr>
            <w:r>
              <w:rPr>
                <w:rFonts w:hint="eastAsia" w:ascii="仿宋_GB2312" w:hAnsi="仿宋_GB2312" w:eastAsia="仿宋_GB2312" w:cs="仿宋_GB2312"/>
                <w:bCs/>
                <w:color w:val="000000"/>
                <w:sz w:val="24"/>
              </w:rPr>
              <w:t>既往病史：无</w:t>
            </w:r>
            <w:r>
              <w:rPr>
                <w:rFonts w:hint="eastAsia" w:ascii="仿宋_GB2312" w:hAnsi="仿宋_GB2312" w:eastAsia="仿宋_GB2312" w:cs="仿宋_GB2312"/>
                <w:bCs/>
                <w:color w:val="000000"/>
                <w:sz w:val="24"/>
                <w:lang w:val="en-US" w:eastAsia="zh-CN"/>
              </w:rPr>
              <w:t xml:space="preserve">  </w:t>
            </w:r>
            <w:r>
              <w:rPr>
                <w:rFonts w:hint="eastAsia" w:ascii="仿宋_GB2312" w:hAnsi="仿宋_GB2312" w:eastAsia="仿宋_GB2312" w:cs="仿宋_GB2312"/>
                <w:bCs/>
                <w:color w:val="000000"/>
                <w:sz w:val="24"/>
              </w:rPr>
              <w:t>家族病史：心肌梗死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41" w:type="pct"/>
            <w:vMerge w:val="continue"/>
            <w:noWrap w:val="0"/>
            <w:vAlign w:val="center"/>
          </w:tcPr>
          <w:p>
            <w:pPr>
              <w:jc w:val="center"/>
              <w:rPr>
                <w:rFonts w:hint="eastAsia" w:ascii="仿宋_GB2312" w:hAnsi="仿宋_GB2312" w:eastAsia="仿宋_GB2312" w:cs="仿宋_GB2312"/>
                <w:b/>
                <w:bCs w:val="0"/>
                <w:sz w:val="28"/>
                <w:szCs w:val="28"/>
              </w:rPr>
            </w:pPr>
          </w:p>
        </w:tc>
        <w:tc>
          <w:tcPr>
            <w:tcW w:w="728" w:type="pct"/>
            <w:noWrap w:val="0"/>
            <w:vAlign w:val="center"/>
          </w:tcPr>
          <w:p>
            <w:pPr>
              <w:jc w:val="center"/>
              <w:rPr>
                <w:rFonts w:hint="eastAsia" w:ascii="仿宋_GB2312" w:hAnsi="仿宋_GB2312" w:eastAsia="仿宋_GB2312" w:cs="仿宋_GB2312"/>
                <w:bCs/>
                <w:sz w:val="24"/>
                <w:lang w:eastAsia="zh-CN"/>
              </w:rPr>
            </w:pPr>
            <w:r>
              <w:rPr>
                <w:rFonts w:hint="eastAsia" w:ascii="仿宋_GB2312" w:hAnsi="仿宋_GB2312" w:eastAsia="仿宋_GB2312" w:cs="仿宋_GB2312"/>
                <w:bCs/>
                <w:color w:val="000000"/>
                <w:sz w:val="24"/>
              </w:rPr>
              <w:t>合并</w:t>
            </w:r>
            <w:r>
              <w:rPr>
                <w:rFonts w:hint="eastAsia" w:ascii="仿宋_GB2312" w:hAnsi="仿宋_GB2312" w:eastAsia="仿宋_GB2312" w:cs="仿宋_GB2312"/>
                <w:bCs/>
                <w:color w:val="000000"/>
                <w:sz w:val="24"/>
                <w:lang w:val="en-US" w:eastAsia="zh-CN"/>
              </w:rPr>
              <w:t>症</w:t>
            </w:r>
          </w:p>
        </w:tc>
        <w:tc>
          <w:tcPr>
            <w:tcW w:w="3430" w:type="pct"/>
            <w:noWrap w:val="0"/>
            <w:vAlign w:val="center"/>
          </w:tcPr>
          <w:p>
            <w:pPr>
              <w:rPr>
                <w:rFonts w:hint="eastAsia" w:ascii="仿宋_GB2312" w:hAnsi="仿宋_GB2312" w:eastAsia="仿宋_GB2312" w:cs="仿宋_GB2312"/>
                <w:bCs/>
                <w:color w:val="000000"/>
                <w:sz w:val="24"/>
                <w:lang w:eastAsia="zh-CN"/>
              </w:rPr>
            </w:pPr>
            <w:r>
              <w:rPr>
                <w:rFonts w:hint="eastAsia" w:ascii="仿宋_GB2312" w:hAnsi="仿宋_GB2312" w:eastAsia="仿宋_GB2312" w:cs="仿宋_GB2312"/>
                <w:bCs/>
                <w:color w:val="000000"/>
                <w:sz w:val="24"/>
                <w:lang w:val="en-US" w:eastAsia="zh-CN"/>
              </w:rPr>
              <w:t>高血压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exact"/>
        </w:trPr>
        <w:tc>
          <w:tcPr>
            <w:tcW w:w="841" w:type="pct"/>
            <w:vMerge w:val="restart"/>
            <w:noWrap w:val="0"/>
            <w:vAlign w:val="center"/>
          </w:tcPr>
          <w:p>
            <w:pPr>
              <w:jc w:val="center"/>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用药指导</w:t>
            </w:r>
          </w:p>
        </w:tc>
        <w:tc>
          <w:tcPr>
            <w:tcW w:w="728" w:type="pct"/>
            <w:vMerge w:val="restart"/>
            <w:noWrap w:val="0"/>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药物</w:t>
            </w:r>
          </w:p>
          <w:p>
            <w:pPr>
              <w:jc w:val="center"/>
              <w:rPr>
                <w:rFonts w:hint="eastAsia" w:ascii="仿宋_GB2312" w:hAnsi="仿宋_GB2312" w:eastAsia="仿宋_GB2312" w:cs="仿宋_GB2312"/>
                <w:sz w:val="24"/>
              </w:rPr>
            </w:pPr>
            <w:r>
              <w:rPr>
                <w:rFonts w:hint="eastAsia" w:ascii="仿宋_GB2312" w:hAnsi="仿宋_GB2312" w:eastAsia="仿宋_GB2312" w:cs="仿宋_GB2312"/>
                <w:bCs/>
                <w:sz w:val="24"/>
              </w:rPr>
              <w:t>作用机制</w:t>
            </w:r>
          </w:p>
        </w:tc>
        <w:tc>
          <w:tcPr>
            <w:tcW w:w="3430" w:type="pct"/>
            <w:noWrap w:val="0"/>
            <w:vAlign w:val="center"/>
          </w:tcPr>
          <w:p>
            <w:pPr>
              <w:snapToGrid w:val="0"/>
              <w:spacing w:line="240" w:lineRule="auto"/>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rPr>
              <w:t>治疗药物1：阿托伐他汀竞争性抑制肝脏内HMG-CoA还原酶从而减少胆固醇的合成，同时可以增加肝脏表面的低密度脂蛋白受体数量，辅助降低胆固醇</w:t>
            </w:r>
            <w:r>
              <w:rPr>
                <w:rFonts w:hint="eastAsia" w:ascii="仿宋_GB2312" w:hAnsi="仿宋_GB2312" w:eastAsia="仿宋_GB2312" w:cs="仿宋_GB2312"/>
                <w:b w:val="0"/>
                <w:bCs/>
                <w:color w:val="auto"/>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exact"/>
        </w:trPr>
        <w:tc>
          <w:tcPr>
            <w:tcW w:w="841" w:type="pct"/>
            <w:vMerge w:val="continue"/>
            <w:noWrap w:val="0"/>
            <w:vAlign w:val="center"/>
          </w:tcPr>
          <w:p>
            <w:pPr>
              <w:jc w:val="center"/>
              <w:rPr>
                <w:rFonts w:hint="eastAsia" w:ascii="仿宋_GB2312" w:hAnsi="仿宋_GB2312" w:eastAsia="仿宋_GB2312" w:cs="仿宋_GB2312"/>
                <w:b/>
                <w:bCs w:val="0"/>
                <w:sz w:val="28"/>
                <w:szCs w:val="28"/>
              </w:rPr>
            </w:pPr>
          </w:p>
        </w:tc>
        <w:tc>
          <w:tcPr>
            <w:tcW w:w="728" w:type="pct"/>
            <w:vMerge w:val="continue"/>
            <w:noWrap w:val="0"/>
            <w:vAlign w:val="center"/>
          </w:tcPr>
          <w:p>
            <w:pPr>
              <w:snapToGrid w:val="0"/>
              <w:spacing w:line="420" w:lineRule="auto"/>
              <w:rPr>
                <w:rFonts w:hint="eastAsia" w:ascii="仿宋_GB2312" w:hAnsi="仿宋_GB2312" w:eastAsia="仿宋_GB2312" w:cs="仿宋_GB2312"/>
                <w:bCs/>
                <w:sz w:val="24"/>
              </w:rPr>
            </w:pPr>
          </w:p>
        </w:tc>
        <w:tc>
          <w:tcPr>
            <w:tcW w:w="3430" w:type="pct"/>
            <w:noWrap w:val="0"/>
            <w:vAlign w:val="center"/>
          </w:tcPr>
          <w:p>
            <w:pPr>
              <w:snapToGrid w:val="0"/>
              <w:spacing w:line="240" w:lineRule="auto"/>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rPr>
              <w:t>治疗药物2：非诺贝特通过抑制极低密度脂蛋白和甘油三酯的生成</w:t>
            </w:r>
            <w:r>
              <w:rPr>
                <w:rFonts w:hint="eastAsia" w:ascii="仿宋_GB2312" w:hAnsi="仿宋_GB2312" w:eastAsia="仿宋_GB2312" w:cs="仿宋_GB2312"/>
                <w:b w:val="0"/>
                <w:bCs/>
                <w:color w:val="auto"/>
                <w:sz w:val="24"/>
                <w:lang w:eastAsia="zh-CN"/>
              </w:rPr>
              <w:t>，</w:t>
            </w:r>
            <w:r>
              <w:rPr>
                <w:rFonts w:hint="eastAsia" w:ascii="仿宋_GB2312" w:hAnsi="仿宋_GB2312" w:eastAsia="仿宋_GB2312" w:cs="仿宋_GB2312"/>
                <w:b w:val="0"/>
                <w:bCs/>
                <w:color w:val="auto"/>
                <w:sz w:val="24"/>
              </w:rPr>
              <w:t>并同时使其分解代谢增多，</w:t>
            </w:r>
            <w:r>
              <w:rPr>
                <w:rFonts w:hint="eastAsia" w:ascii="仿宋_GB2312" w:hAnsi="仿宋_GB2312" w:eastAsia="仿宋_GB2312" w:cs="仿宋_GB2312"/>
                <w:b w:val="0"/>
                <w:bCs/>
                <w:color w:val="auto"/>
                <w:sz w:val="24"/>
                <w:lang w:val="en-US" w:eastAsia="zh-CN"/>
              </w:rPr>
              <w:t>从而</w:t>
            </w:r>
            <w:r>
              <w:rPr>
                <w:rFonts w:hint="eastAsia" w:ascii="仿宋_GB2312" w:hAnsi="仿宋_GB2312" w:eastAsia="仿宋_GB2312" w:cs="仿宋_GB2312"/>
                <w:b w:val="0"/>
                <w:bCs/>
                <w:color w:val="auto"/>
                <w:sz w:val="24"/>
              </w:rPr>
              <w:t>降低血低密度脂蛋白、胆固醇和甘油三酯</w:t>
            </w:r>
            <w:r>
              <w:rPr>
                <w:rFonts w:hint="eastAsia" w:ascii="仿宋_GB2312" w:hAnsi="仿宋_GB2312" w:eastAsia="仿宋_GB2312" w:cs="仿宋_GB2312"/>
                <w:b w:val="0"/>
                <w:bCs/>
                <w:color w:val="auto"/>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exact"/>
        </w:trPr>
        <w:tc>
          <w:tcPr>
            <w:tcW w:w="841" w:type="pct"/>
            <w:vMerge w:val="continue"/>
            <w:noWrap w:val="0"/>
            <w:vAlign w:val="center"/>
          </w:tcPr>
          <w:p>
            <w:pPr>
              <w:spacing w:line="360" w:lineRule="auto"/>
              <w:jc w:val="center"/>
              <w:rPr>
                <w:rFonts w:hint="eastAsia" w:ascii="仿宋_GB2312" w:hAnsi="仿宋_GB2312" w:eastAsia="仿宋_GB2312" w:cs="仿宋_GB2312"/>
                <w:b/>
                <w:bCs w:val="0"/>
                <w:sz w:val="28"/>
                <w:szCs w:val="28"/>
              </w:rPr>
            </w:pPr>
          </w:p>
        </w:tc>
        <w:tc>
          <w:tcPr>
            <w:tcW w:w="728" w:type="pct"/>
            <w:vMerge w:val="restart"/>
            <w:noWrap w:val="0"/>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sz w:val="24"/>
              </w:rPr>
              <w:t>常见</w:t>
            </w:r>
          </w:p>
          <w:p>
            <w:pPr>
              <w:jc w:val="center"/>
              <w:rPr>
                <w:rFonts w:hint="eastAsia" w:ascii="仿宋_GB2312" w:hAnsi="仿宋_GB2312" w:eastAsia="仿宋_GB2312" w:cs="仿宋_GB2312"/>
                <w:bCs/>
                <w:sz w:val="24"/>
              </w:rPr>
            </w:pPr>
            <w:r>
              <w:rPr>
                <w:rFonts w:hint="eastAsia" w:ascii="仿宋_GB2312" w:hAnsi="仿宋_GB2312" w:eastAsia="仿宋_GB2312" w:cs="仿宋_GB2312"/>
                <w:sz w:val="24"/>
              </w:rPr>
              <w:t>不良反应</w:t>
            </w:r>
          </w:p>
        </w:tc>
        <w:tc>
          <w:tcPr>
            <w:tcW w:w="3430" w:type="pct"/>
            <w:noWrap w:val="0"/>
            <w:vAlign w:val="center"/>
          </w:tcPr>
          <w:p>
            <w:pPr>
              <w:snapToGrid w:val="0"/>
              <w:spacing w:line="240" w:lineRule="auto"/>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rPr>
              <w:t>治疗药物1：常见的不良反应为胃肠道不适，</w:t>
            </w:r>
            <w:r>
              <w:rPr>
                <w:rFonts w:hint="eastAsia" w:ascii="仿宋_GB2312" w:hAnsi="仿宋_GB2312" w:eastAsia="仿宋_GB2312" w:cs="仿宋_GB2312"/>
                <w:b w:val="0"/>
                <w:bCs/>
                <w:color w:val="auto"/>
                <w:sz w:val="24"/>
                <w:lang w:val="en-US" w:eastAsia="zh-CN"/>
              </w:rPr>
              <w:t>如</w:t>
            </w:r>
            <w:r>
              <w:rPr>
                <w:rFonts w:hint="eastAsia" w:ascii="仿宋_GB2312" w:hAnsi="仿宋_GB2312" w:eastAsia="仿宋_GB2312" w:cs="仿宋_GB2312"/>
                <w:b w:val="0"/>
                <w:bCs/>
                <w:color w:val="auto"/>
                <w:sz w:val="24"/>
              </w:rPr>
              <w:t>腹部不适、腹泻</w:t>
            </w:r>
            <w:r>
              <w:rPr>
                <w:rFonts w:hint="eastAsia" w:ascii="仿宋_GB2312" w:hAnsi="仿宋_GB2312" w:eastAsia="仿宋_GB2312" w:cs="仿宋_GB2312"/>
                <w:b w:val="0"/>
                <w:bCs/>
                <w:color w:val="auto"/>
                <w:sz w:val="24"/>
                <w:lang w:val="en-US" w:eastAsia="zh-CN"/>
              </w:rPr>
              <w:t>等，</w:t>
            </w:r>
            <w:r>
              <w:rPr>
                <w:rFonts w:hint="eastAsia" w:ascii="仿宋_GB2312" w:hAnsi="仿宋_GB2312" w:eastAsia="仿宋_GB2312" w:cs="仿宋_GB2312"/>
                <w:b w:val="0"/>
                <w:bCs/>
                <w:color w:val="auto"/>
                <w:sz w:val="24"/>
              </w:rPr>
              <w:t>以及头痛、皮疹、头晕、视觉模糊和味觉障碍</w:t>
            </w:r>
            <w:r>
              <w:rPr>
                <w:rFonts w:hint="eastAsia" w:ascii="仿宋_GB2312" w:hAnsi="仿宋_GB2312" w:eastAsia="仿宋_GB2312" w:cs="仿宋_GB2312"/>
                <w:b w:val="0"/>
                <w:bCs/>
                <w:color w:val="auto"/>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trPr>
        <w:tc>
          <w:tcPr>
            <w:tcW w:w="841" w:type="pct"/>
            <w:vMerge w:val="continue"/>
            <w:noWrap w:val="0"/>
            <w:vAlign w:val="center"/>
          </w:tcPr>
          <w:p>
            <w:pPr>
              <w:spacing w:line="360" w:lineRule="auto"/>
              <w:jc w:val="center"/>
              <w:rPr>
                <w:rFonts w:hint="eastAsia" w:ascii="仿宋_GB2312" w:hAnsi="仿宋_GB2312" w:eastAsia="仿宋_GB2312" w:cs="仿宋_GB2312"/>
                <w:b/>
                <w:bCs w:val="0"/>
                <w:sz w:val="28"/>
                <w:szCs w:val="28"/>
              </w:rPr>
            </w:pPr>
          </w:p>
        </w:tc>
        <w:tc>
          <w:tcPr>
            <w:tcW w:w="728" w:type="pct"/>
            <w:vMerge w:val="continue"/>
            <w:noWrap w:val="0"/>
            <w:vAlign w:val="center"/>
          </w:tcPr>
          <w:p>
            <w:pPr>
              <w:snapToGrid w:val="0"/>
              <w:spacing w:line="360" w:lineRule="auto"/>
              <w:rPr>
                <w:rFonts w:hint="eastAsia" w:ascii="仿宋_GB2312" w:hAnsi="仿宋_GB2312" w:eastAsia="仿宋_GB2312" w:cs="仿宋_GB2312"/>
                <w:bCs/>
                <w:sz w:val="24"/>
              </w:rPr>
            </w:pPr>
          </w:p>
        </w:tc>
        <w:tc>
          <w:tcPr>
            <w:tcW w:w="3430" w:type="pct"/>
            <w:noWrap w:val="0"/>
            <w:vAlign w:val="center"/>
          </w:tcPr>
          <w:p>
            <w:pPr>
              <w:snapToGrid w:val="0"/>
              <w:spacing w:line="240" w:lineRule="auto"/>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rPr>
              <w:t>治疗药物2：常见的不良反应为胃肠道反应</w:t>
            </w:r>
            <w:r>
              <w:rPr>
                <w:rFonts w:hint="eastAsia" w:ascii="仿宋_GB2312" w:hAnsi="仿宋_GB2312" w:eastAsia="仿宋_GB2312" w:cs="仿宋_GB2312"/>
                <w:b w:val="0"/>
                <w:bCs/>
                <w:color w:val="auto"/>
                <w:sz w:val="24"/>
                <w:lang w:eastAsia="zh-CN"/>
              </w:rPr>
              <w:t>，</w:t>
            </w:r>
            <w:r>
              <w:rPr>
                <w:rFonts w:hint="eastAsia" w:ascii="仿宋_GB2312" w:hAnsi="仿宋_GB2312" w:eastAsia="仿宋_GB2312" w:cs="仿宋_GB2312"/>
                <w:b w:val="0"/>
                <w:bCs/>
                <w:color w:val="auto"/>
                <w:sz w:val="24"/>
              </w:rPr>
              <w:t>包括腹部不适、腹泻、便秘</w:t>
            </w:r>
            <w:r>
              <w:rPr>
                <w:rFonts w:hint="eastAsia" w:ascii="仿宋_GB2312" w:hAnsi="仿宋_GB2312" w:eastAsia="仿宋_GB2312" w:cs="仿宋_GB2312"/>
                <w:b w:val="0"/>
                <w:bCs/>
                <w:color w:val="auto"/>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841" w:type="pct"/>
            <w:vMerge w:val="continue"/>
            <w:noWrap w:val="0"/>
            <w:vAlign w:val="center"/>
          </w:tcPr>
          <w:p>
            <w:pPr>
              <w:spacing w:line="360" w:lineRule="auto"/>
              <w:jc w:val="center"/>
              <w:rPr>
                <w:rFonts w:hint="eastAsia" w:ascii="仿宋_GB2312" w:hAnsi="仿宋_GB2312" w:eastAsia="仿宋_GB2312" w:cs="仿宋_GB2312"/>
                <w:b/>
                <w:bCs w:val="0"/>
                <w:sz w:val="28"/>
                <w:szCs w:val="28"/>
              </w:rPr>
            </w:pPr>
          </w:p>
        </w:tc>
        <w:tc>
          <w:tcPr>
            <w:tcW w:w="728" w:type="pct"/>
            <w:noWrap w:val="0"/>
            <w:vAlign w:val="center"/>
          </w:tcPr>
          <w:p>
            <w:pPr>
              <w:jc w:val="center"/>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用药</w:t>
            </w:r>
          </w:p>
          <w:p>
            <w:pPr>
              <w:jc w:val="center"/>
              <w:rPr>
                <w:rFonts w:hint="default"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注意事项</w:t>
            </w:r>
          </w:p>
        </w:tc>
        <w:tc>
          <w:tcPr>
            <w:tcW w:w="3430" w:type="pct"/>
            <w:noWrap w:val="0"/>
            <w:vAlign w:val="center"/>
          </w:tcPr>
          <w:p>
            <w:pPr>
              <w:spacing w:line="240" w:lineRule="auto"/>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rPr>
              <w:t>横纹肌溶解：须立即停药，住院治疗，给予静脉水化，碱化尿液，防止肌红蛋白沉积于肾小管</w:t>
            </w:r>
            <w:r>
              <w:rPr>
                <w:rFonts w:hint="eastAsia" w:ascii="仿宋_GB2312" w:hAnsi="仿宋_GB2312" w:eastAsia="仿宋_GB2312" w:cs="仿宋_GB2312"/>
                <w:b w:val="0"/>
                <w:bCs/>
                <w:color w:val="auto"/>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exact"/>
        </w:trPr>
        <w:tc>
          <w:tcPr>
            <w:tcW w:w="841" w:type="pct"/>
            <w:vMerge w:val="restart"/>
            <w:noWrap w:val="0"/>
            <w:vAlign w:val="center"/>
          </w:tcPr>
          <w:p>
            <w:pPr>
              <w:jc w:val="center"/>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健康</w:t>
            </w:r>
            <w:r>
              <w:rPr>
                <w:rFonts w:hint="eastAsia" w:ascii="仿宋_GB2312" w:hAnsi="仿宋_GB2312" w:eastAsia="仿宋_GB2312" w:cs="仿宋_GB2312"/>
                <w:b/>
                <w:bCs w:val="0"/>
                <w:sz w:val="28"/>
                <w:szCs w:val="28"/>
                <w:lang w:val="en-US" w:eastAsia="zh-CN"/>
              </w:rPr>
              <w:t>教育</w:t>
            </w:r>
          </w:p>
        </w:tc>
        <w:tc>
          <w:tcPr>
            <w:tcW w:w="728" w:type="pct"/>
            <w:noWrap w:val="0"/>
            <w:vAlign w:val="center"/>
          </w:tcPr>
          <w:p>
            <w:pPr>
              <w:pStyle w:val="7"/>
              <w:snapToGrid w:val="0"/>
              <w:ind w:firstLine="0" w:firstLineChars="0"/>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疾病</w:t>
            </w:r>
          </w:p>
          <w:p>
            <w:pPr>
              <w:pStyle w:val="7"/>
              <w:snapToGrid w:val="0"/>
              <w:ind w:firstLine="0" w:firstLineChars="0"/>
              <w:jc w:val="center"/>
              <w:rPr>
                <w:rFonts w:hint="default"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相关知识</w:t>
            </w:r>
          </w:p>
        </w:tc>
        <w:tc>
          <w:tcPr>
            <w:tcW w:w="3430" w:type="pct"/>
            <w:noWrap w:val="0"/>
            <w:vAlign w:val="center"/>
          </w:tcPr>
          <w:p>
            <w:pPr>
              <w:pStyle w:val="7"/>
              <w:snapToGrid w:val="0"/>
              <w:spacing w:line="240" w:lineRule="auto"/>
              <w:ind w:firstLine="0" w:firstLineChars="0"/>
              <w:rPr>
                <w:rFonts w:hint="eastAsia" w:ascii="仿宋_GB2312" w:hAnsi="仿宋_GB2312" w:eastAsia="仿宋_GB2312" w:cs="仿宋_GB2312"/>
                <w:b w:val="0"/>
                <w:bCs/>
                <w:color w:val="auto"/>
                <w:sz w:val="24"/>
              </w:rPr>
            </w:pPr>
            <w:r>
              <w:rPr>
                <w:rFonts w:hint="eastAsia" w:ascii="仿宋_GB2312" w:hAnsi="仿宋_GB2312" w:eastAsia="仿宋_GB2312" w:cs="仿宋_GB2312"/>
                <w:b w:val="0"/>
                <w:bCs/>
                <w:color w:val="auto"/>
                <w:sz w:val="24"/>
              </w:rPr>
              <w:t>（1）长期高血脂会引起心脑血管系统疾病，如冠心病，心绞痛，脑梗死、颈动脉狭窄等疾</w:t>
            </w:r>
            <w:r>
              <w:rPr>
                <w:rFonts w:hint="eastAsia" w:ascii="仿宋_GB2312" w:hAnsi="仿宋_GB2312" w:eastAsia="仿宋_GB2312" w:cs="仿宋_GB2312"/>
                <w:b w:val="0"/>
                <w:bCs/>
                <w:color w:val="auto"/>
                <w:sz w:val="24"/>
                <w:lang w:val="en-US" w:eastAsia="zh-CN"/>
              </w:rPr>
              <w:t>病</w:t>
            </w:r>
            <w:r>
              <w:rPr>
                <w:rFonts w:hint="eastAsia" w:ascii="仿宋_GB2312" w:hAnsi="仿宋_GB2312" w:eastAsia="仿宋_GB2312" w:cs="仿宋_GB2312"/>
                <w:b w:val="0"/>
                <w:bCs/>
                <w:color w:val="auto"/>
                <w:sz w:val="24"/>
              </w:rPr>
              <w:t>，严重患者还会引发胰腺炎、胆囊炎等</w:t>
            </w:r>
            <w:r>
              <w:rPr>
                <w:rFonts w:hint="eastAsia" w:ascii="仿宋_GB2312" w:hAnsi="仿宋_GB2312" w:eastAsia="仿宋_GB2312" w:cs="仿宋_GB2312"/>
                <w:b w:val="0"/>
                <w:bCs/>
                <w:color w:val="auto"/>
                <w:sz w:val="24"/>
                <w:lang w:val="en-US" w:eastAsia="zh-CN"/>
              </w:rPr>
              <w:t xml:space="preserve"> </w:t>
            </w:r>
          </w:p>
          <w:p>
            <w:pPr>
              <w:pStyle w:val="7"/>
              <w:snapToGrid w:val="0"/>
              <w:spacing w:line="240" w:lineRule="auto"/>
              <w:ind w:firstLine="0" w:firstLineChars="0"/>
              <w:rPr>
                <w:rFonts w:hint="eastAsia" w:ascii="仿宋_GB2312" w:hAnsi="仿宋_GB2312" w:eastAsia="仿宋_GB2312" w:cs="仿宋_GB2312"/>
                <w:b w:val="0"/>
                <w:bCs/>
                <w:color w:val="auto"/>
                <w:sz w:val="24"/>
                <w:lang w:val="en-US" w:eastAsia="zh-CN"/>
              </w:rPr>
            </w:pPr>
            <w:r>
              <w:rPr>
                <w:rFonts w:hint="eastAsia" w:ascii="仿宋_GB2312" w:hAnsi="仿宋_GB2312" w:eastAsia="仿宋_GB2312" w:cs="仿宋_GB2312"/>
                <w:b w:val="0"/>
                <w:bCs/>
                <w:color w:val="auto"/>
                <w:sz w:val="24"/>
              </w:rPr>
              <w:t>（2）</w:t>
            </w:r>
            <w:r>
              <w:rPr>
                <w:rFonts w:hint="eastAsia" w:ascii="仿宋_GB2312" w:hAnsi="仿宋_GB2312" w:eastAsia="仿宋_GB2312" w:cs="仿宋_GB2312"/>
                <w:b w:val="0"/>
                <w:bCs/>
                <w:color w:val="auto"/>
                <w:sz w:val="24"/>
                <w:lang w:val="en-US" w:eastAsia="zh-CN"/>
              </w:rPr>
              <w:t xml:space="preserve">该患者母亲死于心肌梗死，可考虑存在家族遗传病史，应注意调节血脂在正常范围内，以降低并发症发生的可能性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exact"/>
        </w:trPr>
        <w:tc>
          <w:tcPr>
            <w:tcW w:w="841" w:type="pct"/>
            <w:vMerge w:val="continue"/>
            <w:noWrap w:val="0"/>
            <w:vAlign w:val="center"/>
          </w:tcPr>
          <w:p>
            <w:pPr>
              <w:pStyle w:val="7"/>
              <w:ind w:firstLine="0" w:firstLineChars="0"/>
              <w:rPr>
                <w:rFonts w:hint="eastAsia" w:ascii="仿宋_GB2312" w:hAnsi="仿宋_GB2312" w:eastAsia="仿宋_GB2312" w:cs="仿宋_GB2312"/>
              </w:rPr>
            </w:pPr>
          </w:p>
        </w:tc>
        <w:tc>
          <w:tcPr>
            <w:tcW w:w="728" w:type="pct"/>
            <w:noWrap w:val="0"/>
            <w:vAlign w:val="center"/>
          </w:tcPr>
          <w:p>
            <w:pPr>
              <w:pStyle w:val="7"/>
              <w:snapToGrid w:val="0"/>
              <w:ind w:firstLine="0" w:firstLineChars="0"/>
              <w:jc w:val="center"/>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日常</w:t>
            </w:r>
          </w:p>
          <w:p>
            <w:pPr>
              <w:pStyle w:val="7"/>
              <w:snapToGrid w:val="0"/>
              <w:ind w:firstLine="0" w:firstLineChars="0"/>
              <w:jc w:val="center"/>
              <w:rPr>
                <w:rFonts w:hint="default"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生活管理</w:t>
            </w:r>
          </w:p>
        </w:tc>
        <w:tc>
          <w:tcPr>
            <w:tcW w:w="3430" w:type="pct"/>
            <w:noWrap w:val="0"/>
            <w:vAlign w:val="center"/>
          </w:tcPr>
          <w:p>
            <w:pPr>
              <w:pStyle w:val="7"/>
              <w:snapToGrid w:val="0"/>
              <w:spacing w:line="240" w:lineRule="auto"/>
              <w:ind w:firstLine="0" w:firstLineChars="0"/>
              <w:rPr>
                <w:rFonts w:hint="eastAsia" w:ascii="仿宋_GB2312" w:hAnsi="仿宋_GB2312" w:eastAsia="仿宋_GB2312" w:cs="仿宋_GB2312"/>
                <w:b w:val="0"/>
                <w:bCs/>
                <w:color w:val="auto"/>
                <w:sz w:val="24"/>
              </w:rPr>
            </w:pPr>
            <w:r>
              <w:rPr>
                <w:rFonts w:hint="eastAsia" w:ascii="仿宋_GB2312" w:hAnsi="仿宋_GB2312" w:eastAsia="仿宋_GB2312" w:cs="仿宋_GB2312"/>
                <w:b w:val="0"/>
                <w:bCs/>
                <w:color w:val="auto"/>
                <w:sz w:val="24"/>
              </w:rPr>
              <w:t>（1）</w:t>
            </w:r>
            <w:r>
              <w:rPr>
                <w:rFonts w:hint="eastAsia" w:ascii="仿宋_GB2312" w:hAnsi="仿宋_GB2312" w:eastAsia="仿宋_GB2312" w:cs="仿宋_GB2312"/>
                <w:b w:val="0"/>
                <w:bCs/>
                <w:color w:val="auto"/>
                <w:sz w:val="24"/>
                <w:lang w:val="en-US" w:eastAsia="zh-CN"/>
              </w:rPr>
              <w:t>患者体重指数较高，应严格控制体重，</w:t>
            </w:r>
            <w:r>
              <w:rPr>
                <w:rFonts w:hint="eastAsia" w:ascii="仿宋_GB2312" w:hAnsi="仿宋_GB2312" w:eastAsia="仿宋_GB2312" w:cs="仿宋_GB2312"/>
                <w:b w:val="0"/>
                <w:bCs/>
                <w:color w:val="auto"/>
                <w:sz w:val="24"/>
              </w:rPr>
              <w:t>适当</w:t>
            </w:r>
            <w:r>
              <w:rPr>
                <w:rFonts w:hint="eastAsia" w:ascii="仿宋_GB2312" w:hAnsi="仿宋_GB2312" w:eastAsia="仿宋_GB2312" w:cs="仿宋_GB2312"/>
                <w:b w:val="0"/>
                <w:bCs/>
                <w:color w:val="auto"/>
                <w:sz w:val="24"/>
                <w:lang w:val="en-US" w:eastAsia="zh-CN"/>
              </w:rPr>
              <w:t>减肥；推荐</w:t>
            </w:r>
            <w:r>
              <w:rPr>
                <w:rFonts w:hint="eastAsia" w:ascii="仿宋_GB2312" w:hAnsi="仿宋_GB2312" w:eastAsia="仿宋_GB2312" w:cs="仿宋_GB2312"/>
                <w:b w:val="0"/>
                <w:bCs/>
                <w:color w:val="auto"/>
                <w:sz w:val="24"/>
              </w:rPr>
              <w:t>进行有氧运动，如游泳，骑车，慢跑，跳舞等</w:t>
            </w:r>
          </w:p>
          <w:p>
            <w:pPr>
              <w:pStyle w:val="7"/>
              <w:snapToGrid w:val="0"/>
              <w:spacing w:line="240" w:lineRule="auto"/>
              <w:ind w:firstLine="0" w:firstLineChars="0"/>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rPr>
              <w:t>（2）</w:t>
            </w:r>
            <w:r>
              <w:rPr>
                <w:rFonts w:hint="eastAsia" w:ascii="仿宋_GB2312" w:hAnsi="仿宋_GB2312" w:eastAsia="仿宋_GB2312" w:cs="仿宋_GB2312"/>
                <w:b w:val="0"/>
                <w:bCs/>
                <w:color w:val="auto"/>
                <w:sz w:val="24"/>
                <w:lang w:val="en-US" w:eastAsia="zh-CN"/>
              </w:rPr>
              <w:t>患者存在被动吸烟的情况，</w:t>
            </w:r>
            <w:r>
              <w:rPr>
                <w:rFonts w:hint="eastAsia" w:ascii="仿宋_GB2312" w:hAnsi="仿宋_GB2312" w:eastAsia="仿宋_GB2312" w:cs="仿宋_GB2312"/>
                <w:b w:val="0"/>
                <w:bCs/>
                <w:color w:val="auto"/>
                <w:sz w:val="24"/>
              </w:rPr>
              <w:t>吸烟可使高甘油三酯血症患者的甘油三酯水平进一步升高，应戒烟并限制酒精摄入</w:t>
            </w:r>
            <w:r>
              <w:rPr>
                <w:rFonts w:hint="eastAsia" w:ascii="仿宋_GB2312" w:hAnsi="仿宋_GB2312" w:eastAsia="仿宋_GB2312" w:cs="仿宋_GB2312"/>
                <w:b w:val="0"/>
                <w:bCs/>
                <w:color w:val="auto"/>
                <w:sz w:val="24"/>
                <w:lang w:val="en-US" w:eastAsia="zh-CN"/>
              </w:rPr>
              <w:t xml:space="preserve"> </w:t>
            </w:r>
          </w:p>
          <w:p>
            <w:pPr>
              <w:pStyle w:val="7"/>
              <w:snapToGrid w:val="0"/>
              <w:spacing w:line="240" w:lineRule="auto"/>
              <w:ind w:firstLine="0" w:firstLineChars="0"/>
              <w:rPr>
                <w:rFonts w:hint="eastAsia" w:ascii="仿宋_GB2312" w:hAnsi="仿宋_GB2312" w:eastAsia="仿宋_GB2312" w:cs="仿宋_GB2312"/>
                <w:b w:val="0"/>
                <w:bCs/>
                <w:color w:val="auto"/>
                <w:sz w:val="24"/>
                <w:lang w:eastAsia="zh-CN"/>
              </w:rPr>
            </w:pPr>
            <w:r>
              <w:rPr>
                <w:rFonts w:hint="eastAsia" w:ascii="仿宋_GB2312" w:hAnsi="仿宋_GB2312" w:eastAsia="仿宋_GB2312" w:cs="仿宋_GB2312"/>
                <w:b w:val="0"/>
                <w:bCs/>
                <w:color w:val="auto"/>
                <w:sz w:val="24"/>
              </w:rPr>
              <w:t>（</w:t>
            </w:r>
            <w:r>
              <w:rPr>
                <w:rFonts w:hint="eastAsia" w:ascii="仿宋_GB2312" w:hAnsi="仿宋_GB2312" w:eastAsia="仿宋_GB2312" w:cs="仿宋_GB2312"/>
                <w:b w:val="0"/>
                <w:bCs/>
                <w:color w:val="auto"/>
                <w:sz w:val="24"/>
                <w:lang w:val="en-US" w:eastAsia="zh-CN"/>
              </w:rPr>
              <w:t>3</w:t>
            </w:r>
            <w:r>
              <w:rPr>
                <w:rFonts w:hint="eastAsia" w:ascii="仿宋_GB2312" w:hAnsi="仿宋_GB2312" w:eastAsia="仿宋_GB2312" w:cs="仿宋_GB2312"/>
                <w:b w:val="0"/>
                <w:bCs/>
                <w:color w:val="auto"/>
                <w:sz w:val="24"/>
              </w:rPr>
              <w:t>）</w:t>
            </w:r>
            <w:r>
              <w:rPr>
                <w:rFonts w:hint="eastAsia" w:ascii="仿宋_GB2312" w:hAnsi="仿宋_GB2312" w:eastAsia="仿宋_GB2312" w:cs="仿宋_GB2312"/>
                <w:b w:val="0"/>
                <w:bCs/>
                <w:color w:val="auto"/>
                <w:sz w:val="24"/>
                <w:lang w:val="en-US" w:eastAsia="zh-CN"/>
              </w:rPr>
              <w:t>患者饮食结构比较油腻，应改变饮食习惯，</w:t>
            </w:r>
            <w:r>
              <w:rPr>
                <w:rFonts w:hint="eastAsia" w:ascii="仿宋_GB2312" w:hAnsi="仿宋_GB2312" w:eastAsia="仿宋_GB2312" w:cs="仿宋_GB2312"/>
                <w:b w:val="0"/>
                <w:bCs/>
                <w:color w:val="auto"/>
                <w:sz w:val="24"/>
              </w:rPr>
              <w:t>限制高脂肪、高胆固醇类饮食，如动物脑髓、蛋黄、鸡肝等，脂肪摄入量每天控制在30-50克，不吃甜食和零食</w:t>
            </w:r>
            <w:r>
              <w:rPr>
                <w:rFonts w:hint="eastAsia" w:ascii="仿宋_GB2312" w:hAnsi="仿宋_GB2312" w:eastAsia="仿宋_GB2312" w:cs="仿宋_GB2312"/>
                <w:b w:val="0"/>
                <w:bCs/>
                <w:color w:val="auto"/>
                <w:sz w:val="24"/>
                <w:lang w:eastAsia="zh-CN"/>
              </w:rPr>
              <w:t>，</w:t>
            </w:r>
            <w:r>
              <w:rPr>
                <w:rFonts w:hint="eastAsia" w:ascii="仿宋_GB2312" w:hAnsi="仿宋_GB2312" w:eastAsia="仿宋_GB2312" w:cs="仿宋_GB2312"/>
                <w:b w:val="0"/>
                <w:bCs/>
                <w:color w:val="auto"/>
                <w:sz w:val="24"/>
              </w:rPr>
              <w:t>多吃水果和蔬菜</w:t>
            </w:r>
            <w:r>
              <w:rPr>
                <w:rFonts w:hint="eastAsia" w:ascii="仿宋_GB2312" w:hAnsi="仿宋_GB2312" w:eastAsia="仿宋_GB2312" w:cs="仿宋_GB2312"/>
                <w:b w:val="0"/>
                <w:bCs/>
                <w:color w:val="auto"/>
                <w:sz w:val="24"/>
                <w:lang w:val="en-US" w:eastAsia="zh-CN"/>
              </w:rPr>
              <w:t xml:space="preserve"> </w:t>
            </w:r>
          </w:p>
        </w:tc>
      </w:tr>
    </w:tbl>
    <w:p>
      <w:pPr>
        <w:pStyle w:val="2"/>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E55BA4"/>
    <w:multiLevelType w:val="multilevel"/>
    <w:tmpl w:val="3CE55BA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14923E4C"/>
    <w:rsid w:val="52604802"/>
    <w:rsid w:val="5FD85AEC"/>
    <w:rsid w:val="684C3CAF"/>
    <w:rsid w:val="733B0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adjustRightInd w:val="0"/>
      <w:snapToGrid w:val="0"/>
      <w:spacing w:line="360" w:lineRule="auto"/>
      <w:ind w:firstLine="420" w:firstLineChars="200"/>
      <w:jc w:val="left"/>
    </w:pPr>
    <w:rPr>
      <w:sz w:val="24"/>
      <w:szCs w:val="22"/>
    </w:rPr>
  </w:style>
  <w:style w:type="paragraph" w:styleId="3">
    <w:name w:val="Body Text Indent"/>
    <w:basedOn w:val="1"/>
    <w:qFormat/>
    <w:uiPriority w:val="0"/>
    <w:pPr>
      <w:spacing w:after="120"/>
      <w:ind w:left="420" w:leftChars="20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2023-04-16T01:19:00Z</dcterms:created>
  <dc:creator>HUAWEI</dc:creator>
  <cp:lastModifiedBy>HUAWEI</cp:lastModifiedBy>
  <dcterms:modified xsi:type="dcterms:W3CDTF">2023-04-16T01:41:29Z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E1AAC07B48D14130B3F86D2B1E43E584_12</vt:lpwstr>
  </property>
</Properties>
</file>