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val="0"/>
          <w:sz w:val="21"/>
          <w:szCs w:val="21"/>
        </w:rPr>
      </w:pPr>
      <w:r>
        <w:rPr>
          <w:rFonts w:hint="eastAsia" w:ascii="宋体" w:hAnsi="宋体" w:eastAsia="宋体" w:cs="宋体"/>
          <w:b/>
          <w:bCs w:val="0"/>
          <w:sz w:val="21"/>
          <w:szCs w:val="21"/>
          <w:lang w:val="en-US" w:eastAsia="zh-CN"/>
        </w:rPr>
        <w:t>试题</w:t>
      </w:r>
      <w:r>
        <w:rPr>
          <w:rFonts w:hint="eastAsia" w:ascii="宋体" w:hAnsi="宋体" w:eastAsia="宋体" w:cs="宋体"/>
          <w:b/>
          <w:bCs w:val="0"/>
          <w:sz w:val="21"/>
          <w:szCs w:val="21"/>
        </w:rPr>
        <w:t>2</w:t>
      </w:r>
    </w:p>
    <w:p>
      <w:pPr>
        <w:spacing w:line="360" w:lineRule="auto"/>
        <w:rPr>
          <w:rFonts w:hint="eastAsia" w:ascii="宋体" w:hAnsi="宋体" w:eastAsia="宋体" w:cs="宋体"/>
          <w:b/>
          <w:bCs w:val="0"/>
          <w:sz w:val="21"/>
          <w:szCs w:val="21"/>
        </w:rPr>
      </w:pPr>
      <w:r>
        <w:rPr>
          <w:rFonts w:hint="eastAsia" w:ascii="宋体" w:hAnsi="宋体" w:eastAsia="宋体" w:cs="宋体"/>
          <w:b/>
          <w:bCs w:val="0"/>
          <w:sz w:val="21"/>
          <w:szCs w:val="21"/>
        </w:rPr>
        <w:t>一</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单选题</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B药比A药安全的依据是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B药的LD50比A药大</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B药的LD50比A药小</w:t>
      </w:r>
      <w:r>
        <w:rPr>
          <w:rFonts w:hint="eastAsia" w:ascii="宋体" w:hAnsi="宋体" w:eastAsia="宋体" w:cs="宋体"/>
          <w:sz w:val="21"/>
          <w:szCs w:val="21"/>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B药的治疗指数比A药大</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B药的治疗指数比A药小</w:t>
      </w:r>
      <w:r>
        <w:rPr>
          <w:rFonts w:hint="eastAsia" w:ascii="宋体" w:hAnsi="宋体" w:eastAsia="宋体" w:cs="宋体"/>
          <w:sz w:val="21"/>
          <w:szCs w:val="21"/>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B药的最大耐受量比A药大</w:t>
      </w:r>
      <w:r>
        <w:rPr>
          <w:rFonts w:hint="eastAsia" w:ascii="宋体" w:hAnsi="宋体" w:eastAsia="宋体" w:cs="宋体"/>
          <w:sz w:val="21"/>
          <w:szCs w:val="21"/>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大多数药物在体内通过细胞膜的方式是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A.主动转运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B.简单扩散</w:t>
      </w:r>
      <w:r>
        <w:rPr>
          <w:rFonts w:hint="eastAsia" w:ascii="宋体" w:hAnsi="宋体" w:eastAsia="宋体" w:cs="宋体"/>
          <w:sz w:val="21"/>
          <w:szCs w:val="21"/>
        </w:rPr>
        <w:tab/>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C.易化扩散</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D.膜孔滤过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E.胞饮吸收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抢救过敏性休克的首选药是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多巴酚丁胺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异丙肾上腺素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去甲肾上腺素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多巴胺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肾上腺素</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 xml:space="preserve">舒张肾及肠系膜血管最强的拟肾上腺素药是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间羟胺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多巴胺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去甲肾上腺素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E.麻黄碱</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eastAsia="zh-CN"/>
        </w:rPr>
        <w:t>.</w:t>
      </w:r>
      <w:r>
        <w:rPr>
          <w:rFonts w:hint="eastAsia" w:ascii="宋体" w:hAnsi="宋体" w:eastAsia="宋体" w:cs="宋体"/>
          <w:sz w:val="21"/>
          <w:szCs w:val="21"/>
        </w:rPr>
        <w:t>关于药物的靶浓度,以下说法错误的是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有效而不产生毒性反应的稳态血浆药物浓度</w:t>
      </w:r>
      <w:r>
        <w:rPr>
          <w:rFonts w:hint="eastAsia" w:ascii="宋体" w:hAnsi="宋体" w:eastAsia="宋体" w:cs="宋体"/>
          <w:sz w:val="21"/>
          <w:szCs w:val="21"/>
        </w:rPr>
        <w:br w:type="textWrapping"/>
      </w:r>
      <w:r>
        <w:rPr>
          <w:rFonts w:hint="eastAsia" w:ascii="宋体" w:hAnsi="宋体" w:eastAsia="宋体" w:cs="宋体"/>
          <w:sz w:val="21"/>
          <w:szCs w:val="21"/>
        </w:rPr>
        <w:fldChar w:fldCharType="end"/>
      </w:r>
      <w:r>
        <w:rPr>
          <w:rFonts w:hint="eastAsia" w:ascii="宋体" w:hAnsi="宋体" w:eastAsia="宋体" w:cs="宋体"/>
          <w:sz w:val="21"/>
          <w:szCs w:val="21"/>
        </w:rPr>
        <w:t>B.</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靶浓度一般小于最小中毒浓度,而大于最小有效浓度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fldChar w:fldCharType="end"/>
      </w:r>
      <w:r>
        <w:rPr>
          <w:rFonts w:hint="eastAsia" w:ascii="宋体" w:hAnsi="宋体" w:eastAsia="宋体" w:cs="宋体"/>
          <w:sz w:val="21"/>
          <w:szCs w:val="21"/>
        </w:rPr>
        <w:t>C.</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可以根据靶浓度计算给药剂量,制定给药方案</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fldChar w:fldCharType="end"/>
      </w:r>
      <w:r>
        <w:rPr>
          <w:rFonts w:hint="eastAsia" w:ascii="宋体" w:hAnsi="宋体" w:eastAsia="宋体" w:cs="宋体"/>
          <w:sz w:val="21"/>
          <w:szCs w:val="21"/>
        </w:rPr>
        <w:t>D.</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在个体化给药方案制定时候,可以根据病情需要调整靶浓度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fldChar w:fldCharType="end"/>
      </w:r>
      <w:r>
        <w:rPr>
          <w:rFonts w:hint="eastAsia" w:ascii="宋体" w:hAnsi="宋体" w:eastAsia="宋体" w:cs="宋体"/>
          <w:sz w:val="21"/>
          <w:szCs w:val="21"/>
        </w:rPr>
        <w:t>E.</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每种药物对每个患者靶浓度都是一样的</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fldChar w:fldCharType="end"/>
      </w: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 xml:space="preserve">属于非儿茶酚胺类药物的是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A.肾上腺素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B.异丙肾上腺素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C.多巴酚丁胺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D.去甲肾上腺素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麻黄碱</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 xml:space="preserve">防治硬膜外和蛛网膜下隙麻醉引起的低血压宜选用   </w:t>
      </w:r>
    </w:p>
    <w:p>
      <w:pPr>
        <w:keepNext w:val="0"/>
        <w:keepLines w:val="0"/>
        <w:pageBreakBefore w:val="0"/>
        <w:widowControl w:val="0"/>
        <w:tabs>
          <w:tab w:val="left" w:pos="126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肾上腺素   </w:t>
      </w:r>
    </w:p>
    <w:p>
      <w:pPr>
        <w:keepNext w:val="0"/>
        <w:keepLines w:val="0"/>
        <w:pageBreakBefore w:val="0"/>
        <w:widowControl w:val="0"/>
        <w:tabs>
          <w:tab w:val="left" w:pos="126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去甲肾上腺素   </w:t>
      </w:r>
    </w:p>
    <w:p>
      <w:pPr>
        <w:keepNext w:val="0"/>
        <w:keepLines w:val="0"/>
        <w:pageBreakBefore w:val="0"/>
        <w:widowControl w:val="0"/>
        <w:tabs>
          <w:tab w:val="left" w:pos="126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C.异丙肾上腺素 </w:t>
      </w:r>
    </w:p>
    <w:p>
      <w:pPr>
        <w:keepNext w:val="0"/>
        <w:keepLines w:val="0"/>
        <w:pageBreakBefore w:val="0"/>
        <w:widowControl w:val="0"/>
        <w:tabs>
          <w:tab w:val="left" w:pos="126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多巴胺   </w:t>
      </w:r>
    </w:p>
    <w:p>
      <w:pPr>
        <w:keepNext w:val="0"/>
        <w:keepLines w:val="0"/>
        <w:pageBreakBefore w:val="0"/>
        <w:widowControl w:val="0"/>
        <w:tabs>
          <w:tab w:val="left" w:pos="126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麻黄碱</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氯丙嗪过量引起的低血压宜选用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A.肾上腺素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B.异丙肾上腺素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C.去甲肾上腺素</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D.多巴胺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麻黄碱</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9</w:t>
      </w:r>
      <w:r>
        <w:rPr>
          <w:rFonts w:hint="eastAsia" w:ascii="宋体" w:hAnsi="宋体" w:eastAsia="宋体" w:cs="宋体"/>
          <w:sz w:val="21"/>
          <w:szCs w:val="21"/>
          <w:lang w:eastAsia="zh-CN"/>
        </w:rPr>
        <w:t>.</w:t>
      </w:r>
      <w:r>
        <w:rPr>
          <w:rFonts w:hint="eastAsia" w:ascii="宋体" w:hAnsi="宋体" w:eastAsia="宋体" w:cs="宋体"/>
          <w:sz w:val="21"/>
          <w:szCs w:val="21"/>
        </w:rPr>
        <w:t xml:space="preserve">肾上腺素升压作用可被下列哪类药物所翻转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N受体阻断药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β受体阻断药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α受体阻断药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M受体阻断药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E.以上都不是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z w:val="21"/>
          <w:szCs w:val="21"/>
          <w:lang w:eastAsia="zh-CN"/>
        </w:rPr>
        <w:t>.</w:t>
      </w:r>
      <w:r>
        <w:rPr>
          <w:rFonts w:hint="eastAsia" w:ascii="宋体" w:hAnsi="宋体" w:eastAsia="宋体" w:cs="宋体"/>
          <w:sz w:val="21"/>
          <w:szCs w:val="21"/>
        </w:rPr>
        <w:t xml:space="preserve">无内在拟交感活性的非选择性β受体阻断药是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A.美托洛尔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B.吲哚洛尔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C.拉贝洛尔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D.普萘洛尔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E.索他洛尔</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eastAsia="zh-CN"/>
        </w:rPr>
        <w:t>.</w:t>
      </w:r>
      <w:r>
        <w:rPr>
          <w:rFonts w:hint="eastAsia" w:ascii="宋体" w:hAnsi="宋体" w:eastAsia="宋体" w:cs="宋体"/>
          <w:sz w:val="21"/>
          <w:szCs w:val="21"/>
        </w:rPr>
        <w:t>可治疗外周血管痉挛性疾病的药物是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A拉贝洛尔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B.酚妥拉明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C.拉贝洛尔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 xml:space="preserve">D.美托洛尔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E噻吗洛尔</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12</w:t>
      </w:r>
      <w:r>
        <w:rPr>
          <w:rFonts w:hint="eastAsia" w:ascii="宋体" w:hAnsi="宋体" w:eastAsia="宋体" w:cs="宋体"/>
          <w:sz w:val="21"/>
          <w:szCs w:val="21"/>
          <w:lang w:eastAsia="zh-CN"/>
        </w:rPr>
        <w:t>.</w:t>
      </w:r>
      <w:r>
        <w:rPr>
          <w:rFonts w:hint="eastAsia" w:ascii="宋体" w:hAnsi="宋体" w:eastAsia="宋体" w:cs="宋体"/>
          <w:sz w:val="21"/>
          <w:szCs w:val="21"/>
        </w:rPr>
        <w:t xml:space="preserve">可用于诊治嗜铬细胞瘤的药物是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肾上腺素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酚妥拉明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阿托品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吲哚洛尔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雷尼替丁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13</w:t>
      </w:r>
      <w:r>
        <w:rPr>
          <w:rFonts w:hint="eastAsia" w:ascii="宋体" w:hAnsi="宋体" w:eastAsia="宋体" w:cs="宋体"/>
          <w:sz w:val="21"/>
          <w:szCs w:val="21"/>
          <w:lang w:eastAsia="zh-CN"/>
        </w:rPr>
        <w:t>.</w:t>
      </w:r>
      <w:r>
        <w:rPr>
          <w:rFonts w:hint="eastAsia" w:ascii="宋体" w:hAnsi="宋体" w:eastAsia="宋体" w:cs="宋体"/>
          <w:sz w:val="21"/>
          <w:szCs w:val="21"/>
        </w:rPr>
        <w:t>下列药物中治疗指数最大的是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A药LD50=50mg ED50=5mg</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B药LD50=100mg ED50=50mg</w:t>
      </w:r>
      <w:r>
        <w:rPr>
          <w:rFonts w:hint="eastAsia" w:ascii="宋体" w:hAnsi="宋体" w:eastAsia="宋体" w:cs="宋体"/>
          <w:sz w:val="21"/>
          <w:szCs w:val="21"/>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C药LD50=500mg ED50=250mg</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D药LD50=50mg ED50=10mg</w:t>
      </w:r>
      <w:r>
        <w:rPr>
          <w:rFonts w:hint="eastAsia" w:ascii="宋体" w:hAnsi="宋体" w:eastAsia="宋体" w:cs="宋体"/>
          <w:sz w:val="21"/>
          <w:szCs w:val="21"/>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E药LD50=100mg ED50=25mg</w:t>
      </w:r>
      <w:r>
        <w:rPr>
          <w:rFonts w:hint="eastAsia" w:ascii="宋体" w:hAnsi="宋体" w:eastAsia="宋体" w:cs="宋体"/>
          <w:sz w:val="21"/>
          <w:szCs w:val="21"/>
        </w:rPr>
        <w:fldChar w:fldCharType="end"/>
      </w:r>
    </w:p>
    <w:p>
      <w:pPr>
        <w:spacing w:line="360" w:lineRule="auto"/>
        <w:rPr>
          <w:rFonts w:hint="eastAsia" w:ascii="宋体" w:hAnsi="宋体" w:eastAsia="宋体" w:cs="宋体"/>
          <w:sz w:val="21"/>
          <w:szCs w:val="21"/>
        </w:rPr>
      </w:pPr>
      <w:r>
        <w:rPr>
          <w:rFonts w:hint="eastAsia" w:ascii="宋体" w:hAnsi="宋体" w:eastAsia="宋体" w:cs="宋体"/>
          <w:sz w:val="21"/>
          <w:szCs w:val="21"/>
        </w:rPr>
        <w:t>14</w:t>
      </w:r>
      <w:r>
        <w:rPr>
          <w:rFonts w:hint="eastAsia" w:ascii="宋体" w:hAnsi="宋体" w:eastAsia="宋体" w:cs="宋体"/>
          <w:sz w:val="21"/>
          <w:szCs w:val="21"/>
          <w:lang w:eastAsia="zh-CN"/>
        </w:rPr>
        <w:t>.</w:t>
      </w:r>
      <w:r>
        <w:rPr>
          <w:rFonts w:hint="eastAsia" w:ascii="宋体" w:hAnsi="宋体" w:eastAsia="宋体" w:cs="宋体"/>
          <w:sz w:val="21"/>
          <w:szCs w:val="21"/>
        </w:rPr>
        <w:t>可诱发支气管哮喘的药物是的作用称为</w:t>
      </w:r>
    </w:p>
    <w:p>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治疗作用   </w:t>
      </w:r>
    </w:p>
    <w:p>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预防作用  </w:t>
      </w:r>
    </w:p>
    <w:p>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副作用 </w:t>
      </w:r>
    </w:p>
    <w:p>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毒性反应  </w:t>
      </w:r>
    </w:p>
    <w:p>
      <w:pPr>
        <w:spacing w:line="360" w:lineRule="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 xml:space="preserve">后遗效应 </w:t>
      </w:r>
    </w:p>
    <w:p>
      <w:pPr>
        <w:spacing w:line="360" w:lineRule="auto"/>
        <w:rPr>
          <w:rFonts w:hint="eastAsia" w:ascii="宋体" w:hAnsi="宋体" w:eastAsia="宋体" w:cs="宋体"/>
          <w:sz w:val="21"/>
          <w:szCs w:val="21"/>
        </w:rPr>
      </w:pPr>
      <w:r>
        <w:rPr>
          <w:rFonts w:hint="eastAsia" w:ascii="宋体" w:hAnsi="宋体" w:eastAsia="宋体" w:cs="宋体"/>
          <w:sz w:val="21"/>
          <w:szCs w:val="21"/>
        </w:rPr>
        <w:t>16</w:t>
      </w:r>
      <w:r>
        <w:rPr>
          <w:rFonts w:hint="eastAsia" w:ascii="宋体" w:hAnsi="宋体" w:eastAsia="宋体" w:cs="宋体"/>
          <w:sz w:val="21"/>
          <w:szCs w:val="21"/>
          <w:lang w:eastAsia="zh-CN"/>
        </w:rPr>
        <w:t>.</w:t>
      </w:r>
      <w:r>
        <w:rPr>
          <w:rFonts w:hint="eastAsia" w:ascii="宋体" w:hAnsi="宋体" w:eastAsia="宋体" w:cs="宋体"/>
          <w:sz w:val="21"/>
          <w:szCs w:val="21"/>
        </w:rPr>
        <w:t>病人,男</w:t>
      </w:r>
      <w:r>
        <w:rPr>
          <w:rFonts w:hint="eastAsia" w:ascii="宋体" w:hAnsi="宋体" w:eastAsia="宋体" w:cs="宋体"/>
          <w:sz w:val="21"/>
          <w:szCs w:val="21"/>
          <w:lang w:eastAsia="zh-CN"/>
        </w:rPr>
        <w:t>，</w:t>
      </w:r>
      <w:r>
        <w:rPr>
          <w:rFonts w:hint="eastAsia" w:ascii="宋体" w:hAnsi="宋体" w:eastAsia="宋体" w:cs="宋体"/>
          <w:sz w:val="21"/>
          <w:szCs w:val="21"/>
        </w:rPr>
        <w:t>42岁。肌无力,眼睑下垂</w:t>
      </w:r>
      <w:r>
        <w:rPr>
          <w:rFonts w:hint="eastAsia" w:ascii="宋体" w:hAnsi="宋体" w:eastAsia="宋体" w:cs="宋体"/>
          <w:sz w:val="21"/>
          <w:szCs w:val="21"/>
          <w:lang w:eastAsia="zh-CN"/>
        </w:rPr>
        <w:t>，</w:t>
      </w:r>
      <w:r>
        <w:rPr>
          <w:rFonts w:hint="eastAsia" w:ascii="宋体" w:hAnsi="宋体" w:eastAsia="宋体" w:cs="宋体"/>
          <w:sz w:val="21"/>
          <w:szCs w:val="21"/>
        </w:rPr>
        <w:t>经检查诊断为重症肌无力</w:t>
      </w:r>
      <w:r>
        <w:rPr>
          <w:rFonts w:hint="eastAsia" w:ascii="宋体" w:hAnsi="宋体" w:eastAsia="宋体" w:cs="宋体"/>
          <w:sz w:val="21"/>
          <w:szCs w:val="21"/>
          <w:lang w:eastAsia="zh-CN"/>
        </w:rPr>
        <w:t>，</w:t>
      </w:r>
      <w:r>
        <w:rPr>
          <w:rFonts w:hint="eastAsia" w:ascii="宋体" w:hAnsi="宋体" w:eastAsia="宋体" w:cs="宋体"/>
          <w:sz w:val="21"/>
          <w:szCs w:val="21"/>
        </w:rPr>
        <w:t>治疗药物可选用</w:t>
      </w:r>
    </w:p>
    <w:p>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 xml:space="preserve">阿托品 </w:t>
      </w:r>
    </w:p>
    <w:p>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 xml:space="preserve">毒扁豆碱 </w:t>
      </w:r>
    </w:p>
    <w:p>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 xml:space="preserve">毛果芸香碱 </w:t>
      </w:r>
    </w:p>
    <w:p>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 xml:space="preserve">新斯的明 </w:t>
      </w:r>
    </w:p>
    <w:p>
      <w:pPr>
        <w:spacing w:line="360" w:lineRule="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 xml:space="preserve">东莨菪碱 </w:t>
      </w:r>
    </w:p>
    <w:p>
      <w:pPr>
        <w:spacing w:line="360" w:lineRule="auto"/>
        <w:rPr>
          <w:rFonts w:hint="eastAsia" w:ascii="宋体" w:hAnsi="宋体" w:eastAsia="宋体" w:cs="宋体"/>
          <w:sz w:val="21"/>
          <w:szCs w:val="21"/>
        </w:rPr>
      </w:pPr>
      <w:r>
        <w:rPr>
          <w:rFonts w:hint="eastAsia" w:ascii="宋体" w:hAnsi="宋体" w:eastAsia="宋体" w:cs="宋体"/>
          <w:sz w:val="21"/>
          <w:szCs w:val="21"/>
        </w:rPr>
        <w:t>17</w:t>
      </w:r>
      <w:r>
        <w:rPr>
          <w:rFonts w:hint="eastAsia" w:ascii="宋体" w:hAnsi="宋体" w:eastAsia="宋体" w:cs="宋体"/>
          <w:sz w:val="21"/>
          <w:szCs w:val="21"/>
          <w:lang w:eastAsia="zh-CN"/>
        </w:rPr>
        <w:t>.</w:t>
      </w:r>
      <w:r>
        <w:rPr>
          <w:rFonts w:hint="eastAsia" w:ascii="宋体" w:hAnsi="宋体" w:eastAsia="宋体" w:cs="宋体"/>
          <w:sz w:val="21"/>
          <w:szCs w:val="21"/>
        </w:rPr>
        <w:t>青少年甲亢患者，内科常规治疗药物为</w:t>
      </w:r>
    </w:p>
    <w:p>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丙基硫氧嘧啶</w:t>
      </w:r>
    </w:p>
    <w:p>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普萘洛尔</w:t>
      </w:r>
    </w:p>
    <w:p>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甲状腺素</w:t>
      </w:r>
    </w:p>
    <w:p>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vertAlign w:val="superscript"/>
        </w:rPr>
        <w:t>131</w:t>
      </w:r>
      <w:r>
        <w:rPr>
          <w:rFonts w:hint="eastAsia" w:ascii="宋体" w:hAnsi="宋体" w:eastAsia="宋体" w:cs="宋体"/>
          <w:sz w:val="21"/>
          <w:szCs w:val="21"/>
        </w:rPr>
        <w:t>I</w:t>
      </w:r>
    </w:p>
    <w:p>
      <w:pPr>
        <w:spacing w:line="360" w:lineRule="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碘化钾</w:t>
      </w:r>
    </w:p>
    <w:p>
      <w:pPr>
        <w:spacing w:line="360" w:lineRule="auto"/>
        <w:rPr>
          <w:rFonts w:hint="eastAsia" w:ascii="宋体" w:hAnsi="宋体" w:eastAsia="宋体" w:cs="宋体"/>
          <w:sz w:val="21"/>
          <w:szCs w:val="21"/>
        </w:rPr>
      </w:pPr>
      <w:r>
        <w:rPr>
          <w:rFonts w:hint="eastAsia" w:ascii="宋体" w:hAnsi="宋体" w:eastAsia="宋体" w:cs="宋体"/>
          <w:sz w:val="21"/>
          <w:szCs w:val="21"/>
        </w:rPr>
        <w:t>18</w:t>
      </w:r>
      <w:r>
        <w:rPr>
          <w:rFonts w:hint="eastAsia" w:ascii="宋体" w:hAnsi="宋体" w:eastAsia="宋体" w:cs="宋体"/>
          <w:sz w:val="21"/>
          <w:szCs w:val="21"/>
          <w:lang w:eastAsia="zh-CN"/>
        </w:rPr>
        <w:t>.</w:t>
      </w:r>
      <w:r>
        <w:rPr>
          <w:rFonts w:hint="eastAsia" w:ascii="宋体" w:hAnsi="宋体" w:eastAsia="宋体" w:cs="宋体"/>
          <w:sz w:val="21"/>
          <w:szCs w:val="21"/>
        </w:rPr>
        <w:t>能明显缓解甲亢患者交感神经兴奋症状，并能抑制T4变为T3，但不引起粒细胞缺乏的药物是</w:t>
      </w:r>
    </w:p>
    <w:p>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普萘洛尔</w:t>
      </w:r>
    </w:p>
    <w:p>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甲基硫氧嘧啶</w:t>
      </w:r>
    </w:p>
    <w:p>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丙基硫氧嘧啶</w:t>
      </w:r>
    </w:p>
    <w:p>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甲硫咪唑</w:t>
      </w:r>
    </w:p>
    <w:p>
      <w:pPr>
        <w:spacing w:line="360" w:lineRule="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卡比马唑</w:t>
      </w:r>
    </w:p>
    <w:p>
      <w:pPr>
        <w:spacing w:line="360" w:lineRule="auto"/>
        <w:rPr>
          <w:rFonts w:hint="eastAsia" w:ascii="宋体" w:hAnsi="宋体" w:eastAsia="宋体" w:cs="宋体"/>
          <w:sz w:val="21"/>
          <w:szCs w:val="21"/>
        </w:rPr>
      </w:pPr>
      <w:r>
        <w:rPr>
          <w:rFonts w:hint="eastAsia" w:ascii="宋体" w:hAnsi="宋体" w:eastAsia="宋体" w:cs="宋体"/>
          <w:sz w:val="21"/>
          <w:szCs w:val="21"/>
        </w:rPr>
        <w:t>19</w:t>
      </w:r>
      <w:r>
        <w:rPr>
          <w:rFonts w:hint="eastAsia" w:ascii="宋体" w:hAnsi="宋体" w:eastAsia="宋体" w:cs="宋体"/>
          <w:sz w:val="21"/>
          <w:szCs w:val="21"/>
          <w:lang w:val="en-US" w:eastAsia="zh-CN"/>
        </w:rPr>
        <w:t>.</w:t>
      </w:r>
      <w:r>
        <w:rPr>
          <w:rFonts w:hint="eastAsia" w:ascii="宋体" w:hAnsi="宋体" w:eastAsia="宋体" w:cs="宋体"/>
          <w:sz w:val="21"/>
          <w:szCs w:val="21"/>
        </w:rPr>
        <w:t>女，54岁，有甲亢的病史，近日因过劳和精神受刺激，而出现失眠，心慌，胸闷。体检见心率160次/分，心电有明显的心肌缺血改变，窦性心律不齐。此时最好选用</w:t>
      </w:r>
    </w:p>
    <w:p>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胺碘酮</w:t>
      </w:r>
    </w:p>
    <w:p>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奎尼丁</w:t>
      </w:r>
    </w:p>
    <w:p>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普鲁卡因胺</w:t>
      </w:r>
    </w:p>
    <w:p>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普萘洛尔</w:t>
      </w:r>
    </w:p>
    <w:p>
      <w:pPr>
        <w:spacing w:line="360" w:lineRule="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利多卡因</w:t>
      </w:r>
    </w:p>
    <w:p>
      <w:pPr>
        <w:spacing w:line="360" w:lineRule="auto"/>
        <w:rPr>
          <w:rFonts w:hint="eastAsia" w:ascii="宋体" w:hAnsi="宋体" w:eastAsia="宋体" w:cs="宋体"/>
          <w:sz w:val="21"/>
          <w:szCs w:val="21"/>
        </w:rPr>
      </w:pPr>
      <w:r>
        <w:rPr>
          <w:rFonts w:hint="eastAsia" w:ascii="宋体" w:hAnsi="宋体" w:eastAsia="宋体" w:cs="宋体"/>
          <w:sz w:val="21"/>
          <w:szCs w:val="21"/>
        </w:rPr>
        <w:t>20</w:t>
      </w:r>
      <w:r>
        <w:rPr>
          <w:rFonts w:hint="eastAsia" w:ascii="宋体" w:hAnsi="宋体" w:eastAsia="宋体" w:cs="宋体"/>
          <w:sz w:val="21"/>
          <w:szCs w:val="21"/>
          <w:lang w:eastAsia="zh-CN"/>
        </w:rPr>
        <w:t>.</w:t>
      </w:r>
      <w:r>
        <w:rPr>
          <w:rFonts w:hint="eastAsia" w:ascii="宋体" w:hAnsi="宋体" w:eastAsia="宋体" w:cs="宋体"/>
          <w:sz w:val="21"/>
          <w:szCs w:val="21"/>
        </w:rPr>
        <w:t>男，42岁，因心慌，胸闷5天入院，心电图显示频发性室性早搏，宜选用哪种抗心律失常药</w:t>
      </w:r>
    </w:p>
    <w:p>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eastAsia="zh-CN"/>
        </w:rPr>
        <w:t>.</w:t>
      </w:r>
      <w:r>
        <w:rPr>
          <w:rFonts w:hint="eastAsia" w:ascii="宋体" w:hAnsi="宋体" w:eastAsia="宋体" w:cs="宋体"/>
          <w:sz w:val="21"/>
          <w:szCs w:val="21"/>
        </w:rPr>
        <w:t>胺碘酮</w:t>
      </w:r>
    </w:p>
    <w:p>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索他洛尔</w:t>
      </w:r>
    </w:p>
    <w:p>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eastAsia="zh-CN"/>
        </w:rPr>
        <w:t>.</w:t>
      </w:r>
      <w:r>
        <w:rPr>
          <w:rFonts w:hint="eastAsia" w:ascii="宋体" w:hAnsi="宋体" w:eastAsia="宋体" w:cs="宋体"/>
          <w:sz w:val="21"/>
          <w:szCs w:val="21"/>
        </w:rPr>
        <w:t>美西律</w:t>
      </w:r>
    </w:p>
    <w:p>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lang w:eastAsia="zh-CN"/>
        </w:rPr>
        <w:t>.</w:t>
      </w:r>
      <w:r>
        <w:rPr>
          <w:rFonts w:hint="eastAsia" w:ascii="宋体" w:hAnsi="宋体" w:eastAsia="宋体" w:cs="宋体"/>
          <w:sz w:val="21"/>
          <w:szCs w:val="21"/>
        </w:rPr>
        <w:t>奎尼丁</w:t>
      </w:r>
    </w:p>
    <w:p>
      <w:pPr>
        <w:spacing w:line="360" w:lineRule="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z w:val="21"/>
          <w:szCs w:val="21"/>
          <w:lang w:eastAsia="zh-CN"/>
        </w:rPr>
        <w:t>.</w:t>
      </w:r>
      <w:r>
        <w:rPr>
          <w:rFonts w:hint="eastAsia" w:ascii="宋体" w:hAnsi="宋体" w:eastAsia="宋体" w:cs="宋体"/>
          <w:sz w:val="21"/>
          <w:szCs w:val="21"/>
        </w:rPr>
        <w:t>普罗帕酮</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rPr>
      </w:pPr>
      <w:r>
        <w:rPr>
          <w:rStyle w:val="9"/>
          <w:rFonts w:hint="eastAsia" w:ascii="宋体" w:hAnsi="宋体" w:eastAsia="宋体" w:cs="宋体"/>
          <w:b w:val="0"/>
          <w:bCs/>
          <w:color w:val="auto"/>
          <w:sz w:val="21"/>
          <w:szCs w:val="21"/>
          <w:lang w:val="en-US" w:eastAsia="zh-CN"/>
        </w:rPr>
        <w:t>21</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配置8%葡萄糖注射液200ml，现用20%和5%的葡萄糖注射液混合，需要</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20%葡萄糖注射液40ml和5%葡萄糖注射液160ml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20%葡萄糖注射液42ml和5%葡萄糖注射液158ml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20%葡萄糖注射液85ml和5%葡萄糖注射液115ml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20%葡萄糖注射液94ml和5%葡萄糖注射液106ml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sz w:val="21"/>
          <w:szCs w:val="21"/>
          <w:lang w:val="en-US" w:eastAsia="zh-CN"/>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20%葡萄糖注射液100ml和5%葡萄糖注射液100ml  </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lang w:val="en-US" w:eastAsia="zh-CN"/>
        </w:rPr>
      </w:pPr>
      <w:r>
        <w:rPr>
          <w:rStyle w:val="9"/>
          <w:rFonts w:hint="eastAsia" w:ascii="宋体" w:hAnsi="宋体" w:eastAsia="宋体" w:cs="宋体"/>
          <w:b w:val="0"/>
          <w:bCs/>
          <w:color w:val="auto"/>
          <w:sz w:val="21"/>
          <w:szCs w:val="21"/>
          <w:lang w:val="en-US" w:eastAsia="zh-CN"/>
        </w:rPr>
        <w:t>22</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药学服务的重要人群不包括</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患有高血压和糖尿病的患者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使用地高辛治疗的心衰患者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血肌酐</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300μmol／L者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用2SHRZ／4HR方案，规律抗结核治疗1个月，低热</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乏力</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盗汗等症未缓解者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患普通感冒者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23.</w:t>
      </w:r>
      <w:r>
        <w:rPr>
          <w:rFonts w:hint="eastAsia" w:ascii="宋体" w:hAnsi="宋体" w:eastAsia="宋体" w:cs="宋体"/>
          <w:b w:val="0"/>
          <w:bCs/>
          <w:color w:val="auto"/>
          <w:sz w:val="21"/>
          <w:szCs w:val="21"/>
        </w:rPr>
        <w:t>药师应对“即时投诉患者”的基本原则是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A给患者倒上一杯水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认真聆听患者倾诉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尽快将患者带离现场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让患者理解，换位思考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让店长</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经理或科主任去接待</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24</w:t>
      </w:r>
      <w:r>
        <w:rPr>
          <w:rFonts w:hint="eastAsia" w:ascii="宋体" w:hAnsi="宋体" w:eastAsia="宋体" w:cs="宋体"/>
          <w:b w:val="0"/>
          <w:bCs/>
          <w:color w:val="auto"/>
          <w:sz w:val="21"/>
          <w:szCs w:val="21"/>
        </w:rPr>
        <w:t>.医生开具处方，必须使用药品的名称是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药品商标名</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药品习用名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药品通用名</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药品化学名</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药品俗</w:t>
      </w:r>
      <w:r>
        <w:rPr>
          <w:rFonts w:hint="eastAsia" w:ascii="宋体" w:hAnsi="宋体" w:eastAsia="宋体" w:cs="宋体"/>
          <w:b w:val="0"/>
          <w:bCs/>
          <w:color w:val="auto"/>
          <w:sz w:val="21"/>
          <w:szCs w:val="21"/>
          <w:lang w:val="en-US" w:eastAsia="zh-CN"/>
        </w:rPr>
        <w:t>名</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lang w:val="en-US" w:eastAsia="zh-CN"/>
        </w:rPr>
      </w:pPr>
      <w:r>
        <w:rPr>
          <w:rStyle w:val="9"/>
          <w:rFonts w:hint="eastAsia" w:ascii="宋体" w:hAnsi="宋体" w:eastAsia="宋体" w:cs="宋体"/>
          <w:b w:val="0"/>
          <w:bCs/>
          <w:color w:val="auto"/>
          <w:sz w:val="21"/>
          <w:szCs w:val="21"/>
          <w:lang w:val="en-US" w:eastAsia="zh-CN"/>
        </w:rPr>
        <w:t>25</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有关三级文献资料特点的叙述中，最正确的</w:t>
      </w:r>
      <w:r>
        <w:rPr>
          <w:rStyle w:val="9"/>
          <w:rFonts w:hint="eastAsia" w:ascii="宋体" w:hAnsi="宋体" w:eastAsia="宋体" w:cs="宋体"/>
          <w:b w:val="0"/>
          <w:bCs/>
          <w:color w:val="auto"/>
          <w:sz w:val="21"/>
          <w:szCs w:val="21"/>
          <w:lang w:val="en-US" w:eastAsia="zh-CN"/>
        </w:rPr>
        <w:t>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很方便地对所需要的一级信息资料进行筛选</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能看到研究细节如试验设计</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数据处理等</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提供的信息最新</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内容广泛</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使用方便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读者可以对文献进行评价 </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lang w:val="en-US" w:eastAsia="zh-CN"/>
        </w:rPr>
      </w:pPr>
      <w:r>
        <w:rPr>
          <w:rStyle w:val="9"/>
          <w:rFonts w:hint="eastAsia" w:ascii="宋体" w:hAnsi="宋体" w:eastAsia="宋体" w:cs="宋体"/>
          <w:b w:val="0"/>
          <w:bCs/>
          <w:color w:val="auto"/>
          <w:sz w:val="21"/>
          <w:szCs w:val="21"/>
          <w:lang w:val="en-US" w:eastAsia="zh-CN"/>
        </w:rPr>
        <w:t>26</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临床上将酚妥拉明20mg</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多巴胺20mg</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呋塞米20mg加入到0.9%氯化钠注射液250ml后，出现黑色沉淀。出现沉淀的原因是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酚妥拉明和多巴胺发生反应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酚妥拉明和呋塞米发生反应</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多巴胺和呋塞米发生反应</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酚妥拉明在葡萄糖溶液中分解</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多巴胺在葡萄糖溶液中分解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27</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服用</w:t>
      </w:r>
      <w:r>
        <w:rPr>
          <w:rFonts w:hint="eastAsia" w:ascii="宋体" w:hAnsi="宋体" w:eastAsia="宋体" w:cs="宋体"/>
          <w:b w:val="0"/>
          <w:bCs/>
          <w:color w:val="auto"/>
          <w:sz w:val="21"/>
          <w:szCs w:val="21"/>
          <w:lang w:val="en-US" w:eastAsia="zh-CN"/>
        </w:rPr>
        <w:t>时</w:t>
      </w:r>
      <w:r>
        <w:rPr>
          <w:rFonts w:hint="eastAsia" w:ascii="宋体" w:hAnsi="宋体" w:eastAsia="宋体" w:cs="宋体"/>
          <w:b w:val="0"/>
          <w:bCs/>
          <w:color w:val="auto"/>
          <w:sz w:val="21"/>
          <w:szCs w:val="21"/>
        </w:rPr>
        <w:t>宜多饮水的药物</w:t>
      </w:r>
      <w:r>
        <w:rPr>
          <w:rFonts w:hint="eastAsia" w:ascii="宋体" w:hAnsi="宋体" w:eastAsia="宋体" w:cs="宋体"/>
          <w:b w:val="0"/>
          <w:bCs/>
          <w:color w:val="auto"/>
          <w:sz w:val="21"/>
          <w:szCs w:val="21"/>
          <w:lang w:val="en-US" w:eastAsia="zh-CN"/>
        </w:rPr>
        <w:t>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胃粘膜保护剂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硝酸甘油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活疫苗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双磷酸盐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止咳糖浆 </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lang w:val="en-US" w:eastAsia="zh-CN"/>
        </w:rPr>
        <w:t>2</w:t>
      </w:r>
      <w:r>
        <w:rPr>
          <w:rStyle w:val="9"/>
          <w:rFonts w:hint="eastAsia" w:ascii="宋体" w:hAnsi="宋体" w:eastAsia="宋体" w:cs="宋体"/>
          <w:b w:val="0"/>
          <w:bCs/>
          <w:color w:val="auto"/>
          <w:sz w:val="21"/>
          <w:szCs w:val="21"/>
          <w:lang w:val="en-US" w:eastAsia="zh-CN"/>
        </w:rPr>
        <w:t>8</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pacing w:val="0"/>
          <w:sz w:val="21"/>
          <w:szCs w:val="21"/>
          <w:shd w:val="clear" w:color="auto" w:fill="FFFFFF"/>
        </w:rPr>
        <w:t>患者，男，68岁，肺癌晚期，平日早晚8点使用吗啡缓释片控制疼痛，出现暴发性疼痛，应采取的治疗措施是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pacing w:val="0"/>
          <w:sz w:val="21"/>
          <w:szCs w:val="21"/>
          <w:shd w:val="clear" w:color="auto" w:fill="FFFFFF"/>
        </w:rPr>
        <w:t>即刻加用吗啡缓释片一次</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pacing w:val="0"/>
          <w:sz w:val="21"/>
          <w:szCs w:val="21"/>
          <w:shd w:val="clear" w:color="auto" w:fill="FFFFFF"/>
        </w:rPr>
        <w:t>即刻加用吗啡片一次</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pacing w:val="0"/>
          <w:sz w:val="21"/>
          <w:szCs w:val="21"/>
          <w:shd w:val="clear" w:color="auto" w:fill="FFFFFF"/>
        </w:rPr>
        <w:t>即刻加用芬太尼透皮贴剂</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pacing w:val="0"/>
          <w:sz w:val="21"/>
          <w:szCs w:val="21"/>
          <w:shd w:val="clear" w:color="auto" w:fill="FFFFFF"/>
        </w:rPr>
        <w:t>即刻加用可待因片</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pacing w:val="0"/>
          <w:sz w:val="21"/>
          <w:szCs w:val="21"/>
          <w:shd w:val="clear" w:color="auto" w:fill="FFFFFF"/>
        </w:rPr>
        <w:t>即刻注射哌替啶注射液一次</w:t>
      </w:r>
      <w:r>
        <w:rPr>
          <w:rFonts w:hint="eastAsia" w:ascii="宋体" w:hAnsi="宋体" w:eastAsia="宋体" w:cs="宋体"/>
          <w:b w:val="0"/>
          <w:bCs/>
          <w:color w:val="auto"/>
          <w:sz w:val="21"/>
          <w:szCs w:val="21"/>
        </w:rPr>
        <w:t xml:space="preserve">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29</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检查维生素C中的重金属时，若取样量为1.0g，要求含重金属不得过百万分之十，应吸取标准铅溶液（每1ml相当于0.01mg的Pb）</w:t>
      </w:r>
    </w:p>
    <w:p>
      <w:pPr>
        <w:keepNext w:val="0"/>
        <w:keepLines w:val="0"/>
        <w:pageBreakBefore w:val="0"/>
        <w:widowControl/>
        <w:kinsoku/>
        <w:wordWrap/>
        <w:overflowPunct/>
        <w:topLinePunct w:val="0"/>
        <w:autoSpaceDN/>
        <w:bidi w:val="0"/>
        <w:adjustRightInd/>
        <w:snapToGrid/>
        <w:spacing w:line="360" w:lineRule="auto"/>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A.0.2ml   </w:t>
      </w:r>
    </w:p>
    <w:p>
      <w:pPr>
        <w:keepNext w:val="0"/>
        <w:keepLines w:val="0"/>
        <w:pageBreakBefore w:val="0"/>
        <w:widowControl/>
        <w:kinsoku/>
        <w:wordWrap/>
        <w:overflowPunct/>
        <w:topLinePunct w:val="0"/>
        <w:autoSpaceDN/>
        <w:bidi w:val="0"/>
        <w:adjustRightInd/>
        <w:snapToGrid/>
        <w:spacing w:line="360" w:lineRule="auto"/>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B.0.4ml    </w:t>
      </w:r>
    </w:p>
    <w:p>
      <w:pPr>
        <w:keepNext w:val="0"/>
        <w:keepLines w:val="0"/>
        <w:pageBreakBefore w:val="0"/>
        <w:widowControl/>
        <w:kinsoku/>
        <w:wordWrap/>
        <w:overflowPunct/>
        <w:topLinePunct w:val="0"/>
        <w:autoSpaceDN/>
        <w:bidi w:val="0"/>
        <w:adjustRightInd/>
        <w:snapToGrid/>
        <w:spacing w:line="360" w:lineRule="auto"/>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C.2ml    </w:t>
      </w:r>
    </w:p>
    <w:p>
      <w:pPr>
        <w:keepNext w:val="0"/>
        <w:keepLines w:val="0"/>
        <w:pageBreakBefore w:val="0"/>
        <w:widowControl/>
        <w:kinsoku/>
        <w:wordWrap/>
        <w:overflowPunct/>
        <w:topLinePunct w:val="0"/>
        <w:autoSpaceDN/>
        <w:bidi w:val="0"/>
        <w:adjustRightInd/>
        <w:snapToGrid/>
        <w:spacing w:line="360" w:lineRule="auto"/>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D.1ml   </w:t>
      </w:r>
    </w:p>
    <w:p>
      <w:pPr>
        <w:keepNext w:val="0"/>
        <w:keepLines w:val="0"/>
        <w:pageBreakBefore w:val="0"/>
        <w:widowControl/>
        <w:kinsoku/>
        <w:wordWrap/>
        <w:overflowPunct/>
        <w:topLinePunct w:val="0"/>
        <w:autoSpaceDN/>
        <w:bidi w:val="0"/>
        <w:adjustRightInd/>
        <w:snapToGrid/>
        <w:spacing w:line="360" w:lineRule="auto"/>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E.20ml</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rPr>
      </w:pPr>
      <w:r>
        <w:rPr>
          <w:rStyle w:val="9"/>
          <w:rFonts w:hint="eastAsia" w:ascii="宋体" w:hAnsi="宋体" w:eastAsia="宋体" w:cs="宋体"/>
          <w:b w:val="0"/>
          <w:bCs/>
          <w:color w:val="auto"/>
          <w:sz w:val="21"/>
          <w:szCs w:val="21"/>
          <w:lang w:val="en-US" w:eastAsia="zh-CN"/>
        </w:rPr>
        <w:t>30</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应报告药品引起的严重</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罕见或新的不良反应的是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上市5年以内的药品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国家重点监测的药品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上市5年以上的药品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上市3年以内的药品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上市3年以上的药品 </w:t>
      </w:r>
      <w:r>
        <w:rPr>
          <w:rFonts w:hint="eastAsia" w:ascii="宋体" w:hAnsi="宋体" w:eastAsia="宋体" w:cs="宋体"/>
          <w:b w:val="0"/>
          <w:bCs/>
          <w:color w:val="auto"/>
          <w:sz w:val="21"/>
          <w:szCs w:val="21"/>
        </w:rPr>
        <w:br w:type="textWrapping"/>
      </w:r>
      <w:r>
        <w:rPr>
          <w:rStyle w:val="9"/>
          <w:rFonts w:hint="eastAsia" w:ascii="宋体" w:hAnsi="宋体" w:eastAsia="宋体" w:cs="宋体"/>
          <w:b w:val="0"/>
          <w:bCs/>
          <w:color w:val="auto"/>
          <w:sz w:val="21"/>
          <w:szCs w:val="21"/>
          <w:lang w:val="en-US" w:eastAsia="zh-CN"/>
        </w:rPr>
        <w:t>31</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患者</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女</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54岁。诊断为类风湿关节炎2年</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目前服用甲氨蝶呤(15mg qd)和</w:t>
      </w:r>
      <w:r>
        <w:rPr>
          <w:rStyle w:val="9"/>
          <w:rFonts w:hint="eastAsia" w:ascii="宋体" w:hAnsi="宋体" w:eastAsia="宋体" w:cs="宋体"/>
          <w:b w:val="0"/>
          <w:bCs/>
          <w:color w:val="auto"/>
          <w:sz w:val="21"/>
          <w:szCs w:val="21"/>
          <w:lang w:val="en-US" w:eastAsia="zh-CN"/>
        </w:rPr>
        <w:t>塞</w:t>
      </w:r>
      <w:r>
        <w:rPr>
          <w:rStyle w:val="9"/>
          <w:rFonts w:hint="eastAsia" w:ascii="宋体" w:hAnsi="宋体" w:eastAsia="宋体" w:cs="宋体"/>
          <w:b w:val="0"/>
          <w:bCs/>
          <w:color w:val="auto"/>
          <w:sz w:val="21"/>
          <w:szCs w:val="21"/>
        </w:rPr>
        <w:t>来昔布(200mg qd)。患者因担心药品不良反应而用药规律时断时续</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近期腕关节肿胀和疼痛加重</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晨僵明显加用泼尼松10mg qd。关于该患者健康教育的说法错误的是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早期治疗</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遵医嘱规律用药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多晒太阳适量补充钙剂</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维生素D预防骨质疏松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定期虣诊评估病情,调整治疗案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一旦症状改善,应即刻停药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定期监测血常规</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肝肾功能和粪隐血 </w:t>
      </w:r>
    </w:p>
    <w:p>
      <w:pPr>
        <w:pStyle w:val="12"/>
        <w:keepNext w:val="0"/>
        <w:keepLines w:val="0"/>
        <w:pageBreakBefore w:val="0"/>
        <w:widowControl/>
        <w:suppressLineNumbers w:val="0"/>
        <w:kinsoku/>
        <w:wordWrap/>
        <w:overflowPunct/>
        <w:topLinePunct w:val="0"/>
        <w:autoSpaceDN/>
        <w:bidi w:val="0"/>
        <w:adjustRightInd/>
        <w:snapToGrid/>
        <w:spacing w:before="0" w:beforeAutospacing="0" w:afterAutospacing="0" w:line="360" w:lineRule="auto"/>
        <w:ind w:left="0" w:right="0"/>
        <w:textAlignment w:val="auto"/>
        <w:rPr>
          <w:rFonts w:hint="eastAsia" w:ascii="宋体" w:hAnsi="宋体" w:eastAsia="宋体" w:cs="宋体"/>
          <w:b w:val="0"/>
          <w:bCs/>
          <w:color w:val="auto"/>
          <w:sz w:val="21"/>
          <w:szCs w:val="21"/>
        </w:rPr>
      </w:pPr>
      <w:r>
        <w:rPr>
          <w:rStyle w:val="9"/>
          <w:rFonts w:hint="eastAsia" w:ascii="宋体" w:hAnsi="宋体" w:eastAsia="宋体" w:cs="宋体"/>
          <w:b w:val="0"/>
          <w:bCs/>
          <w:color w:val="auto"/>
          <w:sz w:val="21"/>
          <w:szCs w:val="21"/>
          <w:lang w:val="en-US" w:eastAsia="zh-CN"/>
        </w:rPr>
        <w:t>32</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用体重计算年长儿童的剂量时，一般应选择</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剂量的下限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剂量的上限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剂量的1／2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剂量的1／3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剂量的2／3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33</w:t>
      </w:r>
      <w:r>
        <w:rPr>
          <w:rFonts w:hint="eastAsia" w:ascii="宋体" w:hAnsi="宋体" w:eastAsia="宋体" w:cs="宋体"/>
          <w:b w:val="0"/>
          <w:bCs/>
          <w:color w:val="auto"/>
          <w:sz w:val="21"/>
          <w:szCs w:val="21"/>
        </w:rPr>
        <w:t>.下列哪些药物宜口服给药</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A.肾上腺素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B.耐酸青霉素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C.普通胰岛素制剂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D.庆大霉素用于全身感染      </w:t>
      </w:r>
    </w:p>
    <w:p>
      <w:pPr>
        <w:keepNext w:val="0"/>
        <w:keepLines w:val="0"/>
        <w:pageBreakBefore w:val="0"/>
        <w:widowControl/>
        <w:kinsoku/>
        <w:wordWrap/>
        <w:overflowPunct/>
        <w:topLinePunct w:val="0"/>
        <w:autoSpaceDN/>
        <w:bidi w:val="0"/>
        <w:adjustRightInd/>
        <w:snapToGrid/>
        <w:spacing w:line="36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E.心绞痛硝酸甘油急救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34.治疗巴比妥类药物急性中毒引起的呼吸抑制首选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A.吡拉西坦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B.尼可刹米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C.甲氯芬酯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D.哌甲酯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E.二甲弗林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35.下列哪个不是毒物的分类方法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A.按毒物的毒性作用分类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B.按毒物的化学性质分类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C.按毒物的来源.用途和毒性作用综合分类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D.按毒物的应用范围分类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E.按毒物的毒性程度分类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36.糖皮质激素禁用于创伤修复期是因为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A.水钠潴留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B.抑制蛋白质合成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C.促进胃酸分泌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D.抑制免疫功能只抗炎不抗菌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E.兴奋中枢神经系统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37.急性胃肠炎的一般治疗中，针对持续呕吐或明显脱水，则需静脉补充下列哪个浓度的葡萄糖氯化钠注射液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A.0.5%～1%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B.0.1%～1%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C.0.9%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D.5%～10%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E.2%～3%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38.高血压患者，突然胸闷，气短，咳嗽，不能平卧。查体：血压180/100mmHg，心尖区舒张期奔马律，心率120次/分，两肺底湿性啰音，下列哪组治疗最为适宜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A.地高辛、双氢克尿噻、美托洛尔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B.速尿、硝酸甘油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C.西地兰、速尿、硝普钠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D.甘露醇、降压灵、安定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E.酚妥拉明、氨茶碱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39.常见副反应是干咳的药物是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A.卡托普利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B.硝苯地平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C.双氢氯噻嗪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D.氨苯蝶啶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E.美托洛尔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40.能明显提高HDL的药物是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A.考来烯胺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B.硫酸软骨素A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C.烟酸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D.氯贝丁酯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E.不饱和脂肪酸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41.</w:t>
      </w:r>
      <w:r>
        <w:rPr>
          <w:rFonts w:hint="eastAsia" w:ascii="宋体" w:hAnsi="宋体" w:eastAsia="宋体" w:cs="宋体"/>
          <w:color w:val="auto"/>
          <w:sz w:val="21"/>
          <w:szCs w:val="21"/>
        </w:rPr>
        <w:t>下列有关渗漉法优点的叙述中，错误的是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A.有良好的浓度差儿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B.溶剂的用量较浸渍法少</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C.浸出效果较浸渍法好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D.适应于新鲜药材的浸出</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E.不必进行浸出液和药渣的分离</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42.</w:t>
      </w:r>
      <w:r>
        <w:rPr>
          <w:rFonts w:hint="eastAsia" w:ascii="宋体" w:hAnsi="宋体" w:eastAsia="宋体" w:cs="宋体"/>
          <w:color w:val="auto"/>
          <w:sz w:val="21"/>
          <w:szCs w:val="21"/>
        </w:rPr>
        <w:t>采用渗漉法制备流浸膏剂时，通常收集初漉液的量为</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A.药材量4倍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B.药材量85%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C.药材量8倍</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D.制备量3/4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E.溶剂量85%</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rPr>
        <w:t>除另有规定外含毒性药的酊剂每100ml相当于原药材</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A.0.1g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B.2～5g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C.0.2g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D.5g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E.10g</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下列各种蒸汽中灭菌效率最高的是 </w:t>
      </w:r>
    </w:p>
    <w:p>
      <w:p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饱和蒸汽</w:t>
      </w:r>
      <w:r>
        <w:rPr>
          <w:rFonts w:hint="eastAsia" w:ascii="宋体" w:hAnsi="宋体" w:eastAsia="宋体" w:cs="宋体"/>
          <w:color w:val="auto"/>
          <w:sz w:val="21"/>
          <w:szCs w:val="21"/>
          <w:lang w:val="en-US" w:eastAsia="zh-CN"/>
        </w:rPr>
        <w:t xml:space="preserve">     </w:t>
      </w:r>
    </w:p>
    <w:p>
      <w:p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湿饱和蒸汽</w:t>
      </w:r>
      <w:r>
        <w:rPr>
          <w:rFonts w:hint="eastAsia" w:ascii="宋体" w:hAnsi="宋体" w:eastAsia="宋体" w:cs="宋体"/>
          <w:color w:val="auto"/>
          <w:sz w:val="21"/>
          <w:szCs w:val="21"/>
          <w:lang w:val="en-US" w:eastAsia="zh-CN"/>
        </w:rPr>
        <w:t xml:space="preserve">   </w:t>
      </w:r>
    </w:p>
    <w:p>
      <w:p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不饱和蒸汽</w:t>
      </w:r>
      <w:r>
        <w:rPr>
          <w:rFonts w:hint="eastAsia" w:ascii="宋体" w:hAnsi="宋体" w:eastAsia="宋体" w:cs="宋体"/>
          <w:color w:val="auto"/>
          <w:sz w:val="21"/>
          <w:szCs w:val="21"/>
          <w:lang w:val="en-US" w:eastAsia="zh-CN"/>
        </w:rPr>
        <w:t xml:space="preserve">   </w:t>
      </w:r>
    </w:p>
    <w:p>
      <w:p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过热蒸汽</w:t>
      </w:r>
      <w:r>
        <w:rPr>
          <w:rFonts w:hint="eastAsia" w:ascii="宋体" w:hAnsi="宋体" w:eastAsia="宋体" w:cs="宋体"/>
          <w:color w:val="auto"/>
          <w:sz w:val="21"/>
          <w:szCs w:val="21"/>
          <w:lang w:val="en-US" w:eastAsia="zh-CN"/>
        </w:rPr>
        <w:t xml:space="preserve">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流通蒸汽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注射用水可采用哪种方法制备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离子交换法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B.蒸馏法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反渗透法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电渗析法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重蒸馏法</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6.不属于物理灭菌法的是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A.气体灭菌法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B.火焰灭菌法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C.干热空气灭菌法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D.流通蒸汽灭菌法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E.热压灭菌法</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47</w:t>
      </w:r>
      <w:r>
        <w:rPr>
          <w:rFonts w:hint="eastAsia" w:ascii="宋体" w:hAnsi="宋体" w:eastAsia="宋体" w:cs="宋体"/>
          <w:color w:val="auto"/>
          <w:sz w:val="21"/>
          <w:szCs w:val="21"/>
        </w:rPr>
        <w:t>.关于输液的叙述，错误的是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A.输液是指由静脉滴注入体内的大剂量注射液</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B.除无菌外还必须无热原</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C.渗透压应为等渗或偏高渗</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D.为保证无菌，需添加抑菌剂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E.澄明度应符合要求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48</w:t>
      </w:r>
      <w:r>
        <w:rPr>
          <w:rFonts w:hint="eastAsia" w:ascii="宋体" w:hAnsi="宋体" w:eastAsia="宋体" w:cs="宋体"/>
          <w:color w:val="auto"/>
          <w:sz w:val="21"/>
          <w:szCs w:val="21"/>
        </w:rPr>
        <w:t>.冷冻干燥制品的正确制备过程为</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A.预冻→ 测定产品低共熔点→ 升华干燥 → 再干燥</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B.预冻→ 升华干燥→ 测定产品低共熔点→ 再干燥</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C.测定产品低共熔点→ 预冻→ 升华干燥→ 再干燥</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D.测定产品低共熔点→ 升华干燥 → 预冻→ 再干燥</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E.测定产品低共熔点→ 干燥→ 预冻→ 升华再干燥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49.</w:t>
      </w:r>
      <w:r>
        <w:rPr>
          <w:rFonts w:hint="eastAsia" w:ascii="宋体" w:hAnsi="宋体" w:eastAsia="宋体" w:cs="宋体"/>
          <w:color w:val="auto"/>
          <w:sz w:val="21"/>
          <w:szCs w:val="21"/>
        </w:rPr>
        <w:t>适用于偏酸性药液的水溶性抗氧剂是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A.对羟基茴香醚（BHA）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B.亚硫酸钠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C.焦亚硫酸钠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D.生育酚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E.硫代硫酸钠</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50</w:t>
      </w:r>
      <w:r>
        <w:rPr>
          <w:rFonts w:hint="eastAsia" w:ascii="宋体" w:hAnsi="宋体" w:eastAsia="宋体" w:cs="宋体"/>
          <w:color w:val="auto"/>
          <w:sz w:val="21"/>
          <w:szCs w:val="21"/>
        </w:rPr>
        <w:t>.一般滴眼剂的</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H应控制在</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A.3.0～8.0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B.3.0～10.0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C.5.0～9.0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D.5.0～13.0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E.4.0～11.0</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51</w:t>
      </w:r>
      <w:r>
        <w:rPr>
          <w:rFonts w:hint="eastAsia" w:ascii="宋体" w:hAnsi="宋体" w:eastAsia="宋体" w:cs="宋体"/>
          <w:color w:val="auto"/>
          <w:sz w:val="21"/>
          <w:szCs w:val="21"/>
        </w:rPr>
        <w:t>.乳膏剂的制备方法是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A.研和法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B.熔和法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C.乳化法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D.凝聚法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E.分散法</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2.下列关于全身作用栓剂的特点叙述错误的是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A.可部分避免口服药物的首关效应，降低不良反应，发挥疗效</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B.不受胃肠</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H或酶的影响</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C.可避免药物对胃肠粘膜的刺激</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D.对不能吞服药物的患者可使用此类栓剂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E.栓剂的劳动生产率较高，成本比较低</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片剂的硬度不够，在包装</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运输过程中受振动易松散成破碎的现想为</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A.松片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B.迭片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C.裂片</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 xml:space="preserve">顶裂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E.粘冲</w:t>
      </w:r>
      <w:r>
        <w:rPr>
          <w:rFonts w:hint="eastAsia" w:ascii="宋体" w:hAnsi="宋体" w:eastAsia="宋体" w:cs="宋体"/>
          <w:color w:val="auto"/>
          <w:sz w:val="21"/>
          <w:szCs w:val="21"/>
        </w:rPr>
        <w:tab/>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下列关于片剂质量要求的叙述中正确的是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A.脆碎度小于2%为合格品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B.平均片重为0.2g的片剂，重量差异限度是±5%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C.普通片剂的崩解时限是5分钟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D.舌下片泡腾片崩解时限为3分钟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E.小剂量的药物或作用比较剧烈的药物，应符合含量均匀度的要求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不属于包衣片质量要求的是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衣层厚薄均匀</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牢固</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长期贮存仍保持光洁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美观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“衣料”与“片芯”不起任何作用</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崩解时限应符合规定</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肠溶衣片需包衣</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56.</w:t>
      </w:r>
      <w:r>
        <w:rPr>
          <w:rFonts w:hint="eastAsia" w:ascii="宋体" w:hAnsi="宋体" w:eastAsia="宋体" w:cs="宋体"/>
          <w:b w:val="0"/>
          <w:bCs/>
          <w:color w:val="auto"/>
          <w:sz w:val="21"/>
          <w:szCs w:val="21"/>
        </w:rPr>
        <w:t>复方碘口服液的处方中，碘化钾的作用是</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A.增溶剂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B.助溶剂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C.助悬剂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D.溶剂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E.乳化剂</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57.</w:t>
      </w:r>
      <w:r>
        <w:rPr>
          <w:rFonts w:hint="eastAsia" w:ascii="宋体" w:hAnsi="宋体" w:eastAsia="宋体" w:cs="宋体"/>
          <w:b w:val="0"/>
          <w:bCs/>
          <w:color w:val="auto"/>
          <w:sz w:val="21"/>
          <w:szCs w:val="21"/>
        </w:rPr>
        <w:t>制备混悬液时，加入亲水高分子材料，增加体系的粘度，称为</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助悬剂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润湿剂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增溶剂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 xml:space="preserve">絮凝剂    </w:t>
      </w:r>
    </w:p>
    <w:p>
      <w:pPr>
        <w:spacing w:line="36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乳化剂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58</w:t>
      </w:r>
      <w:r>
        <w:rPr>
          <w:rFonts w:hint="eastAsia" w:ascii="宋体" w:hAnsi="宋体" w:eastAsia="宋体" w:cs="宋体"/>
          <w:color w:val="auto"/>
          <w:sz w:val="21"/>
          <w:szCs w:val="21"/>
        </w:rPr>
        <w:t>.不属于炼蜜的目的是</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A.增加粘性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B.除去杂质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C.杀死微生物和灭活酶的活性</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D.增加甜味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E.减少水分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59</w:t>
      </w:r>
      <w:r>
        <w:rPr>
          <w:rFonts w:hint="eastAsia" w:ascii="宋体" w:hAnsi="宋体" w:eastAsia="宋体" w:cs="宋体"/>
          <w:color w:val="auto"/>
          <w:sz w:val="21"/>
          <w:szCs w:val="21"/>
        </w:rPr>
        <w:t>.吸入气雾剂的药物粒径大小应控制在多少以下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A.1μm </w:t>
      </w:r>
      <w:r>
        <w:rPr>
          <w:rFonts w:hint="eastAsia" w:ascii="宋体" w:hAnsi="宋体" w:eastAsia="宋体" w:cs="宋体"/>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B.2μm</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C.10μm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D.30μm </w:t>
      </w:r>
      <w:r>
        <w:rPr>
          <w:rFonts w:hint="eastAsia" w:ascii="宋体" w:hAnsi="宋体" w:eastAsia="宋体" w:cs="宋体"/>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E.2</w:t>
      </w:r>
      <w:r>
        <w:rPr>
          <w:rFonts w:hint="eastAsia" w:ascii="宋体" w:hAnsi="宋体" w:eastAsia="宋体" w:cs="宋体"/>
          <w:color w:val="auto"/>
          <w:sz w:val="21"/>
          <w:szCs w:val="21"/>
        </w:rPr>
        <w:t>0μm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60.</w:t>
      </w:r>
      <w:r>
        <w:rPr>
          <w:rFonts w:hint="eastAsia" w:ascii="宋体" w:hAnsi="宋体" w:eastAsia="宋体" w:cs="宋体"/>
          <w:b w:val="0"/>
          <w:bCs w:val="0"/>
          <w:color w:val="auto"/>
          <w:sz w:val="21"/>
          <w:szCs w:val="21"/>
        </w:rPr>
        <w:t>下列属于按制法分类的药物剂型是</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气体剂型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固体剂型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流浸膏剂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半固体剂型 </w:t>
      </w:r>
    </w:p>
    <w:p>
      <w:pPr>
        <w:pStyle w:val="5"/>
        <w:spacing w:before="0" w:beforeAutospacing="0" w:after="0" w:afterAutospacing="0" w:line="360" w:lineRule="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液体剂型 </w:t>
      </w:r>
    </w:p>
    <w:p>
      <w:pPr>
        <w:pStyle w:val="2"/>
        <w:spacing w:before="0" w:after="0" w:line="360" w:lineRule="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61.下列不属于剂型分类方法的是</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按给药途径分类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按分散系统分类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按制法分类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按形态分类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按药理作用分类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62.</w:t>
      </w:r>
      <w:r>
        <w:rPr>
          <w:rFonts w:hint="eastAsia" w:ascii="宋体" w:hAnsi="宋体" w:eastAsia="宋体" w:cs="宋体"/>
          <w:b w:val="0"/>
          <w:bCs w:val="0"/>
          <w:color w:val="auto"/>
          <w:sz w:val="21"/>
          <w:szCs w:val="21"/>
        </w:rPr>
        <w:t>为适应治疗或预防的需要而制成的药物应用形式称为</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调剂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剂型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方剂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制剂 </w:t>
      </w:r>
    </w:p>
    <w:p>
      <w:pPr>
        <w:pStyle w:val="5"/>
        <w:spacing w:before="0" w:beforeAutospacing="0" w:after="0" w:afterAutospacing="0" w:line="360" w:lineRule="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药剂学 </w:t>
      </w:r>
    </w:p>
    <w:p>
      <w:pPr>
        <w:pStyle w:val="2"/>
        <w:spacing w:before="0" w:after="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63.</w:t>
      </w:r>
      <w:r>
        <w:rPr>
          <w:rFonts w:hint="eastAsia" w:ascii="宋体" w:hAnsi="宋体" w:eastAsia="宋体" w:cs="宋体"/>
          <w:b w:val="0"/>
          <w:bCs w:val="0"/>
          <w:color w:val="auto"/>
          <w:sz w:val="21"/>
          <w:szCs w:val="21"/>
        </w:rPr>
        <w:t>关于剂型的分类下列叙述错误的是</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糖浆剂为液体剂型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溶胶剂为半固体剂型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颗粒剂为固体剂型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气雾剂为气体分散型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吸入气雾剂</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吸入粉雾剂为经呼吸道给药剂型</w:t>
      </w:r>
    </w:p>
    <w:p>
      <w:pPr>
        <w:numPr>
          <w:ilvl w:val="0"/>
          <w:numId w:val="0"/>
        </w:numPr>
        <w:spacing w:line="360" w:lineRule="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64.以下关于药用辅料的一般质量要求不正确的是</w:t>
      </w:r>
    </w:p>
    <w:p>
      <w:pPr>
        <w:pStyle w:val="2"/>
        <w:spacing w:before="0" w:after="0" w:line="360" w:lineRule="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A.应通过安全性评估 </w:t>
      </w:r>
    </w:p>
    <w:p>
      <w:pPr>
        <w:pStyle w:val="2"/>
        <w:spacing w:before="0" w:after="0" w:line="360" w:lineRule="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B.对人体无毒害作用 </w:t>
      </w:r>
    </w:p>
    <w:p>
      <w:pPr>
        <w:pStyle w:val="2"/>
        <w:spacing w:before="0" w:after="0" w:line="360" w:lineRule="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C.辅料无需检查微生物 </w:t>
      </w:r>
    </w:p>
    <w:p>
      <w:pPr>
        <w:pStyle w:val="2"/>
        <w:spacing w:before="0" w:after="0" w:line="360" w:lineRule="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D.不与主药发生作用 </w:t>
      </w:r>
    </w:p>
    <w:p>
      <w:pPr>
        <w:pStyle w:val="2"/>
        <w:spacing w:before="0" w:after="0" w:line="360" w:lineRule="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E.供注射剂用的应符合注射用质量要求</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65</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药典规定取用量为“约”若干时，系指取用量不得超过规定量的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±0.1%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±5%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±10%</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±2%</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中国药典规定溶液的百分比，指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100mL中含有溶质若干毫升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100g中含有溶质若干克</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100mL中含有溶质若干克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100g中含有溶质若干毫克</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100g中含有溶质若干毫升</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67</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原料药含量百分数如未规定上限，系指不超过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100.1%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101.0%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100.0%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100%</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110.0%</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68</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药典所用的稀盐酸</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稀硫酸</w:t>
      </w:r>
      <w:r>
        <w:rPr>
          <w:rFonts w:hint="eastAsia" w:ascii="宋体" w:hAnsi="宋体" w:eastAsia="宋体" w:cs="宋体"/>
          <w:b w:val="0"/>
          <w:bCs w:val="0"/>
          <w:color w:val="auto"/>
          <w:sz w:val="21"/>
          <w:szCs w:val="21"/>
          <w:lang w:eastAsia="zh-CN"/>
        </w:rPr>
        <w:t>、</w:t>
      </w:r>
      <w:bookmarkStart w:id="0" w:name="_GoBack"/>
      <w:bookmarkEnd w:id="0"/>
      <w:r>
        <w:rPr>
          <w:rFonts w:hint="eastAsia" w:ascii="宋体" w:hAnsi="宋体" w:eastAsia="宋体" w:cs="宋体"/>
          <w:b w:val="0"/>
          <w:bCs w:val="0"/>
          <w:color w:val="auto"/>
          <w:sz w:val="21"/>
          <w:szCs w:val="21"/>
        </w:rPr>
        <w:t xml:space="preserve">稀硝酸是指浓度为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9.5%～10.5%（g/ml）的溶液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1mol/L的溶液</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9.5%～10.5%（ml/ml）的溶液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p</w:t>
      </w:r>
      <w:r>
        <w:rPr>
          <w:rFonts w:hint="eastAsia" w:ascii="宋体" w:hAnsi="宋体" w:eastAsia="宋体" w:cs="宋体"/>
          <w:b w:val="0"/>
          <w:bCs w:val="0"/>
          <w:color w:val="auto"/>
          <w:sz w:val="21"/>
          <w:szCs w:val="21"/>
        </w:rPr>
        <w:t xml:space="preserve">H1.0的溶液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10mol/L的溶液</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酸碱性试验时未指明指示剂名称的是指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1～14的</w:t>
      </w:r>
      <w:r>
        <w:rPr>
          <w:rFonts w:hint="eastAsia" w:ascii="宋体" w:hAnsi="宋体" w:eastAsia="宋体" w:cs="宋体"/>
          <w:b w:val="0"/>
          <w:bCs w:val="0"/>
          <w:color w:val="auto"/>
          <w:sz w:val="21"/>
          <w:szCs w:val="21"/>
          <w:lang w:val="en-US" w:eastAsia="zh-CN"/>
        </w:rPr>
        <w:t>p</w:t>
      </w:r>
      <w:r>
        <w:rPr>
          <w:rFonts w:hint="eastAsia" w:ascii="宋体" w:hAnsi="宋体" w:eastAsia="宋体" w:cs="宋体"/>
          <w:b w:val="0"/>
          <w:bCs w:val="0"/>
          <w:color w:val="auto"/>
          <w:sz w:val="21"/>
          <w:szCs w:val="21"/>
        </w:rPr>
        <w:t xml:space="preserve">H试纸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酚酞指示剂</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石蕊试纸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甲基红指示剂</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6～9</w:t>
      </w:r>
      <w:r>
        <w:rPr>
          <w:rFonts w:hint="eastAsia" w:ascii="宋体" w:hAnsi="宋体" w:eastAsia="宋体" w:cs="宋体"/>
          <w:b w:val="0"/>
          <w:bCs w:val="0"/>
          <w:color w:val="auto"/>
          <w:sz w:val="21"/>
          <w:szCs w:val="21"/>
          <w:lang w:val="en-US" w:eastAsia="zh-CN"/>
        </w:rPr>
        <w:t>p</w:t>
      </w:r>
      <w:r>
        <w:rPr>
          <w:rFonts w:hint="eastAsia" w:ascii="宋体" w:hAnsi="宋体" w:eastAsia="宋体" w:cs="宋体"/>
          <w:b w:val="0"/>
          <w:bCs w:val="0"/>
          <w:color w:val="auto"/>
          <w:sz w:val="21"/>
          <w:szCs w:val="21"/>
        </w:rPr>
        <w:t>H试纸</w:t>
      </w:r>
    </w:p>
    <w:p>
      <w:pPr>
        <w:pStyle w:val="5"/>
        <w:spacing w:before="0" w:beforeAutospacing="0" w:after="0" w:afterAutospacing="0" w:line="360" w:lineRule="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70</w:t>
      </w:r>
      <w:r>
        <w:rPr>
          <w:rFonts w:hint="eastAsia" w:ascii="宋体" w:hAnsi="宋体" w:eastAsia="宋体" w:cs="宋体"/>
          <w:b w:val="0"/>
          <w:bCs w:val="0"/>
          <w:color w:val="auto"/>
          <w:sz w:val="21"/>
          <w:szCs w:val="21"/>
          <w:lang w:eastAsia="zh-CN"/>
        </w:rPr>
        <w:t xml:space="preserve">.药典规定酸碱度检查所用的水是指                                         </w:t>
      </w:r>
    </w:p>
    <w:p>
      <w:pPr>
        <w:pStyle w:val="5"/>
        <w:spacing w:before="0" w:beforeAutospacing="0" w:after="0" w:afterAutospacing="0" w:line="360" w:lineRule="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 xml:space="preserve">A.蒸馏水                 </w:t>
      </w:r>
    </w:p>
    <w:p>
      <w:pPr>
        <w:pStyle w:val="5"/>
        <w:spacing w:before="0" w:beforeAutospacing="0" w:after="0" w:afterAutospacing="0" w:line="360" w:lineRule="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B.离子交换水</w:t>
      </w:r>
    </w:p>
    <w:p>
      <w:pPr>
        <w:pStyle w:val="5"/>
        <w:spacing w:before="0" w:beforeAutospacing="0" w:after="0" w:afterAutospacing="0" w:line="360" w:lineRule="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 xml:space="preserve">C.蒸馏水或离子交换水     </w:t>
      </w:r>
    </w:p>
    <w:p>
      <w:pPr>
        <w:pStyle w:val="5"/>
        <w:spacing w:before="0" w:beforeAutospacing="0" w:after="0" w:afterAutospacing="0" w:line="360" w:lineRule="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D.反渗透水</w:t>
      </w:r>
    </w:p>
    <w:p>
      <w:pPr>
        <w:pStyle w:val="5"/>
        <w:spacing w:before="0" w:beforeAutospacing="0" w:after="0" w:afterAutospacing="0" w:line="360" w:lineRule="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E.新沸并放冷至室温的水</w:t>
      </w:r>
    </w:p>
    <w:p>
      <w:pPr>
        <w:pStyle w:val="5"/>
        <w:spacing w:before="0" w:beforeAutospacing="0" w:after="0" w:afterAutospacing="0" w:line="360" w:lineRule="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71</w:t>
      </w:r>
      <w:r>
        <w:rPr>
          <w:rFonts w:hint="eastAsia" w:ascii="宋体" w:hAnsi="宋体" w:eastAsia="宋体" w:cs="宋体"/>
          <w:b w:val="0"/>
          <w:bCs w:val="0"/>
          <w:color w:val="auto"/>
          <w:sz w:val="21"/>
          <w:szCs w:val="21"/>
          <w:lang w:eastAsia="zh-CN"/>
        </w:rPr>
        <w:t xml:space="preserve">.药典中所用乙醇未指明浓度时系指 </w:t>
      </w:r>
    </w:p>
    <w:p>
      <w:pPr>
        <w:pStyle w:val="5"/>
        <w:spacing w:before="0" w:beforeAutospacing="0" w:after="0" w:afterAutospacing="0" w:line="360" w:lineRule="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A.</w:t>
      </w:r>
      <w:r>
        <w:rPr>
          <w:rFonts w:hint="eastAsia" w:ascii="宋体" w:hAnsi="宋体" w:eastAsia="宋体" w:cs="宋体"/>
          <w:b w:val="0"/>
          <w:bCs w:val="0"/>
          <w:color w:val="auto"/>
          <w:sz w:val="21"/>
          <w:szCs w:val="21"/>
          <w:lang w:eastAsia="zh-CN"/>
        </w:rPr>
        <w:t xml:space="preserve">95%（ml/ml）           </w:t>
      </w:r>
    </w:p>
    <w:p>
      <w:pPr>
        <w:pStyle w:val="5"/>
        <w:spacing w:before="0" w:beforeAutospacing="0" w:after="0" w:afterAutospacing="0" w:line="360" w:lineRule="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B.95%（g/ml）</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95%（g/g）的乙醇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无水乙醇</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75%(g/g)的乙醇</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下列叙述中不正确的说法是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鉴别反应完成需要一定时间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鉴别反应不必考虑“量”的问题</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鉴别反应需要有一定专属性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鉴别反应需在一定条件下进行</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温度对鉴别反应有影响</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73.</w:t>
      </w:r>
      <w:r>
        <w:rPr>
          <w:rFonts w:hint="eastAsia" w:ascii="宋体" w:hAnsi="宋体" w:eastAsia="宋体" w:cs="宋体"/>
          <w:b w:val="0"/>
          <w:bCs w:val="0"/>
          <w:color w:val="auto"/>
          <w:sz w:val="21"/>
          <w:szCs w:val="21"/>
        </w:rPr>
        <w:t xml:space="preserve">医院药学工作的职业道德要求不包括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合法采购</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规范进药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精益求精</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确保质量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精心调剂</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热心服务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维护患者利益</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提高生活质量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依法促销</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诚信推广</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74.</w:t>
      </w:r>
      <w:r>
        <w:rPr>
          <w:rFonts w:hint="eastAsia" w:ascii="宋体" w:hAnsi="宋体" w:eastAsia="宋体" w:cs="宋体"/>
          <w:b w:val="0"/>
          <w:bCs w:val="0"/>
          <w:color w:val="auto"/>
          <w:sz w:val="21"/>
          <w:szCs w:val="21"/>
        </w:rPr>
        <w:t>根据《关于建立国家基本药物制度的实施意见》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国家基本药物工作委员会的职能不包括</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确定国家基本药物目录遴选原则</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范围</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程序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确定国家基本药物目录遴选和调整的工作方案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确定国家基本药物制度框架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审核国家基本药物目录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制定国家基本药物最高零售指导价格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75</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根据《国家基本药物目录管理办法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(暂行) </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国家基本药物遴选原则是</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安全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有效</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经济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安全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有效</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质量可控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临床必需</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安全有效</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价格合理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使用方便</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市场能够保证供应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保证品种和质量</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引入竞争机制</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合理控制成本</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方便购药和便于管理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防治必需</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安全有效</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价格合理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使用方便</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中西药并重</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基本保障</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临床首选和基层能够配备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76.</w:t>
      </w:r>
      <w:r>
        <w:rPr>
          <w:rFonts w:hint="eastAsia" w:ascii="宋体" w:hAnsi="宋体" w:eastAsia="宋体" w:cs="宋体"/>
          <w:b w:val="0"/>
          <w:bCs w:val="0"/>
          <w:color w:val="auto"/>
          <w:sz w:val="21"/>
          <w:szCs w:val="21"/>
        </w:rPr>
        <w:t>根据《处方管理办法》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关于处方权的说法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正确的是</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执业医师在合法医疗机构均有相应的处方权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经注册的执业助理医师在其执业的县级医院可取得相应的处方权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医师应当在注册的医疗机构签名留样或者专用印章备案后</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方可开具处方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执业医师经考核合格取得麻醉药品处方权后</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可按照规定为自己开具麻醉药品处方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进修医师在其进修的医疗机构直接拥有相应的处方权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77.</w:t>
      </w:r>
      <w:r>
        <w:rPr>
          <w:rFonts w:hint="eastAsia" w:ascii="宋体" w:hAnsi="宋体" w:eastAsia="宋体" w:cs="宋体"/>
          <w:b w:val="0"/>
          <w:bCs w:val="0"/>
          <w:color w:val="auto"/>
          <w:sz w:val="21"/>
          <w:szCs w:val="21"/>
        </w:rPr>
        <w:t>根据《处方管理办法》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医疗机构不得限制门诊就诊人员持处方到零售药店购药的是</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麻醉药品处方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精神药品处方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医疗用毒性药品处方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妇科处方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儿科处方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78.</w:t>
      </w:r>
      <w:r>
        <w:rPr>
          <w:rFonts w:hint="eastAsia" w:ascii="宋体" w:hAnsi="宋体" w:eastAsia="宋体" w:cs="宋体"/>
          <w:b w:val="0"/>
          <w:bCs w:val="0"/>
          <w:color w:val="auto"/>
          <w:sz w:val="21"/>
          <w:szCs w:val="21"/>
        </w:rPr>
        <w:t>根据《医疗机构药事管理规定》</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医疗机构药师的主要工作职责不包括</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向公众宣传合理用药知识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从事儿科新药的研究和开发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进行肿瘤化疗药物静脉用药的配制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开展药学查房</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讨论对危重患者的医疗救治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结合临床药物治疗实践</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进行药学临床应用研究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79.</w:t>
      </w:r>
      <w:r>
        <w:rPr>
          <w:rFonts w:hint="eastAsia" w:ascii="宋体" w:hAnsi="宋体" w:eastAsia="宋体" w:cs="宋体"/>
          <w:b w:val="0"/>
          <w:bCs w:val="0"/>
          <w:color w:val="auto"/>
          <w:sz w:val="21"/>
          <w:szCs w:val="21"/>
        </w:rPr>
        <w:t>根据《中华人民共和国药品管理法》及其实施条例</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关于医疗机构药剂管理的说法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错误的是</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医疗机构购进药品必须有真实</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完整的药品购进记录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医疗机构向患者提供药品应当与诊疗范围相适应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计划生育技术服务机构可向患者提供与其经批准的服务范围相一致的药品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个体诊所应当按照省级卫生行政部门分级管理目录制定本诊所的供应目录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医疗机构审核和调配处方的药剂人员必须是依法经资格认定的药学技术人员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80.</w:t>
      </w:r>
      <w:r>
        <w:rPr>
          <w:rFonts w:hint="eastAsia" w:ascii="宋体" w:hAnsi="宋体" w:eastAsia="宋体" w:cs="宋体"/>
          <w:b w:val="0"/>
          <w:bCs w:val="0"/>
          <w:color w:val="auto"/>
          <w:sz w:val="21"/>
          <w:szCs w:val="21"/>
        </w:rPr>
        <w:t>根据《处方管理办法》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处方销毁需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经医疗机构主要负责人批准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经县以上卫生行政部门批准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经县以上药品监督管理部门批准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经县以上监察部门批准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pStyle w:val="5"/>
        <w:spacing w:before="0" w:beforeAutospacing="0" w:after="0" w:afterAutospacing="0"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经医疗机构的药学部门批准</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登记备案 </w:t>
      </w:r>
    </w:p>
    <w:p>
      <w:pPr>
        <w:spacing w:line="360" w:lineRule="auto"/>
        <w:rPr>
          <w:rFonts w:hint="eastAsia" w:ascii="宋体" w:hAnsi="宋体" w:eastAsia="宋体" w:cs="宋体"/>
          <w:b w:val="0"/>
          <w:bCs w:val="0"/>
          <w:sz w:val="21"/>
          <w:szCs w:val="21"/>
        </w:rPr>
      </w:pP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二</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 xml:space="preserve">多项选择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 xml:space="preserve">抑制细菌细胞壁合成的药物是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A.青霉素类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B.头孢菌素类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C</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 xml:space="preserve">氨基糖苷类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D</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 xml:space="preserve">四环素类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E.万古霉素</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2</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 xml:space="preserve">阿昔洛韦主要用于治疗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A</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 xml:space="preserve">疱疹性角膜炎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B</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带状疱疹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C</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流感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D</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 xml:space="preserve">呼吸道合疱病毒性肺炎 </w:t>
      </w:r>
    </w:p>
    <w:p>
      <w:pPr>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E</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艾滋病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3.药学服务人员的具体工作包括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A.处方点评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B.处方统计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C.处方审核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D.处方调剂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E.ADR监测和报告  </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left="0" w:right="0"/>
        <w:textAlignment w:val="auto"/>
        <w:rPr>
          <w:rFonts w:hint="eastAsia" w:ascii="宋体" w:hAnsi="宋体" w:eastAsia="宋体" w:cs="宋体"/>
          <w:b w:val="0"/>
          <w:bCs/>
          <w:color w:val="auto"/>
          <w:sz w:val="21"/>
          <w:szCs w:val="21"/>
          <w:lang w:eastAsia="zh-CN"/>
        </w:rPr>
      </w:pPr>
      <w:r>
        <w:rPr>
          <w:rStyle w:val="9"/>
          <w:rFonts w:hint="eastAsia" w:ascii="宋体" w:hAnsi="宋体" w:eastAsia="宋体" w:cs="宋体"/>
          <w:b w:val="0"/>
          <w:bCs/>
          <w:color w:val="auto"/>
          <w:sz w:val="21"/>
          <w:szCs w:val="21"/>
          <w:lang w:val="en-US" w:eastAsia="zh-CN"/>
        </w:rPr>
        <w:t>4</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用药后不能立即喝水的情形有</w:t>
      </w:r>
      <w:r>
        <w:rPr>
          <w:rStyle w:val="9"/>
          <w:rFonts w:hint="eastAsia" w:ascii="宋体" w:hAnsi="宋体" w:eastAsia="宋体" w:cs="宋体"/>
          <w:b w:val="0"/>
          <w:bCs/>
          <w:color w:val="auto"/>
          <w:sz w:val="21"/>
          <w:szCs w:val="21"/>
          <w:lang w:val="en-US" w:eastAsia="zh-CN"/>
        </w:rPr>
        <w:t xml:space="preserve">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高血压患者服用硝苯地平控释片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心绞痛发作患者舌下含服硝酸甘油片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口腔炎患者使用复方氯己定含漱液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中暑患者如用藿香正气软胶囊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Style w:val="9"/>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发热患者使用阿司匹林泡腾片 </w:t>
      </w:r>
      <w:r>
        <w:rPr>
          <w:rFonts w:hint="eastAsia" w:ascii="宋体" w:hAnsi="宋体" w:eastAsia="宋体" w:cs="宋体"/>
          <w:b w:val="0"/>
          <w:bCs/>
          <w:color w:val="auto"/>
          <w:sz w:val="21"/>
          <w:szCs w:val="21"/>
        </w:rPr>
        <w:br w:type="textWrapping"/>
      </w:r>
      <w:r>
        <w:rPr>
          <w:rStyle w:val="9"/>
          <w:rFonts w:hint="eastAsia" w:ascii="宋体" w:hAnsi="宋体" w:eastAsia="宋体" w:cs="宋体"/>
          <w:b w:val="0"/>
          <w:bCs/>
          <w:color w:val="auto"/>
          <w:sz w:val="21"/>
          <w:szCs w:val="21"/>
          <w:lang w:val="en-US" w:eastAsia="zh-CN"/>
        </w:rPr>
        <w:t>5</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下列药物中，可能导致粒细胞减少症的药物是</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氯霉素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氯氮平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异烟肼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甲硫氧嘧啶 </w:t>
      </w:r>
    </w:p>
    <w:p>
      <w:pPr>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right="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维生素K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药物剂型的分类方法包括</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按制法分类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按形态分类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按药理作用分类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按给药途径分类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按药物种类分类</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下列属于制剂的是</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青霉素V钾片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红霉素片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甲硝唑注射液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维生素C注射液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软膏剂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8.</w:t>
      </w:r>
      <w:r>
        <w:rPr>
          <w:rFonts w:hint="eastAsia" w:ascii="宋体" w:hAnsi="宋体" w:eastAsia="宋体" w:cs="宋体"/>
          <w:b w:val="0"/>
          <w:bCs w:val="0"/>
          <w:color w:val="auto"/>
          <w:sz w:val="21"/>
          <w:szCs w:val="21"/>
        </w:rPr>
        <w:t>药用辅料的作用包括</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赋型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提高药物稳定性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提高药物疗效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降低药物毒副作用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使制备过程顺利进行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药物</w:t>
      </w:r>
      <w:r>
        <w:rPr>
          <w:rFonts w:hint="eastAsia" w:ascii="宋体" w:hAnsi="宋体" w:eastAsia="宋体" w:cs="宋体"/>
          <w:b w:val="0"/>
          <w:bCs w:val="0"/>
          <w:color w:val="auto"/>
          <w:sz w:val="21"/>
          <w:szCs w:val="21"/>
        </w:rPr>
        <w:t xml:space="preserve">物理常数是指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熔点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比旋度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相对密度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晶形</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吸收系数</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10.</w:t>
      </w:r>
      <w:r>
        <w:rPr>
          <w:rFonts w:hint="eastAsia" w:ascii="宋体" w:hAnsi="宋体" w:eastAsia="宋体" w:cs="宋体"/>
          <w:b w:val="0"/>
          <w:bCs w:val="0"/>
          <w:color w:val="auto"/>
          <w:sz w:val="21"/>
          <w:szCs w:val="21"/>
        </w:rPr>
        <w:t>根据《处方管理办法》</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医疗机构处方保存期限为1年的有</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普通处方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第一类精神药品处方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急诊处方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第二类精神药品处方 </w:t>
      </w:r>
    </w:p>
    <w:p>
      <w:pPr>
        <w:numPr>
          <w:ilvl w:val="0"/>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儿科处方 </w:t>
      </w:r>
    </w:p>
    <w:p>
      <w:pPr>
        <w:numPr>
          <w:ilvl w:val="0"/>
          <w:numId w:val="0"/>
        </w:numPr>
        <w:spacing w:line="360" w:lineRule="auto"/>
        <w:rPr>
          <w:rFonts w:hint="eastAsia" w:ascii="宋体" w:hAnsi="宋体" w:eastAsia="宋体" w:cs="宋体"/>
          <w:b w:val="0"/>
          <w:bCs w:val="0"/>
          <w:color w:val="auto"/>
          <w:sz w:val="21"/>
          <w:szCs w:val="21"/>
          <w:lang w:val="en-US" w:eastAsia="zh-CN"/>
        </w:rPr>
      </w:pPr>
    </w:p>
    <w:p>
      <w:pPr>
        <w:numPr>
          <w:ilvl w:val="0"/>
          <w:numId w:val="0"/>
        </w:numPr>
        <w:spacing w:line="360" w:lineRule="auto"/>
        <w:rPr>
          <w:rFonts w:hint="eastAsia" w:ascii="宋体" w:hAnsi="宋体" w:eastAsia="宋体" w:cs="宋体"/>
          <w:b w:val="0"/>
          <w:bCs w:val="0"/>
          <w:color w:val="auto"/>
          <w:sz w:val="21"/>
          <w:szCs w:val="21"/>
          <w:lang w:val="en-US" w:eastAsia="zh-CN"/>
        </w:rPr>
      </w:pPr>
    </w:p>
    <w:p>
      <w:pPr>
        <w:spacing w:line="360" w:lineRule="auto"/>
        <w:rPr>
          <w:rFonts w:hint="eastAsia" w:ascii="宋体" w:hAnsi="宋体" w:eastAsia="宋体" w:cs="宋体"/>
          <w:b w:val="0"/>
          <w:bCs w:val="0"/>
          <w:color w:val="auto"/>
          <w:sz w:val="21"/>
          <w:szCs w:val="21"/>
        </w:rPr>
      </w:pPr>
    </w:p>
    <w:p>
      <w:pPr>
        <w:spacing w:line="360" w:lineRule="auto"/>
        <w:rPr>
          <w:rFonts w:hint="eastAsia" w:ascii="宋体" w:hAnsi="宋体" w:eastAsia="宋体" w:cs="宋体"/>
          <w:b w:val="0"/>
          <w:bCs w:val="0"/>
          <w:color w:val="auto"/>
          <w:sz w:val="21"/>
          <w:szCs w:val="21"/>
        </w:rPr>
      </w:pPr>
    </w:p>
    <w:p>
      <w:pPr>
        <w:spacing w:line="360" w:lineRule="auto"/>
        <w:rPr>
          <w:rFonts w:hint="eastAsia" w:ascii="宋体" w:hAnsi="宋体" w:eastAsia="宋体" w:cs="宋体"/>
          <w:b w:val="0"/>
          <w:bCs w:val="0"/>
          <w:color w:val="auto"/>
          <w:sz w:val="21"/>
          <w:szCs w:val="21"/>
        </w:rPr>
      </w:pPr>
    </w:p>
    <w:p>
      <w:pPr>
        <w:spacing w:line="360" w:lineRule="auto"/>
        <w:rPr>
          <w:rFonts w:hint="eastAsia" w:ascii="宋体" w:hAnsi="宋体" w:eastAsia="宋体" w:cs="宋体"/>
          <w:b w:val="0"/>
          <w:bCs w:val="0"/>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F41E4F"/>
    <w:rsid w:val="000E0CEA"/>
    <w:rsid w:val="00103AE4"/>
    <w:rsid w:val="003C29DC"/>
    <w:rsid w:val="00712D1A"/>
    <w:rsid w:val="007D1E87"/>
    <w:rsid w:val="00C24A97"/>
    <w:rsid w:val="00D84E29"/>
    <w:rsid w:val="00E609F4"/>
    <w:rsid w:val="00EF1160"/>
    <w:rsid w:val="00F41E4F"/>
    <w:rsid w:val="02094E3E"/>
    <w:rsid w:val="032328B4"/>
    <w:rsid w:val="0540554D"/>
    <w:rsid w:val="06BB57AE"/>
    <w:rsid w:val="07885B9E"/>
    <w:rsid w:val="0DF552C0"/>
    <w:rsid w:val="0FA97713"/>
    <w:rsid w:val="19030F0B"/>
    <w:rsid w:val="1BE02851"/>
    <w:rsid w:val="21352D4A"/>
    <w:rsid w:val="25AA2CBC"/>
    <w:rsid w:val="280010D9"/>
    <w:rsid w:val="29B6747C"/>
    <w:rsid w:val="30A3374A"/>
    <w:rsid w:val="48CD7AB5"/>
    <w:rsid w:val="54DE4816"/>
    <w:rsid w:val="57121BAB"/>
    <w:rsid w:val="58BC5B56"/>
    <w:rsid w:val="5AD3266C"/>
    <w:rsid w:val="608B4AD2"/>
    <w:rsid w:val="631B59DE"/>
    <w:rsid w:val="64124205"/>
    <w:rsid w:val="67D608B1"/>
    <w:rsid w:val="695E66A2"/>
    <w:rsid w:val="71FF0A62"/>
    <w:rsid w:val="734A1A0D"/>
    <w:rsid w:val="76451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szCs w:val="24"/>
      <w:lang w:val="en-US" w:eastAsia="zh-CN" w:bidi="ar"/>
    </w:rPr>
  </w:style>
  <w:style w:type="table" w:styleId="7">
    <w:name w:val="Table Grid"/>
    <w:basedOn w:val="6"/>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customStyle="1" w:styleId="12">
    <w:name w:val="mrt20"/>
    <w:basedOn w:val="1"/>
    <w:qFormat/>
    <w:uiPriority w:val="0"/>
    <w:pPr>
      <w:spacing w:before="300" w:beforeAutospacing="0"/>
      <w:jc w:val="left"/>
    </w:pPr>
    <w:rPr>
      <w:kern w:val="0"/>
      <w:lang w:val="en-US" w:eastAsia="zh-CN" w:bidi="ar"/>
    </w:rPr>
  </w:style>
  <w:style w:type="character" w:customStyle="1" w:styleId="13">
    <w:name w:val="15"/>
    <w:basedOn w:val="8"/>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363</Words>
  <Characters>2073</Characters>
  <Lines>17</Lines>
  <Paragraphs>4</Paragraphs>
  <TotalTime>9</TotalTime>
  <ScaleCrop>false</ScaleCrop>
  <LinksUpToDate>false</LinksUpToDate>
  <CharactersWithSpaces>2432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2023-04-13T03:24:00Z</dcterms:created>
  <dc:creator>Windows 用户</dc:creator>
  <cp:lastModifiedBy>HUAWEI</cp:lastModifiedBy>
  <dcterms:modified xsi:type="dcterms:W3CDTF">2023-04-15T02:46:49Z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491B55AA72A14F89AB6230636ED58A94_12</vt:lpwstr>
  </property>
</Properties>
</file>