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试题</w:t>
      </w:r>
      <w:r>
        <w:rPr>
          <w:rFonts w:hint="eastAsia" w:ascii="宋体" w:hAnsi="宋体" w:eastAsia="宋体" w:cs="宋体"/>
          <w:b/>
          <w:bCs/>
          <w:color w:val="auto"/>
          <w:sz w:val="21"/>
          <w:szCs w:val="21"/>
        </w:rPr>
        <w:t>4</w:t>
      </w:r>
    </w:p>
    <w:p>
      <w:pPr>
        <w:spacing w:line="360" w:lineRule="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一</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单选题</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药物半衰期长短主要取决于</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吸收速度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消除速度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血浆蛋白结合率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剂量大小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给药途径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治疗指数是指</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LD50/ED50的比值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ED50/LD50的比值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ED95/LD5的比值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ED90/LD10的比值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LD95/ED5的比值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3</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药物的安全范围是指</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LD50/ED50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LD50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ED50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ED95与 LD5之间的距离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LD95 与ED5之间的距离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4</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以半衰期为间隔恒量给药时,血中药物浓度可达到坪值需要的给药次数是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1次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3次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5次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7次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9次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5.老年人由于器官功能衰退,用药量通常应为成人剂量的</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1/2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1/3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2/3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3/4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4/5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6.控制癫痫复杂部分发作最有效的药物是</w:t>
      </w:r>
    </w:p>
    <w:p>
      <w:pPr>
        <w:widowControl/>
        <w:numPr>
          <w:ilvl w:val="0"/>
          <w:numId w:val="0"/>
        </w:numPr>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A.</w:t>
      </w:r>
      <w:r>
        <w:rPr>
          <w:rFonts w:hint="eastAsia" w:ascii="宋体" w:hAnsi="宋体" w:eastAsia="宋体" w:cs="宋体"/>
          <w:b w:val="0"/>
          <w:bCs w:val="0"/>
          <w:color w:val="auto"/>
          <w:sz w:val="21"/>
          <w:szCs w:val="21"/>
        </w:rPr>
        <w:t>苯巴比妥</w:t>
      </w:r>
    </w:p>
    <w:p>
      <w:pPr>
        <w:widowControl/>
        <w:numPr>
          <w:ilvl w:val="0"/>
          <w:numId w:val="0"/>
        </w:numPr>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B.</w:t>
      </w:r>
      <w:r>
        <w:rPr>
          <w:rFonts w:hint="eastAsia" w:ascii="宋体" w:hAnsi="宋体" w:eastAsia="宋体" w:cs="宋体"/>
          <w:b w:val="0"/>
          <w:bCs w:val="0"/>
          <w:color w:val="auto"/>
          <w:sz w:val="21"/>
          <w:szCs w:val="21"/>
        </w:rPr>
        <w:t>卡马西平</w:t>
      </w:r>
    </w:p>
    <w:p>
      <w:pPr>
        <w:widowControl/>
        <w:numPr>
          <w:ilvl w:val="0"/>
          <w:numId w:val="0"/>
        </w:numPr>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C.</w:t>
      </w:r>
      <w:r>
        <w:rPr>
          <w:rFonts w:hint="eastAsia" w:ascii="宋体" w:hAnsi="宋体" w:eastAsia="宋体" w:cs="宋体"/>
          <w:b w:val="0"/>
          <w:bCs w:val="0"/>
          <w:color w:val="auto"/>
          <w:sz w:val="21"/>
          <w:szCs w:val="21"/>
        </w:rPr>
        <w:t>丙戊酸钠</w:t>
      </w:r>
    </w:p>
    <w:p>
      <w:pPr>
        <w:widowControl/>
        <w:numPr>
          <w:ilvl w:val="0"/>
          <w:numId w:val="0"/>
        </w:numPr>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D.</w:t>
      </w:r>
      <w:r>
        <w:rPr>
          <w:rFonts w:hint="eastAsia" w:ascii="宋体" w:hAnsi="宋体" w:eastAsia="宋体" w:cs="宋体"/>
          <w:b w:val="0"/>
          <w:bCs w:val="0"/>
          <w:color w:val="auto"/>
          <w:sz w:val="21"/>
          <w:szCs w:val="21"/>
        </w:rPr>
        <w:t>硝西泮</w:t>
      </w:r>
    </w:p>
    <w:p>
      <w:pPr>
        <w:widowControl/>
        <w:numPr>
          <w:ilvl w:val="0"/>
          <w:numId w:val="0"/>
        </w:numPr>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E.</w:t>
      </w:r>
      <w:r>
        <w:rPr>
          <w:rFonts w:hint="eastAsia" w:ascii="宋体" w:hAnsi="宋体" w:eastAsia="宋体" w:cs="宋体"/>
          <w:b w:val="0"/>
          <w:bCs w:val="0"/>
          <w:color w:val="auto"/>
          <w:sz w:val="21"/>
          <w:szCs w:val="21"/>
        </w:rPr>
        <w:t>苯妥英钠</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7.关于苯二氮卓类的叙述，哪项是错误的</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是最常用的镇静催眠药</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治疗焦虑症有效</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可用于小儿高热惊厥</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可用于心脏电复律前给药</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长期用药不产生耐受性和依赖性</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8.可引起肺纤维化的药物是</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奎尼丁</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普鲁卡因胺</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利多卡因</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胺碘酮</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维拉帕米</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男</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34岁，建筑工人，一次事故严重外伤，大量出血，血压下降少尿，经抢救低血压和血容量已纠正后，尿量仍很少，为避免肾功衰竭的进展，应给哪种药物</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A.</w:t>
      </w:r>
      <w:r>
        <w:rPr>
          <w:rFonts w:hint="eastAsia" w:ascii="宋体" w:hAnsi="宋体" w:eastAsia="宋体" w:cs="宋体"/>
          <w:b w:val="0"/>
          <w:bCs w:val="0"/>
          <w:color w:val="auto"/>
          <w:sz w:val="21"/>
          <w:szCs w:val="21"/>
        </w:rPr>
        <w:t>氢氯噻嗪</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B.</w:t>
      </w:r>
      <w:r>
        <w:rPr>
          <w:rFonts w:hint="eastAsia" w:ascii="宋体" w:hAnsi="宋体" w:eastAsia="宋体" w:cs="宋体"/>
          <w:b w:val="0"/>
          <w:bCs w:val="0"/>
          <w:color w:val="auto"/>
          <w:sz w:val="21"/>
          <w:szCs w:val="21"/>
        </w:rPr>
        <w:t>呋塞米</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C.</w:t>
      </w:r>
      <w:r>
        <w:rPr>
          <w:rFonts w:hint="eastAsia" w:ascii="宋体" w:hAnsi="宋体" w:eastAsia="宋体" w:cs="宋体"/>
          <w:b w:val="0"/>
          <w:bCs w:val="0"/>
          <w:color w:val="auto"/>
          <w:sz w:val="21"/>
          <w:szCs w:val="21"/>
        </w:rPr>
        <w:t>螺内酯</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D.</w:t>
      </w:r>
      <w:r>
        <w:rPr>
          <w:rFonts w:hint="eastAsia" w:ascii="宋体" w:hAnsi="宋体" w:eastAsia="宋体" w:cs="宋体"/>
          <w:b w:val="0"/>
          <w:bCs w:val="0"/>
          <w:color w:val="auto"/>
          <w:sz w:val="21"/>
          <w:szCs w:val="21"/>
        </w:rPr>
        <w:t>氨苯蝶啶</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E.</w:t>
      </w:r>
      <w:r>
        <w:rPr>
          <w:rFonts w:hint="eastAsia" w:ascii="宋体" w:hAnsi="宋体" w:eastAsia="宋体" w:cs="宋体"/>
          <w:b w:val="0"/>
          <w:bCs w:val="0"/>
          <w:color w:val="auto"/>
          <w:sz w:val="21"/>
          <w:szCs w:val="21"/>
        </w:rPr>
        <w:t>卡托普利</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女，40岁，因风湿性心脏病出现心衰，心功Ⅱ级，并有下肢水肿，经地高辛治疗后，心功有改善，但水肿不见好转，检查发现：血浆醛固酮水平高，此时最好选用</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呋塞米</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氢氯噻嗪</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螺内酯</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丁苯氧酸</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氨苯蝶啶</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11.硝酸甘油的不良反应主要由下列</w:t>
      </w:r>
      <w:r>
        <w:rPr>
          <w:rFonts w:hint="eastAsia" w:ascii="宋体" w:hAnsi="宋体" w:eastAsia="宋体" w:cs="宋体"/>
          <w:b w:val="0"/>
          <w:bCs w:val="0"/>
          <w:color w:val="auto"/>
          <w:sz w:val="21"/>
          <w:szCs w:val="21"/>
          <w:lang w:val="en-US" w:eastAsia="zh-CN"/>
        </w:rPr>
        <w:t>哪</w:t>
      </w:r>
      <w:r>
        <w:rPr>
          <w:rFonts w:hint="eastAsia" w:ascii="宋体" w:hAnsi="宋体" w:eastAsia="宋体" w:cs="宋体"/>
          <w:b w:val="0"/>
          <w:bCs w:val="0"/>
          <w:color w:val="auto"/>
          <w:sz w:val="21"/>
          <w:szCs w:val="21"/>
        </w:rPr>
        <w:t>项所致</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A.心输出量减少</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B.消化道刺激</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C.肝功能损害</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D.血管舒张</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E.低血钾</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12.治疗地高辛中毒引起的快速性心律失常的药物</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A.地高辛抗体</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B.考来烯胺</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C.氢氯噻嗪</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阿托品</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E.苯妥英钠</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13</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H+泵抑制药是</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哌仑西平</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奥美拉唑</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胶体碱，枸橼酸铋</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丙谷胺</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法莫替丁</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14</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M受体阻断药是</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哌仑西平</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奥美拉唑</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胶体碱，枸橼酸铋</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丙谷胺</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法莫替丁</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下列叙述不正确的是</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A.乙酰半胱氨酸应用电塑料或玻璃制成的容器保存</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B.乙酰半胱氨酸不宜与青霉素混合使用</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C.乙酰半胱氨酸可与异丙肾上腺素合用，避免支气管痉挛</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D.乙酰半胱氨酸常与NaHCO</w:t>
      </w:r>
      <w:r>
        <w:rPr>
          <w:rFonts w:hint="eastAsia" w:ascii="宋体" w:hAnsi="宋体" w:eastAsia="宋体" w:cs="宋体"/>
          <w:b w:val="0"/>
          <w:bCs w:val="0"/>
          <w:color w:val="auto"/>
          <w:sz w:val="21"/>
          <w:szCs w:val="21"/>
          <w:vertAlign w:val="subscript"/>
        </w:rPr>
        <w:t>3</w:t>
      </w:r>
      <w:r>
        <w:rPr>
          <w:rFonts w:hint="eastAsia" w:ascii="宋体" w:hAnsi="宋体" w:eastAsia="宋体" w:cs="宋体"/>
          <w:b w:val="0"/>
          <w:bCs w:val="0"/>
          <w:color w:val="auto"/>
          <w:sz w:val="21"/>
          <w:szCs w:val="21"/>
        </w:rPr>
        <w:t>混合使用</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E.乙酰半胱氨酸可引起转氨酶升高正确</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去甲肾上腺素静滴外漏的最佳处理 </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生理盐水皮下注射           </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普鲁卡因溶液封闭</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酚妥拉明皮下浸润注射       </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热敷</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冷敷</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rPr>
        <w:t>少尿或无尿的休克病人应禁用</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山茛菪碱                    </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异丙肾上腺素</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多巴胺                      </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阿托品</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去甲肾上腺素</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18</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吗啡的适应证是</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分娩止痛</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支气管哮喘</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心源性哮喘</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颅脑外伤止痛</w:t>
      </w:r>
    </w:p>
    <w:p>
      <w:pPr>
        <w:keepNext w:val="0"/>
        <w:keepLines w:val="0"/>
        <w:pageBreakBefore w:val="0"/>
        <w:kinsoku/>
        <w:wordWrap/>
        <w:overflowPunct/>
        <w:topLinePunct w:val="0"/>
        <w:autoSpaceDE/>
        <w:autoSpaceDN/>
        <w:bidi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感染性腹泻</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细菌对β-内酰胺类抗生素产生耐药性的机制之一是</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膜通透性改变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核糖体靶位结构改变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药酶的诱导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产生钝化酶</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产生β-内酰胺酶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影响细菌细胞壁合成的抗生素是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头孢菌素类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氨基糖苷类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四环素类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大环内酯类  </w:t>
      </w:r>
    </w:p>
    <w:p>
      <w:pPr>
        <w:keepNext w:val="0"/>
        <w:keepLines w:val="0"/>
        <w:pageBreakBefore w:val="0"/>
        <w:kinsoku/>
        <w:wordWrap/>
        <w:overflowPunct/>
        <w:topLinePunct w:val="0"/>
        <w:autoSpaceDE/>
        <w:autoSpaceDN/>
        <w:bidi w:val="0"/>
        <w:snapToGrid w:val="0"/>
        <w:spacing w:line="360" w:lineRule="auto"/>
        <w:ind w:left="0" w:firstLine="0" w:firstLineChars="0"/>
        <w:jc w:val="both"/>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林可霉素类</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ab/>
      </w:r>
    </w:p>
    <w:p>
      <w:pPr>
        <w:pStyle w:val="12"/>
        <w:keepNext w:val="0"/>
        <w:keepLines w:val="0"/>
        <w:pageBreakBefore w:val="0"/>
        <w:widowControl/>
        <w:suppressLineNumbers w:val="0"/>
        <w:kinsoku/>
        <w:wordWrap/>
        <w:overflowPunct/>
        <w:topLinePunct w:val="0"/>
        <w:autoSpaceDN/>
        <w:bidi w:val="0"/>
        <w:adjustRightInd/>
        <w:snapToGrid/>
        <w:spacing w:before="0" w:beforeAutospacing="0" w:afterAutospacing="0" w:line="360" w:lineRule="auto"/>
        <w:ind w:left="0" w:right="0"/>
        <w:textAlignment w:val="auto"/>
        <w:rPr>
          <w:rFonts w:hint="eastAsia" w:ascii="宋体" w:hAnsi="宋体" w:eastAsia="宋体" w:cs="宋体"/>
          <w:b w:val="0"/>
          <w:bCs w:val="0"/>
          <w:color w:val="auto"/>
          <w:kern w:val="0"/>
          <w:sz w:val="21"/>
          <w:szCs w:val="21"/>
        </w:rPr>
      </w:pPr>
      <w:r>
        <w:rPr>
          <w:rStyle w:val="13"/>
          <w:rFonts w:hint="eastAsia" w:ascii="宋体" w:hAnsi="宋体" w:eastAsia="宋体" w:cs="宋体"/>
          <w:b w:val="0"/>
          <w:bCs w:val="0"/>
          <w:color w:val="auto"/>
          <w:sz w:val="21"/>
          <w:szCs w:val="21"/>
          <w:lang w:val="en-US" w:eastAsia="zh-CN"/>
        </w:rPr>
        <w:t>21</w:t>
      </w:r>
      <w:r>
        <w:rPr>
          <w:rStyle w:val="13"/>
          <w:rFonts w:hint="eastAsia" w:ascii="宋体" w:hAnsi="宋体" w:eastAsia="宋体" w:cs="宋体"/>
          <w:b w:val="0"/>
          <w:bCs w:val="0"/>
          <w:color w:val="auto"/>
          <w:sz w:val="21"/>
          <w:szCs w:val="21"/>
          <w:lang w:eastAsia="zh-CN"/>
        </w:rPr>
        <w:t>.</w:t>
      </w:r>
      <w:r>
        <w:rPr>
          <w:rStyle w:val="13"/>
          <w:rFonts w:hint="eastAsia" w:ascii="宋体" w:hAnsi="宋体" w:eastAsia="宋体" w:cs="宋体"/>
          <w:b w:val="0"/>
          <w:bCs w:val="0"/>
          <w:color w:val="auto"/>
          <w:sz w:val="21"/>
          <w:szCs w:val="21"/>
        </w:rPr>
        <w:t>冷藏药品应在到货</w:t>
      </w:r>
      <w:r>
        <w:rPr>
          <w:rStyle w:val="13"/>
          <w:rFonts w:hint="eastAsia" w:ascii="宋体" w:hAnsi="宋体" w:eastAsia="宋体" w:cs="宋体"/>
          <w:b w:val="0"/>
          <w:bCs w:val="0"/>
          <w:color w:val="auto"/>
          <w:sz w:val="21"/>
          <w:szCs w:val="21"/>
          <w:lang w:val="en-US" w:eastAsia="zh-CN"/>
        </w:rPr>
        <w:t>多长</w:t>
      </w:r>
      <w:r>
        <w:rPr>
          <w:rStyle w:val="13"/>
          <w:rFonts w:hint="eastAsia" w:ascii="宋体" w:hAnsi="宋体" w:eastAsia="宋体" w:cs="宋体"/>
          <w:b w:val="0"/>
          <w:bCs w:val="0"/>
          <w:color w:val="auto"/>
          <w:sz w:val="21"/>
          <w:szCs w:val="21"/>
        </w:rPr>
        <w:t xml:space="preserve">时间内验收完毕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30分钟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B</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60分钟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C</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90分钟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D</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120分钟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E</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150分钟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22</w:t>
      </w:r>
      <w:r>
        <w:rPr>
          <w:rFonts w:hint="eastAsia" w:ascii="宋体" w:hAnsi="宋体" w:eastAsia="宋体" w:cs="宋体"/>
          <w:b w:val="0"/>
          <w:bCs w:val="0"/>
          <w:color w:val="auto"/>
          <w:sz w:val="21"/>
          <w:szCs w:val="21"/>
        </w:rPr>
        <w:t xml:space="preserve">.解热镇痛药用于解热一般不超过几天，如症状未缓解，及时向医师咨询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A.1天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B.2天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C.3天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D.4天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E.5天</w:t>
      </w:r>
    </w:p>
    <w:p>
      <w:pPr>
        <w:pStyle w:val="12"/>
        <w:keepNext w:val="0"/>
        <w:keepLines w:val="0"/>
        <w:pageBreakBefore w:val="0"/>
        <w:widowControl/>
        <w:suppressLineNumbers w:val="0"/>
        <w:kinsoku/>
        <w:wordWrap/>
        <w:overflowPunct/>
        <w:topLinePunct w:val="0"/>
        <w:autoSpaceDN/>
        <w:bidi w:val="0"/>
        <w:adjustRightInd/>
        <w:snapToGrid/>
        <w:spacing w:before="0" w:beforeAutospacing="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23</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哺乳妇女患病，应选择对母亲有利</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婴儿危害或影响小的药物，例如，患泌尿道感染时，替代磺胺类药的药物应选择</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磺胺类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红霉素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氧氟沙星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阿米卡星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氨苄西林 </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24</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驾驶人员出现胃肠道绞痛，不能使用含有阿托品等成分的解痉药的最主要原因是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引起便秘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引起发热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引起腹胀和尿潴留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引起心动过速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引起视物模糊</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口干等不良反应 </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25</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妊娠期用药最危险的级别是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A级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B级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C级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D级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X级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对咨询药师的要求是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应具有主管药师及以上专业技术职务任职资格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必须是临床药师</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应具有药师及以上职称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必须经过药物治疗管理培训</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应具有药士及以上职称</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27</w:t>
      </w:r>
      <w:r>
        <w:rPr>
          <w:rFonts w:hint="eastAsia" w:ascii="宋体" w:hAnsi="宋体" w:eastAsia="宋体" w:cs="宋体"/>
          <w:b w:val="0"/>
          <w:bCs w:val="0"/>
          <w:color w:val="auto"/>
          <w:sz w:val="21"/>
          <w:szCs w:val="21"/>
        </w:rPr>
        <w:t>.自从一权威文献报道盲目使用白蛋白可导致死亡病例之后，临床医师开始改变滥用白蛋白的行为，此例属于</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药品利用研究应用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循证医学实践应用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药物经济学研究应用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药物不良反应研究应用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药物流行病学研究应用</w:t>
      </w:r>
    </w:p>
    <w:p>
      <w:pPr>
        <w:pStyle w:val="12"/>
        <w:keepNext w:val="0"/>
        <w:keepLines w:val="0"/>
        <w:pageBreakBefore w:val="0"/>
        <w:widowControl/>
        <w:suppressLineNumbers w:val="0"/>
        <w:kinsoku/>
        <w:wordWrap/>
        <w:overflowPunct/>
        <w:topLinePunct w:val="0"/>
        <w:autoSpaceDN/>
        <w:bidi w:val="0"/>
        <w:adjustRightInd/>
        <w:snapToGrid/>
        <w:spacing w:before="0" w:beforeAutospacing="0" w:afterAutospacing="0" w:line="360" w:lineRule="auto"/>
        <w:ind w:left="0" w:right="0"/>
        <w:textAlignment w:val="auto"/>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 w:val="21"/>
          <w:szCs w:val="21"/>
          <w:lang w:val="en-US" w:eastAsia="zh-CN"/>
        </w:rPr>
        <w:t>28</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 xml:space="preserve">乳儿禁用的药物不包括下列哪种药物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卡那霉素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水杨酸钠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氯霉素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吲哚美辛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青霉素 </w:t>
      </w:r>
    </w:p>
    <w:p>
      <w:pPr>
        <w:pStyle w:val="14"/>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kern w:val="0"/>
          <w:sz w:val="21"/>
          <w:szCs w:val="21"/>
        </w:rPr>
      </w:pPr>
      <w:r>
        <w:rPr>
          <w:rStyle w:val="13"/>
          <w:rFonts w:hint="eastAsia" w:cs="宋体"/>
          <w:b w:val="0"/>
          <w:bCs w:val="0"/>
          <w:color w:val="auto"/>
          <w:sz w:val="21"/>
          <w:szCs w:val="21"/>
          <w:lang w:val="en-US" w:eastAsia="zh-CN"/>
        </w:rPr>
        <w:t>2</w:t>
      </w:r>
      <w:r>
        <w:rPr>
          <w:rStyle w:val="13"/>
          <w:rFonts w:hint="eastAsia" w:ascii="宋体" w:hAnsi="宋体" w:eastAsia="宋体" w:cs="宋体"/>
          <w:b w:val="0"/>
          <w:bCs w:val="0"/>
          <w:color w:val="auto"/>
          <w:sz w:val="21"/>
          <w:szCs w:val="21"/>
          <w:lang w:val="en-US" w:eastAsia="zh-CN"/>
        </w:rPr>
        <w:t>9</w:t>
      </w:r>
      <w:r>
        <w:rPr>
          <w:rStyle w:val="13"/>
          <w:rFonts w:hint="eastAsia" w:ascii="宋体" w:hAnsi="宋体" w:eastAsia="宋体" w:cs="宋体"/>
          <w:b w:val="0"/>
          <w:bCs w:val="0"/>
          <w:color w:val="auto"/>
          <w:sz w:val="21"/>
          <w:szCs w:val="21"/>
          <w:lang w:eastAsia="zh-CN"/>
        </w:rPr>
        <w:t>.</w:t>
      </w:r>
      <w:r>
        <w:rPr>
          <w:rStyle w:val="13"/>
          <w:rFonts w:hint="eastAsia" w:ascii="宋体" w:hAnsi="宋体" w:eastAsia="宋体" w:cs="宋体"/>
          <w:b w:val="0"/>
          <w:bCs w:val="0"/>
          <w:color w:val="auto"/>
          <w:sz w:val="21"/>
          <w:szCs w:val="21"/>
        </w:rPr>
        <w:t>麻醉药品和第一类精神药品处方保存期限为几年</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1年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B</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2年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C</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3年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D</w:t>
      </w: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rPr>
        <w:t xml:space="preserve">4年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lang w:val="en-US" w:eastAsia="zh-CN"/>
        </w:rPr>
        <w:t>E.5年</w:t>
      </w:r>
      <w:r>
        <w:rPr>
          <w:rFonts w:hint="eastAsia" w:ascii="宋体" w:hAnsi="宋体" w:eastAsia="宋体" w:cs="宋体"/>
          <w:b w:val="0"/>
          <w:bCs w:val="0"/>
          <w:color w:val="auto"/>
          <w:kern w:val="0"/>
          <w:sz w:val="21"/>
          <w:szCs w:val="21"/>
        </w:rPr>
        <w:t xml:space="preserve"> </w:t>
      </w:r>
      <w:r>
        <w:rPr>
          <w:rFonts w:hint="eastAsia" w:ascii="宋体" w:hAnsi="宋体" w:eastAsia="宋体" w:cs="宋体"/>
          <w:b w:val="0"/>
          <w:bCs w:val="0"/>
          <w:color w:val="auto"/>
          <w:kern w:val="0"/>
          <w:sz w:val="21"/>
          <w:szCs w:val="21"/>
        </w:rPr>
        <w:br w:type="textWrapping"/>
      </w:r>
      <w:r>
        <w:rPr>
          <w:rFonts w:hint="eastAsia" w:ascii="宋体" w:hAnsi="宋体" w:eastAsia="宋体" w:cs="宋体"/>
          <w:b w:val="0"/>
          <w:bCs w:val="0"/>
          <w:color w:val="auto"/>
          <w:sz w:val="21"/>
          <w:szCs w:val="21"/>
          <w:lang w:val="en-US" w:eastAsia="zh-CN"/>
        </w:rPr>
        <w:t>30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下列一般不属于护士用药咨询的主要内容是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A.药物的适当溶剂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B.药物的稀释容积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C.注射药物的滴速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D.药物的给药方案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E.药物配伍禁忌</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下列不属于针对心脑血管疾病患者倡导的健康生活方式是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A.合理膳食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B.注意休息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C.大量运动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D.戒烟限酒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E.心理平衡</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lang w:val="en-US" w:eastAsia="zh-CN"/>
        </w:rPr>
      </w:pPr>
      <w:r>
        <w:rPr>
          <w:rStyle w:val="8"/>
          <w:rFonts w:hint="eastAsia" w:ascii="宋体" w:hAnsi="宋体" w:eastAsia="宋体" w:cs="宋体"/>
          <w:b w:val="0"/>
          <w:bCs w:val="0"/>
          <w:color w:val="auto"/>
          <w:sz w:val="21"/>
          <w:szCs w:val="21"/>
          <w:lang w:val="en-US" w:eastAsia="zh-CN"/>
        </w:rPr>
        <w:t>32</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下列关于口服阿仑膦酸钠使用注意事项的说法,错误的是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口服后30分钟内应保持立位或坐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应避免同时使用两种双膦酸盐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随餐服用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并大量饮水,可增加吸收</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减少胃肠道刺激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食管炎为典型不良反应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已批准用于提早绝经女性骨质疏松的防治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33</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下列哪些选项未能体现药学服务礼仪的是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站姿端正</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挺拔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耐心聆听患者诉求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双手递药品给患者</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主动向患者问好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长时间直视患者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34.口服铁制剂治疗缺铁性贫血，待血红蛋白正常后，还需继续服用铁剂的时间是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A.3～7天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B.1～2周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C.3～4周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D.4～6个月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E.6个月～1年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35.用药期间禁止饮酒，否则可出现面部潮红、头痛、眩晕等“双硫仑样反应”的药品是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A.青霉素钾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B.庆大霉素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C.头孢哌酮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D.克林霉素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E.红霉素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36.关于消化性溃疡抗HP的三联疗法，下列选项正确的是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A.奥美拉唑+阿莫西林+阿奇霉素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B.兰索拉唑+克拉霉素+甲硝唑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C.胶体次碳酸铋+硫糖铝+甲硝唑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D.兰索拉唑+阿莫西林+法莫替丁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E.奥美拉唑+西米替丁+阿奇霉素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37.对呼吸道有大量痰液并阻塞呼吸道，引起气急、窒息者，可及时应用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A.苯丙哌林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B.右美沙芬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C.喷托维林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D.羧甲司坦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E.氨茶碱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38.糖皮质激素类药物与水盐代谢相关的不良反应是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A.痤疮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B.多毛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C.胃、十二指肠溃疡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D.向心性肥胖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E.高血压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39.急性胃肠炎的对症治疗中的解痉药是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A.氯丙嗪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B.异丙嗪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C.颠茄浸膏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D.思密达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E.黄连素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40.华法林抗凝治疗时，INR需要维持在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A.1～2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B.1.5～2.5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C.2～3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D.2.5～3.5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E.3～4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41.</w:t>
      </w:r>
      <w:r>
        <w:rPr>
          <w:rFonts w:hint="eastAsia" w:ascii="宋体" w:hAnsi="宋体" w:eastAsia="宋体" w:cs="宋体"/>
          <w:b w:val="0"/>
          <w:bCs w:val="0"/>
          <w:color w:val="auto"/>
          <w:sz w:val="21"/>
          <w:szCs w:val="21"/>
        </w:rPr>
        <w:t>关于浸出辅助剂作用的叙述，错误的是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A.增加浸出效能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B.增溶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C.增强药物疗效</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D.减少或除去杂质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E.增加制品的稳定性</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42</w:t>
      </w:r>
      <w:r>
        <w:rPr>
          <w:rFonts w:hint="eastAsia" w:ascii="宋体" w:hAnsi="宋体" w:eastAsia="宋体" w:cs="宋体"/>
          <w:b w:val="0"/>
          <w:bCs w:val="0"/>
          <w:color w:val="auto"/>
          <w:sz w:val="21"/>
          <w:szCs w:val="21"/>
        </w:rPr>
        <w:t>.下列不属于浸出辅助剂的是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A.甘油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B.乙醇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C.乙酸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D.氨水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E.聚山梨酯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43</w:t>
      </w:r>
      <w:r>
        <w:rPr>
          <w:rFonts w:hint="eastAsia" w:ascii="宋体" w:hAnsi="宋体" w:eastAsia="宋体" w:cs="宋体"/>
          <w:b w:val="0"/>
          <w:bCs w:val="0"/>
          <w:color w:val="auto"/>
          <w:sz w:val="21"/>
          <w:szCs w:val="21"/>
        </w:rPr>
        <w:t>.提取中药挥发油常选用的方法是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A.煎煮法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浸渍法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渗漉法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D.水蒸气蒸馏法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E.超声波提取法</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44</w:t>
      </w:r>
      <w:r>
        <w:rPr>
          <w:rFonts w:hint="eastAsia" w:ascii="宋体" w:hAnsi="宋体" w:eastAsia="宋体" w:cs="宋体"/>
          <w:b w:val="0"/>
          <w:bCs w:val="0"/>
          <w:color w:val="auto"/>
          <w:sz w:val="21"/>
          <w:szCs w:val="21"/>
        </w:rPr>
        <w:t>.滤过除菌用微孔滤膜的孔径应为</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A.0.8μm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B.0.22μm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C.0.1μm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D.0.8μm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E.1.0μm</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45.</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中国药典》</w:t>
      </w:r>
      <w:r>
        <w:rPr>
          <w:rFonts w:hint="eastAsia" w:ascii="宋体" w:hAnsi="宋体" w:eastAsia="宋体" w:cs="宋体"/>
          <w:b w:val="0"/>
          <w:bCs w:val="0"/>
          <w:color w:val="auto"/>
          <w:sz w:val="21"/>
          <w:szCs w:val="21"/>
          <w:lang w:val="en-US" w:eastAsia="zh-CN"/>
        </w:rPr>
        <w:t>现行版</w:t>
      </w:r>
      <w:r>
        <w:rPr>
          <w:rFonts w:hint="eastAsia" w:ascii="宋体" w:hAnsi="宋体" w:eastAsia="宋体" w:cs="宋体"/>
          <w:b w:val="0"/>
          <w:bCs w:val="0"/>
          <w:color w:val="auto"/>
          <w:sz w:val="21"/>
          <w:szCs w:val="21"/>
        </w:rPr>
        <w:t>规定的配制注射剂用水应是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A.纯净水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B.蒸馏水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C.去离子水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D.灭菌蒸馏水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E.注射用水</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46</w:t>
      </w:r>
      <w:r>
        <w:rPr>
          <w:rFonts w:hint="eastAsia" w:ascii="宋体" w:hAnsi="宋体" w:eastAsia="宋体" w:cs="宋体"/>
          <w:b w:val="0"/>
          <w:bCs w:val="0"/>
          <w:color w:val="auto"/>
          <w:sz w:val="21"/>
          <w:szCs w:val="21"/>
        </w:rPr>
        <w:t>.灭菌的标准以杀灭</w:t>
      </w:r>
      <w:r>
        <w:rPr>
          <w:rFonts w:hint="eastAsia" w:ascii="宋体" w:hAnsi="宋体" w:eastAsia="宋体" w:cs="宋体"/>
          <w:b w:val="0"/>
          <w:bCs w:val="0"/>
          <w:color w:val="auto"/>
          <w:sz w:val="21"/>
          <w:szCs w:val="21"/>
          <w:u w:val="single"/>
        </w:rPr>
        <w:t xml:space="preserve">    </w:t>
      </w:r>
      <w:r>
        <w:rPr>
          <w:rFonts w:hint="eastAsia" w:ascii="宋体" w:hAnsi="宋体" w:eastAsia="宋体" w:cs="宋体"/>
          <w:b w:val="0"/>
          <w:bCs w:val="0"/>
          <w:color w:val="auto"/>
          <w:sz w:val="21"/>
          <w:szCs w:val="21"/>
        </w:rPr>
        <w:t>为准</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A.热原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B.微生物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C.细菌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D.芽胞</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E.真菌</w:t>
      </w:r>
      <w:r>
        <w:rPr>
          <w:rFonts w:hint="eastAsia" w:ascii="宋体" w:hAnsi="宋体" w:eastAsia="宋体" w:cs="宋体"/>
          <w:b w:val="0"/>
          <w:bCs w:val="0"/>
          <w:color w:val="auto"/>
          <w:sz w:val="21"/>
          <w:szCs w:val="21"/>
        </w:rPr>
        <w:t xml:space="preserve">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47.</w:t>
      </w:r>
      <w:r>
        <w:rPr>
          <w:rFonts w:hint="eastAsia" w:ascii="宋体" w:hAnsi="宋体" w:eastAsia="宋体" w:cs="宋体"/>
          <w:b w:val="0"/>
          <w:bCs w:val="0"/>
          <w:color w:val="auto"/>
          <w:sz w:val="21"/>
          <w:szCs w:val="21"/>
        </w:rPr>
        <w:t>下列对热原性质的描述正确的是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A.有一定的耐热性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不挥发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B.有挥发性但可被吸附</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C.溶于水，不能被吸附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D.有一定的耐热性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不溶于水</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E.耐强酸</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强碱</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强氧化剂</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48</w:t>
      </w:r>
      <w:r>
        <w:rPr>
          <w:rFonts w:hint="eastAsia" w:ascii="宋体" w:hAnsi="宋体" w:eastAsia="宋体" w:cs="宋体"/>
          <w:b w:val="0"/>
          <w:bCs w:val="0"/>
          <w:color w:val="auto"/>
          <w:sz w:val="21"/>
          <w:szCs w:val="21"/>
        </w:rPr>
        <w:t>.热压灭菌所用的蒸气是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A.过饱和蒸气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B.饱和蒸气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C.过热蒸气</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D.流通蒸气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E.不饱和蒸气</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49</w:t>
      </w:r>
      <w:r>
        <w:rPr>
          <w:rFonts w:hint="eastAsia" w:ascii="宋体" w:hAnsi="宋体" w:eastAsia="宋体" w:cs="宋体"/>
          <w:b w:val="0"/>
          <w:bCs w:val="0"/>
          <w:color w:val="auto"/>
          <w:sz w:val="21"/>
          <w:szCs w:val="21"/>
        </w:rPr>
        <w:t>.关于注射剂特点描述错误的是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A.药效迅速作用可靠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B.适用于不宜口服的药物</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C.适用于不能口服给药的病人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D.可以产生局部定位作用</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E.使用方便</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50</w:t>
      </w:r>
      <w:r>
        <w:rPr>
          <w:rFonts w:hint="eastAsia" w:ascii="宋体" w:hAnsi="宋体" w:eastAsia="宋体" w:cs="宋体"/>
          <w:b w:val="0"/>
          <w:bCs w:val="0"/>
          <w:color w:val="auto"/>
          <w:sz w:val="21"/>
          <w:szCs w:val="21"/>
        </w:rPr>
        <w:t>.注射剂的</w:t>
      </w:r>
      <w:r>
        <w:rPr>
          <w:rFonts w:hint="eastAsia" w:ascii="宋体" w:hAnsi="宋体" w:eastAsia="宋体" w:cs="宋体"/>
          <w:b w:val="0"/>
          <w:bCs w:val="0"/>
          <w:color w:val="auto"/>
          <w:sz w:val="21"/>
          <w:szCs w:val="21"/>
          <w:lang w:val="en-US" w:eastAsia="zh-CN"/>
        </w:rPr>
        <w:t>p</w:t>
      </w:r>
      <w:r>
        <w:rPr>
          <w:rFonts w:hint="eastAsia" w:ascii="宋体" w:hAnsi="宋体" w:eastAsia="宋体" w:cs="宋体"/>
          <w:b w:val="0"/>
          <w:bCs w:val="0"/>
          <w:color w:val="auto"/>
          <w:sz w:val="21"/>
          <w:szCs w:val="21"/>
        </w:rPr>
        <w:t>H一般控制的范围是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A.3.5～11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B.4～9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C.5～10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D.3～7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E.6～8</w:t>
      </w:r>
    </w:p>
    <w:p>
      <w:pPr>
        <w:pStyle w:val="2"/>
        <w:spacing w:before="0" w:after="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51</w:t>
      </w:r>
      <w:r>
        <w:rPr>
          <w:rFonts w:hint="eastAsia" w:ascii="宋体" w:hAnsi="宋体" w:eastAsia="宋体" w:cs="宋体"/>
          <w:b w:val="0"/>
          <w:bCs w:val="0"/>
          <w:color w:val="auto"/>
          <w:sz w:val="21"/>
          <w:szCs w:val="21"/>
        </w:rPr>
        <w:t>.下列适合制成胶囊剂的药物是</w:t>
      </w:r>
    </w:p>
    <w:p>
      <w:pPr>
        <w:pStyle w:val="5"/>
        <w:spacing w:before="0" w:beforeAutospacing="0" w:after="0" w:afterAutospacing="0" w:line="360" w:lineRule="auto"/>
        <w:rPr>
          <w:rFonts w:hint="eastAsia" w:ascii="宋体" w:hAnsi="宋体" w:eastAsia="宋体" w:cs="宋体"/>
          <w:b w:val="0"/>
          <w:bCs w:val="0"/>
          <w:color w:val="auto"/>
          <w:sz w:val="21"/>
        </w:rPr>
      </w:pPr>
      <w:r>
        <w:rPr>
          <w:rFonts w:hint="eastAsia" w:ascii="宋体" w:hAnsi="宋体" w:eastAsia="宋体" w:cs="宋体"/>
          <w:b w:val="0"/>
          <w:bCs w:val="0"/>
          <w:color w:val="auto"/>
          <w:sz w:val="21"/>
        </w:rPr>
        <w:t>A</w:t>
      </w:r>
      <w:r>
        <w:rPr>
          <w:rFonts w:hint="eastAsia" w:ascii="宋体" w:hAnsi="宋体" w:eastAsia="宋体" w:cs="宋体"/>
          <w:b w:val="0"/>
          <w:bCs w:val="0"/>
          <w:color w:val="auto"/>
          <w:sz w:val="21"/>
          <w:lang w:val="en-US" w:eastAsia="zh-CN"/>
        </w:rPr>
        <w:t>.</w:t>
      </w:r>
      <w:r>
        <w:rPr>
          <w:rFonts w:hint="eastAsia" w:ascii="宋体" w:hAnsi="宋体" w:eastAsia="宋体" w:cs="宋体"/>
          <w:b w:val="0"/>
          <w:bCs w:val="0"/>
          <w:color w:val="auto"/>
          <w:sz w:val="21"/>
        </w:rPr>
        <w:t>易风化的药物 </w:t>
      </w:r>
    </w:p>
    <w:p>
      <w:pPr>
        <w:pStyle w:val="5"/>
        <w:spacing w:before="0" w:beforeAutospacing="0" w:after="0" w:afterAutospacing="0" w:line="360" w:lineRule="auto"/>
        <w:rPr>
          <w:rFonts w:hint="eastAsia" w:ascii="宋体" w:hAnsi="宋体" w:eastAsia="宋体" w:cs="宋体"/>
          <w:b w:val="0"/>
          <w:bCs w:val="0"/>
          <w:color w:val="auto"/>
          <w:sz w:val="21"/>
        </w:rPr>
      </w:pPr>
      <w:r>
        <w:rPr>
          <w:rFonts w:hint="eastAsia" w:ascii="宋体" w:hAnsi="宋体" w:eastAsia="宋体" w:cs="宋体"/>
          <w:b w:val="0"/>
          <w:bCs w:val="0"/>
          <w:color w:val="auto"/>
          <w:sz w:val="21"/>
        </w:rPr>
        <w:t>B</w:t>
      </w:r>
      <w:r>
        <w:rPr>
          <w:rFonts w:hint="eastAsia" w:ascii="宋体" w:hAnsi="宋体" w:eastAsia="宋体" w:cs="宋体"/>
          <w:b w:val="0"/>
          <w:bCs w:val="0"/>
          <w:color w:val="auto"/>
          <w:sz w:val="21"/>
          <w:lang w:val="en-US" w:eastAsia="zh-CN"/>
        </w:rPr>
        <w:t>.</w:t>
      </w:r>
      <w:r>
        <w:rPr>
          <w:rFonts w:hint="eastAsia" w:ascii="宋体" w:hAnsi="宋体" w:eastAsia="宋体" w:cs="宋体"/>
          <w:b w:val="0"/>
          <w:bCs w:val="0"/>
          <w:color w:val="auto"/>
          <w:sz w:val="21"/>
        </w:rPr>
        <w:t>吸湿性的药物 </w:t>
      </w:r>
    </w:p>
    <w:p>
      <w:pPr>
        <w:pStyle w:val="5"/>
        <w:spacing w:before="0" w:beforeAutospacing="0" w:after="0" w:afterAutospacing="0" w:line="360" w:lineRule="auto"/>
        <w:rPr>
          <w:rFonts w:hint="eastAsia" w:ascii="宋体" w:hAnsi="宋体" w:eastAsia="宋体" w:cs="宋体"/>
          <w:b w:val="0"/>
          <w:bCs w:val="0"/>
          <w:color w:val="auto"/>
          <w:sz w:val="21"/>
        </w:rPr>
      </w:pPr>
      <w:r>
        <w:rPr>
          <w:rFonts w:hint="eastAsia" w:ascii="宋体" w:hAnsi="宋体" w:eastAsia="宋体" w:cs="宋体"/>
          <w:b w:val="0"/>
          <w:bCs w:val="0"/>
          <w:color w:val="auto"/>
          <w:sz w:val="21"/>
        </w:rPr>
        <w:t>C</w:t>
      </w:r>
      <w:r>
        <w:rPr>
          <w:rFonts w:hint="eastAsia" w:ascii="宋体" w:hAnsi="宋体" w:eastAsia="宋体" w:cs="宋体"/>
          <w:b w:val="0"/>
          <w:bCs w:val="0"/>
          <w:color w:val="auto"/>
          <w:sz w:val="21"/>
          <w:lang w:val="en-US" w:eastAsia="zh-CN"/>
        </w:rPr>
        <w:t>.</w:t>
      </w:r>
      <w:r>
        <w:rPr>
          <w:rFonts w:hint="eastAsia" w:ascii="宋体" w:hAnsi="宋体" w:eastAsia="宋体" w:cs="宋体"/>
          <w:b w:val="0"/>
          <w:bCs w:val="0"/>
          <w:color w:val="auto"/>
          <w:sz w:val="21"/>
        </w:rPr>
        <w:t>药物的稀醇水溶液 </w:t>
      </w:r>
    </w:p>
    <w:p>
      <w:pPr>
        <w:pStyle w:val="5"/>
        <w:spacing w:before="0" w:beforeAutospacing="0" w:after="0" w:afterAutospacing="0" w:line="360" w:lineRule="auto"/>
        <w:rPr>
          <w:rFonts w:hint="eastAsia" w:ascii="宋体" w:hAnsi="宋体" w:eastAsia="宋体" w:cs="宋体"/>
          <w:b w:val="0"/>
          <w:bCs w:val="0"/>
          <w:color w:val="auto"/>
          <w:sz w:val="21"/>
        </w:rPr>
      </w:pPr>
      <w:r>
        <w:rPr>
          <w:rFonts w:hint="eastAsia" w:ascii="宋体" w:hAnsi="宋体" w:eastAsia="宋体" w:cs="宋体"/>
          <w:b w:val="0"/>
          <w:bCs w:val="0"/>
          <w:color w:val="auto"/>
          <w:sz w:val="21"/>
        </w:rPr>
        <w:t>D</w:t>
      </w:r>
      <w:r>
        <w:rPr>
          <w:rFonts w:hint="eastAsia" w:ascii="宋体" w:hAnsi="宋体" w:eastAsia="宋体" w:cs="宋体"/>
          <w:b w:val="0"/>
          <w:bCs w:val="0"/>
          <w:color w:val="auto"/>
          <w:sz w:val="21"/>
          <w:lang w:val="en-US" w:eastAsia="zh-CN"/>
        </w:rPr>
        <w:t>.</w:t>
      </w:r>
      <w:r>
        <w:rPr>
          <w:rFonts w:hint="eastAsia" w:ascii="宋体" w:hAnsi="宋体" w:eastAsia="宋体" w:cs="宋体"/>
          <w:b w:val="0"/>
          <w:bCs w:val="0"/>
          <w:color w:val="auto"/>
          <w:sz w:val="21"/>
        </w:rPr>
        <w:t>具有臭味的药物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lang w:val="en-US" w:eastAsia="zh-CN"/>
        </w:rPr>
        <w:t>E.</w:t>
      </w:r>
      <w:r>
        <w:rPr>
          <w:rFonts w:hint="eastAsia" w:ascii="宋体" w:hAnsi="宋体" w:eastAsia="宋体" w:cs="宋体"/>
          <w:b w:val="0"/>
          <w:bCs w:val="0"/>
          <w:color w:val="auto"/>
          <w:sz w:val="21"/>
        </w:rPr>
        <w:t>油性药物的O/W乳状液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52</w:t>
      </w:r>
      <w:r>
        <w:rPr>
          <w:rFonts w:hint="eastAsia" w:ascii="宋体" w:hAnsi="宋体" w:eastAsia="宋体" w:cs="宋体"/>
          <w:b w:val="0"/>
          <w:bCs w:val="0"/>
          <w:color w:val="auto"/>
          <w:sz w:val="21"/>
          <w:szCs w:val="21"/>
        </w:rPr>
        <w:t>.加入下列哪种物料可改善凡士林吸水性</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A.植物油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B.液状石蜡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C.鲸蜡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D.羊毛脂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E.海藻酸钠</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53</w:t>
      </w:r>
      <w:r>
        <w:rPr>
          <w:rFonts w:hint="eastAsia" w:ascii="宋体" w:hAnsi="宋体" w:eastAsia="宋体" w:cs="宋体"/>
          <w:b w:val="0"/>
          <w:bCs w:val="0"/>
          <w:color w:val="auto"/>
          <w:sz w:val="21"/>
          <w:szCs w:val="21"/>
        </w:rPr>
        <w:t>.下列是水性凝胶基质的是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A.植物油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B.卡波姆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C.泊洛沙姆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D.凡士林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E.硬脂酸钠</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4.关于栓剂包装材料和储藏叙述错误的是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A.栓剂应于0℃以下储藏</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B.栓剂应于干燥阴凉处</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30℃以下储藏</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C.甘油明胶栓及聚乙二醇栓可于室温阴凉处储存</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D.甘油明胶栓及聚乙二醇栓宜密闭于容器中以免吸湿</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E.栓剂储藏应防止因受热</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受潮而变形</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发霉</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变质</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55</w:t>
      </w:r>
      <w:r>
        <w:rPr>
          <w:rFonts w:hint="eastAsia" w:ascii="宋体" w:hAnsi="宋体" w:eastAsia="宋体" w:cs="宋体"/>
          <w:b w:val="0"/>
          <w:bCs w:val="0"/>
          <w:color w:val="auto"/>
          <w:sz w:val="21"/>
          <w:szCs w:val="21"/>
        </w:rPr>
        <w:t>.有关制粒目的叙述错误的是</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能增加药物稳定性</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防止裂片</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减少片重差异</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防止粘冲</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增加流动性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可压性</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56</w:t>
      </w:r>
      <w:r>
        <w:rPr>
          <w:rFonts w:hint="eastAsia" w:ascii="宋体" w:hAnsi="宋体" w:eastAsia="宋体" w:cs="宋体"/>
          <w:b w:val="0"/>
          <w:bCs w:val="0"/>
          <w:color w:val="auto"/>
          <w:sz w:val="21"/>
          <w:szCs w:val="21"/>
        </w:rPr>
        <w:t>.易受消化液和肝脏首过作用影响的药物可制成</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A.咀嚼片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B.口服膜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C.泡腾片</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xml:space="preserve">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D.舌下片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E.多层片</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57</w:t>
      </w:r>
      <w:r>
        <w:rPr>
          <w:rFonts w:hint="eastAsia" w:ascii="宋体" w:hAnsi="宋体" w:eastAsia="宋体" w:cs="宋体"/>
          <w:b w:val="0"/>
          <w:bCs w:val="0"/>
          <w:color w:val="auto"/>
          <w:sz w:val="21"/>
          <w:szCs w:val="21"/>
        </w:rPr>
        <w:t>.以下各项不是片剂优点的为</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A.剂量准确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B.能用机械化生产，卫生条件容易控制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C.产量高，成本低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D.服用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携带</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运输均方便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E.生物利用度比胶囊剂高</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8</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由高分子化合物分散在分散介质中形成的液体制剂</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 xml:space="preserve">低分子溶液剂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 xml:space="preserve">高分子溶液剂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 xml:space="preserve">溶胶剂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 xml:space="preserve">乳剂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混悬剂</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59.</w:t>
      </w:r>
      <w:r>
        <w:rPr>
          <w:rFonts w:hint="eastAsia" w:ascii="宋体" w:hAnsi="宋体" w:eastAsia="宋体" w:cs="宋体"/>
          <w:b w:val="0"/>
          <w:bCs w:val="0"/>
          <w:color w:val="auto"/>
          <w:sz w:val="21"/>
          <w:szCs w:val="21"/>
        </w:rPr>
        <w:t>以PEG为基质制备滴丸时应选（</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）做冷却剂</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A.水与乙醇的混合物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B.乙醇与甘油的混合物</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C.液状石蜡与乙醇的混合物   </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D.煤油与乙醇的混合物</w:t>
      </w:r>
    </w:p>
    <w:p>
      <w:p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E.液状石蜡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60</w:t>
      </w:r>
      <w:r>
        <w:rPr>
          <w:rFonts w:hint="eastAsia" w:ascii="宋体" w:hAnsi="宋体" w:eastAsia="宋体" w:cs="宋体"/>
          <w:b w:val="0"/>
          <w:bCs w:val="0"/>
          <w:color w:val="auto"/>
          <w:sz w:val="21"/>
          <w:szCs w:val="21"/>
        </w:rPr>
        <w:t>.二相气雾剂为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A.溶液型气雾剂 </w:t>
      </w:r>
      <w:r>
        <w:rPr>
          <w:rFonts w:hint="eastAsia" w:ascii="宋体" w:hAnsi="宋体" w:eastAsia="宋体" w:cs="宋体"/>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B.0/W乳剂型气雾剂</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C.W/O乳剂型气雾剂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D.混悬型气雾剂</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E.吸入粉雾剂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61.</w:t>
      </w:r>
      <w:r>
        <w:rPr>
          <w:rFonts w:hint="eastAsia" w:ascii="宋体" w:hAnsi="宋体" w:eastAsia="宋体" w:cs="宋体"/>
          <w:b w:val="0"/>
          <w:bCs w:val="0"/>
          <w:color w:val="auto"/>
          <w:sz w:val="21"/>
          <w:szCs w:val="21"/>
        </w:rPr>
        <w:t>关于药用辅料的一般质量要求错误的是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药用辅料必须符合化工生产要求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药用辅料应通过安全性评估，对人体无毒害作用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化学性质稳定不与主药及其他辅料发生作用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药用辅料的残留溶剂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微生物限度或无菌应符合要求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药用辅料的安全性以及影响制剂生产</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质量</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安全性和有效性的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62</w:t>
      </w:r>
      <w:r>
        <w:rPr>
          <w:rFonts w:hint="eastAsia" w:ascii="宋体" w:hAnsi="宋体" w:eastAsia="宋体" w:cs="宋体"/>
          <w:b w:val="0"/>
          <w:bCs w:val="0"/>
          <w:color w:val="auto"/>
          <w:sz w:val="21"/>
          <w:szCs w:val="21"/>
        </w:rPr>
        <w:t>.影响药物制剂稳定性的处方因素不包括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pH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广义酸碱催化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光线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溶剂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离子强度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63</w:t>
      </w:r>
      <w:r>
        <w:rPr>
          <w:rFonts w:hint="eastAsia" w:ascii="宋体" w:hAnsi="宋体" w:eastAsia="宋体" w:cs="宋体"/>
          <w:b w:val="0"/>
          <w:bCs w:val="0"/>
          <w:color w:val="auto"/>
          <w:sz w:val="21"/>
          <w:szCs w:val="21"/>
        </w:rPr>
        <w:t>.适用于偏酸性药液的水溶性抗氧剂是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叔丁基对羟基茴香醚(BHA)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亚硫酸钠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焦亚硫酸钠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生育酚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硫代硫酸钠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rPr>
        <w:t>4</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常用的油溶性抗氧剂有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硫脲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胱氨酸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生育酚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硫代硫酸钠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亚硫酸氢钠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65</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干燥失重主要检查药物中的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硫酸灰分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水分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易炭化物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水分及其他挥发性成分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结晶水</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检查维生素C中重金属时，若取样量为1.0g，要求重金属含量不得过百万分之十，应吸取标准铅溶液（每1ml相当于</w:t>
      </w:r>
      <w:r>
        <w:rPr>
          <w:rFonts w:hint="eastAsia" w:ascii="宋体" w:hAnsi="宋体" w:eastAsia="宋体" w:cs="宋体"/>
          <w:b w:val="0"/>
          <w:bCs w:val="0"/>
          <w:color w:val="auto"/>
          <w:sz w:val="21"/>
          <w:szCs w:val="21"/>
          <w:lang w:val="en-US" w:eastAsia="zh-CN"/>
        </w:rPr>
        <w:t>10μg</w:t>
      </w:r>
      <w:r>
        <w:rPr>
          <w:rFonts w:hint="eastAsia" w:ascii="宋体" w:hAnsi="宋体" w:eastAsia="宋体" w:cs="宋体"/>
          <w:b w:val="0"/>
          <w:bCs w:val="0"/>
          <w:color w:val="auto"/>
          <w:sz w:val="21"/>
          <w:szCs w:val="21"/>
        </w:rPr>
        <w:t xml:space="preserve">的Pb）多少毫升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0.2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0.4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2.0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67.</w:t>
      </w:r>
      <w:r>
        <w:rPr>
          <w:rFonts w:hint="eastAsia" w:ascii="宋体" w:hAnsi="宋体" w:eastAsia="宋体" w:cs="宋体"/>
          <w:b w:val="0"/>
          <w:bCs w:val="0"/>
          <w:color w:val="auto"/>
          <w:sz w:val="21"/>
          <w:szCs w:val="21"/>
        </w:rPr>
        <w:t>重金属检查中，加入硫代乙酰胺比色时，溶液最佳</w:t>
      </w:r>
      <w:r>
        <w:rPr>
          <w:rFonts w:hint="eastAsia" w:ascii="宋体" w:hAnsi="宋体" w:eastAsia="宋体" w:cs="宋体"/>
          <w:b w:val="0"/>
          <w:bCs w:val="0"/>
          <w:color w:val="auto"/>
          <w:sz w:val="21"/>
          <w:szCs w:val="21"/>
          <w:lang w:val="en-US" w:eastAsia="zh-CN"/>
        </w:rPr>
        <w:t>p</w:t>
      </w:r>
      <w:r>
        <w:rPr>
          <w:rFonts w:hint="eastAsia" w:ascii="宋体" w:hAnsi="宋体" w:eastAsia="宋体" w:cs="宋体"/>
          <w:b w:val="0"/>
          <w:bCs w:val="0"/>
          <w:color w:val="auto"/>
          <w:sz w:val="21"/>
          <w:szCs w:val="21"/>
        </w:rPr>
        <w:t xml:space="preserve">H值是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1.5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3.5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2.5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D.＞</w:t>
      </w:r>
      <w:r>
        <w:rPr>
          <w:rFonts w:hint="eastAsia" w:ascii="宋体" w:hAnsi="宋体" w:eastAsia="宋体" w:cs="宋体"/>
          <w:b w:val="0"/>
          <w:bCs w:val="0"/>
          <w:color w:val="auto"/>
          <w:sz w:val="21"/>
          <w:szCs w:val="21"/>
        </w:rPr>
        <w:t xml:space="preserve">7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10.0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68</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检查某药品杂质限量时，取供试品W（g），量取待测杂质的标准溶液体积为V（ml），浓度为C（g/ml），则该药品的杂质限量是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W/</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C•V</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*100%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C•V•W•100%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V•C/W*100%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C•W/V*100%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V•W/C*100%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在铁盐检查中，为什么要加过硫酸铵？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防止Fe</w:t>
      </w:r>
      <w:r>
        <w:rPr>
          <w:rFonts w:hint="eastAsia" w:ascii="宋体" w:hAnsi="宋体" w:eastAsia="宋体" w:cs="宋体"/>
          <w:b w:val="0"/>
          <w:bCs w:val="0"/>
          <w:color w:val="auto"/>
          <w:sz w:val="21"/>
          <w:szCs w:val="21"/>
          <w:vertAlign w:val="superscript"/>
        </w:rPr>
        <w:t>3+</w:t>
      </w:r>
      <w:r>
        <w:rPr>
          <w:rFonts w:hint="eastAsia" w:ascii="宋体" w:hAnsi="宋体" w:eastAsia="宋体" w:cs="宋体"/>
          <w:b w:val="0"/>
          <w:bCs w:val="0"/>
          <w:color w:val="auto"/>
          <w:sz w:val="21"/>
          <w:szCs w:val="21"/>
        </w:rPr>
        <w:t xml:space="preserve">水解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使Fe</w:t>
      </w:r>
      <w:r>
        <w:rPr>
          <w:rFonts w:hint="eastAsia" w:ascii="宋体" w:hAnsi="宋体" w:eastAsia="宋体" w:cs="宋体"/>
          <w:b w:val="0"/>
          <w:bCs w:val="0"/>
          <w:color w:val="auto"/>
          <w:sz w:val="21"/>
          <w:szCs w:val="21"/>
          <w:vertAlign w:val="superscript"/>
        </w:rPr>
        <w:t>2+</w:t>
      </w:r>
      <w:r>
        <w:rPr>
          <w:rFonts w:hint="eastAsia" w:ascii="宋体" w:hAnsi="宋体" w:eastAsia="宋体" w:cs="宋体"/>
          <w:b w:val="0"/>
          <w:bCs w:val="0"/>
          <w:color w:val="auto"/>
          <w:sz w:val="21"/>
          <w:szCs w:val="21"/>
        </w:rPr>
        <w:t>→Fe</w:t>
      </w:r>
      <w:r>
        <w:rPr>
          <w:rFonts w:hint="eastAsia" w:ascii="宋体" w:hAnsi="宋体" w:eastAsia="宋体" w:cs="宋体"/>
          <w:b w:val="0"/>
          <w:bCs w:val="0"/>
          <w:color w:val="auto"/>
          <w:sz w:val="21"/>
          <w:szCs w:val="21"/>
          <w:vertAlign w:val="superscript"/>
        </w:rPr>
        <w:t>3+</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使Fe</w:t>
      </w:r>
      <w:r>
        <w:rPr>
          <w:rFonts w:hint="eastAsia" w:ascii="宋体" w:hAnsi="宋体" w:eastAsia="宋体" w:cs="宋体"/>
          <w:b w:val="0"/>
          <w:bCs w:val="0"/>
          <w:color w:val="auto"/>
          <w:sz w:val="21"/>
          <w:szCs w:val="21"/>
          <w:vertAlign w:val="superscript"/>
        </w:rPr>
        <w:t>3+</w:t>
      </w:r>
      <w:r>
        <w:rPr>
          <w:rFonts w:hint="eastAsia" w:ascii="宋体" w:hAnsi="宋体" w:eastAsia="宋体" w:cs="宋体"/>
          <w:b w:val="0"/>
          <w:bCs w:val="0"/>
          <w:color w:val="auto"/>
          <w:sz w:val="21"/>
          <w:szCs w:val="21"/>
        </w:rPr>
        <w:t>→Fe</w:t>
      </w:r>
      <w:r>
        <w:rPr>
          <w:rFonts w:hint="eastAsia" w:ascii="宋体" w:hAnsi="宋体" w:eastAsia="宋体" w:cs="宋体"/>
          <w:b w:val="0"/>
          <w:bCs w:val="0"/>
          <w:color w:val="auto"/>
          <w:sz w:val="21"/>
          <w:szCs w:val="21"/>
          <w:vertAlign w:val="superscript"/>
        </w:rPr>
        <w:t>2+</w:t>
      </w:r>
      <w:r>
        <w:rPr>
          <w:rFonts w:hint="eastAsia" w:ascii="宋体" w:hAnsi="宋体" w:eastAsia="宋体" w:cs="宋体"/>
          <w:b w:val="0"/>
          <w:bCs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防止干扰</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除去Fe</w:t>
      </w:r>
      <w:r>
        <w:rPr>
          <w:rFonts w:hint="eastAsia" w:ascii="宋体" w:hAnsi="宋体" w:eastAsia="宋体" w:cs="宋体"/>
          <w:b w:val="0"/>
          <w:bCs w:val="0"/>
          <w:color w:val="auto"/>
          <w:sz w:val="21"/>
          <w:szCs w:val="21"/>
          <w:vertAlign w:val="superscript"/>
        </w:rPr>
        <w:t>2+</w:t>
      </w:r>
      <w:r>
        <w:rPr>
          <w:rFonts w:hint="eastAsia" w:ascii="宋体" w:hAnsi="宋体" w:eastAsia="宋体" w:cs="宋体"/>
          <w:b w:val="0"/>
          <w:bCs w:val="0"/>
          <w:color w:val="auto"/>
          <w:sz w:val="21"/>
          <w:szCs w:val="21"/>
        </w:rPr>
        <w:t>的影响</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若炽灼残渣留做重金属检查时，炽灼温度应控制在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500℃以下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600℃以上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700～800℃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650℃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500～600℃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取某药2.0g，加水100ml溶解后，取滤取滤液25ml，依法检查氯化物，规定氯化物限量不得过0.01%，应取标准氯化钠溶液（10μgCl/ml）多少毫升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5.0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5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0.5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0.50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磷酸可待因中检查吗啡，取本品0.20g，加HCL溶液使溶解成5ml，加亚硝酸钠试液2ml，放置15min，加氨试液3ml，所显颜色与吗啡溶液（取无水吗啡2.0mg，加HCL溶液溶解成100ml）5.0ml用同一方法制成的对照液比较不得更深，其限量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0.10%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0.20%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0.05%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0.25%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0.005%</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73.</w:t>
      </w:r>
      <w:r>
        <w:rPr>
          <w:rFonts w:hint="eastAsia" w:ascii="宋体" w:hAnsi="宋体" w:eastAsia="宋体" w:cs="宋体"/>
          <w:b w:val="0"/>
          <w:bCs w:val="0"/>
          <w:color w:val="auto"/>
          <w:sz w:val="21"/>
          <w:szCs w:val="21"/>
        </w:rPr>
        <w:t>为门诊中度慢性疼痛患者开具的麻醉药品注射剂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每张处方不得超过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一次常用量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3日常用量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5日常用量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7日常用量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15日常用量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74.</w:t>
      </w:r>
      <w:r>
        <w:rPr>
          <w:rFonts w:hint="eastAsia" w:ascii="宋体" w:hAnsi="宋体" w:eastAsia="宋体" w:cs="宋体"/>
          <w:b w:val="0"/>
          <w:bCs w:val="0"/>
          <w:color w:val="auto"/>
          <w:sz w:val="21"/>
          <w:szCs w:val="21"/>
        </w:rPr>
        <w:t>根据《医疗机构制剂注册管理办法(试行)》</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医疗机构制剂批准文号有效期为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1年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2年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3年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4年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5年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75.</w:t>
      </w:r>
      <w:r>
        <w:rPr>
          <w:rFonts w:hint="eastAsia" w:ascii="宋体" w:hAnsi="宋体" w:eastAsia="宋体" w:cs="宋体"/>
          <w:b w:val="0"/>
          <w:bCs w:val="0"/>
          <w:color w:val="auto"/>
          <w:sz w:val="21"/>
          <w:szCs w:val="21"/>
        </w:rPr>
        <w:t xml:space="preserve">根据《医疗机构制剂配制质量管理规范(试行)》制剂室负责人的学历要求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中专以上药学或者相关专业学历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大专以上药学或者相关专业学历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本科以上药学或者相关专业学历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大专以上药学学历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本科以上药学专业学历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76.</w:t>
      </w:r>
      <w:r>
        <w:rPr>
          <w:rFonts w:hint="eastAsia" w:ascii="宋体" w:hAnsi="宋体" w:eastAsia="宋体" w:cs="宋体"/>
          <w:b w:val="0"/>
          <w:bCs w:val="0"/>
          <w:color w:val="auto"/>
          <w:sz w:val="21"/>
          <w:szCs w:val="21"/>
        </w:rPr>
        <w:t>甲医院设立了制剂室</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符合规定的行为是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将经依法批准制备的制剂调配给本院门诊患者使用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在本院病房走廊张贴客观宣传该制剂疗效的广告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依法取得《医疗机构制剂许可证》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经所在地省级卫生行政部门同意后</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即开始配制本院临床需用的制剂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因突发疫情</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应乙医院请求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将经依法批准制备的制剂调剂给乙医院使用事后及时向省级药品监督管理部门报备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因乙医院抢救患者急需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而市场没有供应</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将经依法批准制备的制剂调剂给乙医院使用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同时向省级卫生行政部门报告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77.</w:t>
      </w:r>
      <w:r>
        <w:rPr>
          <w:rFonts w:hint="eastAsia" w:ascii="宋体" w:hAnsi="宋体" w:eastAsia="宋体" w:cs="宋体"/>
          <w:b w:val="0"/>
          <w:bCs w:val="0"/>
          <w:color w:val="auto"/>
          <w:sz w:val="21"/>
          <w:szCs w:val="21"/>
        </w:rPr>
        <w:t>根据《关于建立国家基本药物制度的实施意见》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国家基本药物工作委员会的职能不包括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确定国家基本药物目录遴选原则</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范围</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程序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确定国家基本药物目录遴选和调整的工作方案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确定国家基本药物制度框架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审核国家基本药物目录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制定国家基本药物最高零售指导价格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78.</w:t>
      </w:r>
      <w:r>
        <w:rPr>
          <w:rFonts w:hint="eastAsia" w:ascii="宋体" w:hAnsi="宋体" w:eastAsia="宋体" w:cs="宋体"/>
          <w:b w:val="0"/>
          <w:bCs w:val="0"/>
          <w:color w:val="auto"/>
          <w:sz w:val="21"/>
          <w:szCs w:val="21"/>
        </w:rPr>
        <w:t>根据《医疗机构药事管理规定》</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医疗机构药师的主要工作职责不包括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向公众宣传合理用药知识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从事儿科新药的研究和开发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进行肿瘤化疗药物静脉用药的配制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开展药学查房</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讨论对危重患者的医疗救治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结合临床药物治疗实践</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进行药学临床应用研究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79.</w:t>
      </w:r>
      <w:r>
        <w:rPr>
          <w:rFonts w:hint="eastAsia" w:ascii="宋体" w:hAnsi="宋体" w:eastAsia="宋体" w:cs="宋体"/>
          <w:b w:val="0"/>
          <w:bCs w:val="0"/>
          <w:color w:val="auto"/>
          <w:sz w:val="21"/>
          <w:szCs w:val="21"/>
        </w:rPr>
        <w:t>根据《处方管理办法》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处方销毁需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经医疗机构主要负责人批准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经县以上卫生行政部门批准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经县以上药品监督管理部门批准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经县以上监察部门批准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经医疗机构的药学部门批准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80.</w:t>
      </w:r>
      <w:r>
        <w:rPr>
          <w:rFonts w:hint="eastAsia" w:ascii="宋体" w:hAnsi="宋体" w:eastAsia="宋体" w:cs="宋体"/>
          <w:b w:val="0"/>
          <w:bCs w:val="0"/>
          <w:color w:val="auto"/>
          <w:sz w:val="21"/>
          <w:szCs w:val="21"/>
        </w:rPr>
        <w:t xml:space="preserve">负责标定国家药品标准品的机构是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中国食品药品检定研究院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国家药典委员会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省级药品监督管理部门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国家中医药管理局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国家药品监督管理部门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 xml:space="preserve"> </w:t>
      </w:r>
    </w:p>
    <w:p>
      <w:pPr>
        <w:spacing w:line="360" w:lineRule="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二</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多选题</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1.减少过敏介质释放的药物是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A.沙丁胺醇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B.异丙托溴胺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C.麻黄碱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D.丙酸倍氯米松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E.色甘酸钠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2.喘发生有关的因素有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A.支气管平滑肌痉挛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B.支气管粘膜血管扩张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C.迷走神经活性过高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D.肺部感染　　</w:t>
      </w:r>
    </w:p>
    <w:p>
      <w:pPr>
        <w:widowControl/>
        <w:adjustRightInd w:val="0"/>
        <w:snapToGrid w:val="0"/>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E.各种原因引起的肥大细胞脱颗粒造成过敏介质释放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3.下列哪些是糖皮质激素类药物临床应用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A.肾上腺皮质功能减退症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B.中毒性菌痢，爆发性流行性脑膜炎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C.风湿性心瓣膜炎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D.肾病综合症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E.重症支气管哮喘 </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val="0"/>
          <w:color w:val="auto"/>
          <w:sz w:val="21"/>
          <w:szCs w:val="21"/>
          <w:lang w:val="en-US" w:eastAsia="zh-CN"/>
        </w:rPr>
      </w:pPr>
      <w:r>
        <w:rPr>
          <w:rStyle w:val="8"/>
          <w:rFonts w:hint="eastAsia" w:ascii="宋体" w:hAnsi="宋体" w:eastAsia="宋体" w:cs="宋体"/>
          <w:b w:val="0"/>
          <w:bCs w:val="0"/>
          <w:color w:val="auto"/>
          <w:sz w:val="21"/>
          <w:szCs w:val="21"/>
          <w:lang w:val="en-US" w:eastAsia="zh-CN"/>
        </w:rPr>
        <w:t>4</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应告知患者服药后大量喝水的药物有</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复方磺胺甲恶唑片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复方甘草片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硝酸异山梨酯片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磷酸铝凝胶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阿昔洛韦片 </w:t>
      </w:r>
      <w:r>
        <w:rPr>
          <w:rFonts w:hint="eastAsia" w:ascii="宋体" w:hAnsi="宋体" w:eastAsia="宋体" w:cs="宋体"/>
          <w:b w:val="0"/>
          <w:bCs w:val="0"/>
          <w:color w:val="auto"/>
          <w:sz w:val="21"/>
          <w:szCs w:val="21"/>
        </w:rPr>
        <w:br w:type="textWrapping"/>
      </w:r>
      <w:r>
        <w:rPr>
          <w:rStyle w:val="8"/>
          <w:rFonts w:hint="eastAsia" w:ascii="宋体" w:hAnsi="宋体" w:eastAsia="宋体" w:cs="宋体"/>
          <w:b w:val="0"/>
          <w:bCs w:val="0"/>
          <w:color w:val="auto"/>
          <w:sz w:val="21"/>
          <w:szCs w:val="21"/>
          <w:lang w:val="en-US" w:eastAsia="zh-CN"/>
        </w:rPr>
        <w:t>5</w:t>
      </w:r>
      <w:r>
        <w:rPr>
          <w:rStyle w:val="8"/>
          <w:rFonts w:hint="eastAsia" w:ascii="宋体" w:hAnsi="宋体" w:eastAsia="宋体" w:cs="宋体"/>
          <w:b w:val="0"/>
          <w:bCs w:val="0"/>
          <w:color w:val="auto"/>
          <w:sz w:val="21"/>
          <w:szCs w:val="21"/>
          <w:lang w:eastAsia="zh-CN"/>
        </w:rPr>
        <w:t>.</w:t>
      </w:r>
      <w:r>
        <w:rPr>
          <w:rStyle w:val="8"/>
          <w:rFonts w:hint="eastAsia" w:ascii="宋体" w:hAnsi="宋体" w:eastAsia="宋体" w:cs="宋体"/>
          <w:b w:val="0"/>
          <w:bCs w:val="0"/>
          <w:color w:val="auto"/>
          <w:sz w:val="21"/>
          <w:szCs w:val="21"/>
        </w:rPr>
        <w:t>属于一级信息源的是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《中国药学杂志》</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《中国药房》</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《中国药典》</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《化学文摘》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《马丁代尔药物大典》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lang w:eastAsia="zh-CN"/>
        </w:rPr>
        <w:t>影响药物制剂稳定性的处方因素有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A.辅料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B.溶剂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C.温度水分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D.离子强度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E.金属离子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lang w:eastAsia="zh-CN"/>
        </w:rPr>
        <w:t>.下列辅料中，属于抗氧剂的有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A.焦亚硫酸钠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B.硫代硫酸钠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C.依地酸二钠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D.氨基酸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E.亚硫酸氢钠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8</w:t>
      </w:r>
      <w:r>
        <w:rPr>
          <w:rFonts w:hint="eastAsia" w:ascii="宋体" w:hAnsi="宋体" w:eastAsia="宋体" w:cs="宋体"/>
          <w:b w:val="0"/>
          <w:bCs w:val="0"/>
          <w:color w:val="auto"/>
          <w:sz w:val="21"/>
          <w:szCs w:val="21"/>
          <w:lang w:eastAsia="zh-CN"/>
        </w:rPr>
        <w:t>.药物制剂中金属离子的主要来源有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A.容器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B.分析试剂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C.溶剂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D.制备用具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E.原辅料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药物的检查包含</w:t>
      </w:r>
      <w:r>
        <w:rPr>
          <w:rFonts w:hint="eastAsia" w:ascii="宋体" w:hAnsi="宋体" w:eastAsia="宋体" w:cs="宋体"/>
          <w:b w:val="0"/>
          <w:bCs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有效性</w:t>
      </w:r>
      <w:r>
        <w:rPr>
          <w:rFonts w:hint="eastAsia" w:ascii="宋体" w:hAnsi="宋体" w:eastAsia="宋体" w:cs="宋体"/>
          <w:b w:val="0"/>
          <w:bCs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均一性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安全性</w:t>
      </w:r>
      <w:r>
        <w:rPr>
          <w:rFonts w:hint="eastAsia" w:ascii="宋体" w:hAnsi="宋体" w:eastAsia="宋体" w:cs="宋体"/>
          <w:b w:val="0"/>
          <w:bCs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纯度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E.</w:t>
      </w:r>
      <w:r>
        <w:rPr>
          <w:rFonts w:hint="eastAsia" w:ascii="宋体" w:hAnsi="宋体" w:eastAsia="宋体" w:cs="宋体"/>
          <w:b w:val="0"/>
          <w:bCs w:val="0"/>
          <w:color w:val="auto"/>
          <w:sz w:val="21"/>
          <w:szCs w:val="21"/>
          <w:lang w:val="en-US" w:eastAsia="zh-CN"/>
        </w:rPr>
        <w:t>外观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auto"/>
          <w:sz w:val="21"/>
          <w:szCs w:val="21"/>
          <w:lang w:eastAsia="zh-CN"/>
        </w:rPr>
        <w:t xml:space="preserve">.药典溶液后标记的“1→10”符号系指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A.固体溶质1.0g加溶剂10ml的溶液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B.液体溶质1.0ml加溶剂10ml的溶液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C.固体溶质1.0g加溶剂使成10ml的溶液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D.液体溶质1.0ml加溶剂使成10ml的溶液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E.固体溶质1.0g加水（未指明何种溶剂时）10ml的溶液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10.</w:t>
      </w:r>
      <w:r>
        <w:rPr>
          <w:rFonts w:hint="eastAsia" w:ascii="宋体" w:hAnsi="宋体" w:eastAsia="宋体" w:cs="宋体"/>
          <w:b w:val="0"/>
          <w:bCs w:val="0"/>
          <w:color w:val="auto"/>
          <w:sz w:val="21"/>
          <w:szCs w:val="21"/>
          <w:lang w:eastAsia="zh-CN"/>
        </w:rPr>
        <w:t>经省级以上药品监督管理部门批准，在规定时限内，医疗机构配制的制剂可以在制定的医疗机构之间调剂使用的情形有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 xml:space="preserve">A.发生灾情时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 xml:space="preserve">B.发生疫情时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 xml:space="preserve">C.发生突发事件时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 xml:space="preserve">D.市场短缺时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 xml:space="preserve">E.临床急需而市场没有供应时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color w:val="auto"/>
          <w:sz w:val="21"/>
          <w:szCs w:val="21"/>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auto"/>
          <w:sz w:val="21"/>
          <w:szCs w:val="21"/>
          <w:lang w:val="en-US" w:eastAsia="zh-CN"/>
        </w:rPr>
      </w:pPr>
    </w:p>
    <w:p>
      <w:pPr>
        <w:spacing w:line="360" w:lineRule="auto"/>
        <w:rPr>
          <w:rFonts w:hint="eastAsia" w:ascii="宋体" w:hAnsi="宋体" w:eastAsia="宋体" w:cs="宋体"/>
          <w:b w:val="0"/>
          <w:bCs w:val="0"/>
          <w:color w:val="auto"/>
          <w:sz w:val="21"/>
          <w:szCs w:val="21"/>
        </w:rPr>
      </w:pPr>
    </w:p>
    <w:p>
      <w:pPr>
        <w:spacing w:line="360" w:lineRule="auto"/>
        <w:rPr>
          <w:rFonts w:hint="eastAsia" w:ascii="宋体" w:hAnsi="宋体" w:eastAsia="宋体" w:cs="宋体"/>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2D715B"/>
    <w:rsid w:val="000A3F59"/>
    <w:rsid w:val="00206C27"/>
    <w:rsid w:val="002D715B"/>
    <w:rsid w:val="00695A9D"/>
    <w:rsid w:val="00823DF8"/>
    <w:rsid w:val="00A01D14"/>
    <w:rsid w:val="00A12741"/>
    <w:rsid w:val="00B325C5"/>
    <w:rsid w:val="0C9D753E"/>
    <w:rsid w:val="11170399"/>
    <w:rsid w:val="13E26EA1"/>
    <w:rsid w:val="1A825C8E"/>
    <w:rsid w:val="1AB85EB4"/>
    <w:rsid w:val="251D3237"/>
    <w:rsid w:val="274A6DDF"/>
    <w:rsid w:val="2ADA6C70"/>
    <w:rsid w:val="329F6EAF"/>
    <w:rsid w:val="34F07738"/>
    <w:rsid w:val="36F93E8A"/>
    <w:rsid w:val="37392E3A"/>
    <w:rsid w:val="3AA23A94"/>
    <w:rsid w:val="3B96320C"/>
    <w:rsid w:val="3D1B32A0"/>
    <w:rsid w:val="415915EC"/>
    <w:rsid w:val="45700CC2"/>
    <w:rsid w:val="46B67B95"/>
    <w:rsid w:val="48156B9E"/>
    <w:rsid w:val="48BD2096"/>
    <w:rsid w:val="497706F8"/>
    <w:rsid w:val="4D896A9F"/>
    <w:rsid w:val="4ED2498C"/>
    <w:rsid w:val="599A148B"/>
    <w:rsid w:val="62A3326C"/>
    <w:rsid w:val="63E927D5"/>
    <w:rsid w:val="654B35FB"/>
    <w:rsid w:val="6A3771F7"/>
    <w:rsid w:val="6E3C17EF"/>
    <w:rsid w:val="715F212F"/>
    <w:rsid w:val="71D1732D"/>
    <w:rsid w:val="74B75522"/>
    <w:rsid w:val="7F852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szCs w:val="24"/>
      <w:lang w:val="en-US" w:eastAsia="zh-CN" w:bidi="ar"/>
    </w:rPr>
  </w:style>
  <w:style w:type="character" w:styleId="8">
    <w:name w:val="Strong"/>
    <w:basedOn w:val="7"/>
    <w:qFormat/>
    <w:uiPriority w:val="0"/>
    <w:rPr>
      <w:b/>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rt20"/>
    <w:basedOn w:val="1"/>
    <w:qFormat/>
    <w:uiPriority w:val="0"/>
    <w:pPr>
      <w:spacing w:before="300" w:beforeAutospacing="0"/>
      <w:jc w:val="left"/>
    </w:pPr>
    <w:rPr>
      <w:kern w:val="0"/>
      <w:lang w:val="en-US" w:eastAsia="zh-CN" w:bidi="ar"/>
    </w:rPr>
  </w:style>
  <w:style w:type="character" w:customStyle="1" w:styleId="13">
    <w:name w:val="15"/>
    <w:basedOn w:val="7"/>
    <w:qFormat/>
    <w:uiPriority w:val="0"/>
    <w:rPr>
      <w:rFonts w:hint="default" w:ascii="Times New Roman" w:hAnsi="Times New Roman" w:cs="Times New Roman"/>
      <w:b/>
    </w:rPr>
  </w:style>
  <w:style w:type="paragraph" w:customStyle="1" w:styleId="14">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275</Words>
  <Characters>1573</Characters>
  <Lines>13</Lines>
  <Paragraphs>3</Paragraphs>
  <TotalTime>21</TotalTime>
  <ScaleCrop>false</ScaleCrop>
  <LinksUpToDate>false</LinksUpToDate>
  <CharactersWithSpaces>1845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2023-04-13T06:28:00Z</dcterms:created>
  <dc:creator>Windows 用户</dc:creator>
  <cp:lastModifiedBy>HUAWEI</cp:lastModifiedBy>
  <dcterms:modified xsi:type="dcterms:W3CDTF">2023-04-15T16:48:09Z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4CAE7A9183D74B6BAF3FAFE8CDFA9CF7_12</vt:lpwstr>
  </property>
</Properties>
</file>