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全国职业院校技能大赛纺织品</w:t>
      </w:r>
      <w:r>
        <w:rPr>
          <w:rFonts w:ascii="黑体" w:hAnsi="黑体" w:eastAsia="黑体"/>
          <w:sz w:val="32"/>
          <w:szCs w:val="32"/>
        </w:rPr>
        <w:t>检验与贸易</w:t>
      </w:r>
      <w:r>
        <w:rPr>
          <w:rFonts w:hint="eastAsia" w:ascii="黑体" w:hAnsi="黑体" w:eastAsia="黑体"/>
          <w:sz w:val="32"/>
          <w:szCs w:val="32"/>
        </w:rPr>
        <w:t>赛项</w:t>
      </w:r>
    </w:p>
    <w:p>
      <w:pPr>
        <w:spacing w:line="360" w:lineRule="auto"/>
        <w:jc w:val="center"/>
        <w:rPr>
          <w:rFonts w:ascii="仿宋" w:hAnsi="仿宋" w:eastAsia="仿宋"/>
          <w:b/>
          <w:bCs/>
          <w:color w:val="000000"/>
          <w:sz w:val="24"/>
          <w:szCs w:val="24"/>
        </w:rPr>
      </w:pPr>
      <w:r>
        <w:rPr>
          <w:rFonts w:hint="eastAsia" w:ascii="黑体" w:hAnsi="黑体" w:eastAsia="黑体"/>
          <w:sz w:val="32"/>
          <w:szCs w:val="32"/>
        </w:rPr>
        <w:t>纺织品贸易实操机考样题（第1套）</w:t>
      </w:r>
    </w:p>
    <w:p>
      <w:pPr>
        <w:pStyle w:val="3"/>
        <w:keepNext w:val="0"/>
        <w:keepLines w:val="0"/>
        <w:adjustRightInd w:val="0"/>
        <w:snapToGrid w:val="0"/>
        <w:spacing w:before="156" w:beforeLines="50" w:after="0" w:line="360" w:lineRule="auto"/>
        <w:ind w:firstLine="420"/>
        <w:rPr>
          <w:rFonts w:ascii="楷体" w:hAnsi="楷体" w:eastAsia="楷体" w:cs="Times New Roman"/>
        </w:rPr>
      </w:pPr>
      <w:r>
        <w:rPr>
          <w:rFonts w:hint="eastAsia" w:ascii="楷体" w:hAnsi="楷体" w:eastAsia="楷体" w:cs="Times New Roman"/>
        </w:rPr>
        <w:t>任务背景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湖北AB纺织品进出口有限公司是一家主营女装、童装服饰出口的国际贸易企业，其主要贸易伙伴为欧美客商。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AB公司于</w:t>
      </w:r>
      <w:r>
        <w:rPr>
          <w:rFonts w:ascii="仿宋" w:hAnsi="仿宋" w:eastAsia="仿宋"/>
          <w:sz w:val="24"/>
          <w:szCs w:val="24"/>
        </w:rPr>
        <w:t>2019年4月6日与英国C.Oliver公司确认一笔童装外套生产订单，客户要求在9月15日前，完成订单生产并装运。</w:t>
      </w:r>
      <w:r>
        <w:rPr>
          <w:rFonts w:hint="eastAsia" w:ascii="仿宋" w:hAnsi="仿宋" w:eastAsia="仿宋"/>
          <w:sz w:val="24"/>
          <w:szCs w:val="24"/>
        </w:rPr>
        <w:t>英国</w:t>
      </w:r>
      <w:r>
        <w:rPr>
          <w:rFonts w:ascii="仿宋" w:hAnsi="仿宋" w:eastAsia="仿宋"/>
          <w:sz w:val="24"/>
          <w:szCs w:val="24"/>
        </w:rPr>
        <w:t>C.Oliver公司是欧美知名服装企业，产品遍布全欧洲及北美，其总部位于英国利物浦，在亚太地区均设有分支机构。</w:t>
      </w:r>
    </w:p>
    <w:p>
      <w:pPr>
        <w:snapToGrid w:val="0"/>
        <w:spacing w:before="156" w:beforeLines="50" w:line="360" w:lineRule="auto"/>
        <w:ind w:firstLine="420"/>
        <w:outlineLvl w:val="1"/>
        <w:rPr>
          <w:rFonts w:ascii="楷体" w:hAnsi="楷体" w:eastAsia="楷体" w:cs="Times New Roman"/>
          <w:b/>
          <w:bCs/>
          <w:sz w:val="32"/>
          <w:szCs w:val="32"/>
        </w:rPr>
      </w:pPr>
      <w:r>
        <w:rPr>
          <w:rFonts w:hint="eastAsia" w:ascii="楷体" w:hAnsi="楷体" w:eastAsia="楷体" w:cs="Times New Roman"/>
          <w:b/>
          <w:bCs/>
          <w:sz w:val="32"/>
          <w:szCs w:val="32"/>
        </w:rPr>
        <w:t>任务一：订单分析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跟单员张梅接受经理委派，于</w:t>
      </w:r>
      <w:r>
        <w:rPr>
          <w:rFonts w:ascii="仿宋" w:hAnsi="仿宋" w:eastAsia="仿宋"/>
          <w:sz w:val="24"/>
          <w:szCs w:val="24"/>
        </w:rPr>
        <w:t>2019年4月6日接手订单，获得《PURCHASE ORDER》、《PRODUCT SKETCH》、《SUPPLIER MANUAL》等一系列原始单据。根据客户指示，需要在5个月内完成所有生产、检验、包装等任务，装运起航。</w:t>
      </w:r>
    </w:p>
    <w:p>
      <w:pPr>
        <w:snapToGrid w:val="0"/>
        <w:spacing w:before="156" w:beforeLines="50" w:line="360" w:lineRule="auto"/>
        <w:ind w:firstLine="420"/>
        <w:rPr>
          <w:rFonts w:ascii="楷体" w:hAnsi="楷体" w:eastAsia="楷体"/>
          <w:b/>
          <w:bCs/>
          <w:sz w:val="30"/>
          <w:szCs w:val="30"/>
        </w:rPr>
      </w:pPr>
      <w:r>
        <w:rPr>
          <w:rFonts w:hint="eastAsia" w:ascii="楷体" w:hAnsi="楷体" w:eastAsia="楷体"/>
          <w:b/>
          <w:bCs/>
          <w:sz w:val="30"/>
          <w:szCs w:val="30"/>
        </w:rPr>
        <w:t>任务要求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根据客户资料中关于订单条款、生产工艺、大货生产、包装等要求，完成订单分析任务。在右侧各个问题下方，选择最符合要求的答案。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b/>
          <w:bCs/>
          <w:sz w:val="24"/>
          <w:szCs w:val="24"/>
        </w:rPr>
      </w:pPr>
      <w:r>
        <w:rPr>
          <w:rFonts w:hint="eastAsia" w:ascii="仿宋" w:hAnsi="仿宋" w:eastAsia="仿宋"/>
          <w:b/>
          <w:bCs/>
          <w:sz w:val="24"/>
          <w:szCs w:val="24"/>
        </w:rPr>
        <w:t>参考样题</w:t>
      </w:r>
    </w:p>
    <w:p>
      <w:pPr>
        <w:pStyle w:val="10"/>
        <w:snapToGrid w:val="0"/>
        <w:spacing w:before="156" w:beforeLines="50" w:line="360" w:lineRule="auto"/>
        <w:ind w:left="420" w:firstLine="0" w:firstLineChars="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订单条款</w:t>
      </w:r>
      <w:r>
        <w:rPr>
          <w:rFonts w:ascii="仿宋" w:hAnsi="仿宋" w:eastAsia="仿宋"/>
          <w:b/>
          <w:sz w:val="24"/>
          <w:szCs w:val="24"/>
        </w:rPr>
        <w:t xml:space="preserve"> - 支付条款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【</w:t>
      </w:r>
      <w:r>
        <w:rPr>
          <w:rFonts w:ascii="仿宋" w:hAnsi="仿宋" w:eastAsia="仿宋"/>
          <w:sz w:val="24"/>
          <w:szCs w:val="24"/>
        </w:rPr>
        <w:t>单选】 客户在采购订单（Purchase Order）的支付条款（TERMS OF PAYMENT）中约定，将采取以下哪种方式进行结算？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A.通过</w:t>
      </w:r>
      <w:r>
        <w:rPr>
          <w:rFonts w:ascii="仿宋" w:hAnsi="仿宋" w:eastAsia="仿宋"/>
          <w:sz w:val="24"/>
          <w:szCs w:val="24"/>
        </w:rPr>
        <w:t>100%保兑不可撤销即期信用证付款，在装船日期后15 天内在中国议付。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B.在订单确认后的</w:t>
      </w:r>
      <w:r>
        <w:rPr>
          <w:rFonts w:ascii="仿宋" w:hAnsi="仿宋" w:eastAsia="仿宋"/>
          <w:sz w:val="24"/>
          <w:szCs w:val="24"/>
        </w:rPr>
        <w:t>10天内，支付20%定金，余款在收到提单后的60天内通过电汇形式支付。</w:t>
      </w:r>
    </w:p>
    <w:p>
      <w:pPr>
        <w:pStyle w:val="10"/>
        <w:snapToGrid w:val="0"/>
        <w:spacing w:before="156" w:beforeLines="50" w:line="360" w:lineRule="auto"/>
        <w:ind w:left="420" w:firstLine="0" w:firstLineChars="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订单条款</w:t>
      </w:r>
      <w:r>
        <w:rPr>
          <w:rFonts w:ascii="仿宋" w:hAnsi="仿宋" w:eastAsia="仿宋"/>
          <w:b/>
          <w:sz w:val="24"/>
          <w:szCs w:val="24"/>
        </w:rPr>
        <w:t xml:space="preserve"> - 货运条款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【</w:t>
      </w:r>
      <w:r>
        <w:rPr>
          <w:rFonts w:ascii="仿宋" w:hAnsi="仿宋" w:eastAsia="仿宋"/>
          <w:sz w:val="24"/>
          <w:szCs w:val="24"/>
        </w:rPr>
        <w:t>单选】 根据客户订单（Purchase Order）中装运条款（SHIPPING）的约定，以下关于装运要求的描述不正确的是？</w:t>
      </w:r>
    </w:p>
    <w:p>
      <w:pPr>
        <w:pStyle w:val="10"/>
        <w:snapToGrid w:val="0"/>
        <w:spacing w:before="156" w:beforeLines="50" w:line="360" w:lineRule="auto"/>
        <w:ind w:left="420" w:firstLine="0"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A.货物的最迟装运日期不得晚于</w:t>
      </w:r>
      <w:r>
        <w:rPr>
          <w:rFonts w:ascii="仿宋" w:hAnsi="仿宋" w:eastAsia="仿宋"/>
          <w:sz w:val="24"/>
          <w:szCs w:val="24"/>
        </w:rPr>
        <w:t>2019年9月15日。</w:t>
      </w:r>
    </w:p>
    <w:p>
      <w:pPr>
        <w:pStyle w:val="10"/>
        <w:snapToGrid w:val="0"/>
        <w:spacing w:before="156" w:beforeLines="50" w:line="360" w:lineRule="auto"/>
        <w:ind w:left="420" w:firstLine="0"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B.卖方可以根据运费成本、运输时长等因素，自行选择合适的承运人。</w:t>
      </w:r>
    </w:p>
    <w:p>
      <w:pPr>
        <w:pStyle w:val="10"/>
        <w:snapToGrid w:val="0"/>
        <w:spacing w:before="156" w:beforeLines="50" w:line="360" w:lineRule="auto"/>
        <w:ind w:left="420" w:firstLine="0" w:firstLineChars="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产品工艺</w:t>
      </w:r>
      <w:r>
        <w:rPr>
          <w:rFonts w:ascii="仿宋" w:hAnsi="仿宋" w:eastAsia="仿宋"/>
          <w:b/>
          <w:sz w:val="24"/>
          <w:szCs w:val="24"/>
        </w:rPr>
        <w:t xml:space="preserve"> - 生产工艺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【</w:t>
      </w:r>
      <w:r>
        <w:rPr>
          <w:rFonts w:ascii="仿宋" w:hAnsi="仿宋" w:eastAsia="仿宋"/>
          <w:sz w:val="24"/>
          <w:szCs w:val="24"/>
        </w:rPr>
        <w:t>单选】 在产品草图（Product Sketch）材料中，对产品的生产工艺做出了详尽的描述。参考该文档第一页的工艺要求，以下描述错误的是？</w:t>
      </w:r>
    </w:p>
    <w:p>
      <w:pPr>
        <w:pStyle w:val="10"/>
        <w:snapToGrid w:val="0"/>
        <w:spacing w:before="156" w:beforeLines="50" w:line="360" w:lineRule="auto"/>
        <w:ind w:left="420" w:firstLine="0"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A.产品需要采用指定品牌为</w:t>
      </w:r>
      <w:r>
        <w:rPr>
          <w:rFonts w:ascii="仿宋" w:hAnsi="仿宋" w:eastAsia="仿宋"/>
          <w:sz w:val="24"/>
          <w:szCs w:val="24"/>
        </w:rPr>
        <w:t>YKK的拉链。</w:t>
      </w:r>
    </w:p>
    <w:p>
      <w:pPr>
        <w:pStyle w:val="10"/>
        <w:snapToGrid w:val="0"/>
        <w:spacing w:before="156" w:beforeLines="50" w:line="360" w:lineRule="auto"/>
        <w:ind w:left="420" w:firstLine="0"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B.在缝制拉链时，拉链齿与面料边缘应保持</w:t>
      </w:r>
      <w:r>
        <w:rPr>
          <w:rFonts w:ascii="仿宋" w:hAnsi="仿宋" w:eastAsia="仿宋"/>
          <w:sz w:val="24"/>
          <w:szCs w:val="24"/>
        </w:rPr>
        <w:t>2毫米的间距，以防拉链卡住。</w:t>
      </w:r>
    </w:p>
    <w:p>
      <w:pPr>
        <w:pStyle w:val="10"/>
        <w:snapToGrid w:val="0"/>
        <w:spacing w:before="156" w:beforeLines="50" w:line="360" w:lineRule="auto"/>
        <w:ind w:left="420" w:firstLine="0"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C.在成衣的右手上臂处，应缝制产品商标。</w:t>
      </w:r>
    </w:p>
    <w:p>
      <w:pPr>
        <w:pStyle w:val="10"/>
        <w:snapToGrid w:val="0"/>
        <w:spacing w:before="156" w:beforeLines="50" w:line="360" w:lineRule="auto"/>
        <w:ind w:left="420" w:firstLine="0" w:firstLineChars="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生产与包装</w:t>
      </w:r>
      <w:r>
        <w:rPr>
          <w:rFonts w:ascii="仿宋" w:hAnsi="仿宋" w:eastAsia="仿宋"/>
          <w:b/>
          <w:sz w:val="24"/>
          <w:szCs w:val="24"/>
        </w:rPr>
        <w:t xml:space="preserve"> - 第三方检测机构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【</w:t>
      </w:r>
      <w:r>
        <w:rPr>
          <w:rFonts w:ascii="仿宋" w:hAnsi="仿宋" w:eastAsia="仿宋"/>
          <w:sz w:val="24"/>
          <w:szCs w:val="24"/>
        </w:rPr>
        <w:t>单选】 在供应商手册的Quality Guides文档中，客户指定了第三方检测实验室，这些检测机构在全球各地都设有分支机构，供应商可以选择其中任意一家客户认可的机构进行第三方检测。那么对于本案例供应商，选择以下哪个检测机构是合理的？</w:t>
      </w:r>
    </w:p>
    <w:p>
      <w:pPr>
        <w:pStyle w:val="10"/>
        <w:snapToGrid w:val="0"/>
        <w:spacing w:before="156" w:beforeLines="50" w:line="360" w:lineRule="auto"/>
        <w:ind w:left="420" w:firstLine="0"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A.</w:t>
      </w:r>
      <w:r>
        <w:rPr>
          <w:rFonts w:ascii="仿宋" w:hAnsi="仿宋" w:eastAsia="仿宋"/>
          <w:sz w:val="24"/>
          <w:szCs w:val="24"/>
        </w:rPr>
        <w:t>ITS Ltd. Shanghai</w:t>
      </w:r>
    </w:p>
    <w:p>
      <w:pPr>
        <w:pStyle w:val="10"/>
        <w:snapToGrid w:val="0"/>
        <w:spacing w:before="156" w:beforeLines="50" w:line="360" w:lineRule="auto"/>
        <w:ind w:left="420" w:firstLine="0"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B.</w:t>
      </w:r>
      <w:r>
        <w:rPr>
          <w:rFonts w:ascii="仿宋" w:hAnsi="仿宋" w:eastAsia="仿宋"/>
          <w:sz w:val="24"/>
          <w:szCs w:val="24"/>
        </w:rPr>
        <w:t>ITS Lab</w:t>
      </w:r>
      <w:r>
        <w:rPr>
          <w:rFonts w:hint="eastAsia" w:ascii="仿宋" w:hAnsi="仿宋" w:eastAsia="仿宋"/>
          <w:sz w:val="24"/>
          <w:szCs w:val="24"/>
        </w:rPr>
        <w:t>T</w:t>
      </w:r>
      <w:r>
        <w:rPr>
          <w:rFonts w:ascii="仿宋" w:hAnsi="仿宋" w:eastAsia="仿宋"/>
          <w:sz w:val="24"/>
          <w:szCs w:val="24"/>
        </w:rPr>
        <w:t>est Bangladesh Ltd. (Dhaka)</w:t>
      </w:r>
    </w:p>
    <w:p>
      <w:pPr>
        <w:pStyle w:val="10"/>
        <w:snapToGrid w:val="0"/>
        <w:spacing w:before="156" w:beforeLines="50" w:line="360" w:lineRule="auto"/>
        <w:ind w:left="420" w:firstLine="0"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C.</w:t>
      </w:r>
      <w:r>
        <w:rPr>
          <w:rFonts w:ascii="仿宋" w:hAnsi="仿宋" w:eastAsia="仿宋"/>
          <w:sz w:val="24"/>
          <w:szCs w:val="24"/>
        </w:rPr>
        <w:t>Intertek India Pvt Ltd.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生产与包装</w:t>
      </w:r>
      <w:r>
        <w:rPr>
          <w:rFonts w:ascii="仿宋" w:hAnsi="仿宋" w:eastAsia="仿宋"/>
          <w:b/>
          <w:sz w:val="24"/>
          <w:szCs w:val="24"/>
        </w:rPr>
        <w:t xml:space="preserve"> - 溢短装条款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【</w:t>
      </w:r>
      <w:r>
        <w:rPr>
          <w:rFonts w:ascii="仿宋" w:hAnsi="仿宋" w:eastAsia="仿宋"/>
          <w:sz w:val="24"/>
          <w:szCs w:val="24"/>
        </w:rPr>
        <w:t>单选】 在供应商手册的General Instructions文档中，客户约定了最大溢短装百分百，如果不超过这个数值，供应商可以自行溢短装，超过该数值，须提前汇报客户。这个溢短装数值是？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A.订单数量的正负</w:t>
      </w:r>
      <w:r>
        <w:rPr>
          <w:rFonts w:ascii="仿宋" w:hAnsi="仿宋" w:eastAsia="仿宋"/>
          <w:sz w:val="24"/>
          <w:szCs w:val="24"/>
        </w:rPr>
        <w:t>5%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B.订单数量的正负</w:t>
      </w:r>
      <w:r>
        <w:rPr>
          <w:rFonts w:ascii="仿宋" w:hAnsi="仿宋" w:eastAsia="仿宋"/>
          <w:sz w:val="24"/>
          <w:szCs w:val="24"/>
        </w:rPr>
        <w:t>3%</w:t>
      </w:r>
    </w:p>
    <w:p>
      <w:pPr>
        <w:snapToGrid w:val="0"/>
        <w:spacing w:before="156" w:beforeLines="50" w:line="360" w:lineRule="auto"/>
        <w:ind w:firstLine="420"/>
        <w:outlineLvl w:val="1"/>
        <w:rPr>
          <w:rFonts w:ascii="楷体" w:hAnsi="楷体" w:eastAsia="楷体" w:cs="Times New Roman"/>
          <w:b/>
          <w:bCs/>
          <w:sz w:val="32"/>
          <w:szCs w:val="32"/>
        </w:rPr>
      </w:pPr>
      <w:r>
        <w:rPr>
          <w:rFonts w:hint="eastAsia" w:ascii="楷体" w:hAnsi="楷体" w:eastAsia="楷体" w:cs="Times New Roman"/>
          <w:b/>
          <w:bCs/>
          <w:sz w:val="32"/>
          <w:szCs w:val="32"/>
        </w:rPr>
        <w:t>任务二：日程安排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跟单员在完成基本的订单信息分析后，需要根据订单所涉及到的关于交货期的要求，为自己制订工作计划安排。</w:t>
      </w:r>
    </w:p>
    <w:p>
      <w:pPr>
        <w:snapToGrid w:val="0"/>
        <w:spacing w:before="156" w:beforeLines="50" w:line="360" w:lineRule="auto"/>
        <w:ind w:firstLine="420"/>
        <w:rPr>
          <w:rFonts w:ascii="楷体" w:hAnsi="楷体" w:eastAsia="楷体" w:cs="Times New Roman"/>
          <w:b/>
          <w:bCs/>
          <w:sz w:val="32"/>
          <w:szCs w:val="32"/>
        </w:rPr>
      </w:pPr>
      <w:r>
        <w:rPr>
          <w:rFonts w:hint="eastAsia" w:ascii="楷体" w:hAnsi="楷体" w:eastAsia="楷体" w:cs="Times New Roman"/>
          <w:b/>
          <w:bCs/>
          <w:sz w:val="32"/>
          <w:szCs w:val="32"/>
        </w:rPr>
        <w:t>任务要求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根据订单中客户关于样品确认、产品检验、大货交付等关键时间点的约定，并结合跟单业务实际（如生产过程中的检验、大货交付前的订舱等关键环节），在日历中安排重点业务时点。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b/>
          <w:bCs/>
          <w:sz w:val="24"/>
          <w:szCs w:val="24"/>
        </w:rPr>
        <w:t>参考样题</w:t>
      </w:r>
      <w:r>
        <w:rPr>
          <w:rFonts w:hint="eastAsia" w:ascii="仿宋" w:hAnsi="仿宋" w:eastAsia="仿宋"/>
          <w:sz w:val="24"/>
          <w:szCs w:val="24"/>
        </w:rPr>
        <w:t>（备选任务清单）</w:t>
      </w:r>
    </w:p>
    <w:tbl>
      <w:tblPr>
        <w:tblStyle w:val="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74"/>
        <w:gridCol w:w="2074"/>
        <w:gridCol w:w="2074"/>
        <w:gridCol w:w="207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74" w:type="dxa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b/>
                <w:bCs/>
                <w:sz w:val="24"/>
                <w:szCs w:val="24"/>
              </w:rPr>
            </w:pPr>
            <w:r>
              <w:rPr>
                <w:rFonts w:hint="eastAsia" w:ascii="仿宋" w:hAnsi="仿宋" w:eastAsia="仿宋"/>
                <w:b/>
                <w:bCs/>
                <w:sz w:val="24"/>
                <w:szCs w:val="24"/>
              </w:rPr>
              <w:t>阶段</w:t>
            </w:r>
          </w:p>
        </w:tc>
        <w:tc>
          <w:tcPr>
            <w:tcW w:w="2074" w:type="dxa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b/>
                <w:bCs/>
                <w:sz w:val="24"/>
                <w:szCs w:val="24"/>
              </w:rPr>
            </w:pPr>
            <w:r>
              <w:rPr>
                <w:rFonts w:hint="eastAsia" w:ascii="仿宋" w:hAnsi="仿宋" w:eastAsia="仿宋"/>
                <w:b/>
                <w:bCs/>
                <w:sz w:val="24"/>
                <w:szCs w:val="24"/>
              </w:rPr>
              <w:t>可选任务</w:t>
            </w:r>
          </w:p>
        </w:tc>
        <w:tc>
          <w:tcPr>
            <w:tcW w:w="2074" w:type="dxa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b/>
                <w:bCs/>
                <w:sz w:val="24"/>
                <w:szCs w:val="24"/>
              </w:rPr>
            </w:pPr>
            <w:r>
              <w:rPr>
                <w:rFonts w:hint="eastAsia" w:ascii="仿宋" w:hAnsi="仿宋" w:eastAsia="仿宋"/>
                <w:b/>
                <w:bCs/>
                <w:sz w:val="24"/>
                <w:szCs w:val="24"/>
              </w:rPr>
              <w:t>阶段</w:t>
            </w:r>
          </w:p>
        </w:tc>
        <w:tc>
          <w:tcPr>
            <w:tcW w:w="2074" w:type="dxa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b/>
                <w:bCs/>
                <w:sz w:val="24"/>
                <w:szCs w:val="24"/>
              </w:rPr>
            </w:pPr>
            <w:r>
              <w:rPr>
                <w:rFonts w:hint="eastAsia" w:ascii="仿宋" w:hAnsi="仿宋" w:eastAsia="仿宋"/>
                <w:b/>
                <w:bCs/>
                <w:sz w:val="24"/>
                <w:szCs w:val="24"/>
              </w:rPr>
              <w:t>可选任务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样品跟单</w:t>
            </w:r>
          </w:p>
        </w:tc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款式样</w:t>
            </w:r>
          </w:p>
        </w:tc>
        <w:tc>
          <w:tcPr>
            <w:tcW w:w="2074" w:type="dxa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生产跟单</w:t>
            </w:r>
          </w:p>
        </w:tc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生产样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74" w:type="dxa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样品跟单</w:t>
            </w:r>
          </w:p>
        </w:tc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分析订单</w:t>
            </w:r>
          </w:p>
        </w:tc>
        <w:tc>
          <w:tcPr>
            <w:tcW w:w="2074" w:type="dxa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生产跟单</w:t>
            </w:r>
          </w:p>
        </w:tc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安排生产进度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74" w:type="dxa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样品跟单</w:t>
            </w:r>
          </w:p>
        </w:tc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选择生产企业</w:t>
            </w:r>
          </w:p>
        </w:tc>
        <w:tc>
          <w:tcPr>
            <w:tcW w:w="2074" w:type="dxa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生产跟单</w:t>
            </w:r>
          </w:p>
        </w:tc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日常验货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74" w:type="dxa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样品跟单</w:t>
            </w:r>
          </w:p>
        </w:tc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进行验厂</w:t>
            </w:r>
          </w:p>
        </w:tc>
        <w:tc>
          <w:tcPr>
            <w:tcW w:w="2074" w:type="dxa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生产跟单</w:t>
            </w:r>
          </w:p>
        </w:tc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中期检验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74" w:type="dxa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样品跟单</w:t>
            </w:r>
          </w:p>
        </w:tc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尺码样</w:t>
            </w:r>
          </w:p>
        </w:tc>
        <w:tc>
          <w:tcPr>
            <w:tcW w:w="2074" w:type="dxa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生产跟单</w:t>
            </w:r>
          </w:p>
        </w:tc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尾期检验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原辅料跟单</w:t>
            </w:r>
          </w:p>
        </w:tc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对等样</w:t>
            </w:r>
          </w:p>
        </w:tc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包装跟单</w:t>
            </w:r>
          </w:p>
        </w:tc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包装作业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原辅料跟单</w:t>
            </w:r>
          </w:p>
        </w:tc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色样</w:t>
            </w:r>
          </w:p>
        </w:tc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sz w:val="24"/>
                <w:szCs w:val="24"/>
              </w:rPr>
              <w:t>包装跟单</w:t>
            </w:r>
          </w:p>
        </w:tc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第三方检验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color w:val="000000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生产跟单</w:t>
            </w:r>
          </w:p>
        </w:tc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color w:val="000000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客户自检</w:t>
            </w:r>
          </w:p>
        </w:tc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color w:val="000000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运输跟单</w:t>
            </w:r>
          </w:p>
        </w:tc>
        <w:tc>
          <w:tcPr>
            <w:tcW w:w="2074" w:type="dxa"/>
            <w:vAlign w:val="center"/>
          </w:tcPr>
          <w:p>
            <w:pPr>
              <w:snapToGrid w:val="0"/>
              <w:spacing w:before="156" w:beforeLines="50" w:line="360" w:lineRule="auto"/>
              <w:jc w:val="center"/>
              <w:rPr>
                <w:rFonts w:ascii="仿宋" w:hAnsi="仿宋" w:eastAsia="仿宋"/>
                <w:color w:val="000000"/>
                <w:sz w:val="24"/>
                <w:szCs w:val="24"/>
              </w:rPr>
            </w:pPr>
            <w:r>
              <w:rPr>
                <w:rFonts w:hint="eastAsia" w:ascii="仿宋" w:hAnsi="仿宋" w:eastAsia="仿宋"/>
                <w:color w:val="000000"/>
                <w:sz w:val="24"/>
                <w:szCs w:val="24"/>
              </w:rPr>
              <w:t>租船订舱</w:t>
            </w:r>
          </w:p>
        </w:tc>
      </w:tr>
    </w:tbl>
    <w:p>
      <w:pPr>
        <w:snapToGrid w:val="0"/>
        <w:spacing w:before="156" w:beforeLines="50" w:line="360" w:lineRule="auto"/>
        <w:ind w:firstLine="420"/>
        <w:outlineLvl w:val="1"/>
        <w:rPr>
          <w:rFonts w:ascii="楷体" w:hAnsi="楷体" w:eastAsia="楷体" w:cs="Times New Roman"/>
          <w:b/>
          <w:bCs/>
          <w:sz w:val="32"/>
          <w:szCs w:val="32"/>
        </w:rPr>
      </w:pPr>
      <w:r>
        <w:rPr>
          <w:rFonts w:hint="eastAsia" w:ascii="楷体" w:hAnsi="楷体" w:eastAsia="楷体" w:cs="Times New Roman"/>
          <w:b/>
          <w:bCs/>
          <w:sz w:val="32"/>
          <w:szCs w:val="32"/>
        </w:rPr>
        <w:t>任务三：样品检验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跟单员在确定意向企业后，即安排企业进行样品生产。现已收到生产企业提供的样品多件，跟单员需要对这批样品进行初步的检验。从该批样品中，取出一件，结合订单工艺要求，进行生产工艺、规格尺码、工艺瑕疵等方面进行检验。</w:t>
      </w:r>
    </w:p>
    <w:p>
      <w:pPr>
        <w:snapToGrid w:val="0"/>
        <w:spacing w:before="156" w:beforeLines="50" w:line="360" w:lineRule="auto"/>
        <w:ind w:firstLine="420"/>
        <w:rPr>
          <w:rFonts w:ascii="楷体" w:hAnsi="楷体" w:eastAsia="楷体"/>
          <w:b/>
          <w:bCs/>
          <w:sz w:val="30"/>
          <w:szCs w:val="30"/>
        </w:rPr>
      </w:pPr>
      <w:r>
        <w:rPr>
          <w:rFonts w:hint="eastAsia" w:ascii="楷体" w:hAnsi="楷体" w:eastAsia="楷体"/>
          <w:b/>
          <w:bCs/>
          <w:sz w:val="30"/>
          <w:szCs w:val="30"/>
        </w:rPr>
        <w:t>任务要求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结合工艺要求，对样品进行检验。在存在问题的位置，进行标记，并提出整改意见</w:t>
      </w:r>
      <w:r>
        <w:rPr>
          <w:rFonts w:ascii="仿宋" w:hAnsi="仿宋" w:eastAsia="仿宋"/>
          <w:sz w:val="24"/>
          <w:szCs w:val="24"/>
        </w:rPr>
        <w:t>。</w:t>
      </w:r>
    </w:p>
    <w:p>
      <w:pPr>
        <w:snapToGrid w:val="0"/>
        <w:spacing w:before="156" w:beforeLines="50" w:line="360" w:lineRule="auto"/>
        <w:ind w:firstLine="482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b/>
          <w:bCs/>
          <w:sz w:val="24"/>
          <w:szCs w:val="24"/>
        </w:rPr>
        <w:t>参考样题</w:t>
      </w:r>
      <w:r>
        <w:rPr>
          <w:rFonts w:hint="eastAsia" w:ascii="仿宋" w:hAnsi="仿宋" w:eastAsia="仿宋"/>
          <w:sz w:val="24"/>
          <w:szCs w:val="24"/>
        </w:rPr>
        <w:t>（照片）</w:t>
      </w: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184"/>
        <w:gridCol w:w="4184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184" w:type="dxa"/>
          </w:tcPr>
          <w:p>
            <w:pPr>
              <w:snapToGrid w:val="0"/>
              <w:spacing w:before="156" w:beforeLines="50" w:line="360" w:lineRule="auto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ascii="仿宋" w:hAnsi="仿宋" w:eastAsia="仿宋"/>
                <w:sz w:val="24"/>
                <w:szCs w:val="24"/>
              </w:rPr>
              <w:drawing>
                <wp:inline distT="0" distB="0" distL="0" distR="0">
                  <wp:extent cx="2519680" cy="2752725"/>
                  <wp:effectExtent l="0" t="0" r="0" b="952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89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275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4" w:type="dxa"/>
          </w:tcPr>
          <w:p>
            <w:pPr>
              <w:snapToGrid w:val="0"/>
              <w:spacing w:before="156" w:beforeLines="50" w:line="360" w:lineRule="auto"/>
              <w:rPr>
                <w:rFonts w:ascii="仿宋" w:hAnsi="仿宋" w:eastAsia="仿宋"/>
                <w:sz w:val="24"/>
                <w:szCs w:val="24"/>
              </w:rPr>
            </w:pPr>
            <w:r>
              <w:rPr>
                <w:rFonts w:ascii="仿宋" w:hAnsi="仿宋" w:eastAsia="仿宋"/>
                <w:sz w:val="24"/>
                <w:szCs w:val="24"/>
              </w:rPr>
              <w:drawing>
                <wp:inline distT="0" distB="0" distL="0" distR="0">
                  <wp:extent cx="2519680" cy="2752725"/>
                  <wp:effectExtent l="0" t="0" r="0" b="9525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89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275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napToGrid w:val="0"/>
        <w:spacing w:before="156" w:beforeLines="50" w:line="360" w:lineRule="auto"/>
        <w:ind w:firstLine="420"/>
        <w:outlineLvl w:val="1"/>
        <w:rPr>
          <w:rFonts w:ascii="楷体" w:hAnsi="楷体" w:eastAsia="楷体" w:cs="Times New Roman"/>
          <w:b/>
          <w:bCs/>
          <w:sz w:val="32"/>
          <w:szCs w:val="32"/>
        </w:rPr>
      </w:pPr>
      <w:r>
        <w:rPr>
          <w:rFonts w:hint="eastAsia" w:ascii="楷体" w:hAnsi="楷体" w:eastAsia="楷体" w:cs="Times New Roman"/>
          <w:b/>
          <w:bCs/>
          <w:sz w:val="32"/>
          <w:szCs w:val="32"/>
        </w:rPr>
        <w:t>任务四：原辅料检验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在客户确认样品后，跟单员即要与生产企业确认大货生产。首先需要对大货的面料、辅料（如纽扣）进行确认，其次需要安排合适的供应商提供大货配件（如主标、洗标、挂牌等）。</w:t>
      </w:r>
    </w:p>
    <w:p>
      <w:pPr>
        <w:snapToGrid w:val="0"/>
        <w:spacing w:before="156" w:beforeLines="50" w:line="360" w:lineRule="auto"/>
        <w:ind w:firstLine="420"/>
        <w:rPr>
          <w:rFonts w:ascii="楷体" w:hAnsi="楷体" w:eastAsia="楷体"/>
          <w:b/>
          <w:bCs/>
          <w:sz w:val="30"/>
          <w:szCs w:val="30"/>
        </w:rPr>
      </w:pPr>
      <w:r>
        <w:rPr>
          <w:rFonts w:hint="eastAsia" w:ascii="楷体" w:hAnsi="楷体" w:eastAsia="楷体"/>
          <w:b/>
          <w:bCs/>
          <w:sz w:val="30"/>
          <w:szCs w:val="30"/>
        </w:rPr>
        <w:t>任务要求</w:t>
      </w:r>
    </w:p>
    <w:p>
      <w:pPr>
        <w:snapToGrid w:val="0"/>
        <w:spacing w:before="156" w:beforeLines="50"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1.根据订单文件中关于面料颜色（色号）的要求，通过</w:t>
      </w:r>
      <w:r>
        <w:rPr>
          <w:rFonts w:ascii="仿宋" w:hAnsi="仿宋" w:eastAsia="仿宋"/>
          <w:sz w:val="24"/>
          <w:szCs w:val="24"/>
        </w:rPr>
        <w:t>Pantone标准色卡，比对面料供应商提供的色样，在每组3款颜色相近的面料中，选择最合适的面料。</w:t>
      </w:r>
    </w:p>
    <w:p>
      <w:pPr>
        <w:snapToGrid w:val="0"/>
        <w:spacing w:before="156" w:beforeLines="50"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2.根据订单要求，结合具体产品，在每一组辅料中，选择最为合适的辅料用于大货生产。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b/>
          <w:bCs/>
          <w:sz w:val="24"/>
          <w:szCs w:val="24"/>
        </w:rPr>
      </w:pPr>
      <w:r>
        <w:rPr>
          <w:rFonts w:hint="eastAsia" w:ascii="仿宋" w:hAnsi="仿宋" w:eastAsia="仿宋"/>
          <w:b/>
          <w:bCs/>
          <w:sz w:val="24"/>
          <w:szCs w:val="24"/>
        </w:rPr>
        <w:t>参考样题</w:t>
      </w:r>
    </w:p>
    <w:p>
      <w:pPr>
        <w:pStyle w:val="10"/>
        <w:snapToGrid w:val="0"/>
        <w:spacing w:before="156" w:beforeLines="50" w:line="360" w:lineRule="auto"/>
        <w:ind w:left="420" w:firstLine="0"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 xml:space="preserve">1.选取色样 </w:t>
      </w:r>
    </w:p>
    <w:p>
      <w:pPr>
        <w:pStyle w:val="10"/>
        <w:snapToGrid w:val="0"/>
        <w:spacing w:before="156" w:beforeLines="50" w:line="360" w:lineRule="auto"/>
        <w:ind w:left="420" w:firstLine="0"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2.确认辅料（洗涤标志）</w:t>
      </w:r>
    </w:p>
    <w:p>
      <w:pPr>
        <w:pStyle w:val="10"/>
        <w:numPr>
          <w:ilvl w:val="0"/>
          <w:numId w:val="1"/>
        </w:numPr>
        <w:snapToGrid w:val="0"/>
        <w:spacing w:before="156" w:beforeLines="50" w:line="360" w:lineRule="auto"/>
        <w:ind w:firstLineChars="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2989580" cy="5397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90160" cy="5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numPr>
          <w:ilvl w:val="0"/>
          <w:numId w:val="1"/>
        </w:numPr>
        <w:snapToGrid w:val="0"/>
        <w:spacing w:before="156" w:beforeLines="50" w:line="360" w:lineRule="auto"/>
        <w:ind w:firstLineChars="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2989580" cy="5397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90160" cy="5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before="156" w:beforeLines="50" w:line="360" w:lineRule="auto"/>
        <w:ind w:firstLine="420"/>
        <w:outlineLvl w:val="1"/>
        <w:rPr>
          <w:rFonts w:ascii="楷体" w:hAnsi="楷体" w:eastAsia="楷体" w:cs="Times New Roman"/>
          <w:b/>
          <w:bCs/>
          <w:sz w:val="32"/>
          <w:szCs w:val="32"/>
        </w:rPr>
      </w:pPr>
      <w:r>
        <w:rPr>
          <w:rFonts w:hint="eastAsia" w:ascii="楷体" w:hAnsi="楷体" w:eastAsia="楷体" w:cs="Times New Roman"/>
          <w:b/>
          <w:bCs/>
          <w:sz w:val="32"/>
          <w:szCs w:val="32"/>
        </w:rPr>
        <w:t>任务五：抽样评估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在大货生产临近完成时，跟单员需要整体评估产品质量水平，以符合客户的质量标准。通常，在日常检验的基础上，跟单员会在生产进度达到</w:t>
      </w:r>
      <w:r>
        <w:rPr>
          <w:rFonts w:ascii="仿宋" w:hAnsi="仿宋" w:eastAsia="仿宋"/>
          <w:sz w:val="24"/>
          <w:szCs w:val="24"/>
        </w:rPr>
        <w:t>85%以上时，通过抽样检验来确认整体质量情况。</w:t>
      </w:r>
    </w:p>
    <w:p>
      <w:pPr>
        <w:snapToGrid w:val="0"/>
        <w:spacing w:before="156" w:beforeLines="50" w:line="360" w:lineRule="auto"/>
        <w:ind w:firstLine="420"/>
        <w:rPr>
          <w:rFonts w:ascii="楷体" w:hAnsi="楷体" w:eastAsia="楷体" w:cs="Times New Roman"/>
          <w:b/>
          <w:bCs/>
          <w:sz w:val="32"/>
          <w:szCs w:val="32"/>
        </w:rPr>
      </w:pPr>
      <w:r>
        <w:rPr>
          <w:rFonts w:hint="eastAsia" w:ascii="楷体" w:hAnsi="楷体" w:eastAsia="楷体" w:cs="Times New Roman"/>
          <w:b/>
          <w:bCs/>
          <w:sz w:val="32"/>
          <w:szCs w:val="32"/>
        </w:rPr>
        <w:t>任务要求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根据客户订单文件中要求的接受质量限（</w:t>
      </w:r>
      <w:r>
        <w:rPr>
          <w:rFonts w:ascii="仿宋" w:hAnsi="仿宋" w:eastAsia="仿宋"/>
          <w:sz w:val="24"/>
          <w:szCs w:val="24"/>
        </w:rPr>
        <w:t>AQL），采用GB/T 2828.1-2012抽样检验标准，逐批次完成大货抽样检验。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b/>
          <w:bCs/>
          <w:sz w:val="24"/>
          <w:szCs w:val="24"/>
        </w:rPr>
      </w:pPr>
      <w:r>
        <w:rPr>
          <w:rFonts w:hint="eastAsia" w:ascii="仿宋" w:hAnsi="仿宋" w:eastAsia="仿宋"/>
          <w:b/>
          <w:bCs/>
          <w:sz w:val="24"/>
          <w:szCs w:val="24"/>
        </w:rPr>
        <w:t>参考样题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跟单员从第</w:t>
      </w:r>
      <w:r>
        <w:rPr>
          <w:rFonts w:ascii="仿宋" w:hAnsi="仿宋" w:eastAsia="仿宋"/>
          <w:sz w:val="24"/>
          <w:szCs w:val="24"/>
        </w:rPr>
        <w:t>1批次大货（总共240件）中抽取一定数量的样本，进行抽样检验。结果发现，存在1件不合格品，请根据抽样结果，运用GB2828-2012标准，判断该批次大货是否合格。</w:t>
      </w:r>
    </w:p>
    <w:p>
      <w:pPr>
        <w:snapToGrid w:val="0"/>
        <w:spacing w:before="156" w:beforeLines="50" w:line="360" w:lineRule="auto"/>
        <w:ind w:firstLine="420"/>
        <w:outlineLvl w:val="1"/>
        <w:rPr>
          <w:rFonts w:ascii="楷体" w:hAnsi="楷体" w:eastAsia="楷体" w:cs="Times New Roman"/>
          <w:b/>
          <w:bCs/>
          <w:sz w:val="32"/>
          <w:szCs w:val="32"/>
        </w:rPr>
      </w:pPr>
      <w:r>
        <w:rPr>
          <w:rFonts w:hint="eastAsia" w:ascii="楷体" w:hAnsi="楷体" w:eastAsia="楷体" w:cs="Times New Roman"/>
          <w:b/>
          <w:bCs/>
          <w:sz w:val="32"/>
          <w:szCs w:val="32"/>
        </w:rPr>
        <w:t>任务六：包装与箱唛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生产进度如期推进，即将进入最后阶段，需要安排后续的包装作业。跟单员需要根据客户订单要求，确定包装规格，并结合实际生产数量，计算包装数量。</w:t>
      </w:r>
    </w:p>
    <w:p>
      <w:pPr>
        <w:snapToGrid w:val="0"/>
        <w:spacing w:before="156" w:beforeLines="50" w:line="360" w:lineRule="auto"/>
        <w:ind w:firstLine="420"/>
        <w:rPr>
          <w:rFonts w:ascii="楷体" w:hAnsi="楷体" w:eastAsia="楷体" w:cs="Times New Roman"/>
          <w:b/>
          <w:bCs/>
          <w:sz w:val="32"/>
          <w:szCs w:val="32"/>
        </w:rPr>
      </w:pPr>
      <w:r>
        <w:rPr>
          <w:rFonts w:hint="eastAsia" w:ascii="楷体" w:hAnsi="楷体" w:eastAsia="楷体" w:cs="Times New Roman"/>
          <w:b/>
          <w:bCs/>
          <w:sz w:val="32"/>
          <w:szCs w:val="32"/>
        </w:rPr>
        <w:t>任务要求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1.根据订单要求，选择合适的包装瓦楞纸类型，并确定包装规格，计算所需包装箱的数量。</w:t>
      </w:r>
    </w:p>
    <w:p>
      <w:pPr>
        <w:pStyle w:val="10"/>
        <w:snapToGrid w:val="0"/>
        <w:spacing w:before="156" w:beforeLines="50" w:line="360" w:lineRule="auto"/>
        <w:ind w:left="420" w:firstLine="0"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2.根据订单要求，设置合适的箱唛</w:t>
      </w:r>
      <w:r>
        <w:rPr>
          <w:rFonts w:ascii="仿宋" w:hAnsi="仿宋" w:eastAsia="仿宋"/>
          <w:sz w:val="24"/>
          <w:szCs w:val="24"/>
        </w:rPr>
        <w:t>，并将设计好的箱唛粘贴于纸箱上。</w:t>
      </w:r>
    </w:p>
    <w:p>
      <w:pPr>
        <w:snapToGrid w:val="0"/>
        <w:spacing w:before="156" w:beforeLines="50" w:line="360" w:lineRule="auto"/>
        <w:ind w:firstLine="420"/>
        <w:rPr>
          <w:rFonts w:ascii="仿宋" w:hAnsi="仿宋" w:eastAsia="仿宋"/>
          <w:b/>
          <w:bCs/>
          <w:sz w:val="24"/>
          <w:szCs w:val="24"/>
        </w:rPr>
      </w:pPr>
      <w:r>
        <w:rPr>
          <w:rFonts w:hint="eastAsia" w:ascii="仿宋" w:hAnsi="仿宋" w:eastAsia="仿宋"/>
          <w:b/>
          <w:bCs/>
          <w:sz w:val="24"/>
          <w:szCs w:val="24"/>
        </w:rPr>
        <w:t>参考样题</w:t>
      </w:r>
    </w:p>
    <w:p>
      <w:pPr>
        <w:pStyle w:val="10"/>
        <w:snapToGrid w:val="0"/>
        <w:spacing w:before="156" w:beforeLines="50" w:line="360" w:lineRule="auto"/>
        <w:ind w:left="420" w:firstLine="0"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1.选择包装纸板类型</w:t>
      </w:r>
    </w:p>
    <w:p>
      <w:pPr>
        <w:spacing w:line="360" w:lineRule="auto"/>
        <w:ind w:firstLine="420" w:firstLineChars="200"/>
        <w:rPr>
          <w:rFonts w:ascii="仿宋" w:hAnsi="仿宋" w:cs="Times New Roman"/>
          <w:szCs w:val="24"/>
        </w:rPr>
      </w:pPr>
    </w:p>
    <w:p>
      <w:pPr>
        <w:snapToGrid w:val="0"/>
        <w:spacing w:before="156" w:beforeLines="50"/>
        <w:rPr>
          <w:rFonts w:ascii="宋体" w:hAnsi="宋体" w:eastAsia="宋体"/>
        </w:rPr>
      </w:pPr>
      <w:r>
        <w:rPr>
          <w:rFonts w:ascii="宋体" w:hAnsi="宋体" w:eastAsia="宋体"/>
        </w:rPr>
        <w:drawing>
          <wp:inline distT="0" distB="0" distL="0" distR="0">
            <wp:extent cx="4818380" cy="1508760"/>
            <wp:effectExtent l="0" t="0" r="1270" b="0"/>
            <wp:docPr id="2038645368" name="图片 2038645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8645368" name="图片 2038645368"/>
                    <pic:cNvPicPr>
                      <a:picLocks noChangeAspect="1"/>
                    </pic:cNvPicPr>
                  </pic:nvPicPr>
                  <pic:blipFill>
                    <a:blip r:embed="rId9"/>
                    <a:srcRect b="24199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1508999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before="156" w:beforeLines="50"/>
        <w:ind w:firstLine="720" w:firstLineChars="3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单瓦楞纸箱          双瓦楞纸箱           三瓦楞纸箱</w:t>
      </w:r>
    </w:p>
    <w:p>
      <w:pPr>
        <w:pStyle w:val="10"/>
        <w:snapToGrid w:val="0"/>
        <w:spacing w:before="156" w:beforeLines="50" w:line="360" w:lineRule="auto"/>
        <w:ind w:left="420" w:firstLine="0"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2.确认包装规格，计算包装数量</w:t>
      </w:r>
    </w:p>
    <w:p>
      <w:pPr>
        <w:pStyle w:val="10"/>
        <w:snapToGrid w:val="0"/>
        <w:spacing w:before="156" w:beforeLines="50" w:line="360" w:lineRule="auto"/>
        <w:ind w:left="420" w:firstLine="0"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3.设计箱唛</w:t>
      </w:r>
    </w:p>
    <w:p>
      <w:pPr>
        <w:snapToGrid w:val="0"/>
        <w:spacing w:before="156" w:beforeLines="50" w:line="360" w:lineRule="auto"/>
        <w:rPr>
          <w:rFonts w:ascii="仿宋" w:hAnsi="仿宋" w:eastAsia="仿宋"/>
          <w:sz w:val="24"/>
          <w:szCs w:val="24"/>
        </w:rPr>
      </w:pPr>
    </w:p>
    <w:p>
      <w:pPr>
        <w:widowControl/>
        <w:spacing w:line="360" w:lineRule="auto"/>
        <w:jc w:val="left"/>
        <w:rPr>
          <w:rFonts w:ascii="仿宋" w:hAnsi="仿宋" w:eastAsia="仿宋" w:cstheme="majorBidi"/>
          <w:b/>
          <w:bCs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br w:type="page"/>
      </w:r>
    </w:p>
    <w:p>
      <w:pPr>
        <w:pStyle w:val="3"/>
        <w:keepNext w:val="0"/>
        <w:keepLines w:val="0"/>
        <w:adjustRightInd w:val="0"/>
        <w:snapToGrid w:val="0"/>
        <w:spacing w:before="156" w:beforeLines="50" w:after="0" w:line="360" w:lineRule="auto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任务素材</w:t>
      </w:r>
    </w:p>
    <w:p>
      <w:pPr>
        <w:pStyle w:val="10"/>
        <w:numPr>
          <w:ilvl w:val="0"/>
          <w:numId w:val="2"/>
        </w:numPr>
        <w:snapToGrid w:val="0"/>
        <w:spacing w:before="156" w:beforeLines="50" w:line="360" w:lineRule="auto"/>
        <w:ind w:firstLineChars="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Purchase Order</w:t>
      </w:r>
    </w:p>
    <w:p>
      <w:pPr>
        <w:pStyle w:val="10"/>
        <w:numPr>
          <w:ilvl w:val="0"/>
          <w:numId w:val="2"/>
        </w:numPr>
        <w:snapToGrid w:val="0"/>
        <w:spacing w:before="156" w:beforeLines="50" w:line="360" w:lineRule="auto"/>
        <w:ind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P</w:t>
      </w:r>
      <w:r>
        <w:rPr>
          <w:rFonts w:ascii="仿宋" w:hAnsi="仿宋" w:eastAsia="仿宋"/>
          <w:sz w:val="24"/>
          <w:szCs w:val="24"/>
        </w:rPr>
        <w:t>roduct Sketch</w:t>
      </w:r>
    </w:p>
    <w:p>
      <w:pPr>
        <w:pStyle w:val="10"/>
        <w:numPr>
          <w:ilvl w:val="0"/>
          <w:numId w:val="2"/>
        </w:numPr>
        <w:snapToGrid w:val="0"/>
        <w:spacing w:before="156" w:beforeLines="50" w:line="360" w:lineRule="auto"/>
        <w:ind w:firstLineChars="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General Instructions</w:t>
      </w:r>
    </w:p>
    <w:p>
      <w:pPr>
        <w:pStyle w:val="10"/>
        <w:numPr>
          <w:ilvl w:val="0"/>
          <w:numId w:val="2"/>
        </w:numPr>
        <w:snapToGrid w:val="0"/>
        <w:spacing w:before="156" w:beforeLines="50" w:line="360" w:lineRule="auto"/>
        <w:ind w:firstLineChars="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Samples</w:t>
      </w:r>
    </w:p>
    <w:p>
      <w:pPr>
        <w:pStyle w:val="10"/>
        <w:numPr>
          <w:ilvl w:val="0"/>
          <w:numId w:val="2"/>
        </w:numPr>
        <w:snapToGrid w:val="0"/>
        <w:spacing w:before="156" w:beforeLines="50" w:line="360" w:lineRule="auto"/>
        <w:ind w:firstLineChars="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Quality Guides &amp; Requirements</w:t>
      </w:r>
    </w:p>
    <w:p>
      <w:pPr>
        <w:pStyle w:val="10"/>
        <w:numPr>
          <w:ilvl w:val="0"/>
          <w:numId w:val="2"/>
        </w:numPr>
        <w:snapToGrid w:val="0"/>
        <w:spacing w:before="156" w:beforeLines="50" w:line="360" w:lineRule="auto"/>
        <w:ind w:firstLineChars="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Packing &amp; Documents</w:t>
      </w:r>
    </w:p>
    <w:p>
      <w:pPr>
        <w:pStyle w:val="10"/>
        <w:numPr>
          <w:ilvl w:val="0"/>
          <w:numId w:val="2"/>
        </w:numPr>
        <w:snapToGrid w:val="0"/>
        <w:spacing w:before="156" w:beforeLines="50" w:line="360" w:lineRule="auto"/>
        <w:ind w:firstLineChars="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Shipping &amp; Delivery</w:t>
      </w:r>
    </w:p>
    <w:p>
      <w:pPr>
        <w:snapToGrid w:val="0"/>
        <w:spacing w:before="156" w:beforeLines="50" w:line="360" w:lineRule="auto"/>
        <w:rPr>
          <w:rFonts w:ascii="仿宋" w:hAnsi="仿宋" w:eastAsia="仿宋"/>
          <w:sz w:val="24"/>
          <w:szCs w:val="24"/>
        </w:rPr>
      </w:pPr>
    </w:p>
    <w:p>
      <w:pPr>
        <w:widowControl/>
        <w:spacing w:line="360" w:lineRule="auto"/>
        <w:jc w:val="left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br w:type="page"/>
      </w:r>
    </w:p>
    <w:p>
      <w:pPr>
        <w:snapToGrid w:val="0"/>
        <w:spacing w:before="156" w:beforeLines="50" w:line="360" w:lineRule="auto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drawing>
          <wp:inline distT="0" distB="0" distL="0" distR="0">
            <wp:extent cx="5274310" cy="745680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before="156" w:beforeLines="50" w:line="360" w:lineRule="auto"/>
        <w:rPr>
          <w:rFonts w:ascii="仿宋" w:hAnsi="仿宋" w:eastAsia="仿宋"/>
          <w:sz w:val="24"/>
          <w:szCs w:val="24"/>
        </w:rPr>
      </w:pPr>
    </w:p>
    <w:p>
      <w:pPr>
        <w:snapToGrid w:val="0"/>
        <w:spacing w:before="156" w:beforeLines="50" w:line="360" w:lineRule="auto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drawing>
          <wp:inline distT="0" distB="0" distL="0" distR="0">
            <wp:extent cx="5274310" cy="745680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before="156" w:beforeLines="50" w:line="360" w:lineRule="auto"/>
        <w:rPr>
          <w:rFonts w:ascii="仿宋" w:hAnsi="仿宋" w:eastAsia="仿宋"/>
          <w:sz w:val="24"/>
          <w:szCs w:val="24"/>
        </w:rPr>
      </w:pPr>
    </w:p>
    <w:p>
      <w:pPr>
        <w:snapToGrid w:val="0"/>
        <w:spacing w:before="156" w:beforeLines="50" w:line="360" w:lineRule="auto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drawing>
          <wp:inline distT="0" distB="0" distL="0" distR="0">
            <wp:extent cx="5274310" cy="745680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before="156" w:beforeLines="50" w:line="360" w:lineRule="auto"/>
        <w:rPr>
          <w:rFonts w:ascii="仿宋" w:hAnsi="仿宋" w:eastAsia="仿宋"/>
          <w:sz w:val="24"/>
          <w:szCs w:val="24"/>
        </w:rPr>
      </w:pPr>
      <w:bookmarkStart w:id="0" w:name="_GoBack"/>
      <w:bookmarkEnd w:id="0"/>
    </w:p>
    <w:p>
      <w:pPr>
        <w:widowControl/>
        <w:spacing w:line="360" w:lineRule="auto"/>
        <w:jc w:val="left"/>
        <w:rPr>
          <w:rFonts w:ascii="仿宋" w:hAnsi="仿宋" w:eastAsia="仿宋"/>
          <w:sz w:val="24"/>
          <w:szCs w:val="24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16" w:usb3="00000000" w:csb0="0004000F" w:csb1="0000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等线 Light">
    <w:altName w:val="宋体"/>
    <w:panose1 w:val="00000000000000000000"/>
    <w:charset w:val="86"/>
    <w:family w:val="auto"/>
    <w:pitch w:val="default"/>
    <w:sig w:usb0="00000000" w:usb1="00000000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A0000287" w:usb1="28CF3C52" w:usb2="00000016" w:usb3="00000000" w:csb0="0004001F" w:csb1="00000000"/>
  </w:font>
  <w:font w:name="等线 Ligh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822431508"/>
      <w:docPartObj>
        <w:docPartGallery w:val="AutoText"/>
      </w:docPartObj>
    </w:sdtPr>
    <w:sdtContent>
      <w:sdt>
        <w:sdtPr>
          <w:id w:val="1728636285"/>
          <w:docPartObj>
            <w:docPartGallery w:val="AutoText"/>
          </w:docPartObj>
        </w:sdtPr>
        <w:sdtContent>
          <w:p>
            <w:pPr>
              <w:pStyle w:val="5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10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182F64"/>
    <w:multiLevelType w:val="multilevel"/>
    <w:tmpl w:val="26182F64"/>
    <w:lvl w:ilvl="0" w:tentative="0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C0049CD"/>
    <w:multiLevelType w:val="multilevel"/>
    <w:tmpl w:val="2C0049CD"/>
    <w:lvl w:ilvl="0" w:tentative="0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2CFF"/>
    <w:rsid w:val="000065F1"/>
    <w:rsid w:val="0002113C"/>
    <w:rsid w:val="00034542"/>
    <w:rsid w:val="000408DA"/>
    <w:rsid w:val="0006205B"/>
    <w:rsid w:val="000707F7"/>
    <w:rsid w:val="0008798F"/>
    <w:rsid w:val="000B7167"/>
    <w:rsid w:val="000E0A87"/>
    <w:rsid w:val="00104220"/>
    <w:rsid w:val="0011410A"/>
    <w:rsid w:val="00194E12"/>
    <w:rsid w:val="001A4C99"/>
    <w:rsid w:val="001B0B44"/>
    <w:rsid w:val="001C5CF6"/>
    <w:rsid w:val="001D6161"/>
    <w:rsid w:val="001F76DC"/>
    <w:rsid w:val="00204C48"/>
    <w:rsid w:val="00217EAB"/>
    <w:rsid w:val="00224930"/>
    <w:rsid w:val="002314DA"/>
    <w:rsid w:val="002413F4"/>
    <w:rsid w:val="00264409"/>
    <w:rsid w:val="00281635"/>
    <w:rsid w:val="00287961"/>
    <w:rsid w:val="002F58E8"/>
    <w:rsid w:val="003068D6"/>
    <w:rsid w:val="003805E1"/>
    <w:rsid w:val="003A06C3"/>
    <w:rsid w:val="003D4EF4"/>
    <w:rsid w:val="003D5EC0"/>
    <w:rsid w:val="00425170"/>
    <w:rsid w:val="0044525C"/>
    <w:rsid w:val="00454F8D"/>
    <w:rsid w:val="00460B1E"/>
    <w:rsid w:val="004628D9"/>
    <w:rsid w:val="00487043"/>
    <w:rsid w:val="004A6519"/>
    <w:rsid w:val="004D6AEF"/>
    <w:rsid w:val="004F2EFD"/>
    <w:rsid w:val="00502EFB"/>
    <w:rsid w:val="00511CE7"/>
    <w:rsid w:val="00514AB5"/>
    <w:rsid w:val="005174AC"/>
    <w:rsid w:val="00536108"/>
    <w:rsid w:val="00542663"/>
    <w:rsid w:val="00543E45"/>
    <w:rsid w:val="005C56E2"/>
    <w:rsid w:val="005D1736"/>
    <w:rsid w:val="005D23A5"/>
    <w:rsid w:val="005F04D8"/>
    <w:rsid w:val="005F0815"/>
    <w:rsid w:val="00607B03"/>
    <w:rsid w:val="00637723"/>
    <w:rsid w:val="00651461"/>
    <w:rsid w:val="00652CFF"/>
    <w:rsid w:val="0069693D"/>
    <w:rsid w:val="006B054E"/>
    <w:rsid w:val="006E4FFB"/>
    <w:rsid w:val="00734A89"/>
    <w:rsid w:val="0074185E"/>
    <w:rsid w:val="00756478"/>
    <w:rsid w:val="00761292"/>
    <w:rsid w:val="00785EA6"/>
    <w:rsid w:val="007903D3"/>
    <w:rsid w:val="00796389"/>
    <w:rsid w:val="007A7127"/>
    <w:rsid w:val="007A7928"/>
    <w:rsid w:val="0082064C"/>
    <w:rsid w:val="0084455A"/>
    <w:rsid w:val="0085285F"/>
    <w:rsid w:val="008622F1"/>
    <w:rsid w:val="00867431"/>
    <w:rsid w:val="00880533"/>
    <w:rsid w:val="008829BF"/>
    <w:rsid w:val="00884228"/>
    <w:rsid w:val="008B57BF"/>
    <w:rsid w:val="008D1955"/>
    <w:rsid w:val="008F5C86"/>
    <w:rsid w:val="00903647"/>
    <w:rsid w:val="00911F53"/>
    <w:rsid w:val="00953946"/>
    <w:rsid w:val="00974D31"/>
    <w:rsid w:val="00974FD7"/>
    <w:rsid w:val="009920B6"/>
    <w:rsid w:val="009A2A89"/>
    <w:rsid w:val="009D063F"/>
    <w:rsid w:val="009D7D87"/>
    <w:rsid w:val="00A3162E"/>
    <w:rsid w:val="00A81444"/>
    <w:rsid w:val="00A84E74"/>
    <w:rsid w:val="00A87820"/>
    <w:rsid w:val="00AB12FD"/>
    <w:rsid w:val="00AD3BFC"/>
    <w:rsid w:val="00AE3236"/>
    <w:rsid w:val="00AF52E2"/>
    <w:rsid w:val="00B02177"/>
    <w:rsid w:val="00B22EA6"/>
    <w:rsid w:val="00B35D81"/>
    <w:rsid w:val="00B5303E"/>
    <w:rsid w:val="00B65058"/>
    <w:rsid w:val="00B65C90"/>
    <w:rsid w:val="00B65E4C"/>
    <w:rsid w:val="00B85FC2"/>
    <w:rsid w:val="00BB30C6"/>
    <w:rsid w:val="00BE1CD7"/>
    <w:rsid w:val="00BF2820"/>
    <w:rsid w:val="00C0320B"/>
    <w:rsid w:val="00C14282"/>
    <w:rsid w:val="00C21C49"/>
    <w:rsid w:val="00C35FB6"/>
    <w:rsid w:val="00C3778F"/>
    <w:rsid w:val="00C6096E"/>
    <w:rsid w:val="00CB4A63"/>
    <w:rsid w:val="00CF6E65"/>
    <w:rsid w:val="00D03C9C"/>
    <w:rsid w:val="00D406BD"/>
    <w:rsid w:val="00D87A5D"/>
    <w:rsid w:val="00D914EC"/>
    <w:rsid w:val="00DB5E9B"/>
    <w:rsid w:val="00DE49A7"/>
    <w:rsid w:val="00DE7846"/>
    <w:rsid w:val="00E101A0"/>
    <w:rsid w:val="00E60F3B"/>
    <w:rsid w:val="00E614B9"/>
    <w:rsid w:val="00E7593C"/>
    <w:rsid w:val="00EB1C7C"/>
    <w:rsid w:val="00ED0736"/>
    <w:rsid w:val="00EE7052"/>
    <w:rsid w:val="00F050E7"/>
    <w:rsid w:val="00F224CA"/>
    <w:rsid w:val="00F34F4C"/>
    <w:rsid w:val="00F44958"/>
    <w:rsid w:val="00F454A5"/>
    <w:rsid w:val="00F67DE0"/>
    <w:rsid w:val="00F74CEF"/>
    <w:rsid w:val="00F94195"/>
    <w:rsid w:val="00FA59A5"/>
    <w:rsid w:val="00FB640C"/>
    <w:rsid w:val="00FF3C92"/>
    <w:rsid w:val="4F7F0BC1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2"/>
    <w:semiHidden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9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5"/>
    <w:semiHidden/>
    <w:unhideWhenUsed/>
    <w:uiPriority w:val="99"/>
    <w:rPr>
      <w:sz w:val="18"/>
      <w:szCs w:val="18"/>
    </w:rPr>
  </w:style>
  <w:style w:type="paragraph" w:styleId="5">
    <w:name w:val="footer"/>
    <w:basedOn w:val="1"/>
    <w:link w:val="14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3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8">
    <w:name w:val="Table Grid"/>
    <w:basedOn w:val="7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List Paragraph"/>
    <w:basedOn w:val="1"/>
    <w:qFormat/>
    <w:uiPriority w:val="34"/>
    <w:pPr>
      <w:ind w:firstLine="420" w:firstLineChars="200"/>
    </w:pPr>
  </w:style>
  <w:style w:type="character" w:customStyle="1" w:styleId="11">
    <w:name w:val="标题 1 Char"/>
    <w:basedOn w:val="9"/>
    <w:link w:val="2"/>
    <w:uiPriority w:val="9"/>
    <w:rPr>
      <w:b/>
      <w:bCs/>
      <w:kern w:val="44"/>
      <w:sz w:val="44"/>
      <w:szCs w:val="44"/>
    </w:rPr>
  </w:style>
  <w:style w:type="character" w:customStyle="1" w:styleId="12">
    <w:name w:val="标题 2 Char"/>
    <w:basedOn w:val="9"/>
    <w:link w:val="3"/>
    <w:semiHidden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3">
    <w:name w:val="页眉 Char"/>
    <w:basedOn w:val="9"/>
    <w:link w:val="6"/>
    <w:uiPriority w:val="99"/>
    <w:rPr>
      <w:sz w:val="18"/>
      <w:szCs w:val="18"/>
    </w:rPr>
  </w:style>
  <w:style w:type="character" w:customStyle="1" w:styleId="14">
    <w:name w:val="页脚 Char"/>
    <w:basedOn w:val="9"/>
    <w:link w:val="5"/>
    <w:uiPriority w:val="99"/>
    <w:rPr>
      <w:sz w:val="18"/>
      <w:szCs w:val="18"/>
    </w:rPr>
  </w:style>
  <w:style w:type="character" w:customStyle="1" w:styleId="15">
    <w:name w:val="批注框文本 Char"/>
    <w:basedOn w:val="9"/>
    <w:link w:val="4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392</Words>
  <Characters>2238</Characters>
  <Lines>18</Lines>
  <Paragraphs>5</Paragraphs>
  <TotalTime>2</TotalTime>
  <ScaleCrop>false</ScaleCrop>
  <LinksUpToDate>false</LinksUpToDate>
  <CharactersWithSpaces>2625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2023-04-15T08:31:00Z</dcterms:created>
  <dc:creator>Microsoft Office User</dc:creator>
  <cp:lastModifiedBy>郭王</cp:lastModifiedBy>
  <cp:lastPrinted>2023-04-15T09:40:00Z</cp:lastPrinted>
  <dcterms:modified xsi:type="dcterms:W3CDTF">2023-04-16T08:23:40Z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