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60" w:rsidRDefault="002A34BE">
      <w:pPr>
        <w:widowControl/>
        <w:contextualSpacing/>
        <w:jc w:val="center"/>
        <w:rPr>
          <w:rFonts w:ascii="仿宋_GB2312" w:eastAsia="仿宋_GB2312" w:hAnsi="仿宋_GB2312" w:cs="仿宋_GB2312"/>
          <w:b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32"/>
          <w:szCs w:val="32"/>
        </w:rPr>
        <w:t>赛题：</w:t>
      </w:r>
      <w:bookmarkStart w:id="0" w:name="_Hlk132299866"/>
      <w:bookmarkStart w:id="1" w:name="_Hlk132292047"/>
      <w:r>
        <w:rPr>
          <w:rFonts w:ascii="仿宋_GB2312" w:eastAsia="仿宋_GB2312" w:hAnsi="仿宋_GB2312" w:cs="仿宋_GB2312"/>
          <w:b/>
          <w:color w:val="000000" w:themeColor="text1"/>
          <w:kern w:val="0"/>
          <w:sz w:val="32"/>
          <w:szCs w:val="32"/>
        </w:rPr>
        <w:t xml:space="preserve">Honey 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32"/>
          <w:szCs w:val="32"/>
        </w:rPr>
        <w:t>爆</w:t>
      </w:r>
      <w:proofErr w:type="gramStart"/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32"/>
          <w:szCs w:val="32"/>
        </w:rPr>
        <w:t>爆</w:t>
      </w:r>
      <w:proofErr w:type="gramEnd"/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32"/>
          <w:szCs w:val="32"/>
        </w:rPr>
        <w:t>珠水果系列奶茶</w:t>
      </w:r>
      <w:bookmarkEnd w:id="0"/>
    </w:p>
    <w:bookmarkEnd w:id="1"/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竞赛时间：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300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分钟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竞赛任务及要求：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一、竞赛题库包含以下文件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试题文件（打印发给选手）。</w:t>
      </w:r>
    </w:p>
    <w:p w:rsidR="00076A60" w:rsidRDefault="002A34BE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二、设计资料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背景介绍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bookmarkStart w:id="2" w:name="_Hlk132309142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Honey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珠水果系列奶茶</w:t>
      </w:r>
      <w:bookmarkEnd w:id="2"/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，总部位于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华南地区某省会城市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。作为一个年轻化、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时尚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化和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科技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化的中国新茶饮连锁品牌，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Honey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珠水果系列奶茶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开启了新式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奶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茶饮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品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风潮。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）产品口味：菠萝、蜜桃、蓝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莓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br/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　　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）产品定位：含果味爆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珠的奶茶，满足年轻人多元饮用场景需求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br/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　　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）产品调性：甜蜜、快乐、时尚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br/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　　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）产品卖点：果味的清香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和爆浆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的快感，内含果酱，一口爆浆；入口奶香，香醇浓滑；优质红茶，芬芳浓郁。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br/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　　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）饮用场景：办公、宅家、休闲出游、运动等多种场景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br/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　　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）产品规格：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80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克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/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杯</w:t>
      </w:r>
    </w:p>
    <w:p w:rsidR="00076A60" w:rsidRDefault="002A34BE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三、试题和要求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设计内容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请为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Honey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珠水果系列奶茶设计品牌标志、主视觉海报（静态）、产品包装，要求符合品牌定位，体现品牌基调和情怀。设计的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标志同时应用于不同媒介传播和包装上。标志上可以有色彩、图形、插画和字体等。品牌设计应有原创性，不得抄袭。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设计要求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品牌视觉表现应突出体现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Honey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珠水果系列奶茶背后所反映的潮流文化和群体社区文化的内涵。</w:t>
      </w:r>
    </w:p>
    <w:p w:rsidR="00076A60" w:rsidRDefault="002A34BE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四、试题任务</w:t>
      </w:r>
    </w:p>
    <w:p w:rsidR="00076A60" w:rsidRDefault="002A34BE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（一）主题标志设计（</w:t>
      </w:r>
      <w:r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分）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标志设计包括图形设计、标准字设计、图形与标准字体组合设计、标准色设计、动效设计。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创意要求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标志图形设计必须能够体现品牌属性和定位，自选创意方向；标准字必须包含完整的中文名称“爆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爆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珠水果系列奶茶”，英文名称“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Honey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”，不得出现其他文字信息。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技术要求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）必须通过矢量软件设计制作标志；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）彩色稿的设计；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）标志中所涉及的色块，必须用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WEB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色值标注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）墨稿、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反白稿设计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）在设计文件中撰写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200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字以内的设计说明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14pt)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</w:t>
      </w:r>
      <w:r w:rsid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“</w:t>
      </w:r>
      <w:r w:rsidR="00103F6B" w:rsidRP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 w:rsid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10pt)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写于设计文件的页脚处（居右）。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）将所有信息内容放置在一张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页面中。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）为标志添加动态演示设计效果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源文件格式：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.</w:t>
      </w:r>
      <w:proofErr w:type="spell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aep</w:t>
      </w:r>
      <w:proofErr w:type="spell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；文件尺寸：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1920*1080px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（宽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*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高）；颜色模式：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RGB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提交文件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）在指定盘区建立文件夹，以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“</w:t>
      </w:r>
      <w:r w:rsid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命名，将所有结果文件存储在此文件夹内。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）文件夹中应包含：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标志源文件，页面中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含标志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彩色稿、墨稿、反白稿、色块的色值、设计说明；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b. A3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页面的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文档，页面中含标志彩色稿、墨稿、反白稿、色块的色值、设计说明。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c.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标志的动效文件。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）提交所有草稿。</w:t>
      </w:r>
    </w:p>
    <w:p w:rsidR="00076A60" w:rsidRDefault="002A34BE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（二）主视觉海报（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分）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创意要求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自行设计图像、主题文案字体：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Q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弹菠萝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Bouncy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pineapple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Q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弹蜜桃</w:t>
      </w:r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Bouncy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peach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Q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弹蓝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莓</w:t>
      </w:r>
      <w:proofErr w:type="gramEnd"/>
      <w: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  <w:t>Bouncy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blueberry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技术规格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）净尺寸：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285mm x 420mm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）分辨率：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300dpi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，出血：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）四色印刷，横排或竖排为选手自定；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）画面中必须含有已设计的标志素材；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）拼大版文件上应包含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色块、出血、裁切标记等相关信息；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</w:t>
      </w:r>
      <w:r w:rsid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“</w:t>
      </w:r>
      <w:r w:rsidR="00103F6B" w:rsidRP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 w:rsid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10pt)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写于设计文件的页脚处（居右）。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提交文件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）将所有结果文件存储在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“</w:t>
      </w:r>
      <w:r w:rsid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海报”文件夹内；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）文件夹中应包含：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海报源文件；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b.297mmx440mm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页面的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文档（可将设计源文件缩放至适合页面大小），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格式，文件中包含出血、裁切标记等相关信息。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）提交所有草稿。所设计的海报应与主题相适应，充分发挥你的创意。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（三）包装设计（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40</w:t>
      </w:r>
      <w:r>
        <w:rPr>
          <w:rFonts w:ascii="仿宋_GB2312" w:eastAsia="仿宋_GB2312" w:hAnsi="仿宋_GB2312" w:cs="仿宋_GB2312" w:hint="eastAsia"/>
          <w:b/>
          <w:color w:val="000000" w:themeColor="text1"/>
          <w:kern w:val="0"/>
          <w:sz w:val="28"/>
          <w:szCs w:val="28"/>
        </w:rPr>
        <w:t>分）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根据系列海报设计元素为该品牌设计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个一套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奶茶杯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包装（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分）；为两杯奶茶进行一个提携式包装结构设计（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分）。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创意要求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必须包含品牌标志、主视觉海报设计元素，设计一套具有潮流文化的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奶茶杯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包装及为两杯奶茶进行一个提携式包装结构设计。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技术规格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奶茶杯圆柱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展开尺寸：上口为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90 </w:t>
      </w:r>
      <w:bookmarkStart w:id="3" w:name="_Hlk132294001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mm</w:t>
      </w:r>
      <w:bookmarkEnd w:id="3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，高为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136mm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下底为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60 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）两杯奶茶的提携式包装结构设计：尺寸应以已给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单杯奶茶杯尺寸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作为参照，材质为纸材；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）分辨率：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300dpi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）运用矢量软件进行平面展开图的设计，也可自行制作三维立体效果图；产品三维立体效果图可自行设计摆放；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）色彩：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</w:t>
      </w:r>
      <w:r w:rsid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“</w:t>
      </w:r>
      <w:r w:rsidR="00103F6B" w:rsidRP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bookmarkStart w:id="4" w:name="_GoBack"/>
      <w:bookmarkEnd w:id="4"/>
      <w:r w:rsid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10pt)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写于设计文件的页脚处（居右）。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提交文件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）将所有结果文件存储在“</w:t>
      </w:r>
      <w:r w:rsidR="00103F6B"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包装”文件夹内；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）文件夹中应包含：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包装源文件：包括平面展开图、立体效果图；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b.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缩放后（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297mmx420mm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页面）的包装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文档（包括档案的输出信息）；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</w:p>
    <w:p w:rsidR="00076A60" w:rsidRDefault="002A34BE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）提交所有草稿。</w:t>
      </w:r>
    </w:p>
    <w:p w:rsidR="00076A60" w:rsidRDefault="00076A60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</w:p>
    <w:sectPr w:rsidR="00076A6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4BE" w:rsidRDefault="002A34BE">
      <w:r>
        <w:separator/>
      </w:r>
    </w:p>
  </w:endnote>
  <w:endnote w:type="continuationSeparator" w:id="0">
    <w:p w:rsidR="002A34BE" w:rsidRDefault="002A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A60" w:rsidRDefault="002A34B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6A60" w:rsidRDefault="002A34B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03F6B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076A60" w:rsidRDefault="002A34BE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03F6B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4BE" w:rsidRDefault="002A34BE">
      <w:r>
        <w:separator/>
      </w:r>
    </w:p>
  </w:footnote>
  <w:footnote w:type="continuationSeparator" w:id="0">
    <w:p w:rsidR="002A34BE" w:rsidRDefault="002A3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WM3OTExYzQxYmM2M2IxYjNmODAzNDAzODFlMzcifQ=="/>
  </w:docVars>
  <w:rsids>
    <w:rsidRoot w:val="6A8619C1"/>
    <w:rsid w:val="00071E51"/>
    <w:rsid w:val="00076A60"/>
    <w:rsid w:val="000D36E7"/>
    <w:rsid w:val="00103F6B"/>
    <w:rsid w:val="001417A6"/>
    <w:rsid w:val="001F5506"/>
    <w:rsid w:val="002022A7"/>
    <w:rsid w:val="002674B5"/>
    <w:rsid w:val="00271A3A"/>
    <w:rsid w:val="00297B43"/>
    <w:rsid w:val="002A0503"/>
    <w:rsid w:val="002A34BE"/>
    <w:rsid w:val="002C3E51"/>
    <w:rsid w:val="0031748B"/>
    <w:rsid w:val="00352B16"/>
    <w:rsid w:val="00380655"/>
    <w:rsid w:val="00382EDC"/>
    <w:rsid w:val="00402DF2"/>
    <w:rsid w:val="0042681C"/>
    <w:rsid w:val="00431694"/>
    <w:rsid w:val="00451ACC"/>
    <w:rsid w:val="004656BD"/>
    <w:rsid w:val="00482F03"/>
    <w:rsid w:val="00583740"/>
    <w:rsid w:val="005D15EF"/>
    <w:rsid w:val="005F729C"/>
    <w:rsid w:val="00610CC2"/>
    <w:rsid w:val="006266A5"/>
    <w:rsid w:val="00661A93"/>
    <w:rsid w:val="006722C8"/>
    <w:rsid w:val="006D18E9"/>
    <w:rsid w:val="007112D6"/>
    <w:rsid w:val="007740E5"/>
    <w:rsid w:val="00793C43"/>
    <w:rsid w:val="0081599F"/>
    <w:rsid w:val="008833B7"/>
    <w:rsid w:val="008C644D"/>
    <w:rsid w:val="00900642"/>
    <w:rsid w:val="00925A82"/>
    <w:rsid w:val="0094737B"/>
    <w:rsid w:val="009675BB"/>
    <w:rsid w:val="009814F9"/>
    <w:rsid w:val="009B4AD0"/>
    <w:rsid w:val="009E5F97"/>
    <w:rsid w:val="00A5756E"/>
    <w:rsid w:val="00AA4820"/>
    <w:rsid w:val="00AC3CF2"/>
    <w:rsid w:val="00AE4DFB"/>
    <w:rsid w:val="00B51F2C"/>
    <w:rsid w:val="00B6078C"/>
    <w:rsid w:val="00B64DE9"/>
    <w:rsid w:val="00BE0BB7"/>
    <w:rsid w:val="00CA17C6"/>
    <w:rsid w:val="00D138A4"/>
    <w:rsid w:val="00D519D2"/>
    <w:rsid w:val="00DA6380"/>
    <w:rsid w:val="00DA7708"/>
    <w:rsid w:val="00DC5D33"/>
    <w:rsid w:val="00F1471A"/>
    <w:rsid w:val="00F71899"/>
    <w:rsid w:val="0D2E0093"/>
    <w:rsid w:val="18D85494"/>
    <w:rsid w:val="1F6F0182"/>
    <w:rsid w:val="20BA371B"/>
    <w:rsid w:val="37517D16"/>
    <w:rsid w:val="3FBB5FD9"/>
    <w:rsid w:val="46AA2F9F"/>
    <w:rsid w:val="480F2B47"/>
    <w:rsid w:val="5E190098"/>
    <w:rsid w:val="6A8619C1"/>
    <w:rsid w:val="725D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First Indent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6">
    <w:name w:val="Body Text First Indent"/>
    <w:qFormat/>
    <w:pPr>
      <w:ind w:firstLineChars="100" w:firstLine="420"/>
      <w:jc w:val="center"/>
    </w:pPr>
    <w:rPr>
      <w:rFonts w:ascii="Calibri" w:hAnsi="Calibri"/>
      <w:b/>
      <w:b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rPr>
      <w:color w:val="0000FF"/>
      <w:u w:val="single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First Indent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6">
    <w:name w:val="Body Text First Indent"/>
    <w:qFormat/>
    <w:pPr>
      <w:ind w:firstLineChars="100" w:firstLine="420"/>
      <w:jc w:val="center"/>
    </w:pPr>
    <w:rPr>
      <w:rFonts w:ascii="Calibri" w:hAnsi="Calibri"/>
      <w:b/>
      <w:b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rPr>
      <w:color w:val="0000FF"/>
      <w:u w:val="single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293</Words>
  <Characters>1675</Characters>
  <Application>Microsoft Office Word</Application>
  <DocSecurity>0</DocSecurity>
  <Lines>13</Lines>
  <Paragraphs>3</Paragraphs>
  <ScaleCrop>false</ScaleCrop>
  <Company>HP Inc.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8</cp:revision>
  <dcterms:created xsi:type="dcterms:W3CDTF">2023-04-15T13:15:00Z</dcterms:created>
  <dcterms:modified xsi:type="dcterms:W3CDTF">2023-04-17T10:01:00Z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F8A89F014F284A2A822C8E75F36A998D_13</vt:lpwstr>
  </property>
</Properties>
</file>