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0" w:after="0" w:line="360" w:lineRule="auto"/>
        <w:jc w:val="both"/>
        <w:rPr>
          <w:rFonts w:ascii="Calibri" w:hAnsi="Calibri" w:cs="Times New Roman"/>
          <w:color w:val="auto"/>
          <w:sz w:val="21"/>
        </w:rPr>
      </w:pPr>
    </w:p>
    <w:p>
      <w:pPr>
        <w:spacing w:before="0" w:after="0" w:line="243" w:lineRule="atLeast"/>
        <w:jc w:val="both"/>
        <w:rPr>
          <w:rFonts w:ascii="Calibri" w:hAnsi="Calibri" w:cs="Times New Roman"/>
          <w:color w:val="auto"/>
          <w:sz w:val="21"/>
        </w:rPr>
      </w:pPr>
    </w:p>
    <w:p>
      <w:pPr>
        <w:spacing w:before="0" w:after="0" w:line="243" w:lineRule="atLeast"/>
        <w:jc w:val="both"/>
        <w:rPr>
          <w:rFonts w:ascii="Calibri" w:hAnsi="Calibri" w:cs="Times New Roman"/>
          <w:color w:val="auto"/>
          <w:sz w:val="21"/>
        </w:rPr>
      </w:pPr>
    </w:p>
    <w:p>
      <w:pPr>
        <w:snapToGrid/>
        <w:spacing w:before="0" w:after="0" w:line="240" w:lineRule="auto"/>
        <w:jc w:val="center"/>
        <w:rPr>
          <w:rFonts w:ascii="Times New Roman" w:hAnsi="Times New Roman" w:eastAsia="方正小标宋简体" w:cs="Times New Roman"/>
          <w:color w:val="auto"/>
          <w:w w:val="90"/>
          <w:sz w:val="72"/>
          <w:szCs w:val="72"/>
        </w:rPr>
      </w:pPr>
      <w:r>
        <w:rPr>
          <w:rFonts w:ascii="Times New Roman" w:hAnsi="Times New Roman" w:eastAsia="方正小标宋简体" w:cs="Times New Roman"/>
          <w:color w:val="auto"/>
          <w:sz w:val="72"/>
          <w:szCs w:val="72"/>
        </w:rPr>
        <w:t>全国职业院校技能大赛</w:t>
      </w:r>
    </w:p>
    <w:p>
      <w:pPr>
        <w:spacing w:before="0" w:after="0" w:line="510" w:lineRule="atLeast"/>
        <w:jc w:val="center"/>
        <w:rPr>
          <w:rFonts w:ascii="Times New Roman" w:hAnsi="Times New Roman" w:eastAsia="方正小标宋简体" w:cs="Times New Roman"/>
          <w:color w:val="auto"/>
          <w:sz w:val="52"/>
          <w:szCs w:val="52"/>
        </w:rPr>
      </w:pPr>
      <w:r>
        <w:rPr>
          <w:rFonts w:ascii="Times New Roman" w:hAnsi="Times New Roman" w:eastAsia="方正小标宋简体" w:cs="Times New Roman"/>
          <w:color w:val="auto"/>
          <w:sz w:val="72"/>
          <w:szCs w:val="72"/>
        </w:rPr>
        <w:t>赛题素材</w:t>
      </w:r>
      <w:bookmarkStart w:id="0" w:name="_Hlk132292355"/>
      <w:r>
        <w:rPr>
          <w:rFonts w:hint="eastAsia" w:ascii="微软雅黑" w:hAnsi="微软雅黑" w:eastAsia="微软雅黑" w:cs="微软雅黑"/>
          <w:color w:val="auto"/>
          <w:sz w:val="72"/>
          <w:szCs w:val="72"/>
        </w:rPr>
        <w:t>（题目）</w:t>
      </w:r>
      <w:bookmarkEnd w:id="0"/>
    </w:p>
    <w:p>
      <w:pPr>
        <w:spacing w:before="0" w:after="0" w:line="510" w:lineRule="atLeast"/>
        <w:jc w:val="center"/>
        <w:rPr>
          <w:rFonts w:ascii="Times New Roman" w:hAnsi="Times New Roman" w:eastAsia="方正小标宋简体" w:cs="Times New Roman"/>
          <w:color w:val="auto"/>
          <w:sz w:val="36"/>
          <w:szCs w:val="36"/>
        </w:rPr>
      </w:pPr>
    </w:p>
    <w:p>
      <w:pPr>
        <w:spacing w:before="0" w:after="0" w:line="510" w:lineRule="atLeast"/>
        <w:jc w:val="center"/>
        <w:rPr>
          <w:rFonts w:ascii="Times New Roman" w:hAnsi="Times New Roman" w:eastAsia="方正小标宋简体" w:cs="Times New Roman"/>
          <w:color w:val="auto"/>
          <w:sz w:val="36"/>
          <w:szCs w:val="36"/>
        </w:rPr>
      </w:pPr>
      <w:r>
        <w:rPr>
          <w:rFonts w:ascii="Times New Roman" w:hAnsi="Times New Roman" w:eastAsia="方正小标宋简体" w:cs="Times New Roman"/>
          <w:color w:val="auto"/>
          <w:sz w:val="36"/>
          <w:szCs w:val="36"/>
        </w:rPr>
        <w:t>（第</w:t>
      </w:r>
      <w:r>
        <w:rPr>
          <w:rFonts w:hint="eastAsia" w:ascii="Times New Roman" w:hAnsi="Times New Roman" w:eastAsia="方正小标宋简体" w:cs="Times New Roman"/>
          <w:color w:val="auto"/>
          <w:sz w:val="36"/>
          <w:szCs w:val="36"/>
        </w:rPr>
        <w:t>七</w:t>
      </w:r>
      <w:r>
        <w:rPr>
          <w:rFonts w:ascii="Times New Roman" w:hAnsi="Times New Roman" w:eastAsia="方正小标宋简体" w:cs="Times New Roman"/>
          <w:color w:val="auto"/>
          <w:sz w:val="36"/>
          <w:szCs w:val="36"/>
        </w:rPr>
        <w:t>套共十套）</w:t>
      </w:r>
    </w:p>
    <w:p>
      <w:pPr>
        <w:spacing w:before="0" w:after="0" w:line="243" w:lineRule="atLeast"/>
        <w:jc w:val="center"/>
        <w:rPr>
          <w:rFonts w:ascii="Times New Roman" w:hAnsi="Times New Roman" w:cs="Times New Roman"/>
          <w:color w:val="auto"/>
          <w:sz w:val="21"/>
        </w:rPr>
      </w:pPr>
    </w:p>
    <w:p>
      <w:pPr>
        <w:spacing w:before="0" w:after="0" w:line="243" w:lineRule="atLeast"/>
        <w:jc w:val="center"/>
        <w:rPr>
          <w:rFonts w:ascii="Times New Roman" w:hAnsi="Times New Roman" w:cs="Times New Roman"/>
          <w:color w:val="auto"/>
          <w:sz w:val="21"/>
        </w:rPr>
      </w:pPr>
    </w:p>
    <w:p>
      <w:pPr>
        <w:spacing w:before="0" w:after="0" w:line="243" w:lineRule="atLeast"/>
        <w:jc w:val="center"/>
        <w:rPr>
          <w:rFonts w:ascii="Times New Roman" w:hAnsi="Times New Roman" w:cs="Times New Roman"/>
          <w:color w:val="auto"/>
          <w:sz w:val="21"/>
        </w:rPr>
      </w:pPr>
    </w:p>
    <w:p>
      <w:pPr>
        <w:spacing w:before="0" w:after="0" w:line="243" w:lineRule="atLeast"/>
        <w:jc w:val="center"/>
        <w:rPr>
          <w:rFonts w:ascii="Times New Roman" w:hAnsi="Times New Roman" w:cs="Times New Roman"/>
          <w:color w:val="auto"/>
          <w:sz w:val="21"/>
        </w:rPr>
      </w:pPr>
    </w:p>
    <w:p>
      <w:pPr>
        <w:spacing w:before="0" w:after="0" w:line="243" w:lineRule="atLeast"/>
        <w:jc w:val="center"/>
        <w:rPr>
          <w:rFonts w:ascii="Times New Roman" w:hAnsi="Times New Roman" w:cs="Times New Roman"/>
          <w:color w:val="auto"/>
          <w:sz w:val="21"/>
        </w:rPr>
      </w:pPr>
    </w:p>
    <w:p>
      <w:pPr>
        <w:spacing w:before="0" w:after="0" w:line="243" w:lineRule="atLeast"/>
        <w:jc w:val="center"/>
        <w:rPr>
          <w:rFonts w:ascii="Times New Roman" w:hAnsi="Times New Roman" w:cs="Times New Roman"/>
          <w:color w:val="auto"/>
          <w:sz w:val="21"/>
        </w:rPr>
      </w:pPr>
    </w:p>
    <w:p>
      <w:pPr>
        <w:spacing w:before="0" w:after="0" w:line="243" w:lineRule="atLeast"/>
        <w:jc w:val="both"/>
        <w:rPr>
          <w:rFonts w:ascii="Times New Roman" w:hAnsi="Times New Roman" w:cs="Times New Roman"/>
          <w:color w:val="auto"/>
          <w:sz w:val="21"/>
        </w:rPr>
      </w:pPr>
    </w:p>
    <w:p>
      <w:pPr>
        <w:spacing w:before="0" w:after="0" w:line="360" w:lineRule="auto"/>
        <w:jc w:val="both"/>
        <w:rPr>
          <w:rFonts w:ascii="仿宋" w:hAnsi="仿宋" w:eastAsia="仿宋" w:cs="Times New Roman"/>
          <w:color w:val="auto"/>
          <w:sz w:val="32"/>
          <w:szCs w:val="32"/>
        </w:rPr>
      </w:pPr>
      <w:r>
        <w:rPr>
          <w:rFonts w:ascii="仿宋" w:hAnsi="仿宋" w:eastAsia="仿宋" w:cs="Times New Roman"/>
          <w:color w:val="auto"/>
          <w:sz w:val="32"/>
          <w:szCs w:val="32"/>
        </w:rPr>
        <w:t>赛项名称：</w:t>
      </w:r>
      <w:r>
        <w:rPr>
          <w:rFonts w:hint="eastAsia" w:ascii="仿宋" w:hAnsi="仿宋" w:eastAsia="仿宋" w:cs="Times New Roman"/>
          <w:color w:val="auto"/>
          <w:sz w:val="32"/>
          <w:szCs w:val="32"/>
          <w:u w:val="single"/>
        </w:rPr>
        <w:t xml:space="preserve">      </w:t>
      </w:r>
      <w:r>
        <w:rPr>
          <w:rFonts w:ascii="仿宋" w:hAnsi="仿宋" w:eastAsia="仿宋" w:cs="Times New Roman"/>
          <w:color w:val="auto"/>
          <w:sz w:val="32"/>
          <w:szCs w:val="32"/>
          <w:u w:val="single"/>
        </w:rPr>
        <w:t xml:space="preserve">       </w:t>
      </w:r>
      <w:r>
        <w:rPr>
          <w:rFonts w:hint="eastAsia" w:ascii="仿宋" w:hAnsi="仿宋" w:eastAsia="仿宋" w:cs="Times New Roman"/>
          <w:color w:val="auto"/>
          <w:sz w:val="32"/>
          <w:szCs w:val="32"/>
          <w:u w:val="single"/>
        </w:rPr>
        <w:t xml:space="preserve">    电子商务 </w:t>
      </w:r>
      <w:r>
        <w:rPr>
          <w:rFonts w:ascii="仿宋" w:hAnsi="仿宋" w:eastAsia="仿宋" w:cs="Times New Roman"/>
          <w:color w:val="auto"/>
          <w:sz w:val="32"/>
          <w:szCs w:val="32"/>
          <w:u w:val="single"/>
        </w:rPr>
        <w:t xml:space="preserve">     </w:t>
      </w:r>
      <w:r>
        <w:rPr>
          <w:rFonts w:hint="eastAsia" w:ascii="仿宋" w:hAnsi="仿宋" w:eastAsia="仿宋" w:cs="Times New Roman"/>
          <w:color w:val="auto"/>
          <w:sz w:val="32"/>
          <w:szCs w:val="32"/>
          <w:u w:val="single"/>
        </w:rPr>
        <w:t xml:space="preserve"> </w:t>
      </w:r>
      <w:r>
        <w:rPr>
          <w:rFonts w:ascii="仿宋" w:hAnsi="仿宋" w:eastAsia="仿宋" w:cs="Times New Roman"/>
          <w:color w:val="auto"/>
          <w:sz w:val="32"/>
          <w:szCs w:val="32"/>
          <w:u w:val="single"/>
        </w:rPr>
        <w:t xml:space="preserve">       </w:t>
      </w:r>
      <w:r>
        <w:rPr>
          <w:rFonts w:hint="eastAsia" w:ascii="仿宋" w:hAnsi="仿宋" w:eastAsia="仿宋" w:cs="Times New Roman"/>
          <w:color w:val="auto"/>
          <w:sz w:val="32"/>
          <w:szCs w:val="32"/>
          <w:u w:val="single"/>
        </w:rPr>
        <w:t xml:space="preserve">   </w:t>
      </w:r>
    </w:p>
    <w:p>
      <w:pPr>
        <w:spacing w:before="0" w:after="0" w:line="360" w:lineRule="auto"/>
        <w:jc w:val="both"/>
        <w:rPr>
          <w:rFonts w:ascii="仿宋" w:hAnsi="仿宋" w:eastAsia="仿宋" w:cs="Times New Roman"/>
          <w:color w:val="auto"/>
          <w:sz w:val="32"/>
          <w:szCs w:val="32"/>
          <w:u w:val="single"/>
        </w:rPr>
      </w:pPr>
      <w:r>
        <w:rPr>
          <w:rFonts w:hint="eastAsia" w:ascii="仿宋" w:hAnsi="仿宋" w:eastAsia="仿宋" w:cs="Times New Roman"/>
          <w:color w:val="auto"/>
          <w:sz w:val="32"/>
          <w:szCs w:val="32"/>
        </w:rPr>
        <w:t>赛项编号：</w:t>
      </w:r>
      <w:r>
        <w:rPr>
          <w:rFonts w:hint="eastAsia" w:ascii="仿宋" w:hAnsi="仿宋" w:eastAsia="仿宋" w:cs="Times New Roman"/>
          <w:color w:val="auto"/>
          <w:sz w:val="32"/>
          <w:szCs w:val="32"/>
          <w:u w:val="single"/>
        </w:rPr>
        <w:t xml:space="preserve">        </w:t>
      </w:r>
      <w:r>
        <w:rPr>
          <w:rFonts w:ascii="仿宋" w:hAnsi="仿宋" w:eastAsia="仿宋" w:cs="Times New Roman"/>
          <w:color w:val="auto"/>
          <w:sz w:val="32"/>
          <w:szCs w:val="32"/>
          <w:u w:val="single"/>
        </w:rPr>
        <w:t xml:space="preserve">          </w:t>
      </w:r>
      <w:r>
        <w:rPr>
          <w:rFonts w:hint="eastAsia" w:ascii="仿宋" w:hAnsi="仿宋" w:eastAsia="仿宋" w:cs="Times New Roman"/>
          <w:color w:val="auto"/>
          <w:sz w:val="32"/>
          <w:szCs w:val="32"/>
          <w:u w:val="single"/>
        </w:rPr>
        <w:t xml:space="preserve"> </w:t>
      </w:r>
      <w:r>
        <w:rPr>
          <w:rFonts w:ascii="仿宋" w:hAnsi="仿宋" w:eastAsia="仿宋" w:cs="Times New Roman"/>
          <w:color w:val="auto"/>
          <w:sz w:val="32"/>
          <w:szCs w:val="32"/>
          <w:u w:val="single"/>
        </w:rPr>
        <w:t>GZ04</w:t>
      </w:r>
      <w:r>
        <w:rPr>
          <w:rFonts w:hint="eastAsia" w:ascii="仿宋" w:hAnsi="仿宋" w:eastAsia="仿宋" w:cs="Times New Roman"/>
          <w:color w:val="auto"/>
          <w:sz w:val="32"/>
          <w:szCs w:val="32"/>
          <w:u w:val="single"/>
        </w:rPr>
        <w:t xml:space="preserve">7 </w:t>
      </w:r>
      <w:r>
        <w:rPr>
          <w:rFonts w:ascii="仿宋" w:hAnsi="仿宋" w:eastAsia="仿宋" w:cs="Times New Roman"/>
          <w:color w:val="auto"/>
          <w:sz w:val="32"/>
          <w:szCs w:val="32"/>
          <w:u w:val="single"/>
        </w:rPr>
        <w:t xml:space="preserve">     </w:t>
      </w:r>
      <w:r>
        <w:rPr>
          <w:rFonts w:hint="eastAsia" w:ascii="仿宋" w:hAnsi="仿宋" w:eastAsia="仿宋" w:cs="Times New Roman"/>
          <w:color w:val="auto"/>
          <w:sz w:val="32"/>
          <w:szCs w:val="32"/>
          <w:u w:val="single"/>
        </w:rPr>
        <w:t xml:space="preserve"> </w:t>
      </w:r>
      <w:r>
        <w:rPr>
          <w:rFonts w:ascii="仿宋" w:hAnsi="仿宋" w:eastAsia="仿宋" w:cs="Times New Roman"/>
          <w:color w:val="auto"/>
          <w:sz w:val="32"/>
          <w:szCs w:val="32"/>
          <w:u w:val="single"/>
        </w:rPr>
        <w:t xml:space="preserve">        </w:t>
      </w:r>
      <w:r>
        <w:rPr>
          <w:rFonts w:hint="eastAsia" w:ascii="仿宋" w:hAnsi="仿宋" w:eastAsia="仿宋" w:cs="Times New Roman"/>
          <w:color w:val="auto"/>
          <w:sz w:val="32"/>
          <w:szCs w:val="32"/>
          <w:u w:val="single"/>
        </w:rPr>
        <w:t xml:space="preserve">   </w:t>
      </w:r>
    </w:p>
    <w:p>
      <w:pPr>
        <w:spacing w:before="0" w:after="0" w:line="360" w:lineRule="auto"/>
        <w:jc w:val="both"/>
        <w:rPr>
          <w:rFonts w:ascii="仿宋" w:hAnsi="仿宋" w:eastAsia="仿宋" w:cs="Times New Roman"/>
          <w:color w:val="auto"/>
          <w:sz w:val="32"/>
          <w:szCs w:val="32"/>
        </w:rPr>
      </w:pPr>
      <w:r>
        <w:rPr>
          <w:rFonts w:ascii="仿宋" w:hAnsi="仿宋" w:eastAsia="仿宋" w:cs="Times New Roman"/>
          <w:color w:val="auto"/>
          <w:sz w:val="32"/>
          <w:szCs w:val="32"/>
        </w:rPr>
        <w:t>赛项组别：</w:t>
      </w:r>
      <w:r>
        <w:rPr>
          <w:rFonts w:hint="eastAsia" w:ascii="仿宋" w:hAnsi="仿宋" w:eastAsia="仿宋" w:cs="Times New Roman"/>
          <w:color w:val="auto"/>
          <w:sz w:val="32"/>
          <w:szCs w:val="32"/>
        </w:rPr>
        <w:t>□中等职业教育</w:t>
      </w:r>
      <w:r>
        <w:rPr>
          <w:rFonts w:ascii="仿宋" w:hAnsi="仿宋" w:eastAsia="仿宋" w:cs="Times New Roman"/>
          <w:color w:val="auto"/>
          <w:sz w:val="32"/>
          <w:szCs w:val="32"/>
        </w:rPr>
        <w:t xml:space="preserve">   </w:t>
      </w:r>
      <w:r>
        <w:rPr>
          <w:rFonts w:ascii="Segoe UI Symbol" w:hAnsi="Segoe UI Symbol" w:eastAsia="仿宋" w:cs="Segoe UI Symbol"/>
          <w:color w:val="auto"/>
          <w:sz w:val="32"/>
          <w:szCs w:val="32"/>
        </w:rPr>
        <w:t>☑</w:t>
      </w:r>
      <w:r>
        <w:rPr>
          <w:rFonts w:hint="eastAsia" w:ascii="仿宋" w:hAnsi="仿宋" w:eastAsia="仿宋" w:cs="Times New Roman"/>
          <w:color w:val="auto"/>
          <w:sz w:val="32"/>
          <w:szCs w:val="32"/>
        </w:rPr>
        <w:t>高等职业教育</w:t>
      </w:r>
    </w:p>
    <w:p>
      <w:pPr>
        <w:spacing w:before="0" w:after="0" w:line="243" w:lineRule="atLeast"/>
        <w:jc w:val="center"/>
        <w:rPr>
          <w:rFonts w:ascii="Times New Roman" w:hAnsi="Times New Roman" w:cs="Times New Roman"/>
          <w:color w:val="auto"/>
          <w:sz w:val="21"/>
        </w:rPr>
      </w:pPr>
    </w:p>
    <w:p>
      <w:pPr>
        <w:spacing w:before="0" w:after="0" w:line="243" w:lineRule="atLeast"/>
        <w:jc w:val="center"/>
        <w:rPr>
          <w:rFonts w:ascii="Times New Roman" w:hAnsi="Times New Roman" w:cs="Times New Roman"/>
          <w:color w:val="auto"/>
          <w:sz w:val="21"/>
        </w:rPr>
      </w:pPr>
    </w:p>
    <w:p>
      <w:pPr>
        <w:spacing w:before="0" w:after="0" w:line="243" w:lineRule="atLeast"/>
        <w:jc w:val="center"/>
        <w:rPr>
          <w:rFonts w:ascii="Times New Roman" w:hAnsi="Times New Roman" w:cs="Times New Roman"/>
          <w:color w:val="auto"/>
          <w:sz w:val="21"/>
        </w:rPr>
      </w:pPr>
    </w:p>
    <w:p>
      <w:pPr>
        <w:spacing w:before="0" w:after="0" w:line="243" w:lineRule="atLeast"/>
        <w:jc w:val="center"/>
        <w:rPr>
          <w:rFonts w:ascii="Times New Roman" w:hAnsi="Times New Roman" w:cs="Times New Roman"/>
          <w:color w:val="auto"/>
          <w:sz w:val="21"/>
        </w:rPr>
      </w:pPr>
    </w:p>
    <w:p>
      <w:pPr>
        <w:spacing w:before="0" w:after="0" w:line="243" w:lineRule="atLeast"/>
        <w:jc w:val="center"/>
        <w:rPr>
          <w:rFonts w:ascii="Times New Roman" w:hAnsi="Times New Roman" w:cs="Times New Roman"/>
          <w:color w:val="auto"/>
          <w:sz w:val="21"/>
        </w:rPr>
      </w:pPr>
    </w:p>
    <w:p>
      <w:pPr>
        <w:spacing w:before="0" w:after="0" w:line="243" w:lineRule="atLeast"/>
        <w:jc w:val="center"/>
        <w:rPr>
          <w:rFonts w:ascii="Times New Roman" w:hAnsi="Times New Roman" w:cs="Times New Roman"/>
          <w:color w:val="auto"/>
          <w:sz w:val="21"/>
        </w:rPr>
      </w:pPr>
    </w:p>
    <w:p>
      <w:pPr>
        <w:spacing w:before="0" w:after="0" w:line="243" w:lineRule="atLeast"/>
        <w:jc w:val="center"/>
        <w:rPr>
          <w:rFonts w:ascii="Times New Roman" w:hAnsi="Times New Roman" w:cs="Times New Roman"/>
          <w:color w:val="auto"/>
          <w:sz w:val="21"/>
        </w:rPr>
      </w:pPr>
    </w:p>
    <w:p>
      <w:pPr>
        <w:spacing w:before="0" w:after="0" w:line="243" w:lineRule="atLeast"/>
        <w:jc w:val="center"/>
        <w:rPr>
          <w:rFonts w:ascii="Times New Roman" w:hAnsi="Times New Roman" w:cs="Times New Roman"/>
          <w:color w:val="auto"/>
          <w:sz w:val="21"/>
        </w:rPr>
      </w:pPr>
    </w:p>
    <w:p>
      <w:pPr>
        <w:spacing w:before="0" w:after="0" w:line="243" w:lineRule="atLeast"/>
        <w:jc w:val="center"/>
        <w:rPr>
          <w:rFonts w:ascii="Times New Roman" w:hAnsi="Times New Roman" w:cs="Times New Roman"/>
          <w:color w:val="auto"/>
          <w:sz w:val="21"/>
        </w:rPr>
      </w:pPr>
    </w:p>
    <w:p>
      <w:pPr>
        <w:spacing w:before="0" w:after="0" w:line="243" w:lineRule="atLeast"/>
        <w:jc w:val="center"/>
        <w:rPr>
          <w:rFonts w:ascii="Times New Roman" w:hAnsi="Times New Roman" w:cs="Times New Roman"/>
          <w:color w:val="auto"/>
          <w:sz w:val="21"/>
        </w:rPr>
      </w:pPr>
    </w:p>
    <w:p>
      <w:pPr>
        <w:snapToGrid/>
        <w:spacing w:before="0" w:after="0" w:line="240" w:lineRule="auto"/>
        <w:jc w:val="center"/>
        <w:rPr>
          <w:rFonts w:ascii="Times New Roman" w:hAnsi="Times New Roman" w:eastAsia="仿宋" w:cs="Times New Roman"/>
          <w:color w:val="auto"/>
          <w:sz w:val="32"/>
          <w:szCs w:val="32"/>
        </w:rPr>
      </w:pPr>
      <w:r>
        <w:rPr>
          <w:rFonts w:ascii="Times New Roman" w:hAnsi="Times New Roman" w:eastAsia="仿宋" w:cs="Times New Roman"/>
          <w:color w:val="auto"/>
          <w:sz w:val="32"/>
          <w:szCs w:val="32"/>
        </w:rPr>
        <w:t xml:space="preserve">编制日期：2023年4月 </w:t>
      </w:r>
    </w:p>
    <w:p>
      <w:pPr>
        <w:spacing w:before="0" w:after="0" w:line="360" w:lineRule="auto"/>
        <w:jc w:val="both"/>
        <w:rPr>
          <w:rFonts w:ascii="Times New Roman" w:hAnsi="Times New Roman" w:cs="Times New Roman"/>
          <w:color w:val="auto"/>
          <w:sz w:val="21"/>
        </w:rPr>
      </w:pPr>
    </w:p>
    <w:p>
      <w:pPr>
        <w:spacing w:before="0" w:after="0" w:line="360" w:lineRule="auto"/>
        <w:jc w:val="both"/>
        <w:rPr>
          <w:rFonts w:ascii="Times New Roman" w:hAnsi="Times New Roman" w:cs="Times New Roman"/>
          <w:color w:val="auto"/>
          <w:sz w:val="21"/>
        </w:rPr>
      </w:pPr>
    </w:p>
    <w:p>
      <w:pPr>
        <w:spacing w:before="0" w:after="0" w:line="360" w:lineRule="auto"/>
        <w:jc w:val="both"/>
        <w:rPr>
          <w:rFonts w:ascii="Times New Roman" w:hAnsi="Times New Roman" w:cs="Times New Roman"/>
          <w:color w:val="auto"/>
          <w:sz w:val="21"/>
        </w:rPr>
      </w:pPr>
    </w:p>
    <w:p>
      <w:pPr>
        <w:spacing w:before="0" w:after="0" w:line="360" w:lineRule="auto"/>
        <w:jc w:val="both"/>
        <w:rPr>
          <w:rFonts w:ascii="Times New Roman" w:hAnsi="Times New Roman" w:cs="Times New Roman"/>
          <w:color w:val="auto"/>
          <w:sz w:val="21"/>
        </w:rPr>
      </w:pPr>
    </w:p>
    <w:p>
      <w:pPr>
        <w:spacing w:before="0" w:after="0" w:line="360" w:lineRule="auto"/>
        <w:jc w:val="both"/>
        <w:rPr>
          <w:rFonts w:ascii="Times New Roman" w:hAnsi="Times New Roman" w:cs="Times New Roman"/>
          <w:color w:val="auto"/>
          <w:sz w:val="21"/>
        </w:rPr>
      </w:pPr>
    </w:p>
    <w:p>
      <w:pPr>
        <w:widowControl/>
        <w:snapToGrid/>
        <w:spacing w:before="0" w:after="0" w:line="240" w:lineRule="auto"/>
        <w:rPr>
          <w:rFonts w:ascii="Times New Roman" w:hAnsi="Times New Roman" w:cs="Times New Roman"/>
          <w:b/>
          <w:bCs/>
          <w:color w:val="auto"/>
          <w:sz w:val="48"/>
          <w:szCs w:val="48"/>
        </w:rPr>
      </w:pPr>
    </w:p>
    <w:p>
      <w:pPr>
        <w:widowControl/>
        <w:snapToGrid/>
        <w:spacing w:before="0" w:after="0" w:line="240" w:lineRule="auto"/>
        <w:rPr>
          <w:rFonts w:ascii="Times New Roman" w:hAnsi="Times New Roman" w:cs="Times New Roman"/>
          <w:b/>
          <w:bCs/>
          <w:color w:val="auto"/>
          <w:sz w:val="48"/>
          <w:szCs w:val="48"/>
        </w:rPr>
      </w:pPr>
      <w:r>
        <w:rPr>
          <w:rFonts w:ascii="Times New Roman" w:hAnsi="Times New Roman" w:cs="Times New Roman"/>
          <w:b/>
          <w:bCs/>
          <w:color w:val="auto"/>
          <w:sz w:val="48"/>
          <w:szCs w:val="48"/>
        </w:rPr>
        <w:br w:type="page"/>
      </w:r>
    </w:p>
    <w:p>
      <w:pPr>
        <w:jc w:val="center"/>
        <w:rPr>
          <w:rFonts w:ascii="仿宋_GB2312" w:hAnsi="仿宋" w:eastAsia="仿宋_GB2312" w:cs="仿宋"/>
          <w:b/>
          <w:bCs/>
          <w:sz w:val="48"/>
          <w:szCs w:val="48"/>
        </w:rPr>
      </w:pPr>
      <w:r>
        <w:rPr>
          <w:rFonts w:ascii="仿宋_GB2312" w:hAnsi="仿宋" w:eastAsia="仿宋_GB2312" w:cs="仿宋"/>
          <w:b/>
          <w:bCs/>
          <w:sz w:val="48"/>
          <w:szCs w:val="48"/>
        </w:rPr>
        <w:t>2023年全国职业院校技能大赛高职组</w:t>
      </w:r>
    </w:p>
    <w:p>
      <w:pPr>
        <w:jc w:val="center"/>
        <w:rPr>
          <w:rFonts w:ascii="仿宋_GB2312" w:hAnsi="仿宋" w:eastAsia="仿宋_GB2312" w:cs="仿宋"/>
          <w:b/>
          <w:bCs/>
          <w:sz w:val="48"/>
          <w:szCs w:val="48"/>
        </w:rPr>
      </w:pPr>
      <w:r>
        <w:rPr>
          <w:rFonts w:ascii="仿宋_GB2312" w:hAnsi="仿宋" w:eastAsia="仿宋_GB2312" w:cs="仿宋"/>
          <w:b/>
          <w:bCs/>
          <w:sz w:val="48"/>
          <w:szCs w:val="48"/>
        </w:rPr>
        <w:t>“GZ047电子商务”赛项</w:t>
      </w:r>
    </w:p>
    <w:p>
      <w:pPr>
        <w:jc w:val="center"/>
        <w:rPr>
          <w:rFonts w:ascii="仿宋_GB2312" w:hAnsi="仿宋" w:eastAsia="仿宋_GB2312" w:cs="仿宋"/>
          <w:b/>
          <w:bCs/>
          <w:sz w:val="48"/>
          <w:szCs w:val="48"/>
        </w:rPr>
      </w:pPr>
      <w:r>
        <w:rPr>
          <w:rFonts w:ascii="仿宋_GB2312" w:hAnsi="仿宋" w:eastAsia="仿宋_GB2312" w:cs="仿宋"/>
          <w:b/>
          <w:bCs/>
          <w:sz w:val="48"/>
          <w:szCs w:val="48"/>
        </w:rPr>
        <w:t>赛卷</w:t>
      </w:r>
      <w:r>
        <w:rPr>
          <w:rFonts w:hint="eastAsia" w:ascii="仿宋_GB2312" w:hAnsi="仿宋" w:eastAsia="仿宋_GB2312" w:cs="仿宋"/>
          <w:b/>
          <w:bCs/>
          <w:sz w:val="48"/>
          <w:szCs w:val="48"/>
        </w:rPr>
        <w:t>七</w:t>
      </w:r>
    </w:p>
    <w:p>
      <w:pPr>
        <w:snapToGrid/>
        <w:spacing w:before="0" w:after="0" w:line="360" w:lineRule="auto"/>
        <w:jc w:val="both"/>
        <w:rPr>
          <w:rFonts w:ascii="仿宋_GB2312" w:hAnsi="宋体" w:eastAsia="仿宋_GB2312"/>
          <w:color w:val="000000" w:themeColor="text1"/>
          <w:szCs w:val="24"/>
          <w14:textFill>
            <w14:solidFill>
              <w14:schemeClr w14:val="tx1"/>
            </w14:solidFill>
          </w14:textFill>
        </w:rPr>
      </w:pPr>
    </w:p>
    <w:p>
      <w:pPr>
        <w:pStyle w:val="3"/>
        <w:spacing w:before="120" w:after="120" w:line="360" w:lineRule="auto"/>
        <w:jc w:val="both"/>
        <w:rPr>
          <w:rFonts w:ascii="黑体" w:hAnsi="黑体"/>
          <w:szCs w:val="32"/>
        </w:rPr>
      </w:pPr>
      <w:r>
        <w:rPr>
          <w:rFonts w:hint="eastAsia" w:ascii="黑体" w:hAnsi="黑体"/>
          <w:szCs w:val="32"/>
        </w:rPr>
        <w:t>模块1：互联网产品开发</w:t>
      </w:r>
    </w:p>
    <w:p>
      <w:pPr>
        <w:spacing w:line="360" w:lineRule="auto"/>
        <w:ind w:firstLine="602" w:firstLineChars="200"/>
        <w:jc w:val="both"/>
        <w:rPr>
          <w:rFonts w:ascii="黑体" w:hAnsi="黑体" w:eastAsia="黑体" w:cs="仿宋"/>
          <w:b/>
          <w:bCs/>
          <w:sz w:val="30"/>
          <w:szCs w:val="30"/>
        </w:rPr>
      </w:pPr>
      <w:r>
        <w:rPr>
          <w:rFonts w:hint="eastAsia" w:ascii="黑体" w:hAnsi="黑体" w:eastAsia="黑体" w:cs="仿宋"/>
          <w:b/>
          <w:bCs/>
          <w:sz w:val="30"/>
          <w:szCs w:val="30"/>
        </w:rPr>
        <w:t>一、情境创设</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尚华空间有限公司创始于2002年，是一家集箱包皮具研发、设计、生产、于</w:t>
      </w:r>
      <w:r>
        <w:rPr>
          <w:rFonts w:ascii="仿宋_GB2312" w:hAnsi="仿宋" w:eastAsia="仿宋_GB2312" w:cs="仿宋"/>
          <w:sz w:val="28"/>
          <w:szCs w:val="28"/>
        </w:rPr>
        <w:t>一体的专业化</w:t>
      </w:r>
      <w:r>
        <w:rPr>
          <w:rFonts w:hint="eastAsia" w:ascii="仿宋_GB2312" w:hAnsi="仿宋" w:eastAsia="仿宋_GB2312" w:cs="仿宋"/>
          <w:sz w:val="28"/>
          <w:szCs w:val="28"/>
        </w:rPr>
        <w:t>、综合性企业，拥有“尚华”“尚谷”等多个</w:t>
      </w:r>
      <w:r>
        <w:fldChar w:fldCharType="begin"/>
      </w:r>
      <w:r>
        <w:instrText xml:space="preserve"> HYPERLINK "https://baike.baidu.com/item/%E8%87%AA%E4%B8%BB%E5%93%81%E7%89%8C/8226446?fromModule=lemma_inlink" \t "https://baike.baidu.com/item/%E7%BA%A2%E8%B0%B7/_blank" </w:instrText>
      </w:r>
      <w:r>
        <w:fldChar w:fldCharType="separate"/>
      </w:r>
      <w:r>
        <w:rPr>
          <w:rFonts w:ascii="仿宋_GB2312" w:hAnsi="仿宋" w:eastAsia="仿宋_GB2312" w:cs="仿宋"/>
          <w:sz w:val="28"/>
          <w:szCs w:val="28"/>
        </w:rPr>
        <w:t>自主品牌</w:t>
      </w:r>
      <w:r>
        <w:rPr>
          <w:rFonts w:ascii="仿宋_GB2312" w:hAnsi="仿宋" w:eastAsia="仿宋_GB2312" w:cs="仿宋"/>
          <w:sz w:val="28"/>
          <w:szCs w:val="28"/>
        </w:rPr>
        <w:fldChar w:fldCharType="end"/>
      </w:r>
      <w:r>
        <w:rPr>
          <w:rFonts w:ascii="仿宋_GB2312" w:hAnsi="仿宋" w:eastAsia="仿宋_GB2312" w:cs="仿宋"/>
          <w:sz w:val="28"/>
          <w:szCs w:val="28"/>
        </w:rPr>
        <w:t>，</w:t>
      </w:r>
      <w:r>
        <w:rPr>
          <w:rFonts w:hint="eastAsia" w:ascii="仿宋_GB2312" w:hAnsi="仿宋" w:eastAsia="仿宋_GB2312" w:cs="仿宋"/>
          <w:sz w:val="28"/>
          <w:szCs w:val="28"/>
        </w:rPr>
        <w:t>主要</w:t>
      </w:r>
      <w:r>
        <w:rPr>
          <w:rFonts w:ascii="仿宋_GB2312" w:hAnsi="仿宋" w:eastAsia="仿宋_GB2312" w:cs="仿宋"/>
          <w:sz w:val="28"/>
          <w:szCs w:val="28"/>
        </w:rPr>
        <w:t>销售时尚</w:t>
      </w:r>
      <w:r>
        <w:rPr>
          <w:rFonts w:hint="eastAsia" w:ascii="仿宋_GB2312" w:hAnsi="仿宋" w:eastAsia="仿宋_GB2312" w:cs="仿宋"/>
          <w:sz w:val="28"/>
          <w:szCs w:val="28"/>
        </w:rPr>
        <w:t>手袋、皮带、钱包等</w:t>
      </w:r>
      <w:r>
        <w:rPr>
          <w:rFonts w:ascii="仿宋_GB2312" w:hAnsi="仿宋" w:eastAsia="仿宋_GB2312" w:cs="仿宋"/>
          <w:sz w:val="28"/>
          <w:szCs w:val="28"/>
        </w:rPr>
        <w:t>产品</w:t>
      </w:r>
      <w:r>
        <w:rPr>
          <w:rFonts w:hint="eastAsia" w:ascii="仿宋_GB2312" w:hAnsi="仿宋" w:eastAsia="仿宋_GB2312" w:cs="仿宋"/>
          <w:sz w:val="28"/>
          <w:szCs w:val="28"/>
        </w:rPr>
        <w:t>。尚华空间</w:t>
      </w:r>
      <w:r>
        <w:rPr>
          <w:rFonts w:ascii="仿宋_GB2312" w:hAnsi="仿宋" w:eastAsia="仿宋_GB2312" w:cs="仿宋"/>
          <w:sz w:val="28"/>
          <w:szCs w:val="28"/>
        </w:rPr>
        <w:t>注重品质与品位的追求，</w:t>
      </w:r>
      <w:r>
        <w:rPr>
          <w:rFonts w:hint="eastAsia" w:ascii="仿宋_GB2312" w:hAnsi="仿宋" w:eastAsia="仿宋_GB2312" w:cs="仿宋"/>
          <w:sz w:val="28"/>
          <w:szCs w:val="28"/>
        </w:rPr>
        <w:t>旨在为消费者提供优质的产品与服务。近期，尚华空间计划开设一家网店，经营各类箱包皮具。请根据对市场数据的分析，挖掘市场需求，明确目标客户画像及市场定位，制定互联网产品规划和开发方案，完成数据化选品，并对产品渠道进行评估测试，合理选择产品供应及发布渠道，提高产品竞争优势。</w:t>
      </w:r>
    </w:p>
    <w:p>
      <w:pPr>
        <w:spacing w:line="360" w:lineRule="auto"/>
        <w:ind w:firstLine="602" w:firstLineChars="200"/>
        <w:jc w:val="both"/>
        <w:rPr>
          <w:rFonts w:ascii="黑体" w:hAnsi="黑体" w:eastAsia="黑体" w:cs="仿宋"/>
          <w:b/>
          <w:bCs/>
          <w:sz w:val="30"/>
          <w:szCs w:val="30"/>
        </w:rPr>
      </w:pPr>
      <w:r>
        <w:rPr>
          <w:rFonts w:hint="eastAsia" w:ascii="黑体" w:hAnsi="黑体" w:eastAsia="黑体" w:cs="仿宋"/>
          <w:b/>
          <w:bCs/>
          <w:sz w:val="30"/>
          <w:szCs w:val="30"/>
        </w:rPr>
        <w:t>二、任务设计</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w:t>
      </w:r>
      <w:r>
        <w:rPr>
          <w:rFonts w:ascii="仿宋" w:hAnsi="仿宋" w:eastAsia="仿宋" w:cs="仿宋"/>
          <w:b/>
          <w:bCs/>
          <w:sz w:val="28"/>
          <w:szCs w:val="28"/>
        </w:rPr>
        <w:t xml:space="preserve">1  </w:t>
      </w:r>
      <w:r>
        <w:rPr>
          <w:rFonts w:hint="eastAsia" w:ascii="仿宋" w:hAnsi="仿宋" w:eastAsia="仿宋" w:cs="仿宋"/>
          <w:b/>
          <w:bCs/>
          <w:sz w:val="28"/>
          <w:szCs w:val="28"/>
        </w:rPr>
        <w:t>市场需求挖掘</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确定了开展线上业务的目标之后，尚华空间准备近期完成网店的开设。在网店开设前，通过对目标客户进行分析，产品部发现目前尚华空间的目标客户群体以20-35岁的年轻人为主，他们正在拥抱一种新的生活方式，追求更加自由、便利、随性的生活。为此，产品部决定开发一款腰包，满足当下年轻人随性出街的需求。在产品开发前，需要对腰包的市场数据进行分析，明确腰包目标客户画像及客户需求痛点，结合市场现状及竞争对手分析，明确腰包的产品定位。</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1.根据目标客户数据，进行目标客户分析，明确客户画像；</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2.根据市场数据，进行竞争对手分析，明确产品竞争优劣势；</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3.根据客户画像及竞争对手分析结果，明确市场需求及产品定位。</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1.分析目标客户数据，明确目标客户画像及客户需求；</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2.分析市场数据，明确产品的优势、劣势、机会以及威胁；</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3.根据分析结果，确定市场需求及产品定位。</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任务2</w:t>
      </w:r>
      <w:r>
        <w:rPr>
          <w:rFonts w:ascii="仿宋" w:hAnsi="仿宋" w:eastAsia="仿宋" w:cs="仿宋"/>
          <w:b/>
          <w:bCs/>
          <w:sz w:val="28"/>
          <w:szCs w:val="28"/>
        </w:rPr>
        <w:t xml:space="preserve">  </w:t>
      </w:r>
      <w:r>
        <w:rPr>
          <w:rFonts w:hint="eastAsia" w:ascii="仿宋" w:hAnsi="仿宋" w:eastAsia="仿宋" w:cs="仿宋"/>
          <w:b/>
          <w:bCs/>
          <w:sz w:val="28"/>
          <w:szCs w:val="28"/>
        </w:rPr>
        <w:t>数据化选品</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由于不同客户对腰包的材质、颜色、图案、容量等需求不同，为了降低产品开发风险，增加产品投资收益，需要对不同类型腰包的生命周期与投资回报率等数据进行分析，评估不同类型腰包开发的可行性，从中选择最适合的产品进行开发。部分背景数据如下所示：</w:t>
      </w:r>
    </w:p>
    <w:tbl>
      <w:tblPr>
        <w:tblStyle w:val="9"/>
        <w:tblW w:w="811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32"/>
        <w:gridCol w:w="1308"/>
        <w:gridCol w:w="1514"/>
        <w:gridCol w:w="1420"/>
        <w:gridCol w:w="1420"/>
        <w:gridCol w:w="132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5" w:hRule="atLeast"/>
          <w:jc w:val="center"/>
        </w:trPr>
        <w:tc>
          <w:tcPr>
            <w:tcW w:w="1132" w:type="dxa"/>
            <w:vAlign w:val="center"/>
          </w:tcPr>
          <w:p>
            <w:pPr>
              <w:spacing w:before="0" w:after="0" w:line="360" w:lineRule="auto"/>
              <w:jc w:val="center"/>
              <w:rPr>
                <w:rFonts w:ascii="Times New Roman" w:hAnsi="Times New Roman" w:eastAsia="仿宋" w:cs="仿宋"/>
                <w:b/>
                <w:bCs/>
                <w:color w:val="auto"/>
                <w:sz w:val="22"/>
              </w:rPr>
            </w:pPr>
            <w:r>
              <w:rPr>
                <w:rFonts w:hint="eastAsia" w:ascii="Times New Roman" w:hAnsi="Times New Roman" w:eastAsia="仿宋" w:cs="仿宋"/>
                <w:b/>
                <w:bCs/>
                <w:color w:val="auto"/>
                <w:sz w:val="22"/>
              </w:rPr>
              <w:t>产品</w:t>
            </w:r>
          </w:p>
        </w:tc>
        <w:tc>
          <w:tcPr>
            <w:tcW w:w="1308" w:type="dxa"/>
            <w:vAlign w:val="center"/>
          </w:tcPr>
          <w:p>
            <w:pPr>
              <w:spacing w:before="0" w:after="0" w:line="360" w:lineRule="auto"/>
              <w:jc w:val="center"/>
              <w:rPr>
                <w:rFonts w:ascii="Times New Roman" w:hAnsi="Times New Roman" w:eastAsia="仿宋" w:cs="仿宋"/>
                <w:b/>
                <w:bCs/>
                <w:color w:val="auto"/>
                <w:sz w:val="22"/>
              </w:rPr>
            </w:pPr>
            <w:r>
              <w:rPr>
                <w:rFonts w:hint="eastAsia" w:ascii="Times New Roman" w:hAnsi="Times New Roman" w:eastAsia="仿宋" w:cs="仿宋"/>
                <w:b/>
                <w:bCs/>
                <w:color w:val="auto"/>
                <w:sz w:val="22"/>
              </w:rPr>
              <w:t>材质</w:t>
            </w:r>
          </w:p>
        </w:tc>
        <w:tc>
          <w:tcPr>
            <w:tcW w:w="1514" w:type="dxa"/>
            <w:vAlign w:val="center"/>
          </w:tcPr>
          <w:p>
            <w:pPr>
              <w:spacing w:before="0" w:after="0" w:line="360" w:lineRule="auto"/>
              <w:jc w:val="center"/>
              <w:rPr>
                <w:rFonts w:ascii="Times New Roman" w:hAnsi="Times New Roman" w:eastAsia="仿宋" w:cs="仿宋"/>
                <w:b/>
                <w:bCs/>
                <w:color w:val="auto"/>
                <w:sz w:val="22"/>
              </w:rPr>
            </w:pPr>
            <w:r>
              <w:rPr>
                <w:rFonts w:hint="eastAsia" w:ascii="Times New Roman" w:hAnsi="Times New Roman" w:eastAsia="仿宋" w:cs="仿宋"/>
                <w:b/>
                <w:bCs/>
                <w:color w:val="auto"/>
                <w:sz w:val="22"/>
              </w:rPr>
              <w:t>颜色</w:t>
            </w:r>
          </w:p>
        </w:tc>
        <w:tc>
          <w:tcPr>
            <w:tcW w:w="1420" w:type="dxa"/>
            <w:vAlign w:val="center"/>
          </w:tcPr>
          <w:p>
            <w:pPr>
              <w:spacing w:before="0" w:after="0" w:line="360" w:lineRule="auto"/>
              <w:jc w:val="center"/>
              <w:rPr>
                <w:rFonts w:ascii="Times New Roman" w:hAnsi="Times New Roman" w:eastAsia="仿宋" w:cs="仿宋"/>
                <w:b/>
                <w:bCs/>
                <w:color w:val="auto"/>
                <w:sz w:val="22"/>
              </w:rPr>
            </w:pPr>
            <w:r>
              <w:rPr>
                <w:rFonts w:hint="eastAsia" w:ascii="Times New Roman" w:hAnsi="Times New Roman" w:eastAsia="仿宋" w:cs="仿宋"/>
                <w:b/>
                <w:bCs/>
                <w:color w:val="auto"/>
                <w:sz w:val="22"/>
              </w:rPr>
              <w:t>图案</w:t>
            </w:r>
          </w:p>
        </w:tc>
        <w:tc>
          <w:tcPr>
            <w:tcW w:w="1420" w:type="dxa"/>
            <w:vAlign w:val="center"/>
          </w:tcPr>
          <w:p>
            <w:pPr>
              <w:spacing w:before="0" w:after="0" w:line="360" w:lineRule="auto"/>
              <w:jc w:val="center"/>
              <w:rPr>
                <w:rFonts w:ascii="Times New Roman" w:hAnsi="Times New Roman" w:eastAsia="仿宋" w:cs="仿宋"/>
                <w:b/>
                <w:bCs/>
                <w:color w:val="auto"/>
                <w:sz w:val="22"/>
              </w:rPr>
            </w:pPr>
            <w:r>
              <w:rPr>
                <w:rFonts w:hint="eastAsia" w:ascii="Times New Roman" w:hAnsi="Times New Roman" w:eastAsia="仿宋" w:cs="仿宋"/>
                <w:b/>
                <w:bCs/>
                <w:color w:val="auto"/>
                <w:sz w:val="22"/>
              </w:rPr>
              <w:t>容量</w:t>
            </w:r>
          </w:p>
        </w:tc>
        <w:tc>
          <w:tcPr>
            <w:tcW w:w="1323" w:type="dxa"/>
            <w:vAlign w:val="center"/>
          </w:tcPr>
          <w:p>
            <w:pPr>
              <w:spacing w:before="0" w:after="0" w:line="360" w:lineRule="auto"/>
              <w:jc w:val="center"/>
              <w:rPr>
                <w:rFonts w:ascii="Times New Roman" w:hAnsi="Times New Roman" w:eastAsia="仿宋" w:cs="仿宋"/>
                <w:b/>
                <w:bCs/>
                <w:color w:val="auto"/>
                <w:sz w:val="22"/>
              </w:rPr>
            </w:pPr>
            <w:r>
              <w:rPr>
                <w:rFonts w:hint="eastAsia" w:ascii="Times New Roman" w:hAnsi="Times New Roman" w:eastAsia="仿宋" w:cs="仿宋"/>
                <w:b/>
                <w:bCs/>
                <w:color w:val="auto"/>
                <w:sz w:val="22"/>
              </w:rPr>
              <w:t>价格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5" w:hRule="atLeast"/>
          <w:jc w:val="center"/>
        </w:trPr>
        <w:tc>
          <w:tcPr>
            <w:tcW w:w="1132"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产品1</w:t>
            </w:r>
          </w:p>
        </w:tc>
        <w:tc>
          <w:tcPr>
            <w:tcW w:w="1308"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帆布</w:t>
            </w:r>
          </w:p>
        </w:tc>
        <w:tc>
          <w:tcPr>
            <w:tcW w:w="1514"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黑色</w:t>
            </w:r>
          </w:p>
        </w:tc>
        <w:tc>
          <w:tcPr>
            <w:tcW w:w="1420"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字母</w:t>
            </w:r>
          </w:p>
        </w:tc>
        <w:tc>
          <w:tcPr>
            <w:tcW w:w="1420"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3L</w:t>
            </w:r>
          </w:p>
        </w:tc>
        <w:tc>
          <w:tcPr>
            <w:tcW w:w="1323"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28.8元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5" w:hRule="atLeast"/>
          <w:jc w:val="center"/>
        </w:trPr>
        <w:tc>
          <w:tcPr>
            <w:tcW w:w="1132"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产品2</w:t>
            </w:r>
          </w:p>
        </w:tc>
        <w:tc>
          <w:tcPr>
            <w:tcW w:w="1308"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涤纶</w:t>
            </w:r>
          </w:p>
        </w:tc>
        <w:tc>
          <w:tcPr>
            <w:tcW w:w="1514"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白色</w:t>
            </w:r>
          </w:p>
        </w:tc>
        <w:tc>
          <w:tcPr>
            <w:tcW w:w="1420"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植物花卉</w:t>
            </w:r>
          </w:p>
        </w:tc>
        <w:tc>
          <w:tcPr>
            <w:tcW w:w="1420"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2.8L</w:t>
            </w:r>
          </w:p>
        </w:tc>
        <w:tc>
          <w:tcPr>
            <w:tcW w:w="1323"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39.9元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5" w:hRule="atLeast"/>
          <w:jc w:val="center"/>
        </w:trPr>
        <w:tc>
          <w:tcPr>
            <w:tcW w:w="1132"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产品3</w:t>
            </w:r>
          </w:p>
        </w:tc>
        <w:tc>
          <w:tcPr>
            <w:tcW w:w="1308"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帆布</w:t>
            </w:r>
          </w:p>
        </w:tc>
        <w:tc>
          <w:tcPr>
            <w:tcW w:w="1514"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蓝色</w:t>
            </w:r>
          </w:p>
        </w:tc>
        <w:tc>
          <w:tcPr>
            <w:tcW w:w="1420"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动物花纹</w:t>
            </w:r>
          </w:p>
        </w:tc>
        <w:tc>
          <w:tcPr>
            <w:tcW w:w="1420"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4L</w:t>
            </w:r>
          </w:p>
        </w:tc>
        <w:tc>
          <w:tcPr>
            <w:tcW w:w="1323"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25.9元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5" w:hRule="atLeast"/>
          <w:jc w:val="center"/>
        </w:trPr>
        <w:tc>
          <w:tcPr>
            <w:tcW w:w="1132"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产品4</w:t>
            </w:r>
          </w:p>
        </w:tc>
        <w:tc>
          <w:tcPr>
            <w:tcW w:w="1308"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皮革</w:t>
            </w:r>
          </w:p>
        </w:tc>
        <w:tc>
          <w:tcPr>
            <w:tcW w:w="1514"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黑色</w:t>
            </w:r>
          </w:p>
        </w:tc>
        <w:tc>
          <w:tcPr>
            <w:tcW w:w="1420"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纯色</w:t>
            </w:r>
          </w:p>
        </w:tc>
        <w:tc>
          <w:tcPr>
            <w:tcW w:w="1420"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3.5L</w:t>
            </w:r>
          </w:p>
        </w:tc>
        <w:tc>
          <w:tcPr>
            <w:tcW w:w="1323"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31.9元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5" w:hRule="atLeast"/>
          <w:jc w:val="center"/>
        </w:trPr>
        <w:tc>
          <w:tcPr>
            <w:tcW w:w="1132"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产品5</w:t>
            </w:r>
          </w:p>
        </w:tc>
        <w:tc>
          <w:tcPr>
            <w:tcW w:w="1308"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皮革</w:t>
            </w:r>
          </w:p>
        </w:tc>
        <w:tc>
          <w:tcPr>
            <w:tcW w:w="1514"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棕色</w:t>
            </w:r>
          </w:p>
        </w:tc>
        <w:tc>
          <w:tcPr>
            <w:tcW w:w="1420"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植物花卉</w:t>
            </w:r>
          </w:p>
        </w:tc>
        <w:tc>
          <w:tcPr>
            <w:tcW w:w="1420"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5L</w:t>
            </w:r>
          </w:p>
        </w:tc>
        <w:tc>
          <w:tcPr>
            <w:tcW w:w="1323"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45.0元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5" w:hRule="atLeast"/>
          <w:jc w:val="center"/>
        </w:trPr>
        <w:tc>
          <w:tcPr>
            <w:tcW w:w="1132"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产品6</w:t>
            </w:r>
          </w:p>
        </w:tc>
        <w:tc>
          <w:tcPr>
            <w:tcW w:w="1308"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棉布</w:t>
            </w:r>
          </w:p>
        </w:tc>
        <w:tc>
          <w:tcPr>
            <w:tcW w:w="1514"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白色</w:t>
            </w:r>
          </w:p>
        </w:tc>
        <w:tc>
          <w:tcPr>
            <w:tcW w:w="1420"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几何图形</w:t>
            </w:r>
          </w:p>
        </w:tc>
        <w:tc>
          <w:tcPr>
            <w:tcW w:w="1420"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2.5L</w:t>
            </w:r>
          </w:p>
        </w:tc>
        <w:tc>
          <w:tcPr>
            <w:tcW w:w="1323"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28.8元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5" w:hRule="atLeast"/>
          <w:jc w:val="center"/>
        </w:trPr>
        <w:tc>
          <w:tcPr>
            <w:tcW w:w="1132"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产品7</w:t>
            </w:r>
          </w:p>
        </w:tc>
        <w:tc>
          <w:tcPr>
            <w:tcW w:w="1308"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帆布</w:t>
            </w:r>
          </w:p>
        </w:tc>
        <w:tc>
          <w:tcPr>
            <w:tcW w:w="1514"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黑色</w:t>
            </w:r>
          </w:p>
        </w:tc>
        <w:tc>
          <w:tcPr>
            <w:tcW w:w="1420"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纯色</w:t>
            </w:r>
          </w:p>
        </w:tc>
        <w:tc>
          <w:tcPr>
            <w:tcW w:w="1420"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4.2L</w:t>
            </w:r>
          </w:p>
        </w:tc>
        <w:tc>
          <w:tcPr>
            <w:tcW w:w="1323"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22.9元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1132"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产品8</w:t>
            </w:r>
          </w:p>
        </w:tc>
        <w:tc>
          <w:tcPr>
            <w:tcW w:w="1308"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帆布</w:t>
            </w:r>
          </w:p>
        </w:tc>
        <w:tc>
          <w:tcPr>
            <w:tcW w:w="1514"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迷彩</w:t>
            </w:r>
          </w:p>
        </w:tc>
        <w:tc>
          <w:tcPr>
            <w:tcW w:w="1420"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字母</w:t>
            </w:r>
          </w:p>
        </w:tc>
        <w:tc>
          <w:tcPr>
            <w:tcW w:w="1420"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3.8L</w:t>
            </w:r>
          </w:p>
        </w:tc>
        <w:tc>
          <w:tcPr>
            <w:tcW w:w="1323" w:type="dxa"/>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19.9元</w:t>
            </w:r>
          </w:p>
        </w:tc>
      </w:tr>
    </w:tbl>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1.根据产品数据，分析目标产品的生命周期，明确产品所处阶段；</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2.根据产品数据，分析产品的投资回报率，评估目标产品开发的可行性；</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3.根据产品生命周期及投资回报率分析结果，完成数据化选品。</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1.根据市场需求及产品定位，明确产品规划和开发需求；</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2.分析产品生命周期，明确产品所处阶段；</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3.分析产品投资回报率，评估产品开发的可行性；</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4.根据分析结果，合理选择产品。</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任务3</w:t>
      </w:r>
      <w:r>
        <w:rPr>
          <w:rFonts w:ascii="仿宋" w:hAnsi="仿宋" w:eastAsia="仿宋" w:cs="仿宋"/>
          <w:b/>
          <w:bCs/>
          <w:sz w:val="28"/>
          <w:szCs w:val="28"/>
        </w:rPr>
        <w:t xml:space="preserve">  </w:t>
      </w:r>
      <w:r>
        <w:rPr>
          <w:rFonts w:hint="eastAsia" w:ascii="仿宋" w:hAnsi="仿宋" w:eastAsia="仿宋" w:cs="仿宋"/>
          <w:b/>
          <w:bCs/>
          <w:sz w:val="28"/>
          <w:szCs w:val="28"/>
        </w:rPr>
        <w:t>产品供应渠道评估</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产品选择完成后，需要为其选择供应渠道。由于不同产品供应渠道的产品质量、产品价格、交货准时性、工艺水平、设计能力等方面均存在差异，因此，产品部需要对产品供应渠道进行分析，评估不同产品供应渠道的综合实力并进行分级，从中选择最优的产品供应渠道。部分背景数据如下所示：</w:t>
      </w:r>
    </w:p>
    <w:tbl>
      <w:tblPr>
        <w:tblStyle w:val="9"/>
        <w:tblW w:w="495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79"/>
        <w:gridCol w:w="994"/>
        <w:gridCol w:w="994"/>
        <w:gridCol w:w="994"/>
        <w:gridCol w:w="994"/>
        <w:gridCol w:w="994"/>
        <w:gridCol w:w="994"/>
        <w:gridCol w:w="9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rPr>
        <w:tc>
          <w:tcPr>
            <w:tcW w:w="876" w:type="pct"/>
            <w:vAlign w:val="center"/>
          </w:tcPr>
          <w:p>
            <w:pPr>
              <w:spacing w:before="0" w:after="0" w:line="360" w:lineRule="auto"/>
              <w:jc w:val="center"/>
              <w:rPr>
                <w:rFonts w:ascii="仿宋" w:hAnsi="仿宋" w:eastAsia="仿宋" w:cs="仿宋"/>
                <w:b/>
                <w:bCs/>
                <w:color w:val="auto"/>
                <w:sz w:val="21"/>
                <w:szCs w:val="21"/>
              </w:rPr>
            </w:pPr>
            <w:r>
              <w:rPr>
                <w:rFonts w:hint="eastAsia" w:ascii="仿宋" w:hAnsi="仿宋" w:eastAsia="仿宋" w:cs="仿宋"/>
                <w:b/>
                <w:bCs/>
                <w:color w:val="auto"/>
                <w:sz w:val="21"/>
                <w:szCs w:val="21"/>
              </w:rPr>
              <w:t>标准</w:t>
            </w:r>
          </w:p>
        </w:tc>
        <w:tc>
          <w:tcPr>
            <w:tcW w:w="589" w:type="pct"/>
            <w:vAlign w:val="center"/>
          </w:tcPr>
          <w:p>
            <w:pPr>
              <w:spacing w:before="0" w:after="0" w:line="360" w:lineRule="auto"/>
              <w:jc w:val="center"/>
              <w:rPr>
                <w:rFonts w:ascii="仿宋" w:hAnsi="仿宋" w:eastAsia="仿宋" w:cs="仿宋"/>
                <w:b/>
                <w:bCs/>
                <w:color w:val="auto"/>
                <w:sz w:val="21"/>
                <w:szCs w:val="21"/>
              </w:rPr>
            </w:pPr>
            <w:r>
              <w:rPr>
                <w:rFonts w:hint="eastAsia" w:ascii="仿宋" w:hAnsi="仿宋" w:eastAsia="仿宋" w:cs="仿宋"/>
                <w:b/>
                <w:bCs/>
                <w:color w:val="auto"/>
                <w:sz w:val="21"/>
                <w:szCs w:val="21"/>
              </w:rPr>
              <w:t>权重</w:t>
            </w:r>
          </w:p>
        </w:tc>
        <w:tc>
          <w:tcPr>
            <w:tcW w:w="589" w:type="pct"/>
            <w:vAlign w:val="center"/>
          </w:tcPr>
          <w:p>
            <w:pPr>
              <w:spacing w:before="0" w:after="0" w:line="360" w:lineRule="auto"/>
              <w:jc w:val="center"/>
              <w:rPr>
                <w:rFonts w:ascii="仿宋" w:hAnsi="仿宋" w:eastAsia="仿宋" w:cs="仿宋"/>
                <w:b/>
                <w:bCs/>
                <w:color w:val="auto"/>
                <w:sz w:val="21"/>
                <w:szCs w:val="21"/>
              </w:rPr>
            </w:pPr>
            <w:r>
              <w:rPr>
                <w:rFonts w:hint="eastAsia" w:ascii="仿宋" w:hAnsi="仿宋" w:eastAsia="仿宋" w:cs="仿宋"/>
                <w:b/>
                <w:bCs/>
                <w:color w:val="auto"/>
                <w:sz w:val="21"/>
                <w:szCs w:val="21"/>
              </w:rPr>
              <w:t>渠道1</w:t>
            </w:r>
          </w:p>
        </w:tc>
        <w:tc>
          <w:tcPr>
            <w:tcW w:w="589" w:type="pct"/>
            <w:vAlign w:val="center"/>
          </w:tcPr>
          <w:p>
            <w:pPr>
              <w:spacing w:before="0" w:after="0" w:line="360" w:lineRule="auto"/>
              <w:jc w:val="center"/>
              <w:rPr>
                <w:rFonts w:ascii="仿宋" w:hAnsi="仿宋" w:eastAsia="仿宋" w:cs="仿宋"/>
                <w:b/>
                <w:bCs/>
                <w:color w:val="auto"/>
                <w:sz w:val="21"/>
                <w:szCs w:val="21"/>
              </w:rPr>
            </w:pPr>
            <w:r>
              <w:rPr>
                <w:rFonts w:hint="eastAsia" w:ascii="仿宋" w:hAnsi="仿宋" w:eastAsia="仿宋" w:cs="仿宋"/>
                <w:b/>
                <w:bCs/>
                <w:color w:val="auto"/>
                <w:sz w:val="21"/>
                <w:szCs w:val="21"/>
              </w:rPr>
              <w:t>渠道2</w:t>
            </w:r>
          </w:p>
        </w:tc>
        <w:tc>
          <w:tcPr>
            <w:tcW w:w="589" w:type="pct"/>
            <w:vAlign w:val="center"/>
          </w:tcPr>
          <w:p>
            <w:pPr>
              <w:spacing w:before="0" w:after="0" w:line="360" w:lineRule="auto"/>
              <w:jc w:val="center"/>
              <w:rPr>
                <w:rFonts w:ascii="仿宋" w:hAnsi="仿宋" w:eastAsia="仿宋" w:cs="仿宋"/>
                <w:b/>
                <w:bCs/>
                <w:color w:val="auto"/>
                <w:sz w:val="21"/>
                <w:szCs w:val="21"/>
              </w:rPr>
            </w:pPr>
            <w:r>
              <w:rPr>
                <w:rFonts w:hint="eastAsia" w:ascii="仿宋" w:hAnsi="仿宋" w:eastAsia="仿宋" w:cs="仿宋"/>
                <w:b/>
                <w:bCs/>
                <w:color w:val="auto"/>
                <w:sz w:val="21"/>
                <w:szCs w:val="21"/>
              </w:rPr>
              <w:t>渠道3</w:t>
            </w:r>
          </w:p>
        </w:tc>
        <w:tc>
          <w:tcPr>
            <w:tcW w:w="589" w:type="pct"/>
            <w:vAlign w:val="center"/>
          </w:tcPr>
          <w:p>
            <w:pPr>
              <w:spacing w:before="0" w:after="0" w:line="360" w:lineRule="auto"/>
              <w:jc w:val="center"/>
              <w:rPr>
                <w:rFonts w:ascii="仿宋" w:hAnsi="仿宋" w:eastAsia="仿宋" w:cs="仿宋"/>
                <w:b/>
                <w:bCs/>
                <w:color w:val="auto"/>
                <w:sz w:val="21"/>
                <w:szCs w:val="21"/>
              </w:rPr>
            </w:pPr>
            <w:r>
              <w:rPr>
                <w:rFonts w:hint="eastAsia" w:ascii="仿宋" w:hAnsi="仿宋" w:eastAsia="仿宋" w:cs="仿宋"/>
                <w:b/>
                <w:bCs/>
                <w:color w:val="auto"/>
                <w:sz w:val="21"/>
                <w:szCs w:val="21"/>
              </w:rPr>
              <w:t>渠道4</w:t>
            </w:r>
          </w:p>
        </w:tc>
        <w:tc>
          <w:tcPr>
            <w:tcW w:w="589" w:type="pct"/>
            <w:vAlign w:val="center"/>
          </w:tcPr>
          <w:p>
            <w:pPr>
              <w:spacing w:before="0" w:after="0" w:line="360" w:lineRule="auto"/>
              <w:jc w:val="center"/>
              <w:rPr>
                <w:rFonts w:ascii="仿宋" w:hAnsi="仿宋" w:eastAsia="仿宋" w:cs="仿宋"/>
                <w:b/>
                <w:bCs/>
                <w:color w:val="auto"/>
                <w:sz w:val="21"/>
                <w:szCs w:val="21"/>
              </w:rPr>
            </w:pPr>
            <w:r>
              <w:rPr>
                <w:rFonts w:hint="eastAsia" w:ascii="仿宋" w:hAnsi="仿宋" w:eastAsia="仿宋" w:cs="仿宋"/>
                <w:b/>
                <w:bCs/>
                <w:color w:val="auto"/>
                <w:sz w:val="21"/>
                <w:szCs w:val="21"/>
              </w:rPr>
              <w:t>渠道5</w:t>
            </w:r>
          </w:p>
        </w:tc>
        <w:tc>
          <w:tcPr>
            <w:tcW w:w="589" w:type="pct"/>
            <w:vAlign w:val="center"/>
          </w:tcPr>
          <w:p>
            <w:pPr>
              <w:spacing w:before="0" w:after="0" w:line="360" w:lineRule="auto"/>
              <w:jc w:val="center"/>
              <w:rPr>
                <w:rFonts w:ascii="仿宋" w:hAnsi="仿宋" w:eastAsia="仿宋" w:cs="仿宋"/>
                <w:b/>
                <w:bCs/>
                <w:color w:val="auto"/>
                <w:sz w:val="21"/>
                <w:szCs w:val="21"/>
              </w:rPr>
            </w:pPr>
            <w:r>
              <w:rPr>
                <w:rFonts w:hint="eastAsia" w:ascii="仿宋" w:hAnsi="仿宋" w:eastAsia="仿宋" w:cs="仿宋"/>
                <w:b/>
                <w:bCs/>
                <w:color w:val="auto"/>
                <w:sz w:val="21"/>
                <w:szCs w:val="21"/>
              </w:rPr>
              <w:t>渠道6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trPr>
        <w:tc>
          <w:tcPr>
            <w:tcW w:w="876" w:type="pct"/>
            <w:vAlign w:val="center"/>
          </w:tcPr>
          <w:p>
            <w:pPr>
              <w:spacing w:before="0" w:after="0" w:line="360" w:lineRule="auto"/>
              <w:jc w:val="center"/>
              <w:rPr>
                <w:rFonts w:ascii="仿宋" w:hAnsi="仿宋" w:eastAsia="仿宋" w:cs="仿宋"/>
                <w:color w:val="auto"/>
                <w:sz w:val="21"/>
                <w:szCs w:val="21"/>
              </w:rPr>
            </w:pPr>
            <w:r>
              <w:rPr>
                <w:rFonts w:hint="eastAsia" w:ascii="仿宋" w:hAnsi="仿宋" w:eastAsia="仿宋" w:cs="仿宋"/>
                <w:color w:val="auto"/>
                <w:sz w:val="21"/>
                <w:szCs w:val="21"/>
              </w:rPr>
              <w:t>产品质量</w:t>
            </w:r>
          </w:p>
        </w:tc>
        <w:tc>
          <w:tcPr>
            <w:tcW w:w="589" w:type="pct"/>
            <w:vAlign w:val="center"/>
          </w:tcPr>
          <w:p>
            <w:pPr>
              <w:widowControl/>
              <w:spacing w:before="0" w:after="0" w:line="36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25</w:t>
            </w:r>
          </w:p>
        </w:tc>
        <w:tc>
          <w:tcPr>
            <w:tcW w:w="589" w:type="pct"/>
            <w:vAlign w:val="center"/>
          </w:tcPr>
          <w:p>
            <w:pPr>
              <w:widowControl/>
              <w:spacing w:before="0" w:after="0" w:line="36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15</w:t>
            </w:r>
          </w:p>
        </w:tc>
        <w:tc>
          <w:tcPr>
            <w:tcW w:w="589" w:type="pct"/>
            <w:vAlign w:val="center"/>
          </w:tcPr>
          <w:p>
            <w:pPr>
              <w:widowControl/>
              <w:spacing w:before="0" w:after="0" w:line="36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19</w:t>
            </w:r>
          </w:p>
        </w:tc>
        <w:tc>
          <w:tcPr>
            <w:tcW w:w="589" w:type="pct"/>
            <w:vAlign w:val="center"/>
          </w:tcPr>
          <w:p>
            <w:pPr>
              <w:widowControl/>
              <w:spacing w:before="0" w:after="0" w:line="36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22</w:t>
            </w:r>
          </w:p>
        </w:tc>
        <w:tc>
          <w:tcPr>
            <w:tcW w:w="589" w:type="pct"/>
            <w:vAlign w:val="center"/>
          </w:tcPr>
          <w:p>
            <w:pPr>
              <w:widowControl/>
              <w:spacing w:before="0" w:after="0" w:line="36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14</w:t>
            </w:r>
          </w:p>
        </w:tc>
        <w:tc>
          <w:tcPr>
            <w:tcW w:w="589" w:type="pct"/>
            <w:vAlign w:val="center"/>
          </w:tcPr>
          <w:p>
            <w:pPr>
              <w:widowControl/>
              <w:spacing w:before="0" w:after="0" w:line="36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16</w:t>
            </w:r>
          </w:p>
        </w:tc>
        <w:tc>
          <w:tcPr>
            <w:tcW w:w="589" w:type="pct"/>
            <w:vAlign w:val="center"/>
          </w:tcPr>
          <w:p>
            <w:pPr>
              <w:widowControl/>
              <w:spacing w:before="0" w:after="0" w:line="36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trPr>
        <w:tc>
          <w:tcPr>
            <w:tcW w:w="876" w:type="pct"/>
            <w:vAlign w:val="center"/>
          </w:tcPr>
          <w:p>
            <w:pPr>
              <w:spacing w:before="0" w:after="0" w:line="360" w:lineRule="auto"/>
              <w:jc w:val="center"/>
              <w:rPr>
                <w:rFonts w:ascii="仿宋" w:hAnsi="仿宋" w:eastAsia="仿宋" w:cs="仿宋"/>
                <w:color w:val="auto"/>
                <w:sz w:val="21"/>
                <w:szCs w:val="21"/>
              </w:rPr>
            </w:pPr>
            <w:r>
              <w:rPr>
                <w:rFonts w:hint="eastAsia" w:ascii="仿宋" w:hAnsi="仿宋" w:eastAsia="仿宋" w:cs="仿宋"/>
                <w:color w:val="auto"/>
                <w:sz w:val="21"/>
                <w:szCs w:val="21"/>
              </w:rPr>
              <w:t>产品价格</w:t>
            </w:r>
          </w:p>
        </w:tc>
        <w:tc>
          <w:tcPr>
            <w:tcW w:w="589" w:type="pct"/>
            <w:vAlign w:val="center"/>
          </w:tcPr>
          <w:p>
            <w:pPr>
              <w:widowControl/>
              <w:spacing w:before="0" w:after="0" w:line="36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25</w:t>
            </w:r>
          </w:p>
        </w:tc>
        <w:tc>
          <w:tcPr>
            <w:tcW w:w="589" w:type="pct"/>
            <w:vAlign w:val="center"/>
          </w:tcPr>
          <w:p>
            <w:pPr>
              <w:widowControl/>
              <w:spacing w:before="0" w:after="0" w:line="36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18</w:t>
            </w:r>
          </w:p>
        </w:tc>
        <w:tc>
          <w:tcPr>
            <w:tcW w:w="589" w:type="pct"/>
            <w:vAlign w:val="center"/>
          </w:tcPr>
          <w:p>
            <w:pPr>
              <w:widowControl/>
              <w:spacing w:before="0" w:after="0" w:line="36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23</w:t>
            </w:r>
          </w:p>
        </w:tc>
        <w:tc>
          <w:tcPr>
            <w:tcW w:w="589" w:type="pct"/>
            <w:vAlign w:val="center"/>
          </w:tcPr>
          <w:p>
            <w:pPr>
              <w:widowControl/>
              <w:spacing w:before="0" w:after="0" w:line="36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23</w:t>
            </w:r>
          </w:p>
        </w:tc>
        <w:tc>
          <w:tcPr>
            <w:tcW w:w="589" w:type="pct"/>
            <w:vAlign w:val="center"/>
          </w:tcPr>
          <w:p>
            <w:pPr>
              <w:widowControl/>
              <w:spacing w:before="0" w:after="0" w:line="36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16</w:t>
            </w:r>
          </w:p>
        </w:tc>
        <w:tc>
          <w:tcPr>
            <w:tcW w:w="589" w:type="pct"/>
            <w:vAlign w:val="center"/>
          </w:tcPr>
          <w:p>
            <w:pPr>
              <w:widowControl/>
              <w:spacing w:before="0" w:after="0" w:line="36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13</w:t>
            </w:r>
          </w:p>
        </w:tc>
        <w:tc>
          <w:tcPr>
            <w:tcW w:w="589" w:type="pct"/>
            <w:vAlign w:val="center"/>
          </w:tcPr>
          <w:p>
            <w:pPr>
              <w:widowControl/>
              <w:spacing w:before="0" w:after="0" w:line="36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trPr>
        <w:tc>
          <w:tcPr>
            <w:tcW w:w="876" w:type="pct"/>
            <w:vAlign w:val="center"/>
          </w:tcPr>
          <w:p>
            <w:pPr>
              <w:spacing w:before="0" w:after="0" w:line="360" w:lineRule="auto"/>
              <w:jc w:val="center"/>
              <w:rPr>
                <w:rFonts w:ascii="仿宋" w:hAnsi="仿宋" w:eastAsia="仿宋" w:cs="仿宋"/>
                <w:color w:val="auto"/>
                <w:sz w:val="21"/>
                <w:szCs w:val="21"/>
              </w:rPr>
            </w:pPr>
            <w:r>
              <w:rPr>
                <w:rFonts w:hint="eastAsia" w:ascii="仿宋" w:hAnsi="仿宋" w:eastAsia="仿宋" w:cs="仿宋"/>
                <w:color w:val="auto"/>
                <w:sz w:val="21"/>
                <w:szCs w:val="21"/>
              </w:rPr>
              <w:t>交货准时性</w:t>
            </w:r>
          </w:p>
        </w:tc>
        <w:tc>
          <w:tcPr>
            <w:tcW w:w="589" w:type="pct"/>
            <w:vAlign w:val="center"/>
          </w:tcPr>
          <w:p>
            <w:pPr>
              <w:widowControl/>
              <w:spacing w:before="0" w:after="0" w:line="36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20</w:t>
            </w:r>
          </w:p>
        </w:tc>
        <w:tc>
          <w:tcPr>
            <w:tcW w:w="589" w:type="pct"/>
            <w:vAlign w:val="center"/>
          </w:tcPr>
          <w:p>
            <w:pPr>
              <w:widowControl/>
              <w:spacing w:before="0" w:after="0" w:line="36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18</w:t>
            </w:r>
          </w:p>
        </w:tc>
        <w:tc>
          <w:tcPr>
            <w:tcW w:w="589" w:type="pct"/>
            <w:vAlign w:val="center"/>
          </w:tcPr>
          <w:p>
            <w:pPr>
              <w:widowControl/>
              <w:spacing w:before="0" w:after="0" w:line="36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17</w:t>
            </w:r>
          </w:p>
        </w:tc>
        <w:tc>
          <w:tcPr>
            <w:tcW w:w="589" w:type="pct"/>
            <w:vAlign w:val="center"/>
          </w:tcPr>
          <w:p>
            <w:pPr>
              <w:widowControl/>
              <w:spacing w:before="0" w:after="0" w:line="36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18</w:t>
            </w:r>
          </w:p>
        </w:tc>
        <w:tc>
          <w:tcPr>
            <w:tcW w:w="589" w:type="pct"/>
            <w:vAlign w:val="center"/>
          </w:tcPr>
          <w:p>
            <w:pPr>
              <w:widowControl/>
              <w:spacing w:before="0" w:after="0" w:line="36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12</w:t>
            </w:r>
          </w:p>
        </w:tc>
        <w:tc>
          <w:tcPr>
            <w:tcW w:w="589" w:type="pct"/>
            <w:vAlign w:val="center"/>
          </w:tcPr>
          <w:p>
            <w:pPr>
              <w:widowControl/>
              <w:spacing w:before="0" w:after="0" w:line="36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14</w:t>
            </w:r>
          </w:p>
        </w:tc>
        <w:tc>
          <w:tcPr>
            <w:tcW w:w="589" w:type="pct"/>
            <w:vAlign w:val="center"/>
          </w:tcPr>
          <w:p>
            <w:pPr>
              <w:widowControl/>
              <w:spacing w:before="0" w:after="0" w:line="36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14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trPr>
        <w:tc>
          <w:tcPr>
            <w:tcW w:w="876" w:type="pct"/>
            <w:vAlign w:val="center"/>
          </w:tcPr>
          <w:p>
            <w:pPr>
              <w:spacing w:before="0" w:after="0" w:line="360" w:lineRule="auto"/>
              <w:jc w:val="center"/>
              <w:rPr>
                <w:rFonts w:ascii="仿宋" w:hAnsi="仿宋" w:eastAsia="仿宋" w:cs="仿宋"/>
                <w:color w:val="auto"/>
                <w:sz w:val="21"/>
                <w:szCs w:val="21"/>
              </w:rPr>
            </w:pPr>
            <w:r>
              <w:rPr>
                <w:rFonts w:hint="eastAsia" w:ascii="仿宋" w:hAnsi="仿宋" w:eastAsia="仿宋" w:cs="仿宋"/>
                <w:color w:val="auto"/>
                <w:sz w:val="21"/>
                <w:szCs w:val="21"/>
              </w:rPr>
              <w:t>工艺水平</w:t>
            </w:r>
          </w:p>
        </w:tc>
        <w:tc>
          <w:tcPr>
            <w:tcW w:w="589" w:type="pct"/>
            <w:vAlign w:val="center"/>
          </w:tcPr>
          <w:p>
            <w:pPr>
              <w:widowControl/>
              <w:spacing w:before="0" w:after="0" w:line="36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15</w:t>
            </w:r>
          </w:p>
        </w:tc>
        <w:tc>
          <w:tcPr>
            <w:tcW w:w="589" w:type="pct"/>
            <w:vAlign w:val="center"/>
          </w:tcPr>
          <w:p>
            <w:pPr>
              <w:widowControl/>
              <w:spacing w:before="0" w:after="0" w:line="36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10</w:t>
            </w:r>
          </w:p>
        </w:tc>
        <w:tc>
          <w:tcPr>
            <w:tcW w:w="589" w:type="pct"/>
            <w:vAlign w:val="center"/>
          </w:tcPr>
          <w:p>
            <w:pPr>
              <w:widowControl/>
              <w:spacing w:before="0" w:after="0" w:line="36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11</w:t>
            </w:r>
          </w:p>
        </w:tc>
        <w:tc>
          <w:tcPr>
            <w:tcW w:w="589" w:type="pct"/>
            <w:vAlign w:val="center"/>
          </w:tcPr>
          <w:p>
            <w:pPr>
              <w:widowControl/>
              <w:spacing w:before="0" w:after="0" w:line="36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14</w:t>
            </w:r>
          </w:p>
        </w:tc>
        <w:tc>
          <w:tcPr>
            <w:tcW w:w="589" w:type="pct"/>
            <w:vAlign w:val="center"/>
          </w:tcPr>
          <w:p>
            <w:pPr>
              <w:widowControl/>
              <w:spacing w:before="0" w:after="0" w:line="36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8</w:t>
            </w:r>
          </w:p>
        </w:tc>
        <w:tc>
          <w:tcPr>
            <w:tcW w:w="589" w:type="pct"/>
            <w:vAlign w:val="center"/>
          </w:tcPr>
          <w:p>
            <w:pPr>
              <w:widowControl/>
              <w:spacing w:before="0" w:after="0" w:line="36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10</w:t>
            </w:r>
          </w:p>
        </w:tc>
        <w:tc>
          <w:tcPr>
            <w:tcW w:w="589" w:type="pct"/>
            <w:vAlign w:val="center"/>
          </w:tcPr>
          <w:p>
            <w:pPr>
              <w:widowControl/>
              <w:spacing w:before="0" w:after="0" w:line="36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5" w:hRule="atLeast"/>
        </w:trPr>
        <w:tc>
          <w:tcPr>
            <w:tcW w:w="876" w:type="pct"/>
            <w:vAlign w:val="center"/>
          </w:tcPr>
          <w:p>
            <w:pPr>
              <w:spacing w:before="0" w:after="0" w:line="360" w:lineRule="auto"/>
              <w:jc w:val="center"/>
              <w:rPr>
                <w:rFonts w:ascii="仿宋" w:hAnsi="仿宋" w:eastAsia="仿宋" w:cs="仿宋"/>
                <w:color w:val="auto"/>
                <w:sz w:val="21"/>
                <w:szCs w:val="21"/>
              </w:rPr>
            </w:pPr>
            <w:r>
              <w:rPr>
                <w:rFonts w:hint="eastAsia" w:ascii="仿宋" w:hAnsi="仿宋" w:eastAsia="仿宋" w:cs="仿宋"/>
                <w:color w:val="auto"/>
                <w:sz w:val="21"/>
                <w:szCs w:val="21"/>
              </w:rPr>
              <w:t>设计能力</w:t>
            </w:r>
          </w:p>
        </w:tc>
        <w:tc>
          <w:tcPr>
            <w:tcW w:w="589" w:type="pct"/>
            <w:vAlign w:val="center"/>
          </w:tcPr>
          <w:p>
            <w:pPr>
              <w:widowControl/>
              <w:spacing w:before="0" w:after="0" w:line="36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15</w:t>
            </w:r>
          </w:p>
        </w:tc>
        <w:tc>
          <w:tcPr>
            <w:tcW w:w="589" w:type="pct"/>
            <w:vAlign w:val="center"/>
          </w:tcPr>
          <w:p>
            <w:pPr>
              <w:widowControl/>
              <w:spacing w:before="0" w:after="0" w:line="36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13</w:t>
            </w:r>
          </w:p>
        </w:tc>
        <w:tc>
          <w:tcPr>
            <w:tcW w:w="589" w:type="pct"/>
            <w:vAlign w:val="center"/>
          </w:tcPr>
          <w:p>
            <w:pPr>
              <w:widowControl/>
              <w:spacing w:before="0" w:after="0" w:line="36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14</w:t>
            </w:r>
          </w:p>
        </w:tc>
        <w:tc>
          <w:tcPr>
            <w:tcW w:w="589" w:type="pct"/>
            <w:vAlign w:val="center"/>
          </w:tcPr>
          <w:p>
            <w:pPr>
              <w:widowControl/>
              <w:spacing w:before="0" w:after="0" w:line="36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13</w:t>
            </w:r>
          </w:p>
        </w:tc>
        <w:tc>
          <w:tcPr>
            <w:tcW w:w="589" w:type="pct"/>
            <w:vAlign w:val="center"/>
          </w:tcPr>
          <w:p>
            <w:pPr>
              <w:widowControl/>
              <w:spacing w:before="0" w:after="0" w:line="36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8</w:t>
            </w:r>
          </w:p>
        </w:tc>
        <w:tc>
          <w:tcPr>
            <w:tcW w:w="589" w:type="pct"/>
            <w:vAlign w:val="center"/>
          </w:tcPr>
          <w:p>
            <w:pPr>
              <w:widowControl/>
              <w:spacing w:before="0" w:after="0" w:line="36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9</w:t>
            </w:r>
          </w:p>
        </w:tc>
        <w:tc>
          <w:tcPr>
            <w:tcW w:w="589" w:type="pct"/>
            <w:vAlign w:val="center"/>
          </w:tcPr>
          <w:p>
            <w:pPr>
              <w:widowControl/>
              <w:spacing w:before="0" w:after="0" w:line="360" w:lineRule="auto"/>
              <w:jc w:val="center"/>
              <w:textAlignment w:val="center"/>
              <w:rPr>
                <w:rFonts w:ascii="仿宋" w:hAnsi="仿宋" w:eastAsia="仿宋" w:cs="仿宋"/>
                <w:color w:val="auto"/>
                <w:sz w:val="21"/>
                <w:szCs w:val="21"/>
              </w:rPr>
            </w:pPr>
            <w:r>
              <w:rPr>
                <w:rFonts w:hint="eastAsia" w:ascii="仿宋" w:hAnsi="仿宋" w:eastAsia="仿宋" w:cs="仿宋"/>
                <w:color w:val="auto"/>
                <w:kern w:val="0"/>
                <w:sz w:val="21"/>
                <w:szCs w:val="21"/>
                <w:lang w:bidi="ar"/>
              </w:rPr>
              <w:t>11</w:t>
            </w:r>
          </w:p>
        </w:tc>
      </w:tr>
    </w:tbl>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1.根据产品供应渠道评估标准，进行产品供应渠道评估；</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2.根据产品供应渠道评估结果，进行产品供应渠道分级；</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3.根据产品供应渠道选择标准，进行产品供应渠道选择。</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1.评估产品供应渠道；</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2.对产品供应渠道进行分级管理；</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3.完成产品供应渠道选择。</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任务4</w:t>
      </w:r>
      <w:r>
        <w:rPr>
          <w:rFonts w:ascii="仿宋" w:hAnsi="仿宋" w:eastAsia="仿宋" w:cs="仿宋"/>
          <w:b/>
          <w:bCs/>
          <w:sz w:val="28"/>
          <w:szCs w:val="28"/>
        </w:rPr>
        <w:t xml:space="preserve">  </w:t>
      </w:r>
      <w:r>
        <w:rPr>
          <w:rFonts w:hint="eastAsia" w:ascii="仿宋" w:hAnsi="仿宋" w:eastAsia="仿宋" w:cs="仿宋"/>
          <w:b/>
          <w:bCs/>
          <w:sz w:val="28"/>
          <w:szCs w:val="28"/>
        </w:rPr>
        <w:t>产品发布渠道测试</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产品供应渠道选择完成后，尚华空间需要对产品发布渠道进行测试，并选择一个合适的产品发布渠道，完成产品发布。由于不同产品发布渠道的用户规模、盈利情况、订单数量等方面存在较大差距，在产品发布前，需要对不同产品发布渠道的流量数据、销售数据等进行分析，同时，结合不同发布渠道内腰包的销售情况，选择多个产品发布渠道进行测试，并根据测试结果从中选择最合适的产品发布渠道并完成产品发布。</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1.根据产品发布渠道测试需求，进行产品发布渠道测试；</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2.根据产品发布渠道测试结果，完成产品发布渠道选择。</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1.产品发布渠道测试；</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2.产品发布渠道选择；</w:t>
      </w:r>
    </w:p>
    <w:p>
      <w:pPr>
        <w:spacing w:line="360" w:lineRule="auto"/>
        <w:ind w:firstLine="560" w:firstLineChars="200"/>
        <w:jc w:val="both"/>
        <w:rPr>
          <w:rFonts w:ascii="Times New Roman" w:hAnsi="Times New Roman" w:eastAsia="仿宋" w:cs="Times New Roman"/>
          <w:b/>
          <w:color w:val="auto"/>
          <w:sz w:val="28"/>
          <w:szCs w:val="21"/>
        </w:rPr>
      </w:pPr>
      <w:r>
        <w:rPr>
          <w:rFonts w:hint="eastAsia" w:ascii="仿宋_GB2312" w:hAnsi="仿宋" w:eastAsia="仿宋_GB2312" w:cs="仿宋"/>
          <w:sz w:val="28"/>
          <w:szCs w:val="28"/>
        </w:rPr>
        <w:t>3.根据发布要求，完成产品发布。</w:t>
      </w:r>
      <w:r>
        <w:rPr>
          <w:rFonts w:ascii="Times New Roman" w:hAnsi="Times New Roman" w:eastAsia="仿宋" w:cs="Times New Roman"/>
          <w:b/>
          <w:color w:val="auto"/>
          <w:sz w:val="28"/>
          <w:szCs w:val="21"/>
        </w:rPr>
        <w:br w:type="page"/>
      </w:r>
    </w:p>
    <w:p>
      <w:pPr>
        <w:pStyle w:val="3"/>
        <w:spacing w:before="120" w:after="120" w:line="360" w:lineRule="auto"/>
        <w:jc w:val="both"/>
        <w:rPr>
          <w:rFonts w:ascii="黑体" w:hAnsi="黑体"/>
          <w:szCs w:val="32"/>
        </w:rPr>
      </w:pPr>
      <w:r>
        <w:rPr>
          <w:rFonts w:ascii="黑体" w:hAnsi="黑体"/>
          <w:szCs w:val="32"/>
        </w:rPr>
        <w:t>模块2：视觉营销</w:t>
      </w:r>
    </w:p>
    <w:p>
      <w:pPr>
        <w:spacing w:line="360" w:lineRule="auto"/>
        <w:ind w:firstLine="602" w:firstLineChars="200"/>
        <w:jc w:val="both"/>
        <w:rPr>
          <w:rFonts w:ascii="黑体" w:hAnsi="黑体" w:eastAsia="黑体" w:cs="仿宋"/>
          <w:b/>
          <w:bCs/>
          <w:sz w:val="30"/>
          <w:szCs w:val="30"/>
        </w:rPr>
      </w:pPr>
      <w:r>
        <w:rPr>
          <w:rFonts w:ascii="黑体" w:hAnsi="黑体" w:eastAsia="黑体" w:cs="仿宋"/>
          <w:b/>
          <w:bCs/>
          <w:sz w:val="30"/>
          <w:szCs w:val="30"/>
        </w:rPr>
        <w:t>一、情境创设</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尚</w:t>
      </w:r>
      <w:r>
        <w:rPr>
          <w:rFonts w:ascii="仿宋_GB2312" w:hAnsi="仿宋" w:eastAsia="仿宋_GB2312" w:cs="仿宋"/>
          <w:sz w:val="28"/>
          <w:szCs w:val="28"/>
        </w:rPr>
        <w:t>华空间是一家在某主流电商平台经营箱包皮具类目的网店，主营男包、女包、箱包配件、皮具等产品。请根据网店营销需求及产品定位，结合目标客户特征，分析标志、色彩、字体等视觉传达元素，对网店首页、产品主图视频、产品详情页进行视觉营销设计，增加网店页面访问深度，提高产品转化率。</w:t>
      </w:r>
    </w:p>
    <w:p>
      <w:pPr>
        <w:spacing w:line="360" w:lineRule="auto"/>
        <w:ind w:firstLine="602" w:firstLineChars="200"/>
        <w:jc w:val="both"/>
        <w:rPr>
          <w:rFonts w:ascii="黑体" w:hAnsi="黑体" w:eastAsia="黑体" w:cs="仿宋"/>
          <w:b/>
          <w:bCs/>
          <w:sz w:val="30"/>
          <w:szCs w:val="30"/>
        </w:rPr>
      </w:pPr>
      <w:r>
        <w:rPr>
          <w:rFonts w:ascii="黑体" w:hAnsi="黑体" w:eastAsia="黑体" w:cs="仿宋"/>
          <w:b/>
          <w:bCs/>
          <w:sz w:val="30"/>
          <w:szCs w:val="30"/>
        </w:rPr>
        <w:t>二、任务设计</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任务1  网店首页视觉营销设计</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任务1-1  PC端网店首页视觉营销设计</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为吸引客户浏览、购买，</w:t>
      </w:r>
      <w:r>
        <w:rPr>
          <w:rFonts w:ascii="仿宋_GB2312" w:hAnsi="仿宋" w:eastAsia="仿宋_GB2312" w:cs="仿宋"/>
          <w:sz w:val="28"/>
          <w:szCs w:val="28"/>
        </w:rPr>
        <w:t>网店计划在国庆节期间推出</w:t>
      </w:r>
      <w:r>
        <w:rPr>
          <w:rFonts w:hint="eastAsia" w:ascii="仿宋_GB2312" w:hAnsi="仿宋" w:eastAsia="仿宋_GB2312" w:cs="仿宋"/>
          <w:sz w:val="28"/>
          <w:szCs w:val="28"/>
        </w:rPr>
        <w:t>“</w:t>
      </w:r>
      <w:r>
        <w:rPr>
          <w:rFonts w:ascii="仿宋_GB2312" w:hAnsi="仿宋" w:eastAsia="仿宋_GB2312" w:cs="仿宋"/>
          <w:sz w:val="28"/>
          <w:szCs w:val="28"/>
        </w:rPr>
        <w:t>国庆七天乐</w:t>
      </w:r>
      <w:r>
        <w:rPr>
          <w:rFonts w:hint="eastAsia" w:ascii="仿宋_GB2312" w:hAnsi="仿宋" w:eastAsia="仿宋_GB2312" w:cs="仿宋"/>
          <w:sz w:val="28"/>
          <w:szCs w:val="28"/>
        </w:rPr>
        <w:t>”</w:t>
      </w:r>
      <w:r>
        <w:rPr>
          <w:rFonts w:ascii="仿宋_GB2312" w:hAnsi="仿宋" w:eastAsia="仿宋_GB2312" w:cs="仿宋"/>
          <w:sz w:val="28"/>
          <w:szCs w:val="28"/>
        </w:rPr>
        <w:t>促销活动。为了配合活动的宣传与推广，准备对PC端网店首页进行视觉</w:t>
      </w:r>
      <w:r>
        <w:rPr>
          <w:rFonts w:hint="eastAsia" w:ascii="仿宋_GB2312" w:hAnsi="仿宋" w:eastAsia="仿宋_GB2312" w:cs="仿宋"/>
          <w:sz w:val="28"/>
          <w:szCs w:val="28"/>
        </w:rPr>
        <w:t>营销</w:t>
      </w:r>
      <w:r>
        <w:rPr>
          <w:rFonts w:ascii="仿宋_GB2312" w:hAnsi="仿宋" w:eastAsia="仿宋_GB2312" w:cs="仿宋"/>
          <w:sz w:val="28"/>
          <w:szCs w:val="28"/>
        </w:rPr>
        <w:t>设计。对此，需要为网店设计1张店招图片，同时以帆布包、公文包、卡包、皮带等产品为基础，分别为每款产品设计1张轮播图片。图片设计完成后，需要对PC端网店首页进行</w:t>
      </w:r>
      <w:r>
        <w:rPr>
          <w:rFonts w:hint="eastAsia" w:ascii="仿宋_GB2312" w:hAnsi="仿宋" w:eastAsia="仿宋_GB2312" w:cs="仿宋"/>
          <w:sz w:val="28"/>
          <w:szCs w:val="28"/>
        </w:rPr>
        <w:t>布局及</w:t>
      </w:r>
      <w:r>
        <w:rPr>
          <w:rFonts w:ascii="仿宋_GB2312" w:hAnsi="仿宋" w:eastAsia="仿宋_GB2312" w:cs="仿宋"/>
          <w:sz w:val="28"/>
          <w:szCs w:val="28"/>
        </w:rPr>
        <w:t>整体设计，达到增加页面浏览深度、提高网店曝光量的效果。产品素材如下所示：</w:t>
      </w:r>
    </w:p>
    <w:tbl>
      <w:tblPr>
        <w:tblStyle w:val="9"/>
        <w:tblW w:w="84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04"/>
        <w:gridCol w:w="789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8400" w:type="dxa"/>
            <w:gridSpan w:val="2"/>
            <w:vAlign w:val="center"/>
          </w:tcPr>
          <w:p>
            <w:pPr>
              <w:spacing w:before="0" w:after="0" w:line="360" w:lineRule="auto"/>
              <w:jc w:val="center"/>
              <w:rPr>
                <w:rFonts w:ascii="Times New Roman" w:hAnsi="Times New Roman" w:cs="Times New Roman"/>
                <w:color w:val="auto"/>
              </w:rPr>
            </w:pPr>
            <w:r>
              <w:rPr>
                <w:rFonts w:ascii="Times New Roman" w:hAnsi="Times New Roman" w:eastAsia="仿宋" w:cs="Times New Roman"/>
                <w:color w:val="auto"/>
                <w:sz w:val="22"/>
              </w:rPr>
              <w:t>网店首页视觉营销设计素材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91" w:hRule="atLeast"/>
          <w:jc w:val="center"/>
        </w:trPr>
        <w:tc>
          <w:tcPr>
            <w:tcW w:w="504" w:type="dxa"/>
            <w:vAlign w:val="center"/>
          </w:tcPr>
          <w:p>
            <w:pPr>
              <w:autoSpaceDE w:val="0"/>
              <w:autoSpaceDN w:val="0"/>
              <w:spacing w:before="0" w:after="0" w:line="360" w:lineRule="auto"/>
              <w:jc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帆布包</w:t>
            </w:r>
          </w:p>
        </w:tc>
        <w:tc>
          <w:tcPr>
            <w:tcW w:w="7896" w:type="dxa"/>
            <w:vAlign w:val="center"/>
          </w:tcPr>
          <w:p>
            <w:pPr>
              <w:spacing w:before="0" w:after="0" w:line="360" w:lineRule="auto"/>
              <w:jc w:val="center"/>
              <w:rPr>
                <w:rFonts w:ascii="Times New Roman" w:hAnsi="Times New Roman" w:cs="Times New Roman"/>
                <w:color w:val="auto"/>
                <w:szCs w:val="21"/>
              </w:rPr>
            </w:pPr>
            <w:r>
              <w:rPr>
                <w:rFonts w:ascii="Times New Roman" w:hAnsi="Times New Roman" w:cs="Times New Roman"/>
                <w:color w:val="auto"/>
              </w:rPr>
              <w:drawing>
                <wp:inline distT="0" distB="0" distL="114300" distR="114300">
                  <wp:extent cx="4587240" cy="650875"/>
                  <wp:effectExtent l="0" t="0" r="0" b="444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6"/>
                          <a:stretch>
                            <a:fillRect/>
                          </a:stretch>
                        </pic:blipFill>
                        <pic:spPr>
                          <a:xfrm>
                            <a:off x="0" y="0"/>
                            <a:ext cx="4587240" cy="65087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55" w:hRule="atLeast"/>
          <w:jc w:val="center"/>
        </w:trPr>
        <w:tc>
          <w:tcPr>
            <w:tcW w:w="504" w:type="dxa"/>
            <w:vAlign w:val="center"/>
          </w:tcPr>
          <w:p>
            <w:pPr>
              <w:autoSpaceDE w:val="0"/>
              <w:autoSpaceDN w:val="0"/>
              <w:spacing w:before="0" w:after="0" w:line="360" w:lineRule="auto"/>
              <w:jc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公文包</w:t>
            </w:r>
          </w:p>
        </w:tc>
        <w:tc>
          <w:tcPr>
            <w:tcW w:w="7896" w:type="dxa"/>
            <w:vAlign w:val="center"/>
          </w:tcPr>
          <w:p>
            <w:pPr>
              <w:spacing w:before="0" w:after="0" w:line="360" w:lineRule="auto"/>
              <w:jc w:val="center"/>
              <w:rPr>
                <w:rFonts w:ascii="Times New Roman" w:hAnsi="Times New Roman" w:cs="Times New Roman"/>
                <w:color w:val="auto"/>
                <w:szCs w:val="21"/>
              </w:rPr>
            </w:pPr>
            <w:r>
              <w:rPr>
                <w:rFonts w:ascii="Times New Roman" w:hAnsi="Times New Roman" w:cs="Times New Roman"/>
                <w:color w:val="auto"/>
              </w:rPr>
              <w:drawing>
                <wp:inline distT="0" distB="0" distL="114300" distR="114300">
                  <wp:extent cx="4540250" cy="647065"/>
                  <wp:effectExtent l="0" t="0" r="1270" b="8255"/>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7"/>
                          <a:stretch>
                            <a:fillRect/>
                          </a:stretch>
                        </pic:blipFill>
                        <pic:spPr>
                          <a:xfrm>
                            <a:off x="0" y="0"/>
                            <a:ext cx="4540250" cy="64706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91" w:hRule="atLeast"/>
          <w:jc w:val="center"/>
        </w:trPr>
        <w:tc>
          <w:tcPr>
            <w:tcW w:w="504" w:type="dxa"/>
            <w:vAlign w:val="center"/>
          </w:tcPr>
          <w:p>
            <w:pPr>
              <w:autoSpaceDE w:val="0"/>
              <w:autoSpaceDN w:val="0"/>
              <w:spacing w:before="0" w:after="0" w:line="360" w:lineRule="auto"/>
              <w:jc w:val="center"/>
              <w:rPr>
                <w:rFonts w:ascii="Times New Roman" w:hAnsi="Times New Roman" w:eastAsia="仿宋" w:cs="Times New Roman"/>
                <w:color w:val="auto"/>
                <w:sz w:val="21"/>
                <w:szCs w:val="21"/>
              </w:rPr>
            </w:pPr>
            <w:r>
              <w:rPr>
                <w:rFonts w:ascii="Times New Roman" w:hAnsi="Times New Roman" w:eastAsia="仿宋" w:cs="Times New Roman"/>
                <w:color w:val="auto"/>
                <w:sz w:val="21"/>
                <w:szCs w:val="21"/>
              </w:rPr>
              <w:t>卡包</w:t>
            </w:r>
          </w:p>
        </w:tc>
        <w:tc>
          <w:tcPr>
            <w:tcW w:w="7896" w:type="dxa"/>
            <w:vAlign w:val="center"/>
          </w:tcPr>
          <w:p>
            <w:pPr>
              <w:spacing w:before="0" w:after="0" w:line="360" w:lineRule="auto"/>
              <w:jc w:val="center"/>
              <w:rPr>
                <w:rFonts w:ascii="Times New Roman" w:hAnsi="Times New Roman" w:cs="Times New Roman"/>
                <w:color w:val="auto"/>
                <w:szCs w:val="21"/>
              </w:rPr>
            </w:pPr>
            <w:r>
              <w:rPr>
                <w:rFonts w:ascii="Times New Roman" w:hAnsi="Times New Roman" w:cs="Times New Roman"/>
                <w:color w:val="auto"/>
              </w:rPr>
              <w:drawing>
                <wp:inline distT="0" distB="0" distL="114300" distR="114300">
                  <wp:extent cx="4520565" cy="638175"/>
                  <wp:effectExtent l="0" t="0" r="5715" b="1905"/>
                  <wp:docPr id="1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pic:cNvPicPr>
                            <a:picLocks noChangeAspect="1"/>
                          </pic:cNvPicPr>
                        </pic:nvPicPr>
                        <pic:blipFill>
                          <a:blip r:embed="rId8"/>
                          <a:stretch>
                            <a:fillRect/>
                          </a:stretch>
                        </pic:blipFill>
                        <pic:spPr>
                          <a:xfrm>
                            <a:off x="0" y="0"/>
                            <a:ext cx="4520565" cy="63817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01" w:hRule="atLeast"/>
          <w:jc w:val="center"/>
        </w:trPr>
        <w:tc>
          <w:tcPr>
            <w:tcW w:w="504" w:type="dxa"/>
            <w:vAlign w:val="center"/>
          </w:tcPr>
          <w:p>
            <w:pPr>
              <w:spacing w:before="0" w:after="0" w:line="360" w:lineRule="auto"/>
              <w:jc w:val="center"/>
              <w:rPr>
                <w:rFonts w:ascii="Times New Roman" w:hAnsi="Times New Roman" w:cs="Times New Roman"/>
                <w:color w:val="auto"/>
                <w:szCs w:val="21"/>
              </w:rPr>
            </w:pPr>
            <w:r>
              <w:rPr>
                <w:rFonts w:ascii="Times New Roman" w:hAnsi="Times New Roman" w:eastAsia="仿宋" w:cs="Times New Roman"/>
                <w:color w:val="auto"/>
                <w:sz w:val="21"/>
                <w:szCs w:val="21"/>
              </w:rPr>
              <w:t>皮带</w:t>
            </w:r>
          </w:p>
        </w:tc>
        <w:tc>
          <w:tcPr>
            <w:tcW w:w="7896" w:type="dxa"/>
            <w:vAlign w:val="center"/>
          </w:tcPr>
          <w:p>
            <w:pPr>
              <w:spacing w:before="0" w:after="0" w:line="360" w:lineRule="auto"/>
              <w:jc w:val="center"/>
              <w:rPr>
                <w:rFonts w:ascii="Times New Roman" w:hAnsi="Times New Roman" w:cs="Times New Roman"/>
                <w:color w:val="auto"/>
                <w:szCs w:val="21"/>
              </w:rPr>
            </w:pPr>
            <w:r>
              <w:rPr>
                <w:rFonts w:ascii="Times New Roman" w:hAnsi="Times New Roman" w:cs="Times New Roman"/>
                <w:color w:val="auto"/>
              </w:rPr>
              <w:drawing>
                <wp:inline distT="0" distB="0" distL="114300" distR="114300">
                  <wp:extent cx="4567555" cy="634365"/>
                  <wp:effectExtent l="0" t="0" r="4445" b="5715"/>
                  <wp:docPr id="1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5"/>
                          <pic:cNvPicPr>
                            <a:picLocks noChangeAspect="1"/>
                          </pic:cNvPicPr>
                        </pic:nvPicPr>
                        <pic:blipFill>
                          <a:blip r:embed="rId9"/>
                          <a:stretch>
                            <a:fillRect/>
                          </a:stretch>
                        </pic:blipFill>
                        <pic:spPr>
                          <a:xfrm>
                            <a:off x="0" y="0"/>
                            <a:ext cx="4567555" cy="634365"/>
                          </a:xfrm>
                          <a:prstGeom prst="rect">
                            <a:avLst/>
                          </a:prstGeom>
                          <a:noFill/>
                          <a:ln>
                            <a:noFill/>
                          </a:ln>
                        </pic:spPr>
                      </pic:pic>
                    </a:graphicData>
                  </a:graphic>
                </wp:inline>
              </w:drawing>
            </w:r>
          </w:p>
        </w:tc>
      </w:tr>
    </w:tbl>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PC端网店首页图片设计规范：店招图片建议尺寸950*120像素；轮播图片建议尺寸950*250像素；图片大小3MB以内，支持jpg、jpeg、png格式。</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1.根据网店营销需求及产品定位，结合给定的设计素材，遵照店招图片的设计规范及平台规则</w:t>
      </w:r>
      <w:r>
        <w:rPr>
          <w:rFonts w:hint="eastAsia" w:ascii="仿宋_GB2312" w:hAnsi="仿宋" w:eastAsia="仿宋_GB2312" w:cs="仿宋"/>
          <w:sz w:val="28"/>
          <w:szCs w:val="28"/>
        </w:rPr>
        <w:t>，</w:t>
      </w:r>
      <w:r>
        <w:rPr>
          <w:rFonts w:ascii="仿宋_GB2312" w:hAnsi="仿宋" w:eastAsia="仿宋_GB2312" w:cs="仿宋"/>
          <w:sz w:val="28"/>
          <w:szCs w:val="28"/>
        </w:rPr>
        <w:t>完成店招</w:t>
      </w:r>
      <w:r>
        <w:rPr>
          <w:rFonts w:hint="eastAsia" w:ascii="仿宋_GB2312" w:hAnsi="仿宋" w:eastAsia="仿宋_GB2312" w:cs="仿宋"/>
          <w:sz w:val="28"/>
          <w:szCs w:val="28"/>
        </w:rPr>
        <w:t>图片</w:t>
      </w:r>
      <w:r>
        <w:rPr>
          <w:rFonts w:ascii="仿宋_GB2312" w:hAnsi="仿宋" w:eastAsia="仿宋_GB2312" w:cs="仿宋"/>
          <w:sz w:val="28"/>
          <w:szCs w:val="28"/>
        </w:rPr>
        <w:t>设计；</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2.根据网店营销需求及产品定位，规划轮播图片展示内容，并结合给定的设计素材，遵照轮播图片设计规范及平台规则完成轮播图片设计；</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3.根据网店首页布局原则，结合消费者购物心理逻辑及PC端消费者浏览习惯，选择首页布局模块并进行合理编辑，完成PC端网店首页布局及整体设计。</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1.设计1张店招图片；</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2.设计4张轮播图片；</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3.通过页面编辑功能，完成PC端网店首页</w:t>
      </w:r>
      <w:r>
        <w:rPr>
          <w:rFonts w:hint="eastAsia" w:ascii="仿宋_GB2312" w:hAnsi="仿宋" w:eastAsia="仿宋_GB2312" w:cs="仿宋"/>
          <w:sz w:val="28"/>
          <w:szCs w:val="28"/>
        </w:rPr>
        <w:t>布局及</w:t>
      </w:r>
      <w:r>
        <w:rPr>
          <w:rFonts w:ascii="仿宋_GB2312" w:hAnsi="仿宋" w:eastAsia="仿宋_GB2312" w:cs="仿宋"/>
          <w:sz w:val="28"/>
          <w:szCs w:val="28"/>
        </w:rPr>
        <w:t>整体设计，包括设计模块的选择编辑、页面的布局管理等</w:t>
      </w:r>
      <w:r>
        <w:rPr>
          <w:rFonts w:hint="eastAsia" w:ascii="仿宋_GB2312" w:hAnsi="仿宋" w:eastAsia="仿宋_GB2312" w:cs="仿宋"/>
          <w:sz w:val="28"/>
          <w:szCs w:val="28"/>
        </w:rPr>
        <w:t>；</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4.PC端网店首页发布。</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任务1-2  移动端网店首页视觉营销设计</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为了提升客户的购物体验，提高活动的参与度，在完成PC端网店首页的视觉</w:t>
      </w:r>
      <w:r>
        <w:rPr>
          <w:rFonts w:hint="eastAsia" w:ascii="仿宋_GB2312" w:hAnsi="仿宋" w:eastAsia="仿宋_GB2312" w:cs="仿宋"/>
          <w:sz w:val="28"/>
          <w:szCs w:val="28"/>
        </w:rPr>
        <w:t>营销</w:t>
      </w:r>
      <w:r>
        <w:rPr>
          <w:rFonts w:ascii="仿宋_GB2312" w:hAnsi="仿宋" w:eastAsia="仿宋_GB2312" w:cs="仿宋"/>
          <w:sz w:val="28"/>
          <w:szCs w:val="28"/>
        </w:rPr>
        <w:t>设计</w:t>
      </w:r>
      <w:r>
        <w:rPr>
          <w:rFonts w:hint="eastAsia" w:ascii="仿宋_GB2312" w:hAnsi="仿宋" w:eastAsia="仿宋_GB2312" w:cs="仿宋"/>
          <w:sz w:val="28"/>
          <w:szCs w:val="28"/>
        </w:rPr>
        <w:t>之</w:t>
      </w:r>
      <w:r>
        <w:rPr>
          <w:rFonts w:ascii="仿宋_GB2312" w:hAnsi="仿宋" w:eastAsia="仿宋_GB2312" w:cs="仿宋"/>
          <w:sz w:val="28"/>
          <w:szCs w:val="28"/>
        </w:rPr>
        <w:t>后，需要对移动端网店首页进行视觉</w:t>
      </w:r>
      <w:r>
        <w:rPr>
          <w:rFonts w:hint="eastAsia" w:ascii="仿宋_GB2312" w:hAnsi="仿宋" w:eastAsia="仿宋_GB2312" w:cs="仿宋"/>
          <w:sz w:val="28"/>
          <w:szCs w:val="28"/>
        </w:rPr>
        <w:t>营销</w:t>
      </w:r>
      <w:r>
        <w:rPr>
          <w:rFonts w:ascii="仿宋_GB2312" w:hAnsi="仿宋" w:eastAsia="仿宋_GB2312" w:cs="仿宋"/>
          <w:sz w:val="28"/>
          <w:szCs w:val="28"/>
        </w:rPr>
        <w:t>设计，</w:t>
      </w:r>
      <w:r>
        <w:rPr>
          <w:rFonts w:hint="eastAsia" w:ascii="仿宋_GB2312" w:hAnsi="仿宋" w:eastAsia="仿宋_GB2312" w:cs="仿宋"/>
          <w:sz w:val="28"/>
          <w:szCs w:val="28"/>
        </w:rPr>
        <w:t>进一步</w:t>
      </w:r>
      <w:r>
        <w:rPr>
          <w:rFonts w:ascii="仿宋_GB2312" w:hAnsi="仿宋" w:eastAsia="仿宋_GB2312" w:cs="仿宋"/>
          <w:sz w:val="28"/>
          <w:szCs w:val="28"/>
        </w:rPr>
        <w:t>营造活动氛围，满足移动端网店客户的视觉需求。对此，</w:t>
      </w:r>
      <w:r>
        <w:rPr>
          <w:rFonts w:hint="eastAsia" w:ascii="仿宋_GB2312" w:hAnsi="仿宋" w:eastAsia="仿宋_GB2312" w:cs="仿宋"/>
          <w:sz w:val="28"/>
          <w:szCs w:val="28"/>
        </w:rPr>
        <w:t>需要将PC端网店已经设计好的</w:t>
      </w:r>
      <w:r>
        <w:rPr>
          <w:rFonts w:ascii="仿宋_GB2312" w:hAnsi="仿宋" w:eastAsia="仿宋_GB2312" w:cs="仿宋"/>
          <w:sz w:val="28"/>
          <w:szCs w:val="28"/>
        </w:rPr>
        <w:t>帆布包、公文包、卡包、皮带等</w:t>
      </w:r>
      <w:r>
        <w:rPr>
          <w:rFonts w:hint="eastAsia" w:ascii="仿宋_GB2312" w:hAnsi="仿宋" w:eastAsia="仿宋_GB2312" w:cs="仿宋"/>
          <w:sz w:val="28"/>
          <w:szCs w:val="28"/>
        </w:rPr>
        <w:t>四款产品的轮播图片</w:t>
      </w:r>
      <w:r>
        <w:rPr>
          <w:rFonts w:ascii="仿宋_GB2312" w:hAnsi="仿宋" w:eastAsia="仿宋_GB2312" w:cs="仿宋"/>
          <w:sz w:val="28"/>
          <w:szCs w:val="28"/>
        </w:rPr>
        <w:t>，</w:t>
      </w:r>
      <w:r>
        <w:rPr>
          <w:rFonts w:hint="eastAsia" w:ascii="仿宋_GB2312" w:hAnsi="仿宋" w:eastAsia="仿宋_GB2312" w:cs="仿宋"/>
          <w:sz w:val="28"/>
          <w:szCs w:val="28"/>
        </w:rPr>
        <w:t>按照移动端轮播图片尺寸和大小等设计要求进行调整后应用到移动端网店首页。轮播图片应用完成后，需要对移动端网店首页进行布局及整体设计，增加网店首页的吸引力，提高活动的营销效果。</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移动端网店首页图片设计规范：轮播图建议尺寸1200*600像素，图片大小3MB以内，支持jpg、jpeg、png格式。</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1.根据移动端网店设计要求，将PC端网店设计好的轮播图片应用到移动端网店；</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2.根据网店首页布局原则，结合消费者购物心理逻辑及移动端消费者浏览习惯，选择首页布局模块并进行合理编辑，完成移动端网店首页布局及整体设计。</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w:t>
      </w:r>
      <w:r>
        <w:rPr>
          <w:rFonts w:hint="eastAsia" w:ascii="仿宋_GB2312" w:hAnsi="仿宋" w:eastAsia="仿宋_GB2312" w:cs="仿宋"/>
          <w:sz w:val="28"/>
          <w:szCs w:val="28"/>
        </w:rPr>
        <w:t>上传</w:t>
      </w:r>
      <w:r>
        <w:rPr>
          <w:rFonts w:ascii="仿宋_GB2312" w:hAnsi="仿宋" w:eastAsia="仿宋_GB2312" w:cs="仿宋"/>
          <w:sz w:val="28"/>
          <w:szCs w:val="28"/>
        </w:rPr>
        <w:t>4张轮播图片；</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2.通过页面编辑功能，完成移动端网店首页</w:t>
      </w:r>
      <w:r>
        <w:rPr>
          <w:rFonts w:hint="eastAsia" w:ascii="仿宋_GB2312" w:hAnsi="仿宋" w:eastAsia="仿宋_GB2312" w:cs="仿宋"/>
          <w:sz w:val="28"/>
          <w:szCs w:val="28"/>
        </w:rPr>
        <w:t>布局及</w:t>
      </w:r>
      <w:r>
        <w:rPr>
          <w:rFonts w:ascii="仿宋_GB2312" w:hAnsi="仿宋" w:eastAsia="仿宋_GB2312" w:cs="仿宋"/>
          <w:sz w:val="28"/>
          <w:szCs w:val="28"/>
        </w:rPr>
        <w:t>整体设计，包括设计模块的选择编辑、页面的布局管理等</w:t>
      </w:r>
      <w:r>
        <w:rPr>
          <w:rFonts w:hint="eastAsia" w:ascii="仿宋_GB2312" w:hAnsi="仿宋" w:eastAsia="仿宋_GB2312" w:cs="仿宋"/>
          <w:sz w:val="28"/>
          <w:szCs w:val="28"/>
        </w:rPr>
        <w:t>；</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3.移动端网店首页发布。</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任务2  产品主图视频编辑与制作</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w:t>
      </w:r>
      <w:r>
        <w:rPr>
          <w:rFonts w:ascii="仿宋_GB2312" w:hAnsi="仿宋" w:eastAsia="仿宋_GB2312" w:cs="仿宋"/>
          <w:sz w:val="28"/>
          <w:szCs w:val="28"/>
        </w:rPr>
        <w:t>国庆七天乐</w:t>
      </w:r>
      <w:r>
        <w:rPr>
          <w:rFonts w:hint="eastAsia" w:ascii="仿宋_GB2312" w:hAnsi="仿宋" w:eastAsia="仿宋_GB2312" w:cs="仿宋"/>
          <w:sz w:val="28"/>
          <w:szCs w:val="28"/>
        </w:rPr>
        <w:t>”</w:t>
      </w:r>
      <w:r>
        <w:rPr>
          <w:rFonts w:ascii="仿宋_GB2312" w:hAnsi="仿宋" w:eastAsia="仿宋_GB2312" w:cs="仿宋"/>
          <w:sz w:val="28"/>
          <w:szCs w:val="28"/>
        </w:rPr>
        <w:t>促销活动期间，网店计划上架一款腰包，在对网店同类型产品进行对比分析后发现，带有产品主图视频的产品销量较高。为了提高腰包的销量，需要为腰包添加产品主图视频。对此，需要规划产品主图视频的展示内容，并进行编辑与制作。产品素材如下所示：</w:t>
      </w:r>
    </w:p>
    <w:p>
      <w:pPr>
        <w:snapToGrid/>
        <w:spacing w:line="360" w:lineRule="auto"/>
        <w:jc w:val="center"/>
        <w:rPr>
          <w:rFonts w:ascii="宋体" w:hAnsi="宋体" w:cs="宋体"/>
          <w:color w:val="auto"/>
          <w:szCs w:val="24"/>
        </w:rPr>
      </w:pPr>
      <w:r>
        <w:rPr>
          <w:rFonts w:ascii="宋体" w:hAnsi="宋体" w:cs="宋体"/>
          <w:color w:val="auto"/>
          <w:szCs w:val="24"/>
        </w:rPr>
        <w:drawing>
          <wp:inline distT="0" distB="0" distL="114300" distR="114300">
            <wp:extent cx="3926840" cy="1414145"/>
            <wp:effectExtent l="0" t="0" r="5080" b="3175"/>
            <wp:docPr id="5"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descr="IMG_256"/>
                    <pic:cNvPicPr>
                      <a:picLocks noChangeAspect="1"/>
                    </pic:cNvPicPr>
                  </pic:nvPicPr>
                  <pic:blipFill>
                    <a:blip r:embed="rId10"/>
                    <a:stretch>
                      <a:fillRect/>
                    </a:stretch>
                  </pic:blipFill>
                  <pic:spPr>
                    <a:xfrm>
                      <a:off x="0" y="0"/>
                      <a:ext cx="3926840" cy="1414145"/>
                    </a:xfrm>
                    <a:prstGeom prst="rect">
                      <a:avLst/>
                    </a:prstGeom>
                    <a:noFill/>
                    <a:ln w="9525">
                      <a:noFill/>
                    </a:ln>
                  </pic:spPr>
                </pic:pic>
              </a:graphicData>
            </a:graphic>
          </wp:inline>
        </w:drawing>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产品主图视频制作规范：建议视频尺寸比例为1:1或16:9；视频格式为MP4；视频时长≤60秒，建议9-30秒；清晰度≥720p。</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1.根据网店营销需求及产品定位，结合目标消费群体的购买心理特征，规划产品主图视频的展示内容，完成主图视频的内容策划；</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2.根据给定的设计素材，利用视频剪辑模板，遵照产品主图视频的设计规范及平台规则，完成主图视频的编辑与制作。</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1.策划产品主图视频的展示内容；</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2.完成产品主图视频编辑与制作。</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任务3  产品详情页视觉营销设计</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在完成腰包的主图视频编辑与制作之后，网店准备继续完成腰包产品详情页的视觉设计。对此，需要根据产品信息与素材图片，结合活动期间的产品详情页展现需求，为腰包设计主图图片与详情描述图片。设计完成后，需要设置腰包的基本信息，并完成产品详情页的布局规划。产品素材如下所示：</w:t>
      </w:r>
    </w:p>
    <w:p>
      <w:pPr>
        <w:widowControl/>
        <w:spacing w:before="0" w:after="0" w:line="360" w:lineRule="auto"/>
        <w:jc w:val="center"/>
        <w:rPr>
          <w:rFonts w:ascii="Times New Roman" w:hAnsi="Times New Roman" w:eastAsia="仿宋" w:cs="Times New Roman"/>
          <w:color w:val="auto"/>
          <w:szCs w:val="24"/>
        </w:rPr>
      </w:pPr>
      <w:r>
        <w:rPr>
          <w:rFonts w:ascii="等线" w:hAnsi="等线" w:cs="Times New Roman"/>
          <w:color w:val="auto"/>
        </w:rPr>
        <w:drawing>
          <wp:inline distT="0" distB="0" distL="114300" distR="114300">
            <wp:extent cx="5539740" cy="1332865"/>
            <wp:effectExtent l="0" t="0" r="7620" b="825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11"/>
                    <a:stretch>
                      <a:fillRect/>
                    </a:stretch>
                  </pic:blipFill>
                  <pic:spPr>
                    <a:xfrm>
                      <a:off x="0" y="0"/>
                      <a:ext cx="5539740" cy="1332865"/>
                    </a:xfrm>
                    <a:prstGeom prst="rect">
                      <a:avLst/>
                    </a:prstGeom>
                    <a:noFill/>
                    <a:ln>
                      <a:noFill/>
                    </a:ln>
                  </pic:spPr>
                </pic:pic>
              </a:graphicData>
            </a:graphic>
          </wp:inline>
        </w:drawing>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产品详情页图片设计规范：产品主图图片尺寸800*800像素；产品详情描述图片宽度为750像素；详情描述总高度不超过35000像素；图片大小3MB以内，支持jpg、jpeg、png格式。</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1.根据网店营销需求及产品定位，规划产品主图的展示内容，遵照产品主图的设计规范与要求，结合给定的设计素材，完成产品主图设计；</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2.根据网店营销需求及产品定位，明确产品详情描述的构成要素，结合目标群体的消费心理，明确产品详情描述的展示要点，完成详情描述设计。</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1.设计5张产品主图图片；</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2.设计产品详情描述</w:t>
      </w:r>
      <w:r>
        <w:rPr>
          <w:rFonts w:hint="eastAsia" w:ascii="仿宋_GB2312" w:hAnsi="仿宋" w:eastAsia="仿宋_GB2312" w:cs="仿宋"/>
          <w:sz w:val="28"/>
          <w:szCs w:val="28"/>
        </w:rPr>
        <w:t>；</w:t>
      </w:r>
    </w:p>
    <w:p>
      <w:pPr>
        <w:spacing w:line="360" w:lineRule="auto"/>
        <w:ind w:firstLine="560" w:firstLineChars="200"/>
        <w:jc w:val="both"/>
        <w:rPr>
          <w:rFonts w:ascii="仿宋" w:hAnsi="仿宋" w:eastAsia="仿宋"/>
          <w:color w:val="auto"/>
          <w:sz w:val="28"/>
          <w:szCs w:val="21"/>
        </w:rPr>
      </w:pPr>
      <w:r>
        <w:rPr>
          <w:rFonts w:hint="eastAsia" w:ascii="仿宋_GB2312" w:hAnsi="仿宋" w:eastAsia="仿宋_GB2312" w:cs="仿宋"/>
          <w:sz w:val="28"/>
          <w:szCs w:val="28"/>
        </w:rPr>
        <w:t>3.发布产品详情页。</w:t>
      </w:r>
      <w:r>
        <w:rPr>
          <w:rFonts w:hint="eastAsia" w:ascii="仿宋" w:hAnsi="仿宋" w:eastAsia="仿宋"/>
          <w:color w:val="auto"/>
          <w:sz w:val="28"/>
          <w:szCs w:val="21"/>
        </w:rPr>
        <w:br w:type="page"/>
      </w:r>
    </w:p>
    <w:p>
      <w:pPr>
        <w:pStyle w:val="3"/>
        <w:spacing w:before="120" w:after="120" w:line="360" w:lineRule="auto"/>
        <w:jc w:val="both"/>
        <w:rPr>
          <w:rFonts w:ascii="黑体" w:hAnsi="黑体"/>
          <w:szCs w:val="32"/>
        </w:rPr>
      </w:pPr>
      <w:r>
        <w:rPr>
          <w:rFonts w:hint="eastAsia" w:ascii="黑体" w:hAnsi="黑体"/>
          <w:szCs w:val="32"/>
        </w:rPr>
        <w:t>模块3：网店营销与运营推广</w:t>
      </w:r>
    </w:p>
    <w:p>
      <w:pPr>
        <w:spacing w:line="360" w:lineRule="auto"/>
        <w:ind w:firstLine="602" w:firstLineChars="200"/>
        <w:jc w:val="both"/>
        <w:rPr>
          <w:rFonts w:ascii="黑体" w:hAnsi="黑体" w:eastAsia="黑体" w:cs="仿宋"/>
          <w:b/>
          <w:bCs/>
          <w:sz w:val="30"/>
          <w:szCs w:val="30"/>
        </w:rPr>
      </w:pPr>
      <w:r>
        <w:rPr>
          <w:rFonts w:hint="eastAsia" w:ascii="黑体" w:hAnsi="黑体" w:eastAsia="黑体" w:cs="仿宋"/>
          <w:b/>
          <w:bCs/>
          <w:sz w:val="30"/>
          <w:szCs w:val="30"/>
        </w:rPr>
        <w:t>一、情境创设</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易速电子商务有限公司主营珠宝首饰、服装服饰等综合品类产品，2012年正式入驻某电商平台，坚持以“让客户满意，为客户盈利”为服务宗旨，凭借良好的产品品质和服务，短短一年时间内销售额突破3000万，呈直线上升趋势，公司发展至今，已经成长为一家拥有巨大发展潜力和良好发展前景的现代化电子商务公司，拥有成熟的电子商务运营团队以及丰富的网店运营经验。为了更好地促进业务发展，公司计划入驻另一大型电商平台，通过多平台运营，提高企业综合竞争力及盈利能力。</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网店筹备期间，运营团队对即将经营的项链、耳饰等主要产品进行了市场调研，得到了相关的市场分析数据。市场分析数据预测了未来五个经营周期内，主营产品的市场需求量、价格趋势等相关信息，并分析了目前广州、福州、武汉、长沙等十五个城市，低价人群、犹豫不定人群等四类主要消费人群的市场需求情况、市场平均价格等基本数据，收集了电商平台相关品类主流关键词的点击率、转化率、点击花费、平均点击单价等相关数据。</w:t>
      </w:r>
    </w:p>
    <w:p>
      <w:pPr>
        <w:spacing w:line="360" w:lineRule="auto"/>
        <w:ind w:firstLine="602" w:firstLineChars="200"/>
        <w:jc w:val="both"/>
        <w:rPr>
          <w:rFonts w:ascii="黑体" w:hAnsi="黑体" w:eastAsia="黑体" w:cs="仿宋"/>
          <w:b/>
          <w:bCs/>
          <w:sz w:val="30"/>
          <w:szCs w:val="30"/>
        </w:rPr>
      </w:pPr>
      <w:r>
        <w:rPr>
          <w:rFonts w:hint="eastAsia" w:ascii="黑体" w:hAnsi="黑体" w:eastAsia="黑体" w:cs="仿宋"/>
          <w:b/>
          <w:bCs/>
          <w:sz w:val="30"/>
          <w:szCs w:val="30"/>
        </w:rPr>
        <w:t>二、任务设计</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任务1</w:t>
      </w:r>
      <w:r>
        <w:rPr>
          <w:rFonts w:ascii="仿宋" w:hAnsi="仿宋" w:eastAsia="仿宋" w:cs="仿宋"/>
          <w:b/>
          <w:bCs/>
          <w:sz w:val="28"/>
          <w:szCs w:val="28"/>
        </w:rPr>
        <w:t xml:space="preserve">  </w:t>
      </w:r>
      <w:r>
        <w:rPr>
          <w:rFonts w:hint="eastAsia" w:ascii="仿宋" w:hAnsi="仿宋" w:eastAsia="仿宋" w:cs="仿宋"/>
          <w:b/>
          <w:bCs/>
          <w:sz w:val="28"/>
          <w:szCs w:val="28"/>
        </w:rPr>
        <w:t>网店营销方案制定</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网店运营初期，首先需要了解目标市场的现状及需求情况，分析当前经营周期下项链、耳饰等产品的市场基本数据，包括热销产品、目标消费人群、主要营销方式等，明确当前市场的消费趋势及行业竞争情况，围绕产品运营、流量获取、营销转化等运营过程中的主要环节，制定网店当前经营周期的营销方案，用以保证下一经营周期网店营销与运营推广工作的顺利进行，并在经营过程中不断对网店营销方案进行优化，不断提高各个经营周期的引流转化能力，持续提高网店竞争力及盈利能力。</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1.根据网店运营目标，对当前经营周期下的目标市场数据进行分析，明确消费趋势及行业竞争情况；</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2.根据目标市场数据分析结果，从</w:t>
      </w:r>
      <w:r>
        <w:rPr>
          <w:rFonts w:ascii="仿宋_GB2312" w:hAnsi="仿宋" w:eastAsia="仿宋_GB2312" w:cs="仿宋"/>
          <w:sz w:val="28"/>
          <w:szCs w:val="28"/>
        </w:rPr>
        <w:t>产品运营、流量获取、营销转化等角度</w:t>
      </w:r>
      <w:r>
        <w:rPr>
          <w:rFonts w:hint="eastAsia" w:ascii="仿宋_GB2312" w:hAnsi="仿宋" w:eastAsia="仿宋_GB2312" w:cs="仿宋"/>
          <w:sz w:val="28"/>
          <w:szCs w:val="28"/>
        </w:rPr>
        <w:t>制定当前经营周期的网店营销方案；</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3.根据当前经营周期的营销数据，不断优化网店营销方案，持续提高网店在不同经营周期的盈利能力。</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1.基于行业热销产品、消费人群、营销方式等数据对目标市场进行分析</w:t>
      </w:r>
      <w:r>
        <w:rPr>
          <w:rFonts w:hint="eastAsia" w:ascii="仿宋_GB2312" w:hAnsi="仿宋" w:eastAsia="仿宋_GB2312" w:cs="仿宋"/>
          <w:sz w:val="28"/>
          <w:szCs w:val="28"/>
        </w:rPr>
        <w:t>；</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2.基于产品运营、流量获取、营销转化等角度制定网店营销方案</w:t>
      </w:r>
      <w:r>
        <w:rPr>
          <w:rFonts w:hint="eastAsia" w:ascii="仿宋_GB2312" w:hAnsi="仿宋" w:eastAsia="仿宋_GB2312" w:cs="仿宋"/>
          <w:sz w:val="28"/>
          <w:szCs w:val="28"/>
        </w:rPr>
        <w:t>；</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3.根据经营数据不断优化网店营销方案，持续提高网店盈利能力。</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任务2</w:t>
      </w:r>
      <w:r>
        <w:rPr>
          <w:rFonts w:ascii="仿宋" w:hAnsi="仿宋" w:eastAsia="仿宋" w:cs="仿宋"/>
          <w:b/>
          <w:bCs/>
          <w:sz w:val="28"/>
          <w:szCs w:val="28"/>
        </w:rPr>
        <w:t xml:space="preserve">  </w:t>
      </w:r>
      <w:r>
        <w:rPr>
          <w:rFonts w:hint="eastAsia" w:ascii="仿宋" w:hAnsi="仿宋" w:eastAsia="仿宋" w:cs="仿宋"/>
          <w:b/>
          <w:bCs/>
          <w:sz w:val="28"/>
          <w:szCs w:val="28"/>
        </w:rPr>
        <w:t>网店运营推广</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任务2-1</w:t>
      </w:r>
      <w:r>
        <w:rPr>
          <w:rFonts w:ascii="仿宋" w:hAnsi="仿宋" w:eastAsia="仿宋" w:cs="仿宋"/>
          <w:b/>
          <w:bCs/>
          <w:sz w:val="28"/>
          <w:szCs w:val="28"/>
        </w:rPr>
        <w:t xml:space="preserve">  </w:t>
      </w:r>
      <w:r>
        <w:rPr>
          <w:rFonts w:hint="eastAsia" w:ascii="仿宋" w:hAnsi="仿宋" w:eastAsia="仿宋" w:cs="仿宋"/>
          <w:b/>
          <w:bCs/>
          <w:sz w:val="28"/>
          <w:szCs w:val="28"/>
        </w:rPr>
        <w:t>产品品类管理</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前期已经完成了市场调研及消费者行为分析，目前购买该类产品的主要消费人群为低价人群、犹豫不定人群等。通过对上述人群进行分析，明确了不同目标人群的消费特点之后，运营团队需要据此对当前经营周期下的项链、耳饰等产品的生命周期、各类人群对产品的需求等数据进行分析，明确不同经营周期下的产品品类，确定目标产品，确定并优化不同经营周期下的产品价格。</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1.根据产品的市场占有率情况，结合目标消费人群特点，明确不同经营周期下的产品定位；</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2.根据产品的销售情况及市场需求变化，分析影响产品定价的因素，确定并优化不同经营周期下的产品定价。</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1.分析市场需求数据，明确产品定位，完成产品定价；</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2.分析网店销售数据，优化产品定位与定价。</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任务2-2</w:t>
      </w:r>
      <w:r>
        <w:rPr>
          <w:rFonts w:ascii="仿宋" w:hAnsi="仿宋" w:eastAsia="仿宋" w:cs="仿宋"/>
          <w:b/>
          <w:bCs/>
          <w:sz w:val="28"/>
          <w:szCs w:val="28"/>
        </w:rPr>
        <w:t xml:space="preserve">  </w:t>
      </w:r>
      <w:r>
        <w:rPr>
          <w:rFonts w:hint="eastAsia" w:ascii="仿宋" w:hAnsi="仿宋" w:eastAsia="仿宋" w:cs="仿宋"/>
          <w:b/>
          <w:bCs/>
          <w:sz w:val="28"/>
          <w:szCs w:val="28"/>
        </w:rPr>
        <w:t>流量获取</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产品品类相关信息明确之后，需要分析当前经营周期下市场项链、耳饰等品类主流关键词的展现量、转化量、点击量、点击率、转化率等数据。根据流量获取策略，合理分配资金预算，针对选定的目标产品进行站内站外推广，并在推广过程中不断优化流量获取策略，提高下一运营周期网店及产品的曝光率。</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1.根据流量获取策略，完成站内免费推广，并根据推广结果，对下一经营周期的站内推广策略进行优化调整；</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2.根据流量获取策略，完成站外付费推广，并根据推广结果，对下一经营周期的站外推广策略进行优化调整。</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1.挖掘关键词，优化产品信息，完成站内免费推广；</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2.搭建推广账户，设置推广关键词，合理分配预算，完成站内付费推广；</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3.选择站外推广方式，合理分配预算，完成站外付费推广。</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任务2-3营销转化</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流量是网店运营的基础，转化是网店运营的核心，通过站内站外推广获取流量之后需要根据营销需求，分析不同营销方式的特点，选择合适的营销活动类型并完成营销活动的策划。并根据不同经营周期的运营状况，合理调整营销活动策略，提高下一经营周期项链、耳饰等产品的转化率。</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1.根据营销转化策略，结合当前经营周期下的产品销售数据及运营现状，策划营销活动，设置营销活动基本信息；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2.根据营销转化结果，优化营销转化策略，提高下一经营周期的产品转化率。</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1.策划营销活动并设置营销活动基本信息；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2.分析活动数据，优化营销转化策略。</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任务3</w:t>
      </w:r>
      <w:r>
        <w:rPr>
          <w:rFonts w:ascii="仿宋" w:hAnsi="仿宋" w:eastAsia="仿宋" w:cs="仿宋"/>
          <w:b/>
          <w:bCs/>
          <w:sz w:val="28"/>
          <w:szCs w:val="28"/>
        </w:rPr>
        <w:t xml:space="preserve">  </w:t>
      </w:r>
      <w:r>
        <w:rPr>
          <w:rFonts w:hint="eastAsia" w:ascii="仿宋" w:hAnsi="仿宋" w:eastAsia="仿宋" w:cs="仿宋"/>
          <w:b/>
          <w:bCs/>
          <w:sz w:val="28"/>
          <w:szCs w:val="28"/>
        </w:rPr>
        <w:t>网店运营数据分析与应用</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经过三个周期的运营，易速线上网店多款产品销量与日俱增。为了进一步提高网店竞争力，提升未来两个经营周期的盈利能力。运营团队需要对现阶段网店的销售数据、财务数据、竞争数据等进行分析。根据分析结果，优化网店营销方案，降低资金浪费，提高下一周期网店的竞争力。</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1.根据网店及产品的流量获取、营销转化结果，对销售数据进行分析诊断，并据此优化网店营销方案。</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2.根据网店的现金流、运营成本、财务报表等数据，对财务数据进行分析，并据此优化资金分配，降低资金浪费。</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3.根据网店及产品的市场占有率，对竞争网店及竞争产品进行分析，并据此优化产品运营策略，提高网店竞争力。</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p>
    <w:p>
      <w:pPr>
        <w:spacing w:line="360" w:lineRule="auto"/>
        <w:ind w:firstLine="560" w:firstLineChars="200"/>
        <w:jc w:val="both"/>
        <w:rPr>
          <w:rFonts w:ascii="仿宋" w:hAnsi="仿宋" w:eastAsia="仿宋" w:cs="仿宋"/>
          <w:sz w:val="28"/>
          <w:szCs w:val="28"/>
        </w:rPr>
      </w:pPr>
      <w:r>
        <w:rPr>
          <w:rFonts w:hint="eastAsia" w:ascii="仿宋" w:hAnsi="仿宋" w:eastAsia="仿宋" w:cs="仿宋"/>
          <w:sz w:val="28"/>
          <w:szCs w:val="28"/>
        </w:rPr>
        <w:t>1.对网店的销售数据、财务数据、竞争数据等进行分析；</w:t>
      </w:r>
    </w:p>
    <w:p>
      <w:pPr>
        <w:spacing w:line="360" w:lineRule="auto"/>
        <w:ind w:firstLine="560" w:firstLineChars="200"/>
        <w:jc w:val="both"/>
        <w:rPr>
          <w:color w:val="auto"/>
        </w:rPr>
      </w:pPr>
      <w:r>
        <w:rPr>
          <w:rFonts w:hint="eastAsia" w:ascii="仿宋" w:hAnsi="仿宋" w:eastAsia="仿宋" w:cs="仿宋"/>
          <w:sz w:val="28"/>
          <w:szCs w:val="28"/>
        </w:rPr>
        <w:t>2.根据数据分析结果，优化网店营销方案。</w:t>
      </w:r>
    </w:p>
    <w:p>
      <w:pPr>
        <w:pStyle w:val="2"/>
        <w:rPr>
          <w:lang w:eastAsia="zh-CN"/>
        </w:rPr>
      </w:pPr>
    </w:p>
    <w:p/>
    <w:p>
      <w:pPr>
        <w:pStyle w:val="2"/>
        <w:rPr>
          <w:rFonts w:hint="eastAsia"/>
          <w:lang w:eastAsia="zh-CN"/>
        </w:rPr>
      </w:pPr>
      <w:bookmarkStart w:id="1" w:name="_GoBack"/>
      <w:bookmarkEnd w:id="1"/>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5FDDFA06-4CC4-4DF5-8588-7BB448789A49}"/>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2" w:fontKey="{13092D00-C0CA-427B-B15A-07DAE8F943C7}"/>
  </w:font>
  <w:font w:name="Arial">
    <w:panose1 w:val="020B0604020202020204"/>
    <w:charset w:val="00"/>
    <w:family w:val="swiss"/>
    <w:pitch w:val="default"/>
    <w:sig w:usb0="E0002EFF" w:usb1="C000785B" w:usb2="00000009" w:usb3="00000000" w:csb0="400001FF" w:csb1="FFFF0000"/>
  </w:font>
  <w:font w:name="方正仿宋_GB2312">
    <w:panose1 w:val="02000000000000000000"/>
    <w:charset w:val="86"/>
    <w:family w:val="auto"/>
    <w:pitch w:val="default"/>
    <w:sig w:usb0="A00002BF" w:usb1="184F6CFA" w:usb2="00000012" w:usb3="00000000" w:csb0="00040001" w:csb1="00000000"/>
  </w:font>
  <w:font w:name="方正小标宋简体">
    <w:panose1 w:val="02000000000000000000"/>
    <w:charset w:val="86"/>
    <w:family w:val="auto"/>
    <w:pitch w:val="default"/>
    <w:sig w:usb0="00000001" w:usb1="08000000" w:usb2="00000000" w:usb3="00000000" w:csb0="00040000" w:csb1="00000000"/>
    <w:embedRegular r:id="rId3" w:fontKey="{A91822CB-C819-4237-90B4-9808A6B4EB89}"/>
  </w:font>
  <w:font w:name="微软雅黑">
    <w:panose1 w:val="020B0503020204020204"/>
    <w:charset w:val="86"/>
    <w:family w:val="swiss"/>
    <w:pitch w:val="default"/>
    <w:sig w:usb0="80000287" w:usb1="2ACF3C50" w:usb2="00000016" w:usb3="00000000" w:csb0="0004001F" w:csb1="00000000"/>
    <w:embedRegular r:id="rId4" w:fontKey="{44A3F5B3-07D4-4E7D-ABCE-4FCB7CAF2CF7}"/>
  </w:font>
  <w:font w:name="仿宋">
    <w:panose1 w:val="02010609060101010101"/>
    <w:charset w:val="86"/>
    <w:family w:val="modern"/>
    <w:pitch w:val="default"/>
    <w:sig w:usb0="800002BF" w:usb1="38CF7CFA" w:usb2="00000016" w:usb3="00000000" w:csb0="00040001" w:csb1="00000000"/>
    <w:embedRegular r:id="rId5" w:fontKey="{254ABAE2-C366-4951-B12F-677C2A874A2C}"/>
  </w:font>
  <w:font w:name="Segoe UI Symbol">
    <w:panose1 w:val="020B0502040204020203"/>
    <w:charset w:val="00"/>
    <w:family w:val="swiss"/>
    <w:pitch w:val="default"/>
    <w:sig w:usb0="800001E3" w:usb1="1200FFEF" w:usb2="00040000" w:usb3="04000000" w:csb0="00000001" w:csb1="40000000"/>
    <w:embedRegular r:id="rId6" w:fontKey="{3E0395B3-8BB4-4BCF-B4F5-7F789160CEF3}"/>
  </w:font>
  <w:font w:name="仿宋_GB2312">
    <w:panose1 w:val="02010609030101010101"/>
    <w:charset w:val="86"/>
    <w:family w:val="modern"/>
    <w:pitch w:val="default"/>
    <w:sig w:usb0="00000001" w:usb1="080E0000" w:usb2="00000000" w:usb3="00000000" w:csb0="00040000" w:csb1="00000000"/>
    <w:embedRegular r:id="rId7" w:fontKey="{0393DA09-13E3-4398-A3E8-EFF1124FCD52}"/>
  </w:font>
  <w:font w:name="等线">
    <w:panose1 w:val="02010600030101010101"/>
    <w:charset w:val="86"/>
    <w:family w:val="auto"/>
    <w:pitch w:val="default"/>
    <w:sig w:usb0="A00002BF" w:usb1="38CF7CFA" w:usb2="00000016" w:usb3="00000000" w:csb0="0004000F" w:csb1="00000000"/>
    <w:embedRegular r:id="rId8" w:fontKey="{8F5E3F25-EF31-4787-8D6E-3E089CFC8674}"/>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312" w:lineRule="auto"/>
      </w:pPr>
      <w:r>
        <w:separator/>
      </w:r>
    </w:p>
  </w:footnote>
  <w:footnote w:type="continuationSeparator" w:id="1">
    <w:p>
      <w:pPr>
        <w:spacing w:before="0" w:after="0" w:line="312"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7"/>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mNlOWE4N2I1Y2IwYzY2YjM1MDZhYTBjMjk5YmQ0OGYifQ=="/>
  </w:docVars>
  <w:rsids>
    <w:rsidRoot w:val="025B2170"/>
    <w:rsid w:val="00155C35"/>
    <w:rsid w:val="004303FF"/>
    <w:rsid w:val="00874AE8"/>
    <w:rsid w:val="00B810F9"/>
    <w:rsid w:val="00BE1849"/>
    <w:rsid w:val="00C635B9"/>
    <w:rsid w:val="00CE3E5A"/>
    <w:rsid w:val="00D2038F"/>
    <w:rsid w:val="00DD1D9E"/>
    <w:rsid w:val="00EA2003"/>
    <w:rsid w:val="025B2170"/>
    <w:rsid w:val="03031C3D"/>
    <w:rsid w:val="06A81A11"/>
    <w:rsid w:val="15F35395"/>
    <w:rsid w:val="17977481"/>
    <w:rsid w:val="1E470974"/>
    <w:rsid w:val="1EAE454F"/>
    <w:rsid w:val="22A719E1"/>
    <w:rsid w:val="2AF552B4"/>
    <w:rsid w:val="2E781361"/>
    <w:rsid w:val="2F105771"/>
    <w:rsid w:val="2FF975F4"/>
    <w:rsid w:val="31AE5F62"/>
    <w:rsid w:val="3C151699"/>
    <w:rsid w:val="3D0431B1"/>
    <w:rsid w:val="3D7309E6"/>
    <w:rsid w:val="3F7860FC"/>
    <w:rsid w:val="480F57AF"/>
    <w:rsid w:val="54BF230B"/>
    <w:rsid w:val="556233C2"/>
    <w:rsid w:val="5E015742"/>
    <w:rsid w:val="5F6E0BB6"/>
    <w:rsid w:val="731D672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9"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qFormat="1" w:unhideWhenUsed="0" w:uiPriority="1" w:semiHidden="0" w:name="Body Text"/>
    <w:lsdException w:qFormat="1"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3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napToGrid w:val="0"/>
      <w:spacing w:before="60" w:after="60" w:line="312" w:lineRule="auto"/>
    </w:pPr>
    <w:rPr>
      <w:rFonts w:eastAsia="宋体" w:asciiTheme="minorHAnsi" w:hAnsiTheme="minorHAnsi" w:cstheme="minorBidi"/>
      <w:color w:val="333333"/>
      <w:kern w:val="2"/>
      <w:sz w:val="24"/>
      <w:szCs w:val="22"/>
      <w:lang w:val="en-US" w:eastAsia="zh-CN" w:bidi="ar-SA"/>
    </w:rPr>
  </w:style>
  <w:style w:type="paragraph" w:styleId="3">
    <w:name w:val="heading 2"/>
    <w:basedOn w:val="1"/>
    <w:next w:val="1"/>
    <w:qFormat/>
    <w:uiPriority w:val="9"/>
    <w:pPr>
      <w:keepNext/>
      <w:keepLines/>
      <w:spacing w:before="260" w:after="260" w:line="413" w:lineRule="auto"/>
      <w:outlineLvl w:val="1"/>
    </w:pPr>
    <w:rPr>
      <w:rFonts w:ascii="Arial" w:hAnsi="Arial" w:eastAsia="黑体"/>
      <w:b/>
      <w:sz w:val="32"/>
    </w:rPr>
  </w:style>
  <w:style w:type="character" w:default="1" w:styleId="10">
    <w:name w:val="Default Paragraph Font"/>
    <w:semiHidden/>
    <w:unhideWhenUsed/>
    <w:uiPriority w:val="1"/>
  </w:style>
  <w:style w:type="table" w:default="1" w:styleId="8">
    <w:name w:val="Normal Table"/>
    <w:semiHidden/>
    <w:unhideWhenUsed/>
    <w:uiPriority w:val="99"/>
    <w:tblPr>
      <w:tblCellMar>
        <w:top w:w="0" w:type="dxa"/>
        <w:left w:w="108" w:type="dxa"/>
        <w:bottom w:w="0" w:type="dxa"/>
        <w:right w:w="108" w:type="dxa"/>
      </w:tblCellMar>
    </w:tblPr>
  </w:style>
  <w:style w:type="paragraph" w:styleId="2">
    <w:name w:val="Body Text"/>
    <w:basedOn w:val="1"/>
    <w:next w:val="1"/>
    <w:qFormat/>
    <w:uiPriority w:val="1"/>
    <w:pPr>
      <w:autoSpaceDE w:val="0"/>
      <w:autoSpaceDN w:val="0"/>
    </w:pPr>
    <w:rPr>
      <w:rFonts w:ascii="方正仿宋_GB2312" w:hAnsi="方正仿宋_GB2312" w:eastAsia="方正仿宋_GB2312" w:cs="方正仿宋_GB2312"/>
      <w:sz w:val="32"/>
      <w:szCs w:val="32"/>
      <w:lang w:eastAsia="en-US"/>
    </w:rPr>
  </w:style>
  <w:style w:type="paragraph" w:styleId="4">
    <w:name w:val="Body Text Indent"/>
    <w:basedOn w:val="1"/>
    <w:unhideWhenUsed/>
    <w:qFormat/>
    <w:uiPriority w:val="99"/>
    <w:pPr>
      <w:spacing w:after="120"/>
      <w:ind w:left="420" w:leftChars="200"/>
    </w:pPr>
    <w:rPr>
      <w:sz w:val="21"/>
    </w:rPr>
  </w:style>
  <w:style w:type="paragraph" w:styleId="5">
    <w:name w:val="footer"/>
    <w:basedOn w:val="1"/>
    <w:unhideWhenUsed/>
    <w:qFormat/>
    <w:uiPriority w:val="99"/>
    <w:pPr>
      <w:tabs>
        <w:tab w:val="center" w:pos="4153"/>
        <w:tab w:val="right" w:pos="8306"/>
      </w:tabs>
      <w:spacing w:line="240" w:lineRule="auto"/>
    </w:pPr>
    <w:rPr>
      <w:sz w:val="18"/>
      <w:szCs w:val="18"/>
    </w:rPr>
  </w:style>
  <w:style w:type="paragraph" w:styleId="6">
    <w:name w:val="header"/>
    <w:basedOn w:val="1"/>
    <w:link w:val="11"/>
    <w:qFormat/>
    <w:uiPriority w:val="0"/>
    <w:pPr>
      <w:tabs>
        <w:tab w:val="center" w:pos="4153"/>
        <w:tab w:val="right" w:pos="8306"/>
      </w:tabs>
      <w:spacing w:line="240" w:lineRule="auto"/>
      <w:jc w:val="center"/>
    </w:pPr>
    <w:rPr>
      <w:sz w:val="18"/>
      <w:szCs w:val="18"/>
    </w:rPr>
  </w:style>
  <w:style w:type="paragraph" w:styleId="7">
    <w:name w:val="Body Text First Indent 2"/>
    <w:basedOn w:val="4"/>
    <w:unhideWhenUsed/>
    <w:qFormat/>
    <w:uiPriority w:val="99"/>
    <w:pPr>
      <w:ind w:firstLine="420" w:firstLineChars="200"/>
      <w:jc w:val="both"/>
    </w:pPr>
    <w:rPr>
      <w:rFonts w:ascii="Times New Roman" w:hAnsi="Times New Roman" w:cs="Times New Roman"/>
      <w:szCs w:val="24"/>
    </w:rPr>
  </w:style>
  <w:style w:type="table" w:styleId="9">
    <w:name w:val="Table Grid"/>
    <w:basedOn w:val="8"/>
    <w:qFormat/>
    <w:uiPriority w:val="39"/>
    <w:tblPr>
      <w:tblBorders>
        <w:top w:val="single" w:color="CBCDD1" w:sz="6" w:space="0"/>
        <w:left w:val="single" w:color="CBCDD1" w:sz="6" w:space="0"/>
        <w:bottom w:val="single" w:color="CBCDD1" w:sz="6" w:space="0"/>
        <w:right w:val="single" w:color="CBCDD1" w:sz="6" w:space="0"/>
        <w:insideH w:val="single" w:color="CBCDD1" w:sz="6" w:space="0"/>
        <w:insideV w:val="single" w:color="CBCDD1" w:sz="6" w:space="0"/>
      </w:tblBorders>
    </w:tblPr>
    <w:tcPr>
      <w:vAlign w:val="center"/>
    </w:tcPr>
  </w:style>
  <w:style w:type="character" w:customStyle="1" w:styleId="11">
    <w:name w:val="页眉 Char"/>
    <w:basedOn w:val="10"/>
    <w:link w:val="6"/>
    <w:qFormat/>
    <w:uiPriority w:val="0"/>
    <w:rPr>
      <w:rFonts w:eastAsia="宋体"/>
      <w:color w:val="333333"/>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16</Pages>
  <Words>5865</Words>
  <Characters>6129</Characters>
  <Lines>47</Lines>
  <Paragraphs>13</Paragraphs>
  <TotalTime>57</TotalTime>
  <ScaleCrop>false</ScaleCrop>
  <LinksUpToDate>false</LinksUpToDate>
  <CharactersWithSpaces>6232</CharactersWithSpaces>
  <Application>WPS Office_11.1.0.14036_F1E327BC-269C-435d-A152-05C5408002CA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2023-04-13T13:20:00Z</dcterms:created>
  <dc:creator>HP</dc:creator>
  <cp:lastModifiedBy>刘晓辉</cp:lastModifiedBy>
  <dcterms:modified xsi:type="dcterms:W3CDTF">2023-04-17T13:46:53Z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2A983E4E4E344D72A2305F8F9AB635F8_13</vt:lpwstr>
  </property>
</Properties>
</file>