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napToGrid/>
        <w:spacing w:before="0" w:after="0" w:line="240" w:lineRule="auto"/>
        <w:jc w:val="center"/>
        <w:rPr>
          <w:rFonts w:ascii="微软雅黑" w:hAnsi="微软雅黑" w:eastAsia="微软雅黑" w:cs="微软雅黑"/>
          <w:color w:val="auto"/>
          <w:w w:val="90"/>
          <w:sz w:val="72"/>
          <w:szCs w:val="72"/>
        </w:rPr>
      </w:pPr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全国职业院校技能大赛</w:t>
      </w: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52"/>
          <w:szCs w:val="52"/>
        </w:rPr>
      </w:pPr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赛题素材（题目）</w:t>
      </w: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（第二套共十套）</w:t>
      </w: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Times New Roman"/>
          <w:color w:val="auto"/>
          <w:sz w:val="32"/>
          <w:szCs w:val="32"/>
        </w:rPr>
        <w:t>赛项名称：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电子商务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</w:t>
      </w: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赛项编号：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   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>GZ04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7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</w:t>
      </w: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Times New Roman"/>
          <w:color w:val="auto"/>
          <w:sz w:val="32"/>
          <w:szCs w:val="32"/>
        </w:rPr>
        <w:t>赛项组别：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□中等职业教育</w:t>
      </w:r>
      <w:r>
        <w:rPr>
          <w:rFonts w:ascii="仿宋" w:hAnsi="仿宋" w:eastAsia="仿宋" w:cs="Times New Roman"/>
          <w:color w:val="auto"/>
          <w:sz w:val="32"/>
          <w:szCs w:val="32"/>
        </w:rPr>
        <w:t xml:space="preserve">   </w:t>
      </w:r>
      <w:r>
        <w:rPr>
          <w:rFonts w:ascii="Segoe UI Symbol" w:hAnsi="Segoe UI Symbol" w:eastAsia="仿宋" w:cs="Segoe UI Symbol"/>
          <w:color w:val="auto"/>
          <w:sz w:val="32"/>
          <w:szCs w:val="32"/>
        </w:rPr>
        <w:t>☑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高等职业教育</w:t>
      </w: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napToGrid/>
        <w:spacing w:before="0" w:after="0" w:line="240" w:lineRule="auto"/>
        <w:jc w:val="center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编制日期：</w:t>
      </w:r>
      <w:r>
        <w:rPr>
          <w:rFonts w:ascii="仿宋" w:hAnsi="仿宋" w:eastAsia="仿宋" w:cs="Times New Roman"/>
          <w:color w:val="auto"/>
          <w:sz w:val="32"/>
          <w:szCs w:val="32"/>
        </w:rPr>
        <w:t>2023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年</w:t>
      </w:r>
      <w:r>
        <w:rPr>
          <w:rFonts w:ascii="仿宋" w:hAnsi="仿宋" w:eastAsia="仿宋" w:cs="Times New Roman"/>
          <w:color w:val="auto"/>
          <w:sz w:val="32"/>
          <w:szCs w:val="32"/>
        </w:rPr>
        <w:t>4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月</w:t>
      </w: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widowControl/>
        <w:snapToGrid/>
        <w:spacing w:before="0" w:after="0" w:line="240" w:lineRule="auto"/>
        <w:jc w:val="both"/>
        <w:rPr>
          <w:rFonts w:ascii="宋体" w:hAnsi="宋体"/>
          <w:b/>
          <w:bCs/>
          <w:sz w:val="48"/>
          <w:szCs w:val="48"/>
        </w:rPr>
      </w:pPr>
    </w:p>
    <w:p>
      <w:pPr>
        <w:widowControl/>
        <w:snapToGrid/>
        <w:spacing w:before="0" w:after="0" w:line="240" w:lineRule="auto"/>
        <w:jc w:val="both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/>
          <w:b/>
          <w:bCs/>
          <w:sz w:val="48"/>
          <w:szCs w:val="48"/>
        </w:rPr>
        <w:br w:type="page"/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2023年全国职业院校技能大赛高职组</w:t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“GZ047电子商务”赛项</w:t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赛卷二</w:t>
      </w:r>
    </w:p>
    <w:p>
      <w:pPr>
        <w:snapToGrid/>
        <w:spacing w:before="0" w:after="0" w:line="360" w:lineRule="auto"/>
        <w:jc w:val="both"/>
        <w:rPr>
          <w:rFonts w:ascii="仿宋_GB2312" w:hAnsi="宋体" w:eastAsia="仿宋_GB2312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hint="eastAsia" w:ascii="黑体" w:hAnsi="黑体"/>
          <w:szCs w:val="32"/>
        </w:rPr>
        <w:t>模块1：互联网产品开发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亲亲乐园是一家母婴企业，主营辅食碗、口水巾、婴儿浴巾等母婴用品，拥有多家线下实体门店。因业务发展需要，计划开设一家网店，主要销售母婴产品及相关配件。请根据对市场数据的分析，挖掘市场需求，明确目标客户画像及市场定位，制定互联网产品规划和开发方案，完成数据化选品，并对产品渠道进行评估测试，合理选择产品供应及发布渠道，提高产品竞争优势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1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市场需求挖掘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网店开设</w:t>
      </w:r>
      <w:r>
        <w:rPr>
          <w:rFonts w:hint="eastAsia" w:ascii="仿宋_GB2312" w:hAnsi="仿宋" w:eastAsia="仿宋_GB2312" w:cs="仿宋"/>
          <w:sz w:val="28"/>
          <w:szCs w:val="28"/>
        </w:rPr>
        <w:t>之</w:t>
      </w:r>
      <w:r>
        <w:rPr>
          <w:rFonts w:ascii="仿宋_GB2312" w:hAnsi="仿宋" w:eastAsia="仿宋_GB2312" w:cs="仿宋"/>
          <w:sz w:val="28"/>
          <w:szCs w:val="28"/>
        </w:rPr>
        <w:t>前，</w:t>
      </w:r>
      <w:r>
        <w:rPr>
          <w:rFonts w:hint="eastAsia" w:ascii="仿宋_GB2312" w:hAnsi="仿宋" w:eastAsia="仿宋_GB2312" w:cs="仿宋"/>
          <w:sz w:val="28"/>
          <w:szCs w:val="28"/>
        </w:rPr>
        <w:t>亲亲乐园</w:t>
      </w:r>
      <w:r>
        <w:rPr>
          <w:rFonts w:ascii="仿宋_GB2312" w:hAnsi="仿宋" w:eastAsia="仿宋_GB2312" w:cs="仿宋"/>
          <w:sz w:val="28"/>
          <w:szCs w:val="28"/>
        </w:rPr>
        <w:t>对现有产品线进行</w:t>
      </w:r>
      <w:r>
        <w:rPr>
          <w:rFonts w:hint="eastAsia" w:ascii="仿宋_GB2312" w:hAnsi="仿宋" w:eastAsia="仿宋_GB2312" w:cs="仿宋"/>
          <w:sz w:val="28"/>
          <w:szCs w:val="28"/>
        </w:rPr>
        <w:t>了</w:t>
      </w:r>
      <w:r>
        <w:rPr>
          <w:rFonts w:ascii="仿宋_GB2312" w:hAnsi="仿宋" w:eastAsia="仿宋_GB2312" w:cs="仿宋"/>
          <w:sz w:val="28"/>
          <w:szCs w:val="28"/>
        </w:rPr>
        <w:t>梳理，发现</w:t>
      </w:r>
      <w:r>
        <w:rPr>
          <w:rFonts w:hint="eastAsia" w:ascii="仿宋_GB2312" w:hAnsi="仿宋" w:eastAsia="仿宋_GB2312" w:cs="仿宋"/>
          <w:sz w:val="28"/>
          <w:szCs w:val="28"/>
        </w:rPr>
        <w:t>奶瓶类相关</w:t>
      </w:r>
      <w:r>
        <w:rPr>
          <w:rFonts w:ascii="仿宋_GB2312" w:hAnsi="仿宋" w:eastAsia="仿宋_GB2312" w:cs="仿宋"/>
          <w:sz w:val="28"/>
          <w:szCs w:val="28"/>
        </w:rPr>
        <w:t>产品较少，无法较好地满足市场需求，为了提高</w:t>
      </w:r>
      <w:r>
        <w:rPr>
          <w:rFonts w:hint="eastAsia" w:ascii="仿宋_GB2312" w:hAnsi="仿宋" w:eastAsia="仿宋_GB2312" w:cs="仿宋"/>
          <w:sz w:val="28"/>
          <w:szCs w:val="28"/>
        </w:rPr>
        <w:t>亲亲乐园</w:t>
      </w:r>
      <w:r>
        <w:rPr>
          <w:rFonts w:ascii="仿宋_GB2312" w:hAnsi="仿宋" w:eastAsia="仿宋_GB2312" w:cs="仿宋"/>
          <w:sz w:val="28"/>
          <w:szCs w:val="28"/>
        </w:rPr>
        <w:t>在</w:t>
      </w:r>
      <w:r>
        <w:rPr>
          <w:rFonts w:hint="eastAsia" w:ascii="仿宋_GB2312" w:hAnsi="仿宋" w:eastAsia="仿宋_GB2312" w:cs="仿宋"/>
          <w:sz w:val="28"/>
          <w:szCs w:val="28"/>
        </w:rPr>
        <w:t>奶瓶</w:t>
      </w:r>
      <w:r>
        <w:rPr>
          <w:rFonts w:ascii="仿宋_GB2312" w:hAnsi="仿宋" w:eastAsia="仿宋_GB2312" w:cs="仿宋"/>
          <w:sz w:val="28"/>
          <w:szCs w:val="28"/>
        </w:rPr>
        <w:t>市场的竞争力，需要对该品类进行扩充，对此，产品部决定开发一款</w:t>
      </w:r>
      <w:r>
        <w:rPr>
          <w:rFonts w:hint="eastAsia" w:ascii="仿宋_GB2312" w:hAnsi="仿宋" w:eastAsia="仿宋_GB2312" w:cs="仿宋"/>
          <w:sz w:val="28"/>
          <w:szCs w:val="28"/>
        </w:rPr>
        <w:t>奶瓶</w:t>
      </w:r>
      <w:r>
        <w:rPr>
          <w:rFonts w:ascii="仿宋_GB2312" w:hAnsi="仿宋" w:eastAsia="仿宋_GB2312" w:cs="仿宋"/>
          <w:sz w:val="28"/>
          <w:szCs w:val="28"/>
        </w:rPr>
        <w:t>。</w:t>
      </w:r>
      <w:r>
        <w:rPr>
          <w:rFonts w:hint="eastAsia" w:ascii="仿宋_GB2312" w:hAnsi="仿宋" w:eastAsia="仿宋_GB2312" w:cs="仿宋"/>
          <w:sz w:val="28"/>
          <w:szCs w:val="28"/>
        </w:rPr>
        <w:t>由于不同客户对奶瓶的需求不同，产品开发之前，需要对市场数据进行分析，明确目标客户对奶瓶的需求，分析不同产品的优劣势并完成产品定位，为后期奶瓶的开发提供依据。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1.根据目标客户数据，进行目标客户分析，明确客户画像；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2.根据市场数据，进行竞争对手分析，明确产品竞争优劣势；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3.根据客户画像及竞争对手分析结果，明确市场需求及产品定位。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1.分析目标客户数据，明确目标客户画像及客户需求；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2.分析市场数据，明确产品的优势、劣势、机会以及威胁；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3.根据分析结果，确定市场需求及产品定位。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数据化选品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明确了奶瓶的市场需求后，产品部初步选择了几款奶瓶，因企业资金有限，无法同时进行开发。所以，需要对几款奶瓶的生命周期及投资回报率进行分析，从中选择最合适的产品进行开发，降低产品开发的风险，提高企业投资的收益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1.根据产品数据，分析目标产品的生命周期，明确产品所处阶段；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2.根据产品数据，分析产品的投资回报率，评估目标产品开发的可行性；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3.根据产品生命周期及投资回报率分析结果，完成数据化选品。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1.根据市场需求及产品定位，明确产品规划和开发需求；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2.分析产品生命周期，明确产品所处阶段；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3.分析产品投资回报率，评估产品开发的可行性；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4.根据分析结果，合理选择产品。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任务3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产品供应渠道评估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奶瓶选择完成后，需要为其选择产品供应渠道。不同产品供应渠道在产品质量、产品价格、工艺水平、交付能力、售后服务等方面均存在差异，因此，产品部需要对奶瓶的产品供应渠道进行分析，评估不同产品供应渠道的综合实力并进行分级，从中选择最优的产品供应渠道。部分背景数据如下所示：</w:t>
      </w:r>
    </w:p>
    <w:tbl>
      <w:tblPr>
        <w:tblStyle w:val="15"/>
        <w:tblW w:w="49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083"/>
        <w:gridCol w:w="1083"/>
        <w:gridCol w:w="1083"/>
        <w:gridCol w:w="1083"/>
        <w:gridCol w:w="1083"/>
        <w:gridCol w:w="1084"/>
        <w:gridCol w:w="1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76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标准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权重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渠道1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渠道2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渠道3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渠道4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渠道5</w:t>
            </w:r>
          </w:p>
        </w:tc>
        <w:tc>
          <w:tcPr>
            <w:tcW w:w="589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产品质量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30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28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27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18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29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25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产品价格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8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7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9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工艺水平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30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24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22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19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28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交付能力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20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15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14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12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16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16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76" w:type="pct"/>
            <w:vAlign w:val="center"/>
          </w:tcPr>
          <w:p>
            <w:pPr>
              <w:spacing w:before="0" w:after="0" w:line="240" w:lineRule="auto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售后服务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7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5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9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8</w:t>
            </w:r>
          </w:p>
        </w:tc>
        <w:tc>
          <w:tcPr>
            <w:tcW w:w="589" w:type="pct"/>
            <w:vAlign w:val="center"/>
          </w:tcPr>
          <w:p>
            <w:pPr>
              <w:widowControl/>
              <w:spacing w:before="0" w:after="0" w:line="24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6</w:t>
            </w:r>
          </w:p>
        </w:tc>
      </w:tr>
    </w:tbl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1.根据产品供应渠道评估标准，进行产品供应渠道评估；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2.根据产品供应渠道评估结果，进行产品供应渠道分级；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3.根据产品供应渠道选择标准，进行产品供应渠道选择。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1.评估产品供应渠道；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2.对产品供应渠道进行分级管理；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3.完成产品供应渠道选择。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任务4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产品发布渠道测试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奶瓶供应渠道选择完成后，亲亲乐园需要对产品发布渠道进行测试，并选择一个合适的产品发布渠道，完成产品发布。由于不同产品发布渠道在用户规模、盈利情况、订单数量等方面存在较大差距，产品发布之前，需要对不同产品发布渠道的流量数据、销售数据等进行分析，同时，结合不同产品发布渠道内奶瓶的销售情况，选择多个产品发布渠道进行测试，根据测试结果从中选择合适的产品发布渠道并完成产品发布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1.根据产品发布渠道测试需求，进行产品发布渠道测试；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2.根据产品发布渠道测试结果，完成产品发布渠道选择。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1.产品发布渠道测试；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2.产品发布渠道选择；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3.根据发布要求，完成产品发布。</w:t>
      </w:r>
    </w:p>
    <w:p>
      <w:pPr>
        <w:rPr>
          <w:color w:val="auto"/>
        </w:rPr>
      </w:pPr>
      <w:r>
        <w:rPr>
          <w:rFonts w:hint="eastAsia"/>
          <w:color w:val="auto"/>
        </w:rPr>
        <w:br w:type="page"/>
      </w: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ascii="黑体" w:hAnsi="黑体"/>
          <w:szCs w:val="32"/>
        </w:rPr>
        <w:t>模块2：视觉营销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亲亲乐园是一家在某主流电商平台经营母婴用品的网店，</w:t>
      </w:r>
      <w:r>
        <w:rPr>
          <w:rFonts w:hint="eastAsia" w:ascii="仿宋_GB2312" w:hAnsi="仿宋" w:eastAsia="仿宋_GB2312" w:cs="仿宋"/>
          <w:sz w:val="28"/>
          <w:szCs w:val="28"/>
        </w:rPr>
        <w:t>主要消费群体为25—35岁的宝爸宝妈一族</w:t>
      </w:r>
      <w:r>
        <w:rPr>
          <w:rFonts w:ascii="仿宋_GB2312" w:hAnsi="仿宋" w:eastAsia="仿宋_GB2312" w:cs="仿宋"/>
          <w:sz w:val="28"/>
          <w:szCs w:val="28"/>
        </w:rPr>
        <w:t>。请根据网店营销需求及产品定位，结合目标客户特征，分析标志、色彩、字体等视觉传达元素，对网店首页、产品主图视频、产品详情页进行视觉营销设计，增加网店页面访问深度，提高产品转化率。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  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任务1-1  PC端网店首页视觉营销设计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为了吸引客户进店浏览、消费，提高网店知名度与销量，亲亲乐园网店计划推出母婴节促销活动。为了配合活动的宣传与推广，准备对PC端网店首页进行</w:t>
      </w:r>
      <w:r>
        <w:rPr>
          <w:rFonts w:hint="eastAsia" w:ascii="仿宋_GB2312" w:hAnsi="仿宋" w:eastAsia="仿宋_GB2312" w:cs="仿宋"/>
          <w:sz w:val="28"/>
          <w:szCs w:val="28"/>
        </w:rPr>
        <w:t>视觉营销设计</w:t>
      </w:r>
      <w:r>
        <w:rPr>
          <w:rFonts w:ascii="仿宋_GB2312" w:hAnsi="仿宋" w:eastAsia="仿宋_GB2312" w:cs="仿宋"/>
          <w:sz w:val="28"/>
          <w:szCs w:val="28"/>
        </w:rPr>
        <w:t>。对此，需要为网店设计1张店招图片，同时以</w:t>
      </w:r>
      <w:r>
        <w:rPr>
          <w:rFonts w:hint="eastAsia" w:ascii="仿宋_GB2312" w:hAnsi="仿宋" w:eastAsia="仿宋_GB2312" w:cs="仿宋"/>
          <w:sz w:val="28"/>
          <w:szCs w:val="28"/>
        </w:rPr>
        <w:t>辅食勺</w:t>
      </w:r>
      <w:r>
        <w:rPr>
          <w:rFonts w:ascii="仿宋_GB2312" w:hAnsi="仿宋" w:eastAsia="仿宋_GB2312" w:cs="仿宋"/>
          <w:sz w:val="28"/>
          <w:szCs w:val="28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学饮杯</w:t>
      </w:r>
      <w:r>
        <w:rPr>
          <w:rFonts w:ascii="仿宋_GB2312" w:hAnsi="仿宋" w:eastAsia="仿宋_GB2312" w:cs="仿宋"/>
          <w:sz w:val="28"/>
          <w:szCs w:val="28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婴儿浴巾</w:t>
      </w:r>
      <w:r>
        <w:rPr>
          <w:rFonts w:ascii="仿宋_GB2312" w:hAnsi="仿宋" w:eastAsia="仿宋_GB2312" w:cs="仿宋"/>
          <w:sz w:val="28"/>
          <w:szCs w:val="28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婴儿指甲剪套装</w:t>
      </w:r>
      <w:r>
        <w:rPr>
          <w:rFonts w:ascii="仿宋_GB2312" w:hAnsi="仿宋" w:eastAsia="仿宋_GB2312" w:cs="仿宋"/>
          <w:sz w:val="28"/>
          <w:szCs w:val="28"/>
        </w:rPr>
        <w:t>等</w:t>
      </w:r>
      <w:r>
        <w:rPr>
          <w:rFonts w:hint="eastAsia" w:ascii="仿宋_GB2312" w:hAnsi="仿宋" w:eastAsia="仿宋_GB2312" w:cs="仿宋"/>
          <w:sz w:val="28"/>
          <w:szCs w:val="28"/>
        </w:rPr>
        <w:t>4款</w:t>
      </w:r>
      <w:r>
        <w:rPr>
          <w:rFonts w:ascii="仿宋_GB2312" w:hAnsi="仿宋" w:eastAsia="仿宋_GB2312" w:cs="仿宋"/>
          <w:sz w:val="28"/>
          <w:szCs w:val="28"/>
        </w:rPr>
        <w:t>产品为基础，分别为每款产品设计1张轮播图片。图片设计完成后，需要对PC端网店首页进行</w:t>
      </w:r>
      <w:r>
        <w:rPr>
          <w:rFonts w:hint="eastAsia" w:ascii="仿宋_GB2312" w:hAnsi="仿宋" w:eastAsia="仿宋_GB2312" w:cs="仿宋"/>
          <w:sz w:val="28"/>
          <w:szCs w:val="28"/>
        </w:rPr>
        <w:t>布局及</w:t>
      </w:r>
      <w:r>
        <w:rPr>
          <w:rFonts w:ascii="仿宋_GB2312" w:hAnsi="仿宋" w:eastAsia="仿宋_GB2312" w:cs="仿宋"/>
          <w:sz w:val="28"/>
          <w:szCs w:val="28"/>
        </w:rPr>
        <w:t>整体设计，达到增加页面浏览深度、提高网店曝光量的效果。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PC端网店首页视觉营销设计相关素材：4款产品图片素材、4款产品介绍文档各1份。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PC端网店首页图片设计规范：店招图片建议尺寸950*120像素；轮播图片建议尺寸950*250像素；图片大小3MB以内，支持jpg、jpeg、png格式。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1.根据网店营销需求及产品定位，结合给定的设计素材，遵照店招图片的设计规范及平台规则，完成店招图片设计；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2.根据网店营销需求及产品定位，规划轮播图片展示内容，并结合给定的设计素材，遵照轮播图片设计规范及平台规则完成轮播图片设计；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3.根据网店首页布局原则，结合消费者购物心理逻辑及PC端消费者浏览习惯，选择首页布局模块并进行合理编辑，完成PC端网店首页布局及整体设计。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1.设计1张店招图片；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2.设计4张轮播图片；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3.通过页面编辑功能，完成PC端网店首页布局及整体设计，包括设计模块的选择编辑、页面的布局管理等；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4.发布PC端网店首页。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任务1-2  移动端网店首页视觉营销设计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为了提升网店整体视觉效果，提高活动参与度，在完成PC端网店首页的</w:t>
      </w:r>
      <w:r>
        <w:rPr>
          <w:rFonts w:hint="eastAsia" w:ascii="仿宋_GB2312" w:hAnsi="仿宋" w:eastAsia="仿宋_GB2312" w:cs="仿宋"/>
          <w:sz w:val="28"/>
          <w:szCs w:val="28"/>
        </w:rPr>
        <w:t>视觉营销设计</w:t>
      </w:r>
      <w:r>
        <w:rPr>
          <w:rFonts w:ascii="仿宋_GB2312" w:hAnsi="仿宋" w:eastAsia="仿宋_GB2312" w:cs="仿宋"/>
          <w:sz w:val="28"/>
          <w:szCs w:val="28"/>
        </w:rPr>
        <w:t>后，需要对移动端网店首页进行</w:t>
      </w:r>
      <w:r>
        <w:rPr>
          <w:rFonts w:hint="eastAsia" w:ascii="仿宋_GB2312" w:hAnsi="仿宋" w:eastAsia="仿宋_GB2312" w:cs="仿宋"/>
          <w:sz w:val="28"/>
          <w:szCs w:val="28"/>
        </w:rPr>
        <w:t>视觉营销设计</w:t>
      </w:r>
      <w:r>
        <w:rPr>
          <w:rFonts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</w:rPr>
        <w:t>进一步</w:t>
      </w:r>
      <w:r>
        <w:rPr>
          <w:rFonts w:ascii="仿宋_GB2312" w:hAnsi="仿宋" w:eastAsia="仿宋_GB2312" w:cs="仿宋"/>
          <w:sz w:val="28"/>
          <w:szCs w:val="28"/>
        </w:rPr>
        <w:t>营造活动氛围，满足移动端网店客户的视觉需求。对此，</w:t>
      </w:r>
      <w:r>
        <w:rPr>
          <w:rFonts w:hint="eastAsia" w:ascii="仿宋_GB2312" w:hAnsi="仿宋" w:eastAsia="仿宋_GB2312" w:cs="仿宋"/>
          <w:sz w:val="28"/>
          <w:szCs w:val="28"/>
        </w:rPr>
        <w:t>需要将PC端网店已经设计好的辅食勺</w:t>
      </w:r>
      <w:r>
        <w:rPr>
          <w:rFonts w:ascii="仿宋_GB2312" w:hAnsi="仿宋" w:eastAsia="仿宋_GB2312" w:cs="仿宋"/>
          <w:sz w:val="28"/>
          <w:szCs w:val="28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学饮杯</w:t>
      </w:r>
      <w:r>
        <w:rPr>
          <w:rFonts w:ascii="仿宋_GB2312" w:hAnsi="仿宋" w:eastAsia="仿宋_GB2312" w:cs="仿宋"/>
          <w:sz w:val="28"/>
          <w:szCs w:val="28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婴儿浴巾</w:t>
      </w:r>
      <w:r>
        <w:rPr>
          <w:rFonts w:ascii="仿宋_GB2312" w:hAnsi="仿宋" w:eastAsia="仿宋_GB2312" w:cs="仿宋"/>
          <w:sz w:val="28"/>
          <w:szCs w:val="28"/>
        </w:rPr>
        <w:t>、</w:t>
      </w:r>
      <w:r>
        <w:rPr>
          <w:rFonts w:hint="eastAsia" w:ascii="仿宋_GB2312" w:hAnsi="仿宋" w:eastAsia="仿宋_GB2312" w:cs="仿宋"/>
          <w:sz w:val="28"/>
          <w:szCs w:val="28"/>
        </w:rPr>
        <w:t>婴儿指甲剪套装</w:t>
      </w:r>
      <w:r>
        <w:rPr>
          <w:rFonts w:ascii="仿宋_GB2312" w:hAnsi="仿宋" w:eastAsia="仿宋_GB2312" w:cs="仿宋"/>
          <w:sz w:val="28"/>
          <w:szCs w:val="28"/>
        </w:rPr>
        <w:t>等</w:t>
      </w:r>
      <w:r>
        <w:rPr>
          <w:rFonts w:hint="eastAsia" w:ascii="仿宋_GB2312" w:hAnsi="仿宋" w:eastAsia="仿宋_GB2312" w:cs="仿宋"/>
          <w:sz w:val="28"/>
          <w:szCs w:val="28"/>
        </w:rPr>
        <w:t>4款产品的轮播图片</w:t>
      </w:r>
      <w:r>
        <w:rPr>
          <w:rFonts w:ascii="仿宋_GB2312" w:hAnsi="仿宋" w:eastAsia="仿宋_GB2312" w:cs="仿宋"/>
          <w:sz w:val="28"/>
          <w:szCs w:val="28"/>
        </w:rPr>
        <w:t>，</w:t>
      </w:r>
      <w:r>
        <w:rPr>
          <w:rFonts w:hint="eastAsia" w:ascii="仿宋_GB2312" w:hAnsi="仿宋" w:eastAsia="仿宋_GB2312" w:cs="仿宋"/>
          <w:sz w:val="28"/>
          <w:szCs w:val="28"/>
        </w:rPr>
        <w:t>按照移动端轮播图片尺寸和大小等设计要求进行调整，应用到移动端网店首页</w:t>
      </w:r>
      <w:r>
        <w:rPr>
          <w:rFonts w:ascii="仿宋_GB2312" w:hAnsi="仿宋" w:eastAsia="仿宋_GB2312" w:cs="仿宋"/>
          <w:sz w:val="28"/>
          <w:szCs w:val="28"/>
        </w:rPr>
        <w:t>，并对移动端网店首页进行布局及整体设计，达到快速吸引消费者的目的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移动端网店首页图片设计规范：轮播图建议尺寸1200*600像素，图片大小3MB以内，支持jpg、jpeg、png格式。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1.根据移动端网店设计要求，将PC端网店设计好的轮播图片应用到移动端网店；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2.根据网店首页布局原则，结合消费者购物心理逻辑及移动端消费者浏览习惯，选择首页布局模块并进行合理编辑，完成移动端网店首页布局及整体设计。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1.上传4张轮播图片；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2.通过页面编辑功能，完成移动端网店首页布局及整体设计，包括设计模块的选择编辑、页面的布局管理等；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3.发布移动端网店首页。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任务2  产品主图视频编辑与制作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母婴节促销</w:t>
      </w:r>
      <w:r>
        <w:rPr>
          <w:rFonts w:ascii="仿宋_GB2312" w:hAnsi="仿宋" w:eastAsia="仿宋_GB2312" w:cs="仿宋"/>
          <w:sz w:val="28"/>
          <w:szCs w:val="28"/>
        </w:rPr>
        <w:t>活动期间，网店计划上架一款</w:t>
      </w:r>
      <w:r>
        <w:rPr>
          <w:rFonts w:hint="eastAsia" w:ascii="仿宋_GB2312" w:hAnsi="仿宋" w:eastAsia="仿宋_GB2312" w:cs="仿宋"/>
          <w:sz w:val="28"/>
          <w:szCs w:val="28"/>
        </w:rPr>
        <w:t>婴儿手摇铃</w:t>
      </w:r>
      <w:r>
        <w:rPr>
          <w:rFonts w:ascii="仿宋_GB2312" w:hAnsi="仿宋" w:eastAsia="仿宋_GB2312" w:cs="仿宋"/>
          <w:sz w:val="28"/>
          <w:szCs w:val="28"/>
        </w:rPr>
        <w:t>，在对网店同类型产品进行对比分析后发现，带有产品主图视频的产品销量较高。为了提高</w:t>
      </w:r>
      <w:r>
        <w:rPr>
          <w:rFonts w:hint="eastAsia" w:ascii="仿宋_GB2312" w:hAnsi="仿宋" w:eastAsia="仿宋_GB2312" w:cs="仿宋"/>
          <w:sz w:val="28"/>
          <w:szCs w:val="28"/>
        </w:rPr>
        <w:t>婴儿手摇铃</w:t>
      </w:r>
      <w:r>
        <w:rPr>
          <w:rFonts w:ascii="仿宋_GB2312" w:hAnsi="仿宋" w:eastAsia="仿宋_GB2312" w:cs="仿宋"/>
          <w:sz w:val="28"/>
          <w:szCs w:val="28"/>
        </w:rPr>
        <w:t>的销量，需要为</w:t>
      </w:r>
      <w:r>
        <w:rPr>
          <w:rFonts w:hint="eastAsia" w:ascii="仿宋_GB2312" w:hAnsi="仿宋" w:eastAsia="仿宋_GB2312" w:cs="仿宋"/>
          <w:sz w:val="28"/>
          <w:szCs w:val="28"/>
        </w:rPr>
        <w:t>婴儿手摇铃</w:t>
      </w:r>
      <w:r>
        <w:rPr>
          <w:rFonts w:ascii="仿宋_GB2312" w:hAnsi="仿宋" w:eastAsia="仿宋_GB2312" w:cs="仿宋"/>
          <w:sz w:val="28"/>
          <w:szCs w:val="28"/>
        </w:rPr>
        <w:t>添加产品主图视频。对此，需要规划产品主图视频的展示内容，并进行编辑与制作。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产品主图视频编辑与制作相关素材：产品视频素材、产品图片素材、产品介绍文档1份。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产品主图视频制作规范：建议视频尺寸比例为1:1或16:9；视频格式为MP4；视频时长≤60秒，建议9-30秒；清晰度≥720p。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1.根据网店营销需求及产品定位，结合目标消费群体的购买心理特征，规划产品主图视频的展示内容，完成主图视频的内容策划；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2.根据给定的设计素材</w:t>
      </w:r>
      <w:r>
        <w:rPr>
          <w:rFonts w:ascii="仿宋_GB2312" w:hAnsi="仿宋" w:eastAsia="仿宋_GB2312" w:cs="仿宋"/>
          <w:sz w:val="28"/>
          <w:szCs w:val="28"/>
        </w:rPr>
        <w:t>，利用视频剪辑模板</w:t>
      </w:r>
      <w:r>
        <w:rPr>
          <w:rFonts w:hint="eastAsia" w:ascii="仿宋_GB2312" w:hAnsi="仿宋" w:eastAsia="仿宋_GB2312" w:cs="仿宋"/>
          <w:sz w:val="28"/>
          <w:szCs w:val="28"/>
        </w:rPr>
        <w:t>，遵照产品主图视频的设计规范及平台规则，完成主图视频的编辑与制作。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1.策划产品主图视频的展示内容；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2.完成产品主图视频编辑与制作。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任务3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产品详情页视觉营销设计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完成</w:t>
      </w:r>
      <w:r>
        <w:rPr>
          <w:rFonts w:hint="eastAsia" w:ascii="仿宋_GB2312" w:hAnsi="仿宋" w:eastAsia="仿宋_GB2312" w:cs="仿宋"/>
          <w:sz w:val="28"/>
          <w:szCs w:val="28"/>
        </w:rPr>
        <w:t>婴儿手摇铃</w:t>
      </w:r>
      <w:r>
        <w:rPr>
          <w:rFonts w:ascii="仿宋_GB2312" w:hAnsi="仿宋" w:eastAsia="仿宋_GB2312" w:cs="仿宋"/>
          <w:sz w:val="28"/>
          <w:szCs w:val="28"/>
        </w:rPr>
        <w:t>的主图视频编辑与制作之后，网店准备继续完成</w:t>
      </w:r>
      <w:r>
        <w:rPr>
          <w:rFonts w:hint="eastAsia" w:ascii="仿宋_GB2312" w:hAnsi="仿宋" w:eastAsia="仿宋_GB2312" w:cs="仿宋"/>
          <w:sz w:val="28"/>
          <w:szCs w:val="28"/>
        </w:rPr>
        <w:t>婴儿手摇铃</w:t>
      </w:r>
      <w:r>
        <w:rPr>
          <w:rFonts w:ascii="仿宋_GB2312" w:hAnsi="仿宋" w:eastAsia="仿宋_GB2312" w:cs="仿宋"/>
          <w:sz w:val="28"/>
          <w:szCs w:val="28"/>
        </w:rPr>
        <w:t>产品详情页的视觉</w:t>
      </w:r>
      <w:r>
        <w:rPr>
          <w:rFonts w:hint="eastAsia" w:ascii="仿宋_GB2312" w:hAnsi="仿宋" w:eastAsia="仿宋_GB2312" w:cs="仿宋"/>
          <w:sz w:val="28"/>
          <w:szCs w:val="28"/>
        </w:rPr>
        <w:t>营销</w:t>
      </w:r>
      <w:r>
        <w:rPr>
          <w:rFonts w:ascii="仿宋_GB2312" w:hAnsi="仿宋" w:eastAsia="仿宋_GB2312" w:cs="仿宋"/>
          <w:sz w:val="28"/>
          <w:szCs w:val="28"/>
        </w:rPr>
        <w:t>设计。对此，需要根据目标群体的消费心理，结合产品信息与素材图片，为</w:t>
      </w:r>
      <w:r>
        <w:rPr>
          <w:rFonts w:hint="eastAsia" w:ascii="仿宋_GB2312" w:hAnsi="仿宋" w:eastAsia="仿宋_GB2312" w:cs="仿宋"/>
          <w:sz w:val="28"/>
          <w:szCs w:val="28"/>
        </w:rPr>
        <w:t>婴儿手摇铃</w:t>
      </w:r>
      <w:r>
        <w:rPr>
          <w:rFonts w:ascii="仿宋_GB2312" w:hAnsi="仿宋" w:eastAsia="仿宋_GB2312" w:cs="仿宋"/>
          <w:sz w:val="28"/>
          <w:szCs w:val="28"/>
        </w:rPr>
        <w:t>设计</w:t>
      </w:r>
      <w:r>
        <w:rPr>
          <w:rFonts w:hint="eastAsia" w:ascii="仿宋_GB2312" w:hAnsi="仿宋" w:eastAsia="仿宋_GB2312" w:cs="仿宋"/>
          <w:sz w:val="28"/>
          <w:szCs w:val="28"/>
        </w:rPr>
        <w:t>5张</w:t>
      </w:r>
      <w:r>
        <w:rPr>
          <w:rFonts w:ascii="仿宋_GB2312" w:hAnsi="仿宋" w:eastAsia="仿宋_GB2312" w:cs="仿宋"/>
          <w:sz w:val="28"/>
          <w:szCs w:val="28"/>
        </w:rPr>
        <w:t>主图图片与详情描述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产品详情页视觉营销设计相关素材：产品整体图若干、产品细节图若干、产品评价图1张、产品介绍文档1份。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产品详情页设计规范：产品主图图片尺寸800*800像素；产品详情描述图片宽度为750像素；详情描述总高度不超过35000像素；图片大小3MB以内，支持jpg、jpeg、png格式。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</w:t>
      </w:r>
      <w:r>
        <w:rPr>
          <w:rFonts w:ascii="仿宋_GB2312" w:hAnsi="仿宋" w:eastAsia="仿宋_GB2312" w:cs="仿宋"/>
          <w:sz w:val="28"/>
          <w:szCs w:val="28"/>
        </w:rPr>
        <w:t>根据</w:t>
      </w:r>
      <w:r>
        <w:rPr>
          <w:rFonts w:hint="eastAsia" w:ascii="仿宋_GB2312" w:hAnsi="仿宋" w:eastAsia="仿宋_GB2312" w:cs="仿宋"/>
          <w:sz w:val="28"/>
          <w:szCs w:val="28"/>
        </w:rPr>
        <w:t>网店营销需求及产品定位，规划产品主图的展示内容，遵照产品</w:t>
      </w:r>
      <w:r>
        <w:rPr>
          <w:rFonts w:ascii="仿宋_GB2312" w:hAnsi="仿宋" w:eastAsia="仿宋_GB2312" w:cs="仿宋"/>
          <w:sz w:val="28"/>
          <w:szCs w:val="28"/>
        </w:rPr>
        <w:t>主图的设计规范</w:t>
      </w:r>
      <w:r>
        <w:rPr>
          <w:rFonts w:hint="eastAsia" w:ascii="仿宋_GB2312" w:hAnsi="仿宋" w:eastAsia="仿宋_GB2312" w:cs="仿宋"/>
          <w:sz w:val="28"/>
          <w:szCs w:val="28"/>
        </w:rPr>
        <w:t>与要求，结合给定的设计素材，完成产品主图设计</w:t>
      </w:r>
      <w:r>
        <w:rPr>
          <w:rFonts w:ascii="仿宋_GB2312" w:hAnsi="仿宋" w:eastAsia="仿宋_GB2312" w:cs="仿宋"/>
          <w:sz w:val="28"/>
          <w:szCs w:val="28"/>
        </w:rPr>
        <w:t>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2.根据网店营销需求及产品定位，明确产品详情描述的构成要素，结合目标群体的消费心理，明确产品详情描述的展示要点，完成详情描述设计。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1.设计5张产品主图图片；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2.设计产品详情描述；</w:t>
      </w:r>
    </w:p>
    <w:p>
      <w:pPr>
        <w:spacing w:line="360" w:lineRule="auto"/>
        <w:ind w:firstLine="560" w:firstLineChars="200"/>
        <w:jc w:val="both"/>
        <w:rPr>
          <w:rFonts w:ascii="Times New Roman" w:hAnsi="Times New Roman" w:eastAsia="仿宋" w:cs="仿宋"/>
          <w:color w:val="auto"/>
          <w:szCs w:val="24"/>
        </w:rPr>
      </w:pPr>
      <w:r>
        <w:rPr>
          <w:rFonts w:ascii="仿宋_GB2312" w:hAnsi="仿宋" w:eastAsia="仿宋_GB2312" w:cs="仿宋"/>
          <w:sz w:val="28"/>
          <w:szCs w:val="28"/>
        </w:rPr>
        <w:t>3.发布产品详情页。</w:t>
      </w:r>
      <w:r>
        <w:rPr>
          <w:rFonts w:hint="eastAsia" w:ascii="Times New Roman" w:hAnsi="Times New Roman" w:eastAsia="仿宋" w:cs="仿宋"/>
          <w:color w:val="auto"/>
          <w:szCs w:val="24"/>
        </w:rPr>
        <w:br w:type="page"/>
      </w: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hint="eastAsia" w:ascii="黑体" w:hAnsi="黑体"/>
          <w:szCs w:val="32"/>
        </w:rPr>
        <w:t>模块3：网店营销与运营推广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天利电子商务股份有限公司成立于2010年，总公司位于无锡，下设多家子公司，拥有1000多名员工，主要从事线上销售业务，入驻了多家电商平台，经营品类包括家具家电、汽车装饰、数码配件等，是国内知名的电子商务企业。随着公司业务的不断拓展，增加了服装服饰、珠宝首饰等经营品类，并计划入驻另一电商平台，销售上述新增品类下的产品。为此，组建了新的电商运营团队，全面负责网店的营销与运营推广工作，持续提高网店竞争力及盈利能力。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电商运营团队在筹备期间，对即将经营的服装服饰、珠宝首饰等类目下的主要产品进行了市场调研，得到了相关的市场分析数据，预测了未来五个经营周期内，主营产品的市场需求量、价格趋势等相关信息，并分析了目前广州、长春、哈尔滨等十五个城市，低价人群、综合人群等四类主要消费人群的市场需求情况、市场平均价格等基本数据，收集了电商平台相关品类主流关键词的点击量、转化率、点击花费等相关数据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任务1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网店营销方案制定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网店运营初期，首先需要了解目标市场的现状及需求情况，分析当前经营周期下服装服饰、珠宝首饰等类目下主要产品的市场基本数据，包括目标消费人群、主要营销方式等，明确当前市场的消费趋势及行业竞争情况，围绕产品运营、流量获取、营销转化等运营过程中的主要环节，制定网店当前经营周期的营销方案，用以保证下一经营周期网店营销与运营推广工作的顺利进行，并在经营过程中不断对网店营销方案进行优化，提高各个经营周期的引流转化能力，持续提升网店竞争力及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1.根据网店运营目标，对当前经营周期下的目标市场数据进行分析，明确消费趋势及行业竞争情况；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2.根据目标市场数据分析结果，从产品运营、流量获取、营销转化等角度制定当前经营周期的网店营销方案；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3.根据当前经营周期的营销数据，不断优化网店营销方案，持续提高网店在不同经营周期的盈利能力。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1.基于行业热销产品、消费人群、营销方式等数据对目标市场进行分析；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2.基于产品运营、流量获取、营销转化等角度制定网店营销方案；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3.根据经营数据不断优化网店营销方案，持续提高网店盈利能力。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网店运营推广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任务2-1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产品品类管理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前期已经完成了市场调研及消费者行为分析，目前购买该类产品的主要消费人群为低价人群、综合人群等。通过对上述人群进行分析，明确了不同目标人群的消费特点之后，运营团队需要据此对当前经营周期下的服装服饰、珠宝首饰等类目下主要产品的生命周期、市场的平均价格、营销成本等数据进行分析，明确当前经营周期下的目标产品定位与定价，并结合销售数据，优化下一经营周期的产品定位与定价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1.根据产品的市场占有率情况，结合目标消费人群特点，明确不同经营周期下的产品定位；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2.根据产品的销售情况及市场需求变化，分析影响产品定价的因素，确定并优化不同经营周期下的产品定价。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1.分析市场需求数据，明确产品定位，完成产品定价；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2.分析网店销售数据，优化产品定位与定价。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任务2-2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流量获取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品类相关信息明确之后，需要分析当前经营周期下服装服饰、珠宝首饰等类目下主要产品主流关键词的点击率、转化率、点击花费、平均点击单价等数据。根据流量获取策略，合理分配资金预算，针对选定的目标产品进行站内站外推广，并在推广过程中不断优化流量获取策略，提高下一经营周期网店及产品的曝光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1.根据流量获取策略，完成站内免费推广，并根据推广结果，对下一经营周期的站内推广策略进行优化调整；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2.根据流量获取策略，完成站外付费推广，并根据推广结果，对下一经营周期的站外推广策略进行优化调整。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1.挖掘关键词，优化产品信息，完成站内免费推广；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2.搭建推广账户，设置推广关键词，合理分配预算，完成站内付费推广；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3.选择站外推广方式，合理分配预算，完成站外付费推广。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任务2-3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营销转化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流量是网店运营的基础，转化是网店运营的核心，通过站内站外推广获取流量之后需要根据营销需求，分析不同营销方式的特点，选择合适的营销活动类型并完成营销活动的策划。根据不同经营周期的运营状况，合理调整营销活动策略，提高下一经营周期服装服饰、珠宝首饰等类目下主要产品的转化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1.根据营销转化策略，结合当前经营周期下的产品销售数据及运营现状，策划营销活动，设置营销活动基本信息；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2.根据营销转化结果，优化营销转化策略，提高下一经营周期的产品转化率。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1.策划营销活动并设置营销活动基本信息；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2.分析活动数据，优化营销转化策略。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任务3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网店运营数据分析与应用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为了进一步提高网店竞争力，提升下一经营周期的盈利能力。运营团队需要对当前经营周期网店的销售数据、财务数据、竞争数据等进行分析，并根据分析结果，优化网店营销方案，降低资金浪费，提高下一经营周期网店的竞争力及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1.根据网店及产品的流量获取、营销转化结果，对销售数据进行分析诊断，并据此优化网店营销方案；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2.根据网店的现金流、运营成本、财务报表等数据，对财务数据进行分析，并据此优化资金分配，降低资金浪费；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3.根据网店及产品的市场占有率，对竞争网店及竞争产品进行分析，并据此优化产品运营策略，提高网店竞争力。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1.对网店的销售数据、财务数据、竞争数据等进行分析；</w:t>
      </w:r>
    </w:p>
    <w:p>
      <w:pPr>
        <w:numPr>
          <w:ilvl w:val="255"/>
          <w:numId w:val="0"/>
        </w:num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2.根据数据分析结果，优化网店营销方案。</w:t>
      </w:r>
    </w:p>
    <w:p>
      <w:pPr>
        <w:pStyle w:val="2"/>
        <w:ind w:left="480"/>
      </w:pPr>
    </w:p>
    <w:p>
      <w:pPr>
        <w:pStyle w:val="2"/>
        <w:ind w:left="480"/>
        <w:rPr>
          <w:rFonts w:hint="eastAsia"/>
        </w:rPr>
      </w:pPr>
      <w:bookmarkStart w:id="0" w:name="_GoBack"/>
      <w:bookmarkEnd w:id="0"/>
    </w:p>
    <w:sectPr>
      <w:footerReference r:id="rId5" w:type="default"/>
      <w:pgSz w:w="11905" w:h="16838"/>
      <w:pgMar w:top="1361" w:right="1417" w:bottom="1361" w:left="1417" w:header="720" w:footer="720" w:gutter="0"/>
      <w:pgNumType w:start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aco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2814955</wp:posOffset>
              </wp:positionH>
              <wp:positionV relativeFrom="paragraph">
                <wp:posOffset>-2540</wp:posOffset>
              </wp:positionV>
              <wp:extent cx="234950" cy="1828800"/>
              <wp:effectExtent l="0" t="0" r="12700" b="1016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9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65pt;margin-top:-0.2pt;height:144pt;width:18.5pt;mso-position-horizontal-relative:margin;z-index:251659264;mso-width-relative:page;mso-height-relative:page;" filled="f" stroked="f" coordsize="21600,21600" o:gfxdata="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9WUXW2AAAAAkBAAAPAAAAAAAAAAEAIAAAACIAAABkcnMvZG93bnJldi54bWxQ&#10;SwECFAAUAAAACACHTuJANDBVIDACAABWBAAADgAAAAAAAAABACAAAAAn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</w:p>
  </w:footnote>
  <w:footnote w:type="continuationSeparator" w:id="1">
    <w:p>
      <w:pPr>
        <w:spacing w:before="0" w:after="0" w:line="312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OWE4N2I1Y2IwYzY2YjM1MDZhYTBjMjk5YmQ0OGYifQ=="/>
  </w:docVars>
  <w:rsids>
    <w:rsidRoot w:val="00122AF4"/>
    <w:rsid w:val="00072710"/>
    <w:rsid w:val="000D4A21"/>
    <w:rsid w:val="000F0A7B"/>
    <w:rsid w:val="001057E0"/>
    <w:rsid w:val="00122AF4"/>
    <w:rsid w:val="001E41DD"/>
    <w:rsid w:val="00201C5C"/>
    <w:rsid w:val="00201EEF"/>
    <w:rsid w:val="00230512"/>
    <w:rsid w:val="0029259F"/>
    <w:rsid w:val="00321FE0"/>
    <w:rsid w:val="00322715"/>
    <w:rsid w:val="00344A68"/>
    <w:rsid w:val="0034528F"/>
    <w:rsid w:val="00385C9E"/>
    <w:rsid w:val="003A70DC"/>
    <w:rsid w:val="003A7DB5"/>
    <w:rsid w:val="003D6AA4"/>
    <w:rsid w:val="004221FF"/>
    <w:rsid w:val="004244E6"/>
    <w:rsid w:val="00427589"/>
    <w:rsid w:val="00503361"/>
    <w:rsid w:val="00514094"/>
    <w:rsid w:val="005410BD"/>
    <w:rsid w:val="00600F6B"/>
    <w:rsid w:val="006A6C9F"/>
    <w:rsid w:val="006D3B48"/>
    <w:rsid w:val="00710873"/>
    <w:rsid w:val="00715682"/>
    <w:rsid w:val="00724012"/>
    <w:rsid w:val="00727B3E"/>
    <w:rsid w:val="00766CC8"/>
    <w:rsid w:val="007A5000"/>
    <w:rsid w:val="008356A0"/>
    <w:rsid w:val="008856DA"/>
    <w:rsid w:val="00887C64"/>
    <w:rsid w:val="008C21D8"/>
    <w:rsid w:val="00904C45"/>
    <w:rsid w:val="00947D66"/>
    <w:rsid w:val="00964EDD"/>
    <w:rsid w:val="009A4AF9"/>
    <w:rsid w:val="00AD736A"/>
    <w:rsid w:val="00B55017"/>
    <w:rsid w:val="00B731B7"/>
    <w:rsid w:val="00B8040D"/>
    <w:rsid w:val="00B83A26"/>
    <w:rsid w:val="00B8532D"/>
    <w:rsid w:val="00C27569"/>
    <w:rsid w:val="00C92EB1"/>
    <w:rsid w:val="00CE249E"/>
    <w:rsid w:val="00D00885"/>
    <w:rsid w:val="00D33047"/>
    <w:rsid w:val="00DB7954"/>
    <w:rsid w:val="00DC597B"/>
    <w:rsid w:val="00E03255"/>
    <w:rsid w:val="00E1372A"/>
    <w:rsid w:val="00E35860"/>
    <w:rsid w:val="00E72371"/>
    <w:rsid w:val="00F4675D"/>
    <w:rsid w:val="00F612A7"/>
    <w:rsid w:val="00F94D37"/>
    <w:rsid w:val="00FA5FE4"/>
    <w:rsid w:val="0236335D"/>
    <w:rsid w:val="0316119C"/>
    <w:rsid w:val="03C62463"/>
    <w:rsid w:val="05033BE0"/>
    <w:rsid w:val="09DE4971"/>
    <w:rsid w:val="0A0E765C"/>
    <w:rsid w:val="0A371FFD"/>
    <w:rsid w:val="0AFB3396"/>
    <w:rsid w:val="0B4A1363"/>
    <w:rsid w:val="0B505490"/>
    <w:rsid w:val="0B5A00BC"/>
    <w:rsid w:val="0B5C1160"/>
    <w:rsid w:val="0BB27FEB"/>
    <w:rsid w:val="0C2A7A8F"/>
    <w:rsid w:val="0D676AC1"/>
    <w:rsid w:val="0EA9606C"/>
    <w:rsid w:val="108654B0"/>
    <w:rsid w:val="10D17073"/>
    <w:rsid w:val="111F24E8"/>
    <w:rsid w:val="128851A1"/>
    <w:rsid w:val="13250FB0"/>
    <w:rsid w:val="13A9398F"/>
    <w:rsid w:val="163B4CD3"/>
    <w:rsid w:val="17CC0594"/>
    <w:rsid w:val="17F61CAD"/>
    <w:rsid w:val="1800023D"/>
    <w:rsid w:val="1C6E7520"/>
    <w:rsid w:val="1F5844BB"/>
    <w:rsid w:val="204C1FD2"/>
    <w:rsid w:val="219E1B45"/>
    <w:rsid w:val="255706D9"/>
    <w:rsid w:val="25951FC5"/>
    <w:rsid w:val="282B09BF"/>
    <w:rsid w:val="2883618E"/>
    <w:rsid w:val="289B55AE"/>
    <w:rsid w:val="28D256F6"/>
    <w:rsid w:val="2BC227FF"/>
    <w:rsid w:val="2BE22FF4"/>
    <w:rsid w:val="2CB00693"/>
    <w:rsid w:val="2DA01E4F"/>
    <w:rsid w:val="2E37201C"/>
    <w:rsid w:val="2EF84F00"/>
    <w:rsid w:val="34BB30CA"/>
    <w:rsid w:val="36D72244"/>
    <w:rsid w:val="391246DC"/>
    <w:rsid w:val="396445F3"/>
    <w:rsid w:val="3972560D"/>
    <w:rsid w:val="39900FC9"/>
    <w:rsid w:val="39D52E80"/>
    <w:rsid w:val="3ABA7ACC"/>
    <w:rsid w:val="3AF33BF2"/>
    <w:rsid w:val="3C9568F7"/>
    <w:rsid w:val="3D5F48B1"/>
    <w:rsid w:val="3FB44C01"/>
    <w:rsid w:val="42C919B8"/>
    <w:rsid w:val="451E56DB"/>
    <w:rsid w:val="45F75F2C"/>
    <w:rsid w:val="46446466"/>
    <w:rsid w:val="47CA40B0"/>
    <w:rsid w:val="48076A89"/>
    <w:rsid w:val="492734DB"/>
    <w:rsid w:val="4B114D8C"/>
    <w:rsid w:val="4B763D8E"/>
    <w:rsid w:val="4B8A07D9"/>
    <w:rsid w:val="4BA674F8"/>
    <w:rsid w:val="4CDA5EAE"/>
    <w:rsid w:val="520E0886"/>
    <w:rsid w:val="533E37CE"/>
    <w:rsid w:val="535D0132"/>
    <w:rsid w:val="563F3980"/>
    <w:rsid w:val="570E5ED6"/>
    <w:rsid w:val="577473DD"/>
    <w:rsid w:val="58267675"/>
    <w:rsid w:val="59DF76D7"/>
    <w:rsid w:val="5A393967"/>
    <w:rsid w:val="5D1B794C"/>
    <w:rsid w:val="5E6E34CA"/>
    <w:rsid w:val="5EB34C8F"/>
    <w:rsid w:val="5EEE5CC7"/>
    <w:rsid w:val="5F096FA4"/>
    <w:rsid w:val="617D2984"/>
    <w:rsid w:val="62C90F25"/>
    <w:rsid w:val="633C1284"/>
    <w:rsid w:val="64943638"/>
    <w:rsid w:val="64C24A28"/>
    <w:rsid w:val="65D54CF1"/>
    <w:rsid w:val="66A26A94"/>
    <w:rsid w:val="66C537B1"/>
    <w:rsid w:val="67386679"/>
    <w:rsid w:val="6751773B"/>
    <w:rsid w:val="6BA73DCD"/>
    <w:rsid w:val="6D627B71"/>
    <w:rsid w:val="6E1E6C74"/>
    <w:rsid w:val="6EF2535F"/>
    <w:rsid w:val="708C17AC"/>
    <w:rsid w:val="70B278F0"/>
    <w:rsid w:val="7172157D"/>
    <w:rsid w:val="717E112C"/>
    <w:rsid w:val="71B15BA8"/>
    <w:rsid w:val="71C01745"/>
    <w:rsid w:val="73520AC2"/>
    <w:rsid w:val="741D5653"/>
    <w:rsid w:val="74221778"/>
    <w:rsid w:val="764F753B"/>
    <w:rsid w:val="76DD7E32"/>
    <w:rsid w:val="7C3E6949"/>
    <w:rsid w:val="7FE3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before="60" w:after="60" w:line="312" w:lineRule="auto"/>
    </w:pPr>
    <w:rPr>
      <w:rFonts w:eastAsia="宋体" w:asciiTheme="minorHAnsi" w:hAnsiTheme="minorHAnsi" w:cstheme="minorBidi"/>
      <w:color w:val="333333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6">
    <w:name w:val="heading 4"/>
    <w:basedOn w:val="1"/>
    <w:next w:val="1"/>
    <w:qFormat/>
    <w:uiPriority w:val="9"/>
    <w:pPr>
      <w:keepNext/>
      <w:keepLines/>
      <w:spacing w:before="0" w:after="0" w:line="408" w:lineRule="auto"/>
      <w:outlineLvl w:val="3"/>
    </w:pPr>
    <w:rPr>
      <w:b/>
      <w:bCs/>
      <w:color w:val="1A1A1A"/>
      <w:szCs w:val="24"/>
    </w:rPr>
  </w:style>
  <w:style w:type="paragraph" w:styleId="7">
    <w:name w:val="heading 5"/>
    <w:basedOn w:val="1"/>
    <w:next w:val="1"/>
    <w:qFormat/>
    <w:uiPriority w:val="9"/>
    <w:pPr>
      <w:keepNext/>
      <w:keepLines/>
      <w:spacing w:before="0" w:after="0" w:line="408" w:lineRule="auto"/>
      <w:outlineLvl w:val="4"/>
    </w:pPr>
    <w:rPr>
      <w:b/>
      <w:bCs/>
      <w:color w:val="1A1A1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annotation text"/>
    <w:basedOn w:val="1"/>
    <w:semiHidden/>
    <w:unhideWhenUsed/>
    <w:qFormat/>
    <w:uiPriority w:val="99"/>
  </w:style>
  <w:style w:type="paragraph" w:styleId="9">
    <w:name w:val="Body Text"/>
    <w:next w:val="1"/>
    <w:qFormat/>
    <w:uiPriority w:val="1"/>
    <w:pPr>
      <w:widowControl w:val="0"/>
      <w:autoSpaceDE w:val="0"/>
      <w:autoSpaceDN w:val="0"/>
    </w:pPr>
    <w:rPr>
      <w:rFonts w:ascii="方正仿宋_GB2312" w:hAnsi="方正仿宋_GB2312" w:eastAsia="方正仿宋_GB2312" w:cs="方正仿宋_GB2312"/>
      <w:sz w:val="32"/>
      <w:szCs w:val="32"/>
      <w:lang w:val="en-US" w:eastAsia="en-US" w:bidi="ar-SA"/>
    </w:r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2">
    <w:name w:val="Normal (Web)"/>
    <w:next w:val="1"/>
    <w:qFormat/>
    <w:uiPriority w:val="9"/>
    <w:pPr>
      <w:keepNext/>
      <w:keepLines/>
      <w:widowControl w:val="0"/>
      <w:autoSpaceDE w:val="0"/>
      <w:autoSpaceDN w:val="0"/>
      <w:spacing w:line="408" w:lineRule="auto"/>
      <w:outlineLvl w:val="1"/>
    </w:pPr>
    <w:rPr>
      <w:rFonts w:ascii="仿宋" w:hAnsi="仿宋" w:eastAsia="仿宋" w:cs="仿宋"/>
      <w:b/>
      <w:bCs/>
      <w:color w:val="1A1A1A"/>
      <w:kern w:val="2"/>
      <w:sz w:val="24"/>
      <w:szCs w:val="22"/>
      <w:lang w:val="zh-CN" w:eastAsia="zh-CN" w:bidi="zh-CN"/>
    </w:rPr>
  </w:style>
  <w:style w:type="paragraph" w:styleId="13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table" w:styleId="15">
    <w:name w:val="Table Grid"/>
    <w:basedOn w:val="14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19">
    <w:name w:val="页脚 Char"/>
    <w:basedOn w:val="16"/>
    <w:link w:val="10"/>
    <w:qFormat/>
    <w:uiPriority w:val="99"/>
    <w:rPr>
      <w:sz w:val="18"/>
      <w:szCs w:val="18"/>
    </w:rPr>
  </w:style>
  <w:style w:type="paragraph" w:customStyle="1" w:styleId="20">
    <w:name w:val="melo-codeblock-Base-theme-para"/>
    <w:basedOn w:val="1"/>
    <w:qFormat/>
    <w:uiPriority w:val="0"/>
    <w:pPr>
      <w:spacing w:before="0" w:after="0" w:line="360" w:lineRule="auto"/>
    </w:pPr>
    <w:rPr>
      <w:rFonts w:ascii="Monaco" w:hAnsi="Monaco" w:eastAsia="Monaco" w:cs="Monaco"/>
      <w:color w:val="000000"/>
      <w:sz w:val="21"/>
    </w:rPr>
  </w:style>
  <w:style w:type="paragraph" w:customStyle="1" w:styleId="21">
    <w:name w:val="paragraph"/>
    <w:basedOn w:val="1"/>
    <w:semiHidden/>
    <w:qFormat/>
    <w:uiPriority w:val="0"/>
    <w:pPr>
      <w:widowControl/>
      <w:snapToGrid/>
      <w:spacing w:before="100" w:beforeAutospacing="1" w:after="100" w:afterAutospacing="1" w:line="240" w:lineRule="auto"/>
    </w:pPr>
    <w:rPr>
      <w:rFonts w:ascii="等线" w:hAnsi="等线" w:eastAsia="等线" w:cs="Times New Roman"/>
      <w:color w:val="auto"/>
      <w:kern w:val="0"/>
      <w:szCs w:val="24"/>
    </w:rPr>
  </w:style>
  <w:style w:type="character" w:customStyle="1" w:styleId="22">
    <w:name w:val="页眉 Char"/>
    <w:basedOn w:val="16"/>
    <w:link w:val="11"/>
    <w:qFormat/>
    <w:uiPriority w:val="99"/>
    <w:rPr>
      <w:sz w:val="18"/>
      <w:szCs w:val="18"/>
    </w:rPr>
  </w:style>
  <w:style w:type="character" w:customStyle="1" w:styleId="23">
    <w:name w:val="melo-codeblock-Base-theme-char"/>
    <w:qFormat/>
    <w:uiPriority w:val="0"/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5686</Words>
  <Characters>5894</Characters>
  <Lines>44</Lines>
  <Paragraphs>12</Paragraphs>
  <TotalTime>35</TotalTime>
  <ScaleCrop>false</ScaleCrop>
  <LinksUpToDate>false</LinksUpToDate>
  <CharactersWithSpaces>5998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2023-04-06T16:14:00Z</dcterms:created>
  <dc:creator>HP</dc:creator>
  <cp:lastModifiedBy>刘晓辉</cp:lastModifiedBy>
  <dcterms:modified xsi:type="dcterms:W3CDTF">2023-04-17T13:46:02Z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453E788D801749BDB3F2FCE8B2886E98_13</vt:lpwstr>
  </property>
</Properties>
</file>