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7"/>
        <w:ind w:right="636" w:firstLine="562"/>
        <w:jc w:val="center"/>
        <w:outlineLvl w:val="1"/>
        <w:rPr>
          <w:rFonts w:hint="default" w:ascii="仿宋_GB2312" w:hAnsi="仿宋_GB2312" w:eastAsia="仿宋_GB2312" w:cs="仿宋_GB2312"/>
          <w:b/>
          <w:bCs/>
          <w:lang w:val="en-US" w:eastAsia="zh-CN"/>
        </w:rPr>
      </w:pPr>
      <w:bookmarkStart w:id="0" w:name="_Toc3620"/>
      <w:bookmarkStart w:id="1" w:name="_Toc15152"/>
      <w:bookmarkStart w:id="2" w:name="_Toc11825"/>
      <w:bookmarkStart w:id="3" w:name="_Toc10038"/>
      <w:r>
        <w:rPr>
          <w:rFonts w:hint="eastAsia" w:ascii="仿宋_GB2312" w:hAnsi="仿宋_GB2312" w:eastAsia="仿宋_GB2312" w:cs="仿宋_GB2312"/>
          <w:b/>
          <w:bCs/>
          <w:sz w:val="28"/>
          <w:szCs w:val="28"/>
          <w:lang w:val="en-US" w:eastAsia="zh-CN"/>
        </w:rPr>
        <w:t>GZ044 智慧</w:t>
      </w:r>
      <w:r>
        <w:rPr>
          <w:rFonts w:hint="eastAsia" w:ascii="仿宋_GB2312" w:hAnsi="仿宋_GB2312" w:eastAsia="仿宋_GB2312" w:cs="仿宋_GB2312"/>
          <w:b/>
          <w:bCs/>
          <w:sz w:val="28"/>
          <w:szCs w:val="28"/>
          <w:lang w:val="en-US"/>
        </w:rPr>
        <w:t>金融</w:t>
      </w:r>
      <w:bookmarkEnd w:id="0"/>
      <w:bookmarkEnd w:id="1"/>
      <w:bookmarkEnd w:id="2"/>
      <w:bookmarkEnd w:id="3"/>
      <w:r>
        <w:rPr>
          <w:rFonts w:hint="eastAsia" w:ascii="仿宋_GB2312" w:hAnsi="仿宋_GB2312" w:eastAsia="仿宋_GB2312" w:cs="仿宋_GB2312"/>
          <w:b/>
          <w:bCs/>
          <w:sz w:val="28"/>
          <w:szCs w:val="28"/>
          <w:lang w:val="en-US" w:eastAsia="zh-CN"/>
        </w:rPr>
        <w:t>赛题第8套</w:t>
      </w:r>
    </w:p>
    <w:p>
      <w:pPr>
        <w:spacing w:line="360" w:lineRule="auto"/>
        <w:outlineLvl w:val="1"/>
        <w:rPr>
          <w:rFonts w:hint="default" w:ascii="仿宋_GB2312" w:hAnsi="仿宋_GB2312" w:eastAsia="仿宋_GB2312" w:cs="仿宋_GB2312"/>
          <w:b/>
          <w:bCs/>
          <w:sz w:val="28"/>
          <w:szCs w:val="28"/>
          <w:lang w:val="en-US" w:eastAsia="zh-CN"/>
        </w:rPr>
      </w:pPr>
      <w:bookmarkStart w:id="4" w:name="_Toc14273"/>
      <w:bookmarkStart w:id="5" w:name="_Toc3818"/>
      <w:bookmarkStart w:id="6" w:name="_Toc26627"/>
      <w:bookmarkStart w:id="7" w:name="_Toc29836"/>
      <w:r>
        <w:rPr>
          <w:rFonts w:hint="eastAsia" w:ascii="仿宋_GB2312" w:hAnsi="仿宋_GB2312" w:eastAsia="仿宋_GB2312" w:cs="仿宋_GB2312"/>
          <w:b/>
          <w:bCs/>
          <w:sz w:val="28"/>
          <w:szCs w:val="28"/>
          <w:lang w:val="en-US" w:eastAsia="zh-CN"/>
        </w:rPr>
        <w:t>一、金融职业素养</w:t>
      </w:r>
    </w:p>
    <w:p>
      <w:pPr>
        <w:spacing w:line="360" w:lineRule="auto"/>
        <w:outlineLvl w:val="1"/>
        <w:rPr>
          <w:rFonts w:ascii="仿宋_GB2312" w:hAnsi="仿宋_GB2312" w:eastAsia="仿宋_GB2312" w:cs="仿宋_GB2312"/>
          <w:b/>
          <w:bCs/>
          <w:sz w:val="28"/>
          <w:szCs w:val="28"/>
        </w:rPr>
      </w:pPr>
      <w:r>
        <w:rPr>
          <w:rFonts w:hint="eastAsia" w:ascii="仿宋_GB2312" w:hAnsi="仿宋_GB2312" w:eastAsia="仿宋_GB2312" w:cs="仿宋_GB2312"/>
          <w:b/>
          <w:bCs/>
          <w:sz w:val="28"/>
          <w:szCs w:val="28"/>
          <w:lang w:val="en-US" w:eastAsia="zh-CN"/>
        </w:rPr>
        <w:t>（一）</w:t>
      </w:r>
      <w:r>
        <w:rPr>
          <w:rFonts w:hint="eastAsia" w:ascii="仿宋_GB2312" w:hAnsi="仿宋_GB2312" w:eastAsia="仿宋_GB2312" w:cs="仿宋_GB2312"/>
          <w:b/>
          <w:bCs/>
          <w:sz w:val="28"/>
          <w:szCs w:val="28"/>
        </w:rPr>
        <w:t>业务素养</w:t>
      </w:r>
      <w:bookmarkEnd w:id="4"/>
      <w:bookmarkEnd w:id="5"/>
      <w:bookmarkEnd w:id="6"/>
      <w:bookmarkEnd w:id="7"/>
    </w:p>
    <w:p>
      <w:pPr>
        <w:pStyle w:val="13"/>
        <w:ind w:left="440"/>
        <w:rPr>
          <w:lang w:val="en-US"/>
        </w:rPr>
      </w:pPr>
    </w:p>
    <w:p>
      <w:pPr>
        <w:ind w:firstLine="482" w:firstLineChars="200"/>
        <w:rPr>
          <w:b/>
          <w:color w:val="000000"/>
          <w:sz w:val="24"/>
          <w:szCs w:val="24"/>
          <w:lang w:val="en-US"/>
        </w:rPr>
      </w:pPr>
      <w:r>
        <w:rPr>
          <w:b/>
          <w:color w:val="000000"/>
          <w:sz w:val="24"/>
          <w:szCs w:val="24"/>
          <w:lang w:val="en-US"/>
        </w:rPr>
        <w:t>1.</w:t>
      </w:r>
      <w:r>
        <w:rPr>
          <w:rFonts w:hint="eastAsia"/>
          <w:b/>
          <w:color w:val="000000"/>
          <w:sz w:val="24"/>
          <w:szCs w:val="24"/>
          <w:lang w:val="en-US"/>
        </w:rPr>
        <w:t>单选题</w:t>
      </w:r>
    </w:p>
    <w:tbl>
      <w:tblPr>
        <w:tblStyle w:val="14"/>
        <w:tblW w:w="129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525"/>
        <w:gridCol w:w="2922"/>
        <w:gridCol w:w="1903"/>
        <w:gridCol w:w="1150"/>
        <w:gridCol w:w="34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赛项名称</w:t>
            </w:r>
          </w:p>
        </w:tc>
        <w:tc>
          <w:tcPr>
            <w:tcW w:w="2922" w:type="dxa"/>
            <w:vAlign w:val="center"/>
          </w:tcPr>
          <w:p>
            <w:pPr>
              <w:pStyle w:val="13"/>
              <w:adjustRightInd w:val="0"/>
              <w:snapToGrid w:val="0"/>
              <w:spacing w:after="0"/>
              <w:ind w:left="0" w:leftChars="0" w:firstLine="0" w:firstLineChars="0"/>
              <w:jc w:val="center"/>
              <w:rPr>
                <w:rFonts w:eastAsia="仿宋"/>
                <w:bCs/>
                <w:color w:val="000000"/>
                <w:sz w:val="24"/>
                <w:szCs w:val="24"/>
                <w:lang w:val="en-US"/>
              </w:rPr>
            </w:pPr>
            <w:r>
              <w:rPr>
                <w:rFonts w:hint="eastAsia" w:eastAsia="仿宋" w:cs="仿宋_GB2312"/>
                <w:sz w:val="24"/>
                <w:szCs w:val="24"/>
              </w:rPr>
              <w:t>智慧金融</w:t>
            </w:r>
          </w:p>
        </w:tc>
        <w:tc>
          <w:tcPr>
            <w:tcW w:w="3053"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英语名称</w:t>
            </w:r>
          </w:p>
        </w:tc>
        <w:tc>
          <w:tcPr>
            <w:tcW w:w="3425" w:type="dxa"/>
            <w:vAlign w:val="center"/>
          </w:tcPr>
          <w:p>
            <w:pPr>
              <w:pStyle w:val="7"/>
              <w:jc w:val="center"/>
              <w:rPr>
                <w:rFonts w:ascii="仿宋" w:hAnsi="仿宋" w:eastAsia="仿宋" w:cs="仿宋_GB2312"/>
              </w:rPr>
            </w:pPr>
            <w:r>
              <w:rPr>
                <w:rFonts w:hint="eastAsia" w:ascii="仿宋" w:hAnsi="仿宋" w:eastAsia="仿宋" w:cs="仿宋_GB2312"/>
              </w:rPr>
              <w:t>Smart Finance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赛项编号</w:t>
            </w:r>
          </w:p>
        </w:tc>
        <w:tc>
          <w:tcPr>
            <w:tcW w:w="2922" w:type="dxa"/>
            <w:vAlign w:val="center"/>
          </w:tcPr>
          <w:p>
            <w:pPr>
              <w:pStyle w:val="13"/>
              <w:adjustRightInd w:val="0"/>
              <w:snapToGrid w:val="0"/>
              <w:spacing w:after="0"/>
              <w:ind w:left="0" w:leftChars="0" w:firstLine="0" w:firstLineChars="0"/>
              <w:jc w:val="center"/>
              <w:rPr>
                <w:rFonts w:hint="default" w:eastAsia="仿宋"/>
                <w:b/>
                <w:color w:val="000000"/>
                <w:sz w:val="24"/>
                <w:szCs w:val="24"/>
                <w:lang w:val="en-US" w:eastAsia="zh-CN"/>
              </w:rPr>
            </w:pPr>
            <w:r>
              <w:rPr>
                <w:rFonts w:hint="eastAsia" w:eastAsia="仿宋" w:cs="仿宋_GB2312"/>
                <w:sz w:val="24"/>
                <w:szCs w:val="24"/>
              </w:rPr>
              <w:t>GZ</w:t>
            </w:r>
            <w:r>
              <w:rPr>
                <w:rFonts w:hint="eastAsia" w:eastAsia="仿宋" w:cs="仿宋_GB2312"/>
                <w:sz w:val="24"/>
                <w:szCs w:val="24"/>
                <w:lang w:val="en-US" w:eastAsia="zh-CN"/>
              </w:rPr>
              <w:t>044</w:t>
            </w:r>
          </w:p>
        </w:tc>
        <w:tc>
          <w:tcPr>
            <w:tcW w:w="3053"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归属产业</w:t>
            </w:r>
          </w:p>
        </w:tc>
        <w:tc>
          <w:tcPr>
            <w:tcW w:w="3425"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cs="仿宋_GB2312"/>
                <w:sz w:val="24"/>
                <w:szCs w:val="24"/>
              </w:rPr>
              <w:t>现代服务业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925" w:type="dxa"/>
            <w:gridSpan w:val="5"/>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赛项组别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中职组</w:t>
            </w:r>
          </w:p>
        </w:tc>
        <w:tc>
          <w:tcPr>
            <w:tcW w:w="6478" w:type="dxa"/>
            <w:gridSpan w:val="3"/>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高职组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 xml:space="preserve">□学生组 </w:t>
            </w:r>
            <w:r>
              <w:rPr>
                <w:rFonts w:hint="eastAsia" w:eastAsia="仿宋"/>
                <w:b/>
                <w:color w:val="000000"/>
                <w:sz w:val="24"/>
                <w:szCs w:val="24"/>
                <w:lang w:val="en-US"/>
              </w:rPr>
              <w:sym w:font="Wingdings 2" w:char="00A3"/>
            </w:r>
            <w:r>
              <w:rPr>
                <w:rFonts w:hint="eastAsia" w:eastAsia="仿宋"/>
                <w:b/>
                <w:color w:val="000000"/>
                <w:sz w:val="24"/>
                <w:szCs w:val="24"/>
                <w:lang w:val="en-US"/>
              </w:rPr>
              <w:t>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c>
          <w:tcPr>
            <w:tcW w:w="6478" w:type="dxa"/>
            <w:gridSpan w:val="3"/>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学生组 □教师组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题目类型</w:t>
            </w:r>
          </w:p>
        </w:tc>
        <w:tc>
          <w:tcPr>
            <w:tcW w:w="6478" w:type="dxa"/>
            <w:gridSpan w:val="3"/>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 xml:space="preserve">单选题   </w:t>
            </w:r>
            <w:r>
              <w:rPr>
                <w:rFonts w:hint="eastAsia" w:eastAsia="仿宋"/>
                <w:b/>
                <w:color w:val="000000"/>
                <w:sz w:val="24"/>
                <w:szCs w:val="24"/>
                <w:lang w:val="en-US"/>
              </w:rPr>
              <w:sym w:font="Wingdings 2" w:char="00A3"/>
            </w:r>
            <w:r>
              <w:rPr>
                <w:rFonts w:hint="eastAsia" w:eastAsia="仿宋"/>
                <w:b/>
                <w:color w:val="000000"/>
                <w:sz w:val="24"/>
                <w:szCs w:val="24"/>
                <w:lang w:val="en-US"/>
              </w:rPr>
              <w:t xml:space="preserve">多选题  </w:t>
            </w:r>
            <w:r>
              <w:rPr>
                <w:rFonts w:hint="eastAsia" w:eastAsia="仿宋"/>
                <w:b/>
                <w:color w:val="000000"/>
                <w:sz w:val="24"/>
                <w:szCs w:val="24"/>
                <w:lang w:val="en-US"/>
              </w:rPr>
              <w:sym w:font="Wingdings 2" w:char="00A3"/>
            </w:r>
            <w:r>
              <w:rPr>
                <w:rFonts w:hint="eastAsia" w:eastAsia="仿宋"/>
                <w:b/>
                <w:color w:val="000000"/>
                <w:sz w:val="24"/>
                <w:szCs w:val="24"/>
                <w:lang w:val="en-US"/>
              </w:rPr>
              <w:t>是非题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题目内容</w:t>
            </w:r>
          </w:p>
        </w:tc>
        <w:tc>
          <w:tcPr>
            <w:tcW w:w="4825" w:type="dxa"/>
            <w:gridSpan w:val="2"/>
            <w:vAlign w:val="center"/>
          </w:tcPr>
          <w:p>
            <w:pPr>
              <w:pStyle w:val="13"/>
              <w:adjustRightInd w:val="0"/>
              <w:snapToGrid w:val="0"/>
              <w:spacing w:after="0"/>
              <w:ind w:left="0" w:leftChars="0" w:firstLine="0" w:firstLineChars="0"/>
              <w:jc w:val="center"/>
              <w:rPr>
                <w:rFonts w:eastAsia="仿宋"/>
                <w:bCs/>
                <w:color w:val="000000"/>
                <w:sz w:val="24"/>
                <w:szCs w:val="24"/>
                <w:lang w:val="en-US"/>
              </w:rPr>
            </w:pPr>
            <w:r>
              <w:rPr>
                <w:rFonts w:hint="eastAsia" w:eastAsia="仿宋"/>
                <w:b/>
                <w:color w:val="000000"/>
                <w:sz w:val="24"/>
                <w:szCs w:val="24"/>
                <w:lang w:val="en-US"/>
              </w:rPr>
              <w:t>题目选项</w:t>
            </w:r>
          </w:p>
        </w:tc>
        <w:tc>
          <w:tcPr>
            <w:tcW w:w="4575"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题目答案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1.在我国负责制定和实施货币政策的机构是（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A:财政部</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B:国家发展与改革委员会</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C:中央银行</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D:国务院银行业监督管理机构</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2.（）不属于贷后管理的内容。</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A:贷款的全部资料归档保管，并移交专职保管员</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B:监督借款人的贷款使用情况</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C:检查贷款抵押品和担保权益的完整性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D:跟踪掌握企业财务状况及其清偿能力</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3.金融工具是金融交易的载体，下列哪项不是金融工具的特点？（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A:流动性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B:收益性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C:风险性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D:返还性</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4.在经济高涨时期，增长型行业的发展速度通常（）社会发展速度。</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A:高于</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B:低于</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C:等于</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D:没有必然联系</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5.根据《公司法》的规定，公司股东依法享有的权利不包括(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A:资产收益</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B:选择管理者</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C:批准破产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D:参与重大决策</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6.（ ）隶属于贷款决策过程，是贷款全流程管理中的关键环节之一。</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A:贷款申请</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B:受理与调查</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C:风险评价</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D:贷款审批</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7.中国人民银行为执行货币政策，运用相应货币政策工具时，可以决定A商业银行贷款的数额、期限、利率和方式，但贷款的期限不得超过（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A:3个月</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B:6个月</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C:1年</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D:2年</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8.犯罪是一种违法行为，以下哪项是犯罪的基本特征？（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A:社会危害性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B:人民危害性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C:暴力危害性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D:刑事违法性</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9.妥善管理声誉风险对商业银行来说非常必要，因为它的（ ）一旦受到不利影响，会影响到商业银行业务的正常经营。</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A:负债规模</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B:市场信心</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C:投资者投资理念</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D:投资者风险偏好</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10.下列关于债权人委员会的叙述，有误的一项是（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A:债权人会议可以决定设立债权人委员会</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B:债权人委员会由债权人会议选任的债权人代表和一名债务人的职工代表或者工会代表组成</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C:债权人委员会成员不得超过十人</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D:债权人委员会成员应当经人民法院书面决定认可</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11.下列关于信托基本特征的说法，不正确的是（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A:信托是以信任为基础，受托人应具有良好的信誉</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B:信托因委托人的死亡或者辞任而终止</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C:信托财产具有独立性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D:受托人要为受益人的最大利益管理信托事务</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12.____周岁以上不满____周岁的自然人，以自己的劳动收入为主要生活来源的，视为完全民事行为能力人。（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A:14，16</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B:14，18</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C:16，18</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D:16，20</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13.下列关于第三版巴塞尔资本协议的说法，错误的是（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A:引入了杠杆率监管标准</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B:界定并区分一级资本和二级资本的功能，强调优先股在一级资本中的主导地位</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C:增强风险加权资产计量的审慎性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D:提高了资本充足率监管标准</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14.债权申报期限自人民法院发布受理破产申请公告之日起计算，最短不得少于____日，最长不得超过____个月。（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A:15；1</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B:15；3</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C:30；1</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D:30；3</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15.下列关于风险调整后资本回报率的表述，说法不正确的是（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A:风险调整后资本回报率是银行进行价值管理的核心指标</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B:风险调整后资本回报率只考虑了预期损失，真实的反映了收益水平，在银行实际收益与所承担的风险之间建立了直接联系</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C:风险调整后资本回报率在银行盈利能力分析中应用日益广泛</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D:风险调整后资本回报率=［（总收入-资金成本-经营成本-风险成本-税项）/经济资本］×100%</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16.实际利率是指（ ）扣除当期通货膨胀率之后的真实利率。</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A:基准利率</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B:市场利率</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C:名义利率</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D:公定利率</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17.在财富传承中，人寿保险因其具有的独特功能得到了广泛的运用。关于人寿保险的描述错误的是（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A:人寿保险产品在财富传承规划中起着很大的作用</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B:人寿保险主要是以人的寿命为保障对象</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C:人寿保险以被保险人在保险期间生存或身故为给付保险金的条件</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D:人寿保险以指定当事人来完成保险合同约定</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18.( )是预期未来收入的现值，其现值就是通过数量化来衡量人身风险。</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A:生命价值法</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B:需求法</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C:资本保留法</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D:未来收入法</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19.世界上最大的外汇交易中心是( )外汇交易中心。</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A:伦敦</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B:新加坡</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C:纽约</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D:东京</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20.以下关于企业年金的发放说法错误的是（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A:职工达到国家规定的退休年龄时可以领取企业年金</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B:出境定居人员的企业年金个人账户资金，可根据本人要求一次性支付给本人</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C:职工达到领取企业年金的条件后，只能从本人企业年金个人账户中定期领取企业年金</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D:职工在达到国家规定的退休年龄时，可以从本人企业年金个人账户中定期领取企业年金</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21.下列哪一项不属于社会保险产品?(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A:养老保险</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B:医疗保险</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C:教育保险</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D:工伤保险</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22.基金的资产运作无法消灭风险，并且可能由于（ ）的运作不当加剧亏损。</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A:基金公司</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B:基金托管人</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C:基金管理人</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D:基金发行人</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23.商业银行充当理财顾问，向客户提供咨询，属于(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A:顾问性质</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B:代理性质</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C:受托性质</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D:委托性质</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24.根据相关规定，对于借款人无法事先确定具体交易对象且金额不超过( )万元人民币的个人贷款，以及贷款资金用于生产经营且金额不超过( )万元人民币的个人贷款，经贷款人同意可以采取借款人自主支付方式。</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A:30；30</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B:30；50</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C:50；50</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D:50；100</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25.情景分析要满足的特征不包括(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A:及时性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B:客观性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C:动态性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D:前瞻性</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26.下列关于个人标准信用信息基础数据库信息采集的说法，错误的是（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A:当客户通过银行办理信用卡业务时，客户个人信用信息会通过银行自动报送给个人标准信用信息基础数据库</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B:个人标准信用信息基础数据库可通过与公安等部门的系统对接采集居民身份信息、个人手机费、社保金信息</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C:个人征信系统采集到信息后，要按照数据主体对数据进行匹配、整理和保存，形成该人的信用档案</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D:个人征信系统采集到数据后，要结合商业银行的意见对个人进行信用评分</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27.某5年期贷款合同中约定，该贷款本金分成前两年和后三年两个时间段偿还，利息则根据实际的占用时间计算，则该还款方式属于（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A:等额本息还款法</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B:等额本金还款法</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C:等额累进还款法</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D:组合还款法</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28.下列说法中错误的是（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A:如果公司的发展速度已经无法满足现有红利支付水平，则红利发放不能成为合理的借款需求</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B:公司为节省利息支出，想用短期贷款替换长期贷款来支持项目建设，这不能成为合理的借款需求</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C:如果公司的营运现金流可以满足红利支付需求，则红利发放不能成为合理的借款需求</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D:由于银行服务效率不能满足公司因销售收入增长带来的融资需求，想换一家银行，这不能成为合理的借款需求</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29.( )是商业银行最常用的评价投资收益的方式，是当期资产总价值的变化及其现金收益占期初投资额的百分比。</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A:绝对收益</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B:相对收益</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C:持有期收益率</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D:预期收益率</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30.风险数据包括（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A:监测数据和分析数据</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B:前期测量数据和后期综合数据</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C:中间计量数据和组合结果数据</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D:内部数据和外部数据</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31.联盟链的基本特征是，开源式、多中心的（ ），有限许可、有限授权的（ ），不强调去中介的（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A:分布式账本；共识机制；数字信任机制</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B:分布式账本；读写及交易权限；数字信任机制</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C:分布式账本；数字信任机制；读写及交易权限</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D:分布式账本；共识机制；开源平台</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32.假设在一个环签名中有20位环成员，此时攻击者获得了20位环成员全部的私钥，那么他能确定出真正签名者的概率为？(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A:五分之一</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B:十分之一</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C:十五分之一</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D:二十分之一</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33.Pos的全称是什么？(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A:Play of Stake</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B:Placed of Stake</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C:Proof of Stake</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D:Proof on Stake</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34.区块链采用什么函数来实现信息记录时的时序统一和信息的不可篡改？(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A:输出函数</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B:输入函数</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C:哈希函数</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D:求和函数</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35.ICO是什么意思？(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A:首次公开发售通证</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B:首次公开募股</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C:手机系统</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D:图片格式</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36.收购著名的GitHub平台的是哪家企业？（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A:微软</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B:苹果</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C:IBM</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D:Facebook</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37.区块链的结构中，这种互相通信的功能称为什么？（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A:网络路由</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B:网络协议</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C:网络广告</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D:网络通信</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38.区块链的核心技术是（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A:去中心化</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B:哈希算法</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C:分布式记账</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D:签名加密</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39.下列表述正确的是（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A:区块链是一项颠覆性科技，没有任何局限性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B:区块链无法支持监管要求</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C:区块链能够保证写入数据的真实性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D:区块链只能保证数据上链后不能篡改</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40.通常情况下，参与联盟链的节点会被划分不同的读写权限，能支持每秒（ ）次以上的数据写入。</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A:100</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B:300</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C:700</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D:1000</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bl>
    <w:p>
      <w:pPr>
        <w:jc w:val="both"/>
        <w:rPr>
          <w:b/>
          <w:color w:val="000000"/>
          <w:sz w:val="24"/>
          <w:szCs w:val="24"/>
          <w:lang w:val="en-US"/>
        </w:rPr>
      </w:pPr>
    </w:p>
    <w:p>
      <w:pPr>
        <w:pStyle w:val="13"/>
        <w:ind w:left="440"/>
        <w:rPr>
          <w:lang w:val="en-US"/>
        </w:rPr>
      </w:pPr>
    </w:p>
    <w:p>
      <w:pPr>
        <w:pStyle w:val="13"/>
        <w:ind w:left="440"/>
        <w:rPr>
          <w:lang w:val="en-US"/>
        </w:rPr>
      </w:pPr>
    </w:p>
    <w:p>
      <w:pPr>
        <w:pStyle w:val="13"/>
        <w:ind w:left="440"/>
        <w:rPr>
          <w:lang w:val="en-US"/>
        </w:rPr>
      </w:pPr>
    </w:p>
    <w:p>
      <w:pPr>
        <w:ind w:firstLine="482" w:firstLineChars="200"/>
        <w:rPr>
          <w:b/>
          <w:color w:val="000000"/>
          <w:sz w:val="24"/>
          <w:szCs w:val="24"/>
          <w:lang w:val="en-US"/>
        </w:rPr>
      </w:pPr>
      <w:r>
        <w:rPr>
          <w:b/>
          <w:color w:val="000000"/>
          <w:sz w:val="24"/>
          <w:szCs w:val="24"/>
          <w:lang w:val="en-US"/>
        </w:rPr>
        <w:t>2.</w:t>
      </w:r>
      <w:r>
        <w:rPr>
          <w:rFonts w:hint="eastAsia"/>
          <w:b/>
          <w:color w:val="000000"/>
          <w:sz w:val="24"/>
          <w:szCs w:val="24"/>
          <w:lang w:val="en-US"/>
        </w:rPr>
        <w:t>多选题</w:t>
      </w:r>
    </w:p>
    <w:tbl>
      <w:tblPr>
        <w:tblStyle w:val="14"/>
        <w:tblW w:w="129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525"/>
        <w:gridCol w:w="2922"/>
        <w:gridCol w:w="1903"/>
        <w:gridCol w:w="1150"/>
        <w:gridCol w:w="1101"/>
        <w:gridCol w:w="23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赛项名称</w:t>
            </w:r>
          </w:p>
        </w:tc>
        <w:tc>
          <w:tcPr>
            <w:tcW w:w="2922" w:type="dxa"/>
            <w:vAlign w:val="center"/>
          </w:tcPr>
          <w:p>
            <w:pPr>
              <w:pStyle w:val="13"/>
              <w:adjustRightInd w:val="0"/>
              <w:snapToGrid w:val="0"/>
              <w:spacing w:after="0"/>
              <w:ind w:left="0" w:leftChars="0" w:firstLine="0" w:firstLineChars="0"/>
              <w:jc w:val="center"/>
              <w:rPr>
                <w:rFonts w:eastAsia="仿宋"/>
                <w:bCs/>
                <w:color w:val="000000"/>
                <w:sz w:val="24"/>
                <w:szCs w:val="24"/>
                <w:lang w:val="en-US"/>
              </w:rPr>
            </w:pPr>
            <w:r>
              <w:rPr>
                <w:rFonts w:hint="eastAsia" w:eastAsia="仿宋" w:cs="仿宋_GB2312"/>
                <w:sz w:val="24"/>
                <w:szCs w:val="24"/>
              </w:rPr>
              <w:t>智慧金融</w:t>
            </w:r>
          </w:p>
        </w:tc>
        <w:tc>
          <w:tcPr>
            <w:tcW w:w="3053"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英语名称</w:t>
            </w:r>
          </w:p>
        </w:tc>
        <w:tc>
          <w:tcPr>
            <w:tcW w:w="3425" w:type="dxa"/>
            <w:gridSpan w:val="2"/>
            <w:vAlign w:val="center"/>
          </w:tcPr>
          <w:p>
            <w:pPr>
              <w:pStyle w:val="7"/>
              <w:ind w:firstLine="560"/>
              <w:rPr>
                <w:rFonts w:ascii="仿宋" w:hAnsi="仿宋" w:eastAsia="仿宋" w:cs="仿宋_GB2312"/>
              </w:rPr>
            </w:pPr>
            <w:r>
              <w:rPr>
                <w:rFonts w:hint="eastAsia" w:ascii="仿宋" w:hAnsi="仿宋" w:eastAsia="仿宋" w:cs="仿宋_GB2312"/>
              </w:rPr>
              <w:t>Smart Finance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赛项编号</w:t>
            </w:r>
          </w:p>
        </w:tc>
        <w:tc>
          <w:tcPr>
            <w:tcW w:w="2922"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eastAsia="zh-CN"/>
              </w:rPr>
            </w:pPr>
            <w:r>
              <w:rPr>
                <w:rFonts w:hint="eastAsia" w:eastAsia="仿宋" w:cs="仿宋_GB2312"/>
                <w:sz w:val="24"/>
                <w:szCs w:val="24"/>
                <w:lang w:eastAsia="zh-CN"/>
              </w:rPr>
              <w:t>GZ044</w:t>
            </w:r>
          </w:p>
        </w:tc>
        <w:tc>
          <w:tcPr>
            <w:tcW w:w="3053"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归属产业</w:t>
            </w:r>
          </w:p>
        </w:tc>
        <w:tc>
          <w:tcPr>
            <w:tcW w:w="3425"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cs="仿宋_GB2312"/>
                <w:sz w:val="24"/>
                <w:szCs w:val="24"/>
              </w:rPr>
              <w:t>现代服务业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925" w:type="dxa"/>
            <w:gridSpan w:val="6"/>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赛项组别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中职组</w:t>
            </w:r>
          </w:p>
        </w:tc>
        <w:tc>
          <w:tcPr>
            <w:tcW w:w="6478" w:type="dxa"/>
            <w:gridSpan w:val="4"/>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高职组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 xml:space="preserve">□学生组 </w:t>
            </w:r>
            <w:r>
              <w:rPr>
                <w:rFonts w:hint="eastAsia" w:eastAsia="仿宋"/>
                <w:b/>
                <w:color w:val="000000"/>
                <w:sz w:val="24"/>
                <w:szCs w:val="24"/>
                <w:lang w:val="en-US"/>
              </w:rPr>
              <w:sym w:font="Wingdings 2" w:char="00A3"/>
            </w:r>
            <w:r>
              <w:rPr>
                <w:rFonts w:hint="eastAsia" w:eastAsia="仿宋"/>
                <w:b/>
                <w:color w:val="000000"/>
                <w:sz w:val="24"/>
                <w:szCs w:val="24"/>
                <w:lang w:val="en-US"/>
              </w:rPr>
              <w:t>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c>
          <w:tcPr>
            <w:tcW w:w="6478" w:type="dxa"/>
            <w:gridSpan w:val="4"/>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学生组 □教师组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题目类型</w:t>
            </w:r>
          </w:p>
        </w:tc>
        <w:tc>
          <w:tcPr>
            <w:tcW w:w="6478" w:type="dxa"/>
            <w:gridSpan w:val="4"/>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 xml:space="preserve">□单选题   </w:t>
            </w:r>
            <w:r>
              <w:rPr>
                <w:rFonts w:hint="eastAsia" w:eastAsia="仿宋"/>
                <w:b/>
                <w:color w:val="000000"/>
                <w:sz w:val="24"/>
                <w:szCs w:val="24"/>
                <w:lang w:val="en-US"/>
              </w:rPr>
              <w:sym w:font="Wingdings 2" w:char="0052"/>
            </w:r>
            <w:r>
              <w:rPr>
                <w:rFonts w:hint="eastAsia" w:eastAsia="仿宋"/>
                <w:b/>
                <w:color w:val="000000"/>
                <w:sz w:val="24"/>
                <w:szCs w:val="24"/>
                <w:lang w:val="en-US"/>
              </w:rPr>
              <w:t xml:space="preserve">多选题  </w:t>
            </w:r>
            <w:r>
              <w:rPr>
                <w:rFonts w:hint="eastAsia" w:eastAsia="仿宋"/>
                <w:b/>
                <w:color w:val="000000"/>
                <w:sz w:val="24"/>
                <w:szCs w:val="24"/>
                <w:lang w:val="en-US"/>
              </w:rPr>
              <w:sym w:font="Wingdings 2" w:char="00A3"/>
            </w:r>
            <w:r>
              <w:rPr>
                <w:rFonts w:hint="eastAsia" w:eastAsia="仿宋"/>
                <w:b/>
                <w:color w:val="000000"/>
                <w:sz w:val="24"/>
                <w:szCs w:val="24"/>
                <w:lang w:val="en-US"/>
              </w:rPr>
              <w:t>是非题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题目内容</w:t>
            </w:r>
          </w:p>
        </w:tc>
        <w:tc>
          <w:tcPr>
            <w:tcW w:w="4825" w:type="dxa"/>
            <w:gridSpan w:val="2"/>
            <w:vAlign w:val="center"/>
          </w:tcPr>
          <w:p>
            <w:pPr>
              <w:pStyle w:val="13"/>
              <w:adjustRightInd w:val="0"/>
              <w:snapToGrid w:val="0"/>
              <w:spacing w:after="0"/>
              <w:ind w:left="0" w:leftChars="0" w:firstLine="0" w:firstLineChars="0"/>
              <w:jc w:val="center"/>
              <w:rPr>
                <w:rFonts w:eastAsia="仿宋"/>
                <w:bCs/>
                <w:color w:val="000000"/>
                <w:sz w:val="24"/>
                <w:szCs w:val="24"/>
                <w:lang w:val="en-US"/>
              </w:rPr>
            </w:pPr>
            <w:r>
              <w:rPr>
                <w:rFonts w:hint="eastAsia" w:eastAsia="仿宋"/>
                <w:b/>
                <w:color w:val="000000"/>
                <w:sz w:val="24"/>
                <w:szCs w:val="24"/>
                <w:lang w:val="en-US"/>
              </w:rPr>
              <w:t>题目选项</w:t>
            </w:r>
          </w:p>
        </w:tc>
        <w:tc>
          <w:tcPr>
            <w:tcW w:w="2251"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题目答案</w:t>
            </w:r>
          </w:p>
        </w:tc>
        <w:tc>
          <w:tcPr>
            <w:tcW w:w="2324"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难度系数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41.下列关于中国银行业协会的认识，不正确的是（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A:是在民政部登记注册的全国性营利社会团体</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B:最高权力机构为会员大会</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C:会员大会的执行机构为理事会，对会员大会负责</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D:访会的外部关系环境指银行业协会与会员单位的关系</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E:以促进会员单位实现共同利益为宗旨</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42.下列关于反洗钱的叙述，说法正确的是（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A:金融机构应当依法履行建立健全客户身份识别制度的反洗钱义务</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B:各地银行业协会负责各地的反洗钱监督管理工作</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C:对依法履行反洗钱职责或者义务获得客户身份资料和交易信息，应当予以保密</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D:只有金融机构和其工作人员，有权向反洗钱行政主管部门或者公安机关举报，其他单位和个人无权举报</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E:任何单位和个人都有权向反洗钱行政主管部门或者公安机关举报</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43.若银行业金融机构未按照规定进行信息披露，国务院银行业监督管理机构可采取的措施有（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A:责令改正</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B:吊销其经营许可证</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C:责令停业整顿</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D:依法追究刑事责任</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E:处五十万元以上一百万元以下罚款</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44.常用的市场风险限额包括（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A:交易限额</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B:风险限额</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C:止损限额</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D:融资限额</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E:贷款限额</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45.货币乘数的大小决定了商业银行货币供给扩张能力的大小，以下影响货币乘数的因素有（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A:法定存款准备金率</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B:超额存款准备金率</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C:现金漏损率</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D:定期存款准备金率</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E:货币流通速度</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46.下列选项中，（ ）不是我国《票据法》规定的票据类型。</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A:汇票</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B:存单</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C:本票</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D:发票</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E:支票</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47.信用风险缓释是指银行运用（ ）等方式转移或降低信用风险。</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A:合格抵质押品</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B:保证</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C:股指期货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D:信用衍生工具</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E:净额结算</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48.商业银行通过计量不同的风险参数，可以从不同维度来反映银行承担的信用风险水平，以下哪些是常用的信用风险参数？（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A:违约概率</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B:违约损失率</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C:违约风险暴露</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D:有效期限</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E:预期损失</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20"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49.下列金融机构中，适用于《银行业监督管理法》规定的有（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A:信托投资公司</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B:金融租赁公司</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C:财务公司</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D:证券公司</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E:期货公司</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50.商业银行贷款，应当遵守的资产负债比例管理的规定有（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A:资本充足率不得低于4%</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B:资本充足率不得低于8%</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C:流动性资产余额与流动性负债余额的比例不得低于25%</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D:流动性资产余额与流动性负债余额的比例不得低于15%</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E:A同一借款人的贷款余额与商业银行资本余额的比例不得超过10%</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51.商业银行理财产品的可投资于（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A:信贷资产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B:同业存单</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C:大额存单</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D:公募证券投资基金</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E:证券交易所市场发行的资产支持证券</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52.下列关于商业银行风险管理的“三道防线”的说法，正确的有（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A:内部审计团队作为第三道防线，负责对全行风险管理体系有效性进行监督和评估</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B:风险管理团队作为风险管理的第二道防线，对管理和控制其经营活动承担的风险负有首要、直接的责任</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C:风险管理团队是风险管理的第二道防线，通过风险偏好和限额等方式，监控、评估和管理全行风险</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D:前台客户、交易等业务团队是风险管理的第一道防线，负责识别、评估、缓释和监控各自业务领域的风险</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E:“三道防线”是根据商业银行内部职责进行的划分，同一个部门可同时承担不同防线的职能</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53.贸易融资方式包括（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A:保理</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B:银团贷款</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C:打包放款</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D:信用证</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E:项目贷款</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54.下列关于质押的表述，说法正确的有（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A:以基金份额、股权出质的，质权自办理出质登记时设立</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B:债务人履行债务或者出质人提前清偿所担保的债权的，质权人应当返还质押财产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C:设立质权，当事人可以采用口头形式订立质押合同</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D:出质人与质权人可以协议设立最高额质权</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E:我国《民法典》确立了两类质押，一是动产质押；二是权利质押</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55.以下属于金融行业自律组织的是（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A:中国互联网金融协会</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B:中国证券业协会</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C:中国银行间市场交易商协会</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D:中国证券投资基金业协会</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E:中国期货业协会</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56.一般而言，下列关于债券价格风险的表述，正确的有（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A:债券到期时间越长，价格风险越大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B:价格风险也叫利率风险</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C:当利率上涨，债券价格下跌</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D:对于在到期日前转让债券的投资者来说，利率上涨引起的债券价格下跌会减损投资人的资产收益</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E:债券到期时间越长，利率风险越小</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57.按具体的交易工具类型，可将金融市场分为(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A:国内市场</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B:国际市场</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C:债券市场</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D:外汇市场</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E:黄金市场</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58.股票投资具有高风险和高收益特征，需要投资者具有（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A:相对专业的理论基础</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B:合理的仓位控制能力</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C:较强的操作能力</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D:较弱的心理承受能力</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E:较弱的风险识别能力</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59.理财业务专业委员会的工作原则有（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A:依法合规</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B:公平公正</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C:诚信自律</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D:为民利民</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E:优化服务</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60.合伙制私募基金设立时的条款清单内容至少应包括（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A:收益分成</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B:投资限制</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C:投资人名单</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D:管理费</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E:普通合伙人的职责</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61.贷款人受理借款人个人经营贷款申请后，应履行尽职调查职责，对个人经营贷款申请内容和相关情况的( )进行调查核实，形成贷前调查报告。</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A:真实性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B:准确性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C:完整性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D:审慎性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E:合法性</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62.质押担保是指借款人或第三人转移对法定财产的占有，将该财产作为贷款的担保。质押担保分为（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A:动产质押</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B:不动产质押</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C:固定资产质押</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D:流动资产质押</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E:权利质押</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63.下列财产设定抵押担保时，需要办理抵押登记的有（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A:以招标、拍卖、公开协商等方式取得的荒地等土地使用权</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B:房地产</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C:船舶</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D:企业的设备</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E:建设用地使用权</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64.所谓杠杆比率就是主要通过比较资产、负债和所有者权益的关系来评价客户负债经营的能力,它包括（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A:利息保障倍数</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B:负债与所有者权益比率</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C:流动比率</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D:资产负债率</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E:负债与有形净资产比率</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65.在对客户进行财务分析时，衡量其盈利能力的指标有(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A:利息保障倍数</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B:资产收益率</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C:成本费用利润率</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D:净资产收益率</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E:总资产周转率</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66.对于区块链来说，它必然包含哪3个层次结构？(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A:底层的全球开放式区块链</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B:次级区块链</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C:私人区块链</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D:组合区块链</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67.非对称加密模式有哪些特点？(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A:公钥和私钥是分离的，容易分发</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B:用公钥对其中一个密钥加密后，只能用相应的另一个密钥才能解密</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C:解密速度快</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D:适用于无需签名的情况</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68.供应链金融结合区块链技术的应用和推广可以大致分为哪三种阶段？(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A:存证增信</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B:强制履约</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C:完全可信</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D:票据签发</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69.目前商业银行基于区块链的应用领域主要有哪些？(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A:点对点交易</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B:登记</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C:确权</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D:智能管理</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70.协议群有哪些协议？(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A:用户授权协议</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B:分布式数据交互协议</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C:本体身份标识协议</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D:更多业务性专项协议</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71.在大部分公有链环境下，主要通过哪几种方式来保证最终的一致性？(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A:加密算法</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B:共识算法</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C:激励或惩罚机制</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D:对等网络的数据同步</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72.区块链数据库中存在的两种记录命名为？(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A:块记录</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B:交易记录</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C:多重记录</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D:中心记录</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73.智能合约与传统合同的区别？(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A:自动化维度</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B:主客观维度</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C:成本维度</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D:执行时间维度</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E:违约惩罚维度</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74.传统贷款的贷前调查有哪些缺点？(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A:客户信息调查不够客观</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B:客户信用评价存在信息不对称</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C:中小企业贷款难</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D:大企业贷款难</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75.公开、透明和隐私的冲突，常见解决办法有哪些？(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A:同态加密技术</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B:零知识证明技术</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C:群签名</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D:环签名</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E:可信执行环境</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76.区块链拥有内嵌式数据库，数据操作方式更为严谨，支持（ ）功能。</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A:更新</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B:删除</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C:增加</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D:查询</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77.“本体网络”主要有哪几部分组成？（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A:高新能区块链框架</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B:协议群</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C:业务群</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D:公共服务群</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78.区块链技术应用于银行客户信用体系的构建，具备以下哪几个方面的优势？(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A:改善征信成本</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B:拓展信用评估的覆盖范围，扩大客户群体规模</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C:改善信用产品管理成本</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D:提高信用创造能力</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79.区块链中不可篡改性在军事领域应用主要体现为？（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A:武器装备管理方面</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B:战场信息保护方面</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C:智能军用物流方面</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D:导弹应用场面</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80.区块链基础设施层的构成（ ）。</w:t>
            </w:r>
          </w:p>
        </w:tc>
        <w:tc>
          <w:tcPr>
            <w:tcW w:w="4825"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A:网络节点支持</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B:存储支撑</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C:负载均衡</w:t>
            </w:r>
          </w:p>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D:容错管理</w:t>
            </w:r>
          </w:p>
        </w:tc>
        <w:tc>
          <w:tcPr>
            <w:tcW w:w="4575" w:type="dxa"/>
            <w:gridSpan w:val="3"/>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bl>
    <w:p>
      <w:pPr>
        <w:jc w:val="center"/>
        <w:rPr>
          <w:b/>
          <w:color w:val="000000"/>
          <w:sz w:val="24"/>
          <w:szCs w:val="24"/>
          <w:lang w:val="en-US"/>
        </w:rPr>
      </w:pPr>
    </w:p>
    <w:p>
      <w:pPr>
        <w:jc w:val="center"/>
        <w:rPr>
          <w:b/>
          <w:color w:val="000000"/>
          <w:sz w:val="24"/>
          <w:szCs w:val="24"/>
          <w:lang w:val="en-US"/>
        </w:rPr>
      </w:pPr>
    </w:p>
    <w:p>
      <w:pPr>
        <w:ind w:firstLine="482" w:firstLineChars="200"/>
        <w:rPr>
          <w:b/>
          <w:color w:val="000000"/>
          <w:sz w:val="24"/>
          <w:szCs w:val="24"/>
          <w:lang w:val="en-US"/>
        </w:rPr>
      </w:pPr>
      <w:r>
        <w:rPr>
          <w:rFonts w:hint="eastAsia"/>
          <w:b/>
          <w:color w:val="000000"/>
          <w:sz w:val="24"/>
          <w:szCs w:val="24"/>
          <w:lang w:val="en-US"/>
        </w:rPr>
        <w:t>3.是非题</w:t>
      </w:r>
    </w:p>
    <w:tbl>
      <w:tblPr>
        <w:tblStyle w:val="14"/>
        <w:tblW w:w="128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66"/>
        <w:gridCol w:w="3131"/>
        <w:gridCol w:w="3065"/>
        <w:gridCol w:w="33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266"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赛项名称</w:t>
            </w:r>
          </w:p>
        </w:tc>
        <w:tc>
          <w:tcPr>
            <w:tcW w:w="3131" w:type="dxa"/>
            <w:vAlign w:val="center"/>
          </w:tcPr>
          <w:p>
            <w:pPr>
              <w:pStyle w:val="13"/>
              <w:adjustRightInd w:val="0"/>
              <w:snapToGrid w:val="0"/>
              <w:spacing w:after="0"/>
              <w:ind w:left="0" w:leftChars="0" w:firstLine="0" w:firstLineChars="0"/>
              <w:jc w:val="center"/>
              <w:rPr>
                <w:rFonts w:eastAsia="仿宋"/>
                <w:bCs/>
                <w:color w:val="000000"/>
                <w:sz w:val="24"/>
                <w:szCs w:val="24"/>
                <w:lang w:val="en-US"/>
              </w:rPr>
            </w:pPr>
            <w:r>
              <w:rPr>
                <w:rFonts w:hint="eastAsia" w:eastAsia="仿宋" w:cs="仿宋_GB2312"/>
                <w:sz w:val="24"/>
                <w:szCs w:val="24"/>
              </w:rPr>
              <w:t>智慧金融</w:t>
            </w:r>
          </w:p>
        </w:tc>
        <w:tc>
          <w:tcPr>
            <w:tcW w:w="3065"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英语名称</w:t>
            </w:r>
          </w:p>
        </w:tc>
        <w:tc>
          <w:tcPr>
            <w:tcW w:w="3367" w:type="dxa"/>
            <w:vAlign w:val="center"/>
          </w:tcPr>
          <w:p>
            <w:pPr>
              <w:pStyle w:val="13"/>
              <w:adjustRightInd w:val="0"/>
              <w:snapToGrid w:val="0"/>
              <w:spacing w:after="0"/>
              <w:ind w:left="0" w:leftChars="0" w:firstLine="0" w:firstLineChars="0"/>
              <w:jc w:val="center"/>
              <w:rPr>
                <w:rFonts w:eastAsia="仿宋"/>
                <w:bCs/>
                <w:color w:val="000000"/>
                <w:sz w:val="24"/>
                <w:szCs w:val="24"/>
                <w:lang w:val="en-US"/>
              </w:rPr>
            </w:pPr>
            <w:r>
              <w:rPr>
                <w:rFonts w:hint="eastAsia" w:eastAsia="仿宋" w:cs="仿宋_GB2312"/>
              </w:rPr>
              <w:t>Smart Finance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266"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赛项编号</w:t>
            </w:r>
          </w:p>
        </w:tc>
        <w:tc>
          <w:tcPr>
            <w:tcW w:w="3131"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eastAsia="zh-CN"/>
              </w:rPr>
            </w:pPr>
            <w:r>
              <w:rPr>
                <w:rFonts w:hint="eastAsia" w:eastAsia="仿宋" w:cs="仿宋_GB2312"/>
                <w:sz w:val="24"/>
                <w:szCs w:val="24"/>
                <w:lang w:eastAsia="zh-CN"/>
              </w:rPr>
              <w:t>GZ044</w:t>
            </w:r>
          </w:p>
        </w:tc>
        <w:tc>
          <w:tcPr>
            <w:tcW w:w="3065"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归属产业</w:t>
            </w:r>
          </w:p>
        </w:tc>
        <w:tc>
          <w:tcPr>
            <w:tcW w:w="3367"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cs="仿宋_GB2312"/>
                <w:sz w:val="24"/>
                <w:szCs w:val="24"/>
              </w:rPr>
              <w:t>现代服务业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829" w:type="dxa"/>
            <w:gridSpan w:val="4"/>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赛项组别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中职组</w:t>
            </w:r>
          </w:p>
        </w:tc>
        <w:tc>
          <w:tcPr>
            <w:tcW w:w="6432"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高职组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□学生组 □教师组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c>
          <w:tcPr>
            <w:tcW w:w="6432"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学生组 □教师组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题目类型</w:t>
            </w:r>
          </w:p>
        </w:tc>
        <w:tc>
          <w:tcPr>
            <w:tcW w:w="6432"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sym w:font="Wingdings 2" w:char="00A3"/>
            </w:r>
            <w:r>
              <w:rPr>
                <w:rFonts w:hint="eastAsia" w:eastAsia="仿宋"/>
                <w:b/>
                <w:color w:val="000000"/>
                <w:sz w:val="24"/>
                <w:szCs w:val="24"/>
                <w:lang w:val="en-US"/>
              </w:rPr>
              <w:t xml:space="preserve">单选题   </w:t>
            </w:r>
            <w:r>
              <w:rPr>
                <w:rFonts w:hint="eastAsia" w:eastAsia="仿宋"/>
                <w:b/>
                <w:color w:val="000000"/>
                <w:sz w:val="24"/>
                <w:szCs w:val="24"/>
                <w:lang w:val="en-US"/>
              </w:rPr>
              <w:sym w:font="Wingdings 2" w:char="00A3"/>
            </w:r>
            <w:r>
              <w:rPr>
                <w:rFonts w:hint="eastAsia" w:eastAsia="仿宋"/>
                <w:b/>
                <w:color w:val="000000"/>
                <w:sz w:val="24"/>
                <w:szCs w:val="24"/>
                <w:lang w:val="en-US"/>
              </w:rPr>
              <w:t xml:space="preserve">多选题  </w:t>
            </w:r>
            <w:r>
              <w:rPr>
                <w:rFonts w:hint="eastAsia" w:eastAsia="仿宋"/>
                <w:b/>
                <w:color w:val="000000"/>
                <w:sz w:val="24"/>
                <w:szCs w:val="24"/>
                <w:lang w:val="en-US"/>
              </w:rPr>
              <w:sym w:font="Wingdings 2" w:char="0052"/>
            </w:r>
            <w:r>
              <w:rPr>
                <w:rFonts w:hint="eastAsia" w:eastAsia="仿宋"/>
                <w:b/>
                <w:color w:val="000000"/>
                <w:sz w:val="24"/>
                <w:szCs w:val="24"/>
                <w:lang w:val="en-US"/>
              </w:rPr>
              <w:t>是非题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jc w:val="center"/>
              <w:rPr>
                <w:rFonts w:eastAsia="仿宋"/>
                <w:bCs/>
                <w:color w:val="000000"/>
                <w:sz w:val="24"/>
                <w:szCs w:val="24"/>
                <w:lang w:val="en-US"/>
              </w:rPr>
            </w:pPr>
            <w:r>
              <w:rPr>
                <w:rFonts w:hint="eastAsia" w:eastAsia="仿宋"/>
                <w:b/>
                <w:color w:val="000000"/>
                <w:sz w:val="24"/>
                <w:szCs w:val="24"/>
                <w:lang w:val="en-US"/>
              </w:rPr>
              <w:t>题目内容</w:t>
            </w:r>
          </w:p>
        </w:tc>
        <w:tc>
          <w:tcPr>
            <w:tcW w:w="6432"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题目答案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color w:val="000000"/>
                <w:sz w:val="24"/>
                <w:szCs w:val="24"/>
                <w:lang w:val="en-US"/>
              </w:rPr>
            </w:pPr>
            <w:r>
              <w:rPr>
                <w:rFonts w:hint="eastAsia" w:eastAsia="仿宋"/>
                <w:color w:val="000000"/>
                <w:sz w:val="24"/>
                <w:szCs w:val="24"/>
                <w:lang w:val="en-US"/>
              </w:rPr>
              <w:t>81.英国金融业发展及金融监管的历史都比较悠久。（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color w:val="000000"/>
                <w:sz w:val="24"/>
                <w:szCs w:val="24"/>
                <w:lang w:val="en-US"/>
              </w:rPr>
            </w:pPr>
            <w:r>
              <w:rPr>
                <w:rFonts w:hint="eastAsia" w:eastAsia="仿宋"/>
                <w:color w:val="000000"/>
                <w:sz w:val="24"/>
                <w:szCs w:val="24"/>
                <w:lang w:val="en-US"/>
              </w:rPr>
              <w:t>82.商业银行的信用风险、市场风险和操作风险相互独立，互不影响。（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color w:val="000000"/>
                <w:sz w:val="24"/>
                <w:szCs w:val="24"/>
                <w:lang w:val="en-US"/>
              </w:rPr>
            </w:pPr>
            <w:r>
              <w:rPr>
                <w:rFonts w:hint="eastAsia" w:eastAsia="仿宋"/>
                <w:color w:val="000000"/>
                <w:sz w:val="24"/>
                <w:szCs w:val="24"/>
                <w:lang w:val="en-US"/>
              </w:rPr>
              <w:t>83.国家风险通常是由债务人所在国家的行为引起的，超出了债权人的控制范围。（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color w:val="000000"/>
                <w:sz w:val="24"/>
                <w:szCs w:val="24"/>
                <w:lang w:val="en-US"/>
              </w:rPr>
            </w:pPr>
            <w:r>
              <w:rPr>
                <w:rFonts w:hint="eastAsia" w:eastAsia="仿宋"/>
                <w:color w:val="000000"/>
                <w:sz w:val="24"/>
                <w:szCs w:val="24"/>
                <w:lang w:val="en-US"/>
              </w:rPr>
              <w:t>84.根据《民法典》的规定，承诺生效的地点为合同成立的地点。（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color w:val="000000"/>
                <w:sz w:val="24"/>
                <w:szCs w:val="24"/>
                <w:lang w:val="en-US"/>
              </w:rPr>
            </w:pPr>
            <w:r>
              <w:rPr>
                <w:rFonts w:hint="eastAsia" w:eastAsia="仿宋"/>
                <w:color w:val="000000"/>
                <w:sz w:val="24"/>
                <w:szCs w:val="24"/>
                <w:lang w:val="en-US"/>
              </w:rPr>
              <w:t>85.刑事危害性是犯罪的基本特征，社会违法性是犯罪的法律特征。（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9"/>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86.定金和订金的性质不同、效力不同、数额限制不同。（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color w:val="000000"/>
                <w:sz w:val="24"/>
                <w:szCs w:val="24"/>
                <w:lang w:val="en-US"/>
              </w:rPr>
            </w:pPr>
            <w:r>
              <w:rPr>
                <w:rFonts w:hint="eastAsia" w:eastAsia="仿宋"/>
                <w:color w:val="000000"/>
                <w:sz w:val="24"/>
                <w:szCs w:val="24"/>
                <w:lang w:val="en-US"/>
              </w:rPr>
              <w:t>87.1995年3月颁布的《中国人民银行法》，标志着人民银行非现场监管工作开始起步。（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color w:val="000000"/>
                <w:sz w:val="24"/>
                <w:szCs w:val="24"/>
                <w:lang w:val="en-US"/>
              </w:rPr>
            </w:pPr>
            <w:r>
              <w:rPr>
                <w:rFonts w:hint="eastAsia" w:eastAsia="仿宋"/>
                <w:color w:val="000000"/>
                <w:sz w:val="24"/>
                <w:szCs w:val="24"/>
                <w:lang w:val="en-US"/>
              </w:rPr>
              <w:t>88.洗钱的处置阶段是指通过复杂的多种、多层的金融交易，将犯罪收益与来源分开，并进行最大程度的分散，以掩饰线索和隐藏身份。(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color w:val="000000"/>
                <w:sz w:val="24"/>
                <w:szCs w:val="24"/>
                <w:lang w:val="en-US"/>
              </w:rPr>
            </w:pPr>
            <w:r>
              <w:rPr>
                <w:rFonts w:hint="eastAsia" w:eastAsia="仿宋"/>
                <w:color w:val="000000"/>
                <w:sz w:val="24"/>
                <w:szCs w:val="24"/>
                <w:lang w:val="en-US"/>
              </w:rPr>
              <w:t>89.定金和订金的性质不同、效力不同、数额限制不同。（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color w:val="000000"/>
                <w:sz w:val="24"/>
                <w:szCs w:val="24"/>
                <w:lang w:val="en-US"/>
              </w:rPr>
            </w:pPr>
            <w:r>
              <w:rPr>
                <w:rFonts w:hint="eastAsia" w:eastAsia="仿宋"/>
                <w:color w:val="000000"/>
                <w:sz w:val="24"/>
                <w:szCs w:val="24"/>
                <w:lang w:val="en-US"/>
              </w:rPr>
              <w:t>90.银行理财师和保险证券等行业的理财师一样，首先应该是一名称职或合格的一线业务人员，然后才能逐步成长为给广大客户提供保值增值服务的专业人士。（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color w:val="000000"/>
                <w:sz w:val="24"/>
                <w:szCs w:val="24"/>
                <w:lang w:val="en-US"/>
              </w:rPr>
            </w:pPr>
            <w:r>
              <w:rPr>
                <w:rFonts w:hint="eastAsia" w:eastAsia="仿宋"/>
                <w:color w:val="000000"/>
                <w:sz w:val="24"/>
                <w:szCs w:val="24"/>
                <w:lang w:val="en-US"/>
              </w:rPr>
              <w:t>91.商业银行可以与保险公司合作，并由保险公司派驻的员工在本行的营业网点从事产品宣传推介、销售等活动。(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color w:val="000000"/>
                <w:sz w:val="24"/>
                <w:szCs w:val="24"/>
                <w:lang w:val="en-US"/>
              </w:rPr>
            </w:pPr>
            <w:r>
              <w:rPr>
                <w:rFonts w:hint="eastAsia" w:eastAsia="仿宋"/>
                <w:color w:val="000000"/>
                <w:sz w:val="24"/>
                <w:szCs w:val="24"/>
                <w:lang w:val="en-US"/>
              </w:rPr>
              <w:t>92.八周岁以上十六周岁以下的未成年人是限制民事行为能力人。(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color w:val="000000"/>
                <w:sz w:val="24"/>
                <w:szCs w:val="24"/>
                <w:lang w:val="en-US"/>
              </w:rPr>
            </w:pPr>
            <w:r>
              <w:rPr>
                <w:rFonts w:hint="eastAsia" w:eastAsia="仿宋"/>
                <w:color w:val="000000"/>
                <w:sz w:val="24"/>
                <w:szCs w:val="24"/>
                <w:lang w:val="en-US"/>
              </w:rPr>
              <w:t>93.零售行为评分主要指的是信用卡行为评分。（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color w:val="000000"/>
                <w:sz w:val="24"/>
                <w:szCs w:val="24"/>
                <w:lang w:val="en-US"/>
              </w:rPr>
            </w:pPr>
            <w:r>
              <w:rPr>
                <w:rFonts w:hint="eastAsia" w:eastAsia="仿宋"/>
                <w:color w:val="000000"/>
                <w:sz w:val="24"/>
                <w:szCs w:val="24"/>
                <w:lang w:val="en-US"/>
              </w:rPr>
              <w:t>94.巴塞尔委员会对全球系统重要性银行的附加资本规定为1％～3．5％。(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color w:val="000000"/>
                <w:sz w:val="24"/>
                <w:szCs w:val="24"/>
                <w:lang w:val="en-US"/>
              </w:rPr>
            </w:pPr>
            <w:r>
              <w:rPr>
                <w:rFonts w:hint="eastAsia" w:eastAsia="仿宋"/>
                <w:color w:val="000000"/>
                <w:sz w:val="24"/>
                <w:szCs w:val="24"/>
                <w:lang w:val="en-US"/>
              </w:rPr>
              <w:t>95.负债与有形净资产比率是指负债与有形净资产的比例关系，用于表示有形净资产对债权人权益的保障程度。（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color w:val="000000"/>
                <w:sz w:val="24"/>
                <w:szCs w:val="24"/>
                <w:lang w:val="en-US"/>
              </w:rPr>
            </w:pPr>
            <w:r>
              <w:rPr>
                <w:rFonts w:hint="eastAsia" w:eastAsia="仿宋"/>
                <w:color w:val="000000"/>
                <w:sz w:val="24"/>
                <w:szCs w:val="24"/>
                <w:lang w:val="en-US"/>
              </w:rPr>
              <w:t>96.区块链票据是将区块链技术应用到电子票据上而形成的纸质票据。(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9"/>
              <w:jc w:val="left"/>
              <w:rPr>
                <w:rFonts w:ascii="仿宋" w:hAnsi="仿宋" w:eastAsia="仿宋" w:cs="仿宋"/>
                <w:color w:val="000000"/>
                <w:kern w:val="0"/>
                <w:sz w:val="24"/>
                <w:szCs w:val="24"/>
                <w:lang w:bidi="zh-CN"/>
              </w:rPr>
            </w:pPr>
            <w:r>
              <w:rPr>
                <w:rFonts w:hint="eastAsia" w:ascii="仿宋" w:hAnsi="仿宋" w:eastAsia="仿宋" w:cs="仿宋"/>
                <w:color w:val="000000"/>
                <w:kern w:val="0"/>
                <w:sz w:val="24"/>
                <w:szCs w:val="24"/>
                <w:lang w:bidi="zh-CN"/>
              </w:rPr>
              <w:t>97.在区块链中，运用了大数据这项技术。(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color w:val="000000"/>
                <w:sz w:val="24"/>
                <w:szCs w:val="24"/>
                <w:lang w:val="en-US"/>
              </w:rPr>
            </w:pPr>
            <w:r>
              <w:rPr>
                <w:rFonts w:hint="eastAsia" w:eastAsia="仿宋"/>
                <w:color w:val="000000"/>
                <w:sz w:val="24"/>
                <w:szCs w:val="24"/>
                <w:lang w:val="en-US"/>
              </w:rPr>
              <w:t>98.由哈希指针构成的链式数据结构，称作区块链。(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color w:val="000000"/>
                <w:sz w:val="24"/>
                <w:szCs w:val="24"/>
                <w:lang w:val="en-US"/>
              </w:rPr>
            </w:pPr>
            <w:r>
              <w:rPr>
                <w:rFonts w:hint="eastAsia" w:eastAsia="仿宋"/>
                <w:color w:val="000000"/>
                <w:sz w:val="24"/>
                <w:szCs w:val="24"/>
                <w:lang w:val="en-US"/>
              </w:rPr>
              <w:t>99.智能合约是能够被动执行合约条款的计算机程序。(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color w:val="000000"/>
                <w:sz w:val="24"/>
                <w:szCs w:val="24"/>
                <w:lang w:val="en-US"/>
              </w:rPr>
            </w:pPr>
            <w:r>
              <w:rPr>
                <w:rFonts w:hint="eastAsia" w:eastAsia="仿宋"/>
                <w:color w:val="000000"/>
                <w:sz w:val="24"/>
                <w:szCs w:val="24"/>
                <w:lang w:val="en-US"/>
              </w:rPr>
              <w:t>100.智能合约是参与者之间的契约。(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bl>
    <w:p>
      <w:pPr>
        <w:pStyle w:val="13"/>
        <w:ind w:left="880" w:leftChars="400" w:firstLine="0" w:firstLineChars="0"/>
        <w:rPr>
          <w:lang w:val="en-US"/>
        </w:rPr>
      </w:pPr>
    </w:p>
    <w:p>
      <w:pPr>
        <w:pStyle w:val="4"/>
        <w:numPr>
          <w:ilvl w:val="0"/>
          <w:numId w:val="0"/>
        </w:numPr>
        <w:tabs>
          <w:tab w:val="left" w:pos="360"/>
        </w:tabs>
        <w:spacing w:line="360" w:lineRule="auto"/>
        <w:rPr>
          <w:rFonts w:hint="default"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（二）职业技能</w:t>
      </w:r>
    </w:p>
    <w:p>
      <w:pPr>
        <w:pStyle w:val="4"/>
        <w:numPr>
          <w:ilvl w:val="0"/>
          <w:numId w:val="0"/>
        </w:numPr>
        <w:tabs>
          <w:tab w:val="left" w:pos="360"/>
        </w:tabs>
        <w:spacing w:line="360" w:lineRule="auto"/>
        <w:rPr>
          <w:rFonts w:ascii="仿宋_GB2312" w:hAnsi="仿宋_GB2312" w:eastAsia="仿宋_GB2312" w:cs="仿宋_GB2312"/>
          <w:sz w:val="28"/>
          <w:szCs w:val="28"/>
          <w:lang w:val="en-US"/>
        </w:rPr>
      </w:pPr>
      <w:r>
        <w:rPr>
          <w:rFonts w:hint="eastAsia" w:ascii="仿宋_GB2312" w:hAnsi="仿宋_GB2312" w:eastAsia="仿宋_GB2312" w:cs="仿宋_GB2312"/>
          <w:sz w:val="28"/>
          <w:szCs w:val="28"/>
          <w:lang w:val="en-US" w:eastAsia="zh-CN"/>
        </w:rPr>
        <w:t>1.</w:t>
      </w:r>
      <w:r>
        <w:rPr>
          <w:rFonts w:hint="eastAsia" w:ascii="仿宋_GB2312" w:hAnsi="仿宋_GB2312" w:eastAsia="仿宋_GB2312" w:cs="仿宋_GB2312"/>
          <w:sz w:val="28"/>
          <w:szCs w:val="28"/>
          <w:lang w:val="en-US"/>
        </w:rPr>
        <w:t>手工点钞</w:t>
      </w:r>
    </w:p>
    <w:tbl>
      <w:tblPr>
        <w:tblStyle w:val="14"/>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109"/>
        <w:gridCol w:w="2183"/>
        <w:gridCol w:w="904"/>
        <w:gridCol w:w="1267"/>
        <w:gridCol w:w="3521"/>
        <w:gridCol w:w="1568"/>
        <w:gridCol w:w="16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97"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模块序号</w:t>
            </w:r>
          </w:p>
        </w:tc>
        <w:tc>
          <w:tcPr>
            <w:tcW w:w="1089"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模块</w:t>
            </w:r>
            <w:r>
              <w:rPr>
                <w:rFonts w:eastAsia="仿宋"/>
                <w:color w:val="000000"/>
                <w:sz w:val="24"/>
                <w:szCs w:val="24"/>
                <w:lang w:val="en-US"/>
              </w:rPr>
              <w:t>2</w:t>
            </w:r>
          </w:p>
        </w:tc>
        <w:tc>
          <w:tcPr>
            <w:tcW w:w="1689" w:type="pct"/>
            <w:gridSpan w:val="2"/>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对应赛项编号</w:t>
            </w:r>
          </w:p>
        </w:tc>
        <w:tc>
          <w:tcPr>
            <w:tcW w:w="1123" w:type="pct"/>
            <w:gridSpan w:val="2"/>
            <w:vAlign w:val="center"/>
          </w:tcPr>
          <w:p>
            <w:pPr>
              <w:pStyle w:val="13"/>
              <w:spacing w:after="0"/>
              <w:ind w:left="0" w:leftChars="0" w:firstLine="0" w:firstLineChars="0"/>
              <w:rPr>
                <w:rFonts w:eastAsia="仿宋"/>
                <w:color w:val="000000"/>
                <w:sz w:val="24"/>
                <w:szCs w:val="24"/>
              </w:rPr>
            </w:pPr>
            <w:r>
              <w:rPr>
                <w:rFonts w:hint="eastAsia" w:eastAsia="仿宋" w:cs="仿宋_GB2312"/>
                <w:sz w:val="24"/>
                <w:szCs w:val="24"/>
              </w:rPr>
              <w:t>GZ044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97"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模块名称</w:t>
            </w:r>
          </w:p>
        </w:tc>
        <w:tc>
          <w:tcPr>
            <w:tcW w:w="1089"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手工点钞</w:t>
            </w:r>
          </w:p>
        </w:tc>
        <w:tc>
          <w:tcPr>
            <w:tcW w:w="1689" w:type="pct"/>
            <w:gridSpan w:val="2"/>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子任务数量</w:t>
            </w:r>
          </w:p>
        </w:tc>
        <w:tc>
          <w:tcPr>
            <w:tcW w:w="1123"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97"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竞赛时间</w:t>
            </w:r>
          </w:p>
        </w:tc>
        <w:tc>
          <w:tcPr>
            <w:tcW w:w="3902" w:type="pct"/>
            <w:gridSpan w:val="6"/>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总时间3</w:t>
            </w:r>
            <w:r>
              <w:rPr>
                <w:rFonts w:eastAsia="仿宋"/>
                <w:color w:val="000000"/>
                <w:sz w:val="24"/>
                <w:szCs w:val="24"/>
                <w:lang w:val="en-US"/>
              </w:rPr>
              <w:t>0</w:t>
            </w:r>
            <w:r>
              <w:rPr>
                <w:rFonts w:hint="eastAsia" w:eastAsia="仿宋"/>
                <w:color w:val="000000"/>
                <w:sz w:val="24"/>
                <w:szCs w:val="24"/>
                <w:lang w:val="en-US"/>
              </w:rPr>
              <w:t>分钟，其中实施10分钟、评价20分钟。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97"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任务描述</w:t>
            </w:r>
          </w:p>
        </w:tc>
        <w:tc>
          <w:tcPr>
            <w:tcW w:w="3902" w:type="pct"/>
            <w:gridSpan w:val="6"/>
            <w:vAlign w:val="center"/>
          </w:tcPr>
          <w:p>
            <w:pPr>
              <w:pStyle w:val="13"/>
              <w:spacing w:after="0"/>
              <w:ind w:left="0" w:leftChars="0" w:firstLine="0" w:firstLineChars="0"/>
              <w:rPr>
                <w:rFonts w:eastAsia="仿宋"/>
                <w:sz w:val="24"/>
                <w:szCs w:val="28"/>
              </w:rPr>
            </w:pPr>
            <w:r>
              <w:rPr>
                <w:rFonts w:hint="eastAsia" w:eastAsia="仿宋"/>
                <w:sz w:val="24"/>
                <w:szCs w:val="28"/>
                <w:lang w:val="en-US"/>
              </w:rPr>
              <w:t>赛前由系统随机生成8种面额点钞专用券的张数，各面值的数量为 300—320 张。由选手对8种面额的人民币点钞专用券进行清点、盖章和捆扎，并将捆扎好的点钞专用券放入篮筐中。点钞方法由选手自定。参赛选手在比赛时将清点结果填入系统设定的“现金存款凭条”，系统对输入结果自动评分，现场裁判对捆扎及盖章质量进行人工评分。</w:t>
            </w:r>
          </w:p>
          <w:p>
            <w:pPr>
              <w:jc w:val="center"/>
            </w:pPr>
            <w:r>
              <w:rPr>
                <w:rFonts w:hint="eastAsia"/>
              </w:rPr>
              <w:drawing>
                <wp:inline distT="0" distB="0" distL="0" distR="0">
                  <wp:extent cx="4810760" cy="2746375"/>
                  <wp:effectExtent l="9525" t="9525" r="18415" b="12700"/>
                  <wp:docPr id="491741269" name="图片 491741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741269" name="图片 491741269"/>
                          <pic:cNvPicPr>
                            <a:picLocks noChangeAspect="1"/>
                          </pic:cNvPicPr>
                        </pic:nvPicPr>
                        <pic:blipFill>
                          <a:blip r:embed="rId5" cstate="print">
                            <a:extLst>
                              <a:ext uri="{28A0092B-C50C-407E-A947-70E740481C1C}">
                                <a14:useLocalDpi xmlns:a14="http://schemas.microsoft.com/office/drawing/2010/main" val="0"/>
                              </a:ext>
                            </a:extLst>
                          </a:blip>
                          <a:srcRect l="14734" r="6561"/>
                          <a:stretch>
                            <a:fillRect/>
                          </a:stretch>
                        </pic:blipFill>
                        <pic:spPr>
                          <a:xfrm>
                            <a:off x="0" y="0"/>
                            <a:ext cx="4810760" cy="2746375"/>
                          </a:xfrm>
                          <a:prstGeom prst="rect">
                            <a:avLst/>
                          </a:prstGeom>
                          <a:ln>
                            <a:solidFill>
                              <a:srgbClr val="FF0000"/>
                            </a:solid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97"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职业要素</w:t>
            </w:r>
          </w:p>
        </w:tc>
        <w:tc>
          <w:tcPr>
            <w:tcW w:w="3902" w:type="pct"/>
            <w:gridSpan w:val="6"/>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sym w:font="Wingdings 2" w:char="0052"/>
            </w:r>
            <w:r>
              <w:rPr>
                <w:rFonts w:hint="eastAsia" w:eastAsia="仿宋"/>
                <w:color w:val="000000"/>
                <w:sz w:val="24"/>
                <w:szCs w:val="24"/>
                <w:lang w:val="en-US"/>
              </w:rPr>
              <w:t xml:space="preserve">基本专业素养  </w:t>
            </w:r>
            <w:r>
              <w:rPr>
                <w:rFonts w:hint="eastAsia" w:eastAsia="仿宋"/>
                <w:color w:val="000000"/>
                <w:sz w:val="24"/>
                <w:szCs w:val="24"/>
                <w:lang w:val="en-US"/>
              </w:rPr>
              <w:sym w:font="Wingdings 2" w:char="00A3"/>
            </w:r>
            <w:r>
              <w:rPr>
                <w:rFonts w:hint="eastAsia" w:eastAsia="仿宋"/>
                <w:color w:val="000000"/>
                <w:sz w:val="24"/>
                <w:szCs w:val="24"/>
                <w:lang w:val="en-US"/>
              </w:rPr>
              <w:t xml:space="preserve">专业实践技能  </w:t>
            </w:r>
            <w:r>
              <w:rPr>
                <w:rFonts w:hint="eastAsia" w:eastAsia="仿宋"/>
                <w:color w:val="000000"/>
                <w:sz w:val="24"/>
                <w:szCs w:val="24"/>
                <w:lang w:val="en-US"/>
              </w:rPr>
              <w:sym w:font="Wingdings 2" w:char="00A3"/>
            </w:r>
            <w:r>
              <w:rPr>
                <w:rFonts w:hint="eastAsia" w:eastAsia="仿宋"/>
                <w:color w:val="000000"/>
                <w:sz w:val="24"/>
                <w:szCs w:val="24"/>
                <w:lang w:val="en-US"/>
              </w:rPr>
              <w:t xml:space="preserve">协调协作能力  </w:t>
            </w:r>
            <w:r>
              <w:rPr>
                <w:rFonts w:hint="eastAsia" w:eastAsia="仿宋"/>
                <w:color w:val="000000"/>
                <w:sz w:val="24"/>
                <w:szCs w:val="24"/>
                <w:lang w:val="en-US"/>
              </w:rPr>
              <w:sym w:font="Wingdings 2" w:char="00A3"/>
            </w:r>
            <w:r>
              <w:rPr>
                <w:rFonts w:hint="eastAsia" w:eastAsia="仿宋"/>
                <w:color w:val="000000"/>
                <w:sz w:val="24"/>
                <w:szCs w:val="24"/>
                <w:lang w:val="en-US"/>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97" w:type="pct"/>
            <w:vMerge w:val="restar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具体任务要求</w:t>
            </w:r>
          </w:p>
        </w:tc>
        <w:tc>
          <w:tcPr>
            <w:tcW w:w="770"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子任务序号</w:t>
            </w:r>
          </w:p>
        </w:tc>
        <w:tc>
          <w:tcPr>
            <w:tcW w:w="766" w:type="pct"/>
            <w:gridSpan w:val="2"/>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任务要求</w:t>
            </w:r>
          </w:p>
        </w:tc>
        <w:tc>
          <w:tcPr>
            <w:tcW w:w="1242"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操作过程</w:t>
            </w:r>
          </w:p>
        </w:tc>
        <w:tc>
          <w:tcPr>
            <w:tcW w:w="553"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考核点</w:t>
            </w:r>
          </w:p>
        </w:tc>
        <w:tc>
          <w:tcPr>
            <w:tcW w:w="569"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97" w:type="pct"/>
            <w:vMerge w:val="continue"/>
            <w:vAlign w:val="center"/>
          </w:tcPr>
          <w:p>
            <w:pPr>
              <w:pStyle w:val="13"/>
              <w:adjustRightInd w:val="0"/>
              <w:snapToGrid w:val="0"/>
              <w:spacing w:after="0"/>
              <w:ind w:left="0" w:leftChars="0" w:firstLine="0" w:firstLineChars="0"/>
              <w:jc w:val="center"/>
              <w:rPr>
                <w:rFonts w:eastAsia="仿宋"/>
                <w:b/>
                <w:color w:val="000000"/>
                <w:sz w:val="24"/>
                <w:szCs w:val="24"/>
              </w:rPr>
            </w:pPr>
          </w:p>
        </w:tc>
        <w:tc>
          <w:tcPr>
            <w:tcW w:w="770"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子任务1-1</w:t>
            </w:r>
          </w:p>
        </w:tc>
        <w:tc>
          <w:tcPr>
            <w:tcW w:w="766"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参赛选手按要求在比赛时间内将点钞计算结果录入系统设定的“现金存款凭条”中</w:t>
            </w:r>
          </w:p>
        </w:tc>
        <w:tc>
          <w:tcPr>
            <w:tcW w:w="1242"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1、听从裁判指令准备和摆放点钞用品</w:t>
            </w:r>
          </w:p>
          <w:p>
            <w:pPr>
              <w:pStyle w:val="13"/>
              <w:spacing w:after="0"/>
              <w:ind w:left="0" w:leftChars="0" w:firstLine="0" w:firstLineChars="0"/>
              <w:rPr>
                <w:rFonts w:eastAsia="仿宋"/>
                <w:color w:val="000000"/>
                <w:sz w:val="24"/>
                <w:szCs w:val="24"/>
              </w:rPr>
            </w:pPr>
            <w:r>
              <w:rPr>
                <w:rFonts w:eastAsia="仿宋"/>
                <w:color w:val="000000"/>
                <w:sz w:val="24"/>
                <w:szCs w:val="24"/>
                <w:lang w:val="en-US"/>
              </w:rPr>
              <w:t>2</w:t>
            </w:r>
            <w:r>
              <w:rPr>
                <w:rFonts w:hint="eastAsia" w:eastAsia="仿宋"/>
                <w:color w:val="000000"/>
                <w:sz w:val="24"/>
                <w:szCs w:val="24"/>
                <w:lang w:val="en-US"/>
              </w:rPr>
              <w:t>、系统倒计时为0时选手开始把持钞、清点、计数、墩齐、扎把、盖章、放入篮筐。</w:t>
            </w:r>
          </w:p>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3、把点钞结果录入系统</w:t>
            </w:r>
          </w:p>
        </w:tc>
        <w:tc>
          <w:tcPr>
            <w:tcW w:w="553"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1、点钞手法</w:t>
            </w:r>
          </w:p>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2、点钞准确度</w:t>
            </w:r>
          </w:p>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3、扎把和盖章质量</w:t>
            </w:r>
          </w:p>
        </w:tc>
        <w:tc>
          <w:tcPr>
            <w:tcW w:w="569"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1.机考评分</w:t>
            </w:r>
          </w:p>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2.扎把质量评分</w:t>
            </w:r>
          </w:p>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3.盖章质量评分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97" w:type="pct"/>
            <w:vMerge w:val="restar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赛项技术规范</w:t>
            </w:r>
          </w:p>
        </w:tc>
        <w:tc>
          <w:tcPr>
            <w:tcW w:w="1089"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涉及专业教学要求</w:t>
            </w:r>
          </w:p>
        </w:tc>
        <w:tc>
          <w:tcPr>
            <w:tcW w:w="2813" w:type="pct"/>
            <w:gridSpan w:val="4"/>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熟练掌握点钞的基本方法、基本工序、基本要求。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97" w:type="pct"/>
            <w:vMerge w:val="continue"/>
            <w:vAlign w:val="center"/>
          </w:tcPr>
          <w:p>
            <w:pPr>
              <w:pStyle w:val="13"/>
              <w:adjustRightInd w:val="0"/>
              <w:snapToGrid w:val="0"/>
              <w:spacing w:after="0"/>
              <w:ind w:left="0" w:leftChars="0" w:firstLine="0" w:firstLineChars="0"/>
              <w:jc w:val="center"/>
              <w:rPr>
                <w:rFonts w:eastAsia="仿宋"/>
                <w:b/>
                <w:color w:val="000000"/>
                <w:sz w:val="24"/>
                <w:szCs w:val="24"/>
              </w:rPr>
            </w:pPr>
          </w:p>
        </w:tc>
        <w:tc>
          <w:tcPr>
            <w:tcW w:w="1089"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遵循国家标准和行业标准</w:t>
            </w:r>
          </w:p>
        </w:tc>
        <w:tc>
          <w:tcPr>
            <w:tcW w:w="2813" w:type="pct"/>
            <w:gridSpan w:val="4"/>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97"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赛项赛场准备</w:t>
            </w:r>
          </w:p>
        </w:tc>
        <w:tc>
          <w:tcPr>
            <w:tcW w:w="3902" w:type="pct"/>
            <w:gridSpan w:val="6"/>
            <w:vAlign w:val="center"/>
          </w:tcPr>
          <w:p>
            <w:pPr>
              <w:pStyle w:val="13"/>
              <w:spacing w:after="0"/>
              <w:ind w:left="0" w:leftChars="0" w:firstLine="0" w:firstLineChars="0"/>
              <w:rPr>
                <w:rFonts w:eastAsia="仿宋"/>
                <w:color w:val="000000"/>
                <w:sz w:val="24"/>
                <w:szCs w:val="24"/>
              </w:rPr>
            </w:pPr>
            <w:r>
              <w:rPr>
                <w:rFonts w:hint="eastAsia" w:eastAsia="仿宋" w:cs="Times New Roman"/>
                <w:color w:val="000000"/>
                <w:sz w:val="24"/>
                <w:szCs w:val="24"/>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97"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注意事项</w:t>
            </w:r>
          </w:p>
        </w:tc>
        <w:tc>
          <w:tcPr>
            <w:tcW w:w="3902" w:type="pct"/>
            <w:gridSpan w:val="6"/>
            <w:vAlign w:val="center"/>
          </w:tcPr>
          <w:p>
            <w:pPr>
              <w:pStyle w:val="13"/>
              <w:spacing w:after="0"/>
              <w:ind w:left="0" w:leftChars="0" w:firstLine="0" w:firstLineChars="0"/>
              <w:rPr>
                <w:rFonts w:eastAsia="仿宋"/>
                <w:color w:val="000000"/>
                <w:sz w:val="24"/>
                <w:szCs w:val="24"/>
              </w:rPr>
            </w:pPr>
            <w:r>
              <w:rPr>
                <w:rFonts w:hint="eastAsia" w:eastAsia="仿宋"/>
                <w:sz w:val="24"/>
                <w:szCs w:val="28"/>
                <w:lang w:val="en-US" w:bidi="ar-SA"/>
              </w:rPr>
              <w:t>本模块赛题均为竞赛系统自动随机生成产生，不需要人工出题，</w:t>
            </w:r>
            <w:r>
              <w:rPr>
                <w:rFonts w:hint="eastAsia" w:eastAsia="仿宋"/>
                <w:color w:val="000000"/>
                <w:sz w:val="24"/>
                <w:szCs w:val="24"/>
                <w:lang w:val="en-US"/>
              </w:rPr>
              <w:t>比赛时听从裁判指令和系统提示操作。</w:t>
            </w:r>
          </w:p>
        </w:tc>
      </w:tr>
    </w:tbl>
    <w:p>
      <w:pPr>
        <w:pStyle w:val="4"/>
        <w:numPr>
          <w:ilvl w:val="0"/>
          <w:numId w:val="0"/>
        </w:numPr>
        <w:tabs>
          <w:tab w:val="left" w:pos="360"/>
        </w:tabs>
        <w:spacing w:line="360" w:lineRule="auto"/>
        <w:rPr>
          <w:rFonts w:ascii="仿宋_GB2312" w:hAnsi="仿宋_GB2312" w:eastAsia="仿宋_GB2312" w:cs="仿宋_GB2312"/>
          <w:sz w:val="28"/>
          <w:szCs w:val="28"/>
          <w:lang w:val="en-US"/>
        </w:rPr>
      </w:pPr>
      <w:r>
        <w:rPr>
          <w:rFonts w:hint="eastAsia" w:ascii="仿宋_GB2312" w:hAnsi="仿宋_GB2312" w:eastAsia="仿宋_GB2312" w:cs="仿宋_GB2312"/>
          <w:sz w:val="28"/>
          <w:szCs w:val="28"/>
          <w:lang w:val="en-US" w:eastAsia="zh-CN"/>
        </w:rPr>
        <w:t>2.</w:t>
      </w:r>
      <w:r>
        <w:rPr>
          <w:rFonts w:hint="eastAsia" w:ascii="仿宋_GB2312" w:hAnsi="仿宋_GB2312" w:eastAsia="仿宋_GB2312" w:cs="仿宋_GB2312"/>
          <w:sz w:val="28"/>
          <w:szCs w:val="28"/>
          <w:lang w:val="en-US"/>
        </w:rPr>
        <w:t>传票算</w:t>
      </w:r>
    </w:p>
    <w:tbl>
      <w:tblPr>
        <w:tblStyle w:val="14"/>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073"/>
        <w:gridCol w:w="2160"/>
        <w:gridCol w:w="1131"/>
        <w:gridCol w:w="1468"/>
        <w:gridCol w:w="3249"/>
        <w:gridCol w:w="1502"/>
        <w:gridCol w:w="15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模块序号</w:t>
            </w:r>
          </w:p>
        </w:tc>
        <w:tc>
          <w:tcPr>
            <w:tcW w:w="1161"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模块</w:t>
            </w:r>
            <w:r>
              <w:rPr>
                <w:rFonts w:eastAsia="仿宋"/>
                <w:color w:val="000000"/>
                <w:sz w:val="24"/>
                <w:szCs w:val="24"/>
                <w:lang w:val="en-US"/>
              </w:rPr>
              <w:t>3</w:t>
            </w:r>
          </w:p>
        </w:tc>
        <w:tc>
          <w:tcPr>
            <w:tcW w:w="1664" w:type="pct"/>
            <w:gridSpan w:val="2"/>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对应赛项编号</w:t>
            </w:r>
          </w:p>
        </w:tc>
        <w:tc>
          <w:tcPr>
            <w:tcW w:w="1089" w:type="pct"/>
            <w:gridSpan w:val="2"/>
            <w:vAlign w:val="center"/>
          </w:tcPr>
          <w:p>
            <w:pPr>
              <w:pStyle w:val="13"/>
              <w:spacing w:after="0"/>
              <w:ind w:left="0" w:leftChars="0" w:firstLine="0" w:firstLineChars="0"/>
              <w:rPr>
                <w:rFonts w:eastAsia="仿宋"/>
                <w:color w:val="000000"/>
                <w:sz w:val="24"/>
                <w:szCs w:val="24"/>
              </w:rPr>
            </w:pPr>
            <w:r>
              <w:rPr>
                <w:rFonts w:hint="eastAsia" w:eastAsia="仿宋" w:cs="仿宋_GB2312"/>
                <w:sz w:val="24"/>
                <w:szCs w:val="24"/>
              </w:rPr>
              <w:t>GZ044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模块名称</w:t>
            </w:r>
          </w:p>
        </w:tc>
        <w:tc>
          <w:tcPr>
            <w:tcW w:w="1161"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传票算</w:t>
            </w:r>
          </w:p>
        </w:tc>
        <w:tc>
          <w:tcPr>
            <w:tcW w:w="1664" w:type="pct"/>
            <w:gridSpan w:val="2"/>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子任务数量</w:t>
            </w:r>
          </w:p>
        </w:tc>
        <w:tc>
          <w:tcPr>
            <w:tcW w:w="1089"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竞赛时间</w:t>
            </w:r>
          </w:p>
        </w:tc>
        <w:tc>
          <w:tcPr>
            <w:tcW w:w="3915" w:type="pct"/>
            <w:gridSpan w:val="6"/>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总时间</w:t>
            </w:r>
            <w:r>
              <w:rPr>
                <w:rFonts w:eastAsia="仿宋"/>
                <w:color w:val="000000"/>
                <w:sz w:val="24"/>
                <w:szCs w:val="24"/>
                <w:lang w:val="en-US"/>
              </w:rPr>
              <w:t>10</w:t>
            </w:r>
            <w:r>
              <w:rPr>
                <w:rFonts w:hint="eastAsia" w:eastAsia="仿宋"/>
                <w:color w:val="000000"/>
                <w:sz w:val="24"/>
                <w:szCs w:val="24"/>
                <w:lang w:val="en-US"/>
              </w:rPr>
              <w:t>分钟，其中实施10分钟。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任务描述</w:t>
            </w:r>
          </w:p>
        </w:tc>
        <w:tc>
          <w:tcPr>
            <w:tcW w:w="3915" w:type="pct"/>
            <w:gridSpan w:val="6"/>
            <w:vAlign w:val="center"/>
          </w:tcPr>
          <w:p>
            <w:pPr>
              <w:pStyle w:val="13"/>
              <w:spacing w:after="0"/>
              <w:ind w:left="0" w:leftChars="0" w:firstLine="0" w:firstLineChars="0"/>
              <w:rPr>
                <w:rFonts w:eastAsia="仿宋"/>
                <w:sz w:val="24"/>
                <w:szCs w:val="28"/>
              </w:rPr>
            </w:pPr>
            <w:r>
              <w:rPr>
                <w:rFonts w:hint="eastAsia" w:eastAsia="仿宋"/>
                <w:sz w:val="24"/>
                <w:szCs w:val="28"/>
                <w:lang w:val="en-US"/>
              </w:rPr>
              <w:t>赛前由系统随机生成不同传票类型（AB、CD、EF型）和页码范围赛题，页码范围为连续的30页。选手在计算器和Excel表中任选一种工具进行计算（考虑到实际工作中不同地区、不同银行采用的工具不同，而比赛重在结果，故不强行指定一种工具），并将计算结果输入到竞赛平台中，系统自动评分。</w:t>
            </w:r>
          </w:p>
          <w:p>
            <w:r>
              <w:rPr>
                <w:rFonts w:hint="eastAsia"/>
              </w:rPr>
              <w:drawing>
                <wp:inline distT="0" distB="0" distL="114300" distR="114300">
                  <wp:extent cx="4819015" cy="2399030"/>
                  <wp:effectExtent l="9525" t="9525" r="10160" b="17145"/>
                  <wp:docPr id="2" name="图片 2" descr="传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传票"/>
                          <pic:cNvPicPr>
                            <a:picLocks noChangeAspect="1"/>
                          </pic:cNvPicPr>
                        </pic:nvPicPr>
                        <pic:blipFill>
                          <a:blip r:embed="rId6"/>
                          <a:stretch>
                            <a:fillRect/>
                          </a:stretch>
                        </pic:blipFill>
                        <pic:spPr>
                          <a:xfrm>
                            <a:off x="0" y="0"/>
                            <a:ext cx="4819015" cy="2399030"/>
                          </a:xfrm>
                          <a:prstGeom prst="rect">
                            <a:avLst/>
                          </a:prstGeom>
                          <a:ln>
                            <a:solidFill>
                              <a:srgbClr val="FF0000"/>
                            </a:solid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职业要素</w:t>
            </w:r>
          </w:p>
        </w:tc>
        <w:tc>
          <w:tcPr>
            <w:tcW w:w="3915" w:type="pct"/>
            <w:gridSpan w:val="6"/>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sym w:font="Wingdings 2" w:char="0052"/>
            </w:r>
            <w:r>
              <w:rPr>
                <w:rFonts w:hint="eastAsia" w:eastAsia="仿宋"/>
                <w:color w:val="000000"/>
                <w:sz w:val="24"/>
                <w:szCs w:val="24"/>
                <w:lang w:val="en-US"/>
              </w:rPr>
              <w:t xml:space="preserve">基本专业素养  </w:t>
            </w:r>
            <w:r>
              <w:rPr>
                <w:rFonts w:hint="eastAsia" w:eastAsia="仿宋"/>
                <w:color w:val="000000"/>
                <w:sz w:val="24"/>
                <w:szCs w:val="24"/>
                <w:lang w:val="en-US"/>
              </w:rPr>
              <w:sym w:font="Wingdings 2" w:char="00A3"/>
            </w:r>
            <w:r>
              <w:rPr>
                <w:rFonts w:hint="eastAsia" w:eastAsia="仿宋"/>
                <w:color w:val="000000"/>
                <w:sz w:val="24"/>
                <w:szCs w:val="24"/>
                <w:lang w:val="en-US"/>
              </w:rPr>
              <w:t xml:space="preserve">专业实践技能  </w:t>
            </w:r>
            <w:r>
              <w:rPr>
                <w:rFonts w:hint="eastAsia" w:eastAsia="仿宋"/>
                <w:color w:val="000000"/>
                <w:sz w:val="24"/>
                <w:szCs w:val="24"/>
                <w:lang w:val="en-US"/>
              </w:rPr>
              <w:sym w:font="Wingdings 2" w:char="00A3"/>
            </w:r>
            <w:r>
              <w:rPr>
                <w:rFonts w:hint="eastAsia" w:eastAsia="仿宋"/>
                <w:color w:val="000000"/>
                <w:sz w:val="24"/>
                <w:szCs w:val="24"/>
                <w:lang w:val="en-US"/>
              </w:rPr>
              <w:t xml:space="preserve">协调协作能力  </w:t>
            </w:r>
            <w:r>
              <w:rPr>
                <w:rFonts w:hint="eastAsia" w:eastAsia="仿宋"/>
                <w:color w:val="000000"/>
                <w:sz w:val="24"/>
                <w:szCs w:val="24"/>
                <w:lang w:val="en-US"/>
              </w:rPr>
              <w:sym w:font="Wingdings 2" w:char="00A3"/>
            </w:r>
            <w:r>
              <w:rPr>
                <w:rFonts w:hint="eastAsia" w:eastAsia="仿宋"/>
                <w:color w:val="000000"/>
                <w:sz w:val="24"/>
                <w:szCs w:val="24"/>
                <w:lang w:val="en-US"/>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Merge w:val="restar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具体任务要求</w:t>
            </w:r>
          </w:p>
        </w:tc>
        <w:tc>
          <w:tcPr>
            <w:tcW w:w="762"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子任务序号</w:t>
            </w:r>
          </w:p>
        </w:tc>
        <w:tc>
          <w:tcPr>
            <w:tcW w:w="917" w:type="pct"/>
            <w:gridSpan w:val="2"/>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任务要求</w:t>
            </w:r>
          </w:p>
        </w:tc>
        <w:tc>
          <w:tcPr>
            <w:tcW w:w="1145"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操作过程</w:t>
            </w:r>
          </w:p>
        </w:tc>
        <w:tc>
          <w:tcPr>
            <w:tcW w:w="530"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考核点</w:t>
            </w:r>
          </w:p>
        </w:tc>
        <w:tc>
          <w:tcPr>
            <w:tcW w:w="559"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Merge w:val="continue"/>
            <w:vAlign w:val="center"/>
          </w:tcPr>
          <w:p>
            <w:pPr>
              <w:pStyle w:val="13"/>
              <w:adjustRightInd w:val="0"/>
              <w:snapToGrid w:val="0"/>
              <w:spacing w:after="0"/>
              <w:ind w:left="0" w:leftChars="0" w:firstLine="0" w:firstLineChars="0"/>
              <w:jc w:val="center"/>
              <w:rPr>
                <w:rFonts w:eastAsia="仿宋"/>
                <w:b/>
                <w:color w:val="000000"/>
                <w:sz w:val="24"/>
                <w:szCs w:val="24"/>
              </w:rPr>
            </w:pPr>
          </w:p>
        </w:tc>
        <w:tc>
          <w:tcPr>
            <w:tcW w:w="762"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子任务1-1</w:t>
            </w:r>
          </w:p>
        </w:tc>
        <w:tc>
          <w:tcPr>
            <w:tcW w:w="917"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按竞赛系统显示页码范围进行翻打传票数据录入计算，并将计算结果录入竞赛系统</w:t>
            </w:r>
          </w:p>
        </w:tc>
        <w:tc>
          <w:tcPr>
            <w:tcW w:w="1145"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1、听从裁判指令准备调试计算器或e</w:t>
            </w:r>
            <w:r>
              <w:rPr>
                <w:rFonts w:eastAsia="仿宋"/>
                <w:color w:val="000000"/>
                <w:sz w:val="24"/>
                <w:szCs w:val="24"/>
                <w:lang w:val="en-US"/>
              </w:rPr>
              <w:t>xcel</w:t>
            </w:r>
            <w:r>
              <w:rPr>
                <w:rFonts w:hint="eastAsia" w:eastAsia="仿宋"/>
                <w:color w:val="000000"/>
                <w:sz w:val="24"/>
                <w:szCs w:val="24"/>
                <w:lang w:val="en-US"/>
              </w:rPr>
              <w:t>表格</w:t>
            </w:r>
          </w:p>
          <w:p>
            <w:pPr>
              <w:pStyle w:val="13"/>
              <w:spacing w:after="0"/>
              <w:ind w:left="0" w:leftChars="0" w:firstLine="0" w:firstLineChars="0"/>
              <w:rPr>
                <w:rFonts w:eastAsia="仿宋"/>
                <w:color w:val="000000"/>
                <w:sz w:val="24"/>
                <w:szCs w:val="24"/>
              </w:rPr>
            </w:pPr>
            <w:r>
              <w:rPr>
                <w:rFonts w:eastAsia="仿宋"/>
                <w:color w:val="000000"/>
                <w:sz w:val="24"/>
                <w:szCs w:val="24"/>
                <w:lang w:val="en-US"/>
              </w:rPr>
              <w:t>2</w:t>
            </w:r>
            <w:r>
              <w:rPr>
                <w:rFonts w:hint="eastAsia" w:eastAsia="仿宋"/>
                <w:color w:val="000000"/>
                <w:sz w:val="24"/>
                <w:szCs w:val="24"/>
                <w:lang w:val="en-US"/>
              </w:rPr>
              <w:t>、系统倒计时为0时选手开始翻打传票</w:t>
            </w:r>
          </w:p>
          <w:p>
            <w:pPr>
              <w:pStyle w:val="13"/>
              <w:spacing w:after="0"/>
              <w:ind w:left="0" w:leftChars="0" w:firstLine="0" w:firstLineChars="0"/>
              <w:rPr>
                <w:rFonts w:eastAsia="仿宋"/>
                <w:color w:val="000000"/>
                <w:sz w:val="24"/>
                <w:szCs w:val="24"/>
              </w:rPr>
            </w:pPr>
            <w:r>
              <w:rPr>
                <w:rFonts w:eastAsia="仿宋"/>
                <w:color w:val="000000"/>
                <w:sz w:val="24"/>
                <w:szCs w:val="24"/>
                <w:lang w:val="en-US"/>
              </w:rPr>
              <w:t>3</w:t>
            </w:r>
            <w:r>
              <w:rPr>
                <w:rFonts w:hint="eastAsia" w:eastAsia="仿宋"/>
                <w:color w:val="000000"/>
                <w:sz w:val="24"/>
                <w:szCs w:val="24"/>
                <w:lang w:val="en-US"/>
              </w:rPr>
              <w:t>、将计算结果录入竞赛系统</w:t>
            </w:r>
          </w:p>
        </w:tc>
        <w:tc>
          <w:tcPr>
            <w:tcW w:w="530"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传票翻打速度、准确度</w:t>
            </w:r>
          </w:p>
        </w:tc>
        <w:tc>
          <w:tcPr>
            <w:tcW w:w="559"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机考评分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Merge w:val="restar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赛项技术规范</w:t>
            </w:r>
          </w:p>
        </w:tc>
        <w:tc>
          <w:tcPr>
            <w:tcW w:w="1161"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涉及专业教学要求</w:t>
            </w:r>
          </w:p>
        </w:tc>
        <w:tc>
          <w:tcPr>
            <w:tcW w:w="2754" w:type="pct"/>
            <w:gridSpan w:val="4"/>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熟练掌握计算器、计算机小键盘、e</w:t>
            </w:r>
            <w:r>
              <w:rPr>
                <w:rFonts w:eastAsia="仿宋"/>
                <w:color w:val="000000"/>
                <w:sz w:val="24"/>
                <w:szCs w:val="24"/>
                <w:lang w:val="en-US"/>
              </w:rPr>
              <w:t>xcel</w:t>
            </w:r>
            <w:r>
              <w:rPr>
                <w:rFonts w:hint="eastAsia" w:eastAsia="仿宋"/>
                <w:color w:val="000000"/>
                <w:sz w:val="24"/>
                <w:szCs w:val="24"/>
                <w:lang w:val="en-US"/>
              </w:rPr>
              <w:t>表格的运用。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Merge w:val="continue"/>
            <w:vAlign w:val="center"/>
          </w:tcPr>
          <w:p>
            <w:pPr>
              <w:pStyle w:val="13"/>
              <w:adjustRightInd w:val="0"/>
              <w:snapToGrid w:val="0"/>
              <w:spacing w:after="0"/>
              <w:ind w:left="0" w:leftChars="0" w:firstLine="0" w:firstLineChars="0"/>
              <w:jc w:val="center"/>
              <w:rPr>
                <w:rFonts w:eastAsia="仿宋"/>
                <w:b/>
                <w:color w:val="000000"/>
                <w:sz w:val="24"/>
                <w:szCs w:val="24"/>
              </w:rPr>
            </w:pPr>
          </w:p>
        </w:tc>
        <w:tc>
          <w:tcPr>
            <w:tcW w:w="1161"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遵循国家标准和行业标准</w:t>
            </w:r>
          </w:p>
        </w:tc>
        <w:tc>
          <w:tcPr>
            <w:tcW w:w="2754" w:type="pct"/>
            <w:gridSpan w:val="4"/>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赛项赛场准备</w:t>
            </w:r>
          </w:p>
        </w:tc>
        <w:tc>
          <w:tcPr>
            <w:tcW w:w="3915" w:type="pct"/>
            <w:gridSpan w:val="6"/>
            <w:vAlign w:val="center"/>
          </w:tcPr>
          <w:p>
            <w:pPr>
              <w:pStyle w:val="13"/>
              <w:spacing w:after="0"/>
              <w:ind w:left="0" w:leftChars="0" w:firstLine="0" w:firstLineChars="0"/>
              <w:rPr>
                <w:rFonts w:eastAsia="仿宋"/>
                <w:color w:val="000000"/>
                <w:sz w:val="24"/>
                <w:szCs w:val="24"/>
              </w:rPr>
            </w:pPr>
            <w:r>
              <w:rPr>
                <w:rFonts w:hint="eastAsia" w:eastAsia="仿宋" w:cs="Times New Roman"/>
                <w:color w:val="000000"/>
                <w:sz w:val="24"/>
                <w:szCs w:val="24"/>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注意事项</w:t>
            </w:r>
          </w:p>
        </w:tc>
        <w:tc>
          <w:tcPr>
            <w:tcW w:w="3915" w:type="pct"/>
            <w:gridSpan w:val="6"/>
            <w:vAlign w:val="center"/>
          </w:tcPr>
          <w:p>
            <w:pPr>
              <w:pStyle w:val="13"/>
              <w:spacing w:after="0"/>
              <w:ind w:left="0" w:leftChars="0" w:firstLine="0" w:firstLineChars="0"/>
              <w:rPr>
                <w:rFonts w:eastAsia="仿宋"/>
                <w:color w:val="000000"/>
                <w:sz w:val="24"/>
                <w:szCs w:val="24"/>
              </w:rPr>
            </w:pPr>
            <w:r>
              <w:rPr>
                <w:rFonts w:hint="eastAsia" w:eastAsia="仿宋"/>
                <w:sz w:val="24"/>
                <w:szCs w:val="28"/>
                <w:lang w:val="en-US" w:bidi="ar-SA"/>
              </w:rPr>
              <w:t>本模块赛题均为竞赛系统自动随机生成产生，不需要人工出题，</w:t>
            </w:r>
            <w:r>
              <w:rPr>
                <w:rFonts w:hint="eastAsia" w:eastAsia="仿宋"/>
                <w:color w:val="000000"/>
                <w:sz w:val="24"/>
                <w:szCs w:val="24"/>
                <w:lang w:val="en-US"/>
              </w:rPr>
              <w:t>比赛时听从裁判指令和系统提示操作。</w:t>
            </w:r>
          </w:p>
        </w:tc>
      </w:tr>
    </w:tbl>
    <w:p>
      <w:pPr>
        <w:pStyle w:val="4"/>
        <w:numPr>
          <w:ilvl w:val="0"/>
          <w:numId w:val="0"/>
        </w:numPr>
        <w:tabs>
          <w:tab w:val="left" w:pos="360"/>
        </w:tabs>
        <w:spacing w:line="360" w:lineRule="auto"/>
        <w:rPr>
          <w:rFonts w:ascii="仿宋_GB2312" w:hAnsi="仿宋_GB2312" w:eastAsia="仿宋_GB2312" w:cs="仿宋_GB2312"/>
          <w:sz w:val="28"/>
          <w:szCs w:val="28"/>
          <w:lang w:val="en-US"/>
        </w:rPr>
      </w:pPr>
      <w:r>
        <w:rPr>
          <w:rFonts w:hint="eastAsia" w:ascii="仿宋_GB2312" w:hAnsi="仿宋_GB2312" w:eastAsia="仿宋_GB2312" w:cs="仿宋_GB2312"/>
          <w:sz w:val="28"/>
          <w:szCs w:val="28"/>
          <w:lang w:val="en-US" w:eastAsia="zh-CN"/>
        </w:rPr>
        <w:t>3.</w:t>
      </w:r>
      <w:r>
        <w:rPr>
          <w:rFonts w:hint="eastAsia" w:ascii="仿宋_GB2312" w:hAnsi="仿宋_GB2312" w:eastAsia="仿宋_GB2312" w:cs="仿宋_GB2312"/>
          <w:sz w:val="28"/>
          <w:szCs w:val="28"/>
          <w:lang w:val="en-US"/>
        </w:rPr>
        <w:t>字符录入</w:t>
      </w:r>
    </w:p>
    <w:tbl>
      <w:tblPr>
        <w:tblStyle w:val="14"/>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073"/>
        <w:gridCol w:w="2052"/>
        <w:gridCol w:w="1159"/>
        <w:gridCol w:w="1174"/>
        <w:gridCol w:w="3274"/>
        <w:gridCol w:w="2004"/>
        <w:gridCol w:w="14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模块序号</w:t>
            </w:r>
          </w:p>
        </w:tc>
        <w:tc>
          <w:tcPr>
            <w:tcW w:w="1133"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模块</w:t>
            </w:r>
            <w:r>
              <w:rPr>
                <w:rFonts w:eastAsia="仿宋"/>
                <w:color w:val="000000"/>
                <w:sz w:val="24"/>
                <w:szCs w:val="24"/>
                <w:lang w:val="en-US"/>
              </w:rPr>
              <w:t>4</w:t>
            </w:r>
          </w:p>
        </w:tc>
        <w:tc>
          <w:tcPr>
            <w:tcW w:w="1569" w:type="pct"/>
            <w:gridSpan w:val="2"/>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对应赛项编号</w:t>
            </w:r>
          </w:p>
        </w:tc>
        <w:tc>
          <w:tcPr>
            <w:tcW w:w="1211" w:type="pct"/>
            <w:gridSpan w:val="2"/>
            <w:vAlign w:val="center"/>
          </w:tcPr>
          <w:p>
            <w:pPr>
              <w:pStyle w:val="13"/>
              <w:spacing w:after="0"/>
              <w:ind w:left="0" w:leftChars="0" w:firstLine="0" w:firstLineChars="0"/>
              <w:rPr>
                <w:rFonts w:eastAsia="仿宋"/>
                <w:color w:val="000000"/>
                <w:sz w:val="24"/>
                <w:szCs w:val="24"/>
              </w:rPr>
            </w:pPr>
            <w:r>
              <w:rPr>
                <w:rFonts w:hint="eastAsia" w:eastAsia="仿宋" w:cs="仿宋_GB2312"/>
                <w:sz w:val="24"/>
                <w:szCs w:val="24"/>
              </w:rPr>
              <w:t>GZ044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模块名称</w:t>
            </w:r>
          </w:p>
        </w:tc>
        <w:tc>
          <w:tcPr>
            <w:tcW w:w="1133"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字符录入</w:t>
            </w:r>
          </w:p>
        </w:tc>
        <w:tc>
          <w:tcPr>
            <w:tcW w:w="1569" w:type="pct"/>
            <w:gridSpan w:val="2"/>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子任务数量</w:t>
            </w:r>
          </w:p>
        </w:tc>
        <w:tc>
          <w:tcPr>
            <w:tcW w:w="1211"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竞赛时间</w:t>
            </w:r>
          </w:p>
        </w:tc>
        <w:tc>
          <w:tcPr>
            <w:tcW w:w="3915" w:type="pct"/>
            <w:gridSpan w:val="6"/>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总时间</w:t>
            </w:r>
            <w:r>
              <w:rPr>
                <w:rFonts w:eastAsia="仿宋"/>
                <w:color w:val="000000"/>
                <w:sz w:val="24"/>
                <w:szCs w:val="24"/>
                <w:lang w:val="en-US"/>
              </w:rPr>
              <w:t>10</w:t>
            </w:r>
            <w:r>
              <w:rPr>
                <w:rFonts w:hint="eastAsia" w:eastAsia="仿宋"/>
                <w:color w:val="000000"/>
                <w:sz w:val="24"/>
                <w:szCs w:val="24"/>
                <w:lang w:val="en-US"/>
              </w:rPr>
              <w:t>分钟，其中实施10分钟。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任务描述</w:t>
            </w:r>
          </w:p>
        </w:tc>
        <w:tc>
          <w:tcPr>
            <w:tcW w:w="3915" w:type="pct"/>
            <w:gridSpan w:val="6"/>
            <w:vAlign w:val="center"/>
          </w:tcPr>
          <w:p>
            <w:pPr>
              <w:pStyle w:val="13"/>
              <w:spacing w:after="0"/>
              <w:ind w:left="0" w:leftChars="0" w:firstLine="0" w:firstLineChars="0"/>
              <w:rPr>
                <w:rFonts w:eastAsia="仿宋"/>
                <w:sz w:val="24"/>
                <w:szCs w:val="24"/>
              </w:rPr>
            </w:pPr>
            <w:r>
              <w:rPr>
                <w:rFonts w:hint="eastAsia" w:eastAsia="仿宋"/>
                <w:sz w:val="24"/>
                <w:szCs w:val="24"/>
                <w:lang w:val="en-US"/>
              </w:rPr>
              <w:t>赛前系统随机生成1600个字符，系统提供对照原文进行字符输入环境，系统自动根据选手在10分钟内完成的数量和正确率评分。竞赛电脑中预装极品五笔、搜狗拼音、搜狗五笔、微软全拼、万能五笔等输入法，参赛选手可采用上述输入法进行比赛，竞赛电脑系统中未预装的输入法不得采用。</w:t>
            </w:r>
          </w:p>
          <w:p>
            <w:r>
              <w:rPr>
                <w:rFonts w:hint="eastAsia" w:ascii="仿宋_GB2312" w:hAnsi="仿宋_GB2312" w:eastAsia="仿宋_GB2312" w:cs="仿宋_GB2312"/>
                <w:sz w:val="28"/>
                <w:szCs w:val="28"/>
              </w:rPr>
              <w:drawing>
                <wp:inline distT="0" distB="0" distL="0" distR="0">
                  <wp:extent cx="4870450" cy="2997200"/>
                  <wp:effectExtent l="9525" t="9525" r="9525" b="15875"/>
                  <wp:docPr id="3"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4.jpeg"/>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4870450" cy="2997200"/>
                          </a:xfrm>
                          <a:prstGeom prst="rect">
                            <a:avLst/>
                          </a:prstGeom>
                          <a:ln>
                            <a:solidFill>
                              <a:srgbClr val="FF0000"/>
                            </a:solid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职业要素</w:t>
            </w:r>
          </w:p>
        </w:tc>
        <w:tc>
          <w:tcPr>
            <w:tcW w:w="3915" w:type="pct"/>
            <w:gridSpan w:val="6"/>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sym w:font="Wingdings 2" w:char="0052"/>
            </w:r>
            <w:r>
              <w:rPr>
                <w:rFonts w:hint="eastAsia" w:eastAsia="仿宋"/>
                <w:color w:val="000000"/>
                <w:sz w:val="24"/>
                <w:szCs w:val="24"/>
                <w:lang w:val="en-US"/>
              </w:rPr>
              <w:t xml:space="preserve">基本专业素养  </w:t>
            </w:r>
            <w:r>
              <w:rPr>
                <w:rFonts w:hint="eastAsia" w:eastAsia="仿宋"/>
                <w:color w:val="000000"/>
                <w:sz w:val="24"/>
                <w:szCs w:val="24"/>
                <w:lang w:val="en-US"/>
              </w:rPr>
              <w:sym w:font="Wingdings 2" w:char="00A3"/>
            </w:r>
            <w:r>
              <w:rPr>
                <w:rFonts w:hint="eastAsia" w:eastAsia="仿宋"/>
                <w:color w:val="000000"/>
                <w:sz w:val="24"/>
                <w:szCs w:val="24"/>
                <w:lang w:val="en-US"/>
              </w:rPr>
              <w:t xml:space="preserve">专业实践技能  </w:t>
            </w:r>
            <w:r>
              <w:rPr>
                <w:rFonts w:hint="eastAsia" w:eastAsia="仿宋"/>
                <w:color w:val="000000"/>
                <w:sz w:val="24"/>
                <w:szCs w:val="24"/>
                <w:lang w:val="en-US"/>
              </w:rPr>
              <w:sym w:font="Wingdings 2" w:char="00A3"/>
            </w:r>
            <w:r>
              <w:rPr>
                <w:rFonts w:hint="eastAsia" w:eastAsia="仿宋"/>
                <w:color w:val="000000"/>
                <w:sz w:val="24"/>
                <w:szCs w:val="24"/>
                <w:lang w:val="en-US"/>
              </w:rPr>
              <w:t xml:space="preserve">协调协作能力  </w:t>
            </w:r>
            <w:r>
              <w:rPr>
                <w:rFonts w:hint="eastAsia" w:eastAsia="仿宋"/>
                <w:color w:val="000000"/>
                <w:sz w:val="24"/>
                <w:szCs w:val="24"/>
                <w:lang w:val="en-US"/>
              </w:rPr>
              <w:sym w:font="Wingdings 2" w:char="00A3"/>
            </w:r>
            <w:r>
              <w:rPr>
                <w:rFonts w:hint="eastAsia" w:eastAsia="仿宋"/>
                <w:color w:val="000000"/>
                <w:sz w:val="24"/>
                <w:szCs w:val="24"/>
                <w:lang w:val="en-US"/>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Merge w:val="restar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具体任务要求</w:t>
            </w:r>
          </w:p>
        </w:tc>
        <w:tc>
          <w:tcPr>
            <w:tcW w:w="72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子任务序号</w:t>
            </w:r>
          </w:p>
        </w:tc>
        <w:tc>
          <w:tcPr>
            <w:tcW w:w="823" w:type="pct"/>
            <w:gridSpan w:val="2"/>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任务要求</w:t>
            </w:r>
          </w:p>
        </w:tc>
        <w:tc>
          <w:tcPr>
            <w:tcW w:w="1155"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操作过程</w:t>
            </w:r>
          </w:p>
        </w:tc>
        <w:tc>
          <w:tcPr>
            <w:tcW w:w="707"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考核点</w:t>
            </w:r>
          </w:p>
        </w:tc>
        <w:tc>
          <w:tcPr>
            <w:tcW w:w="50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94" w:hRule="atLeast"/>
          <w:jc w:val="center"/>
        </w:trPr>
        <w:tc>
          <w:tcPr>
            <w:tcW w:w="1084" w:type="pct"/>
            <w:vMerge w:val="continue"/>
            <w:vAlign w:val="center"/>
          </w:tcPr>
          <w:p>
            <w:pPr>
              <w:pStyle w:val="13"/>
              <w:adjustRightInd w:val="0"/>
              <w:snapToGrid w:val="0"/>
              <w:spacing w:after="0"/>
              <w:ind w:left="0" w:leftChars="0" w:firstLine="0" w:firstLineChars="0"/>
              <w:jc w:val="center"/>
              <w:rPr>
                <w:rFonts w:eastAsia="仿宋"/>
                <w:b/>
                <w:color w:val="000000"/>
                <w:sz w:val="24"/>
                <w:szCs w:val="24"/>
              </w:rPr>
            </w:pPr>
          </w:p>
        </w:tc>
        <w:tc>
          <w:tcPr>
            <w:tcW w:w="724"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子任务1-1</w:t>
            </w:r>
          </w:p>
        </w:tc>
        <w:tc>
          <w:tcPr>
            <w:tcW w:w="823"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按照系统提供字符录入界面对照原文进行字符录入</w:t>
            </w:r>
          </w:p>
        </w:tc>
        <w:tc>
          <w:tcPr>
            <w:tcW w:w="1155"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1、听从裁判口令调试计算机键盘和切换输入法</w:t>
            </w:r>
          </w:p>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2、系统倒计时为0时开始按顺序字符录入，不可跳行录入</w:t>
            </w:r>
          </w:p>
        </w:tc>
        <w:tc>
          <w:tcPr>
            <w:tcW w:w="707"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1、计算机键盘熟练程度</w:t>
            </w:r>
          </w:p>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2、五笔拼音打字速度和准确度</w:t>
            </w:r>
          </w:p>
        </w:tc>
        <w:tc>
          <w:tcPr>
            <w:tcW w:w="504"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机考评分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Merge w:val="restar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赛项技术规范</w:t>
            </w:r>
          </w:p>
        </w:tc>
        <w:tc>
          <w:tcPr>
            <w:tcW w:w="1133"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涉及专业教学要求</w:t>
            </w:r>
          </w:p>
        </w:tc>
        <w:tc>
          <w:tcPr>
            <w:tcW w:w="2781" w:type="pct"/>
            <w:gridSpan w:val="4"/>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熟练掌握计算机键盘布局、五笔输入法、拼音输入法的运用能力。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Merge w:val="continue"/>
            <w:vAlign w:val="center"/>
          </w:tcPr>
          <w:p>
            <w:pPr>
              <w:pStyle w:val="13"/>
              <w:adjustRightInd w:val="0"/>
              <w:snapToGrid w:val="0"/>
              <w:spacing w:after="0"/>
              <w:ind w:left="0" w:leftChars="0" w:firstLine="0" w:firstLineChars="0"/>
              <w:jc w:val="center"/>
              <w:rPr>
                <w:rFonts w:eastAsia="仿宋"/>
                <w:b/>
                <w:color w:val="000000"/>
                <w:sz w:val="24"/>
                <w:szCs w:val="24"/>
              </w:rPr>
            </w:pPr>
          </w:p>
        </w:tc>
        <w:tc>
          <w:tcPr>
            <w:tcW w:w="1133"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遵循国家标准和行业标准</w:t>
            </w:r>
          </w:p>
        </w:tc>
        <w:tc>
          <w:tcPr>
            <w:tcW w:w="2781" w:type="pct"/>
            <w:gridSpan w:val="4"/>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赛项赛场准备</w:t>
            </w:r>
          </w:p>
        </w:tc>
        <w:tc>
          <w:tcPr>
            <w:tcW w:w="3915" w:type="pct"/>
            <w:gridSpan w:val="6"/>
            <w:vAlign w:val="center"/>
          </w:tcPr>
          <w:p>
            <w:pPr>
              <w:pStyle w:val="13"/>
              <w:spacing w:after="0"/>
              <w:ind w:left="0" w:leftChars="0" w:firstLine="0" w:firstLineChars="0"/>
              <w:rPr>
                <w:rFonts w:eastAsia="仿宋"/>
                <w:color w:val="000000"/>
                <w:sz w:val="24"/>
                <w:szCs w:val="24"/>
              </w:rPr>
            </w:pPr>
            <w:r>
              <w:rPr>
                <w:rFonts w:hint="eastAsia" w:eastAsia="仿宋" w:cs="Times New Roman"/>
                <w:color w:val="000000"/>
                <w:sz w:val="24"/>
                <w:szCs w:val="24"/>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注意事项</w:t>
            </w:r>
          </w:p>
        </w:tc>
        <w:tc>
          <w:tcPr>
            <w:tcW w:w="3915" w:type="pct"/>
            <w:gridSpan w:val="6"/>
            <w:vAlign w:val="center"/>
          </w:tcPr>
          <w:p>
            <w:pPr>
              <w:pStyle w:val="13"/>
              <w:spacing w:after="0"/>
              <w:ind w:left="0" w:leftChars="0" w:firstLine="0" w:firstLineChars="0"/>
              <w:rPr>
                <w:rFonts w:eastAsia="仿宋"/>
                <w:color w:val="000000"/>
                <w:sz w:val="24"/>
                <w:szCs w:val="24"/>
              </w:rPr>
            </w:pPr>
            <w:r>
              <w:rPr>
                <w:rFonts w:hint="eastAsia" w:eastAsia="仿宋"/>
                <w:sz w:val="24"/>
                <w:szCs w:val="28"/>
                <w:lang w:val="en-US" w:bidi="ar-SA"/>
              </w:rPr>
              <w:t>本模块赛题均为竞赛系统自动随机生成产生，不需要人工出题，</w:t>
            </w:r>
            <w:r>
              <w:rPr>
                <w:rFonts w:hint="eastAsia" w:eastAsia="仿宋"/>
                <w:color w:val="000000"/>
                <w:sz w:val="24"/>
                <w:szCs w:val="24"/>
                <w:lang w:val="en-US"/>
              </w:rPr>
              <w:t>比赛时听从裁判指令和系统提示操作。</w:t>
            </w:r>
          </w:p>
        </w:tc>
      </w:tr>
    </w:tbl>
    <w:p>
      <w:pPr>
        <w:pStyle w:val="4"/>
        <w:numPr>
          <w:ilvl w:val="0"/>
          <w:numId w:val="0"/>
        </w:numPr>
        <w:tabs>
          <w:tab w:val="left" w:pos="360"/>
        </w:tabs>
        <w:spacing w:line="360" w:lineRule="auto"/>
        <w:rPr>
          <w:rFonts w:ascii="仿宋_GB2312" w:hAnsi="仿宋_GB2312" w:eastAsia="仿宋_GB2312" w:cs="仿宋_GB2312"/>
          <w:sz w:val="28"/>
          <w:szCs w:val="28"/>
          <w:lang w:val="en-US"/>
        </w:rPr>
      </w:pPr>
      <w:r>
        <w:rPr>
          <w:rFonts w:hint="eastAsia" w:ascii="仿宋_GB2312" w:hAnsi="仿宋_GB2312" w:eastAsia="仿宋_GB2312" w:cs="仿宋_GB2312"/>
          <w:sz w:val="28"/>
          <w:szCs w:val="28"/>
          <w:lang w:val="en-US" w:eastAsia="zh-CN"/>
        </w:rPr>
        <w:t>4.</w:t>
      </w:r>
      <w:r>
        <w:rPr>
          <w:rFonts w:hint="eastAsia" w:ascii="仿宋_GB2312" w:hAnsi="仿宋_GB2312" w:eastAsia="仿宋_GB2312" w:cs="仿宋_GB2312"/>
          <w:sz w:val="28"/>
          <w:szCs w:val="28"/>
          <w:lang w:val="en-US"/>
        </w:rPr>
        <w:t>货币防伪与鉴别</w:t>
      </w:r>
    </w:p>
    <w:p>
      <w:pPr>
        <w:pStyle w:val="19"/>
        <w:ind w:firstLine="482"/>
        <w:rPr>
          <w:b/>
          <w:color w:val="000000"/>
          <w:sz w:val="24"/>
          <w:szCs w:val="24"/>
          <w:lang w:val="en-US"/>
        </w:rPr>
      </w:pPr>
      <w:r>
        <w:rPr>
          <w:b/>
          <w:color w:val="000000"/>
          <w:sz w:val="24"/>
          <w:szCs w:val="24"/>
          <w:lang w:val="en-US"/>
        </w:rPr>
        <w:t>1.</w:t>
      </w:r>
      <w:r>
        <w:rPr>
          <w:rFonts w:hint="eastAsia"/>
          <w:b/>
          <w:color w:val="000000"/>
          <w:sz w:val="24"/>
          <w:szCs w:val="24"/>
          <w:lang w:val="en-US"/>
        </w:rPr>
        <w:t>单选题</w:t>
      </w:r>
    </w:p>
    <w:tbl>
      <w:tblPr>
        <w:tblStyle w:val="14"/>
        <w:tblW w:w="129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525"/>
        <w:gridCol w:w="2922"/>
        <w:gridCol w:w="1903"/>
        <w:gridCol w:w="1150"/>
        <w:gridCol w:w="34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赛项名称</w:t>
            </w:r>
          </w:p>
        </w:tc>
        <w:tc>
          <w:tcPr>
            <w:tcW w:w="2922" w:type="dxa"/>
            <w:vAlign w:val="center"/>
          </w:tcPr>
          <w:p>
            <w:pPr>
              <w:pStyle w:val="13"/>
              <w:adjustRightInd w:val="0"/>
              <w:snapToGrid w:val="0"/>
              <w:spacing w:after="0"/>
              <w:ind w:left="0" w:leftChars="0" w:firstLine="0" w:firstLineChars="0"/>
              <w:jc w:val="center"/>
              <w:rPr>
                <w:rFonts w:eastAsia="仿宋"/>
                <w:bCs/>
                <w:color w:val="000000"/>
                <w:sz w:val="24"/>
                <w:szCs w:val="24"/>
                <w:lang w:val="en-US"/>
              </w:rPr>
            </w:pPr>
            <w:r>
              <w:rPr>
                <w:rFonts w:hint="eastAsia" w:eastAsia="仿宋" w:cs="仿宋_GB2312"/>
                <w:sz w:val="24"/>
                <w:szCs w:val="24"/>
              </w:rPr>
              <w:t>智慧金融</w:t>
            </w:r>
          </w:p>
        </w:tc>
        <w:tc>
          <w:tcPr>
            <w:tcW w:w="3053"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英语名称</w:t>
            </w:r>
          </w:p>
        </w:tc>
        <w:tc>
          <w:tcPr>
            <w:tcW w:w="3425" w:type="dxa"/>
            <w:vAlign w:val="center"/>
          </w:tcPr>
          <w:p>
            <w:pPr>
              <w:pStyle w:val="7"/>
              <w:ind w:firstLine="560"/>
              <w:rPr>
                <w:rFonts w:ascii="仿宋" w:hAnsi="仿宋" w:eastAsia="仿宋" w:cs="仿宋_GB2312"/>
              </w:rPr>
            </w:pPr>
            <w:r>
              <w:rPr>
                <w:rFonts w:hint="eastAsia" w:ascii="仿宋" w:hAnsi="仿宋" w:eastAsia="仿宋" w:cs="仿宋_GB2312"/>
              </w:rPr>
              <w:t>Smart Finance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赛项编号</w:t>
            </w:r>
          </w:p>
        </w:tc>
        <w:tc>
          <w:tcPr>
            <w:tcW w:w="2922"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eastAsia="zh-CN"/>
              </w:rPr>
            </w:pPr>
            <w:r>
              <w:rPr>
                <w:rFonts w:hint="eastAsia" w:eastAsia="仿宋" w:cs="仿宋_GB2312"/>
                <w:sz w:val="24"/>
                <w:szCs w:val="24"/>
                <w:lang w:eastAsia="zh-CN"/>
              </w:rPr>
              <w:t>GZ044</w:t>
            </w:r>
          </w:p>
        </w:tc>
        <w:tc>
          <w:tcPr>
            <w:tcW w:w="3053"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归属产业</w:t>
            </w:r>
          </w:p>
        </w:tc>
        <w:tc>
          <w:tcPr>
            <w:tcW w:w="3425"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cs="仿宋_GB2312"/>
                <w:sz w:val="24"/>
                <w:szCs w:val="24"/>
              </w:rPr>
              <w:t>现代服务业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925" w:type="dxa"/>
            <w:gridSpan w:val="5"/>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赛项组别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中职组</w:t>
            </w:r>
          </w:p>
        </w:tc>
        <w:tc>
          <w:tcPr>
            <w:tcW w:w="6478" w:type="dxa"/>
            <w:gridSpan w:val="3"/>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高职组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 xml:space="preserve">□学生组 </w:t>
            </w:r>
            <w:r>
              <w:rPr>
                <w:rFonts w:hint="eastAsia" w:eastAsia="仿宋"/>
                <w:b/>
                <w:color w:val="000000"/>
                <w:sz w:val="24"/>
                <w:szCs w:val="24"/>
                <w:lang w:val="en-US"/>
              </w:rPr>
              <w:sym w:font="Wingdings 2" w:char="00A3"/>
            </w:r>
            <w:r>
              <w:rPr>
                <w:rFonts w:hint="eastAsia" w:eastAsia="仿宋"/>
                <w:b/>
                <w:color w:val="000000"/>
                <w:sz w:val="24"/>
                <w:szCs w:val="24"/>
                <w:lang w:val="en-US"/>
              </w:rPr>
              <w:t>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c>
          <w:tcPr>
            <w:tcW w:w="6478" w:type="dxa"/>
            <w:gridSpan w:val="3"/>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学生组 □教师组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题目类型</w:t>
            </w:r>
          </w:p>
        </w:tc>
        <w:tc>
          <w:tcPr>
            <w:tcW w:w="6478" w:type="dxa"/>
            <w:gridSpan w:val="3"/>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 xml:space="preserve">单选题   </w:t>
            </w:r>
            <w:r>
              <w:rPr>
                <w:rFonts w:hint="eastAsia" w:eastAsia="仿宋"/>
                <w:b/>
                <w:color w:val="000000"/>
                <w:sz w:val="24"/>
                <w:szCs w:val="24"/>
                <w:lang w:val="en-US"/>
              </w:rPr>
              <w:sym w:font="Wingdings 2" w:char="00A3"/>
            </w:r>
            <w:r>
              <w:rPr>
                <w:rFonts w:hint="eastAsia" w:eastAsia="仿宋"/>
                <w:b/>
                <w:color w:val="000000"/>
                <w:sz w:val="24"/>
                <w:szCs w:val="24"/>
                <w:lang w:val="en-US"/>
              </w:rPr>
              <w:t xml:space="preserve">多选题  </w:t>
            </w:r>
            <w:r>
              <w:rPr>
                <w:rFonts w:hint="eastAsia" w:eastAsia="仿宋"/>
                <w:b/>
                <w:color w:val="000000"/>
                <w:sz w:val="24"/>
                <w:szCs w:val="24"/>
                <w:lang w:val="en-US"/>
              </w:rPr>
              <w:sym w:font="Wingdings 2" w:char="00A3"/>
            </w:r>
            <w:r>
              <w:rPr>
                <w:rFonts w:hint="eastAsia" w:eastAsia="仿宋"/>
                <w:b/>
                <w:color w:val="000000"/>
                <w:sz w:val="24"/>
                <w:szCs w:val="24"/>
                <w:lang w:val="en-US"/>
              </w:rPr>
              <w:t>是非题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题目内容</w:t>
            </w:r>
          </w:p>
        </w:tc>
        <w:tc>
          <w:tcPr>
            <w:tcW w:w="4825" w:type="dxa"/>
            <w:gridSpan w:val="2"/>
            <w:vAlign w:val="center"/>
          </w:tcPr>
          <w:p>
            <w:pPr>
              <w:pStyle w:val="13"/>
              <w:adjustRightInd w:val="0"/>
              <w:snapToGrid w:val="0"/>
              <w:spacing w:after="0"/>
              <w:ind w:left="0" w:leftChars="0" w:firstLine="0" w:firstLineChars="0"/>
              <w:jc w:val="center"/>
              <w:rPr>
                <w:rFonts w:eastAsia="仿宋"/>
                <w:bCs/>
                <w:color w:val="000000"/>
                <w:sz w:val="24"/>
                <w:szCs w:val="24"/>
                <w:lang w:val="en-US"/>
              </w:rPr>
            </w:pPr>
            <w:r>
              <w:rPr>
                <w:rFonts w:hint="eastAsia" w:eastAsia="仿宋"/>
                <w:b/>
                <w:color w:val="000000"/>
                <w:sz w:val="24"/>
                <w:szCs w:val="24"/>
                <w:lang w:val="en-US"/>
              </w:rPr>
              <w:t>题目选项</w:t>
            </w:r>
          </w:p>
        </w:tc>
        <w:tc>
          <w:tcPr>
            <w:tcW w:w="4575"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题目答案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1.美元纸币的版式从（）开始，共有5种面额纸币增加了文字安全线等防伪特征。</w:t>
            </w:r>
          </w:p>
        </w:tc>
        <w:tc>
          <w:tcPr>
            <w:tcW w:w="4825" w:type="dxa"/>
            <w:gridSpan w:val="2"/>
            <w:vAlign w:val="center"/>
          </w:tcPr>
          <w:p>
            <w:pPr>
              <w:rPr>
                <w:sz w:val="24"/>
                <w:szCs w:val="24"/>
              </w:rPr>
            </w:pPr>
            <w:r>
              <w:rPr>
                <w:sz w:val="24"/>
                <w:szCs w:val="24"/>
              </w:rPr>
              <w:t>A:2003版</w:t>
            </w:r>
          </w:p>
          <w:p>
            <w:pPr>
              <w:rPr>
                <w:sz w:val="24"/>
                <w:szCs w:val="24"/>
              </w:rPr>
            </w:pPr>
            <w:r>
              <w:rPr>
                <w:sz w:val="24"/>
                <w:szCs w:val="24"/>
              </w:rPr>
              <w:t>B:1994版</w:t>
            </w:r>
          </w:p>
          <w:p>
            <w:pPr>
              <w:rPr>
                <w:sz w:val="24"/>
                <w:szCs w:val="24"/>
              </w:rPr>
            </w:pPr>
            <w:r>
              <w:rPr>
                <w:sz w:val="24"/>
                <w:szCs w:val="24"/>
              </w:rPr>
              <w:t>C:1990版</w:t>
            </w:r>
          </w:p>
          <w:p>
            <w:pPr>
              <w:rPr>
                <w:sz w:val="24"/>
                <w:szCs w:val="24"/>
              </w:rPr>
            </w:pPr>
            <w:r>
              <w:rPr>
                <w:sz w:val="24"/>
                <w:szCs w:val="24"/>
              </w:rPr>
              <w:t>D:1996版</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2.根据《人民币鉴别仪通用技术条件》(GB_16999-2010)，B级和C级点验钞机（）定为鉴别一次。</w:t>
            </w:r>
          </w:p>
        </w:tc>
        <w:tc>
          <w:tcPr>
            <w:tcW w:w="4825" w:type="dxa"/>
            <w:gridSpan w:val="2"/>
            <w:vAlign w:val="center"/>
          </w:tcPr>
          <w:p>
            <w:pPr>
              <w:rPr>
                <w:sz w:val="24"/>
                <w:szCs w:val="24"/>
              </w:rPr>
            </w:pPr>
            <w:r>
              <w:rPr>
                <w:sz w:val="24"/>
                <w:szCs w:val="24"/>
              </w:rPr>
              <w:t>A:纸币任意一面鉴别一次</w:t>
            </w:r>
          </w:p>
          <w:p>
            <w:pPr>
              <w:rPr>
                <w:sz w:val="24"/>
                <w:szCs w:val="24"/>
              </w:rPr>
            </w:pPr>
            <w:r>
              <w:rPr>
                <w:sz w:val="24"/>
                <w:szCs w:val="24"/>
              </w:rPr>
              <w:t>B:纸币正反两面各鉴别一次</w:t>
            </w:r>
          </w:p>
          <w:p>
            <w:pPr>
              <w:rPr>
                <w:sz w:val="24"/>
                <w:szCs w:val="24"/>
              </w:rPr>
            </w:pPr>
            <w:r>
              <w:rPr>
                <w:sz w:val="24"/>
                <w:szCs w:val="24"/>
              </w:rPr>
              <w:t>C:按规定朝向鉴别一次</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3.关于在2005版100元假币实物正面加盖“假币”印章的位置说法正确的是（）。</w:t>
            </w:r>
          </w:p>
        </w:tc>
        <w:tc>
          <w:tcPr>
            <w:tcW w:w="4825" w:type="dxa"/>
            <w:gridSpan w:val="2"/>
            <w:vAlign w:val="center"/>
          </w:tcPr>
          <w:p>
            <w:pPr>
              <w:rPr>
                <w:sz w:val="24"/>
                <w:szCs w:val="24"/>
              </w:rPr>
            </w:pPr>
            <w:r>
              <w:rPr>
                <w:sz w:val="24"/>
                <w:szCs w:val="24"/>
              </w:rPr>
              <w:t>A:正面水印窗处</w:t>
            </w:r>
          </w:p>
          <w:p>
            <w:pPr>
              <w:rPr>
                <w:sz w:val="24"/>
                <w:szCs w:val="24"/>
              </w:rPr>
            </w:pPr>
            <w:r>
              <w:rPr>
                <w:sz w:val="24"/>
                <w:szCs w:val="24"/>
              </w:rPr>
              <w:t>B:正面中间处</w:t>
            </w:r>
          </w:p>
          <w:p>
            <w:pPr>
              <w:rPr>
                <w:sz w:val="24"/>
                <w:szCs w:val="24"/>
              </w:rPr>
            </w:pPr>
            <w:r>
              <w:rPr>
                <w:sz w:val="24"/>
                <w:szCs w:val="24"/>
              </w:rPr>
              <w:t>C:正面毛泽东头像处</w:t>
            </w:r>
          </w:p>
          <w:p>
            <w:pPr>
              <w:rPr>
                <w:sz w:val="24"/>
                <w:szCs w:val="24"/>
              </w:rPr>
            </w:pPr>
            <w:r>
              <w:rPr>
                <w:sz w:val="24"/>
                <w:szCs w:val="24"/>
              </w:rPr>
              <w:t>D:正面盲文标记处</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4.根据《人民币鉴别仪通用技术条件》（GB-16999-2010）,人民币鉴别仪按照鉴别方式分为（）。</w:t>
            </w:r>
          </w:p>
        </w:tc>
        <w:tc>
          <w:tcPr>
            <w:tcW w:w="4825" w:type="dxa"/>
            <w:gridSpan w:val="2"/>
            <w:vAlign w:val="center"/>
          </w:tcPr>
          <w:p>
            <w:pPr>
              <w:rPr>
                <w:sz w:val="24"/>
                <w:szCs w:val="24"/>
              </w:rPr>
            </w:pPr>
            <w:r>
              <w:rPr>
                <w:sz w:val="24"/>
                <w:szCs w:val="24"/>
              </w:rPr>
              <w:t>A:动态鉴别仪和静态鉴别仪</w:t>
            </w:r>
          </w:p>
          <w:p>
            <w:pPr>
              <w:rPr>
                <w:sz w:val="24"/>
                <w:szCs w:val="24"/>
              </w:rPr>
            </w:pPr>
            <w:r>
              <w:rPr>
                <w:sz w:val="24"/>
                <w:szCs w:val="24"/>
              </w:rPr>
              <w:t>B:磁性鉴别仪和非磁性鉴别仪</w:t>
            </w:r>
          </w:p>
          <w:p>
            <w:pPr>
              <w:rPr>
                <w:sz w:val="24"/>
                <w:szCs w:val="24"/>
              </w:rPr>
            </w:pPr>
            <w:r>
              <w:rPr>
                <w:sz w:val="24"/>
                <w:szCs w:val="24"/>
              </w:rPr>
              <w:t>C:A类鉴别仪和B类鉴别仪</w:t>
            </w:r>
          </w:p>
          <w:p>
            <w:pPr>
              <w:rPr>
                <w:sz w:val="24"/>
                <w:szCs w:val="24"/>
              </w:rPr>
            </w:pPr>
            <w:r>
              <w:rPr>
                <w:sz w:val="24"/>
                <w:szCs w:val="24"/>
              </w:rPr>
              <w:t>D:号码识别鉴别仪和非号码识别鉴别仪</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5.中国人民银行是中华人民共和国的（）。</w:t>
            </w:r>
          </w:p>
        </w:tc>
        <w:tc>
          <w:tcPr>
            <w:tcW w:w="4825" w:type="dxa"/>
            <w:gridSpan w:val="2"/>
            <w:vAlign w:val="center"/>
          </w:tcPr>
          <w:p>
            <w:pPr>
              <w:rPr>
                <w:sz w:val="24"/>
                <w:szCs w:val="24"/>
              </w:rPr>
            </w:pPr>
            <w:r>
              <w:rPr>
                <w:sz w:val="24"/>
                <w:szCs w:val="24"/>
              </w:rPr>
              <w:t>A:中央银行</w:t>
            </w:r>
          </w:p>
          <w:p>
            <w:pPr>
              <w:rPr>
                <w:sz w:val="24"/>
                <w:szCs w:val="24"/>
              </w:rPr>
            </w:pPr>
            <w:r>
              <w:rPr>
                <w:sz w:val="24"/>
                <w:szCs w:val="24"/>
              </w:rPr>
              <w:t>B:国家银行</w:t>
            </w:r>
          </w:p>
          <w:p>
            <w:pPr>
              <w:rPr>
                <w:sz w:val="24"/>
                <w:szCs w:val="24"/>
              </w:rPr>
            </w:pPr>
            <w:r>
              <w:rPr>
                <w:sz w:val="24"/>
                <w:szCs w:val="24"/>
              </w:rPr>
              <w:t>C:政策性银行</w:t>
            </w:r>
          </w:p>
          <w:p>
            <w:pPr>
              <w:rPr>
                <w:sz w:val="24"/>
                <w:szCs w:val="24"/>
              </w:rPr>
            </w:pPr>
            <w:r>
              <w:rPr>
                <w:sz w:val="24"/>
                <w:szCs w:val="24"/>
              </w:rPr>
              <w:t>D:商业银行</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6.《中国人民银行货币鉴别及假币收缴、鉴定管理办法》所称( )是指金融机构在办理存取款、货币兑换等业务过程中，将假币作为真币收入的行为。</w:t>
            </w:r>
          </w:p>
        </w:tc>
        <w:tc>
          <w:tcPr>
            <w:tcW w:w="4825" w:type="dxa"/>
            <w:gridSpan w:val="2"/>
            <w:vAlign w:val="center"/>
          </w:tcPr>
          <w:p>
            <w:pPr>
              <w:rPr>
                <w:sz w:val="24"/>
                <w:szCs w:val="24"/>
              </w:rPr>
            </w:pPr>
            <w:r>
              <w:rPr>
                <w:sz w:val="24"/>
                <w:szCs w:val="24"/>
              </w:rPr>
              <w:t>A:误付</w:t>
            </w:r>
          </w:p>
          <w:p>
            <w:pPr>
              <w:rPr>
                <w:sz w:val="24"/>
                <w:szCs w:val="24"/>
              </w:rPr>
            </w:pPr>
            <w:r>
              <w:rPr>
                <w:sz w:val="24"/>
                <w:szCs w:val="24"/>
              </w:rPr>
              <w:t>B:误收</w:t>
            </w:r>
          </w:p>
          <w:p>
            <w:pPr>
              <w:rPr>
                <w:sz w:val="24"/>
                <w:szCs w:val="24"/>
              </w:rPr>
            </w:pPr>
            <w:r>
              <w:rPr>
                <w:sz w:val="24"/>
                <w:szCs w:val="24"/>
              </w:rPr>
              <w:t>C:收缴</w:t>
            </w:r>
          </w:p>
          <w:p>
            <w:pPr>
              <w:rPr>
                <w:sz w:val="24"/>
                <w:szCs w:val="24"/>
              </w:rPr>
            </w:pPr>
            <w:r>
              <w:rPr>
                <w:sz w:val="24"/>
                <w:szCs w:val="24"/>
              </w:rPr>
              <w:t>D:没收</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7.（）有权力销毁残损人民币。</w:t>
            </w:r>
          </w:p>
        </w:tc>
        <w:tc>
          <w:tcPr>
            <w:tcW w:w="4825" w:type="dxa"/>
            <w:gridSpan w:val="2"/>
            <w:vAlign w:val="center"/>
          </w:tcPr>
          <w:p>
            <w:pPr>
              <w:rPr>
                <w:sz w:val="24"/>
                <w:szCs w:val="24"/>
                <w:lang w:val="en-US"/>
              </w:rPr>
            </w:pPr>
            <w:r>
              <w:rPr>
                <w:sz w:val="24"/>
                <w:szCs w:val="24"/>
                <w:lang w:val="en-US"/>
              </w:rPr>
              <w:t>A:人民银行</w:t>
            </w:r>
          </w:p>
          <w:p>
            <w:pPr>
              <w:rPr>
                <w:sz w:val="24"/>
                <w:szCs w:val="24"/>
                <w:lang w:val="en-US"/>
              </w:rPr>
            </w:pPr>
            <w:r>
              <w:rPr>
                <w:sz w:val="24"/>
                <w:szCs w:val="24"/>
                <w:lang w:val="en-US"/>
              </w:rPr>
              <w:t>B:银监会</w:t>
            </w:r>
          </w:p>
          <w:p>
            <w:pPr>
              <w:rPr>
                <w:sz w:val="24"/>
                <w:szCs w:val="24"/>
                <w:lang w:val="en-US"/>
              </w:rPr>
            </w:pPr>
            <w:r>
              <w:rPr>
                <w:sz w:val="24"/>
                <w:szCs w:val="24"/>
                <w:lang w:val="en-US"/>
              </w:rPr>
              <w:t>C:商业银行</w:t>
            </w:r>
          </w:p>
          <w:p>
            <w:pPr>
              <w:rPr>
                <w:sz w:val="24"/>
                <w:szCs w:val="24"/>
                <w:lang w:val="en-US"/>
              </w:rPr>
            </w:pPr>
            <w:r>
              <w:rPr>
                <w:sz w:val="24"/>
                <w:szCs w:val="24"/>
                <w:lang w:val="en-US"/>
              </w:rPr>
              <w:t>D:证券公司</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8.银行业机构对交存的（）特殊残缺、污损人民币，归入相应的券别。</w:t>
            </w:r>
          </w:p>
        </w:tc>
        <w:tc>
          <w:tcPr>
            <w:tcW w:w="4825" w:type="dxa"/>
            <w:gridSpan w:val="2"/>
            <w:vAlign w:val="center"/>
          </w:tcPr>
          <w:p>
            <w:pPr>
              <w:rPr>
                <w:sz w:val="24"/>
                <w:szCs w:val="24"/>
              </w:rPr>
            </w:pPr>
            <w:r>
              <w:rPr>
                <w:sz w:val="24"/>
                <w:szCs w:val="24"/>
              </w:rPr>
              <w:t>A:全额兑换</w:t>
            </w:r>
          </w:p>
          <w:p>
            <w:pPr>
              <w:rPr>
                <w:sz w:val="24"/>
                <w:szCs w:val="24"/>
              </w:rPr>
            </w:pPr>
            <w:r>
              <w:rPr>
                <w:sz w:val="24"/>
                <w:szCs w:val="24"/>
              </w:rPr>
              <w:t>B:半额兑换</w:t>
            </w:r>
          </w:p>
          <w:p>
            <w:pPr>
              <w:rPr>
                <w:sz w:val="24"/>
                <w:szCs w:val="24"/>
              </w:rPr>
            </w:pPr>
            <w:r>
              <w:rPr>
                <w:sz w:val="24"/>
                <w:szCs w:val="24"/>
              </w:rPr>
              <w:t>C:不予兑换</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9.银行业金融机构涉假冠字号码受理单位应向查询申请人以（）形式反馈查询结果。</w:t>
            </w:r>
          </w:p>
        </w:tc>
        <w:tc>
          <w:tcPr>
            <w:tcW w:w="4825" w:type="dxa"/>
            <w:gridSpan w:val="2"/>
            <w:vAlign w:val="center"/>
          </w:tcPr>
          <w:p>
            <w:pPr>
              <w:rPr>
                <w:sz w:val="24"/>
                <w:szCs w:val="24"/>
              </w:rPr>
            </w:pPr>
            <w:r>
              <w:rPr>
                <w:sz w:val="24"/>
                <w:szCs w:val="24"/>
              </w:rPr>
              <w:t>A:口头通知</w:t>
            </w:r>
          </w:p>
          <w:p>
            <w:pPr>
              <w:rPr>
                <w:sz w:val="24"/>
                <w:szCs w:val="24"/>
              </w:rPr>
            </w:pPr>
            <w:r>
              <w:rPr>
                <w:sz w:val="24"/>
                <w:szCs w:val="24"/>
              </w:rPr>
              <w:t>B:填制《人民币冠字号码查询结果通知书》</w:t>
            </w:r>
          </w:p>
          <w:p>
            <w:pPr>
              <w:rPr>
                <w:sz w:val="24"/>
                <w:szCs w:val="24"/>
              </w:rPr>
            </w:pPr>
            <w:r>
              <w:rPr>
                <w:sz w:val="24"/>
                <w:szCs w:val="24"/>
              </w:rPr>
              <w:t>C:邮件通知</w:t>
            </w:r>
          </w:p>
          <w:p>
            <w:pPr>
              <w:rPr>
                <w:sz w:val="24"/>
                <w:szCs w:val="24"/>
              </w:rPr>
            </w:pPr>
            <w:r>
              <w:rPr>
                <w:sz w:val="24"/>
                <w:szCs w:val="24"/>
              </w:rPr>
              <w:t>D:电话通知</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10.第2版5欧元，10欧元纸币的水印由原来与主景图案相同的门框水印改成（）的肖像水印，全息条也增加了（）肖像。</w:t>
            </w:r>
          </w:p>
        </w:tc>
        <w:tc>
          <w:tcPr>
            <w:tcW w:w="4825" w:type="dxa"/>
            <w:gridSpan w:val="2"/>
            <w:vAlign w:val="center"/>
          </w:tcPr>
          <w:p>
            <w:pPr>
              <w:rPr>
                <w:sz w:val="24"/>
                <w:szCs w:val="24"/>
              </w:rPr>
            </w:pPr>
            <w:r>
              <w:rPr>
                <w:sz w:val="24"/>
                <w:szCs w:val="24"/>
              </w:rPr>
              <w:t>A:欧罗巴；欧罗巴</w:t>
            </w:r>
          </w:p>
          <w:p>
            <w:pPr>
              <w:rPr>
                <w:sz w:val="24"/>
                <w:szCs w:val="24"/>
              </w:rPr>
            </w:pPr>
            <w:r>
              <w:rPr>
                <w:sz w:val="24"/>
                <w:szCs w:val="24"/>
              </w:rPr>
              <w:t>B:面额数字；欧罗巴</w:t>
            </w:r>
          </w:p>
          <w:p>
            <w:pPr>
              <w:rPr>
                <w:sz w:val="24"/>
                <w:szCs w:val="24"/>
              </w:rPr>
            </w:pPr>
            <w:r>
              <w:rPr>
                <w:sz w:val="24"/>
                <w:szCs w:val="24"/>
              </w:rPr>
              <w:t>C:欧罗巴；肖像水印</w:t>
            </w:r>
          </w:p>
          <w:p>
            <w:pPr>
              <w:rPr>
                <w:sz w:val="24"/>
                <w:szCs w:val="24"/>
              </w:rPr>
            </w:pPr>
            <w:r>
              <w:rPr>
                <w:sz w:val="24"/>
                <w:szCs w:val="24"/>
              </w:rPr>
              <w:t>D:正面人像；欧罗巴</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11.100美元从哪一版开始开始采用光变油墨面额数字，其颜色变化为？（）</w:t>
            </w:r>
          </w:p>
        </w:tc>
        <w:tc>
          <w:tcPr>
            <w:tcW w:w="4825" w:type="dxa"/>
            <w:gridSpan w:val="2"/>
            <w:vAlign w:val="center"/>
          </w:tcPr>
          <w:p>
            <w:pPr>
              <w:rPr>
                <w:sz w:val="24"/>
                <w:szCs w:val="24"/>
              </w:rPr>
            </w:pPr>
            <w:r>
              <w:rPr>
                <w:sz w:val="24"/>
                <w:szCs w:val="24"/>
              </w:rPr>
              <w:t>A:1990版，金色变绿色</w:t>
            </w:r>
          </w:p>
          <w:p>
            <w:pPr>
              <w:rPr>
                <w:sz w:val="24"/>
                <w:szCs w:val="24"/>
              </w:rPr>
            </w:pPr>
            <w:r>
              <w:rPr>
                <w:sz w:val="24"/>
                <w:szCs w:val="24"/>
              </w:rPr>
              <w:t>B:1996版，绿色变黑色</w:t>
            </w:r>
          </w:p>
          <w:p>
            <w:pPr>
              <w:rPr>
                <w:sz w:val="24"/>
                <w:szCs w:val="24"/>
              </w:rPr>
            </w:pPr>
            <w:r>
              <w:rPr>
                <w:sz w:val="24"/>
                <w:szCs w:val="24"/>
              </w:rPr>
              <w:t>C:2004版，绿色变蓝色</w:t>
            </w:r>
          </w:p>
          <w:p>
            <w:pPr>
              <w:rPr>
                <w:sz w:val="24"/>
                <w:szCs w:val="24"/>
              </w:rPr>
            </w:pPr>
            <w:r>
              <w:rPr>
                <w:sz w:val="24"/>
                <w:szCs w:val="24"/>
              </w:rPr>
              <w:t>D:2006版，古铜色变绿色</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12.2015年版第五套人民币100元较2005年版在票面图案上进行了优化，其中右上角的面额数字采用了（）。</w:t>
            </w:r>
          </w:p>
        </w:tc>
        <w:tc>
          <w:tcPr>
            <w:tcW w:w="4825" w:type="dxa"/>
            <w:gridSpan w:val="2"/>
            <w:vAlign w:val="center"/>
          </w:tcPr>
          <w:p>
            <w:pPr>
              <w:rPr>
                <w:sz w:val="24"/>
                <w:szCs w:val="24"/>
              </w:rPr>
            </w:pPr>
            <w:r>
              <w:rPr>
                <w:sz w:val="24"/>
                <w:szCs w:val="24"/>
              </w:rPr>
              <w:t>A:雕刻胶印印刷</w:t>
            </w:r>
          </w:p>
          <w:p>
            <w:pPr>
              <w:rPr>
                <w:sz w:val="24"/>
                <w:szCs w:val="24"/>
              </w:rPr>
            </w:pPr>
            <w:r>
              <w:rPr>
                <w:sz w:val="24"/>
                <w:szCs w:val="24"/>
              </w:rPr>
              <w:t>B:雕刻凹印印刷</w:t>
            </w:r>
          </w:p>
          <w:p>
            <w:pPr>
              <w:rPr>
                <w:sz w:val="24"/>
                <w:szCs w:val="24"/>
              </w:rPr>
            </w:pPr>
            <w:r>
              <w:rPr>
                <w:sz w:val="24"/>
                <w:szCs w:val="24"/>
              </w:rPr>
              <w:t>C:专用凸印印刷</w:t>
            </w:r>
          </w:p>
          <w:p>
            <w:pPr>
              <w:rPr>
                <w:sz w:val="24"/>
                <w:szCs w:val="24"/>
              </w:rPr>
            </w:pPr>
            <w:r>
              <w:rPr>
                <w:sz w:val="24"/>
                <w:szCs w:val="24"/>
              </w:rPr>
              <w:t>D:丝网柔印印刷</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13.透光观察2003版港币的全息开窗式安全线，则可见到其中间有（）。</w:t>
            </w:r>
          </w:p>
        </w:tc>
        <w:tc>
          <w:tcPr>
            <w:tcW w:w="4825" w:type="dxa"/>
            <w:gridSpan w:val="2"/>
            <w:vAlign w:val="center"/>
          </w:tcPr>
          <w:p>
            <w:pPr>
              <w:rPr>
                <w:sz w:val="24"/>
                <w:szCs w:val="24"/>
              </w:rPr>
            </w:pPr>
            <w:r>
              <w:rPr>
                <w:sz w:val="24"/>
                <w:szCs w:val="24"/>
              </w:rPr>
              <w:t>A:狮头图案</w:t>
            </w:r>
          </w:p>
          <w:p>
            <w:pPr>
              <w:rPr>
                <w:sz w:val="24"/>
                <w:szCs w:val="24"/>
              </w:rPr>
            </w:pPr>
            <w:r>
              <w:rPr>
                <w:sz w:val="24"/>
                <w:szCs w:val="24"/>
              </w:rPr>
              <w:t>B:一行镂空的紫荆花图案、HK字母和面额数字</w:t>
            </w:r>
          </w:p>
          <w:p>
            <w:pPr>
              <w:rPr>
                <w:sz w:val="24"/>
                <w:szCs w:val="24"/>
              </w:rPr>
            </w:pPr>
            <w:r>
              <w:rPr>
                <w:sz w:val="24"/>
                <w:szCs w:val="24"/>
              </w:rPr>
              <w:t>C:钞票印制的年版号</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14.银行业金融机构对回笼现金采取代理行后台清分，本行中台记录、存储冠字号码方式的，冠字号码文件的记录、存储由（）承担。</w:t>
            </w:r>
          </w:p>
        </w:tc>
        <w:tc>
          <w:tcPr>
            <w:tcW w:w="4825" w:type="dxa"/>
            <w:gridSpan w:val="2"/>
            <w:vAlign w:val="center"/>
          </w:tcPr>
          <w:p>
            <w:pPr>
              <w:rPr>
                <w:sz w:val="24"/>
                <w:szCs w:val="24"/>
                <w:lang w:val="en-US"/>
              </w:rPr>
            </w:pPr>
            <w:r>
              <w:rPr>
                <w:sz w:val="24"/>
                <w:szCs w:val="24"/>
                <w:lang w:val="en-US"/>
              </w:rPr>
              <w:t>A:</w:t>
            </w:r>
            <w:r>
              <w:rPr>
                <w:sz w:val="24"/>
                <w:szCs w:val="24"/>
              </w:rPr>
              <w:t>代理行</w:t>
            </w:r>
          </w:p>
          <w:p>
            <w:pPr>
              <w:rPr>
                <w:sz w:val="24"/>
                <w:szCs w:val="24"/>
                <w:lang w:val="en-US"/>
              </w:rPr>
            </w:pPr>
            <w:r>
              <w:rPr>
                <w:sz w:val="24"/>
                <w:szCs w:val="24"/>
                <w:lang w:val="en-US"/>
              </w:rPr>
              <w:t>B:</w:t>
            </w:r>
            <w:r>
              <w:rPr>
                <w:sz w:val="24"/>
                <w:szCs w:val="24"/>
              </w:rPr>
              <w:t>本行</w:t>
            </w:r>
          </w:p>
          <w:p>
            <w:pPr>
              <w:rPr>
                <w:sz w:val="24"/>
                <w:szCs w:val="24"/>
                <w:lang w:val="en-US"/>
              </w:rPr>
            </w:pPr>
            <w:r>
              <w:rPr>
                <w:sz w:val="24"/>
                <w:szCs w:val="24"/>
                <w:lang w:val="en-US"/>
              </w:rPr>
              <w:t>C:</w:t>
            </w:r>
            <w:r>
              <w:rPr>
                <w:sz w:val="24"/>
                <w:szCs w:val="24"/>
              </w:rPr>
              <w:t>第三方</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15.1996版和2004版50美元纸币安全线在紫外光下发（）光。</w:t>
            </w:r>
          </w:p>
        </w:tc>
        <w:tc>
          <w:tcPr>
            <w:tcW w:w="4825" w:type="dxa"/>
            <w:gridSpan w:val="2"/>
            <w:vAlign w:val="center"/>
          </w:tcPr>
          <w:p>
            <w:pPr>
              <w:rPr>
                <w:sz w:val="24"/>
                <w:szCs w:val="24"/>
                <w:lang w:val="en-US"/>
              </w:rPr>
            </w:pPr>
            <w:r>
              <w:rPr>
                <w:sz w:val="24"/>
                <w:szCs w:val="24"/>
                <w:lang w:val="en-US"/>
              </w:rPr>
              <w:t>A:黄</w:t>
            </w:r>
          </w:p>
          <w:p>
            <w:pPr>
              <w:rPr>
                <w:sz w:val="24"/>
                <w:szCs w:val="24"/>
                <w:lang w:val="en-US"/>
              </w:rPr>
            </w:pPr>
            <w:r>
              <w:rPr>
                <w:sz w:val="24"/>
                <w:szCs w:val="24"/>
                <w:lang w:val="en-US"/>
              </w:rPr>
              <w:t>B:粉红</w:t>
            </w:r>
          </w:p>
          <w:p>
            <w:pPr>
              <w:rPr>
                <w:sz w:val="24"/>
                <w:szCs w:val="24"/>
                <w:lang w:val="en-US"/>
              </w:rPr>
            </w:pPr>
            <w:r>
              <w:rPr>
                <w:sz w:val="24"/>
                <w:szCs w:val="24"/>
                <w:lang w:val="en-US"/>
              </w:rPr>
              <w:t>C:粉红和绿</w:t>
            </w:r>
          </w:p>
          <w:p>
            <w:pPr>
              <w:rPr>
                <w:sz w:val="24"/>
                <w:szCs w:val="24"/>
                <w:lang w:val="en-US"/>
              </w:rPr>
            </w:pPr>
            <w:r>
              <w:rPr>
                <w:sz w:val="24"/>
                <w:szCs w:val="24"/>
                <w:lang w:val="en-US"/>
              </w:rPr>
              <w:t>D:红和黄</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16.根据《银行业金融机构反假货币工作指引》，查询申请表、（）和查询结果通知书保存期为2年。</w:t>
            </w:r>
          </w:p>
        </w:tc>
        <w:tc>
          <w:tcPr>
            <w:tcW w:w="4825" w:type="dxa"/>
            <w:gridSpan w:val="2"/>
            <w:vAlign w:val="center"/>
          </w:tcPr>
          <w:p>
            <w:pPr>
              <w:rPr>
                <w:sz w:val="24"/>
                <w:szCs w:val="24"/>
              </w:rPr>
            </w:pPr>
            <w:r>
              <w:rPr>
                <w:sz w:val="24"/>
                <w:szCs w:val="24"/>
              </w:rPr>
              <w:t>A:申请人申请资料</w:t>
            </w:r>
          </w:p>
          <w:p>
            <w:pPr>
              <w:rPr>
                <w:sz w:val="24"/>
                <w:szCs w:val="24"/>
              </w:rPr>
            </w:pPr>
            <w:r>
              <w:rPr>
                <w:sz w:val="24"/>
                <w:szCs w:val="24"/>
              </w:rPr>
              <w:t>B:再查询申请表</w:t>
            </w:r>
          </w:p>
          <w:p>
            <w:pPr>
              <w:rPr>
                <w:sz w:val="24"/>
                <w:szCs w:val="24"/>
              </w:rPr>
            </w:pPr>
            <w:r>
              <w:rPr>
                <w:sz w:val="24"/>
                <w:szCs w:val="24"/>
              </w:rPr>
              <w:t>C:申请书</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17.《人民币鉴别仪通用技术条件》(GB_16999-2010)中定义的点验钞机的冠字号码误识率应小于等于（）。</w:t>
            </w:r>
          </w:p>
        </w:tc>
        <w:tc>
          <w:tcPr>
            <w:tcW w:w="4825" w:type="dxa"/>
            <w:gridSpan w:val="2"/>
            <w:vAlign w:val="center"/>
          </w:tcPr>
          <w:p>
            <w:pPr>
              <w:rPr>
                <w:sz w:val="24"/>
                <w:szCs w:val="24"/>
              </w:rPr>
            </w:pPr>
            <w:r>
              <w:rPr>
                <w:sz w:val="24"/>
                <w:szCs w:val="24"/>
              </w:rPr>
              <w:t>A:0.01%</w:t>
            </w:r>
          </w:p>
          <w:p>
            <w:pPr>
              <w:rPr>
                <w:sz w:val="24"/>
                <w:szCs w:val="24"/>
              </w:rPr>
            </w:pPr>
            <w:r>
              <w:rPr>
                <w:sz w:val="24"/>
                <w:szCs w:val="24"/>
              </w:rPr>
              <w:t>B:0.02%</w:t>
            </w:r>
          </w:p>
          <w:p>
            <w:pPr>
              <w:rPr>
                <w:sz w:val="24"/>
                <w:szCs w:val="24"/>
              </w:rPr>
            </w:pPr>
            <w:r>
              <w:rPr>
                <w:sz w:val="24"/>
                <w:szCs w:val="24"/>
              </w:rPr>
              <w:t>C:0.03%</w:t>
            </w:r>
          </w:p>
          <w:p>
            <w:pPr>
              <w:rPr>
                <w:sz w:val="24"/>
                <w:szCs w:val="24"/>
              </w:rPr>
            </w:pPr>
            <w:r>
              <w:rPr>
                <w:sz w:val="24"/>
                <w:szCs w:val="24"/>
              </w:rPr>
              <w:t>D:0.04%</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18.2010中国人民银行成立至今，已发行了（）套人民币。</w:t>
            </w:r>
          </w:p>
        </w:tc>
        <w:tc>
          <w:tcPr>
            <w:tcW w:w="4825" w:type="dxa"/>
            <w:gridSpan w:val="2"/>
            <w:vAlign w:val="center"/>
          </w:tcPr>
          <w:p>
            <w:pPr>
              <w:rPr>
                <w:sz w:val="24"/>
                <w:szCs w:val="24"/>
              </w:rPr>
            </w:pPr>
            <w:r>
              <w:rPr>
                <w:sz w:val="24"/>
                <w:szCs w:val="24"/>
              </w:rPr>
              <w:t>A:6</w:t>
            </w:r>
          </w:p>
          <w:p>
            <w:pPr>
              <w:rPr>
                <w:sz w:val="24"/>
                <w:szCs w:val="24"/>
              </w:rPr>
            </w:pPr>
            <w:r>
              <w:rPr>
                <w:sz w:val="24"/>
                <w:szCs w:val="24"/>
              </w:rPr>
              <w:t>B:4</w:t>
            </w:r>
          </w:p>
          <w:p>
            <w:pPr>
              <w:rPr>
                <w:sz w:val="24"/>
                <w:szCs w:val="24"/>
              </w:rPr>
            </w:pPr>
            <w:r>
              <w:rPr>
                <w:sz w:val="24"/>
                <w:szCs w:val="24"/>
              </w:rPr>
              <w:t>C:5</w:t>
            </w:r>
          </w:p>
          <w:p>
            <w:pPr>
              <w:rPr>
                <w:sz w:val="24"/>
                <w:szCs w:val="24"/>
              </w:rPr>
            </w:pPr>
            <w:r>
              <w:rPr>
                <w:sz w:val="24"/>
                <w:szCs w:val="24"/>
              </w:rPr>
              <w:t>D:7</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19.假币一般分为（）两大类。</w:t>
            </w:r>
          </w:p>
        </w:tc>
        <w:tc>
          <w:tcPr>
            <w:tcW w:w="4825" w:type="dxa"/>
            <w:gridSpan w:val="2"/>
            <w:vAlign w:val="center"/>
          </w:tcPr>
          <w:p>
            <w:pPr>
              <w:rPr>
                <w:sz w:val="24"/>
                <w:szCs w:val="24"/>
              </w:rPr>
            </w:pPr>
            <w:r>
              <w:rPr>
                <w:sz w:val="24"/>
                <w:szCs w:val="24"/>
              </w:rPr>
              <w:t>A:机制币和手绘币</w:t>
            </w:r>
          </w:p>
          <w:p>
            <w:pPr>
              <w:rPr>
                <w:sz w:val="24"/>
                <w:szCs w:val="24"/>
              </w:rPr>
            </w:pPr>
            <w:r>
              <w:rPr>
                <w:sz w:val="24"/>
                <w:szCs w:val="24"/>
              </w:rPr>
              <w:t>B:伪造币和变造币</w:t>
            </w:r>
          </w:p>
          <w:p>
            <w:pPr>
              <w:rPr>
                <w:sz w:val="24"/>
                <w:szCs w:val="24"/>
              </w:rPr>
            </w:pPr>
            <w:r>
              <w:rPr>
                <w:sz w:val="24"/>
                <w:szCs w:val="24"/>
              </w:rPr>
              <w:t>C:复印币和机制币</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20.银行业金融机构对于提供证明材料不完备的冠字号码查询申请，应（）。</w:t>
            </w:r>
          </w:p>
        </w:tc>
        <w:tc>
          <w:tcPr>
            <w:tcW w:w="4825" w:type="dxa"/>
            <w:gridSpan w:val="2"/>
            <w:vAlign w:val="center"/>
          </w:tcPr>
          <w:p>
            <w:pPr>
              <w:rPr>
                <w:sz w:val="24"/>
                <w:szCs w:val="24"/>
              </w:rPr>
            </w:pPr>
            <w:r>
              <w:rPr>
                <w:sz w:val="24"/>
                <w:szCs w:val="24"/>
              </w:rPr>
              <w:t>A:直接拒绝查询人申请</w:t>
            </w:r>
          </w:p>
          <w:p>
            <w:pPr>
              <w:rPr>
                <w:sz w:val="24"/>
                <w:szCs w:val="24"/>
              </w:rPr>
            </w:pPr>
            <w:r>
              <w:rPr>
                <w:sz w:val="24"/>
                <w:szCs w:val="24"/>
              </w:rPr>
              <w:t>B:正常受理查询申请</w:t>
            </w:r>
          </w:p>
          <w:p>
            <w:pPr>
              <w:rPr>
                <w:sz w:val="24"/>
                <w:szCs w:val="24"/>
              </w:rPr>
            </w:pPr>
            <w:r>
              <w:rPr>
                <w:sz w:val="24"/>
                <w:szCs w:val="24"/>
              </w:rPr>
              <w:t>C:收取相关费用给予查询</w:t>
            </w:r>
          </w:p>
          <w:p>
            <w:pPr>
              <w:rPr>
                <w:sz w:val="24"/>
                <w:szCs w:val="24"/>
              </w:rPr>
            </w:pPr>
            <w:r>
              <w:rPr>
                <w:sz w:val="24"/>
                <w:szCs w:val="24"/>
              </w:rPr>
              <w:t>D:当面告知查询人补齐相关材料</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21.银行业金融机构在办理业务时，对假外币纸币及各种假硬币、应当面以统一格式的专用袋加封、封口处加盖假币字样戳记，不需要在专用袋上标明（）明细。</w:t>
            </w:r>
          </w:p>
        </w:tc>
        <w:tc>
          <w:tcPr>
            <w:tcW w:w="4825" w:type="dxa"/>
            <w:gridSpan w:val="2"/>
            <w:vAlign w:val="center"/>
          </w:tcPr>
          <w:p>
            <w:pPr>
              <w:rPr>
                <w:sz w:val="24"/>
                <w:szCs w:val="24"/>
                <w:lang w:val="en-US"/>
              </w:rPr>
            </w:pPr>
            <w:r>
              <w:rPr>
                <w:sz w:val="24"/>
                <w:szCs w:val="24"/>
                <w:lang w:val="en-US"/>
              </w:rPr>
              <w:t>A:币种</w:t>
            </w:r>
          </w:p>
          <w:p>
            <w:pPr>
              <w:rPr>
                <w:sz w:val="24"/>
                <w:szCs w:val="24"/>
                <w:lang w:val="en-US"/>
              </w:rPr>
            </w:pPr>
            <w:r>
              <w:rPr>
                <w:sz w:val="24"/>
                <w:szCs w:val="24"/>
                <w:lang w:val="en-US"/>
              </w:rPr>
              <w:t>B:面额</w:t>
            </w:r>
          </w:p>
          <w:p>
            <w:pPr>
              <w:rPr>
                <w:sz w:val="24"/>
                <w:szCs w:val="24"/>
                <w:lang w:val="en-US"/>
              </w:rPr>
            </w:pPr>
            <w:r>
              <w:rPr>
                <w:sz w:val="24"/>
                <w:szCs w:val="24"/>
                <w:lang w:val="en-US"/>
              </w:rPr>
              <w:t>C:冠字号码</w:t>
            </w:r>
          </w:p>
          <w:p>
            <w:pPr>
              <w:rPr>
                <w:sz w:val="24"/>
                <w:szCs w:val="24"/>
                <w:lang w:val="en-US"/>
              </w:rPr>
            </w:pPr>
            <w:r>
              <w:rPr>
                <w:sz w:val="24"/>
                <w:szCs w:val="24"/>
                <w:lang w:val="en-US"/>
              </w:rPr>
              <w:t>D:持有人证件号</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22.中国人民银行分支机构和中国人民银行授权的鉴定机构应当自收到鉴定申请之日起（）个工作日内，通知收缴单位报送需要鉴定的货币。</w:t>
            </w:r>
          </w:p>
        </w:tc>
        <w:tc>
          <w:tcPr>
            <w:tcW w:w="4825" w:type="dxa"/>
            <w:gridSpan w:val="2"/>
            <w:vAlign w:val="center"/>
          </w:tcPr>
          <w:p>
            <w:pPr>
              <w:rPr>
                <w:sz w:val="24"/>
                <w:szCs w:val="24"/>
              </w:rPr>
            </w:pPr>
            <w:r>
              <w:rPr>
                <w:sz w:val="24"/>
                <w:szCs w:val="24"/>
              </w:rPr>
              <w:t>A:5</w:t>
            </w:r>
          </w:p>
          <w:p>
            <w:pPr>
              <w:rPr>
                <w:sz w:val="24"/>
                <w:szCs w:val="24"/>
              </w:rPr>
            </w:pPr>
            <w:r>
              <w:rPr>
                <w:sz w:val="24"/>
                <w:szCs w:val="24"/>
              </w:rPr>
              <w:t>B:7</w:t>
            </w:r>
          </w:p>
          <w:p>
            <w:pPr>
              <w:rPr>
                <w:sz w:val="24"/>
                <w:szCs w:val="24"/>
              </w:rPr>
            </w:pPr>
            <w:r>
              <w:rPr>
                <w:sz w:val="24"/>
                <w:szCs w:val="24"/>
              </w:rPr>
              <w:t>C:1</w:t>
            </w:r>
          </w:p>
          <w:p>
            <w:pPr>
              <w:rPr>
                <w:sz w:val="24"/>
                <w:szCs w:val="24"/>
              </w:rPr>
            </w:pPr>
            <w:r>
              <w:rPr>
                <w:sz w:val="24"/>
                <w:szCs w:val="24"/>
              </w:rPr>
              <w:t>D:2</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23.人民币的简写符号是（）。</w:t>
            </w:r>
          </w:p>
        </w:tc>
        <w:tc>
          <w:tcPr>
            <w:tcW w:w="4825" w:type="dxa"/>
            <w:gridSpan w:val="2"/>
            <w:vAlign w:val="center"/>
          </w:tcPr>
          <w:p>
            <w:pPr>
              <w:rPr>
                <w:sz w:val="24"/>
                <w:szCs w:val="24"/>
              </w:rPr>
            </w:pPr>
            <w:r>
              <w:rPr>
                <w:sz w:val="24"/>
                <w:szCs w:val="24"/>
              </w:rPr>
              <w:t>A:＄</w:t>
            </w:r>
          </w:p>
          <w:p>
            <w:pPr>
              <w:rPr>
                <w:sz w:val="24"/>
                <w:szCs w:val="24"/>
              </w:rPr>
            </w:pPr>
            <w:r>
              <w:rPr>
                <w:sz w:val="24"/>
                <w:szCs w:val="24"/>
              </w:rPr>
              <w:t>B:￡</w:t>
            </w:r>
          </w:p>
          <w:p>
            <w:pPr>
              <w:rPr>
                <w:sz w:val="24"/>
                <w:szCs w:val="24"/>
              </w:rPr>
            </w:pPr>
            <w:r>
              <w:rPr>
                <w:sz w:val="24"/>
                <w:szCs w:val="24"/>
              </w:rPr>
              <w:t xml:space="preserve">C: </w:t>
            </w:r>
            <w:r>
              <w:fldChar w:fldCharType="begin"/>
            </w:r>
            <w:r>
              <w:instrText xml:space="preserve"> HYPERLINK "https://baike.baidu.com/item/%C2%A5/1298007?fromModule=lemma_inlink" \t "_blank" </w:instrText>
            </w:r>
            <w:r>
              <w:fldChar w:fldCharType="separate"/>
            </w:r>
            <w:r>
              <w:rPr>
                <w:rFonts w:ascii="Calibri" w:hAnsi="Calibri" w:cs="Calibri"/>
                <w:sz w:val="24"/>
                <w:szCs w:val="24"/>
              </w:rPr>
              <w:t>¥</w:t>
            </w:r>
            <w:r>
              <w:rPr>
                <w:rFonts w:ascii="Calibri" w:hAnsi="Calibri" w:cs="Calibri"/>
                <w:sz w:val="24"/>
                <w:szCs w:val="24"/>
              </w:rPr>
              <w:fldChar w:fldCharType="end"/>
            </w:r>
          </w:p>
          <w:p>
            <w:pPr>
              <w:rPr>
                <w:sz w:val="24"/>
                <w:szCs w:val="24"/>
              </w:rPr>
            </w:pPr>
            <w:r>
              <w:rPr>
                <w:sz w:val="24"/>
                <w:szCs w:val="24"/>
              </w:rPr>
              <w:t>D:€</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24.持有人对被银行业金融机构收缴的外币的真伪有异议的，可向中国人民银行当地分支机构或中国人民银行授权的当地鉴定机构提出鉴定申请，经鉴定为真币的，应（）。</w:t>
            </w:r>
          </w:p>
        </w:tc>
        <w:tc>
          <w:tcPr>
            <w:tcW w:w="4825" w:type="dxa"/>
            <w:gridSpan w:val="2"/>
            <w:vAlign w:val="center"/>
          </w:tcPr>
          <w:p>
            <w:pPr>
              <w:rPr>
                <w:sz w:val="24"/>
                <w:szCs w:val="24"/>
              </w:rPr>
            </w:pPr>
            <w:r>
              <w:rPr>
                <w:sz w:val="24"/>
                <w:szCs w:val="24"/>
              </w:rPr>
              <w:t>A:由鉴定单位按面额兑换给持有人</w:t>
            </w:r>
          </w:p>
          <w:p>
            <w:pPr>
              <w:rPr>
                <w:sz w:val="24"/>
                <w:szCs w:val="24"/>
              </w:rPr>
            </w:pPr>
            <w:r>
              <w:rPr>
                <w:sz w:val="24"/>
                <w:szCs w:val="24"/>
              </w:rPr>
              <w:t>B:由鉴定单位退还持有人</w:t>
            </w:r>
          </w:p>
          <w:p>
            <w:pPr>
              <w:rPr>
                <w:sz w:val="24"/>
                <w:szCs w:val="24"/>
              </w:rPr>
            </w:pPr>
            <w:r>
              <w:rPr>
                <w:sz w:val="24"/>
                <w:szCs w:val="24"/>
              </w:rPr>
              <w:t>C:由鉴定单位出具《货币真伪鉴定书》，并将假币实物交收缴单位退还持有人，并收回《假币收缴凭证》</w:t>
            </w:r>
          </w:p>
          <w:p>
            <w:pPr>
              <w:rPr>
                <w:sz w:val="24"/>
                <w:szCs w:val="24"/>
              </w:rPr>
            </w:pPr>
            <w:r>
              <w:rPr>
                <w:sz w:val="24"/>
                <w:szCs w:val="24"/>
              </w:rPr>
              <w:t>D:由鉴定单位退还持有人，并收回《假币收缴凭证》</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25.金融机构在现金清分过程中发现假币后，应当由()名以上业务人员予以收缴。</w:t>
            </w:r>
          </w:p>
        </w:tc>
        <w:tc>
          <w:tcPr>
            <w:tcW w:w="4825" w:type="dxa"/>
            <w:gridSpan w:val="2"/>
            <w:vAlign w:val="center"/>
          </w:tcPr>
          <w:p>
            <w:pPr>
              <w:rPr>
                <w:sz w:val="24"/>
                <w:szCs w:val="24"/>
              </w:rPr>
            </w:pPr>
            <w:r>
              <w:rPr>
                <w:sz w:val="24"/>
                <w:szCs w:val="24"/>
              </w:rPr>
              <w:t>A:1</w:t>
            </w:r>
          </w:p>
          <w:p>
            <w:pPr>
              <w:rPr>
                <w:sz w:val="24"/>
                <w:szCs w:val="24"/>
              </w:rPr>
            </w:pPr>
            <w:r>
              <w:rPr>
                <w:sz w:val="24"/>
                <w:szCs w:val="24"/>
              </w:rPr>
              <w:t>B:2</w:t>
            </w:r>
          </w:p>
          <w:p>
            <w:pPr>
              <w:rPr>
                <w:sz w:val="24"/>
                <w:szCs w:val="24"/>
              </w:rPr>
            </w:pPr>
            <w:r>
              <w:rPr>
                <w:sz w:val="24"/>
                <w:szCs w:val="24"/>
              </w:rPr>
              <w:t>C:3</w:t>
            </w:r>
          </w:p>
          <w:p>
            <w:pPr>
              <w:rPr>
                <w:sz w:val="24"/>
                <w:szCs w:val="24"/>
              </w:rPr>
            </w:pPr>
            <w:r>
              <w:rPr>
                <w:sz w:val="24"/>
                <w:szCs w:val="24"/>
              </w:rPr>
              <w:t>D:4</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26.国务院反假货币工作联席会议由（）担任召集人。</w:t>
            </w:r>
          </w:p>
        </w:tc>
        <w:tc>
          <w:tcPr>
            <w:tcW w:w="4825" w:type="dxa"/>
            <w:gridSpan w:val="2"/>
            <w:vAlign w:val="center"/>
          </w:tcPr>
          <w:p>
            <w:pPr>
              <w:rPr>
                <w:sz w:val="24"/>
                <w:szCs w:val="24"/>
              </w:rPr>
            </w:pPr>
            <w:r>
              <w:rPr>
                <w:sz w:val="24"/>
                <w:szCs w:val="24"/>
              </w:rPr>
              <w:t>A:中国人民银行行长</w:t>
            </w:r>
          </w:p>
          <w:p>
            <w:pPr>
              <w:rPr>
                <w:sz w:val="24"/>
                <w:szCs w:val="24"/>
              </w:rPr>
            </w:pPr>
            <w:r>
              <w:rPr>
                <w:sz w:val="24"/>
                <w:szCs w:val="24"/>
              </w:rPr>
              <w:t>B:各商业银行行长</w:t>
            </w:r>
          </w:p>
          <w:p>
            <w:pPr>
              <w:rPr>
                <w:sz w:val="24"/>
                <w:szCs w:val="24"/>
              </w:rPr>
            </w:pPr>
            <w:r>
              <w:rPr>
                <w:sz w:val="24"/>
                <w:szCs w:val="24"/>
              </w:rPr>
              <w:t>C:中国人民银行行长和各商业银行行长</w:t>
            </w:r>
          </w:p>
          <w:p>
            <w:pPr>
              <w:rPr>
                <w:sz w:val="24"/>
                <w:szCs w:val="24"/>
              </w:rPr>
            </w:pPr>
            <w:r>
              <w:rPr>
                <w:sz w:val="24"/>
                <w:szCs w:val="24"/>
              </w:rPr>
              <w:t>D:银监会主席</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27.第一版50欧元100欧元200欧元和500欧元的全息标在钞票的（）位置。</w:t>
            </w:r>
          </w:p>
        </w:tc>
        <w:tc>
          <w:tcPr>
            <w:tcW w:w="4825" w:type="dxa"/>
            <w:gridSpan w:val="2"/>
            <w:vAlign w:val="center"/>
          </w:tcPr>
          <w:p>
            <w:pPr>
              <w:rPr>
                <w:sz w:val="24"/>
                <w:szCs w:val="24"/>
                <w:lang w:val="en-US"/>
              </w:rPr>
            </w:pPr>
            <w:r>
              <w:rPr>
                <w:sz w:val="24"/>
                <w:szCs w:val="24"/>
                <w:lang w:val="en-US"/>
              </w:rPr>
              <w:t>A:</w:t>
            </w:r>
            <w:r>
              <w:rPr>
                <w:sz w:val="24"/>
                <w:szCs w:val="24"/>
              </w:rPr>
              <w:t>正面左下角</w:t>
            </w:r>
          </w:p>
          <w:p>
            <w:pPr>
              <w:rPr>
                <w:sz w:val="24"/>
                <w:szCs w:val="24"/>
                <w:lang w:val="en-US"/>
              </w:rPr>
            </w:pPr>
            <w:r>
              <w:rPr>
                <w:sz w:val="24"/>
                <w:szCs w:val="24"/>
                <w:lang w:val="en-US"/>
              </w:rPr>
              <w:t>B:</w:t>
            </w:r>
            <w:r>
              <w:rPr>
                <w:sz w:val="24"/>
                <w:szCs w:val="24"/>
              </w:rPr>
              <w:t>正面右下角</w:t>
            </w:r>
          </w:p>
          <w:p>
            <w:pPr>
              <w:rPr>
                <w:sz w:val="24"/>
                <w:szCs w:val="24"/>
                <w:lang w:val="en-US"/>
              </w:rPr>
            </w:pPr>
            <w:r>
              <w:rPr>
                <w:sz w:val="24"/>
                <w:szCs w:val="24"/>
                <w:lang w:val="en-US"/>
              </w:rPr>
              <w:t>C:</w:t>
            </w:r>
            <w:r>
              <w:rPr>
                <w:sz w:val="24"/>
                <w:szCs w:val="24"/>
              </w:rPr>
              <w:t>背面右下角</w:t>
            </w:r>
          </w:p>
          <w:p>
            <w:pPr>
              <w:rPr>
                <w:sz w:val="24"/>
                <w:szCs w:val="24"/>
                <w:lang w:val="en-US"/>
              </w:rPr>
            </w:pPr>
            <w:r>
              <w:rPr>
                <w:sz w:val="24"/>
                <w:szCs w:val="24"/>
                <w:lang w:val="en-US"/>
              </w:rPr>
              <w:t>D:</w:t>
            </w:r>
            <w:r>
              <w:rPr>
                <w:sz w:val="24"/>
                <w:szCs w:val="24"/>
              </w:rPr>
              <w:t>正面左上角</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28.美钞正反面主景图案采用（）印刷技术。</w:t>
            </w:r>
          </w:p>
        </w:tc>
        <w:tc>
          <w:tcPr>
            <w:tcW w:w="4825" w:type="dxa"/>
            <w:gridSpan w:val="2"/>
            <w:vAlign w:val="center"/>
          </w:tcPr>
          <w:p>
            <w:pPr>
              <w:rPr>
                <w:sz w:val="24"/>
                <w:szCs w:val="24"/>
                <w:lang w:val="en-US"/>
              </w:rPr>
            </w:pPr>
            <w:r>
              <w:rPr>
                <w:sz w:val="24"/>
                <w:szCs w:val="24"/>
                <w:lang w:val="en-US"/>
              </w:rPr>
              <w:t>A:</w:t>
            </w:r>
            <w:r>
              <w:rPr>
                <w:sz w:val="24"/>
                <w:szCs w:val="24"/>
              </w:rPr>
              <w:t>平版</w:t>
            </w:r>
          </w:p>
          <w:p>
            <w:pPr>
              <w:rPr>
                <w:sz w:val="24"/>
                <w:szCs w:val="24"/>
                <w:lang w:val="en-US"/>
              </w:rPr>
            </w:pPr>
            <w:r>
              <w:rPr>
                <w:sz w:val="24"/>
                <w:szCs w:val="24"/>
                <w:lang w:val="en-US"/>
              </w:rPr>
              <w:t>B:</w:t>
            </w:r>
            <w:r>
              <w:rPr>
                <w:sz w:val="24"/>
                <w:szCs w:val="24"/>
              </w:rPr>
              <w:t>凸版</w:t>
            </w:r>
          </w:p>
          <w:p>
            <w:pPr>
              <w:rPr>
                <w:sz w:val="24"/>
                <w:szCs w:val="24"/>
                <w:lang w:val="en-US"/>
              </w:rPr>
            </w:pPr>
            <w:r>
              <w:rPr>
                <w:sz w:val="24"/>
                <w:szCs w:val="24"/>
                <w:lang w:val="en-US"/>
              </w:rPr>
              <w:t>C:</w:t>
            </w:r>
            <w:r>
              <w:rPr>
                <w:sz w:val="24"/>
                <w:szCs w:val="24"/>
              </w:rPr>
              <w:t>凹版</w:t>
            </w:r>
          </w:p>
          <w:p>
            <w:pPr>
              <w:rPr>
                <w:sz w:val="24"/>
                <w:szCs w:val="24"/>
                <w:lang w:val="en-US"/>
              </w:rPr>
            </w:pPr>
            <w:r>
              <w:rPr>
                <w:sz w:val="24"/>
                <w:szCs w:val="24"/>
                <w:lang w:val="en-US"/>
              </w:rPr>
              <w:t>D:</w:t>
            </w:r>
            <w:r>
              <w:rPr>
                <w:sz w:val="24"/>
                <w:szCs w:val="24"/>
              </w:rPr>
              <w:t>凸凹</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29.2015年版第五套人民币100元人像水印为（）。</w:t>
            </w:r>
          </w:p>
        </w:tc>
        <w:tc>
          <w:tcPr>
            <w:tcW w:w="4825" w:type="dxa"/>
            <w:gridSpan w:val="2"/>
            <w:vAlign w:val="center"/>
          </w:tcPr>
          <w:p>
            <w:pPr>
              <w:rPr>
                <w:sz w:val="24"/>
                <w:szCs w:val="24"/>
                <w:lang w:val="en-US"/>
              </w:rPr>
            </w:pPr>
            <w:r>
              <w:rPr>
                <w:sz w:val="24"/>
                <w:szCs w:val="24"/>
                <w:lang w:val="en-US"/>
              </w:rPr>
              <w:t>A:</w:t>
            </w:r>
            <w:r>
              <w:rPr>
                <w:sz w:val="24"/>
                <w:szCs w:val="24"/>
              </w:rPr>
              <w:t>白水印</w:t>
            </w:r>
          </w:p>
          <w:p>
            <w:pPr>
              <w:rPr>
                <w:sz w:val="24"/>
                <w:szCs w:val="24"/>
                <w:lang w:val="en-US"/>
              </w:rPr>
            </w:pPr>
            <w:r>
              <w:rPr>
                <w:sz w:val="24"/>
                <w:szCs w:val="24"/>
                <w:lang w:val="en-US"/>
              </w:rPr>
              <w:t>B:</w:t>
            </w:r>
            <w:r>
              <w:rPr>
                <w:sz w:val="24"/>
                <w:szCs w:val="24"/>
              </w:rPr>
              <w:t>黑水印</w:t>
            </w:r>
          </w:p>
          <w:p>
            <w:pPr>
              <w:rPr>
                <w:sz w:val="24"/>
                <w:szCs w:val="24"/>
                <w:lang w:val="en-US"/>
              </w:rPr>
            </w:pPr>
            <w:r>
              <w:rPr>
                <w:sz w:val="24"/>
                <w:szCs w:val="24"/>
                <w:lang w:val="en-US"/>
              </w:rPr>
              <w:t>C:</w:t>
            </w:r>
            <w:r>
              <w:rPr>
                <w:sz w:val="24"/>
                <w:szCs w:val="24"/>
              </w:rPr>
              <w:t>高光水印</w:t>
            </w:r>
          </w:p>
          <w:p>
            <w:pPr>
              <w:rPr>
                <w:sz w:val="24"/>
                <w:szCs w:val="24"/>
              </w:rPr>
            </w:pPr>
            <w:r>
              <w:rPr>
                <w:sz w:val="24"/>
                <w:szCs w:val="24"/>
              </w:rPr>
              <w:t>D:灰水印</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30.美元从1990年版开始，在纸币中都增加了（）防伪特征。</w:t>
            </w:r>
          </w:p>
        </w:tc>
        <w:tc>
          <w:tcPr>
            <w:tcW w:w="4825" w:type="dxa"/>
            <w:gridSpan w:val="2"/>
            <w:vAlign w:val="center"/>
          </w:tcPr>
          <w:p>
            <w:pPr>
              <w:rPr>
                <w:sz w:val="24"/>
                <w:szCs w:val="24"/>
              </w:rPr>
            </w:pPr>
            <w:r>
              <w:rPr>
                <w:sz w:val="24"/>
                <w:szCs w:val="24"/>
              </w:rPr>
              <w:t>A:光变油墨面额数字</w:t>
            </w:r>
          </w:p>
          <w:p>
            <w:pPr>
              <w:rPr>
                <w:sz w:val="24"/>
                <w:szCs w:val="24"/>
              </w:rPr>
            </w:pPr>
            <w:r>
              <w:rPr>
                <w:sz w:val="24"/>
                <w:szCs w:val="24"/>
              </w:rPr>
              <w:t>B:白水印和凹印缩微文字</w:t>
            </w:r>
          </w:p>
          <w:p>
            <w:pPr>
              <w:rPr>
                <w:sz w:val="24"/>
                <w:szCs w:val="24"/>
              </w:rPr>
            </w:pPr>
            <w:r>
              <w:rPr>
                <w:sz w:val="24"/>
                <w:szCs w:val="24"/>
              </w:rPr>
              <w:t>C:文字安全线和凹印缩微文字</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bl>
    <w:p>
      <w:pPr>
        <w:pStyle w:val="19"/>
        <w:ind w:left="420" w:firstLine="0" w:firstLineChars="0"/>
        <w:rPr>
          <w:b/>
          <w:color w:val="000000"/>
          <w:sz w:val="24"/>
          <w:szCs w:val="24"/>
          <w:lang w:val="en-US"/>
        </w:rPr>
      </w:pPr>
    </w:p>
    <w:p>
      <w:pPr>
        <w:pStyle w:val="19"/>
        <w:ind w:left="420" w:firstLine="0" w:firstLineChars="0"/>
        <w:rPr>
          <w:b/>
          <w:color w:val="000000"/>
          <w:sz w:val="24"/>
          <w:szCs w:val="24"/>
          <w:lang w:val="en-US"/>
        </w:rPr>
      </w:pPr>
    </w:p>
    <w:p>
      <w:pPr>
        <w:pStyle w:val="19"/>
        <w:ind w:left="420" w:firstLine="0" w:firstLineChars="0"/>
        <w:rPr>
          <w:b/>
          <w:color w:val="000000"/>
          <w:sz w:val="24"/>
          <w:szCs w:val="24"/>
          <w:lang w:val="en-US"/>
        </w:rPr>
      </w:pPr>
    </w:p>
    <w:p>
      <w:pPr>
        <w:ind w:firstLine="482" w:firstLineChars="200"/>
        <w:rPr>
          <w:b/>
          <w:color w:val="000000"/>
          <w:sz w:val="24"/>
          <w:szCs w:val="24"/>
          <w:lang w:val="en-US"/>
        </w:rPr>
      </w:pPr>
      <w:r>
        <w:rPr>
          <w:b/>
          <w:color w:val="000000"/>
          <w:sz w:val="24"/>
          <w:szCs w:val="24"/>
          <w:lang w:val="en-US"/>
        </w:rPr>
        <w:t>2.</w:t>
      </w:r>
      <w:r>
        <w:rPr>
          <w:rFonts w:hint="eastAsia"/>
          <w:b/>
          <w:color w:val="000000"/>
          <w:sz w:val="24"/>
          <w:szCs w:val="24"/>
          <w:lang w:val="en-US"/>
        </w:rPr>
        <w:t>多选题</w:t>
      </w:r>
    </w:p>
    <w:tbl>
      <w:tblPr>
        <w:tblStyle w:val="14"/>
        <w:tblW w:w="129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525"/>
        <w:gridCol w:w="2922"/>
        <w:gridCol w:w="1903"/>
        <w:gridCol w:w="1150"/>
        <w:gridCol w:w="34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赛项名称</w:t>
            </w:r>
          </w:p>
        </w:tc>
        <w:tc>
          <w:tcPr>
            <w:tcW w:w="2922" w:type="dxa"/>
            <w:vAlign w:val="center"/>
          </w:tcPr>
          <w:p>
            <w:pPr>
              <w:pStyle w:val="13"/>
              <w:adjustRightInd w:val="0"/>
              <w:snapToGrid w:val="0"/>
              <w:spacing w:after="0"/>
              <w:ind w:left="0" w:leftChars="0" w:firstLine="0" w:firstLineChars="0"/>
              <w:jc w:val="center"/>
              <w:rPr>
                <w:rFonts w:eastAsia="仿宋"/>
                <w:bCs/>
                <w:color w:val="000000"/>
                <w:sz w:val="24"/>
                <w:szCs w:val="24"/>
                <w:lang w:val="en-US"/>
              </w:rPr>
            </w:pPr>
            <w:r>
              <w:rPr>
                <w:rFonts w:hint="eastAsia" w:eastAsia="仿宋" w:cs="仿宋_GB2312"/>
                <w:sz w:val="24"/>
                <w:szCs w:val="24"/>
              </w:rPr>
              <w:t>智慧金融</w:t>
            </w:r>
          </w:p>
        </w:tc>
        <w:tc>
          <w:tcPr>
            <w:tcW w:w="3053"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英语名称</w:t>
            </w:r>
          </w:p>
        </w:tc>
        <w:tc>
          <w:tcPr>
            <w:tcW w:w="3425" w:type="dxa"/>
            <w:vAlign w:val="center"/>
          </w:tcPr>
          <w:p>
            <w:pPr>
              <w:pStyle w:val="7"/>
              <w:ind w:firstLine="560"/>
              <w:rPr>
                <w:rFonts w:ascii="仿宋" w:hAnsi="仿宋" w:eastAsia="仿宋" w:cs="仿宋_GB2312"/>
              </w:rPr>
            </w:pPr>
            <w:r>
              <w:rPr>
                <w:rFonts w:hint="eastAsia" w:ascii="仿宋" w:hAnsi="仿宋" w:eastAsia="仿宋" w:cs="仿宋_GB2312"/>
              </w:rPr>
              <w:t>Smart Finance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赛项编号</w:t>
            </w:r>
          </w:p>
        </w:tc>
        <w:tc>
          <w:tcPr>
            <w:tcW w:w="2922"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eastAsia="zh-CN"/>
              </w:rPr>
            </w:pPr>
            <w:r>
              <w:rPr>
                <w:rFonts w:hint="eastAsia" w:eastAsia="仿宋" w:cs="仿宋_GB2312"/>
                <w:sz w:val="24"/>
                <w:szCs w:val="24"/>
                <w:lang w:eastAsia="zh-CN"/>
              </w:rPr>
              <w:t>GZ044</w:t>
            </w:r>
          </w:p>
        </w:tc>
        <w:tc>
          <w:tcPr>
            <w:tcW w:w="3053"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归属产业</w:t>
            </w:r>
          </w:p>
        </w:tc>
        <w:tc>
          <w:tcPr>
            <w:tcW w:w="3425"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cs="仿宋_GB2312"/>
                <w:sz w:val="24"/>
                <w:szCs w:val="24"/>
              </w:rPr>
              <w:t>现代服务业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925" w:type="dxa"/>
            <w:gridSpan w:val="5"/>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赛项组别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中职组</w:t>
            </w:r>
          </w:p>
        </w:tc>
        <w:tc>
          <w:tcPr>
            <w:tcW w:w="6478" w:type="dxa"/>
            <w:gridSpan w:val="3"/>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高职组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 xml:space="preserve">□学生组 </w:t>
            </w:r>
            <w:r>
              <w:rPr>
                <w:rFonts w:hint="eastAsia" w:eastAsia="仿宋"/>
                <w:b/>
                <w:color w:val="000000"/>
                <w:sz w:val="24"/>
                <w:szCs w:val="24"/>
                <w:lang w:val="en-US"/>
              </w:rPr>
              <w:sym w:font="Wingdings 2" w:char="00A3"/>
            </w:r>
            <w:r>
              <w:rPr>
                <w:rFonts w:hint="eastAsia" w:eastAsia="仿宋"/>
                <w:b/>
                <w:color w:val="000000"/>
                <w:sz w:val="24"/>
                <w:szCs w:val="24"/>
                <w:lang w:val="en-US"/>
              </w:rPr>
              <w:t>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c>
          <w:tcPr>
            <w:tcW w:w="6478" w:type="dxa"/>
            <w:gridSpan w:val="3"/>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学生组 □教师组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题目类型</w:t>
            </w:r>
          </w:p>
        </w:tc>
        <w:tc>
          <w:tcPr>
            <w:tcW w:w="6478" w:type="dxa"/>
            <w:gridSpan w:val="3"/>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 xml:space="preserve">□单选题   </w:t>
            </w:r>
            <w:r>
              <w:rPr>
                <w:rFonts w:hint="eastAsia" w:eastAsia="仿宋"/>
                <w:b/>
                <w:color w:val="000000"/>
                <w:sz w:val="24"/>
                <w:szCs w:val="24"/>
                <w:lang w:val="en-US"/>
              </w:rPr>
              <w:sym w:font="Wingdings 2" w:char="0052"/>
            </w:r>
            <w:r>
              <w:rPr>
                <w:rFonts w:hint="eastAsia" w:eastAsia="仿宋"/>
                <w:b/>
                <w:color w:val="000000"/>
                <w:sz w:val="24"/>
                <w:szCs w:val="24"/>
                <w:lang w:val="en-US"/>
              </w:rPr>
              <w:t xml:space="preserve">多选题  </w:t>
            </w:r>
            <w:r>
              <w:rPr>
                <w:rFonts w:hint="eastAsia" w:eastAsia="仿宋"/>
                <w:b/>
                <w:color w:val="000000"/>
                <w:sz w:val="24"/>
                <w:szCs w:val="24"/>
                <w:lang w:val="en-US"/>
              </w:rPr>
              <w:sym w:font="Wingdings 2" w:char="00A3"/>
            </w:r>
            <w:r>
              <w:rPr>
                <w:rFonts w:hint="eastAsia" w:eastAsia="仿宋"/>
                <w:b/>
                <w:color w:val="000000"/>
                <w:sz w:val="24"/>
                <w:szCs w:val="24"/>
                <w:lang w:val="en-US"/>
              </w:rPr>
              <w:t>是非题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题目内容</w:t>
            </w:r>
          </w:p>
        </w:tc>
        <w:tc>
          <w:tcPr>
            <w:tcW w:w="4825" w:type="dxa"/>
            <w:gridSpan w:val="2"/>
            <w:vAlign w:val="center"/>
          </w:tcPr>
          <w:p>
            <w:pPr>
              <w:pStyle w:val="13"/>
              <w:adjustRightInd w:val="0"/>
              <w:snapToGrid w:val="0"/>
              <w:spacing w:after="0"/>
              <w:ind w:left="0" w:leftChars="0" w:firstLine="0" w:firstLineChars="0"/>
              <w:jc w:val="center"/>
              <w:rPr>
                <w:rFonts w:eastAsia="仿宋"/>
                <w:bCs/>
                <w:color w:val="000000"/>
                <w:sz w:val="24"/>
                <w:szCs w:val="24"/>
                <w:lang w:val="en-US"/>
              </w:rPr>
            </w:pPr>
            <w:r>
              <w:rPr>
                <w:rFonts w:hint="eastAsia" w:eastAsia="仿宋"/>
                <w:b/>
                <w:color w:val="000000"/>
                <w:sz w:val="24"/>
                <w:szCs w:val="24"/>
                <w:lang w:val="en-US"/>
              </w:rPr>
              <w:t>题目选项</w:t>
            </w:r>
          </w:p>
        </w:tc>
        <w:tc>
          <w:tcPr>
            <w:tcW w:w="4575"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题目答案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31.某银行业金融机构的现金委托社会清分机构清分后调入，双方达成协议，由社会清分机构记录、存储冠字号码，保证冠字号码可追溯查询，该批现金后调运至该银行某营业网点，网点柜员在为客户李某办理取款业务时，发现调入现金中有一张伪造假币，柜员及时通知社会清分机构，并按相关规定将假币予以收缴，客户李某于次日至网点投诉取出一张变造假币，并要求查询冠字号码。针对该案例，以下表述正确的是（）。</w:t>
            </w:r>
          </w:p>
        </w:tc>
        <w:tc>
          <w:tcPr>
            <w:tcW w:w="4825" w:type="dxa"/>
            <w:gridSpan w:val="2"/>
            <w:vAlign w:val="center"/>
          </w:tcPr>
          <w:p>
            <w:pPr>
              <w:rPr>
                <w:sz w:val="24"/>
                <w:szCs w:val="24"/>
                <w:lang w:val="en-US"/>
              </w:rPr>
            </w:pPr>
            <w:r>
              <w:rPr>
                <w:sz w:val="24"/>
                <w:szCs w:val="24"/>
                <w:lang w:val="en-US"/>
              </w:rPr>
              <w:t>A:网点在付款前发现的假币，应由本行承担责任</w:t>
            </w:r>
          </w:p>
          <w:p>
            <w:pPr>
              <w:rPr>
                <w:sz w:val="24"/>
                <w:szCs w:val="24"/>
                <w:lang w:val="en-US"/>
              </w:rPr>
            </w:pPr>
            <w:r>
              <w:rPr>
                <w:sz w:val="24"/>
                <w:szCs w:val="24"/>
                <w:lang w:val="en-US"/>
              </w:rPr>
              <w:t>B:网点在付款前发现的假币，应由社会清分机构承担责任</w:t>
            </w:r>
          </w:p>
          <w:p>
            <w:pPr>
              <w:rPr>
                <w:sz w:val="24"/>
                <w:szCs w:val="24"/>
                <w:lang w:val="en-US"/>
              </w:rPr>
            </w:pPr>
            <w:r>
              <w:rPr>
                <w:sz w:val="24"/>
                <w:szCs w:val="24"/>
                <w:lang w:val="en-US"/>
              </w:rPr>
              <w:t>C:对于客户的查询要求，应由网点受理检索申请，按事先协议约定的方式，向社会清分机构提出检索要求，社会清分机构应在2个工作日内向网点提交检索结果，并由网点向客户反馈结果</w:t>
            </w:r>
          </w:p>
          <w:p>
            <w:pPr>
              <w:rPr>
                <w:sz w:val="24"/>
                <w:szCs w:val="24"/>
                <w:lang w:val="en-US"/>
              </w:rPr>
            </w:pPr>
            <w:r>
              <w:rPr>
                <w:sz w:val="24"/>
                <w:szCs w:val="24"/>
                <w:lang w:val="en-US"/>
              </w:rPr>
              <w:t>D:对于客户的查询要求，应由社会清分机构受理检索申请，并向客户反馈结果</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32.金融机构自行或唆使现金处理设备供应商篡改冠字号码记录信息，使查询后出具的查询结果不实或妨碍人民银行工作人员调查、处理涉假纠纷的，人民银行根据具体情况，可以采取的处理措施有（）。</w:t>
            </w:r>
          </w:p>
        </w:tc>
        <w:tc>
          <w:tcPr>
            <w:tcW w:w="4825" w:type="dxa"/>
            <w:gridSpan w:val="2"/>
            <w:vAlign w:val="center"/>
          </w:tcPr>
          <w:p>
            <w:pPr>
              <w:rPr>
                <w:sz w:val="24"/>
                <w:szCs w:val="24"/>
              </w:rPr>
            </w:pPr>
            <w:r>
              <w:rPr>
                <w:sz w:val="24"/>
                <w:szCs w:val="24"/>
              </w:rPr>
              <w:t>A:约见该金融机构高级管理人员，进行监管谈话</w:t>
            </w:r>
          </w:p>
          <w:p>
            <w:pPr>
              <w:rPr>
                <w:sz w:val="24"/>
                <w:szCs w:val="24"/>
              </w:rPr>
            </w:pPr>
            <w:r>
              <w:rPr>
                <w:sz w:val="24"/>
                <w:szCs w:val="24"/>
              </w:rPr>
              <w:t>B:对该金融机构损害金融消费者权益的行为，向其上级行、同业机构、其他金融监管部门或者社会通报、披露</w:t>
            </w:r>
          </w:p>
          <w:p>
            <w:pPr>
              <w:rPr>
                <w:sz w:val="24"/>
                <w:szCs w:val="24"/>
              </w:rPr>
            </w:pPr>
            <w:r>
              <w:rPr>
                <w:sz w:val="24"/>
                <w:szCs w:val="24"/>
              </w:rPr>
              <w:t>C:依法可以采取的其他措施</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33.金融机构记录的冠字号码信息至少应包含（）等</w:t>
            </w:r>
            <w:r>
              <w:rPr>
                <w:rFonts w:hint="eastAsia"/>
                <w:sz w:val="24"/>
                <w:szCs w:val="24"/>
              </w:rPr>
              <w:t>要</w:t>
            </w:r>
            <w:r>
              <w:rPr>
                <w:sz w:val="24"/>
                <w:szCs w:val="24"/>
              </w:rPr>
              <w:t>素。</w:t>
            </w:r>
          </w:p>
        </w:tc>
        <w:tc>
          <w:tcPr>
            <w:tcW w:w="4825" w:type="dxa"/>
            <w:gridSpan w:val="2"/>
            <w:vAlign w:val="center"/>
          </w:tcPr>
          <w:p>
            <w:pPr>
              <w:rPr>
                <w:sz w:val="24"/>
                <w:szCs w:val="24"/>
              </w:rPr>
            </w:pPr>
            <w:r>
              <w:rPr>
                <w:sz w:val="24"/>
                <w:szCs w:val="24"/>
              </w:rPr>
              <w:t>A:币值</w:t>
            </w:r>
          </w:p>
          <w:p>
            <w:pPr>
              <w:rPr>
                <w:sz w:val="24"/>
                <w:szCs w:val="24"/>
              </w:rPr>
            </w:pPr>
            <w:r>
              <w:rPr>
                <w:sz w:val="24"/>
                <w:szCs w:val="24"/>
              </w:rPr>
              <w:t>B:业务类型</w:t>
            </w:r>
          </w:p>
          <w:p>
            <w:pPr>
              <w:rPr>
                <w:sz w:val="24"/>
                <w:szCs w:val="24"/>
              </w:rPr>
            </w:pPr>
            <w:r>
              <w:rPr>
                <w:sz w:val="24"/>
                <w:szCs w:val="24"/>
              </w:rPr>
              <w:t>C:机具编号</w:t>
            </w:r>
          </w:p>
          <w:p>
            <w:pPr>
              <w:rPr>
                <w:sz w:val="24"/>
                <w:szCs w:val="24"/>
              </w:rPr>
            </w:pPr>
            <w:r>
              <w:rPr>
                <w:sz w:val="24"/>
                <w:szCs w:val="24"/>
              </w:rPr>
              <w:t>D:日期和时间</w:t>
            </w:r>
          </w:p>
          <w:p>
            <w:pPr>
              <w:rPr>
                <w:sz w:val="24"/>
                <w:szCs w:val="24"/>
              </w:rPr>
            </w:pPr>
            <w:r>
              <w:rPr>
                <w:sz w:val="24"/>
                <w:szCs w:val="24"/>
              </w:rPr>
              <w:t>E:版别</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34.国务院反假货币工作联席会议办公室设在中国人民银行，其主要职责包括( )等</w:t>
            </w:r>
          </w:p>
        </w:tc>
        <w:tc>
          <w:tcPr>
            <w:tcW w:w="4825" w:type="dxa"/>
            <w:gridSpan w:val="2"/>
            <w:vAlign w:val="center"/>
          </w:tcPr>
          <w:p>
            <w:pPr>
              <w:rPr>
                <w:sz w:val="24"/>
                <w:szCs w:val="24"/>
                <w:lang w:val="en-US"/>
              </w:rPr>
            </w:pPr>
            <w:r>
              <w:rPr>
                <w:sz w:val="24"/>
                <w:szCs w:val="24"/>
                <w:lang w:val="en-US"/>
              </w:rPr>
              <w:t>A:处理联席会议的日常工作，组织全国反假货币工作的调查研究，提出建议，并负责向联席会议报告和联系会议成员单位通报</w:t>
            </w:r>
          </w:p>
          <w:p>
            <w:pPr>
              <w:rPr>
                <w:sz w:val="24"/>
                <w:szCs w:val="24"/>
                <w:lang w:val="en-US"/>
              </w:rPr>
            </w:pPr>
            <w:r>
              <w:rPr>
                <w:sz w:val="24"/>
                <w:szCs w:val="24"/>
                <w:lang w:val="en-US"/>
              </w:rPr>
              <w:t>B:根据联席会议召集人的决定，筹备召开联席会议，准备议题，起草文件，组织会务，以及联系会议议定事项的督办落实，联系联席会议各成员单位，协助各方面的关系</w:t>
            </w:r>
          </w:p>
          <w:p>
            <w:pPr>
              <w:rPr>
                <w:sz w:val="24"/>
                <w:szCs w:val="24"/>
                <w:lang w:val="en-US"/>
              </w:rPr>
            </w:pPr>
            <w:r>
              <w:rPr>
                <w:sz w:val="24"/>
                <w:szCs w:val="24"/>
                <w:lang w:val="en-US"/>
              </w:rPr>
              <w:t>C:组织召开联席会议的联络会议，通报情况，研究问题</w:t>
            </w:r>
          </w:p>
          <w:p>
            <w:pPr>
              <w:rPr>
                <w:sz w:val="24"/>
                <w:szCs w:val="24"/>
                <w:lang w:val="en-US"/>
              </w:rPr>
            </w:pPr>
            <w:r>
              <w:rPr>
                <w:sz w:val="24"/>
                <w:szCs w:val="24"/>
                <w:lang w:val="en-US"/>
              </w:rPr>
              <w:t>D:对各省、自治区、直辖市反假货币工作联席会议办公室进行业务指导</w:t>
            </w:r>
          </w:p>
          <w:p>
            <w:pPr>
              <w:rPr>
                <w:sz w:val="24"/>
                <w:szCs w:val="24"/>
                <w:lang w:val="en-US"/>
              </w:rPr>
            </w:pPr>
            <w:r>
              <w:rPr>
                <w:sz w:val="24"/>
                <w:szCs w:val="24"/>
                <w:lang w:val="en-US"/>
              </w:rPr>
              <w:t>E:协商提出年度反假货币奖励经费的安排、分配、使用和督促，充分发挥专项经费在反假货币工作斗争中的激励作用</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35.第五套人民币使用的防伪印刷技术主要有（）。</w:t>
            </w:r>
          </w:p>
        </w:tc>
        <w:tc>
          <w:tcPr>
            <w:tcW w:w="4825" w:type="dxa"/>
            <w:gridSpan w:val="2"/>
            <w:vAlign w:val="center"/>
          </w:tcPr>
          <w:p>
            <w:pPr>
              <w:rPr>
                <w:sz w:val="24"/>
                <w:szCs w:val="24"/>
              </w:rPr>
            </w:pPr>
            <w:r>
              <w:rPr>
                <w:sz w:val="24"/>
                <w:szCs w:val="24"/>
              </w:rPr>
              <w:t>A:雕刻凹版印刷</w:t>
            </w:r>
          </w:p>
          <w:p>
            <w:pPr>
              <w:rPr>
                <w:sz w:val="24"/>
                <w:szCs w:val="24"/>
              </w:rPr>
            </w:pPr>
            <w:r>
              <w:rPr>
                <w:sz w:val="24"/>
                <w:szCs w:val="24"/>
              </w:rPr>
              <w:t>B:接线印刷</w:t>
            </w:r>
          </w:p>
          <w:p>
            <w:pPr>
              <w:rPr>
                <w:sz w:val="24"/>
                <w:szCs w:val="24"/>
              </w:rPr>
            </w:pPr>
            <w:r>
              <w:rPr>
                <w:sz w:val="24"/>
                <w:szCs w:val="24"/>
              </w:rPr>
              <w:t>C:缩微文字印刷</w:t>
            </w:r>
          </w:p>
          <w:p>
            <w:pPr>
              <w:rPr>
                <w:sz w:val="24"/>
                <w:szCs w:val="24"/>
              </w:rPr>
            </w:pPr>
            <w:r>
              <w:rPr>
                <w:sz w:val="24"/>
                <w:szCs w:val="24"/>
              </w:rPr>
              <w:t>D:阴阳互补对印图案印刷</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36.根据《人民币鉴别仪通用技术条件》（GB_16999-2010），以下说法正确的是（）。</w:t>
            </w:r>
          </w:p>
        </w:tc>
        <w:tc>
          <w:tcPr>
            <w:tcW w:w="4825" w:type="dxa"/>
            <w:gridSpan w:val="2"/>
            <w:vAlign w:val="center"/>
          </w:tcPr>
          <w:p>
            <w:pPr>
              <w:rPr>
                <w:sz w:val="24"/>
                <w:szCs w:val="24"/>
              </w:rPr>
            </w:pPr>
            <w:r>
              <w:rPr>
                <w:sz w:val="24"/>
                <w:szCs w:val="24"/>
              </w:rPr>
              <w:t>A:《人民币鉴别仪通用技术条件》（GB_16999-2010）于2012年5月1日开始实施</w:t>
            </w:r>
          </w:p>
          <w:p>
            <w:pPr>
              <w:rPr>
                <w:sz w:val="24"/>
                <w:szCs w:val="24"/>
              </w:rPr>
            </w:pPr>
            <w:r>
              <w:rPr>
                <w:sz w:val="24"/>
                <w:szCs w:val="24"/>
              </w:rPr>
              <w:t>B:《人民币鉴别仪通用技术条件》（GB_16999-2010）于2010年9月26日发布</w:t>
            </w:r>
          </w:p>
          <w:p>
            <w:pPr>
              <w:rPr>
                <w:sz w:val="24"/>
                <w:szCs w:val="24"/>
              </w:rPr>
            </w:pPr>
            <w:r>
              <w:rPr>
                <w:sz w:val="24"/>
                <w:szCs w:val="24"/>
              </w:rPr>
              <w:t>C:动态鉴别是指能自动连续鉴别纸币真假的方式</w:t>
            </w:r>
          </w:p>
          <w:p>
            <w:pPr>
              <w:rPr>
                <w:sz w:val="24"/>
                <w:szCs w:val="24"/>
              </w:rPr>
            </w:pPr>
            <w:r>
              <w:rPr>
                <w:sz w:val="24"/>
                <w:szCs w:val="24"/>
              </w:rPr>
              <w:t>D:静态鉴别是指能自动鉴别单张纸币真假的方式</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37.《金融机构特殊残缺污损人民币兑换单》应具备以下要（）。</w:t>
            </w:r>
          </w:p>
        </w:tc>
        <w:tc>
          <w:tcPr>
            <w:tcW w:w="4825" w:type="dxa"/>
            <w:gridSpan w:val="2"/>
            <w:vAlign w:val="center"/>
          </w:tcPr>
          <w:p>
            <w:pPr>
              <w:rPr>
                <w:sz w:val="24"/>
                <w:szCs w:val="24"/>
              </w:rPr>
            </w:pPr>
            <w:r>
              <w:rPr>
                <w:sz w:val="24"/>
                <w:szCs w:val="24"/>
              </w:rPr>
              <w:t>A:金融机构名称</w:t>
            </w:r>
          </w:p>
          <w:p>
            <w:pPr>
              <w:rPr>
                <w:sz w:val="24"/>
                <w:szCs w:val="24"/>
              </w:rPr>
            </w:pPr>
            <w:r>
              <w:rPr>
                <w:sz w:val="24"/>
                <w:szCs w:val="24"/>
              </w:rPr>
              <w:t>B:业务公章</w:t>
            </w:r>
          </w:p>
          <w:p>
            <w:pPr>
              <w:rPr>
                <w:sz w:val="24"/>
                <w:szCs w:val="24"/>
              </w:rPr>
            </w:pPr>
            <w:r>
              <w:rPr>
                <w:sz w:val="24"/>
                <w:szCs w:val="24"/>
              </w:rPr>
              <w:t>C:兑换日期</w:t>
            </w:r>
          </w:p>
          <w:p>
            <w:pPr>
              <w:rPr>
                <w:sz w:val="24"/>
                <w:szCs w:val="24"/>
              </w:rPr>
            </w:pPr>
            <w:r>
              <w:rPr>
                <w:sz w:val="24"/>
                <w:szCs w:val="24"/>
              </w:rPr>
              <w:t>D:兑换结果</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38.以下属于反假货币信息系统中假币收缴明细数据的是（）。</w:t>
            </w:r>
          </w:p>
        </w:tc>
        <w:tc>
          <w:tcPr>
            <w:tcW w:w="4825" w:type="dxa"/>
            <w:gridSpan w:val="2"/>
            <w:vAlign w:val="center"/>
          </w:tcPr>
          <w:p>
            <w:pPr>
              <w:rPr>
                <w:sz w:val="24"/>
                <w:szCs w:val="24"/>
              </w:rPr>
            </w:pPr>
            <w:r>
              <w:rPr>
                <w:sz w:val="24"/>
                <w:szCs w:val="24"/>
              </w:rPr>
              <w:t>A:业务日期</w:t>
            </w:r>
          </w:p>
          <w:p>
            <w:pPr>
              <w:rPr>
                <w:sz w:val="24"/>
                <w:szCs w:val="24"/>
              </w:rPr>
            </w:pPr>
            <w:r>
              <w:rPr>
                <w:sz w:val="24"/>
                <w:szCs w:val="24"/>
              </w:rPr>
              <w:t>B:冠字号码</w:t>
            </w:r>
          </w:p>
          <w:p>
            <w:pPr>
              <w:rPr>
                <w:sz w:val="24"/>
                <w:szCs w:val="24"/>
              </w:rPr>
            </w:pPr>
            <w:r>
              <w:rPr>
                <w:sz w:val="24"/>
                <w:szCs w:val="24"/>
              </w:rPr>
              <w:t>C:造假方式</w:t>
            </w:r>
          </w:p>
          <w:p>
            <w:pPr>
              <w:rPr>
                <w:sz w:val="24"/>
                <w:szCs w:val="24"/>
              </w:rPr>
            </w:pPr>
            <w:r>
              <w:rPr>
                <w:sz w:val="24"/>
                <w:szCs w:val="24"/>
              </w:rPr>
              <w:t>D:复核人</w:t>
            </w:r>
          </w:p>
          <w:p>
            <w:pPr>
              <w:rPr>
                <w:sz w:val="24"/>
                <w:szCs w:val="24"/>
              </w:rPr>
            </w:pPr>
            <w:r>
              <w:rPr>
                <w:sz w:val="24"/>
                <w:szCs w:val="24"/>
              </w:rPr>
              <w:t>E:面额</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39.伪造货币有下列情形之一的：（），处十年以上有期徒刑、无期徒刑或者死刑，并处五万元以上伍拾万元以下罚金或者没收财产。</w:t>
            </w:r>
          </w:p>
        </w:tc>
        <w:tc>
          <w:tcPr>
            <w:tcW w:w="4825" w:type="dxa"/>
            <w:gridSpan w:val="2"/>
            <w:vAlign w:val="center"/>
          </w:tcPr>
          <w:p>
            <w:pPr>
              <w:rPr>
                <w:sz w:val="24"/>
                <w:szCs w:val="24"/>
              </w:rPr>
            </w:pPr>
            <w:r>
              <w:rPr>
                <w:sz w:val="24"/>
                <w:szCs w:val="24"/>
              </w:rPr>
              <w:t>A:伪造货币集团的首要分子</w:t>
            </w:r>
          </w:p>
          <w:p>
            <w:pPr>
              <w:rPr>
                <w:sz w:val="24"/>
                <w:szCs w:val="24"/>
              </w:rPr>
            </w:pPr>
            <w:r>
              <w:rPr>
                <w:sz w:val="24"/>
                <w:szCs w:val="24"/>
              </w:rPr>
              <w:t>B:伪造货币数额特别巨大的</w:t>
            </w:r>
          </w:p>
          <w:p>
            <w:pPr>
              <w:rPr>
                <w:sz w:val="24"/>
                <w:szCs w:val="24"/>
              </w:rPr>
            </w:pPr>
            <w:r>
              <w:rPr>
                <w:sz w:val="24"/>
                <w:szCs w:val="24"/>
              </w:rPr>
              <w:t>C:伪造并运输贩卖的</w:t>
            </w:r>
          </w:p>
          <w:p>
            <w:pPr>
              <w:rPr>
                <w:sz w:val="24"/>
                <w:szCs w:val="24"/>
              </w:rPr>
            </w:pPr>
            <w:r>
              <w:rPr>
                <w:sz w:val="24"/>
                <w:szCs w:val="24"/>
              </w:rPr>
              <w:t>D:伪造外币的</w:t>
            </w:r>
          </w:p>
          <w:p>
            <w:pPr>
              <w:rPr>
                <w:sz w:val="24"/>
                <w:szCs w:val="24"/>
              </w:rPr>
            </w:pPr>
            <w:r>
              <w:rPr>
                <w:sz w:val="24"/>
                <w:szCs w:val="24"/>
              </w:rPr>
              <w:t>E:有其他特别严重情节的</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40.人民币是指中国人民银行依法发行的货币，包括（）。</w:t>
            </w:r>
          </w:p>
        </w:tc>
        <w:tc>
          <w:tcPr>
            <w:tcW w:w="4825" w:type="dxa"/>
            <w:gridSpan w:val="2"/>
            <w:vAlign w:val="center"/>
          </w:tcPr>
          <w:p>
            <w:pPr>
              <w:rPr>
                <w:sz w:val="24"/>
                <w:szCs w:val="24"/>
              </w:rPr>
            </w:pPr>
            <w:r>
              <w:rPr>
                <w:sz w:val="24"/>
                <w:szCs w:val="24"/>
              </w:rPr>
              <w:t>A:人民币</w:t>
            </w:r>
          </w:p>
          <w:p>
            <w:pPr>
              <w:rPr>
                <w:sz w:val="24"/>
                <w:szCs w:val="24"/>
              </w:rPr>
            </w:pPr>
            <w:r>
              <w:rPr>
                <w:sz w:val="24"/>
                <w:szCs w:val="24"/>
              </w:rPr>
              <w:t>B:纸币</w:t>
            </w:r>
          </w:p>
          <w:p>
            <w:pPr>
              <w:rPr>
                <w:sz w:val="24"/>
                <w:szCs w:val="24"/>
              </w:rPr>
            </w:pPr>
            <w:r>
              <w:rPr>
                <w:sz w:val="24"/>
                <w:szCs w:val="24"/>
              </w:rPr>
              <w:t>C:硬币</w:t>
            </w:r>
          </w:p>
          <w:p>
            <w:pPr>
              <w:rPr>
                <w:sz w:val="24"/>
                <w:szCs w:val="24"/>
              </w:rPr>
            </w:pPr>
            <w:r>
              <w:rPr>
                <w:sz w:val="24"/>
                <w:szCs w:val="24"/>
              </w:rPr>
              <w:t>D:外币</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41.中国人民银行及其分支机构授权的鉴定机构开展假币鉴定业务，有下列（）行为之一，但尚未构成犯罪，涉及假人民币的，按照《中华人民共和国中国人民银行法》第四十六条的规定予以处罚。</w:t>
            </w:r>
          </w:p>
        </w:tc>
        <w:tc>
          <w:tcPr>
            <w:tcW w:w="4825" w:type="dxa"/>
            <w:gridSpan w:val="2"/>
            <w:vAlign w:val="center"/>
          </w:tcPr>
          <w:p>
            <w:pPr>
              <w:rPr>
                <w:sz w:val="24"/>
                <w:szCs w:val="24"/>
              </w:rPr>
            </w:pPr>
            <w:r>
              <w:rPr>
                <w:sz w:val="24"/>
                <w:szCs w:val="24"/>
              </w:rPr>
              <w:t>A:无故拒绝受理收缴单位或者被收缴人提出的货币真伪鉴定申请的</w:t>
            </w:r>
          </w:p>
          <w:p>
            <w:pPr>
              <w:rPr>
                <w:sz w:val="24"/>
                <w:szCs w:val="24"/>
              </w:rPr>
            </w:pPr>
            <w:r>
              <w:rPr>
                <w:sz w:val="24"/>
                <w:szCs w:val="24"/>
              </w:rPr>
              <w:t>B:未按《中国人民银行货币鉴别及假币收缴、鉴定管理办法》规定鉴定货币真伪的</w:t>
            </w:r>
          </w:p>
          <w:p>
            <w:pPr>
              <w:rPr>
                <w:sz w:val="24"/>
                <w:szCs w:val="24"/>
              </w:rPr>
            </w:pPr>
            <w:r>
              <w:rPr>
                <w:sz w:val="24"/>
                <w:szCs w:val="24"/>
              </w:rPr>
              <w:t>C:未公示鉴定机构授权证书的</w:t>
            </w:r>
          </w:p>
          <w:p>
            <w:pPr>
              <w:rPr>
                <w:sz w:val="24"/>
                <w:szCs w:val="24"/>
              </w:rPr>
            </w:pPr>
            <w:r>
              <w:rPr>
                <w:sz w:val="24"/>
                <w:szCs w:val="24"/>
              </w:rPr>
              <w:t>D:未公示鉴定机构鉴定业务范围的</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42.假币实物上加盖的“假币”印章位置正确的是（）</w:t>
            </w:r>
            <w:r>
              <w:rPr>
                <w:rFonts w:hint="eastAsia"/>
                <w:sz w:val="24"/>
                <w:szCs w:val="24"/>
              </w:rPr>
              <w:t>。</w:t>
            </w:r>
          </w:p>
        </w:tc>
        <w:tc>
          <w:tcPr>
            <w:tcW w:w="4825" w:type="dxa"/>
            <w:gridSpan w:val="2"/>
            <w:vAlign w:val="center"/>
          </w:tcPr>
          <w:p>
            <w:pPr>
              <w:rPr>
                <w:sz w:val="24"/>
                <w:szCs w:val="24"/>
              </w:rPr>
            </w:pPr>
            <w:r>
              <w:rPr>
                <w:sz w:val="24"/>
                <w:szCs w:val="24"/>
              </w:rPr>
              <w:t>A:正面水印窗</w:t>
            </w:r>
          </w:p>
          <w:p>
            <w:pPr>
              <w:rPr>
                <w:sz w:val="24"/>
                <w:szCs w:val="24"/>
              </w:rPr>
            </w:pPr>
            <w:r>
              <w:rPr>
                <w:sz w:val="24"/>
                <w:szCs w:val="24"/>
              </w:rPr>
              <w:t>B:正面中间</w:t>
            </w:r>
          </w:p>
          <w:p>
            <w:pPr>
              <w:rPr>
                <w:sz w:val="24"/>
                <w:szCs w:val="24"/>
              </w:rPr>
            </w:pPr>
            <w:r>
              <w:rPr>
                <w:sz w:val="24"/>
                <w:szCs w:val="24"/>
              </w:rPr>
              <w:t>C:背面水印窗</w:t>
            </w:r>
          </w:p>
          <w:p>
            <w:pPr>
              <w:rPr>
                <w:sz w:val="24"/>
                <w:szCs w:val="24"/>
              </w:rPr>
            </w:pPr>
            <w:r>
              <w:rPr>
                <w:sz w:val="24"/>
                <w:szCs w:val="24"/>
              </w:rPr>
              <w:t>D:背面中间</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43.关于国务院反假货币工作联席会议，下列说法正确的有（）。</w:t>
            </w:r>
          </w:p>
        </w:tc>
        <w:tc>
          <w:tcPr>
            <w:tcW w:w="4825" w:type="dxa"/>
            <w:gridSpan w:val="2"/>
            <w:vAlign w:val="center"/>
          </w:tcPr>
          <w:p>
            <w:pPr>
              <w:rPr>
                <w:sz w:val="24"/>
                <w:szCs w:val="24"/>
              </w:rPr>
            </w:pPr>
            <w:r>
              <w:rPr>
                <w:sz w:val="24"/>
                <w:szCs w:val="24"/>
              </w:rPr>
              <w:t>A:是我国反假货币工作的最高组织形式</w:t>
            </w:r>
          </w:p>
          <w:p>
            <w:pPr>
              <w:rPr>
                <w:sz w:val="24"/>
                <w:szCs w:val="24"/>
              </w:rPr>
            </w:pPr>
            <w:r>
              <w:rPr>
                <w:sz w:val="24"/>
                <w:szCs w:val="24"/>
              </w:rPr>
              <w:t>B:负责组织和协调各有关部门做好打击、防范假币犯罪工作</w:t>
            </w:r>
          </w:p>
          <w:p>
            <w:pPr>
              <w:rPr>
                <w:sz w:val="24"/>
                <w:szCs w:val="24"/>
              </w:rPr>
            </w:pPr>
            <w:r>
              <w:rPr>
                <w:sz w:val="24"/>
                <w:szCs w:val="24"/>
              </w:rPr>
              <w:t>C:日常办事机构为国务院反假货币工作联席会议办公室</w:t>
            </w:r>
          </w:p>
          <w:p>
            <w:pPr>
              <w:rPr>
                <w:sz w:val="24"/>
                <w:szCs w:val="24"/>
              </w:rPr>
            </w:pPr>
            <w:r>
              <w:rPr>
                <w:sz w:val="24"/>
                <w:szCs w:val="24"/>
              </w:rPr>
              <w:t>D:由中国人民银行行长担任召集人</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44.以下（）来源的现金，均应实现冠字号码记录。</w:t>
            </w:r>
          </w:p>
        </w:tc>
        <w:tc>
          <w:tcPr>
            <w:tcW w:w="4825" w:type="dxa"/>
            <w:gridSpan w:val="2"/>
            <w:vAlign w:val="center"/>
          </w:tcPr>
          <w:p>
            <w:pPr>
              <w:rPr>
                <w:sz w:val="24"/>
                <w:szCs w:val="24"/>
              </w:rPr>
            </w:pPr>
            <w:r>
              <w:rPr>
                <w:sz w:val="24"/>
                <w:szCs w:val="24"/>
              </w:rPr>
              <w:t>A:本网点收入，在网点清分的现金</w:t>
            </w:r>
          </w:p>
          <w:p>
            <w:pPr>
              <w:rPr>
                <w:sz w:val="24"/>
                <w:szCs w:val="24"/>
              </w:rPr>
            </w:pPr>
            <w:r>
              <w:rPr>
                <w:sz w:val="24"/>
                <w:szCs w:val="24"/>
              </w:rPr>
              <w:t>B:从人民银行提取的，由他行清分的现金</w:t>
            </w:r>
          </w:p>
          <w:p>
            <w:pPr>
              <w:rPr>
                <w:sz w:val="24"/>
                <w:szCs w:val="24"/>
              </w:rPr>
            </w:pPr>
            <w:r>
              <w:rPr>
                <w:sz w:val="24"/>
                <w:szCs w:val="24"/>
              </w:rPr>
              <w:t>C:相互取现业务中从他行调入的已清分现金</w:t>
            </w:r>
          </w:p>
          <w:p>
            <w:pPr>
              <w:rPr>
                <w:sz w:val="24"/>
                <w:szCs w:val="24"/>
              </w:rPr>
            </w:pPr>
            <w:r>
              <w:rPr>
                <w:sz w:val="24"/>
                <w:szCs w:val="24"/>
              </w:rPr>
              <w:t>D:从人民银行提取的，由人民银行清分的现金</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45.欧元纸币的背面主景图案为（）。</w:t>
            </w:r>
          </w:p>
        </w:tc>
        <w:tc>
          <w:tcPr>
            <w:tcW w:w="4825" w:type="dxa"/>
            <w:gridSpan w:val="2"/>
            <w:vAlign w:val="center"/>
          </w:tcPr>
          <w:p>
            <w:pPr>
              <w:rPr>
                <w:sz w:val="24"/>
                <w:szCs w:val="24"/>
              </w:rPr>
            </w:pPr>
            <w:r>
              <w:rPr>
                <w:sz w:val="24"/>
                <w:szCs w:val="24"/>
              </w:rPr>
              <w:t>A:欧洲不同时期的门窗建筑图案</w:t>
            </w:r>
          </w:p>
          <w:p>
            <w:pPr>
              <w:rPr>
                <w:sz w:val="24"/>
                <w:szCs w:val="24"/>
              </w:rPr>
            </w:pPr>
            <w:r>
              <w:rPr>
                <w:sz w:val="24"/>
                <w:szCs w:val="24"/>
              </w:rPr>
              <w:t>B:欧洲不同时期的桥梁建筑图案</w:t>
            </w:r>
          </w:p>
          <w:p>
            <w:pPr>
              <w:rPr>
                <w:sz w:val="24"/>
                <w:szCs w:val="24"/>
              </w:rPr>
            </w:pPr>
            <w:r>
              <w:rPr>
                <w:sz w:val="24"/>
                <w:szCs w:val="24"/>
              </w:rPr>
              <w:t>C:欧洲的地图</w:t>
            </w:r>
          </w:p>
          <w:p>
            <w:pPr>
              <w:rPr>
                <w:sz w:val="24"/>
                <w:szCs w:val="24"/>
              </w:rPr>
            </w:pPr>
            <w:r>
              <w:rPr>
                <w:sz w:val="24"/>
                <w:szCs w:val="24"/>
              </w:rPr>
              <w:t>D:欧盟旗帜</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bl>
    <w:p>
      <w:pPr>
        <w:rPr>
          <w:b/>
          <w:color w:val="000000"/>
          <w:sz w:val="24"/>
          <w:szCs w:val="24"/>
          <w:lang w:val="en-US"/>
        </w:rPr>
      </w:pPr>
    </w:p>
    <w:p>
      <w:pPr>
        <w:pStyle w:val="13"/>
        <w:ind w:left="440"/>
        <w:rPr>
          <w:lang w:val="en-US"/>
        </w:rPr>
      </w:pPr>
    </w:p>
    <w:p>
      <w:pPr>
        <w:pStyle w:val="19"/>
        <w:ind w:firstLine="482"/>
        <w:rPr>
          <w:b/>
          <w:color w:val="000000"/>
          <w:sz w:val="24"/>
          <w:szCs w:val="24"/>
          <w:lang w:val="en-US"/>
        </w:rPr>
      </w:pPr>
      <w:r>
        <w:rPr>
          <w:rFonts w:hint="eastAsia"/>
          <w:b/>
          <w:color w:val="000000"/>
          <w:sz w:val="24"/>
          <w:szCs w:val="24"/>
          <w:lang w:val="en-US"/>
        </w:rPr>
        <w:t>3</w:t>
      </w:r>
      <w:r>
        <w:rPr>
          <w:b/>
          <w:color w:val="000000"/>
          <w:sz w:val="24"/>
          <w:szCs w:val="24"/>
          <w:lang w:val="en-US"/>
        </w:rPr>
        <w:t>.</w:t>
      </w:r>
      <w:r>
        <w:rPr>
          <w:rFonts w:hint="eastAsia"/>
          <w:b/>
          <w:color w:val="000000"/>
          <w:sz w:val="24"/>
          <w:szCs w:val="24"/>
          <w:lang w:val="en-US"/>
        </w:rPr>
        <w:t>是非题</w:t>
      </w:r>
    </w:p>
    <w:tbl>
      <w:tblPr>
        <w:tblStyle w:val="14"/>
        <w:tblW w:w="128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66"/>
        <w:gridCol w:w="3131"/>
        <w:gridCol w:w="3065"/>
        <w:gridCol w:w="33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266"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赛项名称</w:t>
            </w:r>
          </w:p>
        </w:tc>
        <w:tc>
          <w:tcPr>
            <w:tcW w:w="3131" w:type="dxa"/>
            <w:vAlign w:val="center"/>
          </w:tcPr>
          <w:p>
            <w:pPr>
              <w:pStyle w:val="13"/>
              <w:adjustRightInd w:val="0"/>
              <w:snapToGrid w:val="0"/>
              <w:spacing w:after="0"/>
              <w:ind w:left="0" w:leftChars="0" w:firstLine="0" w:firstLineChars="0"/>
              <w:jc w:val="center"/>
              <w:rPr>
                <w:rFonts w:eastAsia="仿宋"/>
                <w:bCs/>
                <w:color w:val="000000"/>
                <w:sz w:val="24"/>
                <w:szCs w:val="24"/>
                <w:lang w:val="en-US"/>
              </w:rPr>
            </w:pPr>
            <w:r>
              <w:rPr>
                <w:rFonts w:hint="eastAsia" w:eastAsia="仿宋" w:cs="仿宋_GB2312"/>
                <w:sz w:val="24"/>
                <w:szCs w:val="24"/>
              </w:rPr>
              <w:t>智慧金融</w:t>
            </w:r>
          </w:p>
        </w:tc>
        <w:tc>
          <w:tcPr>
            <w:tcW w:w="3065"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英语名称</w:t>
            </w:r>
          </w:p>
        </w:tc>
        <w:tc>
          <w:tcPr>
            <w:tcW w:w="3367" w:type="dxa"/>
            <w:vAlign w:val="center"/>
          </w:tcPr>
          <w:p>
            <w:pPr>
              <w:pStyle w:val="13"/>
              <w:adjustRightInd w:val="0"/>
              <w:snapToGrid w:val="0"/>
              <w:spacing w:after="0"/>
              <w:ind w:left="0" w:leftChars="0" w:firstLine="0" w:firstLineChars="0"/>
              <w:jc w:val="center"/>
              <w:rPr>
                <w:rFonts w:eastAsia="仿宋"/>
                <w:bCs/>
                <w:color w:val="000000"/>
                <w:sz w:val="24"/>
                <w:szCs w:val="24"/>
                <w:lang w:val="en-US"/>
              </w:rPr>
            </w:pPr>
            <w:r>
              <w:rPr>
                <w:rFonts w:hint="eastAsia" w:eastAsia="仿宋" w:cs="仿宋_GB2312"/>
              </w:rPr>
              <w:t>Smart Finance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266"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赛项编号</w:t>
            </w:r>
          </w:p>
        </w:tc>
        <w:tc>
          <w:tcPr>
            <w:tcW w:w="3131"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eastAsia="zh-CN"/>
              </w:rPr>
            </w:pPr>
            <w:r>
              <w:rPr>
                <w:rFonts w:hint="eastAsia" w:eastAsia="仿宋" w:cs="仿宋_GB2312"/>
                <w:sz w:val="24"/>
                <w:szCs w:val="24"/>
                <w:lang w:eastAsia="zh-CN"/>
              </w:rPr>
              <w:t>GZ044</w:t>
            </w:r>
          </w:p>
        </w:tc>
        <w:tc>
          <w:tcPr>
            <w:tcW w:w="3065"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归属产业</w:t>
            </w:r>
          </w:p>
        </w:tc>
        <w:tc>
          <w:tcPr>
            <w:tcW w:w="3367"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cs="仿宋_GB2312"/>
                <w:sz w:val="24"/>
                <w:szCs w:val="24"/>
              </w:rPr>
              <w:t>现代服务业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829" w:type="dxa"/>
            <w:gridSpan w:val="4"/>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赛项组别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中职组</w:t>
            </w:r>
          </w:p>
        </w:tc>
        <w:tc>
          <w:tcPr>
            <w:tcW w:w="6432"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高职组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□学生组 □教师组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c>
          <w:tcPr>
            <w:tcW w:w="6432"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学生组 □教师组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题目类型</w:t>
            </w:r>
          </w:p>
        </w:tc>
        <w:tc>
          <w:tcPr>
            <w:tcW w:w="6432"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sym w:font="Wingdings 2" w:char="00A3"/>
            </w:r>
            <w:r>
              <w:rPr>
                <w:rFonts w:hint="eastAsia" w:eastAsia="仿宋"/>
                <w:b/>
                <w:color w:val="000000"/>
                <w:sz w:val="24"/>
                <w:szCs w:val="24"/>
                <w:lang w:val="en-US"/>
              </w:rPr>
              <w:t xml:space="preserve">单选题   </w:t>
            </w:r>
            <w:r>
              <w:rPr>
                <w:rFonts w:hint="eastAsia" w:eastAsia="仿宋"/>
                <w:b/>
                <w:color w:val="000000"/>
                <w:sz w:val="24"/>
                <w:szCs w:val="24"/>
                <w:lang w:val="en-US"/>
              </w:rPr>
              <w:sym w:font="Wingdings 2" w:char="00A3"/>
            </w:r>
            <w:r>
              <w:rPr>
                <w:rFonts w:hint="eastAsia" w:eastAsia="仿宋"/>
                <w:b/>
                <w:color w:val="000000"/>
                <w:sz w:val="24"/>
                <w:szCs w:val="24"/>
                <w:lang w:val="en-US"/>
              </w:rPr>
              <w:t xml:space="preserve">多选题  </w:t>
            </w:r>
            <w:r>
              <w:rPr>
                <w:rFonts w:hint="eastAsia" w:eastAsia="仿宋"/>
                <w:b/>
                <w:color w:val="000000"/>
                <w:sz w:val="24"/>
                <w:szCs w:val="24"/>
                <w:lang w:val="en-US"/>
              </w:rPr>
              <w:sym w:font="Wingdings 2" w:char="0052"/>
            </w:r>
            <w:r>
              <w:rPr>
                <w:rFonts w:hint="eastAsia" w:eastAsia="仿宋"/>
                <w:b/>
                <w:color w:val="000000"/>
                <w:sz w:val="24"/>
                <w:szCs w:val="24"/>
                <w:lang w:val="en-US"/>
              </w:rPr>
              <w:t>是非题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jc w:val="center"/>
              <w:rPr>
                <w:rFonts w:eastAsia="仿宋"/>
                <w:bCs/>
                <w:color w:val="000000"/>
                <w:sz w:val="24"/>
                <w:szCs w:val="24"/>
                <w:lang w:val="en-US"/>
              </w:rPr>
            </w:pPr>
            <w:r>
              <w:rPr>
                <w:rFonts w:hint="eastAsia" w:eastAsia="仿宋"/>
                <w:b/>
                <w:color w:val="000000"/>
                <w:sz w:val="24"/>
                <w:szCs w:val="24"/>
                <w:lang w:val="en-US"/>
              </w:rPr>
              <w:t>题目内容</w:t>
            </w:r>
          </w:p>
        </w:tc>
        <w:tc>
          <w:tcPr>
            <w:tcW w:w="6432"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题目答案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bCs/>
                <w:color w:val="000000"/>
                <w:sz w:val="24"/>
                <w:szCs w:val="24"/>
                <w:lang w:val="en-US"/>
              </w:rPr>
            </w:pPr>
            <w:r>
              <w:rPr>
                <w:rFonts w:eastAsia="仿宋"/>
                <w:bCs/>
                <w:color w:val="000000"/>
                <w:sz w:val="24"/>
                <w:szCs w:val="24"/>
                <w:lang w:val="en-US"/>
              </w:rPr>
              <w:t>46.透光观察2015年版第五套人民币100元纸币上采用的胶印对印图案，可见正背面图案组成一个完整的古钱币图案。（）</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bCs/>
                <w:color w:val="000000"/>
                <w:sz w:val="24"/>
                <w:szCs w:val="24"/>
                <w:lang w:val="en-US"/>
              </w:rPr>
            </w:pPr>
            <w:r>
              <w:rPr>
                <w:rFonts w:eastAsia="仿宋"/>
                <w:bCs/>
                <w:color w:val="000000"/>
                <w:sz w:val="24"/>
                <w:szCs w:val="24"/>
                <w:lang w:val="en-US"/>
              </w:rPr>
              <w:t>47.第五套人民币2005年版100元、50元纸币与1999年版100元、50元纸币比较，隐形面额数字的调整是指对观察角度的调整。（）</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bCs/>
                <w:color w:val="000000"/>
                <w:sz w:val="24"/>
                <w:szCs w:val="24"/>
                <w:lang w:val="en-US"/>
              </w:rPr>
            </w:pPr>
            <w:r>
              <w:rPr>
                <w:rFonts w:eastAsia="仿宋"/>
                <w:bCs/>
                <w:color w:val="000000"/>
                <w:sz w:val="24"/>
                <w:szCs w:val="24"/>
                <w:lang w:val="en-US"/>
              </w:rPr>
              <w:t>48.第五套人民币5角硬币色泽为金黄色，直径为20.5毫米，材质为铜芯镀铜合金，硬币外缘为间断丝齿，共有6个丝齿段，每个丝齿段有8个齿距相等的丝齿。（）</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bCs/>
                <w:color w:val="000000"/>
                <w:sz w:val="24"/>
                <w:szCs w:val="24"/>
                <w:lang w:val="en-US"/>
              </w:rPr>
            </w:pPr>
            <w:r>
              <w:rPr>
                <w:rFonts w:eastAsia="仿宋"/>
                <w:bCs/>
                <w:color w:val="000000"/>
                <w:sz w:val="24"/>
                <w:szCs w:val="24"/>
                <w:lang w:val="en-US"/>
              </w:rPr>
              <w:t>49.中国人民银行授权的鉴定机构拒绝受理持有人、金融机构提出的人民币真伪鉴定申请的，中国人民银行可对该授权的鉴定机构处以1千元以上5万元以下罚款。(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bCs/>
                <w:color w:val="000000"/>
                <w:sz w:val="24"/>
                <w:szCs w:val="24"/>
                <w:lang w:val="en-US"/>
              </w:rPr>
            </w:pPr>
            <w:r>
              <w:rPr>
                <w:rFonts w:eastAsia="仿宋"/>
                <w:bCs/>
                <w:color w:val="000000"/>
                <w:sz w:val="24"/>
                <w:szCs w:val="24"/>
                <w:lang w:val="en-US"/>
              </w:rPr>
              <w:t>50.伪造的货币是指在真币的基础上，利用挖补、揭层、涂改、拼凑、移位、重印等多种方法制作，使其改变形态的假币。（</w:t>
            </w:r>
            <w:r>
              <w:rPr>
                <w:rFonts w:hint="eastAsia" w:eastAsia="仿宋"/>
                <w:bCs/>
                <w:color w:val="000000"/>
                <w:sz w:val="24"/>
                <w:szCs w:val="24"/>
                <w:lang w:val="en-US"/>
              </w:rPr>
              <w:t xml:space="preserve"> </w:t>
            </w:r>
            <w:r>
              <w:rPr>
                <w:rFonts w:eastAsia="仿宋"/>
                <w:bCs/>
                <w:color w:val="000000"/>
                <w:sz w:val="24"/>
                <w:szCs w:val="24"/>
                <w:lang w:val="en-US"/>
              </w:rPr>
              <w:t>）</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bCs/>
                <w:color w:val="000000"/>
                <w:sz w:val="24"/>
                <w:szCs w:val="24"/>
                <w:lang w:val="en-US"/>
              </w:rPr>
            </w:pPr>
            <w:r>
              <w:rPr>
                <w:rFonts w:eastAsia="仿宋"/>
                <w:bCs/>
                <w:color w:val="000000"/>
                <w:sz w:val="24"/>
                <w:szCs w:val="24"/>
                <w:lang w:val="en-US"/>
              </w:rPr>
              <w:t>51.根据《不宜流通人民币纸币》行业标准，涂写面积是指按纸币票面出现人为的文字、图画、符号或其他标记的最边缘处连接时所圈围的票面面积计算。</w:t>
            </w:r>
            <w:r>
              <w:rPr>
                <w:rFonts w:hint="eastAsia" w:eastAsia="仿宋"/>
                <w:bCs/>
                <w:color w:val="000000"/>
                <w:sz w:val="24"/>
                <w:szCs w:val="24"/>
                <w:lang w:val="en-US"/>
              </w:rPr>
              <w:t>（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bCs/>
                <w:color w:val="000000"/>
                <w:sz w:val="24"/>
                <w:szCs w:val="24"/>
                <w:lang w:val="en-US"/>
              </w:rPr>
            </w:pPr>
            <w:r>
              <w:rPr>
                <w:rFonts w:eastAsia="仿宋"/>
                <w:bCs/>
                <w:color w:val="000000"/>
                <w:sz w:val="24"/>
                <w:szCs w:val="24"/>
                <w:lang w:val="en-US"/>
              </w:rPr>
              <w:t>52.根据《人民币鉴别仪通用技术条件》(GB_16999-2010)，B级点验钞机纸币任意一面鉴别一次定为鉴别一次。(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bCs/>
                <w:color w:val="000000"/>
                <w:sz w:val="24"/>
                <w:szCs w:val="24"/>
                <w:lang w:val="en-US"/>
              </w:rPr>
            </w:pPr>
            <w:r>
              <w:rPr>
                <w:rFonts w:eastAsia="仿宋"/>
                <w:bCs/>
                <w:color w:val="000000"/>
                <w:sz w:val="24"/>
                <w:szCs w:val="24"/>
                <w:lang w:val="en-US"/>
              </w:rPr>
              <w:t>53.对于由非同一张真币若干部分拼凑成一张的情况，如果是客户持有这种类型钞票到金融机构柜面兑付，金融机构柜面工作人员应将其认定为假币予以收缴。(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bCs/>
                <w:color w:val="000000"/>
                <w:sz w:val="24"/>
                <w:szCs w:val="24"/>
                <w:lang w:val="en-US"/>
              </w:rPr>
            </w:pPr>
            <w:r>
              <w:rPr>
                <w:rFonts w:eastAsia="仿宋"/>
                <w:bCs/>
                <w:color w:val="000000"/>
                <w:sz w:val="24"/>
                <w:szCs w:val="24"/>
                <w:lang w:val="en-US"/>
              </w:rPr>
              <w:t>54.对兑换的残缺、污损人民币硬币，银行业机构应当面使用专用袋密封保管，并在袋外封签上加盖“兑换”戳记。（</w:t>
            </w:r>
            <w:r>
              <w:rPr>
                <w:rFonts w:hint="eastAsia" w:eastAsia="仿宋"/>
                <w:bCs/>
                <w:color w:val="000000"/>
                <w:sz w:val="24"/>
                <w:szCs w:val="24"/>
                <w:lang w:val="en-US"/>
              </w:rPr>
              <w:t xml:space="preserve"> </w:t>
            </w:r>
            <w:r>
              <w:rPr>
                <w:rFonts w:eastAsia="仿宋"/>
                <w:bCs/>
                <w:color w:val="000000"/>
                <w:sz w:val="24"/>
                <w:szCs w:val="24"/>
                <w:lang w:val="en-US"/>
              </w:rPr>
              <w:t>）</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bCs/>
                <w:color w:val="000000"/>
                <w:sz w:val="24"/>
                <w:szCs w:val="24"/>
                <w:lang w:val="en-US"/>
              </w:rPr>
            </w:pPr>
            <w:r>
              <w:rPr>
                <w:rFonts w:eastAsia="仿宋"/>
                <w:bCs/>
                <w:color w:val="000000"/>
                <w:sz w:val="24"/>
                <w:szCs w:val="24"/>
                <w:lang w:val="en-US"/>
              </w:rPr>
              <w:t>55.收缴的外币纸币，应当面在外币纸币的右上角加盖“假币”字样的戳记。（）</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bCs/>
                <w:color w:val="000000"/>
                <w:sz w:val="24"/>
                <w:szCs w:val="24"/>
                <w:lang w:val="en-US"/>
              </w:rPr>
            </w:pPr>
            <w:r>
              <w:rPr>
                <w:rFonts w:eastAsia="仿宋"/>
                <w:bCs/>
                <w:color w:val="000000"/>
                <w:sz w:val="24"/>
                <w:szCs w:val="24"/>
                <w:lang w:val="en-US"/>
              </w:rPr>
              <w:t>56.《中国人民银行货币鉴别及假币收缴、鉴定管理办法》所称外币是指目前其它国家或地区现在流通的法定货币。（）</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bCs/>
                <w:color w:val="000000"/>
                <w:sz w:val="24"/>
                <w:szCs w:val="24"/>
                <w:lang w:val="en-US"/>
              </w:rPr>
            </w:pPr>
            <w:r>
              <w:rPr>
                <w:rFonts w:eastAsia="仿宋"/>
                <w:bCs/>
                <w:color w:val="000000"/>
                <w:sz w:val="24"/>
                <w:szCs w:val="24"/>
                <w:lang w:val="en-US"/>
              </w:rPr>
              <w:t>57.港币汇丰银行券的冠字号码采用了横竖异形双号码。</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bCs/>
                <w:color w:val="000000"/>
                <w:sz w:val="24"/>
                <w:szCs w:val="24"/>
                <w:lang w:val="en-US"/>
              </w:rPr>
            </w:pPr>
            <w:r>
              <w:rPr>
                <w:rFonts w:eastAsia="仿宋"/>
                <w:bCs/>
                <w:color w:val="000000"/>
                <w:sz w:val="24"/>
                <w:szCs w:val="24"/>
                <w:lang w:val="en-US"/>
              </w:rPr>
              <w:t>58.办理人民币存取款业务的金融机构应当按照中国人民银行的规定，收兑停止流通的人民币，并将其交存当地中国人民银行。（</w:t>
            </w:r>
            <w:r>
              <w:rPr>
                <w:rFonts w:hint="eastAsia" w:eastAsia="仿宋"/>
                <w:bCs/>
                <w:color w:val="000000"/>
                <w:sz w:val="24"/>
                <w:szCs w:val="24"/>
                <w:lang w:val="en-US"/>
              </w:rPr>
              <w:t xml:space="preserve"> </w:t>
            </w:r>
            <w:r>
              <w:rPr>
                <w:rFonts w:eastAsia="仿宋"/>
                <w:bCs/>
                <w:color w:val="000000"/>
                <w:sz w:val="24"/>
                <w:szCs w:val="24"/>
                <w:lang w:val="en-US"/>
              </w:rPr>
              <w:t>）</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bCs/>
                <w:color w:val="000000"/>
                <w:sz w:val="24"/>
                <w:szCs w:val="24"/>
                <w:lang w:val="en-US"/>
              </w:rPr>
            </w:pPr>
            <w:r>
              <w:rPr>
                <w:rFonts w:eastAsia="仿宋"/>
                <w:bCs/>
                <w:color w:val="000000"/>
                <w:sz w:val="24"/>
                <w:szCs w:val="24"/>
                <w:lang w:val="en-US"/>
              </w:rPr>
              <w:t>59.2015年版第五套人民币100元纸币应用的无色荧光纤维，在自然光下不可见，在特定波长紫外光照射下，可看到黄色和蓝色纤维。（</w:t>
            </w:r>
            <w:r>
              <w:rPr>
                <w:rFonts w:hint="eastAsia" w:eastAsia="仿宋"/>
                <w:bCs/>
                <w:color w:val="000000"/>
                <w:sz w:val="24"/>
                <w:szCs w:val="24"/>
                <w:lang w:val="en-US"/>
              </w:rPr>
              <w:t xml:space="preserve"> </w:t>
            </w:r>
            <w:r>
              <w:rPr>
                <w:rFonts w:eastAsia="仿宋"/>
                <w:bCs/>
                <w:color w:val="000000"/>
                <w:sz w:val="24"/>
                <w:szCs w:val="24"/>
                <w:lang w:val="en-US"/>
              </w:rPr>
              <w:t>）</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bCs/>
                <w:color w:val="000000"/>
                <w:sz w:val="24"/>
                <w:szCs w:val="24"/>
                <w:lang w:val="en-US"/>
              </w:rPr>
            </w:pPr>
            <w:r>
              <w:rPr>
                <w:rFonts w:eastAsia="仿宋"/>
                <w:bCs/>
                <w:color w:val="000000"/>
                <w:sz w:val="24"/>
                <w:szCs w:val="24"/>
                <w:lang w:val="en-US"/>
              </w:rPr>
              <w:t>60.2015年版第五套人民币100元纸币上采用的光彩光变数字位于票面正面左下方。（</w:t>
            </w:r>
            <w:r>
              <w:rPr>
                <w:rFonts w:hint="eastAsia" w:eastAsia="仿宋"/>
                <w:bCs/>
                <w:color w:val="000000"/>
                <w:sz w:val="24"/>
                <w:szCs w:val="24"/>
                <w:lang w:val="en-US"/>
              </w:rPr>
              <w:t xml:space="preserve"> </w:t>
            </w:r>
            <w:r>
              <w:rPr>
                <w:rFonts w:eastAsia="仿宋"/>
                <w:bCs/>
                <w:color w:val="000000"/>
                <w:sz w:val="24"/>
                <w:szCs w:val="24"/>
                <w:lang w:val="en-US"/>
              </w:rPr>
              <w:t>）</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bCs/>
                <w:color w:val="000000"/>
                <w:sz w:val="24"/>
                <w:szCs w:val="24"/>
                <w:lang w:val="en-US"/>
              </w:rPr>
            </w:pPr>
            <w:r>
              <w:rPr>
                <w:rFonts w:eastAsia="仿宋"/>
                <w:bCs/>
                <w:color w:val="000000"/>
                <w:sz w:val="24"/>
                <w:szCs w:val="24"/>
                <w:lang w:val="en-US"/>
              </w:rPr>
              <w:t>61.2004年版美元20元的安全线在紫外光下为绿色。</w:t>
            </w:r>
            <w:r>
              <w:rPr>
                <w:rFonts w:hint="eastAsia" w:eastAsia="仿宋"/>
                <w:bCs/>
                <w:color w:val="000000"/>
                <w:sz w:val="24"/>
                <w:szCs w:val="24"/>
                <w:lang w:val="en-US"/>
              </w:rPr>
              <w:t>（ ）</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bCs/>
                <w:color w:val="000000"/>
                <w:sz w:val="24"/>
                <w:szCs w:val="24"/>
                <w:lang w:val="en-US"/>
              </w:rPr>
            </w:pPr>
            <w:r>
              <w:rPr>
                <w:rFonts w:eastAsia="仿宋"/>
                <w:bCs/>
                <w:color w:val="000000"/>
                <w:sz w:val="24"/>
                <w:szCs w:val="24"/>
                <w:lang w:val="en-US"/>
              </w:rPr>
              <w:t>62.收缴的假币，可以再交还给持有人。（</w:t>
            </w:r>
            <w:r>
              <w:rPr>
                <w:rFonts w:hint="eastAsia" w:eastAsia="仿宋"/>
                <w:bCs/>
                <w:color w:val="000000"/>
                <w:sz w:val="24"/>
                <w:szCs w:val="24"/>
                <w:lang w:val="en-US"/>
              </w:rPr>
              <w:t xml:space="preserve"> </w:t>
            </w:r>
            <w:r>
              <w:rPr>
                <w:rFonts w:eastAsia="仿宋"/>
                <w:bCs/>
                <w:color w:val="000000"/>
                <w:sz w:val="24"/>
                <w:szCs w:val="24"/>
                <w:lang w:val="en-US"/>
              </w:rPr>
              <w:t>）</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bCs/>
                <w:color w:val="000000"/>
                <w:sz w:val="24"/>
                <w:szCs w:val="24"/>
                <w:lang w:val="en-US"/>
              </w:rPr>
            </w:pPr>
            <w:r>
              <w:rPr>
                <w:rFonts w:eastAsia="仿宋"/>
                <w:bCs/>
                <w:color w:val="000000"/>
                <w:sz w:val="24"/>
                <w:szCs w:val="24"/>
                <w:lang w:val="en-US"/>
              </w:rPr>
              <w:t>63.彩版100美元钞票背面使用的新的独立纪念馆图案、其显示的是纪念馆的正面（</w:t>
            </w:r>
            <w:r>
              <w:rPr>
                <w:rFonts w:hint="eastAsia" w:eastAsia="仿宋"/>
                <w:bCs/>
                <w:color w:val="000000"/>
                <w:sz w:val="24"/>
                <w:szCs w:val="24"/>
                <w:lang w:val="en-US"/>
              </w:rPr>
              <w:t xml:space="preserve"> </w:t>
            </w:r>
            <w:r>
              <w:rPr>
                <w:rFonts w:eastAsia="仿宋"/>
                <w:bCs/>
                <w:color w:val="000000"/>
                <w:sz w:val="24"/>
                <w:szCs w:val="24"/>
                <w:lang w:val="en-US"/>
              </w:rPr>
              <w:t>）。</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bCs/>
                <w:color w:val="000000"/>
                <w:sz w:val="24"/>
                <w:szCs w:val="24"/>
                <w:lang w:val="en-US"/>
              </w:rPr>
            </w:pPr>
            <w:r>
              <w:rPr>
                <w:rFonts w:eastAsia="仿宋"/>
                <w:bCs/>
                <w:color w:val="000000"/>
                <w:sz w:val="24"/>
                <w:szCs w:val="24"/>
                <w:lang w:val="en-US"/>
              </w:rPr>
              <w:t>64.2015年版第五套人民币100元纸币采用了红外配对图案，它位于票面背面中部和右侧的凹印图案中。（</w:t>
            </w:r>
            <w:r>
              <w:rPr>
                <w:rFonts w:hint="eastAsia" w:eastAsia="仿宋"/>
                <w:bCs/>
                <w:color w:val="000000"/>
                <w:sz w:val="24"/>
                <w:szCs w:val="24"/>
                <w:lang w:val="en-US"/>
              </w:rPr>
              <w:t xml:space="preserve"> </w:t>
            </w:r>
            <w:r>
              <w:rPr>
                <w:rFonts w:eastAsia="仿宋"/>
                <w:bCs/>
                <w:color w:val="000000"/>
                <w:sz w:val="24"/>
                <w:szCs w:val="24"/>
                <w:lang w:val="en-US"/>
              </w:rPr>
              <w:t>）</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eastAsia="仿宋"/>
                <w:bCs/>
                <w:color w:val="000000"/>
                <w:sz w:val="24"/>
                <w:szCs w:val="24"/>
                <w:lang w:val="en-US"/>
              </w:rPr>
            </w:pPr>
            <w:r>
              <w:rPr>
                <w:rFonts w:eastAsia="仿宋"/>
                <w:bCs/>
                <w:color w:val="000000"/>
                <w:sz w:val="24"/>
                <w:szCs w:val="24"/>
                <w:lang w:val="en-US"/>
              </w:rPr>
              <w:t>65.对于存储的冠字号码不能与取款人取款业务信息关联的，应在《人民币冠字号码查询结果通知书》中列示该笔取款所有冠字号码及其冠字号码图片。（</w:t>
            </w:r>
            <w:r>
              <w:rPr>
                <w:rFonts w:hint="eastAsia" w:eastAsia="仿宋"/>
                <w:bCs/>
                <w:color w:val="000000"/>
                <w:sz w:val="24"/>
                <w:szCs w:val="24"/>
                <w:lang w:val="en-US"/>
              </w:rPr>
              <w:t xml:space="preserve"> </w:t>
            </w:r>
            <w:r>
              <w:rPr>
                <w:rFonts w:eastAsia="仿宋"/>
                <w:bCs/>
                <w:color w:val="000000"/>
                <w:sz w:val="24"/>
                <w:szCs w:val="24"/>
                <w:lang w:val="en-US"/>
              </w:rPr>
              <w:t>）</w:t>
            </w:r>
          </w:p>
        </w:tc>
        <w:tc>
          <w:tcPr>
            <w:tcW w:w="6432"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bl>
    <w:p>
      <w:pPr>
        <w:pStyle w:val="13"/>
        <w:ind w:left="0" w:leftChars="0" w:firstLine="0" w:firstLineChars="0"/>
        <w:rPr>
          <w:rFonts w:eastAsia="仿宋"/>
          <w:sz w:val="24"/>
          <w:szCs w:val="24"/>
          <w:lang w:val="en-US"/>
        </w:rPr>
      </w:pPr>
    </w:p>
    <w:p>
      <w:pPr>
        <w:pStyle w:val="19"/>
        <w:ind w:left="420" w:firstLine="0" w:firstLineChars="0"/>
        <w:rPr>
          <w:b/>
          <w:color w:val="000000"/>
          <w:sz w:val="24"/>
          <w:szCs w:val="24"/>
          <w:lang w:val="en-US"/>
        </w:rPr>
      </w:pPr>
    </w:p>
    <w:p>
      <w:pPr>
        <w:ind w:firstLine="482" w:firstLineChars="200"/>
        <w:rPr>
          <w:b/>
          <w:color w:val="000000"/>
          <w:sz w:val="24"/>
          <w:szCs w:val="24"/>
          <w:lang w:val="en-US"/>
        </w:rPr>
      </w:pPr>
      <w:r>
        <w:rPr>
          <w:b/>
          <w:color w:val="000000"/>
          <w:sz w:val="24"/>
          <w:szCs w:val="24"/>
          <w:lang w:val="en-US"/>
        </w:rPr>
        <w:t>4.</w:t>
      </w:r>
      <w:r>
        <w:rPr>
          <w:rFonts w:hint="eastAsia"/>
          <w:b/>
          <w:color w:val="000000"/>
          <w:sz w:val="24"/>
          <w:szCs w:val="24"/>
          <w:lang w:val="en-US"/>
        </w:rPr>
        <w:t>实务题</w:t>
      </w:r>
    </w:p>
    <w:tbl>
      <w:tblPr>
        <w:tblStyle w:val="14"/>
        <w:tblW w:w="129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525"/>
        <w:gridCol w:w="2922"/>
        <w:gridCol w:w="1903"/>
        <w:gridCol w:w="1150"/>
        <w:gridCol w:w="34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赛项名称</w:t>
            </w:r>
          </w:p>
        </w:tc>
        <w:tc>
          <w:tcPr>
            <w:tcW w:w="2922" w:type="dxa"/>
            <w:vAlign w:val="center"/>
          </w:tcPr>
          <w:p>
            <w:pPr>
              <w:pStyle w:val="13"/>
              <w:adjustRightInd w:val="0"/>
              <w:snapToGrid w:val="0"/>
              <w:spacing w:after="0"/>
              <w:ind w:left="0" w:leftChars="0" w:firstLine="0" w:firstLineChars="0"/>
              <w:jc w:val="center"/>
              <w:rPr>
                <w:rFonts w:eastAsia="仿宋"/>
                <w:bCs/>
                <w:color w:val="000000"/>
                <w:sz w:val="24"/>
                <w:szCs w:val="24"/>
                <w:lang w:val="en-US"/>
              </w:rPr>
            </w:pPr>
            <w:r>
              <w:rPr>
                <w:rFonts w:hint="eastAsia" w:eastAsia="仿宋" w:cs="仿宋_GB2312"/>
                <w:sz w:val="24"/>
                <w:szCs w:val="24"/>
              </w:rPr>
              <w:t>智慧金融</w:t>
            </w:r>
          </w:p>
        </w:tc>
        <w:tc>
          <w:tcPr>
            <w:tcW w:w="3053"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英语名称</w:t>
            </w:r>
          </w:p>
        </w:tc>
        <w:tc>
          <w:tcPr>
            <w:tcW w:w="3425" w:type="dxa"/>
            <w:vAlign w:val="center"/>
          </w:tcPr>
          <w:p>
            <w:pPr>
              <w:pStyle w:val="7"/>
              <w:jc w:val="center"/>
              <w:rPr>
                <w:rFonts w:ascii="仿宋" w:hAnsi="仿宋" w:eastAsia="仿宋" w:cs="仿宋_GB2312"/>
              </w:rPr>
            </w:pPr>
            <w:r>
              <w:rPr>
                <w:rFonts w:hint="eastAsia" w:ascii="仿宋" w:hAnsi="仿宋" w:eastAsia="仿宋" w:cs="仿宋_GB2312"/>
              </w:rPr>
              <w:t>Smart Finance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赛项编号</w:t>
            </w:r>
          </w:p>
        </w:tc>
        <w:tc>
          <w:tcPr>
            <w:tcW w:w="2922"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eastAsia="zh-CN"/>
              </w:rPr>
            </w:pPr>
            <w:r>
              <w:rPr>
                <w:rFonts w:hint="eastAsia" w:eastAsia="仿宋" w:cs="仿宋_GB2312"/>
                <w:sz w:val="24"/>
                <w:szCs w:val="24"/>
                <w:lang w:eastAsia="zh-CN"/>
              </w:rPr>
              <w:t>GZ044</w:t>
            </w:r>
          </w:p>
        </w:tc>
        <w:tc>
          <w:tcPr>
            <w:tcW w:w="3053"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归属产业</w:t>
            </w:r>
          </w:p>
        </w:tc>
        <w:tc>
          <w:tcPr>
            <w:tcW w:w="3425"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cs="仿宋_GB2312"/>
                <w:sz w:val="24"/>
                <w:szCs w:val="24"/>
              </w:rPr>
              <w:t>现代服务业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925" w:type="dxa"/>
            <w:gridSpan w:val="5"/>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赛项组别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中职组</w:t>
            </w:r>
          </w:p>
        </w:tc>
        <w:tc>
          <w:tcPr>
            <w:tcW w:w="6478" w:type="dxa"/>
            <w:gridSpan w:val="3"/>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高职组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 xml:space="preserve">□学生组 </w:t>
            </w:r>
            <w:r>
              <w:rPr>
                <w:rFonts w:hint="eastAsia" w:eastAsia="仿宋"/>
                <w:b/>
                <w:color w:val="000000"/>
                <w:sz w:val="24"/>
                <w:szCs w:val="24"/>
                <w:lang w:val="en-US"/>
              </w:rPr>
              <w:sym w:font="Wingdings 2" w:char="00A3"/>
            </w:r>
            <w:r>
              <w:rPr>
                <w:rFonts w:hint="eastAsia" w:eastAsia="仿宋"/>
                <w:b/>
                <w:color w:val="000000"/>
                <w:sz w:val="24"/>
                <w:szCs w:val="24"/>
                <w:lang w:val="en-US"/>
              </w:rPr>
              <w:t>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c>
          <w:tcPr>
            <w:tcW w:w="6478" w:type="dxa"/>
            <w:gridSpan w:val="3"/>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学生组 □教师组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题目类型</w:t>
            </w:r>
          </w:p>
        </w:tc>
        <w:tc>
          <w:tcPr>
            <w:tcW w:w="6478" w:type="dxa"/>
            <w:gridSpan w:val="3"/>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 xml:space="preserve">单选题   </w:t>
            </w:r>
            <w:r>
              <w:rPr>
                <w:rFonts w:hint="eastAsia" w:eastAsia="仿宋"/>
                <w:b/>
                <w:color w:val="000000"/>
                <w:sz w:val="24"/>
                <w:szCs w:val="24"/>
                <w:lang w:val="en-US"/>
              </w:rPr>
              <w:sym w:font="Wingdings 2" w:char="0052"/>
            </w:r>
            <w:r>
              <w:rPr>
                <w:rFonts w:hint="eastAsia" w:eastAsia="仿宋"/>
                <w:b/>
                <w:color w:val="000000"/>
                <w:sz w:val="24"/>
                <w:szCs w:val="24"/>
                <w:lang w:val="en-US"/>
              </w:rPr>
              <w:t xml:space="preserve">多选题  </w:t>
            </w:r>
            <w:r>
              <w:rPr>
                <w:rFonts w:hint="eastAsia" w:eastAsia="仿宋"/>
                <w:b/>
                <w:color w:val="000000"/>
                <w:sz w:val="24"/>
                <w:szCs w:val="24"/>
                <w:lang w:val="en-US"/>
              </w:rPr>
              <w:sym w:font="Wingdings 2" w:char="00A3"/>
            </w:r>
            <w:r>
              <w:rPr>
                <w:rFonts w:hint="eastAsia" w:eastAsia="仿宋"/>
                <w:b/>
                <w:color w:val="000000"/>
                <w:sz w:val="24"/>
                <w:szCs w:val="24"/>
                <w:lang w:val="en-US"/>
              </w:rPr>
              <w:t>是非题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题目内容</w:t>
            </w:r>
          </w:p>
        </w:tc>
        <w:tc>
          <w:tcPr>
            <w:tcW w:w="4825" w:type="dxa"/>
            <w:gridSpan w:val="2"/>
            <w:vAlign w:val="center"/>
          </w:tcPr>
          <w:p>
            <w:pPr>
              <w:pStyle w:val="13"/>
              <w:adjustRightInd w:val="0"/>
              <w:snapToGrid w:val="0"/>
              <w:spacing w:after="0"/>
              <w:ind w:left="0" w:leftChars="0" w:firstLine="0" w:firstLineChars="0"/>
              <w:jc w:val="center"/>
              <w:rPr>
                <w:rFonts w:eastAsia="仿宋"/>
                <w:bCs/>
                <w:color w:val="000000"/>
                <w:sz w:val="24"/>
                <w:szCs w:val="24"/>
                <w:lang w:val="en-US"/>
              </w:rPr>
            </w:pPr>
            <w:r>
              <w:rPr>
                <w:rFonts w:hint="eastAsia" w:eastAsia="仿宋"/>
                <w:b/>
                <w:color w:val="000000"/>
                <w:sz w:val="24"/>
                <w:szCs w:val="24"/>
                <w:lang w:val="en-US"/>
              </w:rPr>
              <w:t>题目选项</w:t>
            </w:r>
          </w:p>
        </w:tc>
        <w:tc>
          <w:tcPr>
            <w:tcW w:w="4575"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题目答案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66.E序列（再版）5英镑纸币正面左侧4号位，在不同角度下可以观察到（）等图案。</w:t>
            </w:r>
          </w:p>
          <w:p>
            <w:pPr>
              <w:pStyle w:val="13"/>
              <w:ind w:left="0" w:leftChars="0" w:firstLine="0" w:firstLineChars="0"/>
            </w:pPr>
            <w:r>
              <w:drawing>
                <wp:inline distT="0" distB="0" distL="114300" distR="114300">
                  <wp:extent cx="2094230" cy="1049655"/>
                  <wp:effectExtent l="0" t="0" r="1270" b="17145"/>
                  <wp:docPr id="6" name="图片 1" descr="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8-1"/>
                          <pic:cNvPicPr>
                            <a:picLocks noChangeAspect="1"/>
                          </pic:cNvPicPr>
                        </pic:nvPicPr>
                        <pic:blipFill>
                          <a:blip r:embed="rId8"/>
                          <a:stretch>
                            <a:fillRect/>
                          </a:stretch>
                        </pic:blipFill>
                        <pic:spPr>
                          <a:xfrm>
                            <a:off x="0" y="0"/>
                            <a:ext cx="2094230" cy="1049655"/>
                          </a:xfrm>
                          <a:prstGeom prst="rect">
                            <a:avLst/>
                          </a:prstGeom>
                          <a:noFill/>
                          <a:ln>
                            <a:noFill/>
                          </a:ln>
                        </pic:spPr>
                      </pic:pic>
                    </a:graphicData>
                  </a:graphic>
                </wp:inline>
              </w:drawing>
            </w:r>
          </w:p>
        </w:tc>
        <w:tc>
          <w:tcPr>
            <w:tcW w:w="4825" w:type="dxa"/>
            <w:gridSpan w:val="2"/>
            <w:vAlign w:val="center"/>
          </w:tcPr>
          <w:p>
            <w:pPr>
              <w:rPr>
                <w:rFonts w:cs="Tahoma"/>
                <w:color w:val="000000"/>
                <w:sz w:val="24"/>
                <w:szCs w:val="24"/>
              </w:rPr>
            </w:pPr>
            <w:r>
              <w:rPr>
                <w:rFonts w:cs="Tahoma"/>
                <w:color w:val="000000"/>
                <w:sz w:val="24"/>
                <w:szCs w:val="24"/>
              </w:rPr>
              <w:t>A:不列颠女神图像</w:t>
            </w:r>
          </w:p>
          <w:p>
            <w:pPr>
              <w:rPr>
                <w:rFonts w:cs="Tahoma"/>
                <w:color w:val="000000"/>
                <w:sz w:val="24"/>
                <w:szCs w:val="24"/>
              </w:rPr>
            </w:pPr>
            <w:r>
              <w:rPr>
                <w:rFonts w:cs="Tahoma"/>
                <w:color w:val="000000"/>
                <w:sz w:val="24"/>
                <w:szCs w:val="24"/>
              </w:rPr>
              <w:t>B:面额数字</w:t>
            </w:r>
          </w:p>
          <w:p>
            <w:pPr>
              <w:rPr>
                <w:rFonts w:cs="Tahoma"/>
                <w:color w:val="000000"/>
                <w:sz w:val="24"/>
                <w:szCs w:val="24"/>
              </w:rPr>
            </w:pPr>
            <w:r>
              <w:rPr>
                <w:rFonts w:cs="Tahoma"/>
                <w:color w:val="000000"/>
                <w:sz w:val="24"/>
                <w:szCs w:val="24"/>
              </w:rPr>
              <w:t>C:缩微文字</w:t>
            </w:r>
          </w:p>
          <w:p>
            <w:pPr>
              <w:rPr>
                <w:sz w:val="24"/>
                <w:szCs w:val="24"/>
              </w:rPr>
            </w:pPr>
            <w:r>
              <w:rPr>
                <w:rFonts w:cs="Tahoma"/>
                <w:color w:val="000000"/>
                <w:sz w:val="24"/>
                <w:szCs w:val="24"/>
              </w:rPr>
              <w:t>D:￡5</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ind w:left="0" w:leftChars="0" w:firstLine="0" w:firstLineChars="0"/>
              <w:rPr>
                <w:rFonts w:eastAsia="仿宋"/>
                <w:sz w:val="24"/>
                <w:szCs w:val="24"/>
              </w:rPr>
            </w:pPr>
            <w:r>
              <w:rPr>
                <w:rFonts w:eastAsia="仿宋"/>
                <w:sz w:val="24"/>
                <w:szCs w:val="24"/>
              </w:rPr>
              <w:t>67.彩钞版100美元迎光透视，可见安全线位于肖像左侧4号位，上面交替压印有字母“USA”和数字“100”，在钞票两面均可看到，仪器检测安全线有磁性。紫外光下观察，100美元的安全线会发出（）色的荧光，是一条荧光安全线。</w:t>
            </w:r>
          </w:p>
          <w:p>
            <w:pPr>
              <w:pStyle w:val="13"/>
              <w:ind w:left="0" w:leftChars="0" w:firstLine="0" w:firstLineChars="0"/>
              <w:rPr>
                <w:rFonts w:eastAsia="仿宋"/>
                <w:sz w:val="24"/>
                <w:szCs w:val="24"/>
              </w:rPr>
            </w:pPr>
            <w:r>
              <w:rPr>
                <w:rFonts w:eastAsia="仿宋"/>
                <w:sz w:val="24"/>
                <w:szCs w:val="24"/>
              </w:rPr>
              <w:drawing>
                <wp:inline distT="0" distB="0" distL="114300" distR="114300">
                  <wp:extent cx="2091690" cy="884555"/>
                  <wp:effectExtent l="0" t="0" r="3810" b="10795"/>
                  <wp:docPr id="10" name="图片 2" descr="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descr="8-3"/>
                          <pic:cNvPicPr>
                            <a:picLocks noChangeAspect="1"/>
                          </pic:cNvPicPr>
                        </pic:nvPicPr>
                        <pic:blipFill>
                          <a:blip r:embed="rId9"/>
                          <a:stretch>
                            <a:fillRect/>
                          </a:stretch>
                        </pic:blipFill>
                        <pic:spPr>
                          <a:xfrm>
                            <a:off x="0" y="0"/>
                            <a:ext cx="2091690" cy="884555"/>
                          </a:xfrm>
                          <a:prstGeom prst="rect">
                            <a:avLst/>
                          </a:prstGeom>
                          <a:noFill/>
                          <a:ln>
                            <a:noFill/>
                          </a:ln>
                        </pic:spPr>
                      </pic:pic>
                    </a:graphicData>
                  </a:graphic>
                </wp:inline>
              </w:drawing>
            </w:r>
          </w:p>
        </w:tc>
        <w:tc>
          <w:tcPr>
            <w:tcW w:w="4825" w:type="dxa"/>
            <w:gridSpan w:val="2"/>
            <w:vAlign w:val="center"/>
          </w:tcPr>
          <w:p>
            <w:pPr>
              <w:pStyle w:val="13"/>
              <w:ind w:left="0" w:leftChars="0" w:firstLine="0" w:firstLineChars="0"/>
              <w:rPr>
                <w:rFonts w:eastAsia="仿宋"/>
                <w:sz w:val="24"/>
                <w:szCs w:val="24"/>
              </w:rPr>
            </w:pPr>
            <w:r>
              <w:rPr>
                <w:rFonts w:eastAsia="仿宋"/>
                <w:sz w:val="24"/>
                <w:szCs w:val="24"/>
              </w:rPr>
              <w:t>A:红</w:t>
            </w:r>
          </w:p>
          <w:p>
            <w:pPr>
              <w:pStyle w:val="13"/>
              <w:ind w:left="0" w:leftChars="0" w:firstLine="0" w:firstLineChars="0"/>
              <w:rPr>
                <w:rFonts w:eastAsia="仿宋"/>
                <w:sz w:val="24"/>
                <w:szCs w:val="24"/>
              </w:rPr>
            </w:pPr>
            <w:r>
              <w:rPr>
                <w:rFonts w:eastAsia="仿宋"/>
                <w:sz w:val="24"/>
                <w:szCs w:val="24"/>
              </w:rPr>
              <w:t>B:绿</w:t>
            </w:r>
          </w:p>
          <w:p>
            <w:pPr>
              <w:pStyle w:val="13"/>
              <w:ind w:left="0" w:leftChars="0" w:firstLine="0" w:firstLineChars="0"/>
              <w:rPr>
                <w:rFonts w:eastAsia="仿宋"/>
                <w:sz w:val="24"/>
                <w:szCs w:val="24"/>
              </w:rPr>
            </w:pPr>
            <w:r>
              <w:rPr>
                <w:rFonts w:eastAsia="仿宋"/>
                <w:sz w:val="24"/>
                <w:szCs w:val="24"/>
              </w:rPr>
              <w:t>C:蓝</w:t>
            </w:r>
          </w:p>
          <w:p>
            <w:pPr>
              <w:rPr>
                <w:rFonts w:cs="Tahoma"/>
                <w:color w:val="000000"/>
                <w:sz w:val="24"/>
                <w:szCs w:val="24"/>
              </w:rPr>
            </w:pPr>
            <w:r>
              <w:rPr>
                <w:sz w:val="24"/>
                <w:szCs w:val="24"/>
              </w:rPr>
              <w:t>D:紫</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ind w:left="0" w:leftChars="0" w:firstLine="0" w:firstLineChars="0"/>
              <w:rPr>
                <w:rFonts w:eastAsia="仿宋"/>
                <w:sz w:val="24"/>
                <w:szCs w:val="24"/>
              </w:rPr>
            </w:pPr>
            <w:r>
              <w:rPr>
                <w:rFonts w:eastAsia="仿宋"/>
                <w:sz w:val="24"/>
                <w:szCs w:val="24"/>
              </w:rPr>
              <w:t>68.彩钞版100美元迎光透视，可见安全线位于肖像左侧4号位，上面交替压印有（），在钞票两面均可看到。</w:t>
            </w:r>
          </w:p>
          <w:p>
            <w:pPr>
              <w:pStyle w:val="13"/>
              <w:ind w:left="0" w:leftChars="0" w:firstLine="0" w:firstLineChars="0"/>
              <w:rPr>
                <w:rFonts w:eastAsia="仿宋"/>
                <w:sz w:val="24"/>
                <w:szCs w:val="24"/>
              </w:rPr>
            </w:pPr>
            <w:r>
              <w:rPr>
                <w:rFonts w:eastAsia="仿宋"/>
                <w:sz w:val="24"/>
                <w:szCs w:val="24"/>
              </w:rPr>
              <w:drawing>
                <wp:inline distT="0" distB="0" distL="114300" distR="114300">
                  <wp:extent cx="2091690" cy="884555"/>
                  <wp:effectExtent l="0" t="0" r="3810" b="10795"/>
                  <wp:docPr id="9" name="图片 3" descr="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descr="8-3"/>
                          <pic:cNvPicPr>
                            <a:picLocks noChangeAspect="1"/>
                          </pic:cNvPicPr>
                        </pic:nvPicPr>
                        <pic:blipFill>
                          <a:blip r:embed="rId9"/>
                          <a:stretch>
                            <a:fillRect/>
                          </a:stretch>
                        </pic:blipFill>
                        <pic:spPr>
                          <a:xfrm>
                            <a:off x="0" y="0"/>
                            <a:ext cx="2091690" cy="884555"/>
                          </a:xfrm>
                          <a:prstGeom prst="rect">
                            <a:avLst/>
                          </a:prstGeom>
                          <a:noFill/>
                          <a:ln>
                            <a:noFill/>
                          </a:ln>
                        </pic:spPr>
                      </pic:pic>
                    </a:graphicData>
                  </a:graphic>
                </wp:inline>
              </w:drawing>
            </w:r>
          </w:p>
        </w:tc>
        <w:tc>
          <w:tcPr>
            <w:tcW w:w="4825" w:type="dxa"/>
            <w:gridSpan w:val="2"/>
            <w:vAlign w:val="center"/>
          </w:tcPr>
          <w:p>
            <w:pPr>
              <w:rPr>
                <w:sz w:val="24"/>
                <w:szCs w:val="24"/>
                <w:lang w:val="en-US"/>
              </w:rPr>
            </w:pPr>
            <w:r>
              <w:rPr>
                <w:sz w:val="24"/>
                <w:szCs w:val="24"/>
                <w:lang w:val="en-US"/>
              </w:rPr>
              <w:t>A:</w:t>
            </w:r>
            <w:r>
              <w:rPr>
                <w:sz w:val="24"/>
                <w:szCs w:val="24"/>
              </w:rPr>
              <w:t>字母</w:t>
            </w:r>
            <w:r>
              <w:rPr>
                <w:sz w:val="24"/>
                <w:szCs w:val="24"/>
                <w:lang w:val="en-US"/>
              </w:rPr>
              <w:t>“USA”</w:t>
            </w:r>
          </w:p>
          <w:p>
            <w:pPr>
              <w:rPr>
                <w:sz w:val="24"/>
                <w:szCs w:val="24"/>
              </w:rPr>
            </w:pPr>
            <w:r>
              <w:rPr>
                <w:sz w:val="24"/>
                <w:szCs w:val="24"/>
              </w:rPr>
              <w:t>B:钟形图案</w:t>
            </w:r>
          </w:p>
          <w:p>
            <w:pPr>
              <w:rPr>
                <w:sz w:val="24"/>
                <w:szCs w:val="24"/>
              </w:rPr>
            </w:pPr>
            <w:r>
              <w:rPr>
                <w:sz w:val="24"/>
                <w:szCs w:val="24"/>
              </w:rPr>
              <w:t>C:墨水池图案</w:t>
            </w:r>
          </w:p>
          <w:p>
            <w:pPr>
              <w:pStyle w:val="13"/>
              <w:ind w:left="0" w:leftChars="0" w:firstLine="0" w:firstLineChars="0"/>
              <w:rPr>
                <w:sz w:val="24"/>
                <w:szCs w:val="24"/>
              </w:rPr>
            </w:pPr>
            <w:r>
              <w:rPr>
                <w:sz w:val="24"/>
                <w:szCs w:val="24"/>
              </w:rPr>
              <w:t>D:数字“100”</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ind w:left="0" w:leftChars="0" w:firstLine="0" w:firstLineChars="0"/>
              <w:rPr>
                <w:rFonts w:eastAsia="仿宋"/>
                <w:sz w:val="24"/>
                <w:szCs w:val="24"/>
              </w:rPr>
            </w:pPr>
            <w:r>
              <w:rPr>
                <w:rFonts w:eastAsia="仿宋"/>
                <w:sz w:val="24"/>
                <w:szCs w:val="24"/>
              </w:rPr>
              <w:t>69.2015年版100元纸币票面正面中部的3号位，垂直票面观察，数字以金色为主；平视观察，数字以（）色为主。</w:t>
            </w:r>
          </w:p>
          <w:p>
            <w:pPr>
              <w:pStyle w:val="13"/>
              <w:ind w:left="0" w:leftChars="0" w:firstLine="0" w:firstLineChars="0"/>
              <w:rPr>
                <w:rFonts w:eastAsia="仿宋"/>
                <w:sz w:val="24"/>
                <w:szCs w:val="24"/>
              </w:rPr>
            </w:pPr>
            <w:r>
              <w:rPr>
                <w:rFonts w:eastAsia="仿宋"/>
                <w:sz w:val="24"/>
                <w:szCs w:val="24"/>
              </w:rPr>
              <w:drawing>
                <wp:inline distT="0" distB="0" distL="114300" distR="114300">
                  <wp:extent cx="2097405" cy="2362835"/>
                  <wp:effectExtent l="0" t="0" r="17145" b="18415"/>
                  <wp:docPr id="7" name="图片 4" descr="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descr="8-5"/>
                          <pic:cNvPicPr>
                            <a:picLocks noChangeAspect="1"/>
                          </pic:cNvPicPr>
                        </pic:nvPicPr>
                        <pic:blipFill>
                          <a:blip r:embed="rId10"/>
                          <a:stretch>
                            <a:fillRect/>
                          </a:stretch>
                        </pic:blipFill>
                        <pic:spPr>
                          <a:xfrm>
                            <a:off x="0" y="0"/>
                            <a:ext cx="2097405" cy="2362835"/>
                          </a:xfrm>
                          <a:prstGeom prst="rect">
                            <a:avLst/>
                          </a:prstGeom>
                          <a:noFill/>
                          <a:ln>
                            <a:noFill/>
                          </a:ln>
                        </pic:spPr>
                      </pic:pic>
                    </a:graphicData>
                  </a:graphic>
                </wp:inline>
              </w:drawing>
            </w:r>
          </w:p>
        </w:tc>
        <w:tc>
          <w:tcPr>
            <w:tcW w:w="4825" w:type="dxa"/>
            <w:gridSpan w:val="2"/>
            <w:vAlign w:val="center"/>
          </w:tcPr>
          <w:p>
            <w:pPr>
              <w:pStyle w:val="9"/>
              <w:rPr>
                <w:rFonts w:ascii="仿宋" w:hAnsi="仿宋" w:eastAsia="仿宋" w:cs="宋体"/>
                <w:sz w:val="24"/>
                <w:szCs w:val="24"/>
              </w:rPr>
            </w:pPr>
            <w:r>
              <w:rPr>
                <w:rFonts w:ascii="仿宋" w:hAnsi="仿宋" w:eastAsia="仿宋" w:cs="宋体"/>
                <w:sz w:val="24"/>
                <w:szCs w:val="24"/>
              </w:rPr>
              <w:t>A:褐</w:t>
            </w:r>
          </w:p>
          <w:p>
            <w:pPr>
              <w:pStyle w:val="9"/>
              <w:rPr>
                <w:rFonts w:ascii="仿宋" w:hAnsi="仿宋" w:eastAsia="仿宋" w:cs="宋体"/>
                <w:sz w:val="24"/>
                <w:szCs w:val="24"/>
              </w:rPr>
            </w:pPr>
            <w:r>
              <w:rPr>
                <w:rFonts w:ascii="仿宋" w:hAnsi="仿宋" w:eastAsia="仿宋" w:cs="宋体"/>
                <w:sz w:val="24"/>
                <w:szCs w:val="24"/>
              </w:rPr>
              <w:t>B:绿</w:t>
            </w:r>
          </w:p>
          <w:p>
            <w:pPr>
              <w:pStyle w:val="9"/>
              <w:rPr>
                <w:rFonts w:ascii="仿宋" w:hAnsi="仿宋" w:eastAsia="仿宋" w:cs="宋体"/>
                <w:sz w:val="24"/>
                <w:szCs w:val="24"/>
              </w:rPr>
            </w:pPr>
            <w:r>
              <w:rPr>
                <w:rFonts w:ascii="仿宋" w:hAnsi="仿宋" w:eastAsia="仿宋" w:cs="宋体"/>
                <w:sz w:val="24"/>
                <w:szCs w:val="24"/>
              </w:rPr>
              <w:t>C:蓝</w:t>
            </w:r>
          </w:p>
          <w:p>
            <w:pPr>
              <w:rPr>
                <w:sz w:val="24"/>
                <w:szCs w:val="24"/>
              </w:rPr>
            </w:pPr>
            <w:r>
              <w:rPr>
                <w:rFonts w:cs="宋体"/>
                <w:sz w:val="24"/>
                <w:szCs w:val="24"/>
              </w:rPr>
              <w:t>D:紫</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ind w:left="0" w:leftChars="0" w:firstLine="0" w:firstLineChars="0"/>
              <w:rPr>
                <w:rFonts w:eastAsia="仿宋"/>
                <w:sz w:val="24"/>
                <w:szCs w:val="24"/>
              </w:rPr>
            </w:pPr>
            <w:bookmarkStart w:id="8" w:name="_GoBack" w:colFirst="2" w:colLast="3"/>
            <w:r>
              <w:rPr>
                <w:rFonts w:eastAsia="仿宋"/>
                <w:sz w:val="24"/>
                <w:szCs w:val="24"/>
              </w:rPr>
              <w:t>70.第五套人民币2015年版100元纸币，4号位是（）防伪特征。</w:t>
            </w:r>
          </w:p>
          <w:p>
            <w:pPr>
              <w:pStyle w:val="13"/>
              <w:ind w:left="0" w:leftChars="0" w:firstLine="0" w:firstLineChars="0"/>
              <w:rPr>
                <w:rFonts w:eastAsia="仿宋"/>
                <w:sz w:val="24"/>
                <w:szCs w:val="24"/>
              </w:rPr>
            </w:pPr>
            <w:r>
              <w:rPr>
                <w:rFonts w:eastAsia="仿宋"/>
                <w:sz w:val="24"/>
                <w:szCs w:val="24"/>
              </w:rPr>
              <w:drawing>
                <wp:inline distT="0" distB="0" distL="114300" distR="114300">
                  <wp:extent cx="2097405" cy="2362835"/>
                  <wp:effectExtent l="0" t="0" r="17145" b="18415"/>
                  <wp:docPr id="8" name="图片 5" descr="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descr="8-5"/>
                          <pic:cNvPicPr>
                            <a:picLocks noChangeAspect="1"/>
                          </pic:cNvPicPr>
                        </pic:nvPicPr>
                        <pic:blipFill>
                          <a:blip r:embed="rId10"/>
                          <a:stretch>
                            <a:fillRect/>
                          </a:stretch>
                        </pic:blipFill>
                        <pic:spPr>
                          <a:xfrm>
                            <a:off x="0" y="0"/>
                            <a:ext cx="2097405" cy="2362835"/>
                          </a:xfrm>
                          <a:prstGeom prst="rect">
                            <a:avLst/>
                          </a:prstGeom>
                          <a:noFill/>
                          <a:ln>
                            <a:noFill/>
                          </a:ln>
                        </pic:spPr>
                      </pic:pic>
                    </a:graphicData>
                  </a:graphic>
                </wp:inline>
              </w:drawing>
            </w:r>
          </w:p>
        </w:tc>
        <w:tc>
          <w:tcPr>
            <w:tcW w:w="4825" w:type="dxa"/>
            <w:gridSpan w:val="2"/>
            <w:vAlign w:val="center"/>
          </w:tcPr>
          <w:p>
            <w:pPr>
              <w:pStyle w:val="9"/>
              <w:rPr>
                <w:rFonts w:ascii="仿宋" w:hAnsi="仿宋" w:eastAsia="仿宋" w:cs="宋体"/>
                <w:sz w:val="24"/>
                <w:szCs w:val="24"/>
              </w:rPr>
            </w:pPr>
            <w:r>
              <w:rPr>
                <w:rFonts w:ascii="仿宋" w:hAnsi="仿宋" w:eastAsia="仿宋" w:cs="宋体"/>
                <w:sz w:val="24"/>
                <w:szCs w:val="24"/>
              </w:rPr>
              <w:t>A:磁性缩微文字安全线</w:t>
            </w:r>
          </w:p>
          <w:p>
            <w:pPr>
              <w:pStyle w:val="9"/>
              <w:rPr>
                <w:rFonts w:ascii="仿宋" w:hAnsi="仿宋" w:eastAsia="仿宋" w:cs="宋体"/>
                <w:sz w:val="24"/>
                <w:szCs w:val="24"/>
              </w:rPr>
            </w:pPr>
            <w:r>
              <w:rPr>
                <w:rFonts w:ascii="仿宋" w:hAnsi="仿宋" w:eastAsia="仿宋" w:cs="宋体"/>
                <w:sz w:val="24"/>
                <w:szCs w:val="24"/>
              </w:rPr>
              <w:t>B:全息磁性开窗安全线</w:t>
            </w:r>
          </w:p>
          <w:p>
            <w:pPr>
              <w:pStyle w:val="9"/>
              <w:rPr>
                <w:rFonts w:ascii="仿宋" w:hAnsi="仿宋" w:eastAsia="仿宋" w:cs="宋体"/>
                <w:sz w:val="24"/>
                <w:szCs w:val="24"/>
              </w:rPr>
            </w:pPr>
            <w:r>
              <w:rPr>
                <w:rFonts w:ascii="仿宋" w:hAnsi="仿宋" w:eastAsia="仿宋" w:cs="宋体"/>
                <w:sz w:val="24"/>
                <w:szCs w:val="24"/>
              </w:rPr>
              <w:t>C:光变镂空开窗安全线</w:t>
            </w:r>
          </w:p>
          <w:p>
            <w:pPr>
              <w:pStyle w:val="9"/>
              <w:rPr>
                <w:rFonts w:ascii="仿宋" w:hAnsi="仿宋" w:eastAsia="仿宋" w:cs="宋体"/>
                <w:sz w:val="24"/>
                <w:szCs w:val="24"/>
              </w:rPr>
            </w:pPr>
            <w:r>
              <w:rPr>
                <w:rFonts w:ascii="仿宋" w:hAnsi="仿宋" w:eastAsia="仿宋" w:cs="宋体"/>
                <w:sz w:val="24"/>
                <w:szCs w:val="24"/>
              </w:rPr>
              <w:t>D:金属安全线</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bookmarkEnd w:id="8"/>
    </w:tbl>
    <w:p>
      <w:pPr>
        <w:pStyle w:val="13"/>
        <w:ind w:leftChars="0" w:firstLineChars="0"/>
        <w:rPr>
          <w:rFonts w:eastAsia="仿宋"/>
          <w:sz w:val="24"/>
          <w:szCs w:val="24"/>
          <w:lang w:val="en-US"/>
        </w:rPr>
      </w:pPr>
    </w:p>
    <w:p>
      <w:pPr>
        <w:autoSpaceDN/>
        <w:spacing w:line="600" w:lineRule="exact"/>
        <w:ind w:right="-29" w:rightChars="-13"/>
        <w:jc w:val="left"/>
        <w:rPr>
          <w:rFonts w:hint="default" w:ascii="仿宋_GB2312" w:hAnsi="Times New Roman" w:eastAsia="仿宋_GB2312" w:cs="Times New Roman"/>
          <w:b/>
          <w:bCs/>
          <w:kern w:val="2"/>
          <w:sz w:val="32"/>
          <w:szCs w:val="32"/>
          <w:lang w:val="en-US" w:eastAsia="zh-CN"/>
        </w:rPr>
      </w:pPr>
      <w:r>
        <w:rPr>
          <w:rFonts w:hint="eastAsia" w:ascii="仿宋_GB2312" w:hAnsi="Times New Roman" w:eastAsia="仿宋_GB2312" w:cs="Times New Roman"/>
          <w:b/>
          <w:bCs/>
          <w:kern w:val="2"/>
          <w:sz w:val="32"/>
          <w:szCs w:val="32"/>
          <w:lang w:val="en-US" w:eastAsia="zh-CN"/>
        </w:rPr>
        <w:t>二、金融岗位技能</w:t>
      </w:r>
    </w:p>
    <w:p>
      <w:pPr>
        <w:autoSpaceDN/>
        <w:spacing w:line="600" w:lineRule="exact"/>
        <w:ind w:right="-29" w:rightChars="-13" w:firstLine="640" w:firstLineChars="200"/>
        <w:jc w:val="both"/>
        <w:rPr>
          <w:rFonts w:ascii="仿宋_GB2312" w:hAnsi="Times New Roman" w:eastAsia="仿宋_GB2312" w:cs="Times New Roman"/>
          <w:kern w:val="2"/>
          <w:sz w:val="32"/>
          <w:szCs w:val="32"/>
        </w:rPr>
      </w:pPr>
    </w:p>
    <w:p>
      <w:pPr>
        <w:jc w:val="center"/>
        <w:rPr>
          <w:b/>
          <w:color w:val="000000"/>
          <w:sz w:val="24"/>
          <w:szCs w:val="24"/>
        </w:rPr>
      </w:pPr>
      <w:r>
        <w:rPr>
          <w:rFonts w:hint="eastAsia"/>
          <w:b/>
          <w:color w:val="000000"/>
          <w:sz w:val="24"/>
          <w:szCs w:val="24"/>
        </w:rPr>
        <w:t>表4赛项技能模块汇总</w:t>
      </w:r>
    </w:p>
    <w:tbl>
      <w:tblPr>
        <w:tblStyle w:val="14"/>
        <w:tblW w:w="134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987"/>
        <w:gridCol w:w="1538"/>
        <w:gridCol w:w="1220"/>
        <w:gridCol w:w="641"/>
        <w:gridCol w:w="3116"/>
        <w:gridCol w:w="2125"/>
        <w:gridCol w:w="218"/>
        <w:gridCol w:w="1238"/>
        <w:gridCol w:w="1279"/>
        <w:gridCol w:w="10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3748"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赛项名称</w:t>
            </w:r>
          </w:p>
        </w:tc>
        <w:tc>
          <w:tcPr>
            <w:tcW w:w="3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eastAsia" w:ascii="仿宋_GB2312" w:eastAsia="仿宋_GB2312" w:cs="Times New Roman"/>
                <w:b/>
                <w:bCs w:val="0"/>
                <w:color w:val="000000"/>
                <w:sz w:val="24"/>
                <w:szCs w:val="24"/>
                <w:lang w:val="en-US"/>
              </w:rPr>
            </w:pPr>
            <w:r>
              <w:rPr>
                <w:rFonts w:hint="eastAsia" w:ascii="仿宋_GB2312" w:hAnsi="仿宋" w:eastAsia="仿宋_GB2312" w:cs="Times New Roman"/>
                <w:b/>
                <w:bCs w:val="0"/>
                <w:color w:val="000000"/>
                <w:kern w:val="0"/>
                <w:sz w:val="24"/>
                <w:szCs w:val="24"/>
                <w:lang w:val="en-US" w:eastAsia="zh-CN" w:bidi="ar"/>
              </w:rPr>
              <w:t>智慧金融</w:t>
            </w:r>
          </w:p>
        </w:tc>
        <w:tc>
          <w:tcPr>
            <w:tcW w:w="234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英语名称</w:t>
            </w:r>
          </w:p>
        </w:tc>
        <w:tc>
          <w:tcPr>
            <w:tcW w:w="3577"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Smart Finance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3748"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赛项编号</w:t>
            </w:r>
          </w:p>
        </w:tc>
        <w:tc>
          <w:tcPr>
            <w:tcW w:w="3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eastAsia" w:ascii="仿宋_GB2312" w:eastAsia="仿宋_GB2312" w:cs="Times New Roman"/>
                <w:b/>
                <w:bCs w:val="0"/>
                <w:color w:val="000000"/>
                <w:sz w:val="24"/>
                <w:szCs w:val="24"/>
                <w:lang w:val="en-US"/>
              </w:rPr>
            </w:pPr>
            <w:r>
              <w:rPr>
                <w:rFonts w:hint="eastAsia" w:ascii="仿宋_GB2312" w:hAnsi="仿宋" w:eastAsia="仿宋_GB2312" w:cs="Times New Roman"/>
                <w:b/>
                <w:bCs w:val="0"/>
                <w:color w:val="000000"/>
                <w:kern w:val="0"/>
                <w:sz w:val="24"/>
                <w:szCs w:val="24"/>
                <w:lang w:val="en-US" w:eastAsia="zh-CN" w:bidi="ar"/>
              </w:rPr>
              <w:t>GZ044</w:t>
            </w:r>
          </w:p>
        </w:tc>
        <w:tc>
          <w:tcPr>
            <w:tcW w:w="234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归属产业</w:t>
            </w:r>
          </w:p>
        </w:tc>
        <w:tc>
          <w:tcPr>
            <w:tcW w:w="3577"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现代服务业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13430"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赛项组别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7508" w:type="dxa"/>
            <w:gridSpan w:val="5"/>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eastAsia" w:ascii="仿宋_GB2312" w:eastAsia="仿宋_GB2312" w:cs="Times New Roman"/>
                <w:bCs/>
                <w:color w:val="000000"/>
                <w:sz w:val="24"/>
                <w:szCs w:val="24"/>
                <w:lang w:val="en-US"/>
              </w:rPr>
            </w:pPr>
            <w:r>
              <w:rPr>
                <w:rFonts w:hint="eastAsia" w:ascii="仿宋" w:hAnsi="仿宋" w:eastAsia="仿宋" w:cs="Times New Roman"/>
                <w:b/>
                <w:bCs w:val="0"/>
                <w:color w:val="000000"/>
                <w:kern w:val="0"/>
                <w:sz w:val="24"/>
                <w:szCs w:val="24"/>
                <w:lang w:val="en-US" w:eastAsia="zh-CN" w:bidi="ar"/>
              </w:rPr>
              <w:t>中职组</w:t>
            </w:r>
          </w:p>
        </w:tc>
        <w:tc>
          <w:tcPr>
            <w:tcW w:w="5922" w:type="dxa"/>
            <w:gridSpan w:val="5"/>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高职组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7508" w:type="dxa"/>
            <w:gridSpan w:val="5"/>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eastAsia" w:ascii="仿宋_GB2312" w:eastAsia="仿宋_GB2312" w:cs="Times New Roman"/>
                <w:bCs/>
                <w:color w:val="000000"/>
                <w:sz w:val="24"/>
                <w:szCs w:val="24"/>
                <w:lang w:val="en-US"/>
              </w:rPr>
            </w:pPr>
            <w:r>
              <w:rPr>
                <w:rFonts w:hint="eastAsia" w:ascii="仿宋" w:hAnsi="仿宋" w:eastAsia="仿宋" w:cs="Times New Roman"/>
                <w:b/>
                <w:bCs w:val="0"/>
                <w:color w:val="000000"/>
                <w:kern w:val="0"/>
                <w:sz w:val="24"/>
                <w:szCs w:val="24"/>
                <w:lang w:val="en-US" w:eastAsia="zh-CN" w:bidi="ar"/>
              </w:rPr>
              <w:t>□学生组 □教师组 □</w:t>
            </w:r>
            <w:r>
              <w:rPr>
                <w:rFonts w:hint="eastAsia" w:cs="Times New Roman"/>
                <w:b/>
                <w:bCs w:val="0"/>
                <w:color w:val="000000"/>
                <w:kern w:val="0"/>
                <w:sz w:val="24"/>
                <w:szCs w:val="24"/>
                <w:lang w:val="en-US" w:eastAsia="zh-CN" w:bidi="ar"/>
              </w:rPr>
              <w:t>师生同赛</w:t>
            </w:r>
            <w:r>
              <w:rPr>
                <w:rFonts w:hint="eastAsia" w:ascii="仿宋" w:hAnsi="仿宋" w:eastAsia="仿宋" w:cs="Times New Roman"/>
                <w:b/>
                <w:bCs w:val="0"/>
                <w:color w:val="000000"/>
                <w:kern w:val="0"/>
                <w:sz w:val="24"/>
                <w:szCs w:val="24"/>
                <w:lang w:val="en-US" w:eastAsia="zh-CN" w:bidi="ar"/>
              </w:rPr>
              <w:t>试点赛项</w:t>
            </w:r>
          </w:p>
        </w:tc>
        <w:tc>
          <w:tcPr>
            <w:tcW w:w="5922" w:type="dxa"/>
            <w:gridSpan w:val="5"/>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default" w:ascii="仿宋" w:hAnsi="仿宋" w:eastAsia="仿宋" w:cs="Times New Roman"/>
                <w:b/>
                <w:bCs w:val="0"/>
                <w:color w:val="000000"/>
                <w:kern w:val="0"/>
                <w:sz w:val="24"/>
                <w:szCs w:val="24"/>
                <w:lang w:val="en-US" w:eastAsia="zh-CN" w:bidi="ar"/>
              </w:rPr>
              <w:sym w:font="Wingdings" w:char="00FE"/>
            </w:r>
            <w:r>
              <w:rPr>
                <w:rFonts w:hint="eastAsia" w:ascii="仿宋" w:hAnsi="仿宋" w:eastAsia="仿宋" w:cs="Times New Roman"/>
                <w:b/>
                <w:bCs w:val="0"/>
                <w:color w:val="000000"/>
                <w:kern w:val="0"/>
                <w:sz w:val="24"/>
                <w:szCs w:val="24"/>
                <w:lang w:val="en-US" w:eastAsia="zh-CN" w:bidi="ar"/>
              </w:rPr>
              <w:t>学生组 □教师组 □</w:t>
            </w:r>
            <w:r>
              <w:rPr>
                <w:rFonts w:hint="eastAsia" w:cs="Times New Roman"/>
                <w:b/>
                <w:bCs w:val="0"/>
                <w:color w:val="000000"/>
                <w:kern w:val="0"/>
                <w:sz w:val="24"/>
                <w:szCs w:val="24"/>
                <w:lang w:val="en-US" w:eastAsia="zh-CN" w:bidi="ar"/>
              </w:rPr>
              <w:t>师生同赛</w:t>
            </w:r>
            <w:r>
              <w:rPr>
                <w:rFonts w:hint="eastAsia" w:ascii="仿宋" w:hAnsi="仿宋" w:eastAsia="仿宋" w:cs="Times New Roman"/>
                <w:b/>
                <w:bCs w:val="0"/>
                <w:color w:val="000000"/>
                <w:kern w:val="0"/>
                <w:sz w:val="24"/>
                <w:szCs w:val="24"/>
                <w:lang w:val="en-US" w:eastAsia="zh-CN" w:bidi="ar"/>
              </w:rPr>
              <w:t>试点赛项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7508" w:type="dxa"/>
            <w:gridSpan w:val="5"/>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eastAsia" w:ascii="仿宋_GB2312" w:eastAsia="仿宋_GB2312" w:cs="Times New Roman"/>
                <w:bCs/>
                <w:color w:val="000000"/>
                <w:sz w:val="24"/>
                <w:szCs w:val="24"/>
                <w:lang w:val="en-US"/>
              </w:rPr>
            </w:pPr>
            <w:r>
              <w:rPr>
                <w:rFonts w:hint="eastAsia" w:ascii="仿宋" w:hAnsi="仿宋" w:eastAsia="仿宋" w:cs="Times New Roman"/>
                <w:b/>
                <w:bCs w:val="0"/>
                <w:color w:val="000000"/>
                <w:kern w:val="0"/>
                <w:sz w:val="24"/>
                <w:szCs w:val="24"/>
                <w:lang w:val="en-US" w:eastAsia="zh-CN" w:bidi="ar"/>
              </w:rPr>
              <w:t>模块数量</w:t>
            </w:r>
          </w:p>
        </w:tc>
        <w:tc>
          <w:tcPr>
            <w:tcW w:w="5922" w:type="dxa"/>
            <w:gridSpan w:val="5"/>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eastAsia" w:ascii="仿宋_GB2312" w:eastAsia="仿宋_GB2312" w:cs="Times New Roman"/>
                <w:bCs/>
                <w:color w:val="000000"/>
                <w:sz w:val="24"/>
                <w:szCs w:val="24"/>
                <w:lang w:val="en-US"/>
              </w:rPr>
            </w:pPr>
            <w:r>
              <w:rPr>
                <w:rFonts w:hint="eastAsia" w:ascii="仿宋_GB2312" w:hAnsi="仿宋" w:eastAsia="仿宋_GB2312" w:cs="Times New Roman"/>
                <w:bCs/>
                <w:color w:val="000000"/>
                <w:kern w:val="0"/>
                <w:sz w:val="24"/>
                <w:szCs w:val="24"/>
                <w:lang w:val="en-US" w:eastAsia="zh-CN" w:bidi="ar"/>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98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模块序号</w:t>
            </w:r>
          </w:p>
        </w:tc>
        <w:tc>
          <w:tcPr>
            <w:tcW w:w="153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技能竞赛内容</w:t>
            </w:r>
          </w:p>
        </w:tc>
        <w:tc>
          <w:tcPr>
            <w:tcW w:w="1863"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技术技能要点</w:t>
            </w:r>
          </w:p>
        </w:tc>
        <w:tc>
          <w:tcPr>
            <w:tcW w:w="311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专业知识能力要求</w:t>
            </w:r>
          </w:p>
        </w:tc>
        <w:tc>
          <w:tcPr>
            <w:tcW w:w="212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对应核心课程</w:t>
            </w:r>
          </w:p>
        </w:tc>
        <w:tc>
          <w:tcPr>
            <w:tcW w:w="145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权重占比（%）</w:t>
            </w:r>
          </w:p>
        </w:tc>
        <w:tc>
          <w:tcPr>
            <w:tcW w:w="1280"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竞赛时间（min）</w:t>
            </w:r>
          </w:p>
        </w:tc>
        <w:tc>
          <w:tcPr>
            <w:tcW w:w="105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评分方法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988"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模块1</w:t>
            </w:r>
          </w:p>
        </w:tc>
        <w:tc>
          <w:tcPr>
            <w:tcW w:w="153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大堂经理岗-银行厅堂客户接待与业务引导服务</w:t>
            </w:r>
          </w:p>
        </w:tc>
        <w:tc>
          <w:tcPr>
            <w:tcW w:w="1863"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厅堂客户接待与业务引导、金融单证规范书写、业务信息录入、现金清点整理、假伪币识别收缴、金融设备使用、金融服务礼仪规范</w:t>
            </w:r>
          </w:p>
        </w:tc>
        <w:tc>
          <w:tcPr>
            <w:tcW w:w="311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①具有用经济金融基础理论来解释生活中的经济现象并运用于实践的能力。②具有按照金融从业人员礼仪规范正确进行各项业务的客户接待、业务引导的能力。③具有点钞、假币鉴别等基本金融职业技能。④具有根据金融礼仪规范开展客户服务和产品营销的能力。⑤具有根据金融营销基本策略技巧开拓和维护客户，较好地进行金融产品营销的能力。⑥具有根据相关法律法规和行业规范开展金融服务和业务风险审查的能力。⑦具有依照经济金融基本法律法规进行金融业务风险的基本分析、识别与防范的能力。⑧具有适应金融产业数字化发展需求的信息技术基础知识、专业信息技术能力等基本数字化技能。⑨具有较好的语言表达、沟通协调和团队合作的能力。</w:t>
            </w:r>
          </w:p>
        </w:tc>
        <w:tc>
          <w:tcPr>
            <w:tcW w:w="212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金融服务营销、金融风险与合规</w:t>
            </w:r>
          </w:p>
        </w:tc>
        <w:tc>
          <w:tcPr>
            <w:tcW w:w="1458"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pStyle w:val="22"/>
              <w:widowControl/>
              <w:ind w:left="440"/>
              <w:rPr>
                <w:lang w:val="en-US"/>
              </w:rPr>
            </w:pPr>
            <w:r>
              <w:rPr>
                <w:rFonts w:cs="Times New Roman"/>
                <w:color w:val="000000"/>
                <w:sz w:val="24"/>
                <w:szCs w:val="24"/>
                <w:lang w:val="en-US"/>
              </w:rPr>
              <w:t>6.67</w:t>
            </w:r>
          </w:p>
        </w:tc>
        <w:tc>
          <w:tcPr>
            <w:tcW w:w="1280"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120</w:t>
            </w:r>
          </w:p>
        </w:tc>
        <w:tc>
          <w:tcPr>
            <w:tcW w:w="1058"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机考评分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98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53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大堂经理岗-证券公司投资咨询客户接待与业务引导</w:t>
            </w:r>
          </w:p>
        </w:tc>
        <w:tc>
          <w:tcPr>
            <w:tcW w:w="1863"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证券投资咨询与业务引导服务、证券产品分析</w:t>
            </w:r>
          </w:p>
        </w:tc>
        <w:tc>
          <w:tcPr>
            <w:tcW w:w="311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①具有为客户提供证券咨询、投资分析等服务的能力。②具有使用金融领域基本数字化工具的能力。③具有使用金融服务礼仪、沟通表达、团队协作的能力。④具有依照证券市场基本法律法规、行业相关绿色生产、安全防护、质量管理等要求办理相关业务的能力。⑤具有较好的语言表达、沟通协调和团队合作的能力。</w:t>
            </w:r>
          </w:p>
        </w:tc>
        <w:tc>
          <w:tcPr>
            <w:tcW w:w="212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证券投资实务、证券投资分析、金融营销、金融风险管理</w:t>
            </w:r>
          </w:p>
        </w:tc>
        <w:tc>
          <w:tcPr>
            <w:tcW w:w="1458"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8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05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98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53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大堂经理岗-保险公司客户咨询接待与业务引导</w:t>
            </w:r>
          </w:p>
        </w:tc>
        <w:tc>
          <w:tcPr>
            <w:tcW w:w="1863"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保险咨询接待与业务引导服务、保险产品营销</w:t>
            </w:r>
          </w:p>
        </w:tc>
        <w:tc>
          <w:tcPr>
            <w:tcW w:w="311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①具有开展市场调查、客户拓展、量身定制保险理财规划、保险产品推广及销售等工作的能力。②具有客户咨询接待、客户投诉及异议处理等客户服务能力。③具有为各类企事业单位进行风险评估、提供合理化防灾防损建议的能力。④具有保险信息处理操作处理等能力。⑤具有较好的语言表达、沟通协调和团队合作的能力。</w:t>
            </w:r>
          </w:p>
        </w:tc>
        <w:tc>
          <w:tcPr>
            <w:tcW w:w="212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人身保险实务、财产保险实务、保险营销技巧、保险客户服务、保险中介实务</w:t>
            </w:r>
          </w:p>
        </w:tc>
        <w:tc>
          <w:tcPr>
            <w:tcW w:w="1458"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8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05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98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模块2</w:t>
            </w:r>
          </w:p>
        </w:tc>
        <w:tc>
          <w:tcPr>
            <w:tcW w:w="153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综合柜员岗</w:t>
            </w:r>
          </w:p>
        </w:tc>
        <w:tc>
          <w:tcPr>
            <w:tcW w:w="1863"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银行个人业务处理、银行公司业务处理、票据业务处理操作、票据审核</w:t>
            </w:r>
          </w:p>
        </w:tc>
        <w:tc>
          <w:tcPr>
            <w:tcW w:w="311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①具有钞票清点、假币鉴别、数字键盘传票录入、形码输入法信息录入等金融服务基本操作能力。②具有用经济金融基础理论来解释生活中的经济现象并运用于实践的能力。③具有规范进行金融机构柜面业务操作的能力。④具有依照经济金融基本法律法规进行金融业务风险的基本分析</w:t>
            </w:r>
            <w:r>
              <w:rPr>
                <w:rFonts w:hint="eastAsia" w:cs="Times New Roman"/>
                <w:color w:val="000000"/>
                <w:kern w:val="0"/>
                <w:sz w:val="24"/>
                <w:szCs w:val="24"/>
                <w:lang w:val="en-US" w:eastAsia="zh-CN" w:bidi="ar"/>
              </w:rPr>
              <w:t>、</w:t>
            </w:r>
            <w:r>
              <w:rPr>
                <w:rFonts w:hint="eastAsia" w:ascii="仿宋" w:hAnsi="仿宋" w:eastAsia="仿宋" w:cs="Times New Roman"/>
                <w:color w:val="000000"/>
                <w:kern w:val="0"/>
                <w:sz w:val="24"/>
                <w:szCs w:val="24"/>
                <w:lang w:val="en-US" w:eastAsia="zh-CN" w:bidi="ar"/>
              </w:rPr>
              <w:t>识别与防范的能力。⑤具有适应金融产业数字化发展需求的信息技术基础知识、专业信息技术能力等基本数字化技能。</w:t>
            </w:r>
          </w:p>
        </w:tc>
        <w:tc>
          <w:tcPr>
            <w:tcW w:w="212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商业银行综合柜台业务、金融风险与合规、银行产品</w:t>
            </w:r>
          </w:p>
        </w:tc>
        <w:tc>
          <w:tcPr>
            <w:tcW w:w="145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宋体" w:cs="Times New Roman"/>
                <w:color w:val="000000"/>
                <w:kern w:val="0"/>
                <w:sz w:val="24"/>
                <w:szCs w:val="24"/>
                <w:lang w:val="en-US" w:eastAsia="zh-CN" w:bidi="ar"/>
              </w:rPr>
              <w:t>6.67</w:t>
            </w:r>
          </w:p>
        </w:tc>
        <w:tc>
          <w:tcPr>
            <w:tcW w:w="128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05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98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模块3</w:t>
            </w:r>
          </w:p>
        </w:tc>
        <w:tc>
          <w:tcPr>
            <w:tcW w:w="153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客户经理岗</w:t>
            </w:r>
          </w:p>
        </w:tc>
        <w:tc>
          <w:tcPr>
            <w:tcW w:w="1863"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银行个人信贷业务、银行公司信贷业务流程操作</w:t>
            </w:r>
          </w:p>
        </w:tc>
        <w:tc>
          <w:tcPr>
            <w:tcW w:w="311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①具有综合运用金融学、经济学、金融科技和信用管理等领域专业知识解决实际业务问题的能力。②具有企业信用风险管理、银行信贷资产信用审核与贷后管理、征信数据分析操作的能力。③具有行业分析、企业风险综合分析和消费者信用分析能力。④具有适应金融产业数字化发展需求的信息技术基础知识、专业信息技术能力等基本数字化技能。</w:t>
            </w:r>
          </w:p>
        </w:tc>
        <w:tc>
          <w:tcPr>
            <w:tcW w:w="212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银行信贷实务、企业信用管理、消费者信用管理、信用分析、大数据财务分析、金融风险管理、银行授信业务、大数据信用评级</w:t>
            </w:r>
          </w:p>
        </w:tc>
        <w:tc>
          <w:tcPr>
            <w:tcW w:w="145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宋体" w:cs="Times New Roman"/>
                <w:color w:val="000000"/>
                <w:kern w:val="0"/>
                <w:sz w:val="24"/>
                <w:szCs w:val="24"/>
                <w:lang w:val="en-US" w:eastAsia="zh-CN" w:bidi="ar"/>
              </w:rPr>
              <w:t>6.67</w:t>
            </w:r>
          </w:p>
        </w:tc>
        <w:tc>
          <w:tcPr>
            <w:tcW w:w="128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05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98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模块4</w:t>
            </w:r>
          </w:p>
        </w:tc>
        <w:tc>
          <w:tcPr>
            <w:tcW w:w="153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理财经理岗</w:t>
            </w:r>
          </w:p>
        </w:tc>
        <w:tc>
          <w:tcPr>
            <w:tcW w:w="1863"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客户需求收集与分析、家庭财务分析、理财目标设定与分析、现金规划、购房规划、汽车消费规划、教育规划、风险管理与保险规划、投资规划、财产分配与传承规划</w:t>
            </w:r>
          </w:p>
        </w:tc>
        <w:tc>
          <w:tcPr>
            <w:tcW w:w="311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①具有认知</w:t>
            </w:r>
            <w:r>
              <w:rPr>
                <w:rFonts w:hint="eastAsia" w:cs="Times New Roman"/>
                <w:color w:val="000000"/>
                <w:kern w:val="0"/>
                <w:sz w:val="24"/>
                <w:szCs w:val="24"/>
                <w:lang w:val="en-US" w:eastAsia="zh-CN" w:bidi="ar"/>
              </w:rPr>
              <w:t>和</w:t>
            </w:r>
            <w:r>
              <w:rPr>
                <w:rFonts w:hint="eastAsia" w:ascii="仿宋" w:hAnsi="仿宋" w:eastAsia="仿宋" w:cs="Times New Roman"/>
                <w:color w:val="000000"/>
                <w:kern w:val="0"/>
                <w:sz w:val="24"/>
                <w:szCs w:val="24"/>
                <w:lang w:val="en-US" w:eastAsia="zh-CN" w:bidi="ar"/>
              </w:rPr>
              <w:t>分析银行产品、基金产品、保险产品、信托产品、股票、黄金、房产等投资产品的能力。②具有为客户提供金融产品的相关咨询，帮助其配置合适的金融产品，完成理财规划方案的能力。③具有进行客户关系维护和管理，提供持续跟踪服务的能力。④具有识别、分析和管理金融机构和客户风险的能力。⑤具有运用本专业相关法律法规、行业规定从事职业活动的能力。⑥具有良好的语言和文字表达能力、沟通合作能力。</w:t>
            </w:r>
          </w:p>
        </w:tc>
        <w:tc>
          <w:tcPr>
            <w:tcW w:w="212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个人理财规划、个人理财、银行产品、证券投资基金、金融营销、金融风险管理</w:t>
            </w:r>
          </w:p>
        </w:tc>
        <w:tc>
          <w:tcPr>
            <w:tcW w:w="145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宋体" w:cs="Times New Roman"/>
                <w:color w:val="000000"/>
                <w:kern w:val="0"/>
                <w:sz w:val="24"/>
                <w:szCs w:val="24"/>
                <w:lang w:val="en-US" w:eastAsia="zh-CN" w:bidi="ar"/>
              </w:rPr>
              <w:t>6.67</w:t>
            </w:r>
          </w:p>
        </w:tc>
        <w:tc>
          <w:tcPr>
            <w:tcW w:w="128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05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r>
    </w:tbl>
    <w:p>
      <w:pPr>
        <w:ind w:firstLine="560"/>
        <w:rPr>
          <w:color w:val="000000"/>
          <w:sz w:val="28"/>
          <w:szCs w:val="28"/>
        </w:rPr>
      </w:pPr>
      <w:r>
        <w:rPr>
          <w:rFonts w:hint="eastAsia"/>
          <w:color w:val="000000"/>
          <w:sz w:val="28"/>
          <w:szCs w:val="28"/>
        </w:rPr>
        <w:t>（注：评分方法分为机考评分、过程评分和结果评分三类，可选填）</w:t>
      </w:r>
    </w:p>
    <w:p>
      <w:pPr>
        <w:jc w:val="center"/>
        <w:rPr>
          <w:b/>
          <w:color w:val="000000"/>
          <w:sz w:val="24"/>
          <w:szCs w:val="24"/>
        </w:rPr>
      </w:pPr>
      <w:r>
        <w:rPr>
          <w:rFonts w:hint="eastAsia"/>
          <w:b/>
          <w:color w:val="000000"/>
          <w:sz w:val="24"/>
          <w:szCs w:val="24"/>
        </w:rPr>
        <w:t xml:space="preserve"> </w:t>
      </w:r>
    </w:p>
    <w:p>
      <w:pPr>
        <w:jc w:val="center"/>
        <w:rPr>
          <w:b/>
          <w:color w:val="000000"/>
          <w:sz w:val="24"/>
          <w:szCs w:val="24"/>
        </w:rPr>
      </w:pPr>
      <w:r>
        <w:rPr>
          <w:rFonts w:hint="eastAsia"/>
          <w:b/>
          <w:color w:val="000000"/>
          <w:sz w:val="24"/>
          <w:szCs w:val="24"/>
        </w:rPr>
        <w:t>表5 技能模块1（子模块1）任务分解</w:t>
      </w:r>
    </w:p>
    <w:tbl>
      <w:tblPr>
        <w:tblStyle w:val="14"/>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80"/>
        <w:gridCol w:w="1501"/>
        <w:gridCol w:w="1595"/>
        <w:gridCol w:w="673"/>
        <w:gridCol w:w="1984"/>
        <w:gridCol w:w="2493"/>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模块序号</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模块</w:t>
            </w:r>
            <w:r>
              <w:rPr>
                <w:rFonts w:hint="default" w:eastAsia="仿宋" w:cs="Times New Roman"/>
                <w:color w:val="000000"/>
                <w:sz w:val="24"/>
                <w:szCs w:val="24"/>
              </w:rPr>
              <w:t>1</w:t>
            </w:r>
          </w:p>
        </w:tc>
        <w:tc>
          <w:tcPr>
            <w:tcW w:w="2657"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对应赛项编号</w:t>
            </w:r>
          </w:p>
        </w:tc>
        <w:tc>
          <w:tcPr>
            <w:tcW w:w="5365"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G</w:t>
            </w:r>
            <w:r>
              <w:rPr>
                <w:rFonts w:hint="default" w:eastAsia="仿宋" w:cs="Times New Roman"/>
                <w:color w:val="000000"/>
                <w:sz w:val="24"/>
                <w:szCs w:val="24"/>
              </w:rPr>
              <w:t>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模块名称</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大堂经理岗</w:t>
            </w:r>
          </w:p>
        </w:tc>
        <w:tc>
          <w:tcPr>
            <w:tcW w:w="2657"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子任务数量</w:t>
            </w:r>
          </w:p>
        </w:tc>
        <w:tc>
          <w:tcPr>
            <w:tcW w:w="5365"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1</w:t>
            </w:r>
            <w:r>
              <w:rPr>
                <w:rFonts w:hint="default" w:eastAsia="仿宋" w:cs="Times New Roman"/>
                <w:color w:val="000000"/>
                <w:sz w:val="24"/>
                <w:szCs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竞赛时间</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_GB2312" w:cs="仿宋"/>
                <w:color w:val="000000"/>
                <w:sz w:val="24"/>
                <w:szCs w:val="24"/>
              </w:rPr>
            </w:pPr>
            <w:r>
              <w:rPr>
                <w:rFonts w:hint="eastAsia" w:eastAsia="仿宋" w:cs="Times New Roman"/>
                <w:color w:val="000000"/>
                <w:sz w:val="24"/>
                <w:szCs w:val="24"/>
              </w:rPr>
              <w:t>总时间</w:t>
            </w:r>
            <w:r>
              <w:rPr>
                <w:rFonts w:hint="default" w:eastAsia="仿宋" w:cs="Times New Roman"/>
                <w:color w:val="000000"/>
                <w:sz w:val="24"/>
                <w:szCs w:val="24"/>
              </w:rPr>
              <w:t>120</w:t>
            </w:r>
            <w:r>
              <w:rPr>
                <w:rFonts w:hint="eastAsia" w:eastAsia="仿宋" w:cs="Times New Roman"/>
                <w:color w:val="000000"/>
                <w:sz w:val="24"/>
                <w:szCs w:val="24"/>
              </w:rPr>
              <w:t>分钟（与其他三个</w:t>
            </w:r>
            <w:r>
              <w:rPr>
                <w:rFonts w:hint="eastAsia" w:eastAsia="仿宋" w:cs="Times New Roman"/>
                <w:color w:val="000000"/>
                <w:sz w:val="24"/>
                <w:szCs w:val="24"/>
                <w:lang w:eastAsia="zh-CN"/>
              </w:rPr>
              <w:t>金融岗位技能</w:t>
            </w:r>
            <w:r>
              <w:rPr>
                <w:rFonts w:hint="eastAsia" w:eastAsia="仿宋" w:cs="Times New Roman"/>
                <w:color w:val="000000"/>
                <w:sz w:val="24"/>
                <w:szCs w:val="24"/>
              </w:rPr>
              <w:t>模块同时考核）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任务描述</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该模块以银行大堂为背景采用动画的方式模拟银行大堂经理工作情况，根据任务说明和页面中显示的信息，考核选手对银行大堂经理岗业务处理流程及规范的掌握情况，包括服务礼仪接待、异议及投诉处理、客户分流与引导、有权机关查冻扣、代客操作、</w:t>
            </w:r>
            <w:r>
              <w:rPr>
                <w:rFonts w:hint="default" w:eastAsia="仿宋" w:cs="Times New Roman"/>
                <w:color w:val="000000"/>
                <w:sz w:val="24"/>
                <w:szCs w:val="24"/>
              </w:rPr>
              <w:t>营销转介、</w:t>
            </w:r>
            <w:r>
              <w:rPr>
                <w:rFonts w:hint="eastAsia" w:eastAsia="仿宋" w:cs="Times New Roman"/>
                <w:color w:val="000000"/>
                <w:sz w:val="24"/>
                <w:szCs w:val="24"/>
              </w:rPr>
              <w:t>证券业务咨询、保险业务咨询</w:t>
            </w:r>
            <w:r>
              <w:rPr>
                <w:rFonts w:hint="default" w:eastAsia="仿宋" w:cs="Times New Roman"/>
                <w:color w:val="000000"/>
                <w:sz w:val="24"/>
                <w:szCs w:val="24"/>
              </w:rPr>
              <w:t>等</w:t>
            </w:r>
            <w:r>
              <w:rPr>
                <w:rFonts w:hint="eastAsia" w:eastAsia="仿宋" w:cs="Times New Roman"/>
                <w:color w:val="000000"/>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职业要素</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sym w:font="Wingdings" w:char="F0FE"/>
            </w:r>
            <w:r>
              <w:rPr>
                <w:rFonts w:hint="eastAsia" w:eastAsia="仿宋" w:cs="Times New Roman"/>
                <w:color w:val="000000"/>
                <w:sz w:val="24"/>
                <w:szCs w:val="24"/>
              </w:rPr>
              <w:t xml:space="preserve">基本专业素养  </w:t>
            </w:r>
            <w:r>
              <w:rPr>
                <w:rFonts w:hint="eastAsia" w:eastAsia="仿宋" w:cs="Times New Roman"/>
                <w:color w:val="000000"/>
                <w:sz w:val="24"/>
                <w:szCs w:val="24"/>
              </w:rPr>
              <w:sym w:font="Wingdings" w:char="F0FE"/>
            </w:r>
            <w:r>
              <w:rPr>
                <w:rFonts w:hint="eastAsia" w:eastAsia="仿宋" w:cs="Times New Roman"/>
                <w:color w:val="000000"/>
                <w:sz w:val="24"/>
                <w:szCs w:val="24"/>
              </w:rPr>
              <w:t xml:space="preserve">专业实践技能  </w:t>
            </w:r>
            <w:r>
              <w:rPr>
                <w:rFonts w:hint="eastAsia" w:eastAsia="仿宋" w:cs="Times New Roman"/>
                <w:color w:val="000000"/>
                <w:sz w:val="24"/>
                <w:szCs w:val="24"/>
              </w:rPr>
              <w:sym w:font="Wingdings" w:char="F0FE"/>
            </w:r>
            <w:r>
              <w:rPr>
                <w:rFonts w:hint="eastAsia" w:eastAsia="仿宋" w:cs="Times New Roman"/>
                <w:color w:val="000000"/>
                <w:sz w:val="24"/>
                <w:szCs w:val="24"/>
              </w:rPr>
              <w:t xml:space="preserve">协调协作能力  </w:t>
            </w:r>
            <w:r>
              <w:rPr>
                <w:rFonts w:hint="eastAsia" w:eastAsia="仿宋" w:cs="Calibri"/>
                <w:color w:val="000000"/>
                <w:sz w:val="24"/>
                <w:szCs w:val="24"/>
              </w:rPr>
              <w:t>□</w:t>
            </w:r>
            <w:r>
              <w:rPr>
                <w:rFonts w:hint="eastAsia" w:eastAsia="仿宋" w:cs="Times New Roman"/>
                <w:color w:val="000000"/>
                <w:sz w:val="24"/>
                <w:szCs w:val="24"/>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tcBorders>
              <w:top w:val="nil"/>
              <w:left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具体任务要求</w:t>
            </w: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子任务序号</w:t>
            </w:r>
          </w:p>
        </w:tc>
        <w:tc>
          <w:tcPr>
            <w:tcW w:w="2268"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任务要求</w:t>
            </w:r>
          </w:p>
        </w:tc>
        <w:tc>
          <w:tcPr>
            <w:tcW w:w="1984"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操作过程</w:t>
            </w:r>
          </w:p>
        </w:tc>
        <w:tc>
          <w:tcPr>
            <w:tcW w:w="249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考核点</w:t>
            </w:r>
          </w:p>
        </w:tc>
        <w:tc>
          <w:tcPr>
            <w:tcW w:w="2872"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任务1</w:t>
            </w:r>
          </w:p>
        </w:tc>
        <w:tc>
          <w:tcPr>
            <w:tcW w:w="2268"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根据任务说明和题目描述，勾选正确的一个或多个选项，完成服务礼仪接待。</w:t>
            </w:r>
          </w:p>
        </w:tc>
        <w:tc>
          <w:tcPr>
            <w:tcW w:w="198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1.识别题目要求</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2.勾选正确答案</w:t>
            </w:r>
          </w:p>
        </w:tc>
        <w:tc>
          <w:tcPr>
            <w:tcW w:w="2493"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1.大堂经理礼仪规范的原则</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2.大堂经理仪容及仪态礼仪</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 大堂经理的沟通礼仪</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4.大堂经理客户分类管理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任务2</w:t>
            </w:r>
          </w:p>
        </w:tc>
        <w:tc>
          <w:tcPr>
            <w:tcW w:w="2268"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根据任务说明和重要提示在系统中选择正确的答案、填写正确的单据内容，完成异议与投诉处理。</w:t>
            </w:r>
          </w:p>
        </w:tc>
        <w:tc>
          <w:tcPr>
            <w:tcW w:w="198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1.接待客户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2.协助取号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3.引导填单</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4.单据填写</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default" w:cs="仿宋"/>
                <w:color w:val="000000"/>
                <w:sz w:val="24"/>
                <w:szCs w:val="24"/>
                <w:lang w:bidi="zh-CN"/>
              </w:rPr>
              <w:t>5</w:t>
            </w:r>
            <w:r>
              <w:rPr>
                <w:rFonts w:hint="eastAsia" w:cs="仿宋"/>
                <w:color w:val="000000"/>
                <w:sz w:val="24"/>
                <w:szCs w:val="24"/>
                <w:lang w:bidi="zh-CN"/>
              </w:rPr>
              <w:t>.单据审核</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default" w:cs="仿宋"/>
                <w:color w:val="000000"/>
                <w:sz w:val="24"/>
                <w:szCs w:val="24"/>
                <w:lang w:bidi="zh-CN"/>
              </w:rPr>
              <w:t>6</w:t>
            </w:r>
            <w:r>
              <w:rPr>
                <w:rFonts w:hint="eastAsia" w:cs="仿宋"/>
                <w:color w:val="000000"/>
                <w:sz w:val="24"/>
                <w:szCs w:val="24"/>
                <w:lang w:bidi="zh-CN"/>
              </w:rPr>
              <w:t>.客户引导</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7</w:t>
            </w:r>
            <w:r>
              <w:rPr>
                <w:rFonts w:hint="default" w:cs="仿宋"/>
                <w:color w:val="000000"/>
                <w:sz w:val="24"/>
                <w:szCs w:val="24"/>
                <w:lang w:bidi="zh-CN"/>
              </w:rPr>
              <w:t>.</w:t>
            </w:r>
            <w:r>
              <w:rPr>
                <w:rFonts w:hint="eastAsia" w:cs="仿宋"/>
                <w:color w:val="000000"/>
                <w:sz w:val="24"/>
                <w:szCs w:val="24"/>
                <w:lang w:bidi="zh-CN"/>
              </w:rPr>
              <w:t>现场处理</w:t>
            </w:r>
          </w:p>
        </w:tc>
        <w:tc>
          <w:tcPr>
            <w:tcW w:w="2493"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olor w:val="000000"/>
                <w:sz w:val="24"/>
                <w:szCs w:val="24"/>
              </w:rPr>
            </w:pPr>
            <w:r>
              <w:rPr>
                <w:rFonts w:hint="eastAsia"/>
                <w:color w:val="000000"/>
                <w:sz w:val="24"/>
                <w:szCs w:val="24"/>
              </w:rPr>
              <w:t>1.大堂经理的沟通礼仪</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2.公司境外汇款业务办理流程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w:t>
            </w:r>
            <w:r>
              <w:rPr>
                <w:rFonts w:hint="default" w:cs="仿宋"/>
                <w:color w:val="000000"/>
                <w:sz w:val="24"/>
                <w:szCs w:val="24"/>
                <w:lang w:bidi="zh-CN"/>
              </w:rPr>
              <w:t>.</w:t>
            </w:r>
            <w:r>
              <w:rPr>
                <w:rFonts w:hint="eastAsia" w:cs="仿宋"/>
                <w:color w:val="000000"/>
                <w:sz w:val="24"/>
                <w:szCs w:val="24"/>
                <w:lang w:bidi="zh-CN"/>
              </w:rPr>
              <w:t>境外汇款申请书的填写与审核</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w:t>
            </w:r>
            <w:r>
              <w:rPr>
                <w:rFonts w:hint="default" w:cs="仿宋"/>
                <w:color w:val="000000"/>
                <w:sz w:val="24"/>
                <w:szCs w:val="24"/>
                <w:lang w:bidi="zh-CN"/>
              </w:rPr>
              <w:t>.</w:t>
            </w:r>
            <w:r>
              <w:rPr>
                <w:rFonts w:hint="eastAsia" w:cs="仿宋"/>
                <w:color w:val="000000"/>
                <w:sz w:val="24"/>
                <w:szCs w:val="24"/>
                <w:lang w:bidi="zh-CN"/>
              </w:rPr>
              <w:t>客户分流与引导</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default" w:cs="仿宋"/>
                <w:color w:val="000000"/>
                <w:sz w:val="24"/>
                <w:szCs w:val="24"/>
                <w:lang w:bidi="zh-CN"/>
              </w:rPr>
              <w:t>5</w:t>
            </w:r>
            <w:r>
              <w:rPr>
                <w:rFonts w:hint="eastAsia" w:cs="仿宋"/>
                <w:color w:val="000000"/>
                <w:sz w:val="24"/>
                <w:szCs w:val="24"/>
                <w:lang w:bidi="zh-CN"/>
              </w:rPr>
              <w:t>.员工行为问题处理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任务3</w:t>
            </w:r>
          </w:p>
        </w:tc>
        <w:tc>
          <w:tcPr>
            <w:tcW w:w="2268"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根据任务说明和重要提示在系统中选择正确的答案、填写正确的单据内容，完成客户分流与引导。</w:t>
            </w:r>
          </w:p>
        </w:tc>
        <w:tc>
          <w:tcPr>
            <w:tcW w:w="198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1.接待客户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2.协助取号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3.引导填单</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w:t>
            </w:r>
            <w:r>
              <w:rPr>
                <w:rFonts w:hint="default" w:cs="仿宋"/>
                <w:color w:val="000000"/>
                <w:sz w:val="24"/>
                <w:szCs w:val="24"/>
                <w:lang w:bidi="zh-CN"/>
              </w:rPr>
              <w:t>.</w:t>
            </w:r>
            <w:r>
              <w:rPr>
                <w:rFonts w:hint="eastAsia" w:cs="仿宋"/>
                <w:color w:val="000000"/>
                <w:sz w:val="24"/>
                <w:szCs w:val="24"/>
                <w:lang w:bidi="zh-CN"/>
              </w:rPr>
              <w:t>单据填写</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w:t>
            </w:r>
            <w:r>
              <w:rPr>
                <w:rFonts w:hint="default" w:cs="仿宋"/>
                <w:color w:val="000000"/>
                <w:sz w:val="24"/>
                <w:szCs w:val="24"/>
                <w:lang w:bidi="zh-CN"/>
              </w:rPr>
              <w:t>.</w:t>
            </w:r>
            <w:r>
              <w:rPr>
                <w:rFonts w:hint="eastAsia" w:cs="仿宋"/>
                <w:color w:val="000000"/>
                <w:sz w:val="24"/>
                <w:szCs w:val="24"/>
                <w:lang w:bidi="zh-CN"/>
              </w:rPr>
              <w:t>单据审核</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default" w:cs="仿宋"/>
                <w:color w:val="000000"/>
                <w:sz w:val="24"/>
                <w:szCs w:val="24"/>
                <w:lang w:bidi="zh-CN"/>
              </w:rPr>
              <w:t>6</w:t>
            </w:r>
            <w:r>
              <w:rPr>
                <w:rFonts w:hint="eastAsia" w:cs="仿宋"/>
                <w:color w:val="000000"/>
                <w:sz w:val="24"/>
                <w:szCs w:val="24"/>
                <w:lang w:bidi="zh-CN"/>
              </w:rPr>
              <w:t>.客户引导</w:t>
            </w:r>
          </w:p>
        </w:tc>
        <w:tc>
          <w:tcPr>
            <w:tcW w:w="2493"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olor w:val="000000"/>
                <w:sz w:val="24"/>
                <w:szCs w:val="24"/>
              </w:rPr>
            </w:pPr>
            <w:r>
              <w:rPr>
                <w:rFonts w:hint="eastAsia"/>
                <w:color w:val="000000"/>
                <w:sz w:val="24"/>
                <w:szCs w:val="24"/>
              </w:rPr>
              <w:t>1.大堂经理的沟通礼仪</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2.对公存款业务办理流程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3.现金缴款单填写与审核</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w:t>
            </w:r>
            <w:r>
              <w:rPr>
                <w:rFonts w:hint="default" w:cs="仿宋"/>
                <w:color w:val="000000"/>
                <w:sz w:val="24"/>
                <w:szCs w:val="24"/>
                <w:lang w:bidi="zh-CN"/>
              </w:rPr>
              <w:t>.</w:t>
            </w:r>
            <w:r>
              <w:rPr>
                <w:rFonts w:hint="eastAsia" w:cs="仿宋"/>
                <w:color w:val="000000"/>
                <w:sz w:val="24"/>
                <w:szCs w:val="24"/>
                <w:lang w:bidi="zh-CN"/>
              </w:rPr>
              <w:t>客户分流与引导</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任务4</w:t>
            </w:r>
          </w:p>
        </w:tc>
        <w:tc>
          <w:tcPr>
            <w:tcW w:w="2268"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根据任务说明和重要提示在系统中选择正确的答案，完成分流与引导。</w:t>
            </w:r>
          </w:p>
        </w:tc>
        <w:tc>
          <w:tcPr>
            <w:tcW w:w="198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1.接待客户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2.客户引导</w:t>
            </w:r>
          </w:p>
        </w:tc>
        <w:tc>
          <w:tcPr>
            <w:tcW w:w="2493"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1.大堂经理的沟通礼仪</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2.现金存款相关规定</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w:t>
            </w:r>
            <w:r>
              <w:rPr>
                <w:rFonts w:hint="default" w:cs="仿宋"/>
                <w:color w:val="000000"/>
                <w:sz w:val="24"/>
                <w:szCs w:val="24"/>
                <w:lang w:bidi="zh-CN"/>
              </w:rPr>
              <w:t>.</w:t>
            </w:r>
            <w:r>
              <w:rPr>
                <w:rFonts w:hint="eastAsia" w:cs="仿宋"/>
                <w:color w:val="000000"/>
                <w:sz w:val="24"/>
                <w:szCs w:val="24"/>
                <w:lang w:bidi="zh-CN"/>
              </w:rPr>
              <w:t>金融自助设备的使用</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3.客户分流与引导</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任务5</w:t>
            </w:r>
          </w:p>
        </w:tc>
        <w:tc>
          <w:tcPr>
            <w:tcW w:w="2268"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根据任务说明和重要提示在系统中选择正确的答案，完成有权机关查冻扣。</w:t>
            </w:r>
          </w:p>
        </w:tc>
        <w:tc>
          <w:tcPr>
            <w:tcW w:w="198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1.接待客户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2.协助取号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3.客户引导</w:t>
            </w:r>
          </w:p>
        </w:tc>
        <w:tc>
          <w:tcPr>
            <w:tcW w:w="2493"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1.大堂经理的沟通礼仪</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2.有权机关查冻扣办理流程及相关资料</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default" w:cs="仿宋"/>
                <w:color w:val="000000"/>
                <w:sz w:val="24"/>
                <w:szCs w:val="24"/>
                <w:lang w:bidi="zh-CN"/>
              </w:rPr>
              <w:t>3</w:t>
            </w:r>
            <w:r>
              <w:rPr>
                <w:rFonts w:hint="eastAsia" w:cs="仿宋"/>
                <w:color w:val="000000"/>
                <w:sz w:val="24"/>
                <w:szCs w:val="24"/>
                <w:lang w:bidi="zh-CN"/>
              </w:rPr>
              <w:t>.客户分流与引导</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任务6</w:t>
            </w:r>
          </w:p>
        </w:tc>
        <w:tc>
          <w:tcPr>
            <w:tcW w:w="2268"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根据任务说明和重要提示在系统中选择正确的答案、填写正确的单据内容，完成代客操作。</w:t>
            </w:r>
          </w:p>
        </w:tc>
        <w:tc>
          <w:tcPr>
            <w:tcW w:w="198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1.接待客户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2.协助取号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3.引导填单</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4.疑难解答</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w:t>
            </w:r>
            <w:r>
              <w:rPr>
                <w:rFonts w:hint="default" w:cs="仿宋"/>
                <w:color w:val="000000"/>
                <w:sz w:val="24"/>
                <w:szCs w:val="24"/>
                <w:lang w:bidi="zh-CN"/>
              </w:rPr>
              <w:t>.</w:t>
            </w:r>
            <w:r>
              <w:rPr>
                <w:rFonts w:hint="eastAsia" w:cs="仿宋"/>
                <w:color w:val="000000"/>
                <w:sz w:val="24"/>
                <w:szCs w:val="24"/>
                <w:lang w:bidi="zh-CN"/>
              </w:rPr>
              <w:t>单据填写</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default" w:cs="仿宋"/>
                <w:color w:val="000000"/>
                <w:sz w:val="24"/>
                <w:szCs w:val="24"/>
                <w:lang w:bidi="zh-CN"/>
              </w:rPr>
              <w:t>6</w:t>
            </w:r>
            <w:r>
              <w:rPr>
                <w:rFonts w:hint="eastAsia" w:cs="仿宋"/>
                <w:color w:val="000000"/>
                <w:sz w:val="24"/>
                <w:szCs w:val="24"/>
                <w:lang w:bidi="zh-CN"/>
              </w:rPr>
              <w:t>.单据审核</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default" w:cs="仿宋"/>
                <w:color w:val="000000"/>
                <w:sz w:val="24"/>
                <w:szCs w:val="24"/>
                <w:lang w:bidi="zh-CN"/>
              </w:rPr>
              <w:t>7</w:t>
            </w:r>
            <w:r>
              <w:rPr>
                <w:rFonts w:hint="eastAsia" w:cs="仿宋"/>
                <w:color w:val="000000"/>
                <w:sz w:val="24"/>
                <w:szCs w:val="24"/>
                <w:lang w:bidi="zh-CN"/>
              </w:rPr>
              <w:t>.客户引导</w:t>
            </w:r>
          </w:p>
        </w:tc>
        <w:tc>
          <w:tcPr>
            <w:tcW w:w="2493"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1.大堂经理的沟通礼仪</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2.开立个人结算账户业务办理流程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default" w:cs="仿宋"/>
                <w:color w:val="000000"/>
                <w:sz w:val="24"/>
                <w:szCs w:val="24"/>
                <w:lang w:bidi="zh-CN"/>
              </w:rPr>
              <w:t>3.</w:t>
            </w:r>
            <w:r>
              <w:rPr>
                <w:rFonts w:hint="eastAsia" w:cs="仿宋"/>
                <w:color w:val="000000"/>
                <w:sz w:val="24"/>
                <w:szCs w:val="24"/>
                <w:lang w:bidi="zh-CN"/>
              </w:rPr>
              <w:t>开立个人银行结算账户申请书填写与审核</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4.金融风险识别与规避</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w:t>
            </w:r>
            <w:r>
              <w:rPr>
                <w:rFonts w:hint="default" w:cs="仿宋"/>
                <w:color w:val="000000"/>
                <w:sz w:val="24"/>
                <w:szCs w:val="24"/>
                <w:lang w:bidi="zh-CN"/>
              </w:rPr>
              <w:t>.</w:t>
            </w:r>
            <w:r>
              <w:rPr>
                <w:rFonts w:hint="eastAsia" w:cs="仿宋"/>
                <w:color w:val="000000"/>
                <w:sz w:val="24"/>
                <w:szCs w:val="24"/>
                <w:lang w:bidi="zh-CN"/>
              </w:rPr>
              <w:t>客户分流与引导</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任务7</w:t>
            </w:r>
          </w:p>
        </w:tc>
        <w:tc>
          <w:tcPr>
            <w:tcW w:w="2268" w:type="dxa"/>
            <w:gridSpan w:val="2"/>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Times New Roman"/>
                <w:color w:val="000000"/>
                <w:sz w:val="24"/>
                <w:szCs w:val="24"/>
              </w:rPr>
            </w:pPr>
            <w:r>
              <w:rPr>
                <w:rFonts w:hint="eastAsia"/>
                <w:color w:val="000000"/>
                <w:sz w:val="24"/>
                <w:szCs w:val="24"/>
              </w:rPr>
              <w:t>根据任务说明和重要提示在系统中选择正确的答案，完成理财产品营销转介。</w:t>
            </w:r>
          </w:p>
        </w:tc>
        <w:tc>
          <w:tcPr>
            <w:tcW w:w="198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1.接待客户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2.协助取号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3.客户引导</w:t>
            </w:r>
          </w:p>
        </w:tc>
        <w:tc>
          <w:tcPr>
            <w:tcW w:w="2493"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1.大堂经理的沟通礼仪</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2.金融产品的基础知识</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w:t>
            </w:r>
            <w:r>
              <w:rPr>
                <w:rFonts w:hint="default" w:cs="仿宋"/>
                <w:color w:val="000000"/>
                <w:sz w:val="24"/>
                <w:szCs w:val="24"/>
                <w:lang w:bidi="zh-CN"/>
              </w:rPr>
              <w:t>.</w:t>
            </w:r>
            <w:r>
              <w:rPr>
                <w:rFonts w:hint="eastAsia" w:cs="仿宋"/>
                <w:color w:val="000000"/>
                <w:sz w:val="24"/>
                <w:szCs w:val="24"/>
                <w:lang w:bidi="zh-CN"/>
              </w:rPr>
              <w:t>金融产品收益计算</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val="en-US" w:bidi="zh-CN"/>
              </w:rPr>
              <w:t>4</w:t>
            </w:r>
            <w:r>
              <w:rPr>
                <w:rFonts w:hint="eastAsia" w:cs="仿宋"/>
                <w:color w:val="000000"/>
                <w:sz w:val="24"/>
                <w:szCs w:val="24"/>
                <w:lang w:bidi="zh-CN"/>
              </w:rPr>
              <w:t>.客户分流与引导</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任务8</w:t>
            </w:r>
          </w:p>
        </w:tc>
        <w:tc>
          <w:tcPr>
            <w:tcW w:w="2268" w:type="dxa"/>
            <w:gridSpan w:val="2"/>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Times New Roman"/>
                <w:color w:val="000000"/>
                <w:sz w:val="24"/>
                <w:szCs w:val="24"/>
              </w:rPr>
            </w:pPr>
            <w:r>
              <w:rPr>
                <w:rFonts w:hint="eastAsia"/>
                <w:color w:val="000000"/>
                <w:sz w:val="24"/>
                <w:szCs w:val="24"/>
              </w:rPr>
              <w:t>根据任务说明和重要提示在系统中选择正确的答案，完成投资营销转介。</w:t>
            </w:r>
          </w:p>
        </w:tc>
        <w:tc>
          <w:tcPr>
            <w:tcW w:w="198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1.接待客户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2.协助取号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3.客户引导</w:t>
            </w:r>
          </w:p>
        </w:tc>
        <w:tc>
          <w:tcPr>
            <w:tcW w:w="2493"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1.大堂经理的沟通礼仪</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2.金融产品的基础知识</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3.客户投资需求分析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w:t>
            </w:r>
            <w:r>
              <w:rPr>
                <w:rFonts w:hint="default" w:cs="仿宋"/>
                <w:color w:val="000000"/>
                <w:sz w:val="24"/>
                <w:szCs w:val="24"/>
                <w:lang w:bidi="zh-CN"/>
              </w:rPr>
              <w:t>.</w:t>
            </w:r>
            <w:r>
              <w:rPr>
                <w:rFonts w:hint="eastAsia" w:cs="仿宋"/>
                <w:color w:val="000000"/>
                <w:sz w:val="24"/>
                <w:szCs w:val="24"/>
                <w:lang w:bidi="zh-CN"/>
              </w:rPr>
              <w:t>客户分流与引导</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任务9</w:t>
            </w:r>
          </w:p>
        </w:tc>
        <w:tc>
          <w:tcPr>
            <w:tcW w:w="2268"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根据任务说明和重要提示在系统中选择正确的答案，完成证券业务咨询接待。</w:t>
            </w:r>
          </w:p>
        </w:tc>
        <w:tc>
          <w:tcPr>
            <w:tcW w:w="198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1.接待客户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w:t>
            </w:r>
            <w:r>
              <w:rPr>
                <w:rFonts w:hint="default" w:cs="仿宋"/>
                <w:color w:val="000000"/>
                <w:sz w:val="24"/>
                <w:szCs w:val="24"/>
                <w:lang w:bidi="zh-CN"/>
              </w:rPr>
              <w:t>.</w:t>
            </w:r>
            <w:r>
              <w:rPr>
                <w:rFonts w:hint="eastAsia" w:cs="仿宋"/>
                <w:color w:val="000000"/>
                <w:sz w:val="24"/>
                <w:szCs w:val="24"/>
                <w:lang w:bidi="zh-CN"/>
              </w:rPr>
              <w:t>疑难解答</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default" w:cs="仿宋"/>
                <w:color w:val="000000"/>
                <w:sz w:val="24"/>
                <w:szCs w:val="24"/>
                <w:lang w:bidi="zh-CN"/>
              </w:rPr>
              <w:t>3</w:t>
            </w:r>
            <w:r>
              <w:rPr>
                <w:rFonts w:hint="eastAsia" w:cs="仿宋"/>
                <w:color w:val="000000"/>
                <w:sz w:val="24"/>
                <w:szCs w:val="24"/>
                <w:lang w:bidi="zh-CN"/>
              </w:rPr>
              <w:t>.送别</w:t>
            </w:r>
          </w:p>
        </w:tc>
        <w:tc>
          <w:tcPr>
            <w:tcW w:w="2493"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1.大堂经理的沟通礼仪</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2.证券账户开户申请资料</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bottom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任务1</w:t>
            </w:r>
            <w:r>
              <w:rPr>
                <w:rFonts w:hint="default" w:eastAsia="仿宋" w:cs="Times New Roman"/>
                <w:color w:val="000000"/>
                <w:sz w:val="24"/>
                <w:szCs w:val="24"/>
              </w:rPr>
              <w:t>0</w:t>
            </w:r>
          </w:p>
        </w:tc>
        <w:tc>
          <w:tcPr>
            <w:tcW w:w="2268"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根据任务说明和重要提示在系统中选择正确的答案，完成保险业务咨询接待引导。</w:t>
            </w:r>
          </w:p>
        </w:tc>
        <w:tc>
          <w:tcPr>
            <w:tcW w:w="198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1.接待客户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2.疑难解答</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3.客户引导</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w:t>
            </w:r>
            <w:r>
              <w:rPr>
                <w:rFonts w:hint="default" w:cs="仿宋"/>
                <w:color w:val="000000"/>
                <w:sz w:val="24"/>
                <w:szCs w:val="24"/>
                <w:lang w:bidi="zh-CN"/>
              </w:rPr>
              <w:t>.</w:t>
            </w:r>
            <w:r>
              <w:rPr>
                <w:rFonts w:hint="eastAsia" w:cs="仿宋"/>
                <w:color w:val="000000"/>
                <w:sz w:val="24"/>
                <w:szCs w:val="24"/>
                <w:lang w:bidi="zh-CN"/>
              </w:rPr>
              <w:t>送别</w:t>
            </w:r>
          </w:p>
        </w:tc>
        <w:tc>
          <w:tcPr>
            <w:tcW w:w="2493"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1.大堂经理的沟通礼仪</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2.保险需求分析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w:t>
            </w:r>
            <w:r>
              <w:rPr>
                <w:rFonts w:hint="default" w:cs="仿宋"/>
                <w:color w:val="000000"/>
                <w:sz w:val="24"/>
                <w:szCs w:val="24"/>
                <w:lang w:bidi="zh-CN"/>
              </w:rPr>
              <w:t>.</w:t>
            </w:r>
            <w:r>
              <w:rPr>
                <w:rFonts w:hint="eastAsia" w:cs="仿宋"/>
                <w:color w:val="000000"/>
                <w:sz w:val="24"/>
                <w:szCs w:val="24"/>
                <w:lang w:bidi="zh-CN"/>
              </w:rPr>
              <w:t>家庭优先被保险人确认</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w:t>
            </w:r>
            <w:r>
              <w:rPr>
                <w:rFonts w:hint="default" w:cs="仿宋"/>
                <w:color w:val="000000"/>
                <w:sz w:val="24"/>
                <w:szCs w:val="24"/>
                <w:lang w:bidi="zh-CN"/>
              </w:rPr>
              <w:t>.</w:t>
            </w:r>
            <w:r>
              <w:rPr>
                <w:rFonts w:hint="eastAsia" w:cs="仿宋"/>
                <w:color w:val="000000"/>
                <w:sz w:val="24"/>
                <w:szCs w:val="24"/>
                <w:lang w:bidi="zh-CN"/>
              </w:rPr>
              <w:t>客户分流与引导</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tcBorders>
              <w:top w:val="nil"/>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赛项技术规范</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涉及专业教学要求</w:t>
            </w:r>
          </w:p>
        </w:tc>
        <w:tc>
          <w:tcPr>
            <w:tcW w:w="8022" w:type="dxa"/>
            <w:gridSpan w:val="4"/>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1.用经济金融基础理论来解释生活中的经济现象并运用于实践的能力。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2.按照金融从业人员礼仪规范正确进行各项业务的客户接待、业务引导的能力。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3.点钞、假币鉴别等基本金融职业技能。</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4.根据金融礼仪规范开展客户服务和产品营销的能力。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5.根据金融营销基本策略技巧开拓和维护客户，较好地进行金融产品营销的能力。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6.根据相关法律法规和行业规范开展金融服务和业务风险审查的能力。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7.依照经济金融基本法律法规进行金融业务风险的基本分析识别与防范的能力。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8.适应金融产业数字化发展需求的信息技术基础知识、专业信息技术能力等基本数字化技能。</w:t>
            </w:r>
          </w:p>
          <w:p>
            <w:pPr>
              <w:pStyle w:val="13"/>
              <w:keepNext w:val="0"/>
              <w:keepLines w:val="0"/>
              <w:suppressLineNumbers w:val="0"/>
              <w:spacing w:before="0" w:beforeAutospacing="0" w:after="0" w:afterAutospacing="0"/>
              <w:ind w:left="0" w:leftChars="0" w:right="0" w:firstLine="0" w:firstLineChars="0"/>
              <w:rPr>
                <w:rFonts w:hint="default" w:cs="Times New Roman"/>
                <w:color w:val="000000"/>
                <w:sz w:val="24"/>
                <w:szCs w:val="24"/>
              </w:rPr>
            </w:pPr>
            <w:r>
              <w:rPr>
                <w:rFonts w:hint="eastAsia" w:cs="仿宋"/>
                <w:color w:val="000000"/>
                <w:sz w:val="24"/>
                <w:szCs w:val="24"/>
                <w:lang w:bidi="zh-CN"/>
              </w:rPr>
              <w:t>9.较好的语言表达、沟通协调和团队合作的能力。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top w:val="nil"/>
              <w:left w:val="single" w:color="auto" w:sz="4" w:space="0"/>
              <w:bottom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遵循国家标准和行业标准</w:t>
            </w:r>
          </w:p>
        </w:tc>
        <w:tc>
          <w:tcPr>
            <w:tcW w:w="8022" w:type="dxa"/>
            <w:gridSpan w:val="4"/>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中华人民共和国商业银行法</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GB/T 32320-2015 银行营业网点服务基本要求</w:t>
            </w:r>
          </w:p>
          <w:p>
            <w:pPr>
              <w:pStyle w:val="13"/>
              <w:keepNext w:val="0"/>
              <w:keepLines w:val="0"/>
              <w:suppressLineNumbers w:val="0"/>
              <w:spacing w:before="0" w:beforeAutospacing="0" w:after="0" w:afterAutospacing="0"/>
              <w:ind w:left="0" w:leftChars="0" w:right="0" w:firstLine="0" w:firstLineChars="0"/>
              <w:rPr>
                <w:rFonts w:hint="default" w:cs="Times New Roman"/>
                <w:color w:val="000000"/>
                <w:sz w:val="24"/>
                <w:szCs w:val="24"/>
              </w:rPr>
            </w:pPr>
            <w:r>
              <w:rPr>
                <w:rFonts w:hint="eastAsia" w:cs="仿宋"/>
                <w:color w:val="000000"/>
                <w:sz w:val="24"/>
                <w:szCs w:val="24"/>
                <w:lang w:bidi="zh-CN"/>
              </w:rPr>
              <w:t>银行业专业人员职业资格制度暂行规定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赛项赛场准备</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注意事项</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p>
        </w:tc>
      </w:tr>
    </w:tbl>
    <w:p>
      <w:pPr>
        <w:pStyle w:val="21"/>
        <w:ind w:left="0" w:leftChars="0" w:firstLine="0" w:firstLineChars="0"/>
      </w:pPr>
    </w:p>
    <w:p>
      <w:pPr>
        <w:jc w:val="center"/>
        <w:rPr>
          <w:b/>
          <w:color w:val="000000"/>
          <w:sz w:val="24"/>
          <w:szCs w:val="24"/>
        </w:rPr>
      </w:pPr>
    </w:p>
    <w:p>
      <w:pPr>
        <w:jc w:val="center"/>
        <w:rPr>
          <w:b/>
          <w:color w:val="000000"/>
          <w:sz w:val="24"/>
          <w:szCs w:val="24"/>
        </w:rPr>
      </w:pPr>
      <w:r>
        <w:rPr>
          <w:rFonts w:hint="eastAsia"/>
          <w:b/>
          <w:color w:val="000000"/>
          <w:sz w:val="24"/>
          <w:szCs w:val="24"/>
        </w:rPr>
        <w:t>表6 技能模块</w:t>
      </w:r>
      <w:r>
        <w:rPr>
          <w:b/>
          <w:color w:val="000000"/>
          <w:sz w:val="24"/>
          <w:szCs w:val="24"/>
        </w:rPr>
        <w:t>2</w:t>
      </w:r>
      <w:r>
        <w:rPr>
          <w:rFonts w:hint="eastAsia"/>
          <w:b/>
          <w:color w:val="000000"/>
          <w:sz w:val="24"/>
          <w:szCs w:val="24"/>
        </w:rPr>
        <w:t>（子模块1）任务分解</w:t>
      </w:r>
    </w:p>
    <w:tbl>
      <w:tblPr>
        <w:tblStyle w:val="14"/>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80"/>
        <w:gridCol w:w="1501"/>
        <w:gridCol w:w="1595"/>
        <w:gridCol w:w="815"/>
        <w:gridCol w:w="2268"/>
        <w:gridCol w:w="2067"/>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模块序号</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模块</w:t>
            </w:r>
            <w:r>
              <w:rPr>
                <w:rFonts w:hint="default" w:eastAsia="仿宋" w:cs="Times New Roman"/>
                <w:color w:val="000000"/>
                <w:sz w:val="24"/>
                <w:szCs w:val="24"/>
              </w:rPr>
              <w:t>2</w:t>
            </w:r>
          </w:p>
        </w:tc>
        <w:tc>
          <w:tcPr>
            <w:tcW w:w="308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对应赛项编号</w:t>
            </w:r>
          </w:p>
        </w:tc>
        <w:tc>
          <w:tcPr>
            <w:tcW w:w="4939"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G</w:t>
            </w:r>
            <w:r>
              <w:rPr>
                <w:rFonts w:hint="default" w:eastAsia="仿宋" w:cs="Times New Roman"/>
                <w:color w:val="000000"/>
                <w:sz w:val="24"/>
                <w:szCs w:val="24"/>
              </w:rPr>
              <w:t>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模块名称</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综合柜员岗</w:t>
            </w:r>
          </w:p>
        </w:tc>
        <w:tc>
          <w:tcPr>
            <w:tcW w:w="308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子任务数量</w:t>
            </w:r>
          </w:p>
        </w:tc>
        <w:tc>
          <w:tcPr>
            <w:tcW w:w="4939"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竞赛时间</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_GB2312" w:cs="仿宋"/>
                <w:color w:val="000000"/>
                <w:sz w:val="24"/>
                <w:szCs w:val="24"/>
              </w:rPr>
            </w:pPr>
            <w:r>
              <w:rPr>
                <w:rFonts w:hint="eastAsia" w:eastAsia="仿宋" w:cs="Times New Roman"/>
                <w:color w:val="000000"/>
                <w:sz w:val="24"/>
                <w:szCs w:val="24"/>
              </w:rPr>
              <w:t>总时间</w:t>
            </w:r>
            <w:r>
              <w:rPr>
                <w:rFonts w:hint="default" w:eastAsia="仿宋" w:cs="Times New Roman"/>
                <w:color w:val="000000"/>
                <w:sz w:val="24"/>
                <w:szCs w:val="24"/>
              </w:rPr>
              <w:t>120</w:t>
            </w:r>
            <w:r>
              <w:rPr>
                <w:rFonts w:hint="eastAsia" w:eastAsia="仿宋" w:cs="Times New Roman"/>
                <w:color w:val="000000"/>
                <w:sz w:val="24"/>
                <w:szCs w:val="24"/>
              </w:rPr>
              <w:t>分钟（与其他三个</w:t>
            </w:r>
            <w:r>
              <w:rPr>
                <w:rFonts w:hint="eastAsia" w:eastAsia="仿宋" w:cs="Times New Roman"/>
                <w:color w:val="000000"/>
                <w:sz w:val="24"/>
                <w:szCs w:val="24"/>
                <w:lang w:eastAsia="zh-CN"/>
              </w:rPr>
              <w:t>金融岗位技能</w:t>
            </w:r>
            <w:r>
              <w:rPr>
                <w:rFonts w:hint="eastAsia" w:eastAsia="仿宋" w:cs="Times New Roman"/>
                <w:color w:val="000000"/>
                <w:sz w:val="24"/>
                <w:szCs w:val="24"/>
              </w:rPr>
              <w:t>模块同时考核）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任务描述</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该模块以银行柜台为背景，根据提供的日初日终操作要求、个人客户和公司客户基本信息、办理需求等描述考核选手操作银行综合柜员岗业务处理流程及规范的掌握情况，包括商业银行柜员日初开工业务、个人储蓄业务、贷记卡业务、通用业务、公司账户业务、网银业务、贷款业务、支付结算业务、保函业务、票据审核、日终业务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职业要素</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Calibri"/>
                <w:color w:val="000000"/>
                <w:sz w:val="24"/>
                <w:szCs w:val="24"/>
              </w:rPr>
              <w:t>□</w:t>
            </w:r>
            <w:r>
              <w:rPr>
                <w:rFonts w:hint="eastAsia" w:eastAsia="仿宋" w:cs="Times New Roman"/>
                <w:color w:val="000000"/>
                <w:sz w:val="24"/>
                <w:szCs w:val="24"/>
              </w:rPr>
              <w:t xml:space="preserve">基本专业素养  </w:t>
            </w:r>
            <w:r>
              <w:rPr>
                <w:rFonts w:hint="eastAsia" w:eastAsia="仿宋" w:cs="Times New Roman"/>
                <w:color w:val="000000"/>
                <w:sz w:val="24"/>
                <w:szCs w:val="24"/>
              </w:rPr>
              <w:sym w:font="Wingdings" w:char="F0FE"/>
            </w:r>
            <w:r>
              <w:rPr>
                <w:rFonts w:hint="eastAsia" w:eastAsia="仿宋" w:cs="Times New Roman"/>
                <w:color w:val="000000"/>
                <w:sz w:val="24"/>
                <w:szCs w:val="24"/>
              </w:rPr>
              <w:t xml:space="preserve">专业实践技能  </w:t>
            </w:r>
            <w:r>
              <w:rPr>
                <w:rFonts w:hint="eastAsia" w:eastAsia="仿宋" w:cs="Times New Roman"/>
                <w:color w:val="000000"/>
                <w:sz w:val="24"/>
                <w:szCs w:val="24"/>
              </w:rPr>
              <w:sym w:font="Wingdings" w:char="F0FE"/>
            </w:r>
            <w:r>
              <w:rPr>
                <w:rFonts w:hint="eastAsia" w:eastAsia="仿宋" w:cs="Times New Roman"/>
                <w:color w:val="000000"/>
                <w:sz w:val="24"/>
                <w:szCs w:val="24"/>
              </w:rPr>
              <w:t xml:space="preserve">协调协作能力  </w:t>
            </w:r>
            <w:r>
              <w:rPr>
                <w:rFonts w:hint="eastAsia" w:eastAsia="仿宋" w:cs="Calibri"/>
                <w:color w:val="000000"/>
                <w:sz w:val="24"/>
                <w:szCs w:val="24"/>
              </w:rPr>
              <w:t>□</w:t>
            </w:r>
            <w:r>
              <w:rPr>
                <w:rFonts w:hint="eastAsia" w:eastAsia="仿宋" w:cs="Times New Roman"/>
                <w:color w:val="000000"/>
                <w:sz w:val="24"/>
                <w:szCs w:val="24"/>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tcBorders>
              <w:top w:val="nil"/>
              <w:left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具体任务要求</w:t>
            </w: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子任务序号</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任务要求</w:t>
            </w:r>
          </w:p>
        </w:tc>
        <w:tc>
          <w:tcPr>
            <w:tcW w:w="2268"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操作过程</w:t>
            </w:r>
          </w:p>
        </w:tc>
        <w:tc>
          <w:tcPr>
            <w:tcW w:w="2067"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考核点</w:t>
            </w:r>
          </w:p>
        </w:tc>
        <w:tc>
          <w:tcPr>
            <w:tcW w:w="2872"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任务1</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根据任务说明和重要提示完成每日营业前柜员开工综合业务。</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1.凭证出库</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2.现金出库</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1.柜员日初处理流程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2.空白凭证出库和查询</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3.现金出库</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任务2</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根据任务说明和重要提示完成个人客户储蓄开户业务。</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1.开立个人客户号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2.开立个人账户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3.存折活期存款</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4.个人支票开户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5.存折活期取款</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6.个人支票取款</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7</w:t>
            </w:r>
            <w:r>
              <w:rPr>
                <w:rFonts w:hint="default" w:cs="仿宋"/>
                <w:color w:val="000000"/>
                <w:sz w:val="24"/>
                <w:szCs w:val="24"/>
                <w:lang w:bidi="zh-CN"/>
              </w:rPr>
              <w:t>.</w:t>
            </w:r>
            <w:r>
              <w:rPr>
                <w:rFonts w:hint="eastAsia" w:cs="仿宋"/>
                <w:color w:val="000000"/>
                <w:sz w:val="24"/>
                <w:szCs w:val="24"/>
                <w:lang w:bidi="zh-CN"/>
              </w:rPr>
              <w:t>手工收取费用</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1.借记卡账户开立、存入、支取与销户内容流程操作</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2.个人支票业务</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3.个人存款业务的主要类型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4.个人支票取款业务</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5.收取费用流程</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任务3</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根据任务说明和重要提示完成贷记卡业务。</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1.开立个人客户号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2.个人账户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3.借记卡活期存款</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4.贷记卡开户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5.贷记卡反交易</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6.贷记卡激活</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7.卡折转贷记卡</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8</w:t>
            </w:r>
            <w:r>
              <w:rPr>
                <w:rFonts w:hint="default" w:cs="仿宋"/>
                <w:color w:val="000000"/>
                <w:sz w:val="24"/>
                <w:szCs w:val="24"/>
                <w:lang w:bidi="zh-CN"/>
              </w:rPr>
              <w:t>.</w:t>
            </w:r>
            <w:r>
              <w:rPr>
                <w:rFonts w:hint="eastAsia" w:cs="仿宋"/>
                <w:color w:val="000000"/>
                <w:sz w:val="24"/>
                <w:szCs w:val="24"/>
                <w:lang w:bidi="zh-CN"/>
              </w:rPr>
              <w:t>手工收取费用</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1.借记卡账户开立、存入、支取与销户办理流程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2.收费业务操作</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3.贷记卡业务办理流程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4.贷记卡反交易、激活业务</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5.卡折转贷记卡业务</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任务4</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根据任务说明和重要提示完成通用业务。</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1.借记卡挂失</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2.换借记卡解挂</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3.手工收取费用</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4.开立存款证明交易</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1.借记卡挂失业务办理操作</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2.换借记卡挂失业务办理操作</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3.手工收取费用流程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4.开立存款证明交易业务流程</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任务5</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根据任务说明和重要提示完成对公业务。</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1.对公业务-对公账户管理-开对公客户号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2.开对公存款账号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3.单位活期存款-现金存款</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4.单位协定存款</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5.支票出售</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6.手工收取费用</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7.账户转账</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1.公司账户开户、存取款、转账业务办理流程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2.单位协定存款</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3.支票出售业务操作</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4.手工收取费用流程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任务6</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根据任务说明和重要提示完成企业网银业务。</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1.对公业务-对公账户管理-开对公客户号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2.开对公存款账号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3.单位活期存款-现金存款</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4.企业网银签约</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 公司账户开户、存款业务办理流程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 企业网银业务办理流程</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任务7</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根据任务说明和重要提示完成代理业务。</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1.单位活期存款-现金存款</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2.代理合同管理</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3.代理批量管理</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4.批量明细管理</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1.公司账户存款业务办理流程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2.代理合同业务管理流程</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任务8</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根据任务说明和重要提示完成汇票业务。</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1.支付结算-本票/汇票-汇票签发</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2.支付结算-本票/汇票-汇票退回</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1.汇票签发业务流程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2.汇票退回业务流程</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任务9</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根据任务说明和重要提示完成委托收款业务。</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1.委托收款登记</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2.委托收款付款</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3.委托收款划回</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1.委托收款付款业务登记、付款、划回操作</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任务10</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根据背景资料和票据图片勾选正确的答案，完成票据审核业务。</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1.浏览背景资料</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2.审核票据正反面</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3.勾选正确答案</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1.转账支票的填写规范</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2.转账支票的功能与票面样式</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任务11</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根据任务说明和重要提示完成票据业务。</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1.银承汇票业务处理-银行承兑汇票-出票登记</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2.出票</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3.承兑</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4.退票</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1.银行承兑汇票业务处理流程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w:t>
            </w:r>
            <w:r>
              <w:rPr>
                <w:rFonts w:hint="default" w:cs="仿宋"/>
                <w:color w:val="000000"/>
                <w:sz w:val="24"/>
                <w:szCs w:val="24"/>
                <w:lang w:bidi="zh-CN"/>
              </w:rPr>
              <w:t>.</w:t>
            </w:r>
            <w:r>
              <w:rPr>
                <w:rFonts w:hint="eastAsia" w:cs="仿宋"/>
                <w:color w:val="000000"/>
                <w:sz w:val="24"/>
                <w:szCs w:val="24"/>
                <w:lang w:bidi="zh-CN"/>
              </w:rPr>
              <w:t>完成出票登记、出票、承兑、退票操作</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bottom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任务12</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根据任务说明和重要提示完成日终业务处理。</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1.凭证入库</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2.现金入库</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1.空白凭证查询与入库</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2.现金入库</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tcBorders>
              <w:top w:val="nil"/>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赛项技术规范</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涉及专业教学要求</w:t>
            </w:r>
          </w:p>
        </w:tc>
        <w:tc>
          <w:tcPr>
            <w:tcW w:w="8022" w:type="dxa"/>
            <w:gridSpan w:val="4"/>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1.钞票清点、假币鉴别、数字键盘传票录入、形码输入法信息录入等金融服务基本操作能力。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2.用经济金融基础理论来解释生活中的经济现象并运用于实践的能力。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3.规范进行金融机构柜面业务、贷款业务等业务操作的能力。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4.依照经济金融基本法律法规进行金融业务风险的基本分析识别与防范的能力。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5.适应金融产业数字化发展需求的信息技术基础知识、专业信息技术能力等基本数字化技能。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top w:val="nil"/>
              <w:left w:val="single" w:color="auto" w:sz="4" w:space="0"/>
              <w:bottom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遵循国家标准和行业标准</w:t>
            </w:r>
          </w:p>
        </w:tc>
        <w:tc>
          <w:tcPr>
            <w:tcW w:w="8022" w:type="dxa"/>
            <w:gridSpan w:val="4"/>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中华人民共和国商业银行法</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GB/T 32320-2015 银行营业网点服务基本要求</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银行业专业人员职业资格制度暂行规定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赛项赛场准备</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注意事项</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p>
        </w:tc>
      </w:tr>
    </w:tbl>
    <w:p>
      <w:pPr>
        <w:pStyle w:val="21"/>
        <w:ind w:left="0" w:leftChars="0" w:firstLine="0" w:firstLineChars="0"/>
      </w:pPr>
    </w:p>
    <w:p>
      <w:pPr>
        <w:jc w:val="center"/>
        <w:rPr>
          <w:b/>
          <w:color w:val="000000"/>
          <w:sz w:val="24"/>
          <w:szCs w:val="24"/>
        </w:rPr>
      </w:pPr>
      <w:r>
        <w:rPr>
          <w:rFonts w:hint="eastAsia"/>
          <w:b/>
          <w:color w:val="000000"/>
          <w:sz w:val="24"/>
          <w:szCs w:val="24"/>
        </w:rPr>
        <w:t>表7 技能模块</w:t>
      </w:r>
      <w:r>
        <w:rPr>
          <w:b/>
          <w:color w:val="000000"/>
          <w:sz w:val="24"/>
          <w:szCs w:val="24"/>
        </w:rPr>
        <w:t>3</w:t>
      </w:r>
      <w:r>
        <w:rPr>
          <w:rFonts w:hint="eastAsia"/>
          <w:b/>
          <w:color w:val="000000"/>
          <w:sz w:val="24"/>
          <w:szCs w:val="24"/>
        </w:rPr>
        <w:t>任务分解</w:t>
      </w:r>
    </w:p>
    <w:tbl>
      <w:tblPr>
        <w:tblStyle w:val="14"/>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80"/>
        <w:gridCol w:w="1643"/>
        <w:gridCol w:w="1453"/>
        <w:gridCol w:w="1100"/>
        <w:gridCol w:w="2150"/>
        <w:gridCol w:w="1900"/>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模块序号</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模块</w:t>
            </w:r>
            <w:r>
              <w:rPr>
                <w:rFonts w:hint="default" w:eastAsia="仿宋" w:cs="Times New Roman"/>
                <w:color w:val="000000"/>
                <w:sz w:val="24"/>
                <w:szCs w:val="24"/>
              </w:rPr>
              <w:t>3</w:t>
            </w:r>
          </w:p>
        </w:tc>
        <w:tc>
          <w:tcPr>
            <w:tcW w:w="3250"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对应赛项编号</w:t>
            </w:r>
          </w:p>
        </w:tc>
        <w:tc>
          <w:tcPr>
            <w:tcW w:w="4772"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G</w:t>
            </w:r>
            <w:r>
              <w:rPr>
                <w:rFonts w:hint="default" w:eastAsia="仿宋" w:cs="Times New Roman"/>
                <w:color w:val="000000"/>
                <w:sz w:val="24"/>
                <w:szCs w:val="24"/>
              </w:rPr>
              <w:t>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模块名称</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客户经理岗</w:t>
            </w:r>
          </w:p>
        </w:tc>
        <w:tc>
          <w:tcPr>
            <w:tcW w:w="3250"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子任务数量</w:t>
            </w:r>
          </w:p>
        </w:tc>
        <w:tc>
          <w:tcPr>
            <w:tcW w:w="4772"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竞赛时间</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_GB2312" w:cs="仿宋"/>
                <w:color w:val="000000"/>
                <w:sz w:val="24"/>
                <w:szCs w:val="24"/>
              </w:rPr>
            </w:pPr>
            <w:r>
              <w:rPr>
                <w:rFonts w:hint="eastAsia" w:eastAsia="仿宋" w:cs="Times New Roman"/>
                <w:color w:val="000000"/>
                <w:sz w:val="24"/>
                <w:szCs w:val="24"/>
              </w:rPr>
              <w:t>总时间</w:t>
            </w:r>
            <w:r>
              <w:rPr>
                <w:rFonts w:hint="default" w:eastAsia="仿宋" w:cs="Times New Roman"/>
                <w:color w:val="000000"/>
                <w:sz w:val="24"/>
                <w:szCs w:val="24"/>
              </w:rPr>
              <w:t>120</w:t>
            </w:r>
            <w:r>
              <w:rPr>
                <w:rFonts w:hint="eastAsia" w:eastAsia="仿宋" w:cs="Times New Roman"/>
                <w:color w:val="000000"/>
                <w:sz w:val="24"/>
                <w:szCs w:val="24"/>
              </w:rPr>
              <w:t>分钟（与其他三个</w:t>
            </w:r>
            <w:r>
              <w:rPr>
                <w:rFonts w:hint="eastAsia" w:eastAsia="仿宋" w:cs="Times New Roman"/>
                <w:color w:val="000000"/>
                <w:sz w:val="24"/>
                <w:szCs w:val="24"/>
                <w:lang w:eastAsia="zh-CN"/>
              </w:rPr>
              <w:t>金融岗位技能</w:t>
            </w:r>
            <w:r>
              <w:rPr>
                <w:rFonts w:hint="eastAsia" w:eastAsia="仿宋" w:cs="Times New Roman"/>
                <w:color w:val="000000"/>
                <w:sz w:val="24"/>
                <w:szCs w:val="24"/>
              </w:rPr>
              <w:t>模块同时考核）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任务描述</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该模块根据提供的个人客户、公司客户的贷款档案、担保品信息和信贷需求描述等完成个人信贷业务和公司信贷业务操作。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职业要素</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Calibri"/>
                <w:color w:val="000000"/>
                <w:sz w:val="24"/>
                <w:szCs w:val="24"/>
              </w:rPr>
              <w:t>□</w:t>
            </w:r>
            <w:r>
              <w:rPr>
                <w:rFonts w:hint="eastAsia" w:eastAsia="仿宋" w:cs="Times New Roman"/>
                <w:color w:val="000000"/>
                <w:sz w:val="24"/>
                <w:szCs w:val="24"/>
              </w:rPr>
              <w:t xml:space="preserve">基本专业素养  </w:t>
            </w:r>
            <w:r>
              <w:rPr>
                <w:rFonts w:hint="eastAsia" w:eastAsia="仿宋" w:cs="Times New Roman"/>
                <w:color w:val="000000"/>
                <w:sz w:val="24"/>
                <w:szCs w:val="24"/>
              </w:rPr>
              <w:sym w:font="Wingdings" w:char="F0FE"/>
            </w:r>
            <w:r>
              <w:rPr>
                <w:rFonts w:hint="eastAsia" w:eastAsia="仿宋" w:cs="Times New Roman"/>
                <w:color w:val="000000"/>
                <w:sz w:val="24"/>
                <w:szCs w:val="24"/>
              </w:rPr>
              <w:t xml:space="preserve">专业实践技能  </w:t>
            </w:r>
            <w:r>
              <w:rPr>
                <w:rFonts w:hint="eastAsia" w:eastAsia="仿宋" w:cs="Times New Roman"/>
                <w:color w:val="000000"/>
                <w:sz w:val="24"/>
                <w:szCs w:val="24"/>
              </w:rPr>
              <w:sym w:font="Wingdings" w:char="F0FE"/>
            </w:r>
            <w:r>
              <w:rPr>
                <w:rFonts w:hint="eastAsia" w:eastAsia="仿宋" w:cs="Times New Roman"/>
                <w:color w:val="000000"/>
                <w:sz w:val="24"/>
                <w:szCs w:val="24"/>
              </w:rPr>
              <w:t xml:space="preserve">协调协作能力  </w:t>
            </w:r>
            <w:r>
              <w:rPr>
                <w:rFonts w:hint="eastAsia" w:eastAsia="仿宋" w:cs="Calibri"/>
                <w:color w:val="000000"/>
                <w:sz w:val="24"/>
                <w:szCs w:val="24"/>
              </w:rPr>
              <w:t>□</w:t>
            </w:r>
            <w:r>
              <w:rPr>
                <w:rFonts w:hint="eastAsia" w:eastAsia="仿宋" w:cs="Times New Roman"/>
                <w:color w:val="000000"/>
                <w:sz w:val="24"/>
                <w:szCs w:val="24"/>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tcBorders>
              <w:top w:val="nil"/>
              <w:left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具体任务要求</w:t>
            </w: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子任务序号</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任务要求</w:t>
            </w:r>
          </w:p>
        </w:tc>
        <w:tc>
          <w:tcPr>
            <w:tcW w:w="215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操作过程</w:t>
            </w:r>
          </w:p>
        </w:tc>
        <w:tc>
          <w:tcPr>
            <w:tcW w:w="190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考核点</w:t>
            </w:r>
          </w:p>
        </w:tc>
        <w:tc>
          <w:tcPr>
            <w:tcW w:w="2872"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任务1</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根据任务说明和重要提示完成个人客户贷款档案管理。</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1.客户档案管理-个人客户-锁定客户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2.个人基本信息列表</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1.个人客户关系建设</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2.个人客户信息管理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任务2</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根据任务说明和重要提示完成担保品信息。</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1.资信评估-个人信用等级评分表列表</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1.个人贷款风险管理</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2.信用评分模型</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任务3</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根据任务说明和重要提示完成个人客户资信评估。</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1.资信评估-个人信用等级评分表列表</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1.个人贷款风险管理</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2.信用评分模型</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任务3</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根据任务说明和重要提示完成个人客户贷款业务申请。</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1.信贷业务处理-业务申请-个人汽车消费贷款申请</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1.个人汽车贷款消费的要素</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2.个人汽车消费贷款申请资料</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3.个人汽车消费贷款的流程</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w:t>
            </w:r>
            <w:r>
              <w:rPr>
                <w:rFonts w:hint="default" w:eastAsia="仿宋" w:cs="Times New Roman"/>
                <w:color w:val="000000"/>
                <w:sz w:val="24"/>
                <w:szCs w:val="24"/>
              </w:rPr>
              <w:t>4</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根据任务说明和重要提示完成个人客户贷款业务调查。</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 个人汽车消费贷款调查</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1.个人汽车消费贷款评审流程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2.个人汽车消费贷款风险管理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任务5</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根据任务说明和重要提示完成个人客户贷款业务审查。</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 个人汽车消费贷款审查</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1.个人汽车消费贷款评审流程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2.个人汽车消费贷款风险管理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任务6</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根据任务说明和重要提示完成个人客户贷款业务审批。</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1.个人汽车消费贷款审批</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1.个人汽车消费贷款评审流程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2.个人汽车消费贷款风险管理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任务7</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根据任务说明和重要提示完成个人客户合同登记。</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1.放贷管理-合同登记</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1.个人汽车消费贷款放贷流程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2.贷款合同管理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任务8</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根据任务说明和重要提示完成个人客户放款审核。</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1.放贷管理-放贷审核</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1.个人汽车消费贷款放贷流程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2.个人汽车消费贷款风险管理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任务9</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根据任务说明和重要提示完成个人客户贷款发放。</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1.放贷管理-贷款发放</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1.个人汽车消费贷款放贷流程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2.贷款发放操作</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任务1</w:t>
            </w:r>
            <w:r>
              <w:rPr>
                <w:rFonts w:hint="default" w:eastAsia="仿宋" w:cs="Times New Roman"/>
                <w:color w:val="000000"/>
                <w:sz w:val="24"/>
                <w:szCs w:val="24"/>
              </w:rPr>
              <w:t>0</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根据任务说明和重要提示完成公司客户基本信息。</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1.客户档案管理-公司客户-锁定客户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2.借款人基本信息列表</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1.公司客户关系建设</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2.公司客户信息管理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w:t>
            </w:r>
            <w:r>
              <w:rPr>
                <w:rFonts w:hint="default" w:eastAsia="仿宋" w:cs="Times New Roman"/>
                <w:color w:val="000000"/>
                <w:sz w:val="24"/>
                <w:szCs w:val="24"/>
              </w:rPr>
              <w:t>11</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根据任务说明和重要提示完成经济档案财务分析。</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1.客户档案管理-公司客户-借款人经济档案</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1.公司客户信息管理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w:t>
            </w:r>
            <w:r>
              <w:rPr>
                <w:rFonts w:hint="default" w:eastAsia="仿宋" w:cs="Times New Roman"/>
                <w:color w:val="000000"/>
                <w:sz w:val="24"/>
                <w:szCs w:val="24"/>
              </w:rPr>
              <w:t>12</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根据任务说明和重要提示完成担保品信息。</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1.担保品信息管理-抵质押品信息录入-抵质押品信息录入信息</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2.担保品信息管理-抵质押品信息录入-机器设备明细列表</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1.担保品信息管理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任务13</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根据任务说明和重要提示完成资信评估信息。</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1.资信评估-企业信用等级评定表列表</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1.公司客户信息给</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w:t>
            </w:r>
            <w:r>
              <w:rPr>
                <w:rFonts w:hint="default" w:eastAsia="仿宋" w:cs="Times New Roman"/>
                <w:color w:val="000000"/>
                <w:sz w:val="24"/>
                <w:szCs w:val="24"/>
              </w:rPr>
              <w:t>1</w:t>
            </w:r>
            <w:r>
              <w:rPr>
                <w:rFonts w:hint="eastAsia" w:eastAsia="仿宋" w:cs="Times New Roman"/>
                <w:color w:val="000000"/>
                <w:sz w:val="24"/>
                <w:szCs w:val="24"/>
              </w:rPr>
              <w:t>4</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根据任务说明和重要提示完成公司客户信贷业务申请。</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1.信贷业务处理-业务申请-贷款申请列表</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1.贷款的要素</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2.贷款申请资料</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3.办理贷款的流程</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w:t>
            </w:r>
            <w:r>
              <w:rPr>
                <w:rFonts w:hint="default" w:eastAsia="仿宋" w:cs="Times New Roman"/>
                <w:color w:val="000000"/>
                <w:sz w:val="24"/>
                <w:szCs w:val="24"/>
              </w:rPr>
              <w:t>1</w:t>
            </w:r>
            <w:r>
              <w:rPr>
                <w:rFonts w:hint="eastAsia" w:eastAsia="仿宋" w:cs="Times New Roman"/>
                <w:color w:val="000000"/>
                <w:sz w:val="24"/>
                <w:szCs w:val="24"/>
              </w:rPr>
              <w:t>5</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根据任务说明和重要提示完成公司客户信贷业务调查。</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1.信贷业务处理-业务调查-贷款调查</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1.贷款业务评审流程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2.贷款业务风险管理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w:t>
            </w:r>
            <w:r>
              <w:rPr>
                <w:rFonts w:hint="default" w:eastAsia="仿宋" w:cs="Times New Roman"/>
                <w:color w:val="000000"/>
                <w:sz w:val="24"/>
                <w:szCs w:val="24"/>
              </w:rPr>
              <w:t>1</w:t>
            </w:r>
            <w:r>
              <w:rPr>
                <w:rFonts w:hint="eastAsia" w:eastAsia="仿宋" w:cs="Times New Roman"/>
                <w:color w:val="000000"/>
                <w:sz w:val="24"/>
                <w:szCs w:val="24"/>
              </w:rPr>
              <w:t>6</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根据任务说明和重要提示完成公司客户信贷业务审查。</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1.信贷业务处理-业务审查-贷款审查</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1.贷款业务评审流程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2.贷款业务风险管理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w:t>
            </w:r>
            <w:r>
              <w:rPr>
                <w:rFonts w:hint="default" w:eastAsia="仿宋" w:cs="Times New Roman"/>
                <w:color w:val="000000"/>
                <w:sz w:val="24"/>
                <w:szCs w:val="24"/>
              </w:rPr>
              <w:t>1</w:t>
            </w:r>
            <w:r>
              <w:rPr>
                <w:rFonts w:hint="eastAsia" w:eastAsia="仿宋" w:cs="Times New Roman"/>
                <w:color w:val="000000"/>
                <w:sz w:val="24"/>
                <w:szCs w:val="24"/>
              </w:rPr>
              <w:t>7</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根据任务说明和重要提示完成公司客户信贷业务审批。</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 信贷业务处理-业务审批-贷款审批</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1.贷款业务评审流程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2.贷款业务风险管理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w:t>
            </w:r>
            <w:r>
              <w:rPr>
                <w:rFonts w:hint="default" w:eastAsia="仿宋" w:cs="Times New Roman"/>
                <w:color w:val="000000"/>
                <w:sz w:val="24"/>
                <w:szCs w:val="24"/>
              </w:rPr>
              <w:t>1</w:t>
            </w:r>
            <w:r>
              <w:rPr>
                <w:rFonts w:hint="eastAsia" w:eastAsia="仿宋" w:cs="Times New Roman"/>
                <w:color w:val="000000"/>
                <w:sz w:val="24"/>
                <w:szCs w:val="24"/>
              </w:rPr>
              <w:t>8</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根据任务说明和重要提示完成公司客户合同登记。</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1.放贷管理-合同登记</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1.贷款业务放贷流程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2.贷款合同管理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任务19</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根据任务说明和重要提示完成公司客户放贷审核。</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1.放贷管理-放贷审核</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1.贷款业务放款流程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2.贷款业务风险管理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bottom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任务20</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根据任务说明和重要提示完成公司贷款发放。</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1.放贷管理-贷款发放</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1.贷款业务放款流程</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left w:val="single" w:color="auto" w:sz="4" w:space="0"/>
              <w:bottom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任务21</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根据任务说明和重要提示完成公司客户风险分类。</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1.风险管理-分析分类-公司客户风险分类</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1.贷款风险管理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tcBorders>
              <w:top w:val="nil"/>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赛项技术规范</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涉及专业教学要求</w:t>
            </w:r>
          </w:p>
        </w:tc>
        <w:tc>
          <w:tcPr>
            <w:tcW w:w="8022" w:type="dxa"/>
            <w:gridSpan w:val="4"/>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1.综合运用金融学、经济学、金融科技和信用管理等领域专业知识解决实际业务问题的能力。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2.企业信用风险管理、银行信贷资产信用审核与贷后管理、征信数据分析操作的能力。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3.行业分析、企业风险综合分析和消费者信用分析能力。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4.适应金融产业数字化发展需求的信息技术基础知识、专业信息技术能力等基本数字化技能。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top w:val="nil"/>
              <w:left w:val="single" w:color="auto" w:sz="4" w:space="0"/>
              <w:bottom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遵循国家标准和行业标准</w:t>
            </w:r>
          </w:p>
        </w:tc>
        <w:tc>
          <w:tcPr>
            <w:tcW w:w="8022" w:type="dxa"/>
            <w:gridSpan w:val="4"/>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中华人民共和国商业银行法</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GB/T 32320-2015 银行营业网点服务基本要求</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职业编码2-07-03-06 信用管理师国家职业标准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赛项赛场准备</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注意事项</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p>
        </w:tc>
      </w:tr>
    </w:tbl>
    <w:p>
      <w:pPr>
        <w:autoSpaceDN/>
        <w:spacing w:line="600" w:lineRule="exact"/>
        <w:ind w:right="-29" w:rightChars="-13" w:firstLine="640" w:firstLineChars="200"/>
        <w:jc w:val="both"/>
        <w:rPr>
          <w:rFonts w:ascii="仿宋_GB2312" w:hAnsi="Times New Roman" w:eastAsia="仿宋_GB2312" w:cs="Times New Roman"/>
          <w:kern w:val="2"/>
          <w:sz w:val="32"/>
          <w:szCs w:val="32"/>
        </w:rPr>
      </w:pPr>
      <w:r>
        <w:rPr>
          <w:rFonts w:hint="eastAsia" w:ascii="仿宋_GB2312" w:hAnsi="Times New Roman" w:eastAsia="仿宋_GB2312" w:cs="Times New Roman"/>
          <w:kern w:val="2"/>
          <w:sz w:val="32"/>
          <w:szCs w:val="32"/>
        </w:rPr>
        <w:t xml:space="preserve"> </w:t>
      </w:r>
    </w:p>
    <w:p>
      <w:pPr>
        <w:jc w:val="center"/>
        <w:rPr>
          <w:b/>
          <w:color w:val="000000"/>
          <w:sz w:val="24"/>
          <w:szCs w:val="24"/>
        </w:rPr>
      </w:pPr>
      <w:r>
        <w:rPr>
          <w:rFonts w:hint="eastAsia"/>
          <w:b/>
          <w:color w:val="000000"/>
          <w:sz w:val="24"/>
          <w:szCs w:val="24"/>
        </w:rPr>
        <w:t>表8 技能模块</w:t>
      </w:r>
      <w:r>
        <w:rPr>
          <w:b/>
          <w:color w:val="000000"/>
          <w:sz w:val="24"/>
          <w:szCs w:val="24"/>
        </w:rPr>
        <w:t>4</w:t>
      </w:r>
      <w:r>
        <w:rPr>
          <w:rFonts w:hint="eastAsia"/>
          <w:b/>
          <w:color w:val="000000"/>
          <w:sz w:val="24"/>
          <w:szCs w:val="24"/>
        </w:rPr>
        <w:t>任务分解</w:t>
      </w:r>
    </w:p>
    <w:tbl>
      <w:tblPr>
        <w:tblStyle w:val="14"/>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80"/>
        <w:gridCol w:w="1643"/>
        <w:gridCol w:w="1453"/>
        <w:gridCol w:w="956"/>
        <w:gridCol w:w="2294"/>
        <w:gridCol w:w="1900"/>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模块序号</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模块</w:t>
            </w:r>
            <w:r>
              <w:rPr>
                <w:rFonts w:hint="default" w:eastAsia="仿宋" w:cs="Times New Roman"/>
                <w:color w:val="000000"/>
                <w:sz w:val="24"/>
                <w:szCs w:val="24"/>
              </w:rPr>
              <w:t>4</w:t>
            </w:r>
          </w:p>
        </w:tc>
        <w:tc>
          <w:tcPr>
            <w:tcW w:w="3250"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对应赛项编号</w:t>
            </w:r>
          </w:p>
        </w:tc>
        <w:tc>
          <w:tcPr>
            <w:tcW w:w="4772"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G</w:t>
            </w:r>
            <w:r>
              <w:rPr>
                <w:rFonts w:hint="default" w:eastAsia="仿宋" w:cs="Times New Roman"/>
                <w:color w:val="000000"/>
                <w:sz w:val="24"/>
                <w:szCs w:val="24"/>
              </w:rPr>
              <w:t>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模块名称</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理财经理岗</w:t>
            </w:r>
          </w:p>
        </w:tc>
        <w:tc>
          <w:tcPr>
            <w:tcW w:w="3250"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子任务数量</w:t>
            </w:r>
          </w:p>
        </w:tc>
        <w:tc>
          <w:tcPr>
            <w:tcW w:w="4772"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竞赛时间</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_GB2312" w:cs="仿宋"/>
                <w:color w:val="000000"/>
                <w:sz w:val="24"/>
                <w:szCs w:val="24"/>
              </w:rPr>
            </w:pPr>
            <w:r>
              <w:rPr>
                <w:rFonts w:hint="eastAsia" w:eastAsia="仿宋" w:cs="Times New Roman"/>
                <w:color w:val="000000"/>
                <w:sz w:val="24"/>
                <w:szCs w:val="24"/>
              </w:rPr>
              <w:t>总时间</w:t>
            </w:r>
            <w:r>
              <w:rPr>
                <w:rFonts w:hint="default" w:eastAsia="仿宋" w:cs="Times New Roman"/>
                <w:color w:val="000000"/>
                <w:sz w:val="24"/>
                <w:szCs w:val="24"/>
              </w:rPr>
              <w:t>120</w:t>
            </w:r>
            <w:r>
              <w:rPr>
                <w:rFonts w:hint="eastAsia" w:eastAsia="仿宋" w:cs="Times New Roman"/>
                <w:color w:val="000000"/>
                <w:sz w:val="24"/>
                <w:szCs w:val="24"/>
              </w:rPr>
              <w:t>分钟（与其他三个</w:t>
            </w:r>
            <w:r>
              <w:rPr>
                <w:rFonts w:hint="eastAsia" w:eastAsia="仿宋" w:cs="Times New Roman"/>
                <w:color w:val="000000"/>
                <w:sz w:val="24"/>
                <w:szCs w:val="24"/>
                <w:lang w:eastAsia="zh-CN"/>
              </w:rPr>
              <w:t>金融岗位技能</w:t>
            </w:r>
            <w:r>
              <w:rPr>
                <w:rFonts w:hint="eastAsia" w:eastAsia="仿宋" w:cs="Times New Roman"/>
                <w:color w:val="000000"/>
                <w:sz w:val="24"/>
                <w:szCs w:val="24"/>
              </w:rPr>
              <w:t>模块同时考核）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任务描述</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该模块考核选手根据一个家庭的基本信息、财务数据、客户需求、理财目标等内容，操作分析客户信息管理、家庭财务分析、理财目标设定与分析、现金规划、购房规划、汽车消费规划、教育规划、风险管理与保险规划、投资规划、财产分配与传承规划，形成家庭理财规划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职业要素</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Calibri"/>
                <w:color w:val="000000"/>
                <w:sz w:val="24"/>
                <w:szCs w:val="24"/>
              </w:rPr>
              <w:t>□</w:t>
            </w:r>
            <w:r>
              <w:rPr>
                <w:rFonts w:hint="eastAsia" w:eastAsia="仿宋" w:cs="Times New Roman"/>
                <w:color w:val="000000"/>
                <w:sz w:val="24"/>
                <w:szCs w:val="24"/>
              </w:rPr>
              <w:t xml:space="preserve">基本专业素养  </w:t>
            </w:r>
            <w:r>
              <w:rPr>
                <w:rFonts w:hint="eastAsia" w:eastAsia="仿宋" w:cs="Times New Roman"/>
                <w:color w:val="000000"/>
                <w:sz w:val="24"/>
                <w:szCs w:val="24"/>
              </w:rPr>
              <w:sym w:font="Wingdings" w:char="F0FE"/>
            </w:r>
            <w:r>
              <w:rPr>
                <w:rFonts w:hint="eastAsia" w:eastAsia="仿宋" w:cs="Times New Roman"/>
                <w:color w:val="000000"/>
                <w:sz w:val="24"/>
                <w:szCs w:val="24"/>
              </w:rPr>
              <w:t xml:space="preserve">专业实践技能  </w:t>
            </w:r>
            <w:r>
              <w:rPr>
                <w:rFonts w:hint="eastAsia" w:eastAsia="仿宋" w:cs="Times New Roman"/>
                <w:color w:val="000000"/>
                <w:sz w:val="24"/>
                <w:szCs w:val="24"/>
              </w:rPr>
              <w:sym w:font="Wingdings" w:char="F0FE"/>
            </w:r>
            <w:r>
              <w:rPr>
                <w:rFonts w:hint="eastAsia" w:eastAsia="仿宋" w:cs="Times New Roman"/>
                <w:color w:val="000000"/>
                <w:sz w:val="24"/>
                <w:szCs w:val="24"/>
              </w:rPr>
              <w:t xml:space="preserve">协调协作能力  </w:t>
            </w:r>
            <w:r>
              <w:rPr>
                <w:rFonts w:hint="eastAsia" w:eastAsia="仿宋" w:cs="Calibri"/>
                <w:color w:val="000000"/>
                <w:sz w:val="24"/>
                <w:szCs w:val="24"/>
              </w:rPr>
              <w:t>□</w:t>
            </w:r>
            <w:r>
              <w:rPr>
                <w:rFonts w:hint="eastAsia" w:eastAsia="仿宋" w:cs="Times New Roman"/>
                <w:color w:val="000000"/>
                <w:sz w:val="24"/>
                <w:szCs w:val="24"/>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tcBorders>
              <w:top w:val="nil"/>
              <w:left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具体任务要求</w:t>
            </w: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子任务序号</w:t>
            </w:r>
          </w:p>
        </w:tc>
        <w:tc>
          <w:tcPr>
            <w:tcW w:w="2409"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任务要求</w:t>
            </w:r>
          </w:p>
        </w:tc>
        <w:tc>
          <w:tcPr>
            <w:tcW w:w="2294"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操作过程</w:t>
            </w:r>
          </w:p>
        </w:tc>
        <w:tc>
          <w:tcPr>
            <w:tcW w:w="190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考核点</w:t>
            </w:r>
          </w:p>
        </w:tc>
        <w:tc>
          <w:tcPr>
            <w:tcW w:w="2872"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任务1</w:t>
            </w:r>
          </w:p>
        </w:tc>
        <w:tc>
          <w:tcPr>
            <w:tcW w:w="2409"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根据任务说明和重要提示完成客户信息建立。</w:t>
            </w:r>
          </w:p>
        </w:tc>
        <w:tc>
          <w:tcPr>
            <w:tcW w:w="229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1.客户信息建立-客户资料</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2.家庭成员</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1.建立客户信任关系</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2.客户信息管理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任务2</w:t>
            </w:r>
          </w:p>
        </w:tc>
        <w:tc>
          <w:tcPr>
            <w:tcW w:w="2409"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根据任务说明和重要提示完成家庭财务分析。</w:t>
            </w:r>
          </w:p>
        </w:tc>
        <w:tc>
          <w:tcPr>
            <w:tcW w:w="229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1.家庭财务分析-家庭资产负债表</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2.家庭现金流量表</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3.财务指标分析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4.生命周期</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1.收集客户家庭财务信息</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2.分析客户家庭财务状况</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3.客户家庭生命周期的判断</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任务3</w:t>
            </w:r>
          </w:p>
        </w:tc>
        <w:tc>
          <w:tcPr>
            <w:tcW w:w="2409"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w:t>
            </w:r>
            <w:r>
              <w:rPr>
                <w:rFonts w:hint="default" w:eastAsia="仿宋" w:cs="Times New Roman"/>
                <w:color w:val="000000"/>
                <w:sz w:val="24"/>
                <w:szCs w:val="24"/>
              </w:rPr>
              <w:t>理财目标确认。</w:t>
            </w:r>
          </w:p>
        </w:tc>
        <w:tc>
          <w:tcPr>
            <w:tcW w:w="229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1.理财目标确认-理财目标设定与分析</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1.明确客户理财目标</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w:t>
            </w:r>
            <w:r>
              <w:rPr>
                <w:rFonts w:hint="default" w:eastAsia="仿宋" w:cs="Times New Roman"/>
                <w:color w:val="000000"/>
                <w:sz w:val="24"/>
                <w:szCs w:val="24"/>
              </w:rPr>
              <w:t>4</w:t>
            </w:r>
          </w:p>
        </w:tc>
        <w:tc>
          <w:tcPr>
            <w:tcW w:w="2409"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根据任务说明和重要提示完成现金规划。</w:t>
            </w:r>
          </w:p>
        </w:tc>
        <w:tc>
          <w:tcPr>
            <w:tcW w:w="229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1.现金规划-现金需求分析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2.现金规划工具</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1.现金规划流程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2.现金需求分析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3.家庭应急备用金</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4.流动性比率的计算</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5.现金规划工具</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任务5</w:t>
            </w:r>
          </w:p>
        </w:tc>
        <w:tc>
          <w:tcPr>
            <w:tcW w:w="2409"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根据任务说明和重要提示完成保险规划。</w:t>
            </w:r>
          </w:p>
        </w:tc>
        <w:tc>
          <w:tcPr>
            <w:tcW w:w="229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1.风险管理与保险规划-优先被保险人确定</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2.保险管理与保险规划-保额保费确定</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1.风险管理与保险规划流程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2.保险购买需求分析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3.家庭优先被保险人确定</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4.双十原则法</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5.风险管理与保险规划方案</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任务6</w:t>
            </w:r>
          </w:p>
        </w:tc>
        <w:tc>
          <w:tcPr>
            <w:tcW w:w="2409"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根据任务说明和重要提示完成教育规划。</w:t>
            </w:r>
          </w:p>
        </w:tc>
        <w:tc>
          <w:tcPr>
            <w:tcW w:w="229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1.教育规划-教育资金需求分析</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1.教育规划流程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2.教育资金需求分析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3.Excel函数在教育规划中的应用</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4.教育资金需求投资储蓄方案</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任务7</w:t>
            </w:r>
          </w:p>
        </w:tc>
        <w:tc>
          <w:tcPr>
            <w:tcW w:w="2409"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根据任务说明和重要提示完成投资规划。</w:t>
            </w:r>
          </w:p>
        </w:tc>
        <w:tc>
          <w:tcPr>
            <w:tcW w:w="229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1.投资规划-风险承受能力测评</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2.风险偏好评分表</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3.风险承受能力评估结果</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4.现有投资组合</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5.投资理财方案</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1.投资规划流程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2.客户投资需求分析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3.风险承受能力测评</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4.投资产品配置的计算</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5.投资规划方案</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任务8</w:t>
            </w:r>
          </w:p>
        </w:tc>
        <w:tc>
          <w:tcPr>
            <w:tcW w:w="2409"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根据任务说明和重要提示完成养老规划。</w:t>
            </w:r>
          </w:p>
        </w:tc>
        <w:tc>
          <w:tcPr>
            <w:tcW w:w="229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1.养老规划-养老资金需求分析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2.养老规划方案调整</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1.养老规划流程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2.养老资金需求分析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3.Excel函数在养老规划中的应用</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4.养老资金需求投资储蓄方案</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5.养老规划方案调整</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bottom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任务9</w:t>
            </w:r>
          </w:p>
        </w:tc>
        <w:tc>
          <w:tcPr>
            <w:tcW w:w="2409"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根据任务说明和重要提示完成财产分配与传承。</w:t>
            </w:r>
          </w:p>
        </w:tc>
        <w:tc>
          <w:tcPr>
            <w:tcW w:w="229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1.家庭财富规划-财产分配与传承规划-继承人</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2.遗产的种类与价值</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3.遗产分配</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1.财产分配与传承规划流程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2.财产分配与传承规划需求分析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3.确定财产继承人</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4.确定可分配的财产种类与价值</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5.财产分配方案</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tcBorders>
              <w:top w:val="nil"/>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赛项技术规范</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涉及专业教学要求</w:t>
            </w:r>
          </w:p>
        </w:tc>
        <w:tc>
          <w:tcPr>
            <w:tcW w:w="8022" w:type="dxa"/>
            <w:gridSpan w:val="4"/>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1.认知、分析银行产品、基金产品、保险产品、信托产品、股票、黄金、房产等投资产品的能力。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2.为客户提供金融产品的相关咨询，帮助其配置合适的金融产品，完成理财规划方案的能力。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3.进行客户关系维护和管理，提供持续跟踪服务的能力。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4.识别、分析和管理金融机构和客户风险的能力。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5.运用本专业相关法律法规、行业规定从事职业活动的能力。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6.良好的语言和文字表达能力、沟通合作能力。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top w:val="nil"/>
              <w:left w:val="single" w:color="auto" w:sz="4" w:space="0"/>
              <w:bottom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遵循国家标准和行业标准</w:t>
            </w:r>
          </w:p>
        </w:tc>
        <w:tc>
          <w:tcPr>
            <w:tcW w:w="8022" w:type="dxa"/>
            <w:gridSpan w:val="4"/>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中华人民共和国商业银行法</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GB/T 32320-2015 银行营业网点服务基本要求</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职业编码2-07-03-04 理财规划师国家职业标准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赛项赛场准备</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注意事项</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1"/>
              <w:keepNext w:val="0"/>
              <w:keepLines w:val="0"/>
              <w:suppressLineNumbers w:val="0"/>
              <w:spacing w:afterAutospacing="0"/>
              <w:ind w:left="0" w:leftChars="0" w:right="0" w:firstLine="0" w:firstLineChars="0"/>
              <w:rPr>
                <w:rFonts w:hint="default" w:eastAsia="仿宋" w:cs="Times New Roman"/>
                <w:color w:val="000000"/>
                <w:sz w:val="24"/>
                <w:szCs w:val="24"/>
              </w:rPr>
            </w:pPr>
          </w:p>
        </w:tc>
      </w:tr>
    </w:tbl>
    <w:p>
      <w:pPr>
        <w:autoSpaceDN/>
        <w:spacing w:line="600" w:lineRule="exact"/>
        <w:ind w:right="-29" w:rightChars="-13"/>
        <w:jc w:val="left"/>
        <w:rPr>
          <w:rFonts w:hint="default" w:ascii="仿宋_GB2312" w:hAnsi="Times New Roman" w:eastAsia="仿宋_GB2312" w:cs="Times New Roman"/>
          <w:b/>
          <w:bCs/>
          <w:kern w:val="2"/>
          <w:sz w:val="32"/>
          <w:szCs w:val="32"/>
          <w:lang w:val="en-US" w:eastAsia="zh-CN"/>
        </w:rPr>
      </w:pPr>
      <w:r>
        <w:rPr>
          <w:rFonts w:hint="eastAsia" w:ascii="仿宋_GB2312" w:hAnsi="Times New Roman" w:eastAsia="仿宋_GB2312" w:cs="Times New Roman"/>
          <w:b/>
          <w:bCs/>
          <w:kern w:val="2"/>
          <w:sz w:val="32"/>
          <w:szCs w:val="32"/>
          <w:lang w:val="en-US" w:eastAsia="zh-CN"/>
        </w:rPr>
        <w:t>三、数字金融业务</w:t>
      </w:r>
    </w:p>
    <w:p>
      <w:pPr>
        <w:ind w:firstLine="0" w:firstLineChars="0"/>
        <w:jc w:val="center"/>
        <w:rPr>
          <w:rFonts w:hint="eastAsia"/>
          <w:lang w:val="en-US" w:eastAsia="zh-CN"/>
        </w:rPr>
      </w:pPr>
      <w:r>
        <w:rPr>
          <w:rFonts w:hint="eastAsia" w:ascii="仿宋" w:hAnsi="仿宋" w:eastAsia="仿宋" w:cs="仿宋"/>
          <w:b/>
          <w:color w:val="000000"/>
          <w:sz w:val="24"/>
          <w:szCs w:val="24"/>
          <w:highlight w:val="none"/>
          <w:lang w:val="en-US" w:eastAsia="zh-CN" w:bidi="zh-CN"/>
        </w:rPr>
        <w:t>表4赛项技能模块汇总</w:t>
      </w:r>
    </w:p>
    <w:tbl>
      <w:tblPr>
        <w:tblStyle w:val="14"/>
        <w:tblW w:w="1343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42"/>
        <w:gridCol w:w="1285"/>
        <w:gridCol w:w="1221"/>
        <w:gridCol w:w="71"/>
        <w:gridCol w:w="2839"/>
        <w:gridCol w:w="1026"/>
        <w:gridCol w:w="2114"/>
        <w:gridCol w:w="55"/>
        <w:gridCol w:w="1239"/>
        <w:gridCol w:w="1280"/>
        <w:gridCol w:w="10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748" w:type="dxa"/>
            <w:gridSpan w:val="3"/>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赛项名称</w:t>
            </w:r>
          </w:p>
        </w:tc>
        <w:tc>
          <w:tcPr>
            <w:tcW w:w="2910"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Cs/>
                <w:color w:val="000000"/>
                <w:sz w:val="24"/>
                <w:szCs w:val="24"/>
                <w:highlight w:val="none"/>
                <w:lang w:val="en-US" w:eastAsia="zh-CN"/>
              </w:rPr>
            </w:pPr>
            <w:r>
              <w:rPr>
                <w:rFonts w:hint="eastAsia" w:ascii="仿宋" w:hAnsi="仿宋" w:eastAsia="仿宋" w:cs="仿宋"/>
                <w:bCs/>
                <w:color w:val="000000"/>
                <w:sz w:val="24"/>
                <w:szCs w:val="24"/>
                <w:highlight w:val="none"/>
                <w:lang w:val="en-US" w:eastAsia="zh-CN"/>
              </w:rPr>
              <w:t>智慧金融</w:t>
            </w:r>
          </w:p>
        </w:tc>
        <w:tc>
          <w:tcPr>
            <w:tcW w:w="3195" w:type="dxa"/>
            <w:gridSpan w:val="3"/>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英语名称</w:t>
            </w:r>
          </w:p>
        </w:tc>
        <w:tc>
          <w:tcPr>
            <w:tcW w:w="3577" w:type="dxa"/>
            <w:gridSpan w:val="3"/>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color w:val="auto"/>
                <w:sz w:val="24"/>
                <w:szCs w:val="24"/>
              </w:rPr>
              <w:t>Smart Finance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748" w:type="dxa"/>
            <w:gridSpan w:val="3"/>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赛项编号</w:t>
            </w:r>
          </w:p>
        </w:tc>
        <w:tc>
          <w:tcPr>
            <w:tcW w:w="2910" w:type="dxa"/>
            <w:gridSpan w:val="2"/>
            <w:noWrap w:val="0"/>
            <w:vAlign w:val="center"/>
          </w:tcPr>
          <w:p>
            <w:pPr>
              <w:pStyle w:val="13"/>
              <w:adjustRightInd w:val="0"/>
              <w:snapToGrid w:val="0"/>
              <w:spacing w:after="0" w:line="240" w:lineRule="auto"/>
              <w:ind w:left="0" w:leftChars="0" w:firstLine="0" w:firstLineChars="0"/>
              <w:jc w:val="center"/>
              <w:rPr>
                <w:rFonts w:hint="default" w:ascii="仿宋" w:hAnsi="仿宋" w:eastAsia="仿宋" w:cs="仿宋"/>
                <w:bCs/>
                <w:color w:val="000000"/>
                <w:sz w:val="24"/>
                <w:szCs w:val="24"/>
                <w:highlight w:val="none"/>
                <w:lang w:val="en-US" w:eastAsia="zh-CN"/>
              </w:rPr>
            </w:pPr>
            <w:r>
              <w:rPr>
                <w:rFonts w:hint="eastAsia" w:ascii="仿宋" w:hAnsi="仿宋" w:eastAsia="仿宋" w:cs="仿宋"/>
                <w:color w:val="auto"/>
                <w:sz w:val="24"/>
                <w:szCs w:val="24"/>
              </w:rPr>
              <w:t>GZ</w:t>
            </w:r>
            <w:r>
              <w:rPr>
                <w:rFonts w:hint="eastAsia" w:ascii="仿宋" w:hAnsi="仿宋" w:eastAsia="仿宋" w:cs="仿宋"/>
                <w:color w:val="auto"/>
                <w:sz w:val="24"/>
                <w:szCs w:val="24"/>
                <w:lang w:val="en-US" w:eastAsia="zh-CN"/>
              </w:rPr>
              <w:t>044</w:t>
            </w:r>
          </w:p>
        </w:tc>
        <w:tc>
          <w:tcPr>
            <w:tcW w:w="3195" w:type="dxa"/>
            <w:gridSpan w:val="3"/>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归属产业</w:t>
            </w:r>
          </w:p>
        </w:tc>
        <w:tc>
          <w:tcPr>
            <w:tcW w:w="3577" w:type="dxa"/>
            <w:gridSpan w:val="3"/>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color w:val="auto"/>
                <w:sz w:val="24"/>
                <w:szCs w:val="24"/>
              </w:rPr>
              <w:t>现代服务业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430" w:type="dxa"/>
            <w:gridSpan w:val="11"/>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赛项组别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658" w:type="dxa"/>
            <w:gridSpan w:val="5"/>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Cs/>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中职组</w:t>
            </w:r>
          </w:p>
        </w:tc>
        <w:tc>
          <w:tcPr>
            <w:tcW w:w="6772" w:type="dxa"/>
            <w:gridSpan w:val="6"/>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高职组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658" w:type="dxa"/>
            <w:gridSpan w:val="5"/>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Cs/>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□学生组 □教师组 □</w:t>
            </w:r>
            <w:r>
              <w:rPr>
                <w:rFonts w:hint="eastAsia" w:eastAsia="仿宋" w:cs="仿宋"/>
                <w:b/>
                <w:color w:val="000000"/>
                <w:sz w:val="24"/>
                <w:szCs w:val="24"/>
                <w:highlight w:val="none"/>
                <w:lang w:val="en-US" w:eastAsia="zh-CN"/>
              </w:rPr>
              <w:t>师生同赛</w:t>
            </w:r>
            <w:r>
              <w:rPr>
                <w:rFonts w:hint="eastAsia" w:ascii="仿宋" w:hAnsi="仿宋" w:eastAsia="仿宋" w:cs="仿宋"/>
                <w:b/>
                <w:color w:val="000000"/>
                <w:sz w:val="24"/>
                <w:szCs w:val="24"/>
                <w:highlight w:val="none"/>
                <w:lang w:val="en-US" w:eastAsia="zh-CN"/>
              </w:rPr>
              <w:t>试点赛项</w:t>
            </w:r>
          </w:p>
        </w:tc>
        <w:tc>
          <w:tcPr>
            <w:tcW w:w="6772" w:type="dxa"/>
            <w:gridSpan w:val="6"/>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sym w:font="Wingdings 2" w:char="0052"/>
            </w:r>
            <w:r>
              <w:rPr>
                <w:rFonts w:hint="eastAsia" w:ascii="仿宋" w:hAnsi="仿宋" w:eastAsia="仿宋" w:cs="仿宋"/>
                <w:b/>
                <w:color w:val="000000"/>
                <w:sz w:val="24"/>
                <w:szCs w:val="24"/>
                <w:highlight w:val="none"/>
                <w:lang w:val="en-US" w:eastAsia="zh-CN"/>
              </w:rPr>
              <w:t>学生组 □教师组 □</w:t>
            </w:r>
            <w:r>
              <w:rPr>
                <w:rFonts w:hint="eastAsia" w:eastAsia="仿宋" w:cs="仿宋"/>
                <w:b/>
                <w:color w:val="000000"/>
                <w:sz w:val="24"/>
                <w:szCs w:val="24"/>
                <w:highlight w:val="none"/>
                <w:lang w:val="en-US" w:eastAsia="zh-CN"/>
              </w:rPr>
              <w:t>师生同赛</w:t>
            </w:r>
            <w:r>
              <w:rPr>
                <w:rFonts w:hint="eastAsia" w:ascii="仿宋" w:hAnsi="仿宋" w:eastAsia="仿宋" w:cs="仿宋"/>
                <w:b/>
                <w:color w:val="000000"/>
                <w:sz w:val="24"/>
                <w:szCs w:val="24"/>
                <w:highlight w:val="none"/>
                <w:lang w:val="en-US" w:eastAsia="zh-CN"/>
              </w:rPr>
              <w:t>试点赛项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684" w:type="dxa"/>
            <w:gridSpan w:val="6"/>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Cs/>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模块数量</w:t>
            </w:r>
          </w:p>
        </w:tc>
        <w:tc>
          <w:tcPr>
            <w:tcW w:w="5746" w:type="dxa"/>
            <w:gridSpan w:val="5"/>
            <w:noWrap w:val="0"/>
            <w:vAlign w:val="center"/>
          </w:tcPr>
          <w:p>
            <w:pPr>
              <w:pStyle w:val="13"/>
              <w:adjustRightInd w:val="0"/>
              <w:snapToGrid w:val="0"/>
              <w:spacing w:after="0" w:line="240" w:lineRule="auto"/>
              <w:ind w:left="0" w:leftChars="0" w:firstLine="0" w:firstLineChars="0"/>
              <w:jc w:val="center"/>
              <w:rPr>
                <w:rFonts w:hint="default" w:ascii="仿宋" w:hAnsi="仿宋" w:eastAsia="仿宋" w:cs="仿宋"/>
                <w:bCs/>
                <w:color w:val="000000"/>
                <w:sz w:val="24"/>
                <w:szCs w:val="24"/>
                <w:highlight w:val="none"/>
                <w:lang w:val="en-US" w:eastAsia="zh-CN"/>
              </w:rPr>
            </w:pPr>
            <w:r>
              <w:rPr>
                <w:rFonts w:hint="eastAsia" w:ascii="仿宋" w:hAnsi="仿宋" w:eastAsia="仿宋" w:cs="仿宋"/>
                <w:bCs/>
                <w:color w:val="000000"/>
                <w:sz w:val="24"/>
                <w:szCs w:val="24"/>
                <w:highlight w:val="none"/>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42"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模块序号</w:t>
            </w:r>
          </w:p>
        </w:tc>
        <w:tc>
          <w:tcPr>
            <w:tcW w:w="1285"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技能竞赛内容</w:t>
            </w:r>
          </w:p>
        </w:tc>
        <w:tc>
          <w:tcPr>
            <w:tcW w:w="1292"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技术技能要点</w:t>
            </w:r>
          </w:p>
        </w:tc>
        <w:tc>
          <w:tcPr>
            <w:tcW w:w="3865"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专业知识能力要求</w:t>
            </w:r>
          </w:p>
        </w:tc>
        <w:tc>
          <w:tcPr>
            <w:tcW w:w="2114"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对应核心课程</w:t>
            </w:r>
          </w:p>
        </w:tc>
        <w:tc>
          <w:tcPr>
            <w:tcW w:w="1294"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权重占比</w:t>
            </w:r>
          </w:p>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w:t>
            </w:r>
          </w:p>
        </w:tc>
        <w:tc>
          <w:tcPr>
            <w:tcW w:w="12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竞赛时间</w:t>
            </w:r>
          </w:p>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（min）</w:t>
            </w:r>
          </w:p>
        </w:tc>
        <w:tc>
          <w:tcPr>
            <w:tcW w:w="1058"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评分方法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4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模块1</w:t>
            </w:r>
          </w:p>
        </w:tc>
        <w:tc>
          <w:tcPr>
            <w:tcW w:w="1285" w:type="dxa"/>
            <w:noWrap w:val="0"/>
            <w:vAlign w:val="center"/>
          </w:tcPr>
          <w:p>
            <w:pPr>
              <w:pStyle w:val="13"/>
              <w:spacing w:after="0" w:line="240" w:lineRule="auto"/>
              <w:ind w:left="0" w:leftChars="0" w:firstLine="0" w:firstLineChars="0"/>
              <w:jc w:val="center"/>
              <w:rPr>
                <w:rFonts w:hint="default"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大数据金融业务</w:t>
            </w:r>
          </w:p>
        </w:tc>
        <w:tc>
          <w:tcPr>
            <w:tcW w:w="1292" w:type="dxa"/>
            <w:gridSpan w:val="2"/>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rPr>
              <w:t>金融大数据采集与分析</w:t>
            </w:r>
          </w:p>
        </w:tc>
        <w:tc>
          <w:tcPr>
            <w:tcW w:w="3865" w:type="dxa"/>
            <w:gridSpan w:val="2"/>
            <w:noWrap w:val="0"/>
            <w:vAlign w:val="center"/>
          </w:tcPr>
          <w:p>
            <w:pPr>
              <w:pStyle w:val="13"/>
              <w:numPr>
                <w:ilvl w:val="0"/>
                <w:numId w:val="0"/>
              </w:numPr>
              <w:spacing w:after="0" w:line="240" w:lineRule="auto"/>
              <w:ind w:leftChars="0"/>
              <w:jc w:val="both"/>
              <w:rPr>
                <w:rFonts w:hint="eastAsia" w:ascii="仿宋" w:hAnsi="仿宋" w:eastAsia="仿宋" w:cs="仿宋"/>
                <w:sz w:val="24"/>
                <w:szCs w:val="24"/>
              </w:rPr>
            </w:pPr>
            <w:r>
              <w:rPr>
                <w:rFonts w:hint="eastAsia" w:ascii="仿宋" w:hAnsi="仿宋" w:eastAsia="仿宋" w:cs="仿宋"/>
                <w:sz w:val="24"/>
                <w:szCs w:val="24"/>
                <w:lang w:val="en-US" w:eastAsia="zh-CN"/>
              </w:rPr>
              <w:t>1.</w:t>
            </w:r>
            <w:r>
              <w:rPr>
                <w:rFonts w:hint="eastAsia" w:ascii="仿宋" w:hAnsi="仿宋" w:eastAsia="仿宋" w:cs="仿宋"/>
                <w:sz w:val="24"/>
                <w:szCs w:val="24"/>
              </w:rPr>
              <w:t>具有适应产业数字化发展需要的金融科技领域数字化技能；</w:t>
            </w:r>
          </w:p>
          <w:p>
            <w:pPr>
              <w:pStyle w:val="13"/>
              <w:numPr>
                <w:ilvl w:val="0"/>
                <w:numId w:val="0"/>
              </w:numPr>
              <w:spacing w:after="0" w:line="240" w:lineRule="auto"/>
              <w:ind w:leftChars="0"/>
              <w:jc w:val="both"/>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 xml:space="preserve">具有金融大数据采集与清洗、分析的能力； </w:t>
            </w:r>
          </w:p>
        </w:tc>
        <w:tc>
          <w:tcPr>
            <w:tcW w:w="2114" w:type="dxa"/>
            <w:noWrap w:val="0"/>
            <w:vAlign w:val="center"/>
          </w:tcPr>
          <w:p>
            <w:pPr>
              <w:pStyle w:val="13"/>
              <w:spacing w:after="0" w:line="240" w:lineRule="auto"/>
              <w:ind w:left="0" w:leftChars="0" w:firstLine="0" w:firstLineChars="0"/>
              <w:jc w:val="both"/>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大数据金融、</w:t>
            </w:r>
            <w:r>
              <w:rPr>
                <w:rFonts w:hint="eastAsia" w:ascii="仿宋" w:hAnsi="仿宋" w:eastAsia="仿宋" w:cs="仿宋"/>
                <w:b w:val="0"/>
                <w:bCs w:val="0"/>
                <w:sz w:val="24"/>
                <w:szCs w:val="24"/>
                <w:lang w:val="en-US" w:eastAsia="zh-CN"/>
              </w:rPr>
              <w:t>金融大数据处理</w:t>
            </w:r>
          </w:p>
        </w:tc>
        <w:tc>
          <w:tcPr>
            <w:tcW w:w="1294" w:type="dxa"/>
            <w:gridSpan w:val="2"/>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10%</w:t>
            </w:r>
          </w:p>
        </w:tc>
        <w:tc>
          <w:tcPr>
            <w:tcW w:w="1280" w:type="dxa"/>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18</w:t>
            </w:r>
          </w:p>
        </w:tc>
        <w:tc>
          <w:tcPr>
            <w:tcW w:w="1058" w:type="dxa"/>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机考评分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4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模块2</w:t>
            </w:r>
          </w:p>
        </w:tc>
        <w:tc>
          <w:tcPr>
            <w:tcW w:w="1285" w:type="dxa"/>
            <w:noWrap w:val="0"/>
            <w:vAlign w:val="center"/>
          </w:tcPr>
          <w:p>
            <w:pPr>
              <w:pStyle w:val="13"/>
              <w:spacing w:after="0" w:line="240" w:lineRule="auto"/>
              <w:ind w:left="0" w:leftChars="0" w:firstLine="0" w:firstLineChars="0"/>
              <w:jc w:val="center"/>
              <w:rPr>
                <w:rFonts w:hint="default"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区块链金融业务</w:t>
            </w:r>
          </w:p>
        </w:tc>
        <w:tc>
          <w:tcPr>
            <w:tcW w:w="1292" w:type="dxa"/>
            <w:gridSpan w:val="2"/>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rPr>
              <w:t>区块链搭链、智能合约编写</w:t>
            </w:r>
          </w:p>
        </w:tc>
        <w:tc>
          <w:tcPr>
            <w:tcW w:w="3865" w:type="dxa"/>
            <w:gridSpan w:val="2"/>
            <w:noWrap w:val="0"/>
            <w:vAlign w:val="center"/>
          </w:tcPr>
          <w:p>
            <w:pPr>
              <w:pStyle w:val="13"/>
              <w:numPr>
                <w:ilvl w:val="0"/>
                <w:numId w:val="0"/>
              </w:numPr>
              <w:spacing w:after="0" w:line="240" w:lineRule="auto"/>
              <w:ind w:leftChars="0"/>
              <w:jc w:val="both"/>
              <w:rPr>
                <w:rFonts w:hint="eastAsia" w:ascii="仿宋" w:hAnsi="仿宋" w:eastAsia="仿宋" w:cs="仿宋"/>
                <w:sz w:val="24"/>
                <w:szCs w:val="24"/>
              </w:rPr>
            </w:pPr>
            <w:r>
              <w:rPr>
                <w:rFonts w:hint="eastAsia" w:ascii="仿宋" w:hAnsi="仿宋" w:eastAsia="仿宋" w:cs="仿宋"/>
                <w:sz w:val="24"/>
                <w:szCs w:val="24"/>
                <w:lang w:val="en-US" w:eastAsia="zh-CN"/>
              </w:rPr>
              <w:t>1.</w:t>
            </w:r>
            <w:r>
              <w:rPr>
                <w:rFonts w:hint="eastAsia" w:ascii="仿宋" w:hAnsi="仿宋" w:eastAsia="仿宋" w:cs="仿宋"/>
                <w:sz w:val="24"/>
                <w:szCs w:val="24"/>
              </w:rPr>
              <w:t>具有区块链搭链、智能合约编写的能力；</w:t>
            </w:r>
          </w:p>
          <w:p>
            <w:pPr>
              <w:pStyle w:val="13"/>
              <w:numPr>
                <w:ilvl w:val="0"/>
                <w:numId w:val="0"/>
              </w:numPr>
              <w:spacing w:after="0" w:line="240" w:lineRule="auto"/>
              <w:ind w:leftChars="0"/>
              <w:jc w:val="both"/>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具有适应现代金融业的新知识、新技术、新方法、新应用的能力；</w:t>
            </w:r>
          </w:p>
        </w:tc>
        <w:tc>
          <w:tcPr>
            <w:tcW w:w="2114" w:type="dxa"/>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区块链金融</w:t>
            </w:r>
          </w:p>
        </w:tc>
        <w:tc>
          <w:tcPr>
            <w:tcW w:w="1294" w:type="dxa"/>
            <w:gridSpan w:val="2"/>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15%</w:t>
            </w:r>
          </w:p>
        </w:tc>
        <w:tc>
          <w:tcPr>
            <w:tcW w:w="1280" w:type="dxa"/>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27</w:t>
            </w:r>
          </w:p>
        </w:tc>
        <w:tc>
          <w:tcPr>
            <w:tcW w:w="1058" w:type="dxa"/>
            <w:noWrap w:val="0"/>
            <w:vAlign w:val="center"/>
          </w:tcPr>
          <w:p>
            <w:pPr>
              <w:keepNext w:val="0"/>
              <w:keepLines w:val="0"/>
              <w:pageBreakBefore w:val="0"/>
              <w:widowControl w:val="0"/>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机考评分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4" w:hRule="atLeast"/>
          <w:jc w:val="center"/>
        </w:trPr>
        <w:tc>
          <w:tcPr>
            <w:tcW w:w="124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模块3</w:t>
            </w:r>
          </w:p>
        </w:tc>
        <w:tc>
          <w:tcPr>
            <w:tcW w:w="1285" w:type="dxa"/>
            <w:noWrap w:val="0"/>
            <w:vAlign w:val="center"/>
          </w:tcPr>
          <w:p>
            <w:pPr>
              <w:spacing w:after="0" w:line="240" w:lineRule="auto"/>
              <w:ind w:left="0" w:leftChars="0" w:firstLine="0" w:firstLineChars="0"/>
              <w:jc w:val="center"/>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支付业务数字化</w:t>
            </w:r>
          </w:p>
        </w:tc>
        <w:tc>
          <w:tcPr>
            <w:tcW w:w="1292" w:type="dxa"/>
            <w:gridSpan w:val="2"/>
            <w:noWrap w:val="0"/>
            <w:vAlign w:val="center"/>
          </w:tcPr>
          <w:p>
            <w:pPr>
              <w:spacing w:after="0" w:line="240" w:lineRule="auto"/>
              <w:ind w:left="0" w:leftChars="0" w:firstLine="0" w:firstLineChars="0"/>
              <w:jc w:val="center"/>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国际结算、外汇交易</w:t>
            </w:r>
          </w:p>
        </w:tc>
        <w:tc>
          <w:tcPr>
            <w:tcW w:w="3865" w:type="dxa"/>
            <w:gridSpan w:val="2"/>
            <w:noWrap w:val="0"/>
            <w:vAlign w:val="center"/>
          </w:tcPr>
          <w:p>
            <w:pPr>
              <w:numPr>
                <w:ilvl w:val="0"/>
                <w:numId w:val="0"/>
              </w:numPr>
              <w:spacing w:after="0" w:line="240" w:lineRule="auto"/>
              <w:ind w:leftChars="0"/>
              <w:jc w:val="both"/>
              <w:rPr>
                <w:rFonts w:hint="eastAsia" w:ascii="仿宋" w:hAnsi="仿宋" w:eastAsia="仿宋" w:cs="仿宋"/>
                <w:color w:val="000000"/>
                <w:sz w:val="24"/>
                <w:szCs w:val="24"/>
                <w:highlight w:val="none"/>
                <w:lang w:val="en-US" w:eastAsia="zh-CN"/>
              </w:rPr>
            </w:pPr>
            <w:r>
              <w:rPr>
                <w:rFonts w:hint="eastAsia" w:ascii="仿宋" w:hAnsi="仿宋" w:cs="仿宋"/>
                <w:color w:val="000000"/>
                <w:sz w:val="24"/>
                <w:szCs w:val="24"/>
                <w:highlight w:val="none"/>
                <w:lang w:val="en-US" w:eastAsia="zh-CN"/>
              </w:rPr>
              <w:t>1.</w:t>
            </w:r>
            <w:r>
              <w:rPr>
                <w:rFonts w:hint="eastAsia" w:ascii="仿宋" w:hAnsi="仿宋" w:eastAsia="仿宋" w:cs="仿宋"/>
                <w:color w:val="000000"/>
                <w:sz w:val="24"/>
                <w:szCs w:val="24"/>
                <w:highlight w:val="none"/>
                <w:lang w:val="en-US" w:eastAsia="zh-CN"/>
              </w:rPr>
              <w:t>具有投资分析能力</w:t>
            </w:r>
            <w:r>
              <w:rPr>
                <w:rFonts w:hint="eastAsia" w:ascii="仿宋" w:hAnsi="仿宋" w:cs="仿宋"/>
                <w:color w:val="000000"/>
                <w:sz w:val="24"/>
                <w:szCs w:val="24"/>
                <w:highlight w:val="none"/>
                <w:lang w:val="en-US" w:eastAsia="zh-CN"/>
              </w:rPr>
              <w:t>；</w:t>
            </w:r>
          </w:p>
          <w:p>
            <w:pPr>
              <w:numPr>
                <w:ilvl w:val="0"/>
                <w:numId w:val="0"/>
              </w:numPr>
              <w:spacing w:after="0" w:line="240" w:lineRule="auto"/>
              <w:ind w:leftChars="0"/>
              <w:jc w:val="both"/>
              <w:rPr>
                <w:rFonts w:hint="eastAsia" w:ascii="仿宋" w:hAnsi="仿宋" w:eastAsia="仿宋" w:cs="仿宋"/>
                <w:color w:val="000000"/>
                <w:kern w:val="2"/>
                <w:sz w:val="24"/>
                <w:szCs w:val="24"/>
                <w:highlight w:val="none"/>
                <w:lang w:val="en-US" w:eastAsia="zh-CN" w:bidi="ar-SA"/>
              </w:rPr>
            </w:pPr>
            <w:r>
              <w:rPr>
                <w:rFonts w:hint="eastAsia" w:ascii="仿宋" w:hAnsi="仿宋" w:cs="仿宋"/>
                <w:color w:val="000000"/>
                <w:sz w:val="24"/>
                <w:szCs w:val="24"/>
                <w:highlight w:val="none"/>
                <w:lang w:val="en-US" w:eastAsia="zh-CN"/>
              </w:rPr>
              <w:t>2.</w:t>
            </w:r>
            <w:r>
              <w:rPr>
                <w:rFonts w:hint="eastAsia" w:ascii="仿宋" w:hAnsi="仿宋" w:eastAsia="仿宋" w:cs="仿宋"/>
                <w:color w:val="000000"/>
                <w:sz w:val="24"/>
                <w:szCs w:val="24"/>
                <w:highlight w:val="none"/>
                <w:lang w:val="en-US" w:eastAsia="zh-CN"/>
              </w:rPr>
              <w:t>具有国际结算、外汇交易、外汇管理能力</w:t>
            </w:r>
            <w:r>
              <w:rPr>
                <w:rFonts w:hint="eastAsia" w:ascii="仿宋" w:hAnsi="仿宋" w:cs="仿宋"/>
                <w:color w:val="000000"/>
                <w:sz w:val="24"/>
                <w:szCs w:val="24"/>
                <w:highlight w:val="none"/>
                <w:lang w:val="en-US" w:eastAsia="zh-CN"/>
              </w:rPr>
              <w:t>；</w:t>
            </w:r>
          </w:p>
        </w:tc>
        <w:tc>
          <w:tcPr>
            <w:tcW w:w="2114" w:type="dxa"/>
            <w:noWrap w:val="0"/>
            <w:vAlign w:val="center"/>
          </w:tcPr>
          <w:p>
            <w:pPr>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国际投融资实务、外汇交易实务、</w:t>
            </w:r>
          </w:p>
          <w:p>
            <w:pPr>
              <w:spacing w:after="0" w:line="240" w:lineRule="auto"/>
              <w:ind w:left="0" w:leftChars="0" w:firstLine="0" w:firstLineChars="0"/>
              <w:jc w:val="center"/>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国际结算业务</w:t>
            </w:r>
          </w:p>
        </w:tc>
        <w:tc>
          <w:tcPr>
            <w:tcW w:w="1294" w:type="dxa"/>
            <w:gridSpan w:val="2"/>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15%</w:t>
            </w:r>
          </w:p>
        </w:tc>
        <w:tc>
          <w:tcPr>
            <w:tcW w:w="1280" w:type="dxa"/>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27</w:t>
            </w:r>
          </w:p>
        </w:tc>
        <w:tc>
          <w:tcPr>
            <w:tcW w:w="1058" w:type="dxa"/>
            <w:noWrap w:val="0"/>
            <w:vAlign w:val="center"/>
          </w:tcPr>
          <w:p>
            <w:pPr>
              <w:keepNext w:val="0"/>
              <w:keepLines w:val="0"/>
              <w:pageBreakBefore w:val="0"/>
              <w:widowControl w:val="0"/>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机考评分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4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模块4</w:t>
            </w:r>
          </w:p>
        </w:tc>
        <w:tc>
          <w:tcPr>
            <w:tcW w:w="1285" w:type="dxa"/>
            <w:noWrap w:val="0"/>
            <w:vAlign w:val="center"/>
          </w:tcPr>
          <w:p>
            <w:pPr>
              <w:spacing w:after="0" w:line="240" w:lineRule="auto"/>
              <w:ind w:left="0" w:leftChars="0" w:firstLine="0" w:firstLineChars="0"/>
              <w:jc w:val="center"/>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银行业务数字化</w:t>
            </w:r>
          </w:p>
        </w:tc>
        <w:tc>
          <w:tcPr>
            <w:tcW w:w="1292" w:type="dxa"/>
            <w:gridSpan w:val="2"/>
            <w:noWrap w:val="0"/>
            <w:vAlign w:val="center"/>
          </w:tcPr>
          <w:p>
            <w:pPr>
              <w:spacing w:after="0" w:line="240" w:lineRule="auto"/>
              <w:ind w:left="0" w:leftChars="0" w:firstLine="0" w:firstLineChars="0"/>
              <w:jc w:val="both"/>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银行信贷资产信用审核与贷后管理、信用风险管理</w:t>
            </w:r>
          </w:p>
        </w:tc>
        <w:tc>
          <w:tcPr>
            <w:tcW w:w="3865" w:type="dxa"/>
            <w:gridSpan w:val="2"/>
            <w:noWrap w:val="0"/>
            <w:vAlign w:val="center"/>
          </w:tcPr>
          <w:p>
            <w:pPr>
              <w:numPr>
                <w:ilvl w:val="0"/>
                <w:numId w:val="0"/>
              </w:numPr>
              <w:spacing w:after="0" w:line="240" w:lineRule="auto"/>
              <w:ind w:leftChars="0"/>
              <w:jc w:val="both"/>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1.具有银行信贷审核与管理、信用产品营销与服务的技能</w:t>
            </w:r>
            <w:r>
              <w:rPr>
                <w:rFonts w:hint="eastAsia" w:ascii="仿宋" w:hAnsi="仿宋" w:cs="仿宋"/>
                <w:color w:val="000000"/>
                <w:sz w:val="24"/>
                <w:szCs w:val="24"/>
                <w:highlight w:val="none"/>
                <w:lang w:val="en-US" w:eastAsia="zh-CN"/>
              </w:rPr>
              <w:t>；</w:t>
            </w:r>
          </w:p>
          <w:p>
            <w:pPr>
              <w:numPr>
                <w:ilvl w:val="0"/>
                <w:numId w:val="0"/>
              </w:numPr>
              <w:spacing w:after="0" w:line="240" w:lineRule="auto"/>
              <w:ind w:left="0" w:leftChars="0" w:firstLine="0" w:firstLineChars="0"/>
              <w:jc w:val="both"/>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2.具有适应信用管理领域数字化发展需求的征信应用能力</w:t>
            </w:r>
            <w:r>
              <w:rPr>
                <w:rFonts w:hint="eastAsia" w:ascii="仿宋" w:hAnsi="仿宋" w:cs="仿宋"/>
                <w:color w:val="000000"/>
                <w:sz w:val="24"/>
                <w:szCs w:val="24"/>
                <w:highlight w:val="none"/>
                <w:lang w:val="en-US" w:eastAsia="zh-CN"/>
              </w:rPr>
              <w:t>；</w:t>
            </w:r>
          </w:p>
        </w:tc>
        <w:tc>
          <w:tcPr>
            <w:tcW w:w="2114" w:type="dxa"/>
            <w:noWrap w:val="0"/>
            <w:vAlign w:val="center"/>
          </w:tcPr>
          <w:p>
            <w:pPr>
              <w:spacing w:after="0" w:line="240" w:lineRule="auto"/>
              <w:ind w:left="0" w:leftChars="0" w:firstLine="0" w:firstLineChars="0"/>
              <w:jc w:val="center"/>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金融服务营销、银行产品、企业信用管理、消费者信用管理</w:t>
            </w:r>
          </w:p>
        </w:tc>
        <w:tc>
          <w:tcPr>
            <w:tcW w:w="1294" w:type="dxa"/>
            <w:gridSpan w:val="2"/>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15%</w:t>
            </w:r>
          </w:p>
        </w:tc>
        <w:tc>
          <w:tcPr>
            <w:tcW w:w="1280" w:type="dxa"/>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27</w:t>
            </w:r>
          </w:p>
        </w:tc>
        <w:tc>
          <w:tcPr>
            <w:tcW w:w="1058" w:type="dxa"/>
            <w:noWrap w:val="0"/>
            <w:vAlign w:val="center"/>
          </w:tcPr>
          <w:p>
            <w:pPr>
              <w:keepNext w:val="0"/>
              <w:keepLines w:val="0"/>
              <w:pageBreakBefore w:val="0"/>
              <w:widowControl w:val="0"/>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机考评分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4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模块5</w:t>
            </w:r>
          </w:p>
        </w:tc>
        <w:tc>
          <w:tcPr>
            <w:tcW w:w="1285" w:type="dxa"/>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rPr>
              <w:t>证券业务数字化</w:t>
            </w:r>
          </w:p>
        </w:tc>
        <w:tc>
          <w:tcPr>
            <w:tcW w:w="1292" w:type="dxa"/>
            <w:gridSpan w:val="2"/>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lang w:val="en-US" w:eastAsia="zh-CN"/>
              </w:rPr>
              <w:t>客户开发与服务、金融产品投资分析、金融产品推广与营销、金融科技领域数字化技能及营销方案撰写、活动策划及实施</w:t>
            </w:r>
          </w:p>
        </w:tc>
        <w:tc>
          <w:tcPr>
            <w:tcW w:w="3865" w:type="dxa"/>
            <w:gridSpan w:val="2"/>
            <w:noWrap w:val="0"/>
            <w:vAlign w:val="center"/>
          </w:tcPr>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1. 具有为客户提供证券经纪、期货经纪、投资分析、投资咨询等服务的能力；</w:t>
            </w:r>
          </w:p>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2. 具有为客户进行理财规划和配置资产的能力；</w:t>
            </w:r>
          </w:p>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3. 具有向客户进行金融产品推广和营销的能力；</w:t>
            </w:r>
          </w:p>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4. 具有使用办公软件、行情软件、客服软件等处理信息技术的能力；</w:t>
            </w:r>
          </w:p>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5. 具有使用金融领域基本数字化工具的能力；</w:t>
            </w:r>
          </w:p>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6. 具有依照证券市场基本法律法规、行业相关绿色生产、安全防护、质量管理等要求办理相关业务的能力；</w:t>
            </w:r>
          </w:p>
          <w:p>
            <w:pPr>
              <w:pStyle w:val="13"/>
              <w:spacing w:after="0" w:line="240" w:lineRule="auto"/>
              <w:ind w:left="0" w:leftChars="0" w:firstLine="0" w:firstLineChars="0"/>
              <w:jc w:val="left"/>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lang w:val="en-US" w:eastAsia="zh-CN"/>
              </w:rPr>
              <w:t>7. 具有运用创新意识、互联网思维研究并解决问题的能力；</w:t>
            </w:r>
          </w:p>
        </w:tc>
        <w:tc>
          <w:tcPr>
            <w:tcW w:w="2114" w:type="dxa"/>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lang w:val="en-US" w:eastAsia="zh-CN"/>
              </w:rPr>
              <w:t>证券投资分析、证券投资基金、投资银行业务、期货原理与实务、个人理财、金融营销、金融风险管理</w:t>
            </w:r>
          </w:p>
        </w:tc>
        <w:tc>
          <w:tcPr>
            <w:tcW w:w="1294" w:type="dxa"/>
            <w:gridSpan w:val="2"/>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lang w:val="en-US" w:eastAsia="zh-CN"/>
              </w:rPr>
              <w:t>20%</w:t>
            </w:r>
          </w:p>
        </w:tc>
        <w:tc>
          <w:tcPr>
            <w:tcW w:w="1280" w:type="dxa"/>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lang w:val="en-US" w:eastAsia="zh-CN"/>
              </w:rPr>
              <w:t>36</w:t>
            </w:r>
          </w:p>
        </w:tc>
        <w:tc>
          <w:tcPr>
            <w:tcW w:w="1058" w:type="dxa"/>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lang w:val="en-US" w:eastAsia="zh-CN"/>
              </w:rPr>
              <w:t>机考评分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4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模块6</w:t>
            </w:r>
          </w:p>
        </w:tc>
        <w:tc>
          <w:tcPr>
            <w:tcW w:w="1285" w:type="dxa"/>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保险业业务数字化</w:t>
            </w:r>
          </w:p>
        </w:tc>
        <w:tc>
          <w:tcPr>
            <w:tcW w:w="1292" w:type="dxa"/>
            <w:gridSpan w:val="2"/>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rPr>
              <w:t>金融科技领域数字化技能及营销方案撰写、活动策划及实施</w:t>
            </w:r>
          </w:p>
        </w:tc>
        <w:tc>
          <w:tcPr>
            <w:tcW w:w="3865" w:type="dxa"/>
            <w:gridSpan w:val="2"/>
            <w:noWrap w:val="0"/>
            <w:vAlign w:val="center"/>
          </w:tcPr>
          <w:p>
            <w:pPr>
              <w:pStyle w:val="13"/>
              <w:numPr>
                <w:ilvl w:val="0"/>
                <w:numId w:val="0"/>
              </w:numPr>
              <w:spacing w:after="0" w:line="240" w:lineRule="auto"/>
              <w:ind w:leftChars="0"/>
              <w:jc w:val="both"/>
              <w:rPr>
                <w:rFonts w:hint="eastAsia" w:ascii="仿宋" w:hAnsi="仿宋" w:eastAsia="仿宋" w:cs="仿宋"/>
                <w:sz w:val="24"/>
                <w:szCs w:val="24"/>
              </w:rPr>
            </w:pPr>
            <w:r>
              <w:rPr>
                <w:rFonts w:hint="eastAsia" w:ascii="仿宋" w:hAnsi="仿宋" w:eastAsia="仿宋" w:cs="仿宋"/>
                <w:sz w:val="24"/>
                <w:szCs w:val="24"/>
                <w:lang w:val="en-US" w:eastAsia="zh-CN"/>
              </w:rPr>
              <w:t>1.</w:t>
            </w:r>
            <w:r>
              <w:rPr>
                <w:rFonts w:hint="eastAsia" w:ascii="仿宋" w:hAnsi="仿宋" w:eastAsia="仿宋" w:cs="仿宋"/>
                <w:sz w:val="24"/>
                <w:szCs w:val="24"/>
              </w:rPr>
              <w:t xml:space="preserve">具有量身定制保险理财规划、保险产品推广及销售等工作的能力； </w:t>
            </w:r>
          </w:p>
          <w:p>
            <w:pPr>
              <w:pStyle w:val="13"/>
              <w:numPr>
                <w:ilvl w:val="0"/>
                <w:numId w:val="0"/>
              </w:numPr>
              <w:spacing w:after="0" w:line="240" w:lineRule="auto"/>
              <w:ind w:leftChars="0"/>
              <w:jc w:val="both"/>
              <w:rPr>
                <w:rFonts w:hint="eastAsia" w:ascii="仿宋" w:hAnsi="仿宋" w:eastAsia="仿宋" w:cs="仿宋"/>
                <w:sz w:val="24"/>
                <w:szCs w:val="24"/>
                <w:lang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.具有风险识别与评估、风险查勘、损失分析与核定、理赔调查等核保理赔能力</w:t>
            </w:r>
            <w:r>
              <w:rPr>
                <w:rFonts w:hint="eastAsia" w:ascii="仿宋" w:hAnsi="仿宋" w:eastAsia="仿宋" w:cs="仿宋"/>
                <w:sz w:val="24"/>
                <w:szCs w:val="24"/>
                <w:lang w:eastAsia="zh-CN"/>
              </w:rPr>
              <w:t>；</w:t>
            </w:r>
          </w:p>
          <w:p>
            <w:pPr>
              <w:pStyle w:val="13"/>
              <w:numPr>
                <w:ilvl w:val="0"/>
                <w:numId w:val="0"/>
              </w:numPr>
              <w:spacing w:after="0" w:line="240" w:lineRule="auto"/>
              <w:ind w:leftChars="0"/>
              <w:jc w:val="both"/>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3.</w:t>
            </w:r>
            <w:r>
              <w:rPr>
                <w:rFonts w:hint="eastAsia" w:ascii="仿宋" w:hAnsi="仿宋" w:eastAsia="仿宋" w:cs="仿宋"/>
                <w:sz w:val="24"/>
                <w:szCs w:val="24"/>
              </w:rPr>
              <w:t>具有数字营销方案撰写、活动策划及实施的能力；</w:t>
            </w:r>
          </w:p>
        </w:tc>
        <w:tc>
          <w:tcPr>
            <w:tcW w:w="2114" w:type="dxa"/>
            <w:noWrap w:val="0"/>
            <w:vAlign w:val="center"/>
          </w:tcPr>
          <w:p>
            <w:pPr>
              <w:pStyle w:val="13"/>
              <w:spacing w:after="0" w:line="240" w:lineRule="auto"/>
              <w:ind w:left="0" w:leftChars="0" w:firstLine="0" w:firstLineChars="0"/>
              <w:jc w:val="both"/>
              <w:rPr>
                <w:rFonts w:hint="eastAsia" w:ascii="仿宋" w:hAnsi="仿宋" w:eastAsia="仿宋" w:cs="仿宋"/>
                <w:b w:val="0"/>
                <w:bCs w:val="0"/>
                <w:sz w:val="24"/>
                <w:szCs w:val="24"/>
                <w:lang w:val="en-US" w:eastAsia="zh-CN"/>
              </w:rPr>
            </w:pPr>
            <w:r>
              <w:rPr>
                <w:rFonts w:hint="eastAsia" w:ascii="仿宋" w:hAnsi="仿宋" w:eastAsia="仿宋" w:cs="仿宋"/>
                <w:b w:val="0"/>
                <w:bCs w:val="0"/>
                <w:color w:val="000000"/>
                <w:sz w:val="24"/>
                <w:szCs w:val="24"/>
                <w:highlight w:val="none"/>
                <w:lang w:val="en-US" w:eastAsia="zh-CN"/>
              </w:rPr>
              <w:t>金融科技产品设计、</w:t>
            </w:r>
            <w:r>
              <w:rPr>
                <w:rFonts w:hint="eastAsia" w:ascii="仿宋" w:hAnsi="仿宋" w:eastAsia="仿宋" w:cs="仿宋"/>
                <w:b w:val="0"/>
                <w:bCs w:val="0"/>
                <w:sz w:val="24"/>
                <w:szCs w:val="24"/>
              </w:rPr>
              <w:t>保险科技应用</w:t>
            </w:r>
            <w:r>
              <w:rPr>
                <w:rFonts w:hint="eastAsia" w:ascii="仿宋" w:hAnsi="仿宋" w:eastAsia="仿宋" w:cs="仿宋"/>
                <w:b w:val="0"/>
                <w:bCs w:val="0"/>
                <w:sz w:val="24"/>
                <w:szCs w:val="24"/>
                <w:lang w:eastAsia="zh-CN"/>
              </w:rPr>
              <w:t>、</w:t>
            </w:r>
            <w:r>
              <w:rPr>
                <w:rFonts w:hint="eastAsia" w:ascii="仿宋" w:hAnsi="仿宋" w:eastAsia="仿宋" w:cs="仿宋"/>
                <w:b w:val="0"/>
                <w:bCs w:val="0"/>
                <w:sz w:val="24"/>
                <w:szCs w:val="24"/>
                <w:lang w:val="en-US" w:eastAsia="zh-CN"/>
              </w:rPr>
              <w:t>人身保险实务、财产保险实务、保险营销技巧</w:t>
            </w:r>
          </w:p>
        </w:tc>
        <w:tc>
          <w:tcPr>
            <w:tcW w:w="1294" w:type="dxa"/>
            <w:gridSpan w:val="2"/>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15%</w:t>
            </w:r>
          </w:p>
        </w:tc>
        <w:tc>
          <w:tcPr>
            <w:tcW w:w="1280" w:type="dxa"/>
            <w:noWrap w:val="0"/>
            <w:vAlign w:val="center"/>
          </w:tcPr>
          <w:p>
            <w:pPr>
              <w:pStyle w:val="13"/>
              <w:spacing w:after="0" w:line="240" w:lineRule="auto"/>
              <w:ind w:left="0" w:leftChars="0" w:firstLine="0" w:firstLineChars="0"/>
              <w:jc w:val="center"/>
              <w:rPr>
                <w:rFonts w:hint="eastAsia" w:ascii="仿宋" w:hAnsi="仿宋" w:eastAsia="仿宋" w:cs="仿宋"/>
                <w:bCs/>
                <w:color w:val="000000"/>
                <w:sz w:val="24"/>
                <w:szCs w:val="24"/>
                <w:highlight w:val="none"/>
                <w:lang w:val="en-US" w:eastAsia="zh-CN"/>
              </w:rPr>
            </w:pPr>
            <w:r>
              <w:rPr>
                <w:rFonts w:hint="eastAsia" w:ascii="仿宋" w:hAnsi="仿宋" w:eastAsia="仿宋" w:cs="仿宋"/>
                <w:bCs/>
                <w:color w:val="000000"/>
                <w:sz w:val="24"/>
                <w:szCs w:val="24"/>
                <w:highlight w:val="none"/>
                <w:lang w:val="en-US" w:eastAsia="zh-CN"/>
              </w:rPr>
              <w:t>27</w:t>
            </w:r>
          </w:p>
        </w:tc>
        <w:tc>
          <w:tcPr>
            <w:tcW w:w="1058" w:type="dxa"/>
            <w:noWrap w:val="0"/>
            <w:vAlign w:val="center"/>
          </w:tcPr>
          <w:p>
            <w:pPr>
              <w:keepNext w:val="0"/>
              <w:keepLines w:val="0"/>
              <w:pageBreakBefore w:val="0"/>
              <w:widowControl w:val="0"/>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机考评分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4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模块7</w:t>
            </w:r>
          </w:p>
        </w:tc>
        <w:tc>
          <w:tcPr>
            <w:tcW w:w="1285" w:type="dxa"/>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金融科技业务创新</w:t>
            </w:r>
          </w:p>
        </w:tc>
        <w:tc>
          <w:tcPr>
            <w:tcW w:w="1292" w:type="dxa"/>
            <w:gridSpan w:val="2"/>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供应链信用结算</w:t>
            </w:r>
            <w:r>
              <w:rPr>
                <w:rFonts w:hint="eastAsia" w:ascii="仿宋" w:hAnsi="仿宋" w:eastAsia="仿宋" w:cs="仿宋"/>
                <w:sz w:val="24"/>
                <w:szCs w:val="24"/>
              </w:rPr>
              <w:t>、</w:t>
            </w:r>
            <w:r>
              <w:rPr>
                <w:rFonts w:hint="eastAsia" w:ascii="仿宋" w:hAnsi="仿宋" w:eastAsia="仿宋" w:cs="仿宋"/>
                <w:sz w:val="24"/>
                <w:szCs w:val="24"/>
                <w:lang w:val="en-US" w:eastAsia="zh-CN"/>
              </w:rPr>
              <w:t>涉农</w:t>
            </w:r>
            <w:r>
              <w:rPr>
                <w:rFonts w:hint="eastAsia" w:ascii="仿宋" w:hAnsi="仿宋" w:eastAsia="仿宋" w:cs="仿宋"/>
                <w:sz w:val="24"/>
                <w:szCs w:val="24"/>
              </w:rPr>
              <w:t>贷款</w:t>
            </w:r>
          </w:p>
        </w:tc>
        <w:tc>
          <w:tcPr>
            <w:tcW w:w="3865" w:type="dxa"/>
            <w:gridSpan w:val="2"/>
            <w:noWrap w:val="0"/>
            <w:vAlign w:val="center"/>
          </w:tcPr>
          <w:p>
            <w:pPr>
              <w:pStyle w:val="13"/>
              <w:numPr>
                <w:ilvl w:val="0"/>
                <w:numId w:val="0"/>
              </w:numPr>
              <w:spacing w:after="0" w:line="240" w:lineRule="auto"/>
              <w:ind w:leftChars="0"/>
              <w:jc w:val="both"/>
              <w:rPr>
                <w:rFonts w:hint="eastAsia" w:ascii="仿宋" w:hAnsi="仿宋" w:eastAsia="仿宋" w:cs="仿宋"/>
                <w:sz w:val="24"/>
                <w:szCs w:val="24"/>
              </w:rPr>
            </w:pPr>
            <w:r>
              <w:rPr>
                <w:rFonts w:hint="eastAsia" w:ascii="仿宋" w:hAnsi="仿宋" w:eastAsia="仿宋" w:cs="仿宋"/>
                <w:sz w:val="24"/>
                <w:szCs w:val="24"/>
                <w:lang w:val="en-US" w:eastAsia="zh-CN"/>
              </w:rPr>
              <w:t>1.</w:t>
            </w:r>
            <w:r>
              <w:rPr>
                <w:rFonts w:hint="eastAsia" w:ascii="仿宋" w:hAnsi="仿宋" w:eastAsia="仿宋" w:cs="仿宋"/>
                <w:sz w:val="24"/>
                <w:szCs w:val="24"/>
              </w:rPr>
              <w:t xml:space="preserve">具有适应金融产业数字化发展需求的信息技术基础知识、专业信息技术能力等 基本数字化技能； </w:t>
            </w:r>
          </w:p>
          <w:p>
            <w:pPr>
              <w:pStyle w:val="13"/>
              <w:numPr>
                <w:ilvl w:val="0"/>
                <w:numId w:val="0"/>
              </w:numPr>
              <w:spacing w:after="0" w:line="240" w:lineRule="auto"/>
              <w:ind w:leftChars="0"/>
              <w:jc w:val="both"/>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具有适应现代金融业的新知识、新技术、新方法、新应用的能力；</w:t>
            </w:r>
          </w:p>
        </w:tc>
        <w:tc>
          <w:tcPr>
            <w:tcW w:w="2114" w:type="dxa"/>
            <w:noWrap w:val="0"/>
            <w:vAlign w:val="center"/>
          </w:tcPr>
          <w:p>
            <w:pPr>
              <w:pStyle w:val="13"/>
              <w:spacing w:after="0" w:line="240" w:lineRule="auto"/>
              <w:ind w:left="0" w:leftChars="0" w:firstLine="0" w:firstLineChars="0"/>
              <w:jc w:val="both"/>
              <w:rPr>
                <w:rFonts w:hint="eastAsia" w:ascii="仿宋" w:hAnsi="仿宋" w:eastAsia="仿宋" w:cs="仿宋"/>
                <w:b w:val="0"/>
                <w:bCs w:val="0"/>
                <w:sz w:val="24"/>
                <w:szCs w:val="24"/>
                <w:lang w:val="en-US" w:eastAsia="zh-CN"/>
              </w:rPr>
            </w:pPr>
            <w:r>
              <w:rPr>
                <w:rFonts w:hint="eastAsia" w:ascii="仿宋" w:hAnsi="仿宋" w:eastAsia="仿宋" w:cs="仿宋"/>
                <w:b w:val="0"/>
                <w:bCs w:val="0"/>
                <w:color w:val="000000"/>
                <w:sz w:val="24"/>
                <w:szCs w:val="24"/>
                <w:highlight w:val="none"/>
                <w:lang w:val="en-US" w:eastAsia="zh-CN"/>
              </w:rPr>
              <w:t>金融科技营销、</w:t>
            </w:r>
            <w:r>
              <w:rPr>
                <w:rFonts w:hint="eastAsia" w:ascii="仿宋" w:hAnsi="仿宋" w:eastAsia="仿宋" w:cs="仿宋"/>
                <w:b w:val="0"/>
                <w:bCs w:val="0"/>
                <w:sz w:val="24"/>
                <w:szCs w:val="24"/>
                <w:lang w:val="en-US" w:eastAsia="zh-CN"/>
              </w:rPr>
              <w:t>商业银行综合柜台业务、</w:t>
            </w:r>
            <w:r>
              <w:rPr>
                <w:rFonts w:hint="eastAsia" w:ascii="仿宋" w:hAnsi="仿宋" w:eastAsia="仿宋" w:cs="仿宋"/>
                <w:b w:val="0"/>
                <w:bCs w:val="0"/>
                <w:sz w:val="24"/>
                <w:szCs w:val="24"/>
              </w:rPr>
              <w:t>农村金融风险与合规</w:t>
            </w:r>
          </w:p>
        </w:tc>
        <w:tc>
          <w:tcPr>
            <w:tcW w:w="1294" w:type="dxa"/>
            <w:gridSpan w:val="2"/>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w:t>
            </w:r>
          </w:p>
        </w:tc>
        <w:tc>
          <w:tcPr>
            <w:tcW w:w="1280" w:type="dxa"/>
            <w:noWrap w:val="0"/>
            <w:vAlign w:val="center"/>
          </w:tcPr>
          <w:p>
            <w:pPr>
              <w:pStyle w:val="13"/>
              <w:spacing w:after="0" w:line="240" w:lineRule="auto"/>
              <w:ind w:left="0" w:leftChars="0" w:firstLine="0" w:firstLineChars="0"/>
              <w:jc w:val="center"/>
              <w:rPr>
                <w:rFonts w:hint="eastAsia" w:ascii="仿宋" w:hAnsi="仿宋" w:eastAsia="仿宋" w:cs="仿宋"/>
                <w:bCs/>
                <w:color w:val="000000"/>
                <w:sz w:val="24"/>
                <w:szCs w:val="24"/>
                <w:highlight w:val="none"/>
                <w:lang w:val="en-US" w:eastAsia="zh-CN"/>
              </w:rPr>
            </w:pPr>
            <w:r>
              <w:rPr>
                <w:rFonts w:hint="eastAsia" w:ascii="仿宋" w:hAnsi="仿宋" w:eastAsia="仿宋" w:cs="仿宋"/>
                <w:bCs/>
                <w:color w:val="000000"/>
                <w:sz w:val="24"/>
                <w:szCs w:val="24"/>
                <w:highlight w:val="none"/>
                <w:lang w:val="en-US" w:eastAsia="zh-CN"/>
              </w:rPr>
              <w:t>9</w:t>
            </w:r>
          </w:p>
        </w:tc>
        <w:tc>
          <w:tcPr>
            <w:tcW w:w="1058" w:type="dxa"/>
            <w:noWrap w:val="0"/>
            <w:vAlign w:val="center"/>
          </w:tcPr>
          <w:p>
            <w:pPr>
              <w:keepNext w:val="0"/>
              <w:keepLines w:val="0"/>
              <w:pageBreakBefore w:val="0"/>
              <w:widowControl w:val="0"/>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机考评分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42" w:type="dxa"/>
            <w:noWrap w:val="0"/>
            <w:vAlign w:val="center"/>
          </w:tcPr>
          <w:p>
            <w:pPr>
              <w:pStyle w:val="13"/>
              <w:spacing w:after="0" w:line="240" w:lineRule="auto"/>
              <w:ind w:left="0" w:leftChars="0" w:firstLine="0" w:firstLineChars="0"/>
              <w:rPr>
                <w:rFonts w:hint="eastAsia" w:ascii="仿宋" w:hAnsi="仿宋" w:eastAsia="仿宋" w:cs="仿宋"/>
                <w:b/>
                <w:bCs/>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模块8</w:t>
            </w:r>
          </w:p>
        </w:tc>
        <w:tc>
          <w:tcPr>
            <w:tcW w:w="1285" w:type="dxa"/>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rPr>
              <w:t>数字金融业务监管</w:t>
            </w:r>
          </w:p>
        </w:tc>
        <w:tc>
          <w:tcPr>
            <w:tcW w:w="1292" w:type="dxa"/>
            <w:gridSpan w:val="2"/>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lang w:val="en-US" w:eastAsia="zh-CN"/>
              </w:rPr>
              <w:t>金融科技风险控制、信用风险管理、金融业务风险审查</w:t>
            </w:r>
          </w:p>
        </w:tc>
        <w:tc>
          <w:tcPr>
            <w:tcW w:w="3865" w:type="dxa"/>
            <w:gridSpan w:val="2"/>
            <w:noWrap w:val="0"/>
            <w:vAlign w:val="center"/>
          </w:tcPr>
          <w:p>
            <w:pPr>
              <w:pStyle w:val="13"/>
              <w:numPr>
                <w:ilvl w:val="0"/>
                <w:numId w:val="0"/>
              </w:numPr>
              <w:spacing w:after="0" w:line="240" w:lineRule="auto"/>
              <w:ind w:left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1.具有根据相关法律法规和行业规范开展金融服务和业务风险审查的能力；</w:t>
            </w:r>
          </w:p>
          <w:p>
            <w:pPr>
              <w:pStyle w:val="13"/>
              <w:numPr>
                <w:ilvl w:val="0"/>
                <w:numId w:val="0"/>
              </w:numPr>
              <w:spacing w:after="0" w:line="240" w:lineRule="auto"/>
              <w:ind w:leftChars="0"/>
              <w:jc w:val="both"/>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2.具有金融数据处理技能和信息技术应用的能力；</w:t>
            </w:r>
          </w:p>
          <w:p>
            <w:pPr>
              <w:pStyle w:val="13"/>
              <w:numPr>
                <w:ilvl w:val="0"/>
                <w:numId w:val="0"/>
              </w:numPr>
              <w:spacing w:after="0" w:line="240" w:lineRule="auto"/>
              <w:ind w:leftChars="0"/>
              <w:jc w:val="both"/>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3.具有运用创新意识、互联网思维研究并解决问题的能力；</w:t>
            </w:r>
          </w:p>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p>
        </w:tc>
        <w:tc>
          <w:tcPr>
            <w:tcW w:w="2114" w:type="dxa"/>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lang w:val="en-US" w:eastAsia="zh-CN"/>
              </w:rPr>
              <w:t>金融风险与合规、金融科技合规实务、金融风险管理</w:t>
            </w:r>
          </w:p>
        </w:tc>
        <w:tc>
          <w:tcPr>
            <w:tcW w:w="1294" w:type="dxa"/>
            <w:gridSpan w:val="2"/>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lang w:val="en-US" w:eastAsia="zh-CN"/>
              </w:rPr>
              <w:t>5%</w:t>
            </w:r>
          </w:p>
        </w:tc>
        <w:tc>
          <w:tcPr>
            <w:tcW w:w="1280" w:type="dxa"/>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lang w:val="en-US" w:eastAsia="zh-CN"/>
              </w:rPr>
              <w:t>9</w:t>
            </w:r>
          </w:p>
        </w:tc>
        <w:tc>
          <w:tcPr>
            <w:tcW w:w="1058" w:type="dxa"/>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lang w:val="en-US" w:eastAsia="zh-CN"/>
              </w:rPr>
              <w:t>机考评分</w:t>
            </w:r>
          </w:p>
        </w:tc>
      </w:tr>
    </w:tbl>
    <w:p>
      <w:pPr>
        <w:spacing w:line="240" w:lineRule="auto"/>
        <w:jc w:val="both"/>
        <w:rPr>
          <w:rFonts w:hint="eastAsia" w:ascii="仿宋" w:hAnsi="仿宋" w:eastAsia="仿宋" w:cs="仿宋"/>
          <w:b w:val="0"/>
          <w:bCs w:val="0"/>
          <w:sz w:val="44"/>
          <w:szCs w:val="44"/>
        </w:rPr>
      </w:pPr>
    </w:p>
    <w:p>
      <w:pPr>
        <w:pStyle w:val="4"/>
        <w:tabs>
          <w:tab w:val="left" w:pos="0"/>
        </w:tabs>
        <w:bidi w:val="0"/>
        <w:spacing w:line="240" w:lineRule="auto"/>
        <w:rPr>
          <w:rFonts w:hint="eastAsia" w:ascii="仿宋" w:hAnsi="仿宋" w:eastAsia="仿宋" w:cs="仿宋"/>
          <w:lang w:val="en-US" w:eastAsia="zh-CN"/>
        </w:rPr>
      </w:pPr>
      <w:r>
        <w:rPr>
          <w:rFonts w:hint="eastAsia" w:ascii="仿宋" w:hAnsi="仿宋" w:eastAsia="仿宋" w:cs="仿宋"/>
          <w:lang w:val="en-US" w:eastAsia="zh-CN"/>
        </w:rPr>
        <w:t>大数据金融</w:t>
      </w:r>
      <w:r>
        <w:rPr>
          <w:rFonts w:hint="eastAsia" w:ascii="仿宋" w:hAnsi="仿宋" w:cs="仿宋"/>
          <w:lang w:val="en-US" w:eastAsia="zh-CN"/>
        </w:rPr>
        <w:t>业务</w:t>
      </w:r>
    </w:p>
    <w:p>
      <w:pPr>
        <w:ind w:firstLine="0" w:firstLineChars="0"/>
        <w:jc w:val="center"/>
        <w:rPr>
          <w:rFonts w:hint="eastAsia"/>
          <w:lang w:val="en-US" w:eastAsia="zh-CN"/>
        </w:rPr>
      </w:pPr>
      <w:r>
        <w:rPr>
          <w:rFonts w:hint="eastAsia" w:ascii="仿宋" w:hAnsi="仿宋" w:eastAsia="仿宋" w:cs="仿宋"/>
          <w:b/>
          <w:color w:val="000000"/>
          <w:sz w:val="24"/>
          <w:szCs w:val="24"/>
          <w:highlight w:val="none"/>
          <w:lang w:val="en-US" w:eastAsia="zh-CN" w:bidi="zh-CN"/>
        </w:rPr>
        <w:t>表5 技能模块</w:t>
      </w:r>
      <w:r>
        <w:rPr>
          <w:rFonts w:hint="eastAsia" w:ascii="仿宋" w:hAnsi="仿宋" w:cs="仿宋"/>
          <w:b/>
          <w:color w:val="000000"/>
          <w:sz w:val="24"/>
          <w:szCs w:val="24"/>
          <w:highlight w:val="none"/>
          <w:lang w:val="en-US" w:eastAsia="zh-CN" w:bidi="zh-CN"/>
        </w:rPr>
        <w:t>1</w:t>
      </w:r>
      <w:r>
        <w:rPr>
          <w:rFonts w:hint="eastAsia" w:ascii="仿宋" w:hAnsi="仿宋" w:eastAsia="仿宋" w:cs="仿宋"/>
          <w:b/>
          <w:color w:val="000000"/>
          <w:sz w:val="24"/>
          <w:szCs w:val="24"/>
          <w:highlight w:val="none"/>
          <w:lang w:val="en-US" w:eastAsia="zh-CN" w:bidi="zh-CN"/>
        </w:rPr>
        <w:t>任务分解</w:t>
      </w:r>
    </w:p>
    <w:tbl>
      <w:tblPr>
        <w:tblStyle w:val="14"/>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80"/>
        <w:gridCol w:w="1736"/>
        <w:gridCol w:w="1360"/>
        <w:gridCol w:w="1100"/>
        <w:gridCol w:w="2150"/>
        <w:gridCol w:w="1900"/>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模块序号</w:t>
            </w: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模块1</w:t>
            </w:r>
          </w:p>
        </w:tc>
        <w:tc>
          <w:tcPr>
            <w:tcW w:w="3250" w:type="dxa"/>
            <w:gridSpan w:val="2"/>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对应赛项编号</w:t>
            </w:r>
          </w:p>
        </w:tc>
        <w:tc>
          <w:tcPr>
            <w:tcW w:w="4772"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GZ044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模块名称</w:t>
            </w: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default"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大数据金融业务</w:t>
            </w:r>
          </w:p>
        </w:tc>
        <w:tc>
          <w:tcPr>
            <w:tcW w:w="3250" w:type="dxa"/>
            <w:gridSpan w:val="2"/>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子任务数量</w:t>
            </w:r>
          </w:p>
        </w:tc>
        <w:tc>
          <w:tcPr>
            <w:tcW w:w="4772"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竞赛时间</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总时间180分钟，其中实施180分钟。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任务描述</w:t>
            </w:r>
          </w:p>
        </w:tc>
        <w:tc>
          <w:tcPr>
            <w:tcW w:w="11118" w:type="dxa"/>
            <w:gridSpan w:val="6"/>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firstLine="480" w:firstLineChars="200"/>
              <w:jc w:val="left"/>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某云服务提供机构新建了</w:t>
            </w:r>
            <w:r>
              <w:rPr>
                <w:rFonts w:hint="eastAsia" w:ascii="仿宋" w:hAnsi="仿宋" w:cs="仿宋"/>
                <w:sz w:val="24"/>
                <w:szCs w:val="24"/>
                <w:lang w:val="en-US" w:eastAsia="zh-CN"/>
              </w:rPr>
              <w:t>2</w:t>
            </w:r>
            <w:r>
              <w:rPr>
                <w:rFonts w:hint="eastAsia" w:ascii="仿宋" w:hAnsi="仿宋" w:eastAsia="仿宋" w:cs="仿宋"/>
                <w:sz w:val="24"/>
                <w:szCs w:val="24"/>
                <w:lang w:val="en-US" w:eastAsia="zh-CN"/>
              </w:rPr>
              <w:t>个快速配置云服务，配置分别如下表，随后新建了</w:t>
            </w:r>
            <w:r>
              <w:rPr>
                <w:rFonts w:hint="eastAsia" w:ascii="仿宋" w:hAnsi="仿宋" w:cs="仿宋"/>
                <w:sz w:val="24"/>
                <w:szCs w:val="24"/>
                <w:lang w:val="en-US" w:eastAsia="zh-CN"/>
              </w:rPr>
              <w:t>2</w:t>
            </w:r>
            <w:r>
              <w:rPr>
                <w:rFonts w:hint="eastAsia" w:ascii="仿宋" w:hAnsi="仿宋" w:eastAsia="仿宋" w:cs="仿宋"/>
                <w:sz w:val="24"/>
                <w:szCs w:val="24"/>
                <w:lang w:val="en-US" w:eastAsia="zh-CN"/>
              </w:rPr>
              <w:t>个云应用。</w:t>
            </w:r>
          </w:p>
          <w:p>
            <w:pPr>
              <w:pStyle w:val="2"/>
              <w:keepNext w:val="0"/>
              <w:keepLines w:val="0"/>
              <w:pageBreakBefore w:val="0"/>
              <w:kinsoku/>
              <w:wordWrap/>
              <w:overflowPunct/>
              <w:topLinePunct w:val="0"/>
              <w:bidi w:val="0"/>
              <w:spacing w:beforeAutospacing="0" w:line="240" w:lineRule="auto"/>
              <w:ind w:left="0" w:leftChars="0" w:firstLine="0" w:firstLineChars="0"/>
              <w:rPr>
                <w:rFonts w:hint="eastAsia" w:ascii="仿宋" w:hAnsi="仿宋" w:eastAsia="仿宋" w:cs="仿宋"/>
                <w:b/>
                <w:bCs/>
                <w:sz w:val="24"/>
                <w:szCs w:val="24"/>
                <w:lang w:val="en-US" w:eastAsia="zh-CN"/>
              </w:rPr>
            </w:pPr>
            <w:r>
              <w:rPr>
                <w:rFonts w:hint="eastAsia" w:ascii="仿宋" w:hAnsi="仿宋" w:eastAsia="仿宋" w:cs="仿宋"/>
                <w:b/>
                <w:bCs/>
                <w:sz w:val="24"/>
                <w:szCs w:val="24"/>
                <w:lang w:val="en-US" w:eastAsia="zh-CN"/>
              </w:rPr>
              <w:t>云服务</w:t>
            </w:r>
          </w:p>
          <w:tbl>
            <w:tblPr>
              <w:tblStyle w:val="15"/>
              <w:tblW w:w="4994"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25"/>
              <w:gridCol w:w="775"/>
              <w:gridCol w:w="991"/>
              <w:gridCol w:w="1237"/>
              <w:gridCol w:w="1239"/>
              <w:gridCol w:w="902"/>
              <w:gridCol w:w="699"/>
              <w:gridCol w:w="1100"/>
              <w:gridCol w:w="1588"/>
              <w:gridCol w:w="18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1"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序号</w:t>
                  </w:r>
                </w:p>
              </w:tc>
              <w:tc>
                <w:tcPr>
                  <w:tcW w:w="356"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地域</w:t>
                  </w:r>
                </w:p>
              </w:tc>
              <w:tc>
                <w:tcPr>
                  <w:tcW w:w="455"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公网IP</w:t>
                  </w:r>
                </w:p>
              </w:tc>
              <w:tc>
                <w:tcPr>
                  <w:tcW w:w="568"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实例族</w:t>
                  </w:r>
                </w:p>
              </w:tc>
              <w:tc>
                <w:tcPr>
                  <w:tcW w:w="569"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实例类型</w:t>
                  </w:r>
                </w:p>
              </w:tc>
              <w:tc>
                <w:tcPr>
                  <w:tcW w:w="414"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vCPU</w:t>
                  </w:r>
                </w:p>
              </w:tc>
              <w:tc>
                <w:tcPr>
                  <w:tcW w:w="321"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内存</w:t>
                  </w:r>
                </w:p>
              </w:tc>
              <w:tc>
                <w:tcPr>
                  <w:tcW w:w="505"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网络收发包</w:t>
                  </w:r>
                </w:p>
              </w:tc>
              <w:tc>
                <w:tcPr>
                  <w:tcW w:w="729"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系统盘</w:t>
                  </w:r>
                </w:p>
              </w:tc>
              <w:tc>
                <w:tcPr>
                  <w:tcW w:w="837"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数据盘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1"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w:t>
                  </w:r>
                </w:p>
              </w:tc>
              <w:tc>
                <w:tcPr>
                  <w:tcW w:w="356"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default" w:ascii="仿宋" w:hAnsi="仿宋" w:eastAsia="仿宋" w:cs="仿宋"/>
                      <w:sz w:val="24"/>
                      <w:szCs w:val="24"/>
                      <w:lang w:val="en-US" w:eastAsia="zh-CN"/>
                    </w:rPr>
                  </w:pPr>
                  <w:r>
                    <w:rPr>
                      <w:rFonts w:hint="eastAsia" w:ascii="仿宋" w:hAnsi="仿宋" w:cs="仿宋"/>
                      <w:sz w:val="24"/>
                      <w:szCs w:val="24"/>
                      <w:lang w:val="en-US" w:eastAsia="zh-CN"/>
                    </w:rPr>
                    <w:t>成都</w:t>
                  </w:r>
                </w:p>
              </w:tc>
              <w:tc>
                <w:tcPr>
                  <w:tcW w:w="455"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150</w:t>
                  </w:r>
                </w:p>
              </w:tc>
              <w:tc>
                <w:tcPr>
                  <w:tcW w:w="568"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大数据型</w:t>
                  </w:r>
                </w:p>
              </w:tc>
              <w:tc>
                <w:tcPr>
                  <w:tcW w:w="569"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大数据型D2</w:t>
                  </w:r>
                </w:p>
              </w:tc>
              <w:tc>
                <w:tcPr>
                  <w:tcW w:w="414"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16核</w:t>
                  </w:r>
                </w:p>
              </w:tc>
              <w:tc>
                <w:tcPr>
                  <w:tcW w:w="321"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64G</w:t>
                  </w:r>
                </w:p>
              </w:tc>
              <w:tc>
                <w:tcPr>
                  <w:tcW w:w="505"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150</w:t>
                  </w:r>
                </w:p>
              </w:tc>
              <w:tc>
                <w:tcPr>
                  <w:tcW w:w="729"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高性能云硬盘120G</w:t>
                  </w:r>
                </w:p>
              </w:tc>
              <w:tc>
                <w:tcPr>
                  <w:tcW w:w="837"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SSD云硬盘</w:t>
                  </w:r>
                </w:p>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数量1，容量1024G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1"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3</w:t>
                  </w:r>
                </w:p>
              </w:tc>
              <w:tc>
                <w:tcPr>
                  <w:tcW w:w="356"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default" w:ascii="仿宋" w:hAnsi="仿宋" w:eastAsia="仿宋" w:cs="仿宋"/>
                      <w:sz w:val="24"/>
                      <w:szCs w:val="24"/>
                      <w:lang w:val="en-US" w:eastAsia="zh-CN"/>
                    </w:rPr>
                  </w:pPr>
                  <w:r>
                    <w:rPr>
                      <w:rFonts w:hint="eastAsia" w:ascii="仿宋" w:hAnsi="仿宋" w:cs="仿宋"/>
                      <w:sz w:val="24"/>
                      <w:szCs w:val="24"/>
                      <w:lang w:val="en-US" w:eastAsia="zh-CN"/>
                    </w:rPr>
                    <w:t>北京</w:t>
                  </w:r>
                </w:p>
              </w:tc>
              <w:tc>
                <w:tcPr>
                  <w:tcW w:w="455"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default" w:ascii="仿宋" w:hAnsi="仿宋" w:eastAsia="仿宋" w:cs="仿宋"/>
                      <w:sz w:val="24"/>
                      <w:szCs w:val="24"/>
                      <w:lang w:val="en-US" w:eastAsia="zh-CN"/>
                    </w:rPr>
                  </w:pPr>
                  <w:r>
                    <w:rPr>
                      <w:rFonts w:hint="eastAsia" w:ascii="仿宋" w:hAnsi="仿宋" w:cs="仿宋"/>
                      <w:sz w:val="24"/>
                      <w:szCs w:val="24"/>
                      <w:lang w:val="en-US" w:eastAsia="zh-CN"/>
                    </w:rPr>
                    <w:t>100</w:t>
                  </w:r>
                </w:p>
              </w:tc>
              <w:tc>
                <w:tcPr>
                  <w:tcW w:w="568"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标准型</w:t>
                  </w:r>
                </w:p>
              </w:tc>
              <w:tc>
                <w:tcPr>
                  <w:tcW w:w="569"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标准型S6</w:t>
                  </w:r>
                </w:p>
              </w:tc>
              <w:tc>
                <w:tcPr>
                  <w:tcW w:w="414"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4核</w:t>
                  </w:r>
                </w:p>
              </w:tc>
              <w:tc>
                <w:tcPr>
                  <w:tcW w:w="321"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4G</w:t>
                  </w:r>
                </w:p>
              </w:tc>
              <w:tc>
                <w:tcPr>
                  <w:tcW w:w="505"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30</w:t>
                  </w:r>
                </w:p>
              </w:tc>
              <w:tc>
                <w:tcPr>
                  <w:tcW w:w="729"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SSD云硬盘50G</w:t>
                  </w:r>
                </w:p>
              </w:tc>
              <w:tc>
                <w:tcPr>
                  <w:tcW w:w="837"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0</w:t>
                  </w:r>
                </w:p>
              </w:tc>
            </w:tr>
          </w:tbl>
          <w:p>
            <w:pPr>
              <w:pStyle w:val="2"/>
              <w:keepNext w:val="0"/>
              <w:keepLines w:val="0"/>
              <w:pageBreakBefore w:val="0"/>
              <w:kinsoku/>
              <w:wordWrap/>
              <w:overflowPunct/>
              <w:topLinePunct w:val="0"/>
              <w:bidi w:val="0"/>
              <w:spacing w:beforeAutospacing="0" w:line="240" w:lineRule="auto"/>
              <w:ind w:left="0" w:leftChars="0" w:firstLine="0" w:firstLineChars="0"/>
              <w:rPr>
                <w:rFonts w:hint="eastAsia" w:ascii="仿宋" w:hAnsi="仿宋" w:eastAsia="仿宋" w:cs="仿宋"/>
                <w:b/>
                <w:bCs/>
                <w:sz w:val="24"/>
                <w:szCs w:val="24"/>
                <w:lang w:val="en-US" w:eastAsia="zh-CN"/>
              </w:rPr>
            </w:pPr>
            <w:r>
              <w:rPr>
                <w:rFonts w:hint="eastAsia" w:ascii="仿宋" w:hAnsi="仿宋" w:eastAsia="仿宋" w:cs="仿宋"/>
                <w:b/>
                <w:bCs/>
                <w:sz w:val="24"/>
                <w:szCs w:val="24"/>
                <w:lang w:val="en-US" w:eastAsia="zh-CN"/>
              </w:rPr>
              <w:t>云应用</w:t>
            </w:r>
          </w:p>
          <w:tbl>
            <w:tblPr>
              <w:tblStyle w:val="15"/>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32"/>
              <w:gridCol w:w="1201"/>
              <w:gridCol w:w="1926"/>
              <w:gridCol w:w="3022"/>
              <w:gridCol w:w="40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6"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序号</w:t>
                  </w:r>
                </w:p>
              </w:tc>
              <w:tc>
                <w:tcPr>
                  <w:tcW w:w="551"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应用类型</w:t>
                  </w:r>
                </w:p>
              </w:tc>
              <w:tc>
                <w:tcPr>
                  <w:tcW w:w="884"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应用</w:t>
                  </w:r>
                </w:p>
              </w:tc>
              <w:tc>
                <w:tcPr>
                  <w:tcW w:w="1387"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应用描述</w:t>
                  </w:r>
                </w:p>
              </w:tc>
              <w:tc>
                <w:tcPr>
                  <w:tcW w:w="1840"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功能描述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2" w:type="dxa"/>
                  <w:vAlign w:val="top"/>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w:t>
                  </w:r>
                </w:p>
              </w:tc>
              <w:tc>
                <w:tcPr>
                  <w:tcW w:w="1201" w:type="dxa"/>
                  <w:vAlign w:val="top"/>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云存储</w:t>
                  </w:r>
                </w:p>
              </w:tc>
              <w:tc>
                <w:tcPr>
                  <w:tcW w:w="1926" w:type="dxa"/>
                  <w:vAlign w:val="top"/>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低频存储</w:t>
                  </w:r>
                </w:p>
              </w:tc>
              <w:tc>
                <w:tcPr>
                  <w:tcW w:w="3022" w:type="dxa"/>
                  <w:vAlign w:val="top"/>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left"/>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1.数据持久性 99.9999999999（12个9）</w:t>
                  </w:r>
                </w:p>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left"/>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2.服务可用性 99.995%</w:t>
                  </w:r>
                </w:p>
              </w:tc>
              <w:tc>
                <w:tcPr>
                  <w:tcW w:w="4009" w:type="dxa"/>
                  <w:vAlign w:val="top"/>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1.</w:t>
                  </w:r>
                  <w:r>
                    <w:rPr>
                      <w:rFonts w:hint="eastAsia" w:ascii="仿宋" w:hAnsi="仿宋" w:eastAsia="仿宋" w:cs="仿宋"/>
                      <w:sz w:val="24"/>
                      <w:szCs w:val="24"/>
                      <w:lang w:val="en-US" w:eastAsia="zh-CN"/>
                    </w:rPr>
                    <w:t>适用于网盘数据、大数据分析、政</w:t>
                  </w:r>
                  <w:r>
                    <w:rPr>
                      <w:rFonts w:hint="eastAsia" w:ascii="仿宋" w:hAnsi="仿宋" w:cs="仿宋"/>
                      <w:sz w:val="24"/>
                      <w:szCs w:val="24"/>
                      <w:lang w:val="en-US" w:eastAsia="zh-CN"/>
                    </w:rPr>
                    <w:t>2.</w:t>
                  </w:r>
                  <w:r>
                    <w:rPr>
                      <w:rFonts w:hint="eastAsia" w:ascii="仿宋" w:hAnsi="仿宋" w:eastAsia="仿宋" w:cs="仿宋"/>
                      <w:sz w:val="24"/>
                      <w:szCs w:val="24"/>
                      <w:lang w:val="en-US" w:eastAsia="zh-CN"/>
                    </w:rPr>
                    <w:t>企业务数据、低频档案、监控数据等场景</w:t>
                  </w:r>
                </w:p>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3.</w:t>
                  </w:r>
                  <w:r>
                    <w:rPr>
                      <w:rFonts w:hint="eastAsia" w:ascii="仿宋" w:hAnsi="仿宋" w:eastAsia="仿宋" w:cs="仿宋"/>
                      <w:sz w:val="24"/>
                      <w:szCs w:val="24"/>
                      <w:lang w:val="en-US" w:eastAsia="zh-CN"/>
                    </w:rPr>
                    <w:t>毫秒级数据响应</w:t>
                  </w:r>
                </w:p>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4.</w:t>
                  </w:r>
                  <w:r>
                    <w:rPr>
                      <w:rFonts w:hint="eastAsia" w:ascii="仿宋" w:hAnsi="仿宋" w:eastAsia="仿宋" w:cs="仿宋"/>
                      <w:sz w:val="24"/>
                      <w:szCs w:val="24"/>
                      <w:lang w:val="en-US" w:eastAsia="zh-CN"/>
                    </w:rPr>
                    <w:t>最低30天存储时间</w:t>
                  </w:r>
                </w:p>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5.</w:t>
                  </w:r>
                  <w:r>
                    <w:rPr>
                      <w:rFonts w:hint="eastAsia" w:ascii="仿宋" w:hAnsi="仿宋" w:eastAsia="仿宋" w:cs="仿宋"/>
                      <w:sz w:val="24"/>
                      <w:szCs w:val="24"/>
                      <w:lang w:val="en-US" w:eastAsia="zh-CN"/>
                    </w:rPr>
                    <w:t>支持多AZ架构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6"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3</w:t>
                  </w:r>
                </w:p>
              </w:tc>
              <w:tc>
                <w:tcPr>
                  <w:tcW w:w="1201" w:type="dxa"/>
                  <w:vAlign w:val="top"/>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云金融安全</w:t>
                  </w:r>
                </w:p>
              </w:tc>
              <w:tc>
                <w:tcPr>
                  <w:tcW w:w="1926" w:type="dxa"/>
                  <w:vAlign w:val="top"/>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金融级多因子意愿认证</w:t>
                  </w:r>
                </w:p>
              </w:tc>
              <w:tc>
                <w:tcPr>
                  <w:tcW w:w="3022" w:type="dxa"/>
                  <w:vAlign w:val="top"/>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多因子意愿认证，为您提供”三真“认证服务</w:t>
                  </w:r>
                </w:p>
              </w:tc>
              <w:tc>
                <w:tcPr>
                  <w:tcW w:w="4009" w:type="dxa"/>
                  <w:vAlign w:val="top"/>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1.</w:t>
                  </w:r>
                  <w:r>
                    <w:rPr>
                      <w:rFonts w:hint="eastAsia" w:ascii="仿宋" w:hAnsi="仿宋" w:eastAsia="仿宋" w:cs="仿宋"/>
                      <w:sz w:val="24"/>
                      <w:szCs w:val="24"/>
                      <w:lang w:val="en-US" w:eastAsia="zh-CN"/>
                    </w:rPr>
                    <w:t>真实身份：人脸与声纹双模态活体检测结合权威数据源精准识别用户身份</w:t>
                  </w:r>
                </w:p>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2.</w:t>
                  </w:r>
                  <w:r>
                    <w:rPr>
                      <w:rFonts w:hint="eastAsia" w:ascii="仿宋" w:hAnsi="仿宋" w:eastAsia="仿宋" w:cs="仿宋"/>
                      <w:sz w:val="24"/>
                      <w:szCs w:val="24"/>
                      <w:lang w:val="en-US" w:eastAsia="zh-CN"/>
                    </w:rPr>
                    <w:t>真实意愿：朗读指定文本或回答制定问题等形式，明确表达知情且自愿认证</w:t>
                  </w:r>
                </w:p>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3.</w:t>
                  </w:r>
                  <w:r>
                    <w:rPr>
                      <w:rFonts w:hint="eastAsia" w:ascii="仿宋" w:hAnsi="仿宋" w:eastAsia="仿宋" w:cs="仿宋"/>
                      <w:sz w:val="24"/>
                      <w:szCs w:val="24"/>
                      <w:lang w:val="en-US" w:eastAsia="zh-CN"/>
                    </w:rPr>
                    <w:t>真实凭证：认证过程中留存录屏、录音存证，安全合规</w:t>
                  </w:r>
                </w:p>
              </w:tc>
            </w:tr>
          </w:tbl>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firstLine="480" w:firstLineChars="20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某证券公司希望通过云服务开展</w:t>
            </w:r>
            <w:r>
              <w:rPr>
                <w:rFonts w:hint="eastAsia" w:ascii="仿宋" w:hAnsi="仿宋" w:cs="仿宋"/>
                <w:sz w:val="24"/>
                <w:szCs w:val="24"/>
                <w:lang w:val="en-US" w:eastAsia="zh-CN"/>
              </w:rPr>
              <w:t>融资</w:t>
            </w:r>
            <w:r>
              <w:rPr>
                <w:rFonts w:hint="eastAsia" w:ascii="仿宋" w:hAnsi="仿宋" w:eastAsia="仿宋" w:cs="仿宋"/>
                <w:sz w:val="24"/>
                <w:szCs w:val="24"/>
                <w:lang w:val="en-US" w:eastAsia="zh-CN"/>
              </w:rPr>
              <w:t>业务，于是于2023年</w:t>
            </w:r>
            <w:r>
              <w:rPr>
                <w:rFonts w:hint="eastAsia" w:ascii="仿宋" w:hAnsi="仿宋" w:cs="仿宋"/>
                <w:sz w:val="24"/>
                <w:szCs w:val="24"/>
                <w:lang w:val="en-US" w:eastAsia="zh-CN"/>
              </w:rPr>
              <w:t>5</w:t>
            </w:r>
            <w:r>
              <w:rPr>
                <w:rFonts w:hint="eastAsia" w:ascii="仿宋" w:hAnsi="仿宋" w:eastAsia="仿宋" w:cs="仿宋"/>
                <w:sz w:val="24"/>
                <w:szCs w:val="24"/>
                <w:lang w:val="en-US" w:eastAsia="zh-CN"/>
              </w:rPr>
              <w:t>月</w:t>
            </w:r>
            <w:r>
              <w:rPr>
                <w:rFonts w:hint="eastAsia" w:ascii="仿宋" w:hAnsi="仿宋" w:cs="仿宋"/>
                <w:sz w:val="24"/>
                <w:szCs w:val="24"/>
                <w:lang w:val="en-US" w:eastAsia="zh-CN"/>
              </w:rPr>
              <w:t>8</w:t>
            </w:r>
            <w:r>
              <w:rPr>
                <w:rFonts w:hint="eastAsia" w:ascii="仿宋" w:hAnsi="仿宋" w:eastAsia="仿宋" w:cs="仿宋"/>
                <w:sz w:val="24"/>
                <w:szCs w:val="24"/>
                <w:lang w:val="en-US" w:eastAsia="zh-CN"/>
              </w:rPr>
              <w:t>日向云服务提供机构申请实例族为大数据型的快速配置云服务，申请时长一年，云服务提供机构同意了该证券公司的申请，证券公司完成账户充值后支付款项。随后该证券公司购买了</w:t>
            </w:r>
            <w:r>
              <w:rPr>
                <w:rFonts w:hint="eastAsia" w:ascii="仿宋" w:hAnsi="仿宋" w:cs="仿宋"/>
                <w:sz w:val="24"/>
                <w:szCs w:val="24"/>
                <w:lang w:val="en-US" w:eastAsia="zh-CN"/>
              </w:rPr>
              <w:t>低频存储和金融级多因子意愿认证</w:t>
            </w:r>
            <w:r>
              <w:rPr>
                <w:rFonts w:hint="eastAsia" w:ascii="仿宋" w:hAnsi="仿宋" w:eastAsia="仿宋" w:cs="仿宋"/>
                <w:sz w:val="24"/>
                <w:szCs w:val="24"/>
                <w:lang w:val="en-US" w:eastAsia="zh-CN"/>
              </w:rPr>
              <w:t>两个云应用。（扣款账号：622802190111451</w:t>
            </w:r>
            <w:r>
              <w:rPr>
                <w:rFonts w:hint="eastAsia" w:ascii="仿宋" w:hAnsi="仿宋" w:cs="仿宋"/>
                <w:sz w:val="24"/>
                <w:szCs w:val="24"/>
                <w:lang w:val="en-US" w:eastAsia="zh-CN"/>
              </w:rPr>
              <w:t>9</w:t>
            </w:r>
            <w:r>
              <w:rPr>
                <w:rFonts w:hint="eastAsia" w:ascii="仿宋" w:hAnsi="仿宋" w:eastAsia="仿宋" w:cs="仿宋"/>
                <w:sz w:val="24"/>
                <w:szCs w:val="24"/>
                <w:lang w:val="en-US" w:eastAsia="zh-CN"/>
              </w:rPr>
              <w:t>，银行卡密码：888888，云服务密码：666666）</w:t>
            </w:r>
          </w:p>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firstLine="480" w:firstLineChars="200"/>
              <w:rPr>
                <w:rFonts w:hint="eastAsia" w:ascii="仿宋" w:hAnsi="仿宋" w:cs="仿宋"/>
                <w:sz w:val="24"/>
                <w:szCs w:val="24"/>
                <w:lang w:val="en-US" w:eastAsia="zh-CN"/>
              </w:rPr>
            </w:pPr>
            <w:r>
              <w:rPr>
                <w:rFonts w:hint="eastAsia" w:ascii="仿宋" w:hAnsi="仿宋" w:eastAsia="仿宋" w:cs="仿宋"/>
                <w:sz w:val="24"/>
                <w:szCs w:val="24"/>
                <w:lang w:val="en-US" w:eastAsia="zh-CN"/>
              </w:rPr>
              <w:t>该证券公司于2023年4月10日进行基础设施检测（防雷检测和消防设施检测），随后新建了</w:t>
            </w:r>
            <w:r>
              <w:rPr>
                <w:rFonts w:hint="eastAsia" w:ascii="仿宋" w:hAnsi="仿宋" w:cs="仿宋"/>
                <w:sz w:val="24"/>
                <w:szCs w:val="24"/>
                <w:lang w:val="en-US" w:eastAsia="zh-CN"/>
              </w:rPr>
              <w:t>融资</w:t>
            </w:r>
            <w:r>
              <w:rPr>
                <w:rFonts w:hint="eastAsia" w:ascii="仿宋" w:hAnsi="仿宋" w:eastAsia="仿宋" w:cs="仿宋"/>
                <w:sz w:val="24"/>
                <w:szCs w:val="24"/>
                <w:lang w:val="en-US" w:eastAsia="zh-CN"/>
              </w:rPr>
              <w:t>业务，风险等级为R2；</w:t>
            </w:r>
            <w:r>
              <w:rPr>
                <w:rFonts w:hint="eastAsia" w:ascii="仿宋" w:hAnsi="仿宋" w:cs="仿宋"/>
                <w:sz w:val="24"/>
                <w:szCs w:val="24"/>
                <w:lang w:val="en-US" w:eastAsia="zh-CN"/>
              </w:rPr>
              <w:t>某企业用户4月12日申请了该证券公司的融资业务，证券公司审批同意。</w:t>
            </w:r>
          </w:p>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firstLine="480" w:firstLineChars="200"/>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今年以来证券投资者对于市场行情极不乐观，政府为了证券市场的稳定发展，出台了一系列政策来鼓励投资者在相关行业的投资信心，</w:t>
            </w:r>
            <w:r>
              <w:rPr>
                <w:rFonts w:hint="eastAsia" w:ascii="仿宋" w:hAnsi="仿宋" w:cs="仿宋"/>
                <w:i w:val="0"/>
                <w:iCs w:val="0"/>
                <w:caps w:val="0"/>
                <w:color w:val="000000"/>
                <w:spacing w:val="0"/>
                <w:sz w:val="24"/>
                <w:szCs w:val="24"/>
                <w:lang w:val="en-US" w:eastAsia="zh-CN"/>
              </w:rPr>
              <w:t>该</w:t>
            </w:r>
            <w:r>
              <w:rPr>
                <w:rFonts w:hint="eastAsia" w:ascii="仿宋" w:hAnsi="仿宋" w:eastAsia="仿宋" w:cs="仿宋"/>
                <w:i w:val="0"/>
                <w:iCs w:val="0"/>
                <w:caps w:val="0"/>
                <w:color w:val="000000"/>
                <w:spacing w:val="0"/>
                <w:sz w:val="24"/>
                <w:szCs w:val="24"/>
              </w:rPr>
              <w:t>证券公司也捕捉到了这个重要趋势，于是计划针对相关行业对投资者进行重点分析。首先该证券公司安排数据采集人员以“证券投资客户数据采集”为任务名称采集了该证券公司在互联网上的全部数据，采集人员根据营销产品类型需求导入并储存了用户文化程度、单位性质、月收入、个股_交易成功次数、行情_浏览详情页次数、行情_浏览分类列表次数等客户信息，数据导入任务名称为“行情投资客户数据导入”。</w:t>
            </w:r>
          </w:p>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firstLine="0"/>
              <w:rPr>
                <w:rFonts w:hint="eastAsia" w:ascii="仿宋" w:hAnsi="仿宋" w:eastAsia="仿宋" w:cs="仿宋"/>
                <w:sz w:val="24"/>
                <w:szCs w:val="24"/>
                <w:lang w:val="en-US" w:eastAsia="zh-CN"/>
              </w:rPr>
            </w:pPr>
            <w:r>
              <w:rPr>
                <w:rFonts w:hint="eastAsia" w:ascii="仿宋" w:hAnsi="仿宋" w:eastAsia="仿宋" w:cs="仿宋"/>
                <w:i w:val="0"/>
                <w:iCs w:val="0"/>
                <w:caps w:val="0"/>
                <w:color w:val="000000"/>
                <w:spacing w:val="0"/>
                <w:sz w:val="24"/>
                <w:szCs w:val="24"/>
              </w:rPr>
              <w:t>      获取到数据的分析人员对数据中的用户文化程度、单位性质、月收入、个股_交易成功次数、行情_浏览详情页次数、行情_浏览分类列表次数等属性做了分布分析，并为该分析任务命名为“行情投资客户数据分析”；为了通过个股_交易成功次数来预测新用户的投资方向，数据分析人员在经过大量的数据模拟后，得到了月收入、个股_交易成功次数、行情_浏览详情页次数之间的线性关系，于是数据分析人员创建了名为“行情投资客户数据挖掘”任务，该数据挖掘模型表达式为：y=0.002x+0.1z，其中y为个股_交易成功次数，x为月收入，z为行情_浏览详情页次数。为了验证模型的准确性，进一步去核实数据之间的关系，数据分析人员接着创建了“行情投资客户数据可视化”任务，并添加了以月收入为维度，以个股_交易成功次数、行情_浏览详情页次数为指标的堆叠折线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职业要素</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 xml:space="preserve">基本专业素养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专业实践技能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协调协作能力  </w:t>
            </w: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具体任务要求</w:t>
            </w:r>
          </w:p>
        </w:tc>
        <w:tc>
          <w:tcPr>
            <w:tcW w:w="1736"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子任务序号</w:t>
            </w:r>
          </w:p>
        </w:tc>
        <w:tc>
          <w:tcPr>
            <w:tcW w:w="2460" w:type="dxa"/>
            <w:gridSpan w:val="2"/>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任务要求</w:t>
            </w:r>
          </w:p>
        </w:tc>
        <w:tc>
          <w:tcPr>
            <w:tcW w:w="215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操作过程</w:t>
            </w:r>
          </w:p>
        </w:tc>
        <w:tc>
          <w:tcPr>
            <w:tcW w:w="190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考核点</w:t>
            </w:r>
          </w:p>
        </w:tc>
        <w:tc>
          <w:tcPr>
            <w:tcW w:w="2872"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子任务1-1</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基于大数据云计算架构，完成云服务的申请</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1.新建云服务</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2.云服务申请</w:t>
            </w:r>
          </w:p>
        </w:tc>
        <w:tc>
          <w:tcPr>
            <w:tcW w:w="1900"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1.云服务新建流程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2.云服务新建信息</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3.云服务申请流程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4.云服务申请信息</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子任务1-2</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基于大数据云计算架构，完成云存储</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1.新建云应用</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2.云应用购买</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3.新建业务</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default"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4.业务申请</w:t>
            </w:r>
          </w:p>
        </w:tc>
        <w:tc>
          <w:tcPr>
            <w:tcW w:w="1900"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1.云应用新建信息</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2.云应用购买流程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3.新建业务信息</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default"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4.业务申请流程</w:t>
            </w: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子任务1-3</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b w:val="0"/>
                <w:bCs w:val="0"/>
                <w:color w:val="auto"/>
                <w:spacing w:val="-3"/>
                <w:kern w:val="2"/>
                <w:sz w:val="24"/>
                <w:szCs w:val="24"/>
                <w:lang w:val="en-US" w:eastAsia="zh-CN" w:bidi="zh-CN"/>
              </w:rPr>
            </w:pPr>
            <w:r>
              <w:rPr>
                <w:rFonts w:hint="eastAsia" w:ascii="仿宋" w:hAnsi="仿宋" w:eastAsia="仿宋" w:cs="仿宋"/>
                <w:b w:val="0"/>
                <w:bCs w:val="0"/>
                <w:color w:val="auto"/>
                <w:spacing w:val="-3"/>
                <w:sz w:val="24"/>
                <w:szCs w:val="24"/>
                <w:lang w:val="en-US" w:eastAsia="zh-CN" w:bidi="zh-CN"/>
              </w:rPr>
              <w:t>运用金融大数据采集分析技术完成证券客户</w:t>
            </w:r>
            <w:r>
              <w:rPr>
                <w:rFonts w:hint="eastAsia" w:ascii="仿宋" w:hAnsi="仿宋" w:eastAsia="仿宋" w:cs="仿宋"/>
                <w:b w:val="0"/>
                <w:bCs w:val="0"/>
                <w:color w:val="auto"/>
                <w:spacing w:val="-3"/>
                <w:sz w:val="24"/>
                <w:szCs w:val="24"/>
                <w:highlight w:val="none"/>
                <w:lang w:val="en-US" w:eastAsia="zh-CN" w:bidi="zh-CN"/>
              </w:rPr>
              <w:t>数据</w:t>
            </w:r>
            <w:r>
              <w:rPr>
                <w:rFonts w:hint="eastAsia" w:ascii="仿宋" w:hAnsi="仿宋" w:eastAsia="仿宋" w:cs="仿宋"/>
                <w:b w:val="0"/>
                <w:bCs w:val="0"/>
                <w:color w:val="auto"/>
                <w:spacing w:val="-3"/>
                <w:sz w:val="24"/>
                <w:szCs w:val="24"/>
                <w:lang w:val="en-US" w:eastAsia="zh-CN" w:bidi="zh-CN"/>
              </w:rPr>
              <w:t>管理</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1.数据采集</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2.数据导入和储存</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3.数据分析</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4.数据挖掘</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5.数据可视化</w:t>
            </w:r>
          </w:p>
        </w:tc>
        <w:tc>
          <w:tcPr>
            <w:tcW w:w="190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1.数据采集流程</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2.数据导入和储存流程</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3.数据分析流程</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4.数据挖掘流程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5.数据可视化流程</w:t>
            </w: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180" w:type="dxa"/>
            <w:vMerge w:val="restart"/>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赛项技术规范</w:t>
            </w: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涉及专业教学要求</w:t>
            </w:r>
          </w:p>
        </w:tc>
        <w:tc>
          <w:tcPr>
            <w:tcW w:w="8022" w:type="dxa"/>
            <w:gridSpan w:val="4"/>
            <w:noWrap w:val="0"/>
            <w:vAlign w:val="center"/>
          </w:tcPr>
          <w:p>
            <w:pPr>
              <w:pStyle w:val="13"/>
              <w:pageBreakBefore w:val="0"/>
              <w:numPr>
                <w:ilvl w:val="0"/>
                <w:numId w:val="0"/>
              </w:numPr>
              <w:kinsoku/>
              <w:wordWrap/>
              <w:overflowPunct/>
              <w:topLinePunct w:val="0"/>
              <w:bidi w:val="0"/>
              <w:spacing w:after="0" w:afterLines="0" w:line="240" w:lineRule="auto"/>
              <w:ind w:left="0" w:leftChars="0"/>
              <w:jc w:val="both"/>
              <w:rPr>
                <w:rFonts w:hint="eastAsia" w:ascii="仿宋" w:hAnsi="仿宋" w:eastAsia="仿宋" w:cs="仿宋"/>
                <w:sz w:val="24"/>
                <w:szCs w:val="24"/>
              </w:rPr>
            </w:pPr>
            <w:r>
              <w:rPr>
                <w:rFonts w:hint="eastAsia" w:ascii="仿宋" w:hAnsi="仿宋" w:eastAsia="仿宋" w:cs="仿宋"/>
                <w:sz w:val="24"/>
                <w:szCs w:val="24"/>
                <w:lang w:val="en-US" w:eastAsia="zh-CN"/>
              </w:rPr>
              <w:t>1.</w:t>
            </w:r>
            <w:r>
              <w:rPr>
                <w:rFonts w:hint="eastAsia" w:ascii="仿宋" w:hAnsi="仿宋" w:eastAsia="仿宋" w:cs="仿宋"/>
                <w:sz w:val="24"/>
                <w:szCs w:val="24"/>
              </w:rPr>
              <w:t>适应产业数字化发展需要的金融科技领域数字化技能；</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金融大数据采集与清洗、分析的能力；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遵循国家标准和行业标准</w:t>
            </w:r>
          </w:p>
        </w:tc>
        <w:tc>
          <w:tcPr>
            <w:tcW w:w="8022" w:type="dxa"/>
            <w:gridSpan w:val="4"/>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sz w:val="24"/>
                <w:szCs w:val="24"/>
                <w:lang w:eastAsia="zh-CN"/>
              </w:rPr>
            </w:pPr>
            <w:r>
              <w:rPr>
                <w:rFonts w:hint="eastAsia" w:ascii="仿宋" w:hAnsi="仿宋" w:eastAsia="仿宋" w:cs="仿宋"/>
                <w:sz w:val="24"/>
                <w:szCs w:val="24"/>
                <w:lang w:val="en-US" w:eastAsia="zh-CN"/>
              </w:rPr>
              <w:t>1.</w:t>
            </w:r>
            <w:r>
              <w:rPr>
                <w:rFonts w:hint="eastAsia" w:ascii="仿宋" w:hAnsi="仿宋" w:eastAsia="仿宋" w:cs="仿宋"/>
                <w:sz w:val="24"/>
                <w:szCs w:val="24"/>
              </w:rPr>
              <w:t>GB/T 38673-2020</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信息技术 大数据 大数据系统基本要求</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sz w:val="24"/>
                <w:szCs w:val="24"/>
                <w:lang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GB/T 38667-2020</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信息技术 大数据 数据分类指南</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sz w:val="24"/>
                <w:szCs w:val="24"/>
                <w:lang w:eastAsia="zh-CN"/>
              </w:rPr>
            </w:pPr>
            <w:r>
              <w:rPr>
                <w:rFonts w:hint="eastAsia" w:ascii="仿宋" w:hAnsi="仿宋" w:eastAsia="仿宋" w:cs="仿宋"/>
                <w:sz w:val="24"/>
                <w:szCs w:val="24"/>
                <w:lang w:val="en-US" w:eastAsia="zh-CN"/>
              </w:rPr>
              <w:t>3.</w:t>
            </w:r>
            <w:r>
              <w:rPr>
                <w:rFonts w:hint="eastAsia" w:ascii="仿宋" w:hAnsi="仿宋" w:eastAsia="仿宋" w:cs="仿宋"/>
                <w:sz w:val="24"/>
                <w:szCs w:val="24"/>
              </w:rPr>
              <w:t>GB/T 37722-2019</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信息技术 大数据存储与处理系统功能要求        </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sz w:val="24"/>
                <w:szCs w:val="24"/>
              </w:rPr>
            </w:pPr>
            <w:r>
              <w:rPr>
                <w:rFonts w:hint="eastAsia" w:ascii="仿宋" w:hAnsi="仿宋" w:eastAsia="仿宋" w:cs="仿宋"/>
                <w:sz w:val="24"/>
                <w:szCs w:val="24"/>
                <w:lang w:val="en-US" w:eastAsia="zh-CN"/>
              </w:rPr>
              <w:t>4.</w:t>
            </w:r>
            <w:r>
              <w:rPr>
                <w:rFonts w:hint="eastAsia" w:ascii="仿宋" w:hAnsi="仿宋" w:eastAsia="仿宋" w:cs="仿宋"/>
                <w:sz w:val="24"/>
                <w:szCs w:val="24"/>
              </w:rPr>
              <w:t>GB/T 37721-2019</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信息技术 大数据分析系统功能要求</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sz w:val="24"/>
                <w:szCs w:val="24"/>
                <w:lang w:eastAsia="zh-CN"/>
              </w:rPr>
            </w:pPr>
            <w:r>
              <w:rPr>
                <w:rFonts w:hint="eastAsia" w:ascii="仿宋" w:hAnsi="仿宋" w:eastAsia="仿宋" w:cs="仿宋"/>
                <w:sz w:val="24"/>
                <w:szCs w:val="24"/>
                <w:lang w:val="en-US" w:eastAsia="zh-CN"/>
              </w:rPr>
              <w:t>5.</w:t>
            </w:r>
            <w:r>
              <w:rPr>
                <w:rFonts w:hint="eastAsia" w:ascii="仿宋" w:hAnsi="仿宋" w:eastAsia="仿宋" w:cs="仿宋"/>
                <w:sz w:val="24"/>
                <w:szCs w:val="24"/>
              </w:rPr>
              <w:t>JR/T 0166-2020</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云计算技术金融应用规范 技术架构</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sz w:val="24"/>
                <w:szCs w:val="24"/>
                <w:lang w:eastAsia="zh-CN"/>
              </w:rPr>
            </w:pPr>
            <w:r>
              <w:rPr>
                <w:rFonts w:hint="eastAsia" w:ascii="仿宋" w:hAnsi="仿宋" w:eastAsia="仿宋" w:cs="仿宋"/>
                <w:sz w:val="24"/>
                <w:szCs w:val="24"/>
                <w:lang w:val="en-US" w:eastAsia="zh-CN"/>
              </w:rPr>
              <w:t>6.</w:t>
            </w:r>
            <w:r>
              <w:rPr>
                <w:rFonts w:hint="eastAsia" w:ascii="仿宋" w:hAnsi="仿宋" w:eastAsia="仿宋" w:cs="仿宋"/>
                <w:sz w:val="24"/>
                <w:szCs w:val="24"/>
              </w:rPr>
              <w:t>JR/T 0167-2020</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云计算技术金融应用规范 安全技术要求</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sz w:val="24"/>
                <w:szCs w:val="24"/>
              </w:rPr>
            </w:pPr>
            <w:r>
              <w:rPr>
                <w:rFonts w:hint="eastAsia" w:ascii="仿宋" w:hAnsi="仿宋" w:eastAsia="仿宋" w:cs="仿宋"/>
                <w:sz w:val="24"/>
                <w:szCs w:val="24"/>
                <w:lang w:val="en-US" w:eastAsia="zh-CN"/>
              </w:rPr>
              <w:t>7.</w:t>
            </w:r>
            <w:r>
              <w:rPr>
                <w:rFonts w:hint="eastAsia" w:ascii="仿宋" w:hAnsi="仿宋" w:eastAsia="仿宋" w:cs="仿宋"/>
                <w:sz w:val="24"/>
                <w:szCs w:val="24"/>
              </w:rPr>
              <w:t>JR/T 0237—2021</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金融大数据平台总体技术要求</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 xml:space="preserve">8.职业编码  </w:t>
            </w:r>
            <w:r>
              <w:rPr>
                <w:rFonts w:hint="eastAsia" w:ascii="仿宋" w:hAnsi="仿宋" w:eastAsia="仿宋" w:cs="仿宋"/>
                <w:sz w:val="24"/>
                <w:szCs w:val="24"/>
              </w:rPr>
              <w:t>2-02-10-11</w:t>
            </w:r>
            <w:r>
              <w:rPr>
                <w:rFonts w:hint="eastAsia" w:ascii="仿宋" w:hAnsi="仿宋" w:eastAsia="仿宋" w:cs="仿宋"/>
                <w:sz w:val="24"/>
                <w:szCs w:val="24"/>
                <w:lang w:val="en-US" w:eastAsia="zh-CN"/>
              </w:rPr>
              <w:t xml:space="preserve">  大数据工程技术人员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赛项赛场准备</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注意事项</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p>
        </w:tc>
      </w:tr>
    </w:tbl>
    <w:p>
      <w:pPr>
        <w:pStyle w:val="13"/>
        <w:spacing w:line="240" w:lineRule="auto"/>
        <w:ind w:left="0" w:leftChars="0" w:firstLine="0" w:firstLineChars="0"/>
        <w:rPr>
          <w:rFonts w:hint="eastAsia" w:ascii="仿宋" w:hAnsi="仿宋" w:eastAsia="仿宋" w:cs="仿宋"/>
          <w:b w:val="0"/>
          <w:bCs w:val="0"/>
          <w:sz w:val="44"/>
          <w:szCs w:val="44"/>
        </w:rPr>
      </w:pPr>
    </w:p>
    <w:p>
      <w:pPr>
        <w:pStyle w:val="4"/>
        <w:tabs>
          <w:tab w:val="left" w:pos="0"/>
        </w:tabs>
        <w:bidi w:val="0"/>
        <w:spacing w:line="240" w:lineRule="auto"/>
        <w:rPr>
          <w:rFonts w:hint="eastAsia" w:ascii="仿宋" w:hAnsi="仿宋" w:eastAsia="仿宋" w:cs="仿宋"/>
        </w:rPr>
      </w:pPr>
      <w:r>
        <w:rPr>
          <w:rFonts w:hint="eastAsia" w:ascii="仿宋" w:hAnsi="仿宋" w:eastAsia="仿宋" w:cs="仿宋"/>
          <w:lang w:val="en-US" w:eastAsia="zh-CN"/>
        </w:rPr>
        <w:t>区块链金融</w:t>
      </w:r>
      <w:r>
        <w:rPr>
          <w:rFonts w:hint="eastAsia" w:ascii="仿宋" w:hAnsi="仿宋" w:cs="仿宋"/>
          <w:lang w:val="en-US" w:eastAsia="zh-CN"/>
        </w:rPr>
        <w:t>业务</w:t>
      </w:r>
    </w:p>
    <w:p>
      <w:pPr>
        <w:ind w:firstLine="0" w:firstLineChars="0"/>
        <w:jc w:val="center"/>
        <w:rPr>
          <w:rFonts w:hint="eastAsia"/>
        </w:rPr>
      </w:pPr>
      <w:r>
        <w:rPr>
          <w:rFonts w:hint="eastAsia" w:ascii="仿宋" w:hAnsi="仿宋" w:eastAsia="仿宋" w:cs="仿宋"/>
          <w:b/>
          <w:color w:val="000000"/>
          <w:sz w:val="24"/>
          <w:szCs w:val="24"/>
          <w:highlight w:val="none"/>
          <w:lang w:val="en-US" w:eastAsia="zh-CN" w:bidi="zh-CN"/>
        </w:rPr>
        <w:t>表5 技能模块</w:t>
      </w:r>
      <w:r>
        <w:rPr>
          <w:rFonts w:hint="eastAsia" w:ascii="仿宋" w:hAnsi="仿宋" w:cs="仿宋"/>
          <w:b/>
          <w:color w:val="000000"/>
          <w:sz w:val="24"/>
          <w:szCs w:val="24"/>
          <w:highlight w:val="none"/>
          <w:lang w:val="en-US" w:eastAsia="zh-CN" w:bidi="zh-CN"/>
        </w:rPr>
        <w:t>2</w:t>
      </w:r>
      <w:r>
        <w:rPr>
          <w:rFonts w:hint="eastAsia" w:ascii="仿宋" w:hAnsi="仿宋" w:eastAsia="仿宋" w:cs="仿宋"/>
          <w:b/>
          <w:color w:val="000000"/>
          <w:sz w:val="24"/>
          <w:szCs w:val="24"/>
          <w:highlight w:val="none"/>
          <w:lang w:val="en-US" w:eastAsia="zh-CN" w:bidi="zh-CN"/>
        </w:rPr>
        <w:t>任务分解</w:t>
      </w:r>
    </w:p>
    <w:tbl>
      <w:tblPr>
        <w:tblStyle w:val="14"/>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80"/>
        <w:gridCol w:w="1736"/>
        <w:gridCol w:w="1360"/>
        <w:gridCol w:w="1100"/>
        <w:gridCol w:w="2150"/>
        <w:gridCol w:w="1900"/>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模块序号</w:t>
            </w:r>
          </w:p>
        </w:tc>
        <w:tc>
          <w:tcPr>
            <w:tcW w:w="3096"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模块2</w:t>
            </w:r>
          </w:p>
        </w:tc>
        <w:tc>
          <w:tcPr>
            <w:tcW w:w="3250"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对应赛项编号</w:t>
            </w:r>
          </w:p>
        </w:tc>
        <w:tc>
          <w:tcPr>
            <w:tcW w:w="4772" w:type="dxa"/>
            <w:gridSpan w:val="2"/>
            <w:noWrap w:val="0"/>
            <w:vAlign w:val="center"/>
          </w:tcPr>
          <w:p>
            <w:pPr>
              <w:pStyle w:val="13"/>
              <w:spacing w:after="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GZ044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模块名称</w:t>
            </w:r>
          </w:p>
        </w:tc>
        <w:tc>
          <w:tcPr>
            <w:tcW w:w="3096" w:type="dxa"/>
            <w:gridSpan w:val="2"/>
            <w:noWrap w:val="0"/>
            <w:vAlign w:val="center"/>
          </w:tcPr>
          <w:p>
            <w:pPr>
              <w:pStyle w:val="13"/>
              <w:spacing w:after="0" w:line="240" w:lineRule="auto"/>
              <w:ind w:left="0" w:leftChars="0" w:firstLine="0" w:firstLineChars="0"/>
              <w:rPr>
                <w:rFonts w:hint="default"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区块链金融业务</w:t>
            </w:r>
          </w:p>
        </w:tc>
        <w:tc>
          <w:tcPr>
            <w:tcW w:w="3250"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子任务数量</w:t>
            </w:r>
          </w:p>
        </w:tc>
        <w:tc>
          <w:tcPr>
            <w:tcW w:w="4772" w:type="dxa"/>
            <w:gridSpan w:val="2"/>
            <w:noWrap w:val="0"/>
            <w:vAlign w:val="center"/>
          </w:tcPr>
          <w:p>
            <w:pPr>
              <w:pStyle w:val="13"/>
              <w:spacing w:after="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竞赛时间</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总时间180分钟，其中实施180分钟。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55"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任务描述</w:t>
            </w:r>
          </w:p>
        </w:tc>
        <w:tc>
          <w:tcPr>
            <w:tcW w:w="11118" w:type="dxa"/>
            <w:gridSpan w:val="6"/>
            <w:noWrap w:val="0"/>
            <w:vAlign w:val="center"/>
          </w:tcPr>
          <w:p>
            <w:pPr>
              <w:pStyle w:val="12"/>
              <w:keepNext w:val="0"/>
              <w:keepLines w:val="0"/>
              <w:widowControl/>
              <w:suppressLineNumbers w:val="0"/>
              <w:spacing w:before="75" w:beforeAutospacing="0" w:after="75" w:afterAutospacing="0" w:line="240" w:lineRule="auto"/>
              <w:ind w:right="0" w:firstLine="482" w:firstLineChars="200"/>
              <w:rPr>
                <w:rFonts w:hint="eastAsia" w:ascii="仿宋" w:hAnsi="仿宋" w:eastAsia="仿宋" w:cs="仿宋"/>
                <w:b/>
                <w:bCs/>
                <w:color w:val="000000"/>
                <w:sz w:val="24"/>
                <w:szCs w:val="24"/>
                <w:highlight w:val="none"/>
                <w:lang w:val="en-US" w:eastAsia="zh-CN"/>
              </w:rPr>
            </w:pPr>
            <w:r>
              <w:rPr>
                <w:rFonts w:hint="eastAsia" w:ascii="仿宋" w:hAnsi="仿宋" w:eastAsia="仿宋" w:cs="仿宋"/>
                <w:b/>
                <w:bCs/>
                <w:color w:val="000000"/>
                <w:sz w:val="24"/>
                <w:szCs w:val="24"/>
                <w:highlight w:val="none"/>
                <w:lang w:val="en-US" w:eastAsia="zh-CN"/>
              </w:rPr>
              <w:t>区块链金融-链设计</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eastAsia="仿宋" w:cs="仿宋"/>
                <w:i w:val="0"/>
                <w:iCs w:val="0"/>
                <w:caps w:val="0"/>
                <w:color w:val="000000"/>
                <w:spacing w:val="0"/>
                <w:sz w:val="24"/>
                <w:szCs w:val="24"/>
                <w:shd w:val="clear" w:color="auto" w:fill="FFFFFF"/>
              </w:rPr>
            </w:pPr>
            <w:r>
              <w:rPr>
                <w:rFonts w:hint="eastAsia" w:ascii="仿宋" w:hAnsi="仿宋" w:eastAsia="仿宋" w:cs="仿宋"/>
                <w:i w:val="0"/>
                <w:iCs w:val="0"/>
                <w:caps w:val="0"/>
                <w:color w:val="000000"/>
                <w:spacing w:val="0"/>
                <w:sz w:val="24"/>
                <w:szCs w:val="24"/>
                <w:shd w:val="clear" w:color="auto" w:fill="FFFFFF"/>
                <w:lang w:val="en-US" w:eastAsia="zh-CN"/>
              </w:rPr>
              <w:t>1.</w:t>
            </w:r>
            <w:r>
              <w:rPr>
                <w:rFonts w:hint="eastAsia" w:ascii="仿宋" w:hAnsi="仿宋" w:eastAsia="仿宋" w:cs="仿宋"/>
                <w:i w:val="0"/>
                <w:iCs w:val="0"/>
                <w:caps w:val="0"/>
                <w:color w:val="000000"/>
                <w:spacing w:val="0"/>
                <w:sz w:val="24"/>
                <w:szCs w:val="24"/>
                <w:shd w:val="clear" w:color="auto" w:fill="FFFFFF"/>
              </w:rPr>
              <w:t>在区块链业务中，首先至少需要认证</w:t>
            </w:r>
            <w:r>
              <w:rPr>
                <w:rFonts w:hint="eastAsia" w:ascii="仿宋" w:hAnsi="仿宋" w:cs="仿宋"/>
                <w:i w:val="0"/>
                <w:iCs w:val="0"/>
                <w:caps w:val="0"/>
                <w:color w:val="000000"/>
                <w:spacing w:val="0"/>
                <w:sz w:val="24"/>
                <w:szCs w:val="24"/>
                <w:shd w:val="clear" w:color="auto" w:fill="FFFFFF"/>
                <w:lang w:val="en-US" w:eastAsia="zh-CN"/>
              </w:rPr>
              <w:t>7</w:t>
            </w:r>
            <w:r>
              <w:rPr>
                <w:rFonts w:hint="eastAsia" w:ascii="仿宋" w:hAnsi="仿宋" w:eastAsia="仿宋" w:cs="仿宋"/>
                <w:i w:val="0"/>
                <w:iCs w:val="0"/>
                <w:caps w:val="0"/>
                <w:color w:val="000000"/>
                <w:spacing w:val="0"/>
                <w:sz w:val="24"/>
                <w:szCs w:val="24"/>
                <w:shd w:val="clear" w:color="auto" w:fill="FFFFFF"/>
              </w:rPr>
              <w:t>家机构，在接下来的区块链业务中需锁定这些机构，以完成相关区块链设计业务操作。</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eastAsia="仿宋" w:cs="仿宋"/>
                <w:i w:val="0"/>
                <w:iCs w:val="0"/>
                <w:caps w:val="0"/>
                <w:color w:val="000000"/>
                <w:spacing w:val="0"/>
                <w:sz w:val="24"/>
                <w:szCs w:val="24"/>
                <w:shd w:val="clear" w:color="auto" w:fill="FFFFFF"/>
                <w:lang w:val="en-US" w:eastAsia="zh-CN"/>
              </w:rPr>
            </w:pPr>
            <w:r>
              <w:rPr>
                <w:rFonts w:hint="eastAsia" w:ascii="仿宋" w:hAnsi="仿宋" w:eastAsia="仿宋" w:cs="仿宋"/>
                <w:i w:val="0"/>
                <w:iCs w:val="0"/>
                <w:caps w:val="0"/>
                <w:color w:val="000000"/>
                <w:spacing w:val="0"/>
                <w:sz w:val="24"/>
                <w:szCs w:val="24"/>
                <w:shd w:val="clear" w:color="auto" w:fill="FFFFFF"/>
                <w:lang w:val="en-US" w:eastAsia="zh-CN"/>
              </w:rPr>
              <w:t>2.</w:t>
            </w:r>
            <w:r>
              <w:rPr>
                <w:rFonts w:hint="eastAsia" w:ascii="仿宋" w:hAnsi="仿宋" w:eastAsia="仿宋" w:cs="仿宋"/>
                <w:i w:val="0"/>
                <w:iCs w:val="0"/>
                <w:caps w:val="0"/>
                <w:color w:val="000000"/>
                <w:spacing w:val="0"/>
                <w:sz w:val="24"/>
                <w:szCs w:val="24"/>
                <w:shd w:val="clear" w:color="auto" w:fill="FFFFFF"/>
              </w:rPr>
              <w:t>区块链在业务应用中，需要各联盟成员之间达成共识，双方一致确认使用区块链技术往来支付，请创建至少</w:t>
            </w:r>
            <w:r>
              <w:rPr>
                <w:rFonts w:hint="eastAsia" w:ascii="仿宋" w:hAnsi="仿宋" w:cs="仿宋"/>
                <w:i w:val="0"/>
                <w:iCs w:val="0"/>
                <w:caps w:val="0"/>
                <w:color w:val="000000"/>
                <w:spacing w:val="0"/>
                <w:sz w:val="24"/>
                <w:szCs w:val="24"/>
                <w:shd w:val="clear" w:color="auto" w:fill="FFFFFF"/>
                <w:lang w:val="en-US" w:eastAsia="zh-CN"/>
              </w:rPr>
              <w:t>3</w:t>
            </w:r>
            <w:r>
              <w:rPr>
                <w:rFonts w:hint="eastAsia" w:ascii="仿宋" w:hAnsi="仿宋" w:eastAsia="仿宋" w:cs="仿宋"/>
                <w:i w:val="0"/>
                <w:iCs w:val="0"/>
                <w:caps w:val="0"/>
                <w:color w:val="000000"/>
                <w:spacing w:val="0"/>
                <w:sz w:val="24"/>
                <w:szCs w:val="24"/>
                <w:shd w:val="clear" w:color="auto" w:fill="FFFFFF"/>
              </w:rPr>
              <w:t>条企业间合作使用的联盟链，作为后续操作的平台基础。</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eastAsia="仿宋" w:cs="仿宋"/>
                <w:i w:val="0"/>
                <w:iCs w:val="0"/>
                <w:caps w:val="0"/>
                <w:color w:val="000000"/>
                <w:spacing w:val="0"/>
                <w:sz w:val="24"/>
                <w:szCs w:val="24"/>
                <w:shd w:val="clear" w:color="auto" w:fill="FFFFFF"/>
                <w:lang w:val="en-US" w:eastAsia="zh-CN"/>
              </w:rPr>
            </w:pPr>
            <w:r>
              <w:rPr>
                <w:rFonts w:hint="eastAsia" w:ascii="仿宋" w:hAnsi="仿宋" w:eastAsia="仿宋" w:cs="仿宋"/>
                <w:i w:val="0"/>
                <w:iCs w:val="0"/>
                <w:caps w:val="0"/>
                <w:color w:val="000000"/>
                <w:spacing w:val="0"/>
                <w:sz w:val="24"/>
                <w:szCs w:val="24"/>
                <w:shd w:val="clear" w:color="auto" w:fill="FFFFFF"/>
                <w:lang w:val="en-US" w:eastAsia="zh-CN"/>
              </w:rPr>
              <w:t>3.</w:t>
            </w:r>
            <w:r>
              <w:rPr>
                <w:rFonts w:hint="eastAsia" w:ascii="仿宋" w:hAnsi="仿宋" w:eastAsia="仿宋" w:cs="仿宋"/>
                <w:i w:val="0"/>
                <w:iCs w:val="0"/>
                <w:caps w:val="0"/>
                <w:color w:val="000000"/>
                <w:spacing w:val="0"/>
                <w:sz w:val="24"/>
                <w:szCs w:val="24"/>
                <w:shd w:val="clear" w:color="auto" w:fill="FFFFFF"/>
              </w:rPr>
              <w:t>创建联盟链的过程中要求节点数量达到一定要求方可开启联盟链，未启动的联盟链在业务中不能使用。请用链内成员企业邀请更多其它企业加入，使得有一条联盟链成员至少有</w:t>
            </w:r>
            <w:r>
              <w:rPr>
                <w:rFonts w:hint="eastAsia" w:ascii="仿宋" w:hAnsi="仿宋" w:eastAsia="仿宋" w:cs="仿宋"/>
                <w:i w:val="0"/>
                <w:iCs w:val="0"/>
                <w:caps w:val="0"/>
                <w:color w:val="000000"/>
                <w:spacing w:val="0"/>
                <w:sz w:val="24"/>
                <w:szCs w:val="24"/>
                <w:shd w:val="clear" w:color="auto" w:fill="FFFFFF"/>
                <w:lang w:val="en-US" w:eastAsia="zh-CN"/>
              </w:rPr>
              <w:t>5人，</w:t>
            </w:r>
            <w:r>
              <w:rPr>
                <w:rFonts w:hint="eastAsia" w:ascii="仿宋" w:hAnsi="仿宋" w:eastAsia="仿宋" w:cs="仿宋"/>
                <w:i w:val="0"/>
                <w:iCs w:val="0"/>
                <w:caps w:val="0"/>
                <w:color w:val="000000"/>
                <w:spacing w:val="0"/>
                <w:sz w:val="24"/>
                <w:szCs w:val="24"/>
                <w:shd w:val="clear" w:color="auto" w:fill="FFFFFF"/>
              </w:rPr>
              <w:t>并启动，方便后续体验联盟链交互操作。</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eastAsia="仿宋" w:cs="仿宋"/>
                <w:i w:val="0"/>
                <w:iCs w:val="0"/>
                <w:caps w:val="0"/>
                <w:color w:val="000000"/>
                <w:spacing w:val="0"/>
                <w:sz w:val="24"/>
                <w:szCs w:val="24"/>
                <w:shd w:val="clear" w:color="auto" w:fill="FFFFFF"/>
                <w:lang w:val="en-US" w:eastAsia="zh-CN"/>
              </w:rPr>
            </w:pPr>
            <w:r>
              <w:rPr>
                <w:rFonts w:hint="eastAsia" w:ascii="仿宋" w:hAnsi="仿宋" w:eastAsia="仿宋" w:cs="仿宋"/>
                <w:i w:val="0"/>
                <w:iCs w:val="0"/>
                <w:caps w:val="0"/>
                <w:color w:val="000000"/>
                <w:spacing w:val="0"/>
                <w:sz w:val="24"/>
                <w:szCs w:val="24"/>
                <w:shd w:val="clear" w:color="auto" w:fill="FFFFFF"/>
                <w:lang w:val="en-US" w:eastAsia="zh-CN"/>
              </w:rPr>
              <w:t>4.</w:t>
            </w:r>
            <w:r>
              <w:rPr>
                <w:rFonts w:hint="eastAsia" w:ascii="仿宋" w:hAnsi="仿宋" w:eastAsia="仿宋" w:cs="仿宋"/>
                <w:i w:val="0"/>
                <w:iCs w:val="0"/>
                <w:caps w:val="0"/>
                <w:color w:val="000000"/>
                <w:spacing w:val="0"/>
                <w:sz w:val="24"/>
                <w:szCs w:val="24"/>
                <w:shd w:val="clear" w:color="auto" w:fill="FFFFFF"/>
              </w:rPr>
              <w:t>已有部署成功的联盟链，我们尝试共识操作壮大联盟链的规模，使得有一条已启动的联盟链的成员至少增加</w:t>
            </w:r>
            <w:r>
              <w:rPr>
                <w:rFonts w:hint="eastAsia" w:ascii="仿宋" w:hAnsi="仿宋" w:cs="仿宋"/>
                <w:i w:val="0"/>
                <w:iCs w:val="0"/>
                <w:caps w:val="0"/>
                <w:color w:val="000000"/>
                <w:spacing w:val="0"/>
                <w:sz w:val="24"/>
                <w:szCs w:val="24"/>
                <w:shd w:val="clear" w:color="auto" w:fill="FFFFFF"/>
                <w:lang w:val="en-US" w:eastAsia="zh-CN"/>
              </w:rPr>
              <w:t>1</w:t>
            </w:r>
            <w:r>
              <w:rPr>
                <w:rFonts w:hint="eastAsia" w:ascii="仿宋" w:hAnsi="仿宋" w:eastAsia="仿宋" w:cs="仿宋"/>
                <w:i w:val="0"/>
                <w:iCs w:val="0"/>
                <w:caps w:val="0"/>
                <w:color w:val="000000"/>
                <w:spacing w:val="0"/>
                <w:sz w:val="24"/>
                <w:szCs w:val="24"/>
                <w:shd w:val="clear" w:color="auto" w:fill="FFFFFF"/>
                <w:lang w:val="en-US" w:eastAsia="zh-CN"/>
              </w:rPr>
              <w:t>人。</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eastAsia="仿宋" w:cs="仿宋"/>
                <w:i w:val="0"/>
                <w:iCs w:val="0"/>
                <w:caps w:val="0"/>
                <w:color w:val="000000"/>
                <w:spacing w:val="0"/>
                <w:sz w:val="24"/>
                <w:szCs w:val="24"/>
                <w:shd w:val="clear" w:color="auto" w:fill="FFFFFF"/>
                <w:lang w:val="en-US" w:eastAsia="zh-CN"/>
              </w:rPr>
            </w:pPr>
            <w:r>
              <w:rPr>
                <w:rFonts w:hint="eastAsia" w:ascii="仿宋" w:hAnsi="仿宋" w:eastAsia="仿宋" w:cs="仿宋"/>
                <w:i w:val="0"/>
                <w:iCs w:val="0"/>
                <w:caps w:val="0"/>
                <w:color w:val="000000"/>
                <w:spacing w:val="0"/>
                <w:sz w:val="24"/>
                <w:szCs w:val="24"/>
                <w:shd w:val="clear" w:color="auto" w:fill="FFFFFF"/>
                <w:lang w:val="en-US" w:eastAsia="zh-CN"/>
              </w:rPr>
              <w:t>5.</w:t>
            </w:r>
            <w:r>
              <w:rPr>
                <w:rFonts w:hint="eastAsia" w:ascii="仿宋" w:hAnsi="仿宋" w:eastAsia="仿宋" w:cs="仿宋"/>
                <w:i w:val="0"/>
                <w:iCs w:val="0"/>
                <w:caps w:val="0"/>
                <w:color w:val="000000"/>
                <w:spacing w:val="0"/>
                <w:sz w:val="24"/>
                <w:szCs w:val="24"/>
                <w:shd w:val="clear" w:color="auto" w:fill="FFFFFF"/>
              </w:rPr>
              <w:t>若发现联盟链上的节点异常，可通过共识操作对异常成员进行冻结，请在联盟链上至少冻结</w:t>
            </w:r>
            <w:r>
              <w:rPr>
                <w:rFonts w:hint="eastAsia" w:ascii="仿宋" w:hAnsi="仿宋" w:eastAsia="仿宋" w:cs="仿宋"/>
                <w:i w:val="0"/>
                <w:iCs w:val="0"/>
                <w:caps w:val="0"/>
                <w:color w:val="000000"/>
                <w:spacing w:val="0"/>
                <w:sz w:val="24"/>
                <w:szCs w:val="24"/>
                <w:shd w:val="clear" w:color="auto" w:fill="FFFFFF"/>
                <w:lang w:val="en-US" w:eastAsia="zh-CN"/>
              </w:rPr>
              <w:t>1</w:t>
            </w:r>
            <w:r>
              <w:rPr>
                <w:rFonts w:hint="eastAsia" w:ascii="仿宋" w:hAnsi="仿宋" w:eastAsia="仿宋" w:cs="仿宋"/>
                <w:i w:val="0"/>
                <w:iCs w:val="0"/>
                <w:caps w:val="0"/>
                <w:color w:val="000000"/>
                <w:spacing w:val="0"/>
                <w:sz w:val="24"/>
                <w:szCs w:val="24"/>
                <w:shd w:val="clear" w:color="auto" w:fill="FFFFFF"/>
              </w:rPr>
              <w:t>名成员。</w:t>
            </w:r>
          </w:p>
          <w:p>
            <w:pPr>
              <w:pStyle w:val="13"/>
              <w:pageBreakBefore w:val="0"/>
              <w:kinsoku/>
              <w:wordWrap/>
              <w:overflowPunct/>
              <w:topLinePunct w:val="0"/>
              <w:bidi w:val="0"/>
              <w:spacing w:after="0" w:line="240" w:lineRule="auto"/>
              <w:ind w:left="0" w:leftChars="0" w:firstLine="480" w:firstLineChars="200"/>
              <w:textAlignment w:val="auto"/>
              <w:rPr>
                <w:rFonts w:hint="eastAsia" w:ascii="仿宋" w:hAnsi="仿宋" w:eastAsia="仿宋" w:cs="仿宋"/>
                <w:b/>
                <w:bCs/>
                <w:color w:val="000000"/>
                <w:sz w:val="24"/>
                <w:szCs w:val="24"/>
                <w:highlight w:val="none"/>
                <w:lang w:val="en-US" w:eastAsia="zh-CN"/>
              </w:rPr>
            </w:pPr>
            <w:r>
              <w:rPr>
                <w:rFonts w:hint="eastAsia" w:ascii="仿宋" w:hAnsi="仿宋" w:eastAsia="仿宋" w:cs="仿宋"/>
                <w:i w:val="0"/>
                <w:iCs w:val="0"/>
                <w:caps w:val="0"/>
                <w:color w:val="000000"/>
                <w:spacing w:val="0"/>
                <w:sz w:val="24"/>
                <w:szCs w:val="24"/>
                <w:shd w:val="clear" w:color="auto" w:fill="FFFFFF"/>
                <w:lang w:val="en-US" w:eastAsia="zh-CN"/>
              </w:rPr>
              <w:t>6.</w:t>
            </w:r>
            <w:r>
              <w:rPr>
                <w:rFonts w:hint="eastAsia" w:ascii="仿宋" w:hAnsi="仿宋" w:eastAsia="仿宋" w:cs="仿宋"/>
                <w:i w:val="0"/>
                <w:iCs w:val="0"/>
                <w:caps w:val="0"/>
                <w:color w:val="000000"/>
                <w:spacing w:val="0"/>
                <w:sz w:val="24"/>
                <w:szCs w:val="24"/>
                <w:shd w:val="clear" w:color="auto" w:fill="FFFFFF"/>
              </w:rPr>
              <w:t>共识节点拥有记账的权力，当联盟链内的成员认为某个节点不符合共识节点的要求，可对其发起修改节点的操作。通过管理联盟链，请将联盟链上至少</w:t>
            </w:r>
            <w:r>
              <w:rPr>
                <w:rFonts w:hint="eastAsia" w:ascii="仿宋" w:hAnsi="仿宋" w:eastAsia="仿宋" w:cs="仿宋"/>
                <w:i w:val="0"/>
                <w:iCs w:val="0"/>
                <w:caps w:val="0"/>
                <w:color w:val="000000"/>
                <w:spacing w:val="0"/>
                <w:sz w:val="24"/>
                <w:szCs w:val="24"/>
                <w:shd w:val="clear" w:color="auto" w:fill="FFFFFF"/>
                <w:lang w:val="en-US" w:eastAsia="zh-CN"/>
              </w:rPr>
              <w:t>2</w:t>
            </w:r>
            <w:r>
              <w:rPr>
                <w:rFonts w:hint="eastAsia" w:ascii="仿宋" w:hAnsi="仿宋" w:eastAsia="仿宋" w:cs="仿宋"/>
                <w:i w:val="0"/>
                <w:iCs w:val="0"/>
                <w:caps w:val="0"/>
                <w:color w:val="000000"/>
                <w:spacing w:val="0"/>
                <w:sz w:val="24"/>
                <w:szCs w:val="24"/>
                <w:shd w:val="clear" w:color="auto" w:fill="FFFFFF"/>
              </w:rPr>
              <w:t>名成员设置为广播节点。</w:t>
            </w:r>
          </w:p>
          <w:p>
            <w:pPr>
              <w:pStyle w:val="13"/>
              <w:spacing w:after="0" w:line="240" w:lineRule="auto"/>
              <w:ind w:left="0" w:leftChars="0" w:firstLine="482" w:firstLineChars="200"/>
              <w:rPr>
                <w:rFonts w:hint="eastAsia" w:ascii="仿宋" w:hAnsi="仿宋" w:eastAsia="仿宋" w:cs="仿宋"/>
                <w:b/>
                <w:bCs/>
                <w:color w:val="000000"/>
                <w:sz w:val="24"/>
                <w:szCs w:val="24"/>
                <w:highlight w:val="none"/>
                <w:lang w:val="en-US" w:eastAsia="zh-CN"/>
              </w:rPr>
            </w:pPr>
            <w:r>
              <w:rPr>
                <w:rFonts w:hint="eastAsia" w:ascii="仿宋" w:hAnsi="仿宋" w:eastAsia="仿宋" w:cs="仿宋"/>
                <w:b/>
                <w:bCs/>
                <w:color w:val="000000"/>
                <w:sz w:val="24"/>
                <w:szCs w:val="24"/>
                <w:highlight w:val="none"/>
                <w:lang w:val="en-US" w:eastAsia="zh-CN"/>
              </w:rPr>
              <w:t>区块链应用-资产证券化（ABS）业务</w:t>
            </w:r>
          </w:p>
          <w:p>
            <w:pPr>
              <w:pStyle w:val="13"/>
              <w:spacing w:after="0" w:line="240" w:lineRule="auto"/>
              <w:ind w:left="0" w:leftChars="0" w:firstLine="480" w:firstLineChars="200"/>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为了增强企业资产的高流通性，减少负债对于自有资产的影响，获取低成本的融资，企业A以自有的一笔小额贷款债权资产重组现金流、构建资产池发起资产证券化计划，并为该计划命名（例：小额贷款债权资产支持证券化计划）；并计划委托平安证券股份有限公司、中诚信国际信用评级有限责任公司在深圳证券交易所挂牌上市发行；该笔小额贷款债权余额为3700万人民币；剩余期限8个月。</w:t>
            </w:r>
          </w:p>
          <w:p>
            <w:pPr>
              <w:pStyle w:val="13"/>
              <w:spacing w:after="0" w:line="240" w:lineRule="auto"/>
              <w:ind w:left="0" w:leftChars="0" w:firstLine="480" w:firstLineChars="200"/>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为了实现“破产隔离”的独立的资产管理计划，于是平安证券股份有限公司以计划管理人身份组建以运营资产证券化为唯一目的的特殊目的机构SPV。</w:t>
            </w:r>
          </w:p>
          <w:p>
            <w:pPr>
              <w:pStyle w:val="13"/>
              <w:spacing w:after="0" w:line="240" w:lineRule="auto"/>
              <w:ind w:left="0" w:leftChars="0" w:firstLine="480" w:firstLineChars="200"/>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证券化资产需要完成从发起人企业A到小额贷款债权资产支持证券化计划有限公司的转移，即实现资产的权属让渡，发起人的债权人将不得追索该资产，小额贷款债权资产支持证券化计划有限公司的债权人也不得追索发起人的其他资产，从而实现风险隔离。于是发起人企业A创建并签署了资产转让合同，并发送给小额贷款债权资产支持证券化计划有限公司签署同意转让，合同中需标明转让资产金额、转让方和收转让方等信息。</w:t>
            </w:r>
          </w:p>
          <w:p>
            <w:pPr>
              <w:pStyle w:val="13"/>
              <w:spacing w:after="0" w:line="240" w:lineRule="auto"/>
              <w:ind w:left="0" w:leftChars="0" w:firstLine="480" w:firstLineChars="200"/>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发起人企业A通过添加优先/次级结构设置、超额抵押等内部增信方式增加了该资产证券化计划的信用等级；其中优先/次级结构设置该计划证券分层为小额贷款债权01、小额贷款债权02、小额贷款债权03三个层次，分别的等级为优先A级、优先B级、次级，规模占比分别为55%、35%、10%；超额抵押增信中的发行规模为2850万元；再通过对证券化资产进行风险分析与风险重组，并通过额外的现金流来源对可预见的损失进行弥补，以降低可预见的信用风险，提高资产支持证券的信用等级。</w:t>
            </w:r>
          </w:p>
          <w:p>
            <w:pPr>
              <w:pStyle w:val="13"/>
              <w:spacing w:after="0" w:line="240" w:lineRule="auto"/>
              <w:ind w:left="0" w:leftChars="0" w:firstLine="480" w:firstLineChars="200"/>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发起人企业A在给项目增信结束后，提交方案制定中的证券发售的方案，中诚信国际信用评级有限责任公司对未来资产能够产生的现金流以及对经过信用增级后的拟发证券进行评级，为投资者提供选择证券的依据。在信用评级的操作中，信用评级机构根据发起人制定方案过程中所制定的增信方式、资产池的特征、法律因素、财务因素等方面做出相应的证券信用评级，输出评级观点。</w:t>
            </w:r>
          </w:p>
          <w:p>
            <w:pPr>
              <w:pStyle w:val="13"/>
              <w:spacing w:after="0" w:line="240" w:lineRule="auto"/>
              <w:ind w:left="0" w:leftChars="0" w:firstLine="480" w:firstLineChars="200"/>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经过中诚信国际信用评级有限责任公司信用评级后，小额贷款债权资产支持证券化计划有限公司作为发行人通过证券承销商向投资者销售证券。在发售证券的操作中，小额贷款债权资产支持证券化计划有限公司需要提交资产证券化准备阶段和申报阶段的资料，准备阶段需要上传资料准备阶段材料、项目初步评估材料、项目方案资料、尽职调查资料；申报阶段需要上传挂牌转让申请书、计划说明书、法律意见书、主要交易合同文本、其他中介报告、其他资料等；所以资料上传成功以后，提交给深圳证券交易所审批，深圳证券交易所审批通过后证券发行成功，获取发售收入。</w:t>
            </w:r>
          </w:p>
          <w:p>
            <w:pPr>
              <w:pStyle w:val="13"/>
              <w:spacing w:after="0" w:line="240" w:lineRule="auto"/>
              <w:ind w:left="0" w:leftChars="0" w:firstLine="480" w:firstLineChars="200"/>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证券发售结束后，小额贷款债权资产支持证券化计划有限公司向发起人企业A支付购买证券化资产的价款。小额贷款债权资产支持证券化计划有限公司在获取证券发行收入后，按照约定的购买价格向发起人支付购买价款。在资产证券化价款支付的操作中，小额贷款债权资产支持证券化计划有限公司需要向发起人企业A转入发行证券所得的收入。</w:t>
            </w:r>
          </w:p>
          <w:p>
            <w:pPr>
              <w:pStyle w:val="13"/>
              <w:spacing w:after="0" w:line="240" w:lineRule="auto"/>
              <w:ind w:left="0" w:leftChars="0" w:firstLine="480" w:firstLineChars="200"/>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证券发行完毕后到金融市场申请挂牌上市，实现资产的流动性。小额贷款债权资产支持证券化计划有限公司则需对资产池进行管理和处理，对资产所产生的现金流进行分配。在操作中小额贷款债权资产支持证券化计划有限公司需要获取资产池产生的现金流，并对资金统一进行管理和分配。</w:t>
            </w:r>
          </w:p>
          <w:p>
            <w:pPr>
              <w:pStyle w:val="13"/>
              <w:spacing w:after="0" w:line="240" w:lineRule="auto"/>
              <w:ind w:left="0" w:leftChars="0" w:firstLine="480" w:firstLineChars="200"/>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资产池管理业务结束后，按照证券发行时的约定，待资产支持证券到期后，由资产池产生的收入在还本付息、支付各项服务费后，所有剩余，按协议规定在发起人企业A和小额贷款债权资产支持证券化计划有限公司之间进行分配。至此，整个资产证券化过程结束。在证券清偿的操作中，小额贷款债权资产支持证券化计划有限公司需要支付投资者本息、证券公司的承销费和管理费、评级机构的评级费用、审计费用、法律顾问费用，有剩余资金即分配剩余收入。</w:t>
            </w:r>
          </w:p>
          <w:p>
            <w:pPr>
              <w:pStyle w:val="13"/>
              <w:spacing w:after="0" w:line="240" w:lineRule="auto"/>
              <w:ind w:left="0" w:leftChars="0" w:firstLine="482" w:firstLineChars="200"/>
              <w:rPr>
                <w:rFonts w:hint="eastAsia" w:ascii="仿宋" w:hAnsi="仿宋" w:eastAsia="仿宋" w:cs="仿宋"/>
                <w:b/>
                <w:bCs/>
                <w:color w:val="000000"/>
                <w:sz w:val="24"/>
                <w:szCs w:val="24"/>
                <w:highlight w:val="none"/>
                <w:lang w:val="en-US" w:eastAsia="zh-CN"/>
              </w:rPr>
            </w:pPr>
            <w:r>
              <w:rPr>
                <w:rFonts w:hint="eastAsia" w:ascii="仿宋" w:hAnsi="仿宋" w:eastAsia="仿宋" w:cs="仿宋"/>
                <w:b/>
                <w:bCs/>
                <w:color w:val="000000"/>
                <w:sz w:val="24"/>
                <w:szCs w:val="24"/>
                <w:highlight w:val="none"/>
                <w:lang w:val="en-US" w:eastAsia="zh-CN"/>
              </w:rPr>
              <w:t>区块链应用-航空延误、意外险</w:t>
            </w:r>
          </w:p>
          <w:p>
            <w:pPr>
              <w:keepNext w:val="0"/>
              <w:keepLines w:val="0"/>
              <w:pageBreakBefore w:val="0"/>
              <w:widowControl w:val="0"/>
              <w:kinsoku/>
              <w:wordWrap/>
              <w:overflowPunct/>
              <w:topLinePunct w:val="0"/>
              <w:autoSpaceDE w:val="0"/>
              <w:autoSpaceDN w:val="0"/>
              <w:bidi w:val="0"/>
              <w:adjustRightInd/>
              <w:snapToGrid/>
              <w:spacing w:beforeAutospacing="0" w:line="240" w:lineRule="auto"/>
              <w:ind w:left="0" w:leftChars="0" w:firstLine="480" w:firstLineChars="200"/>
              <w:jc w:val="both"/>
              <w:textAlignment w:val="auto"/>
              <w:rPr>
                <w:rFonts w:hint="eastAsia" w:ascii="仿宋" w:hAnsi="仿宋" w:eastAsia="仿宋" w:cs="仿宋"/>
                <w:b w:val="0"/>
                <w:bCs w:val="0"/>
                <w:sz w:val="24"/>
                <w:szCs w:val="24"/>
                <w:lang w:val="en-US" w:eastAsia="zh-CN"/>
              </w:rPr>
            </w:pPr>
            <w:r>
              <w:rPr>
                <w:rFonts w:hint="eastAsia" w:ascii="仿宋" w:hAnsi="仿宋" w:eastAsia="仿宋" w:cs="仿宋"/>
                <w:b w:val="0"/>
                <w:bCs w:val="0"/>
                <w:sz w:val="24"/>
                <w:szCs w:val="24"/>
                <w:lang w:val="en-US" w:eastAsia="zh-CN"/>
              </w:rPr>
              <w:t>用户A计划近期从务工城市返乡度过春节假期，但是最近政府发布了春运期间从疫情低风险到高风险地区跨省返乡的人员需要提供七日内的核酸检测报告；于是用户A决定春运开始前尽快回家，避免春运期间密集的乘客，所以用户A购买了20</w:t>
            </w:r>
            <w:r>
              <w:rPr>
                <w:rFonts w:hint="eastAsia" w:ascii="仿宋" w:hAnsi="仿宋" w:cs="仿宋"/>
                <w:b w:val="0"/>
                <w:bCs w:val="0"/>
                <w:sz w:val="24"/>
                <w:szCs w:val="24"/>
                <w:lang w:val="en-US" w:eastAsia="zh-CN"/>
              </w:rPr>
              <w:t>23</w:t>
            </w:r>
            <w:r>
              <w:rPr>
                <w:rFonts w:hint="eastAsia" w:ascii="仿宋" w:hAnsi="仿宋" w:eastAsia="仿宋" w:cs="仿宋"/>
                <w:b w:val="0"/>
                <w:bCs w:val="0"/>
                <w:sz w:val="24"/>
                <w:szCs w:val="24"/>
                <w:lang w:val="en-US" w:eastAsia="zh-CN"/>
              </w:rPr>
              <w:t>年1月26日西南航空公司（SZ）从深圳飞往四川的SZ3548号航班；用户A担心会因为航班延误而造成一些不必要的麻烦，所以同时也购买了保障方案为“延误3小时及以上赔付300元”的航班延误险。</w:t>
            </w:r>
          </w:p>
          <w:p>
            <w:pPr>
              <w:keepNext w:val="0"/>
              <w:keepLines w:val="0"/>
              <w:pageBreakBefore w:val="0"/>
              <w:widowControl w:val="0"/>
              <w:kinsoku/>
              <w:wordWrap/>
              <w:overflowPunct/>
              <w:topLinePunct w:val="0"/>
              <w:autoSpaceDE w:val="0"/>
              <w:autoSpaceDN w:val="0"/>
              <w:bidi w:val="0"/>
              <w:adjustRightInd/>
              <w:snapToGrid/>
              <w:spacing w:beforeAutospacing="0" w:line="240" w:lineRule="auto"/>
              <w:ind w:left="0" w:leftChars="0" w:firstLine="480" w:firstLineChars="200"/>
              <w:jc w:val="both"/>
              <w:textAlignment w:val="auto"/>
              <w:rPr>
                <w:rFonts w:hint="eastAsia" w:ascii="仿宋" w:hAnsi="仿宋" w:eastAsia="仿宋" w:cs="仿宋"/>
                <w:b w:val="0"/>
                <w:bCs w:val="0"/>
                <w:sz w:val="24"/>
                <w:szCs w:val="24"/>
                <w:lang w:val="en-US" w:eastAsia="zh-CN"/>
              </w:rPr>
            </w:pPr>
            <w:r>
              <w:rPr>
                <w:rFonts w:hint="eastAsia" w:ascii="仿宋" w:hAnsi="仿宋" w:eastAsia="仿宋" w:cs="仿宋"/>
                <w:b w:val="0"/>
                <w:bCs w:val="0"/>
                <w:sz w:val="24"/>
                <w:szCs w:val="24"/>
                <w:lang w:val="en-US" w:eastAsia="zh-CN"/>
              </w:rPr>
              <w:t>用户A出行当日天气状况良好，且出发地和目的地都没有因为疫情带来任何影响，用户A顺利的按时到达目的地。</w:t>
            </w:r>
          </w:p>
          <w:p>
            <w:pPr>
              <w:keepNext w:val="0"/>
              <w:keepLines w:val="0"/>
              <w:pageBreakBefore w:val="0"/>
              <w:widowControl w:val="0"/>
              <w:kinsoku/>
              <w:wordWrap/>
              <w:overflowPunct/>
              <w:topLinePunct w:val="0"/>
              <w:autoSpaceDE w:val="0"/>
              <w:autoSpaceDN w:val="0"/>
              <w:bidi w:val="0"/>
              <w:adjustRightInd/>
              <w:snapToGrid/>
              <w:spacing w:beforeAutospacing="0" w:line="240" w:lineRule="auto"/>
              <w:ind w:firstLine="480" w:firstLineChars="200"/>
              <w:jc w:val="both"/>
              <w:textAlignment w:val="auto"/>
              <w:rPr>
                <w:rFonts w:hint="eastAsia" w:ascii="仿宋" w:hAnsi="仿宋" w:eastAsia="仿宋" w:cs="仿宋"/>
                <w:b w:val="0"/>
                <w:bCs w:val="0"/>
                <w:sz w:val="24"/>
                <w:szCs w:val="24"/>
                <w:lang w:val="en-US" w:eastAsia="zh-CN"/>
              </w:rPr>
            </w:pPr>
            <w:r>
              <w:rPr>
                <w:rFonts w:hint="eastAsia" w:ascii="仿宋" w:hAnsi="仿宋" w:eastAsia="仿宋" w:cs="仿宋"/>
                <w:b w:val="0"/>
                <w:bCs w:val="0"/>
                <w:sz w:val="24"/>
                <w:szCs w:val="24"/>
                <w:lang w:val="en-US" w:eastAsia="zh-CN"/>
              </w:rPr>
              <w:t>用户A是一名记者，他将在20</w:t>
            </w:r>
            <w:r>
              <w:rPr>
                <w:rFonts w:hint="eastAsia" w:ascii="仿宋" w:hAnsi="仿宋" w:cs="仿宋"/>
                <w:b w:val="0"/>
                <w:bCs w:val="0"/>
                <w:sz w:val="24"/>
                <w:szCs w:val="24"/>
                <w:lang w:val="en-US" w:eastAsia="zh-CN"/>
              </w:rPr>
              <w:t>23</w:t>
            </w:r>
            <w:r>
              <w:rPr>
                <w:rFonts w:hint="eastAsia" w:ascii="仿宋" w:hAnsi="仿宋" w:eastAsia="仿宋" w:cs="仿宋"/>
                <w:b w:val="0"/>
                <w:bCs w:val="0"/>
                <w:sz w:val="24"/>
                <w:szCs w:val="24"/>
                <w:lang w:val="en-US" w:eastAsia="zh-CN"/>
              </w:rPr>
              <w:t>年8月13日前往</w:t>
            </w:r>
            <w:r>
              <w:rPr>
                <w:rFonts w:hint="eastAsia" w:ascii="仿宋" w:hAnsi="仿宋" w:cs="仿宋"/>
                <w:b w:val="0"/>
                <w:bCs w:val="0"/>
                <w:sz w:val="24"/>
                <w:szCs w:val="24"/>
                <w:lang w:val="en-US" w:eastAsia="zh-CN"/>
              </w:rPr>
              <w:t>乌克兰</w:t>
            </w:r>
            <w:r>
              <w:rPr>
                <w:rFonts w:hint="eastAsia" w:ascii="仿宋" w:hAnsi="仿宋" w:eastAsia="仿宋" w:cs="仿宋"/>
                <w:b w:val="0"/>
                <w:bCs w:val="0"/>
                <w:sz w:val="24"/>
                <w:szCs w:val="24"/>
                <w:lang w:val="en-US" w:eastAsia="zh-CN"/>
              </w:rPr>
              <w:t>，于是用户A提前购买了当日中国北方航空公司（CJ）从北京飞往</w:t>
            </w:r>
            <w:r>
              <w:rPr>
                <w:rFonts w:hint="eastAsia" w:ascii="仿宋" w:hAnsi="仿宋" w:cs="仿宋"/>
                <w:b w:val="0"/>
                <w:bCs w:val="0"/>
                <w:sz w:val="24"/>
                <w:szCs w:val="24"/>
                <w:lang w:val="en-US" w:eastAsia="zh-CN"/>
              </w:rPr>
              <w:t>乌克兰</w:t>
            </w:r>
            <w:r>
              <w:rPr>
                <w:rFonts w:hint="eastAsia" w:ascii="仿宋" w:hAnsi="仿宋" w:eastAsia="仿宋" w:cs="仿宋"/>
                <w:b w:val="0"/>
                <w:bCs w:val="0"/>
                <w:sz w:val="24"/>
                <w:szCs w:val="24"/>
                <w:lang w:val="en-US" w:eastAsia="zh-CN"/>
              </w:rPr>
              <w:t>的CJ1405号航班，为保障自己的出行安全，用户A给自己购买了一份从出发当日开始，保障期限为365天，保额为800万的航空意外险。</w:t>
            </w:r>
          </w:p>
          <w:p>
            <w:pPr>
              <w:keepNext w:val="0"/>
              <w:keepLines w:val="0"/>
              <w:pageBreakBefore w:val="0"/>
              <w:widowControl w:val="0"/>
              <w:kinsoku/>
              <w:wordWrap/>
              <w:overflowPunct/>
              <w:topLinePunct w:val="0"/>
              <w:autoSpaceDE w:val="0"/>
              <w:autoSpaceDN w:val="0"/>
              <w:bidi w:val="0"/>
              <w:adjustRightInd/>
              <w:snapToGrid/>
              <w:spacing w:beforeAutospacing="0" w:line="240" w:lineRule="auto"/>
              <w:ind w:left="0" w:leftChars="0" w:firstLine="480" w:firstLineChars="200"/>
              <w:jc w:val="both"/>
              <w:textAlignment w:val="auto"/>
              <w:rPr>
                <w:rFonts w:hint="eastAsia" w:ascii="仿宋" w:hAnsi="仿宋" w:eastAsia="仿宋" w:cs="仿宋"/>
                <w:b w:val="0"/>
                <w:bCs w:val="0"/>
                <w:sz w:val="24"/>
                <w:szCs w:val="24"/>
                <w:lang w:val="en-US" w:eastAsia="zh-CN"/>
              </w:rPr>
            </w:pPr>
            <w:r>
              <w:rPr>
                <w:rFonts w:hint="eastAsia" w:ascii="仿宋" w:hAnsi="仿宋" w:eastAsia="仿宋" w:cs="仿宋"/>
                <w:b w:val="0"/>
                <w:bCs w:val="0"/>
                <w:sz w:val="24"/>
                <w:szCs w:val="24"/>
                <w:lang w:val="en-US" w:eastAsia="zh-CN"/>
              </w:rPr>
              <w:t>用户A当天所乘坐的航班即将到达目的地时</w:t>
            </w:r>
            <w:r>
              <w:rPr>
                <w:rFonts w:hint="eastAsia" w:ascii="仿宋" w:hAnsi="仿宋" w:cs="仿宋"/>
                <w:b w:val="0"/>
                <w:bCs w:val="0"/>
                <w:sz w:val="24"/>
                <w:szCs w:val="24"/>
                <w:lang w:val="en-US" w:eastAsia="zh-CN"/>
              </w:rPr>
              <w:t>被流弹击中</w:t>
            </w:r>
            <w:r>
              <w:rPr>
                <w:rFonts w:hint="eastAsia" w:ascii="仿宋" w:hAnsi="仿宋" w:eastAsia="仿宋" w:cs="仿宋"/>
                <w:b w:val="0"/>
                <w:bCs w:val="0"/>
                <w:sz w:val="24"/>
                <w:szCs w:val="24"/>
                <w:lang w:val="en-US" w:eastAsia="zh-CN"/>
              </w:rPr>
              <w:t>，</w:t>
            </w:r>
            <w:r>
              <w:rPr>
                <w:rFonts w:hint="eastAsia" w:ascii="仿宋" w:hAnsi="仿宋" w:cs="仿宋"/>
                <w:b w:val="0"/>
                <w:bCs w:val="0"/>
                <w:sz w:val="24"/>
                <w:szCs w:val="24"/>
                <w:lang w:val="en-US" w:eastAsia="zh-CN"/>
              </w:rPr>
              <w:t>随后</w:t>
            </w:r>
            <w:r>
              <w:rPr>
                <w:rFonts w:hint="eastAsia" w:ascii="仿宋" w:hAnsi="仿宋" w:eastAsia="仿宋" w:cs="仿宋"/>
                <w:b w:val="0"/>
                <w:bCs w:val="0"/>
                <w:sz w:val="24"/>
                <w:szCs w:val="24"/>
                <w:lang w:val="en-US" w:eastAsia="zh-CN"/>
              </w:rPr>
              <w:t>飞机后坠毁，用户A当场死亡，属于特别重大飞行事故。事故发生后，中国北方航空公司确定事故信息，及时在联盟链上发布了当天该次航班所遭遇的事故。</w:t>
            </w:r>
          </w:p>
          <w:p>
            <w:pPr>
              <w:keepNext w:val="0"/>
              <w:keepLines w:val="0"/>
              <w:pageBreakBefore w:val="0"/>
              <w:widowControl w:val="0"/>
              <w:kinsoku/>
              <w:wordWrap/>
              <w:overflowPunct/>
              <w:topLinePunct w:val="0"/>
              <w:autoSpaceDE w:val="0"/>
              <w:autoSpaceDN w:val="0"/>
              <w:bidi w:val="0"/>
              <w:adjustRightInd/>
              <w:snapToGrid/>
              <w:spacing w:beforeAutospacing="0" w:line="240" w:lineRule="auto"/>
              <w:ind w:left="0" w:leftChars="0" w:firstLine="480" w:firstLineChars="200"/>
              <w:jc w:val="both"/>
              <w:textAlignment w:val="auto"/>
              <w:rPr>
                <w:rFonts w:hint="eastAsia" w:ascii="仿宋" w:hAnsi="仿宋" w:eastAsia="仿宋" w:cs="仿宋"/>
                <w:b w:val="0"/>
                <w:bCs w:val="0"/>
                <w:sz w:val="24"/>
                <w:szCs w:val="24"/>
                <w:lang w:val="en-US" w:eastAsia="zh-CN"/>
              </w:rPr>
            </w:pPr>
            <w:r>
              <w:rPr>
                <w:rFonts w:hint="eastAsia" w:ascii="仿宋" w:hAnsi="仿宋" w:eastAsia="仿宋" w:cs="仿宋"/>
                <w:b w:val="0"/>
                <w:bCs w:val="0"/>
                <w:sz w:val="24"/>
                <w:szCs w:val="24"/>
                <w:lang w:val="en-US" w:eastAsia="zh-CN"/>
              </w:rPr>
              <w:t>20</w:t>
            </w:r>
            <w:r>
              <w:rPr>
                <w:rFonts w:hint="eastAsia" w:ascii="仿宋" w:hAnsi="仿宋" w:cs="仿宋"/>
                <w:b w:val="0"/>
                <w:bCs w:val="0"/>
                <w:sz w:val="24"/>
                <w:szCs w:val="24"/>
                <w:lang w:val="en-US" w:eastAsia="zh-CN"/>
              </w:rPr>
              <w:t>23</w:t>
            </w:r>
            <w:r>
              <w:rPr>
                <w:rFonts w:hint="eastAsia" w:ascii="仿宋" w:hAnsi="仿宋" w:eastAsia="仿宋" w:cs="仿宋"/>
                <w:b w:val="0"/>
                <w:bCs w:val="0"/>
                <w:sz w:val="24"/>
                <w:szCs w:val="24"/>
                <w:lang w:val="en-US" w:eastAsia="zh-CN"/>
              </w:rPr>
              <w:t>年10月12日，用户A家属在当地派出所开具了死亡证明书，并提交了死亡证明书给保险公司，保险公司经过审核，确定材料及事件属实，并将死亡赔偿金转到了保险人用户A账户。</w:t>
            </w:r>
          </w:p>
          <w:p>
            <w:pPr>
              <w:keepNext w:val="0"/>
              <w:keepLines w:val="0"/>
              <w:pageBreakBefore w:val="0"/>
              <w:widowControl w:val="0"/>
              <w:kinsoku/>
              <w:wordWrap/>
              <w:overflowPunct/>
              <w:topLinePunct w:val="0"/>
              <w:autoSpaceDE w:val="0"/>
              <w:autoSpaceDN w:val="0"/>
              <w:bidi w:val="0"/>
              <w:adjustRightInd/>
              <w:snapToGrid/>
              <w:spacing w:beforeAutospacing="0" w:line="240" w:lineRule="auto"/>
              <w:ind w:left="0" w:leftChars="0" w:firstLine="482" w:firstLineChars="200"/>
              <w:jc w:val="both"/>
              <w:textAlignment w:val="auto"/>
              <w:rPr>
                <w:rFonts w:hint="eastAsia" w:ascii="仿宋" w:hAnsi="仿宋" w:eastAsia="仿宋" w:cs="仿宋"/>
                <w:b/>
                <w:bCs/>
                <w:sz w:val="24"/>
                <w:szCs w:val="24"/>
                <w:lang w:val="en-US" w:eastAsia="zh-CN"/>
              </w:rPr>
            </w:pPr>
            <w:r>
              <w:rPr>
                <w:rFonts w:hint="eastAsia" w:ascii="仿宋" w:hAnsi="仿宋" w:eastAsia="仿宋" w:cs="仿宋"/>
                <w:b/>
                <w:bCs/>
                <w:sz w:val="24"/>
                <w:szCs w:val="24"/>
                <w:lang w:val="en-US" w:eastAsia="zh-CN"/>
              </w:rPr>
              <w:t>区块链应用-电子发票</w:t>
            </w:r>
          </w:p>
          <w:p>
            <w:pPr>
              <w:keepNext w:val="0"/>
              <w:keepLines w:val="0"/>
              <w:pageBreakBefore w:val="0"/>
              <w:widowControl w:val="0"/>
              <w:kinsoku/>
              <w:wordWrap/>
              <w:overflowPunct/>
              <w:topLinePunct w:val="0"/>
              <w:autoSpaceDE w:val="0"/>
              <w:autoSpaceDN w:val="0"/>
              <w:bidi w:val="0"/>
              <w:adjustRightInd/>
              <w:snapToGrid/>
              <w:spacing w:beforeAutospacing="0" w:line="240" w:lineRule="auto"/>
              <w:ind w:left="0" w:leftChars="0" w:firstLine="480" w:firstLineChars="200"/>
              <w:jc w:val="both"/>
              <w:textAlignment w:val="auto"/>
              <w:rPr>
                <w:rFonts w:hint="eastAsia" w:ascii="仿宋" w:hAnsi="仿宋" w:eastAsia="仿宋" w:cs="仿宋"/>
                <w:sz w:val="24"/>
                <w:szCs w:val="24"/>
                <w:lang w:val="en-US"/>
              </w:rPr>
            </w:pPr>
            <w:r>
              <w:rPr>
                <w:rFonts w:hint="eastAsia" w:ascii="仿宋" w:hAnsi="仿宋" w:eastAsia="仿宋" w:cs="仿宋"/>
                <w:sz w:val="24"/>
                <w:szCs w:val="24"/>
              </w:rPr>
              <w:t>区块链电子发票具有全流程完整追溯、信息不可篡改等特性，与发票逻辑吻合，能够有效规避假发票，完善发票监管流程。此外，还具有降低成本、简化流程、保障数据安全和隐私的优势。</w:t>
            </w:r>
            <w:r>
              <w:rPr>
                <w:rFonts w:hint="eastAsia" w:ascii="仿宋" w:hAnsi="仿宋" w:eastAsia="仿宋" w:cs="仿宋"/>
                <w:sz w:val="24"/>
                <w:szCs w:val="24"/>
                <w:lang w:val="en-US" w:eastAsia="zh-CN"/>
              </w:rPr>
              <w:t>为方便后续业务的开展，</w:t>
            </w:r>
            <w:r>
              <w:rPr>
                <w:rFonts w:hint="eastAsia" w:ascii="仿宋" w:hAnsi="仿宋" w:eastAsia="仿宋" w:cs="仿宋"/>
                <w:sz w:val="24"/>
                <w:szCs w:val="24"/>
                <w:vertAlign w:val="baseline"/>
                <w:lang w:val="en-US" w:eastAsia="zh-CN"/>
              </w:rPr>
              <w:t>奥奇食品有限公司决定开通区块链电子发票。</w:t>
            </w:r>
          </w:p>
          <w:p>
            <w:pPr>
              <w:pStyle w:val="13"/>
              <w:keepNext w:val="0"/>
              <w:keepLines w:val="0"/>
              <w:pageBreakBefore w:val="0"/>
              <w:kinsoku/>
              <w:wordWrap/>
              <w:overflowPunct/>
              <w:topLinePunct w:val="0"/>
              <w:bidi w:val="0"/>
              <w:spacing w:beforeAutospacing="0" w:after="0" w:afterLines="0" w:line="240" w:lineRule="auto"/>
              <w:ind w:left="0" w:leftChars="0" w:firstLine="480" w:firstLineChars="200"/>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vertAlign w:val="baseline"/>
                <w:lang w:val="en-US" w:eastAsia="zh-CN"/>
              </w:rPr>
              <w:t>奥奇食品有限公司首先</w:t>
            </w:r>
            <w:r>
              <w:rPr>
                <w:rFonts w:hint="eastAsia" w:ascii="仿宋" w:hAnsi="仿宋" w:eastAsia="仿宋" w:cs="仿宋"/>
                <w:color w:val="000000"/>
                <w:sz w:val="24"/>
                <w:szCs w:val="24"/>
                <w:highlight w:val="none"/>
                <w:lang w:val="en-US" w:eastAsia="zh-CN"/>
              </w:rPr>
              <w:t>创建智能合约，合约名称为《区块链电子发票》，随后于2023年5月 13日申请开通区块链电子发票，税务局收到申请后审批同意。</w:t>
            </w:r>
          </w:p>
          <w:p>
            <w:pPr>
              <w:pStyle w:val="13"/>
              <w:keepNext w:val="0"/>
              <w:keepLines w:val="0"/>
              <w:pageBreakBefore w:val="0"/>
              <w:kinsoku/>
              <w:wordWrap/>
              <w:overflowPunct/>
              <w:topLinePunct w:val="0"/>
              <w:bidi w:val="0"/>
              <w:spacing w:beforeAutospacing="0" w:after="0" w:afterLines="0" w:line="240" w:lineRule="auto"/>
              <w:ind w:left="0" w:leftChars="0" w:firstLine="480" w:firstLineChars="200"/>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vertAlign w:val="baseline"/>
                <w:lang w:val="en-US" w:eastAsia="zh-CN"/>
              </w:rPr>
              <w:t>区块链电子发票开通成功后，奥奇食品有限公司</w:t>
            </w:r>
            <w:r>
              <w:rPr>
                <w:rFonts w:hint="eastAsia" w:ascii="仿宋" w:hAnsi="仿宋" w:eastAsia="仿宋" w:cs="仿宋"/>
                <w:color w:val="000000"/>
                <w:sz w:val="24"/>
                <w:szCs w:val="24"/>
                <w:highlight w:val="none"/>
                <w:lang w:val="en-US" w:eastAsia="zh-CN"/>
              </w:rPr>
              <w:t>首先新增商品信息；</w:t>
            </w:r>
            <w:r>
              <w:rPr>
                <w:rFonts w:hint="eastAsia" w:ascii="仿宋" w:hAnsi="仿宋" w:eastAsia="仿宋" w:cs="仿宋"/>
                <w:caps w:val="0"/>
                <w:spacing w:val="0"/>
                <w:kern w:val="0"/>
                <w:sz w:val="24"/>
                <w:szCs w:val="24"/>
                <w:lang w:val="en-US" w:eastAsia="zh-CN" w:bidi="ar"/>
              </w:rPr>
              <w:t>罗辑是金胜房地产开发有限公司的员工，</w:t>
            </w:r>
            <w:r>
              <w:rPr>
                <w:rFonts w:hint="eastAsia" w:ascii="仿宋" w:hAnsi="仿宋" w:eastAsia="仿宋" w:cs="仿宋"/>
                <w:color w:val="000000"/>
                <w:sz w:val="24"/>
                <w:szCs w:val="24"/>
                <w:highlight w:val="none"/>
                <w:lang w:val="en-US" w:eastAsia="zh-CN"/>
              </w:rPr>
              <w:t>2023年6月1日，罗辑以公司名义向</w:t>
            </w:r>
            <w:r>
              <w:rPr>
                <w:rFonts w:hint="eastAsia" w:ascii="仿宋" w:hAnsi="仿宋" w:eastAsia="仿宋" w:cs="仿宋"/>
                <w:sz w:val="24"/>
                <w:szCs w:val="24"/>
                <w:vertAlign w:val="baseline"/>
                <w:lang w:val="en-US" w:eastAsia="zh-CN"/>
              </w:rPr>
              <w:t>奥奇食品有限公司</w:t>
            </w:r>
            <w:r>
              <w:rPr>
                <w:rFonts w:hint="eastAsia" w:ascii="仿宋" w:hAnsi="仿宋" w:eastAsia="仿宋" w:cs="仿宋"/>
                <w:color w:val="000000"/>
                <w:sz w:val="24"/>
                <w:szCs w:val="24"/>
                <w:highlight w:val="none"/>
                <w:lang w:val="en-US" w:eastAsia="zh-CN"/>
              </w:rPr>
              <w:t>发起15kg糕点、15kg面包、15kg膨化食品的采购，采购项目命名为“金胜零食采购项目”，</w:t>
            </w:r>
            <w:r>
              <w:rPr>
                <w:rFonts w:hint="eastAsia" w:ascii="仿宋" w:hAnsi="仿宋" w:eastAsia="仿宋" w:cs="仿宋"/>
                <w:sz w:val="24"/>
                <w:szCs w:val="24"/>
                <w:vertAlign w:val="baseline"/>
                <w:lang w:val="en-US" w:eastAsia="zh-CN"/>
              </w:rPr>
              <w:t>奥奇食品有限公司</w:t>
            </w:r>
            <w:r>
              <w:rPr>
                <w:rFonts w:hint="eastAsia" w:ascii="仿宋" w:hAnsi="仿宋" w:eastAsia="仿宋" w:cs="仿宋"/>
                <w:color w:val="000000"/>
                <w:sz w:val="24"/>
                <w:szCs w:val="24"/>
                <w:highlight w:val="none"/>
                <w:lang w:val="en-US" w:eastAsia="zh-CN"/>
              </w:rPr>
              <w:t>接受订单。</w:t>
            </w:r>
          </w:p>
          <w:tbl>
            <w:tblPr>
              <w:tblStyle w:val="15"/>
              <w:tblW w:w="9655" w:type="dxa"/>
              <w:tblInd w:w="45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84"/>
              <w:gridCol w:w="1746"/>
              <w:gridCol w:w="2618"/>
              <w:gridCol w:w="1711"/>
              <w:gridCol w:w="15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55" w:type="dxa"/>
                  <w:gridSpan w:val="5"/>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sz w:val="24"/>
                      <w:szCs w:val="24"/>
                      <w:lang w:val="en-US" w:eastAsia="zh-CN"/>
                    </w:rPr>
                  </w:pPr>
                  <w:r>
                    <w:rPr>
                      <w:rFonts w:hint="eastAsia" w:ascii="仿宋" w:hAnsi="仿宋" w:eastAsia="仿宋" w:cs="仿宋"/>
                      <w:b w:val="0"/>
                      <w:bCs w:val="0"/>
                      <w:sz w:val="24"/>
                      <w:szCs w:val="24"/>
                      <w:lang w:val="en-US" w:eastAsia="zh-CN"/>
                    </w:rPr>
                    <w:t>新增商品信息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ar-SA"/>
                    </w:rPr>
                  </w:pPr>
                  <w:r>
                    <w:rPr>
                      <w:rFonts w:hint="eastAsia" w:ascii="仿宋" w:hAnsi="仿宋" w:eastAsia="仿宋" w:cs="仿宋"/>
                      <w:b w:val="0"/>
                      <w:bCs w:val="0"/>
                      <w:sz w:val="24"/>
                      <w:szCs w:val="24"/>
                      <w:lang w:val="en-US" w:eastAsia="zh-CN"/>
                    </w:rPr>
                    <w:t>货物和劳务名称</w:t>
                  </w:r>
                </w:p>
              </w:tc>
              <w:tc>
                <w:tcPr>
                  <w:tcW w:w="1746"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ar-SA"/>
                    </w:rPr>
                  </w:pPr>
                  <w:r>
                    <w:rPr>
                      <w:rFonts w:hint="eastAsia" w:ascii="仿宋" w:hAnsi="仿宋" w:eastAsia="仿宋" w:cs="仿宋"/>
                      <w:b w:val="0"/>
                      <w:bCs w:val="0"/>
                      <w:sz w:val="24"/>
                      <w:szCs w:val="24"/>
                      <w:lang w:val="en-US" w:eastAsia="zh-CN"/>
                    </w:rPr>
                    <w:t>税收分类名称</w:t>
                  </w:r>
                </w:p>
              </w:tc>
              <w:tc>
                <w:tcPr>
                  <w:tcW w:w="2618"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ar-SA"/>
                    </w:rPr>
                  </w:pPr>
                  <w:r>
                    <w:rPr>
                      <w:rFonts w:hint="eastAsia" w:ascii="仿宋" w:hAnsi="仿宋" w:eastAsia="仿宋" w:cs="仿宋"/>
                      <w:b w:val="0"/>
                      <w:bCs w:val="0"/>
                      <w:sz w:val="24"/>
                      <w:szCs w:val="24"/>
                      <w:lang w:val="en-US" w:eastAsia="zh-CN"/>
                    </w:rPr>
                    <w:t>税收分类编码</w:t>
                  </w:r>
                </w:p>
              </w:tc>
              <w:tc>
                <w:tcPr>
                  <w:tcW w:w="1711"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sz w:val="24"/>
                      <w:szCs w:val="24"/>
                      <w:lang w:val="en-US" w:eastAsia="zh-CN"/>
                    </w:rPr>
                  </w:pPr>
                  <w:r>
                    <w:rPr>
                      <w:rFonts w:hint="eastAsia" w:ascii="仿宋" w:hAnsi="仿宋" w:eastAsia="仿宋" w:cs="仿宋"/>
                      <w:b w:val="0"/>
                      <w:bCs w:val="0"/>
                      <w:sz w:val="24"/>
                      <w:szCs w:val="24"/>
                      <w:lang w:val="en-US" w:eastAsia="zh-CN"/>
                    </w:rPr>
                    <w:t>增值税税率</w:t>
                  </w:r>
                </w:p>
              </w:tc>
              <w:tc>
                <w:tcPr>
                  <w:tcW w:w="1596"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sz w:val="24"/>
                      <w:szCs w:val="24"/>
                      <w:lang w:val="en-US" w:eastAsia="zh-CN"/>
                    </w:rPr>
                  </w:pPr>
                  <w:r>
                    <w:rPr>
                      <w:rFonts w:hint="eastAsia" w:ascii="仿宋" w:hAnsi="仿宋" w:eastAsia="仿宋" w:cs="仿宋"/>
                      <w:b w:val="0"/>
                      <w:bCs w:val="0"/>
                      <w:sz w:val="24"/>
                      <w:szCs w:val="24"/>
                      <w:lang w:val="en-US" w:eastAsia="zh-CN"/>
                    </w:rPr>
                    <w:t>单价（元/kg）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zh-CN"/>
                    </w:rPr>
                  </w:pPr>
                  <w:r>
                    <w:rPr>
                      <w:rFonts w:hint="eastAsia" w:ascii="仿宋" w:hAnsi="仿宋" w:eastAsia="仿宋" w:cs="仿宋"/>
                      <w:b w:val="0"/>
                      <w:bCs w:val="0"/>
                      <w:i w:val="0"/>
                      <w:iCs w:val="0"/>
                      <w:color w:val="000000"/>
                      <w:kern w:val="0"/>
                      <w:sz w:val="24"/>
                      <w:szCs w:val="24"/>
                      <w:u w:val="none"/>
                      <w:lang w:val="en-US" w:eastAsia="zh-CN" w:bidi="ar"/>
                    </w:rPr>
                    <w:t>糕点</w:t>
                  </w:r>
                </w:p>
              </w:tc>
              <w:tc>
                <w:tcPr>
                  <w:tcW w:w="1746"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zh-CN"/>
                    </w:rPr>
                  </w:pPr>
                  <w:r>
                    <w:rPr>
                      <w:rFonts w:hint="eastAsia" w:ascii="仿宋" w:hAnsi="仿宋" w:eastAsia="仿宋" w:cs="仿宋"/>
                      <w:b w:val="0"/>
                      <w:bCs w:val="0"/>
                      <w:i w:val="0"/>
                      <w:iCs w:val="0"/>
                      <w:color w:val="000000"/>
                      <w:kern w:val="0"/>
                      <w:sz w:val="24"/>
                      <w:szCs w:val="24"/>
                      <w:u w:val="none"/>
                      <w:lang w:val="en-US" w:eastAsia="zh-CN" w:bidi="ar"/>
                    </w:rPr>
                    <w:t>焙烤食品</w:t>
                  </w:r>
                </w:p>
              </w:tc>
              <w:tc>
                <w:tcPr>
                  <w:tcW w:w="2618"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zh-CN"/>
                    </w:rPr>
                  </w:pPr>
                  <w:r>
                    <w:rPr>
                      <w:rFonts w:hint="eastAsia" w:ascii="仿宋" w:hAnsi="仿宋" w:eastAsia="仿宋" w:cs="仿宋"/>
                      <w:b w:val="0"/>
                      <w:bCs w:val="0"/>
                      <w:i w:val="0"/>
                      <w:iCs w:val="0"/>
                      <w:color w:val="000000"/>
                      <w:kern w:val="0"/>
                      <w:sz w:val="24"/>
                      <w:szCs w:val="24"/>
                      <w:u w:val="none"/>
                      <w:lang w:val="en-US" w:eastAsia="zh-CN" w:bidi="ar"/>
                    </w:rPr>
                    <w:t>1030201010000000000</w:t>
                  </w:r>
                </w:p>
              </w:tc>
              <w:tc>
                <w:tcPr>
                  <w:tcW w:w="1711"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3%</w:t>
                  </w:r>
                </w:p>
              </w:tc>
              <w:tc>
                <w:tcPr>
                  <w:tcW w:w="1596"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ar-SA"/>
                    </w:rPr>
                  </w:pPr>
                  <w:r>
                    <w:rPr>
                      <w:rFonts w:hint="eastAsia" w:ascii="仿宋" w:hAnsi="仿宋" w:eastAsia="仿宋" w:cs="仿宋"/>
                      <w:b w:val="0"/>
                      <w:bCs w:val="0"/>
                      <w:i w:val="0"/>
                      <w:iCs w:val="0"/>
                      <w:color w:val="000000"/>
                      <w:kern w:val="0"/>
                      <w:sz w:val="24"/>
                      <w:szCs w:val="24"/>
                      <w:u w:val="none"/>
                      <w:lang w:val="en-US" w:eastAsia="zh-CN" w:bidi="ar"/>
                    </w:rPr>
                    <w:t>面包</w:t>
                  </w:r>
                </w:p>
              </w:tc>
              <w:tc>
                <w:tcPr>
                  <w:tcW w:w="1746"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ar-SA"/>
                    </w:rPr>
                  </w:pPr>
                  <w:r>
                    <w:rPr>
                      <w:rFonts w:hint="eastAsia" w:ascii="仿宋" w:hAnsi="仿宋" w:eastAsia="仿宋" w:cs="仿宋"/>
                      <w:b w:val="0"/>
                      <w:bCs w:val="0"/>
                      <w:i w:val="0"/>
                      <w:iCs w:val="0"/>
                      <w:color w:val="000000"/>
                      <w:kern w:val="0"/>
                      <w:sz w:val="24"/>
                      <w:szCs w:val="24"/>
                      <w:u w:val="none"/>
                      <w:lang w:val="en-US" w:eastAsia="zh-CN" w:bidi="ar"/>
                    </w:rPr>
                    <w:t>焙烤食品</w:t>
                  </w:r>
                </w:p>
              </w:tc>
              <w:tc>
                <w:tcPr>
                  <w:tcW w:w="2618"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ar-SA"/>
                    </w:rPr>
                  </w:pPr>
                  <w:r>
                    <w:rPr>
                      <w:rFonts w:hint="eastAsia" w:ascii="仿宋" w:hAnsi="仿宋" w:eastAsia="仿宋" w:cs="仿宋"/>
                      <w:b w:val="0"/>
                      <w:bCs w:val="0"/>
                      <w:i w:val="0"/>
                      <w:iCs w:val="0"/>
                      <w:color w:val="000000"/>
                      <w:kern w:val="0"/>
                      <w:sz w:val="24"/>
                      <w:szCs w:val="24"/>
                      <w:u w:val="none"/>
                      <w:lang w:val="en-US" w:eastAsia="zh-CN" w:bidi="ar"/>
                    </w:rPr>
                    <w:t>1030201020000000000</w:t>
                  </w:r>
                </w:p>
              </w:tc>
              <w:tc>
                <w:tcPr>
                  <w:tcW w:w="1711"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3%</w:t>
                  </w:r>
                </w:p>
              </w:tc>
              <w:tc>
                <w:tcPr>
                  <w:tcW w:w="1596"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ar-SA"/>
                    </w:rPr>
                  </w:pPr>
                  <w:r>
                    <w:rPr>
                      <w:rFonts w:hint="eastAsia" w:ascii="仿宋" w:hAnsi="仿宋" w:eastAsia="仿宋" w:cs="仿宋"/>
                      <w:b w:val="0"/>
                      <w:bCs w:val="0"/>
                      <w:i w:val="0"/>
                      <w:iCs w:val="0"/>
                      <w:color w:val="000000"/>
                      <w:kern w:val="0"/>
                      <w:sz w:val="24"/>
                      <w:szCs w:val="24"/>
                      <w:u w:val="none"/>
                      <w:lang w:val="en-US" w:eastAsia="zh-CN" w:bidi="ar"/>
                    </w:rPr>
                    <w:t>饼干</w:t>
                  </w:r>
                </w:p>
              </w:tc>
              <w:tc>
                <w:tcPr>
                  <w:tcW w:w="1746"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ar-SA"/>
                    </w:rPr>
                  </w:pPr>
                  <w:r>
                    <w:rPr>
                      <w:rFonts w:hint="eastAsia" w:ascii="仿宋" w:hAnsi="仿宋" w:eastAsia="仿宋" w:cs="仿宋"/>
                      <w:b w:val="0"/>
                      <w:bCs w:val="0"/>
                      <w:i w:val="0"/>
                      <w:iCs w:val="0"/>
                      <w:color w:val="000000"/>
                      <w:kern w:val="0"/>
                      <w:sz w:val="24"/>
                      <w:szCs w:val="24"/>
                      <w:u w:val="none"/>
                      <w:lang w:val="en-US" w:eastAsia="zh-CN" w:bidi="ar"/>
                    </w:rPr>
                    <w:t>焙烤食品</w:t>
                  </w:r>
                </w:p>
              </w:tc>
              <w:tc>
                <w:tcPr>
                  <w:tcW w:w="2618"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ar-SA"/>
                    </w:rPr>
                  </w:pPr>
                  <w:r>
                    <w:rPr>
                      <w:rFonts w:hint="eastAsia" w:ascii="仿宋" w:hAnsi="仿宋" w:eastAsia="仿宋" w:cs="仿宋"/>
                      <w:b w:val="0"/>
                      <w:bCs w:val="0"/>
                      <w:i w:val="0"/>
                      <w:iCs w:val="0"/>
                      <w:color w:val="000000"/>
                      <w:kern w:val="0"/>
                      <w:sz w:val="24"/>
                      <w:szCs w:val="24"/>
                      <w:u w:val="none"/>
                      <w:lang w:val="en-US" w:eastAsia="zh-CN" w:bidi="ar"/>
                    </w:rPr>
                    <w:t>1030201030000000000</w:t>
                  </w:r>
                </w:p>
              </w:tc>
              <w:tc>
                <w:tcPr>
                  <w:tcW w:w="1711"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3%</w:t>
                  </w:r>
                </w:p>
              </w:tc>
              <w:tc>
                <w:tcPr>
                  <w:tcW w:w="1596"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ar-SA"/>
                    </w:rPr>
                  </w:pPr>
                  <w:r>
                    <w:rPr>
                      <w:rFonts w:hint="eastAsia" w:ascii="仿宋" w:hAnsi="仿宋" w:eastAsia="仿宋" w:cs="仿宋"/>
                      <w:b w:val="0"/>
                      <w:bCs w:val="0"/>
                      <w:i w:val="0"/>
                      <w:iCs w:val="0"/>
                      <w:color w:val="000000"/>
                      <w:kern w:val="0"/>
                      <w:sz w:val="24"/>
                      <w:szCs w:val="24"/>
                      <w:u w:val="none"/>
                      <w:lang w:val="en-US" w:eastAsia="zh-CN" w:bidi="ar"/>
                    </w:rPr>
                    <w:t>膨化食品</w:t>
                  </w:r>
                </w:p>
              </w:tc>
              <w:tc>
                <w:tcPr>
                  <w:tcW w:w="1746"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ar-SA"/>
                    </w:rPr>
                  </w:pPr>
                  <w:r>
                    <w:rPr>
                      <w:rFonts w:hint="eastAsia" w:ascii="仿宋" w:hAnsi="仿宋" w:eastAsia="仿宋" w:cs="仿宋"/>
                      <w:b w:val="0"/>
                      <w:bCs w:val="0"/>
                      <w:i w:val="0"/>
                      <w:iCs w:val="0"/>
                      <w:color w:val="000000"/>
                      <w:kern w:val="0"/>
                      <w:sz w:val="24"/>
                      <w:szCs w:val="24"/>
                      <w:u w:val="none"/>
                      <w:lang w:val="en-US" w:eastAsia="zh-CN" w:bidi="ar"/>
                    </w:rPr>
                    <w:t>焙烤食品</w:t>
                  </w:r>
                </w:p>
              </w:tc>
              <w:tc>
                <w:tcPr>
                  <w:tcW w:w="2618"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ar-SA"/>
                    </w:rPr>
                  </w:pPr>
                  <w:r>
                    <w:rPr>
                      <w:rFonts w:hint="eastAsia" w:ascii="仿宋" w:hAnsi="仿宋" w:eastAsia="仿宋" w:cs="仿宋"/>
                      <w:b w:val="0"/>
                      <w:bCs w:val="0"/>
                      <w:i w:val="0"/>
                      <w:iCs w:val="0"/>
                      <w:color w:val="000000"/>
                      <w:kern w:val="0"/>
                      <w:sz w:val="24"/>
                      <w:szCs w:val="24"/>
                      <w:u w:val="none"/>
                      <w:lang w:val="en-US" w:eastAsia="zh-CN" w:bidi="ar"/>
                    </w:rPr>
                    <w:t>1030201040000000000</w:t>
                  </w:r>
                </w:p>
              </w:tc>
              <w:tc>
                <w:tcPr>
                  <w:tcW w:w="1711" w:type="dxa"/>
                  <w:vAlign w:val="top"/>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3%</w:t>
                  </w:r>
                </w:p>
              </w:tc>
              <w:tc>
                <w:tcPr>
                  <w:tcW w:w="1596" w:type="dxa"/>
                  <w:vAlign w:val="top"/>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30</w:t>
                  </w:r>
                </w:p>
              </w:tc>
            </w:tr>
          </w:tbl>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p>
          <w:p>
            <w:pPr>
              <w:pStyle w:val="13"/>
              <w:keepNext w:val="0"/>
              <w:keepLines w:val="0"/>
              <w:pageBreakBefore w:val="0"/>
              <w:kinsoku/>
              <w:wordWrap/>
              <w:overflowPunct/>
              <w:topLinePunct w:val="0"/>
              <w:bidi w:val="0"/>
              <w:spacing w:beforeAutospacing="0" w:after="0" w:afterLines="0" w:line="240" w:lineRule="auto"/>
              <w:ind w:left="0" w:leftChars="0" w:firstLine="480" w:firstLineChars="200"/>
              <w:rPr>
                <w:rFonts w:hint="eastAsia" w:ascii="仿宋" w:hAnsi="仿宋" w:eastAsia="仿宋" w:cs="仿宋"/>
                <w:color w:val="000000"/>
                <w:sz w:val="24"/>
                <w:szCs w:val="24"/>
                <w:highlight w:val="none"/>
                <w:lang w:val="en-US" w:eastAsia="zh-CN"/>
              </w:rPr>
            </w:pPr>
            <w:r>
              <w:rPr>
                <w:rFonts w:hint="eastAsia" w:ascii="仿宋" w:hAnsi="仿宋" w:eastAsia="仿宋" w:cs="仿宋"/>
                <w:caps w:val="0"/>
                <w:spacing w:val="0"/>
                <w:kern w:val="0"/>
                <w:sz w:val="24"/>
                <w:szCs w:val="24"/>
                <w:lang w:val="en-US" w:eastAsia="zh-CN" w:bidi="ar"/>
              </w:rPr>
              <w:t>罗辑</w:t>
            </w:r>
            <w:r>
              <w:rPr>
                <w:rFonts w:hint="eastAsia" w:ascii="仿宋" w:hAnsi="仿宋" w:eastAsia="仿宋" w:cs="仿宋"/>
                <w:color w:val="000000"/>
                <w:sz w:val="24"/>
                <w:szCs w:val="24"/>
                <w:highlight w:val="none"/>
                <w:lang w:val="en-US" w:eastAsia="zh-CN"/>
              </w:rPr>
              <w:t>支付货款后申请</w:t>
            </w:r>
            <w:r>
              <w:rPr>
                <w:rFonts w:hint="eastAsia" w:ascii="仿宋" w:hAnsi="仿宋" w:eastAsia="仿宋" w:cs="仿宋"/>
                <w:sz w:val="24"/>
                <w:szCs w:val="24"/>
                <w:vertAlign w:val="baseline"/>
                <w:lang w:val="en-US" w:eastAsia="zh-CN"/>
              </w:rPr>
              <w:t>奥奇食品有限公司</w:t>
            </w:r>
            <w:r>
              <w:rPr>
                <w:rFonts w:hint="eastAsia" w:ascii="仿宋" w:hAnsi="仿宋" w:eastAsia="仿宋" w:cs="仿宋"/>
                <w:color w:val="000000"/>
                <w:sz w:val="24"/>
                <w:szCs w:val="24"/>
                <w:highlight w:val="none"/>
                <w:lang w:val="en-US" w:eastAsia="zh-CN"/>
              </w:rPr>
              <w:t>开具发票，收票方式为邮箱接收，</w:t>
            </w:r>
            <w:r>
              <w:rPr>
                <w:rFonts w:hint="eastAsia" w:ascii="仿宋" w:hAnsi="仿宋" w:eastAsia="仿宋" w:cs="仿宋"/>
                <w:sz w:val="24"/>
                <w:szCs w:val="24"/>
                <w:vertAlign w:val="baseline"/>
                <w:lang w:val="en-US" w:eastAsia="zh-CN"/>
              </w:rPr>
              <w:t>奥奇食品有限公司在2023年6月1日</w:t>
            </w:r>
            <w:r>
              <w:rPr>
                <w:rFonts w:hint="eastAsia" w:ascii="仿宋" w:hAnsi="仿宋" w:eastAsia="仿宋" w:cs="仿宋"/>
                <w:color w:val="000000"/>
                <w:sz w:val="24"/>
                <w:szCs w:val="24"/>
                <w:highlight w:val="none"/>
                <w:lang w:val="en-US" w:eastAsia="zh-CN"/>
              </w:rPr>
              <w:t>根据采购信息开出发票，</w:t>
            </w:r>
            <w:r>
              <w:rPr>
                <w:rFonts w:hint="eastAsia" w:ascii="仿宋" w:hAnsi="仿宋" w:eastAsia="仿宋" w:cs="仿宋"/>
                <w:caps w:val="0"/>
                <w:spacing w:val="0"/>
                <w:kern w:val="0"/>
                <w:sz w:val="24"/>
                <w:szCs w:val="24"/>
                <w:lang w:val="en-US" w:eastAsia="zh-CN" w:bidi="ar"/>
              </w:rPr>
              <w:t>罗辑</w:t>
            </w:r>
            <w:r>
              <w:rPr>
                <w:rFonts w:hint="eastAsia" w:ascii="仿宋" w:hAnsi="仿宋" w:eastAsia="仿宋" w:cs="仿宋"/>
                <w:color w:val="000000"/>
                <w:sz w:val="24"/>
                <w:szCs w:val="24"/>
                <w:highlight w:val="none"/>
                <w:lang w:val="en-US" w:eastAsia="zh-CN"/>
              </w:rPr>
              <w:t>接收发票后向公司申请报销并领取费用。</w:t>
            </w:r>
          </w:p>
          <w:p>
            <w:pPr>
              <w:pStyle w:val="13"/>
              <w:pageBreakBefore w:val="0"/>
              <w:kinsoku/>
              <w:wordWrap/>
              <w:overflowPunct/>
              <w:topLinePunct w:val="0"/>
              <w:bidi w:val="0"/>
              <w:spacing w:after="0" w:afterLines="0" w:line="240" w:lineRule="auto"/>
              <w:ind w:left="0" w:leftChars="0" w:firstLine="480" w:firstLineChars="200"/>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vertAlign w:val="baseline"/>
                <w:lang w:val="en-US" w:eastAsia="zh-CN"/>
              </w:rPr>
              <w:t>奥奇食品有限公司于2023年6月30日</w:t>
            </w:r>
            <w:r>
              <w:rPr>
                <w:rFonts w:hint="eastAsia" w:ascii="仿宋" w:hAnsi="仿宋" w:eastAsia="仿宋" w:cs="仿宋"/>
                <w:color w:val="000000"/>
                <w:sz w:val="24"/>
                <w:szCs w:val="24"/>
                <w:highlight w:val="none"/>
                <w:lang w:val="en-US" w:eastAsia="zh-CN"/>
              </w:rPr>
              <w:t>将已开出的发票入账，税务局接收入账清单。</w:t>
            </w:r>
          </w:p>
          <w:tbl>
            <w:tblPr>
              <w:tblStyle w:val="15"/>
              <w:tblW w:w="7268" w:type="dxa"/>
              <w:tblInd w:w="45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42"/>
              <w:gridCol w:w="52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42" w:type="dxa"/>
                  <w:vAlign w:val="center"/>
                </w:tcPr>
                <w:p>
                  <w:pPr>
                    <w:pStyle w:val="13"/>
                    <w:keepNext w:val="0"/>
                    <w:keepLines w:val="0"/>
                    <w:pageBreakBefore w:val="0"/>
                    <w:widowControl w:val="0"/>
                    <w:kinsoku/>
                    <w:wordWrap/>
                    <w:overflowPunct/>
                    <w:topLinePunct w:val="0"/>
                    <w:autoSpaceDE/>
                    <w:autoSpaceDN/>
                    <w:bidi w:val="0"/>
                    <w:adjustRightInd/>
                    <w:snapToGrid/>
                    <w:spacing w:beforeAutospacing="0" w:after="0" w:afterLines="0" w:line="240" w:lineRule="auto"/>
                    <w:ind w:left="0" w:leftChars="0" w:firstLine="0" w:firstLineChars="0"/>
                    <w:jc w:val="both"/>
                    <w:textAlignment w:val="auto"/>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消费者姓名</w:t>
                  </w:r>
                </w:p>
              </w:tc>
              <w:tc>
                <w:tcPr>
                  <w:tcW w:w="5226" w:type="dxa"/>
                  <w:vAlign w:val="center"/>
                </w:tcPr>
                <w:p>
                  <w:pPr>
                    <w:pStyle w:val="13"/>
                    <w:keepNext w:val="0"/>
                    <w:keepLines w:val="0"/>
                    <w:pageBreakBefore w:val="0"/>
                    <w:widowControl w:val="0"/>
                    <w:kinsoku/>
                    <w:wordWrap/>
                    <w:overflowPunct/>
                    <w:topLinePunct w:val="0"/>
                    <w:autoSpaceDE/>
                    <w:autoSpaceDN/>
                    <w:bidi w:val="0"/>
                    <w:adjustRightInd/>
                    <w:snapToGrid/>
                    <w:spacing w:beforeAutospacing="0" w:after="0" w:afterLines="0" w:line="240" w:lineRule="auto"/>
                    <w:ind w:left="0" w:leftChars="0" w:firstLine="0" w:firstLineChars="0"/>
                    <w:jc w:val="both"/>
                    <w:textAlignment w:val="auto"/>
                    <w:rPr>
                      <w:rFonts w:hint="eastAsia" w:ascii="仿宋" w:hAnsi="仿宋" w:eastAsia="仿宋" w:cs="仿宋"/>
                      <w:sz w:val="24"/>
                      <w:szCs w:val="24"/>
                      <w:vertAlign w:val="baseline"/>
                      <w:lang w:val="en-US" w:eastAsia="zh-CN"/>
                    </w:rPr>
                  </w:pPr>
                  <w:r>
                    <w:rPr>
                      <w:rFonts w:hint="eastAsia" w:ascii="仿宋" w:hAnsi="仿宋" w:eastAsia="仿宋" w:cs="仿宋"/>
                      <w:caps w:val="0"/>
                      <w:spacing w:val="0"/>
                      <w:kern w:val="0"/>
                      <w:sz w:val="24"/>
                      <w:szCs w:val="24"/>
                      <w:lang w:val="en-US" w:eastAsia="zh-CN" w:bidi="ar"/>
                    </w:rPr>
                    <w:t>罗辑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42" w:type="dxa"/>
                  <w:vAlign w:val="center"/>
                </w:tcPr>
                <w:p>
                  <w:pPr>
                    <w:pStyle w:val="13"/>
                    <w:keepNext w:val="0"/>
                    <w:keepLines w:val="0"/>
                    <w:pageBreakBefore w:val="0"/>
                    <w:widowControl w:val="0"/>
                    <w:kinsoku/>
                    <w:wordWrap/>
                    <w:overflowPunct/>
                    <w:topLinePunct w:val="0"/>
                    <w:autoSpaceDE/>
                    <w:autoSpaceDN/>
                    <w:bidi w:val="0"/>
                    <w:adjustRightInd/>
                    <w:snapToGrid/>
                    <w:spacing w:beforeAutospacing="0" w:after="0" w:afterLines="0" w:line="240" w:lineRule="auto"/>
                    <w:ind w:left="0" w:leftChars="0" w:firstLine="0" w:firstLineChars="0"/>
                    <w:jc w:val="both"/>
                    <w:textAlignment w:val="auto"/>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消费者电话</w:t>
                  </w:r>
                </w:p>
              </w:tc>
              <w:tc>
                <w:tcPr>
                  <w:tcW w:w="5226" w:type="dxa"/>
                  <w:vAlign w:val="center"/>
                </w:tcPr>
                <w:p>
                  <w:pPr>
                    <w:pStyle w:val="13"/>
                    <w:keepNext w:val="0"/>
                    <w:keepLines w:val="0"/>
                    <w:pageBreakBefore w:val="0"/>
                    <w:widowControl w:val="0"/>
                    <w:kinsoku/>
                    <w:wordWrap/>
                    <w:overflowPunct/>
                    <w:topLinePunct w:val="0"/>
                    <w:autoSpaceDE/>
                    <w:autoSpaceDN/>
                    <w:bidi w:val="0"/>
                    <w:adjustRightInd/>
                    <w:snapToGrid/>
                    <w:spacing w:beforeAutospacing="0" w:after="0" w:afterLines="0" w:line="240" w:lineRule="auto"/>
                    <w:ind w:left="0" w:leftChars="0" w:firstLine="0" w:firstLineChars="0"/>
                    <w:jc w:val="both"/>
                    <w:textAlignment w:val="auto"/>
                    <w:rPr>
                      <w:rFonts w:hint="eastAsia" w:ascii="仿宋" w:hAnsi="仿宋" w:eastAsia="仿宋" w:cs="仿宋"/>
                      <w:sz w:val="24"/>
                      <w:szCs w:val="24"/>
                      <w:vertAlign w:val="baseline"/>
                      <w:lang w:val="en-US" w:eastAsia="zh-CN"/>
                    </w:rPr>
                  </w:pPr>
                  <w:r>
                    <w:rPr>
                      <w:rFonts w:hint="eastAsia" w:ascii="仿宋" w:hAnsi="仿宋" w:eastAsia="仿宋" w:cs="仿宋"/>
                      <w:caps w:val="0"/>
                      <w:spacing w:val="0"/>
                      <w:kern w:val="0"/>
                      <w:sz w:val="24"/>
                      <w:szCs w:val="24"/>
                      <w:lang w:val="en-US" w:eastAsia="zh-CN" w:bidi="ar"/>
                    </w:rPr>
                    <w:t>13554933389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42" w:type="dxa"/>
                  <w:vAlign w:val="center"/>
                </w:tcPr>
                <w:p>
                  <w:pPr>
                    <w:pStyle w:val="13"/>
                    <w:keepNext w:val="0"/>
                    <w:keepLines w:val="0"/>
                    <w:pageBreakBefore w:val="0"/>
                    <w:widowControl w:val="0"/>
                    <w:kinsoku/>
                    <w:wordWrap/>
                    <w:overflowPunct/>
                    <w:topLinePunct w:val="0"/>
                    <w:autoSpaceDE/>
                    <w:autoSpaceDN/>
                    <w:bidi w:val="0"/>
                    <w:adjustRightInd/>
                    <w:snapToGrid/>
                    <w:spacing w:beforeAutospacing="0" w:after="0" w:afterLines="0" w:line="240" w:lineRule="auto"/>
                    <w:ind w:left="0" w:leftChars="0" w:firstLine="0" w:firstLineChars="0"/>
                    <w:jc w:val="both"/>
                    <w:textAlignment w:val="auto"/>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消费者邮箱</w:t>
                  </w:r>
                </w:p>
              </w:tc>
              <w:tc>
                <w:tcPr>
                  <w:tcW w:w="5226" w:type="dxa"/>
                  <w:vAlign w:val="center"/>
                </w:tcPr>
                <w:p>
                  <w:pPr>
                    <w:pStyle w:val="13"/>
                    <w:keepNext w:val="0"/>
                    <w:keepLines w:val="0"/>
                    <w:pageBreakBefore w:val="0"/>
                    <w:widowControl w:val="0"/>
                    <w:kinsoku/>
                    <w:wordWrap/>
                    <w:overflowPunct/>
                    <w:topLinePunct w:val="0"/>
                    <w:autoSpaceDE/>
                    <w:autoSpaceDN/>
                    <w:bidi w:val="0"/>
                    <w:adjustRightInd/>
                    <w:snapToGrid/>
                    <w:spacing w:beforeAutospacing="0" w:after="0" w:afterLines="0" w:line="240" w:lineRule="auto"/>
                    <w:ind w:left="0" w:leftChars="0" w:firstLine="0" w:firstLineChars="0"/>
                    <w:jc w:val="both"/>
                    <w:textAlignment w:val="auto"/>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Luoji@163.com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42" w:type="dxa"/>
                  <w:vAlign w:val="center"/>
                </w:tcPr>
                <w:p>
                  <w:pPr>
                    <w:pStyle w:val="13"/>
                    <w:keepNext w:val="0"/>
                    <w:keepLines w:val="0"/>
                    <w:pageBreakBefore w:val="0"/>
                    <w:widowControl w:val="0"/>
                    <w:kinsoku/>
                    <w:wordWrap/>
                    <w:overflowPunct/>
                    <w:topLinePunct w:val="0"/>
                    <w:autoSpaceDE/>
                    <w:autoSpaceDN/>
                    <w:bidi w:val="0"/>
                    <w:adjustRightInd/>
                    <w:snapToGrid/>
                    <w:spacing w:beforeAutospacing="0" w:after="0" w:afterLines="0" w:line="240" w:lineRule="auto"/>
                    <w:ind w:left="0" w:leftChars="0" w:firstLine="0" w:firstLineChars="0"/>
                    <w:jc w:val="both"/>
                    <w:textAlignment w:val="auto"/>
                    <w:rPr>
                      <w:rFonts w:hint="eastAsia" w:ascii="仿宋" w:hAnsi="仿宋" w:eastAsia="仿宋" w:cs="仿宋"/>
                      <w:kern w:val="2"/>
                      <w:sz w:val="24"/>
                      <w:szCs w:val="24"/>
                      <w:vertAlign w:val="baseline"/>
                      <w:lang w:val="en-US" w:eastAsia="zh-CN" w:bidi="ar-SA"/>
                    </w:rPr>
                  </w:pPr>
                  <w:r>
                    <w:rPr>
                      <w:rFonts w:hint="eastAsia" w:ascii="仿宋" w:hAnsi="仿宋" w:eastAsia="仿宋" w:cs="仿宋"/>
                      <w:sz w:val="24"/>
                      <w:szCs w:val="24"/>
                      <w:vertAlign w:val="baseline"/>
                      <w:lang w:val="en-US" w:eastAsia="zh-CN"/>
                    </w:rPr>
                    <w:t>公司名称</w:t>
                  </w:r>
                </w:p>
              </w:tc>
              <w:tc>
                <w:tcPr>
                  <w:tcW w:w="5226" w:type="dxa"/>
                  <w:vAlign w:val="center"/>
                </w:tcPr>
                <w:p>
                  <w:pPr>
                    <w:pStyle w:val="13"/>
                    <w:keepNext w:val="0"/>
                    <w:keepLines w:val="0"/>
                    <w:pageBreakBefore w:val="0"/>
                    <w:widowControl w:val="0"/>
                    <w:kinsoku/>
                    <w:wordWrap/>
                    <w:overflowPunct/>
                    <w:topLinePunct w:val="0"/>
                    <w:autoSpaceDE/>
                    <w:autoSpaceDN/>
                    <w:bidi w:val="0"/>
                    <w:adjustRightInd/>
                    <w:snapToGrid/>
                    <w:spacing w:beforeAutospacing="0" w:after="0" w:afterLines="0" w:line="240" w:lineRule="auto"/>
                    <w:ind w:left="0" w:leftChars="0" w:firstLine="0" w:firstLineChars="0"/>
                    <w:jc w:val="both"/>
                    <w:textAlignment w:val="auto"/>
                    <w:rPr>
                      <w:rFonts w:hint="eastAsia" w:ascii="仿宋" w:hAnsi="仿宋" w:eastAsia="仿宋" w:cs="仿宋"/>
                      <w:sz w:val="24"/>
                      <w:szCs w:val="24"/>
                      <w:vertAlign w:val="baseline"/>
                      <w:lang w:val="en-US" w:eastAsia="zh-CN"/>
                    </w:rPr>
                  </w:pPr>
                  <w:r>
                    <w:rPr>
                      <w:rFonts w:hint="eastAsia" w:ascii="仿宋" w:hAnsi="仿宋" w:eastAsia="仿宋" w:cs="仿宋"/>
                      <w:caps w:val="0"/>
                      <w:spacing w:val="0"/>
                      <w:kern w:val="0"/>
                      <w:sz w:val="24"/>
                      <w:szCs w:val="24"/>
                      <w:lang w:val="en-US" w:eastAsia="zh-CN" w:bidi="ar"/>
                    </w:rPr>
                    <w:t>金胜房地产开发有限公司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42" w:type="dxa"/>
                  <w:vAlign w:val="center"/>
                </w:tcPr>
                <w:p>
                  <w:pPr>
                    <w:pStyle w:val="13"/>
                    <w:keepNext w:val="0"/>
                    <w:keepLines w:val="0"/>
                    <w:pageBreakBefore w:val="0"/>
                    <w:widowControl w:val="0"/>
                    <w:kinsoku/>
                    <w:wordWrap/>
                    <w:overflowPunct/>
                    <w:topLinePunct w:val="0"/>
                    <w:autoSpaceDE/>
                    <w:autoSpaceDN/>
                    <w:bidi w:val="0"/>
                    <w:adjustRightInd/>
                    <w:snapToGrid/>
                    <w:spacing w:beforeAutospacing="0" w:after="0" w:afterLines="0" w:line="240" w:lineRule="auto"/>
                    <w:ind w:left="0" w:leftChars="0" w:firstLine="0" w:firstLineChars="0"/>
                    <w:jc w:val="both"/>
                    <w:textAlignment w:val="auto"/>
                    <w:rPr>
                      <w:rFonts w:hint="eastAsia" w:ascii="仿宋" w:hAnsi="仿宋" w:eastAsia="仿宋" w:cs="仿宋"/>
                      <w:kern w:val="2"/>
                      <w:sz w:val="24"/>
                      <w:szCs w:val="24"/>
                      <w:vertAlign w:val="baseline"/>
                      <w:lang w:val="en-US" w:eastAsia="zh-CN" w:bidi="ar-SA"/>
                    </w:rPr>
                  </w:pPr>
                  <w:r>
                    <w:rPr>
                      <w:rFonts w:hint="eastAsia" w:ascii="仿宋" w:hAnsi="仿宋" w:eastAsia="仿宋" w:cs="仿宋"/>
                      <w:sz w:val="24"/>
                      <w:szCs w:val="24"/>
                      <w:vertAlign w:val="baseline"/>
                      <w:lang w:val="en-US" w:eastAsia="zh-CN"/>
                    </w:rPr>
                    <w:t>纳税人识别号</w:t>
                  </w:r>
                </w:p>
              </w:tc>
              <w:tc>
                <w:tcPr>
                  <w:tcW w:w="5226" w:type="dxa"/>
                  <w:vAlign w:val="center"/>
                </w:tcPr>
                <w:p>
                  <w:pPr>
                    <w:pStyle w:val="13"/>
                    <w:keepNext w:val="0"/>
                    <w:keepLines w:val="0"/>
                    <w:pageBreakBefore w:val="0"/>
                    <w:widowControl w:val="0"/>
                    <w:kinsoku/>
                    <w:wordWrap/>
                    <w:overflowPunct/>
                    <w:topLinePunct w:val="0"/>
                    <w:autoSpaceDE/>
                    <w:autoSpaceDN/>
                    <w:bidi w:val="0"/>
                    <w:adjustRightInd/>
                    <w:snapToGrid/>
                    <w:spacing w:beforeAutospacing="0" w:after="0" w:afterLines="0" w:line="240" w:lineRule="auto"/>
                    <w:ind w:left="0" w:leftChars="0" w:firstLine="0" w:firstLineChars="0"/>
                    <w:jc w:val="both"/>
                    <w:textAlignment w:val="auto"/>
                    <w:rPr>
                      <w:rFonts w:hint="eastAsia" w:ascii="仿宋" w:hAnsi="仿宋" w:eastAsia="仿宋" w:cs="仿宋"/>
                      <w:sz w:val="24"/>
                      <w:szCs w:val="24"/>
                      <w:vertAlign w:val="baseline"/>
                      <w:lang w:val="en-US" w:eastAsia="zh-CN"/>
                    </w:rPr>
                  </w:pPr>
                  <w:r>
                    <w:rPr>
                      <w:rFonts w:hint="eastAsia" w:ascii="仿宋" w:hAnsi="仿宋" w:eastAsia="仿宋" w:cs="仿宋"/>
                      <w:caps w:val="0"/>
                      <w:spacing w:val="0"/>
                      <w:kern w:val="0"/>
                      <w:sz w:val="24"/>
                      <w:szCs w:val="24"/>
                      <w:lang w:val="en-US" w:eastAsia="zh-CN" w:bidi="ar"/>
                    </w:rPr>
                    <w:t>436087198608274214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7" w:hRule="atLeast"/>
              </w:trPr>
              <w:tc>
                <w:tcPr>
                  <w:tcW w:w="2042" w:type="dxa"/>
                  <w:vAlign w:val="center"/>
                </w:tcPr>
                <w:p>
                  <w:pPr>
                    <w:pStyle w:val="13"/>
                    <w:keepNext w:val="0"/>
                    <w:keepLines w:val="0"/>
                    <w:pageBreakBefore w:val="0"/>
                    <w:widowControl w:val="0"/>
                    <w:kinsoku/>
                    <w:wordWrap/>
                    <w:overflowPunct/>
                    <w:topLinePunct w:val="0"/>
                    <w:autoSpaceDE/>
                    <w:autoSpaceDN/>
                    <w:bidi w:val="0"/>
                    <w:adjustRightInd/>
                    <w:snapToGrid/>
                    <w:spacing w:beforeAutospacing="0" w:after="0" w:afterLines="0" w:line="240" w:lineRule="auto"/>
                    <w:ind w:left="0" w:leftChars="0" w:firstLine="0" w:firstLineChars="0"/>
                    <w:jc w:val="both"/>
                    <w:textAlignment w:val="auto"/>
                    <w:rPr>
                      <w:rFonts w:hint="eastAsia" w:ascii="仿宋" w:hAnsi="仿宋" w:eastAsia="仿宋" w:cs="仿宋"/>
                      <w:kern w:val="2"/>
                      <w:sz w:val="24"/>
                      <w:szCs w:val="24"/>
                      <w:vertAlign w:val="baseline"/>
                      <w:lang w:val="en-US" w:eastAsia="zh-CN" w:bidi="ar-SA"/>
                    </w:rPr>
                  </w:pPr>
                  <w:r>
                    <w:rPr>
                      <w:rFonts w:hint="eastAsia" w:ascii="仿宋" w:hAnsi="仿宋" w:eastAsia="仿宋" w:cs="仿宋"/>
                      <w:sz w:val="24"/>
                      <w:szCs w:val="24"/>
                      <w:vertAlign w:val="baseline"/>
                      <w:lang w:val="en-US" w:eastAsia="zh-CN"/>
                    </w:rPr>
                    <w:t>注册地址</w:t>
                  </w:r>
                </w:p>
              </w:tc>
              <w:tc>
                <w:tcPr>
                  <w:tcW w:w="5226" w:type="dxa"/>
                  <w:vAlign w:val="center"/>
                </w:tcPr>
                <w:p>
                  <w:pPr>
                    <w:keepNext w:val="0"/>
                    <w:keepLines w:val="0"/>
                    <w:pageBreakBefore w:val="0"/>
                    <w:widowControl/>
                    <w:suppressLineNumbers w:val="0"/>
                    <w:kinsoku/>
                    <w:wordWrap/>
                    <w:overflowPunct/>
                    <w:topLinePunct w:val="0"/>
                    <w:autoSpaceDE/>
                    <w:autoSpaceDN/>
                    <w:bidi w:val="0"/>
                    <w:adjustRightInd/>
                    <w:snapToGrid/>
                    <w:spacing w:before="75" w:beforeAutospacing="0" w:after="75" w:afterAutospacing="0" w:line="23" w:lineRule="atLeast"/>
                    <w:ind w:left="0" w:right="0" w:firstLine="0" w:firstLineChars="0"/>
                    <w:jc w:val="both"/>
                    <w:textAlignment w:val="auto"/>
                    <w:rPr>
                      <w:rFonts w:hint="eastAsia" w:ascii="仿宋" w:hAnsi="仿宋" w:eastAsia="仿宋" w:cs="仿宋"/>
                      <w:sz w:val="24"/>
                      <w:szCs w:val="24"/>
                      <w:vertAlign w:val="baseline"/>
                      <w:lang w:val="en-US" w:eastAsia="zh-CN"/>
                    </w:rPr>
                  </w:pPr>
                  <w:r>
                    <w:rPr>
                      <w:rFonts w:hint="eastAsia" w:ascii="仿宋" w:hAnsi="仿宋" w:eastAsia="仿宋" w:cs="仿宋"/>
                      <w:caps w:val="0"/>
                      <w:spacing w:val="0"/>
                      <w:kern w:val="0"/>
                      <w:sz w:val="24"/>
                      <w:szCs w:val="24"/>
                      <w:lang w:val="en-US" w:eastAsia="zh-CN" w:bidi="ar"/>
                    </w:rPr>
                    <w:t>浙江省杭州市临安区</w:t>
                  </w:r>
                </w:p>
              </w:tc>
            </w:tr>
          </w:tbl>
          <w:p>
            <w:pPr>
              <w:pStyle w:val="13"/>
              <w:spacing w:after="0" w:line="240" w:lineRule="auto"/>
              <w:ind w:left="0" w:leftChars="0" w:firstLine="0" w:firstLineChars="0"/>
              <w:rPr>
                <w:rFonts w:hint="eastAsia" w:ascii="仿宋" w:hAnsi="仿宋" w:eastAsia="仿宋" w:cs="仿宋"/>
                <w:b/>
                <w:bCs/>
                <w:color w:val="000000"/>
                <w:sz w:val="24"/>
                <w:szCs w:val="24"/>
                <w:highlight w:val="none"/>
                <w:lang w:val="en-US" w:eastAsia="zh-CN"/>
              </w:rPr>
            </w:pPr>
          </w:p>
          <w:p>
            <w:pPr>
              <w:pStyle w:val="13"/>
              <w:spacing w:after="0" w:line="240" w:lineRule="auto"/>
              <w:ind w:left="0" w:leftChars="0" w:firstLine="482" w:firstLineChars="200"/>
              <w:rPr>
                <w:rFonts w:hint="eastAsia" w:ascii="仿宋" w:hAnsi="仿宋" w:eastAsia="仿宋" w:cs="仿宋"/>
                <w:b/>
                <w:bCs/>
                <w:color w:val="000000"/>
                <w:sz w:val="24"/>
                <w:szCs w:val="24"/>
                <w:highlight w:val="none"/>
                <w:lang w:val="en-US" w:eastAsia="zh-CN"/>
              </w:rPr>
            </w:pPr>
            <w:r>
              <w:rPr>
                <w:rFonts w:hint="eastAsia" w:ascii="仿宋" w:hAnsi="仿宋" w:eastAsia="仿宋" w:cs="仿宋"/>
                <w:b/>
                <w:bCs/>
                <w:color w:val="000000"/>
                <w:sz w:val="24"/>
                <w:szCs w:val="24"/>
                <w:highlight w:val="none"/>
                <w:lang w:val="en-US" w:eastAsia="zh-CN"/>
              </w:rPr>
              <w:t>区块链应用-农业供应链</w:t>
            </w:r>
          </w:p>
          <w:p>
            <w:pPr>
              <w:pStyle w:val="13"/>
              <w:spacing w:after="0" w:line="240" w:lineRule="auto"/>
              <w:ind w:left="0" w:leftChars="0" w:firstLine="480" w:firstLineChars="200"/>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某水产产品供应链上下游企业联合引进了一套区块链农产品管理系统，可以在系统上记录农产品生产过程以便于质量审查和农产品溯源；农产品生产企业今年的水产产品以鲫鱼和小龙虾为主，2023年2月15日，生产企业首先在200亩的“鲫鱼专用鱼塘”和150亩的“小龙虾专业鱼塘”为鱼苗提前做了清塘和换水操作，并每亩配合使用260ml高效聚维酮碘（水产用）消毒，十天后，在“鲫鱼专用鱼塘”每亩投放了1800尾鲫鱼鱼苗，在“小龙虾专用鱼塘”每亩投放了23000尾小龙虾鱼苗；从投苗后需要每天按每尾500g的标准分别给鲫鱼和小龙虾投喂淡水鱼膨化配合饲料、</w:t>
            </w:r>
            <w:r>
              <w:rPr>
                <w:rFonts w:hint="eastAsia" w:ascii="仿宋" w:hAnsi="仿宋" w:eastAsia="仿宋" w:cs="仿宋"/>
                <w:sz w:val="24"/>
                <w:szCs w:val="24"/>
                <w:lang w:val="en-US" w:eastAsia="zh-CN"/>
              </w:rPr>
              <w:t>虾用配合饲</w:t>
            </w:r>
            <w:r>
              <w:rPr>
                <w:rFonts w:hint="eastAsia" w:ascii="仿宋" w:hAnsi="仿宋" w:eastAsia="仿宋" w:cs="仿宋"/>
                <w:b w:val="0"/>
                <w:bCs w:val="0"/>
                <w:color w:val="auto"/>
                <w:sz w:val="24"/>
                <w:szCs w:val="24"/>
                <w:highlight w:val="none"/>
                <w:shd w:val="clear" w:color="auto" w:fill="auto"/>
                <w:lang w:val="en-US" w:eastAsia="zh-CN"/>
              </w:rPr>
              <w:t>料两次，并采用机械作业的方式在投苗后每半个月开增氧机一次；生产企业分别在投苗后的第四个月后捕获了60,000斤小龙虾，第六个月捕获了800,000斤鲫鱼。</w:t>
            </w:r>
          </w:p>
          <w:p>
            <w:pPr>
              <w:pStyle w:val="13"/>
              <w:spacing w:after="0" w:line="240" w:lineRule="auto"/>
              <w:ind w:left="0" w:leftChars="0" w:firstLine="480" w:firstLineChars="200"/>
              <w:rPr>
                <w:rFonts w:hint="eastAsia" w:ascii="仿宋" w:hAnsi="仿宋" w:eastAsia="仿宋" w:cs="仿宋"/>
                <w:b/>
                <w:bCs/>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生产企业完成农产品采收后立即申请了该批次小龙虾和草鱼的有机产品认证和绿色食品认证，农产品质量安全中心审批申请并对农产品进行了抽样检测，确定各项标准在规定范围内后向农产品生产企业颁发了认证证书；生产企业随后把这批鲫鱼按8元一斤，小龙虾25元一斤的价格发布在交易平台上，分销商企业在对这批农产品进行溯源审核后向生产企业发起了全部购买的订单，生产企业接受订单后向物流公司委托运输，物流公司受理托运后将农产品运往了分销商。</w:t>
            </w:r>
          </w:p>
          <w:p>
            <w:pPr>
              <w:pStyle w:val="13"/>
              <w:pageBreakBefore w:val="0"/>
              <w:kinsoku/>
              <w:wordWrap/>
              <w:overflowPunct/>
              <w:topLinePunct w:val="0"/>
              <w:bidi w:val="0"/>
              <w:spacing w:after="0" w:line="240" w:lineRule="auto"/>
              <w:ind w:left="0" w:leftChars="0" w:firstLine="482" w:firstLineChars="200"/>
              <w:textAlignment w:val="auto"/>
              <w:rPr>
                <w:rFonts w:hint="eastAsia" w:ascii="仿宋" w:hAnsi="仿宋" w:eastAsia="仿宋" w:cs="仿宋"/>
                <w:b/>
                <w:bCs/>
                <w:color w:val="000000"/>
                <w:sz w:val="24"/>
                <w:szCs w:val="24"/>
                <w:highlight w:val="none"/>
                <w:lang w:val="en-US" w:eastAsia="zh-CN"/>
              </w:rPr>
            </w:pPr>
            <w:r>
              <w:rPr>
                <w:rFonts w:hint="eastAsia" w:ascii="仿宋" w:hAnsi="仿宋" w:eastAsia="仿宋" w:cs="仿宋"/>
                <w:b/>
                <w:bCs/>
                <w:color w:val="000000"/>
                <w:sz w:val="24"/>
                <w:szCs w:val="24"/>
                <w:highlight w:val="none"/>
                <w:lang w:val="en-US" w:eastAsia="zh-CN"/>
              </w:rPr>
              <w:t>区块链审计-供应链金融</w:t>
            </w:r>
          </w:p>
          <w:p>
            <w:pPr>
              <w:pStyle w:val="13"/>
              <w:pageBreakBefore w:val="0"/>
              <w:kinsoku/>
              <w:wordWrap/>
              <w:overflowPunct/>
              <w:topLinePunct w:val="0"/>
              <w:bidi w:val="0"/>
              <w:spacing w:after="0" w:line="240" w:lineRule="auto"/>
              <w:ind w:left="0" w:leftChars="0" w:firstLine="480" w:firstLineChars="200"/>
              <w:textAlignment w:val="auto"/>
              <w:rPr>
                <w:rFonts w:hint="default" w:ascii="仿宋" w:hAnsi="仿宋" w:eastAsia="仿宋" w:cs="仿宋"/>
                <w:b w:val="0"/>
                <w:bCs w:val="0"/>
                <w:color w:val="000000"/>
                <w:sz w:val="24"/>
                <w:szCs w:val="24"/>
                <w:highlight w:val="none"/>
                <w:lang w:val="en-US" w:eastAsia="zh-CN"/>
              </w:rPr>
            </w:pPr>
            <w:r>
              <w:rPr>
                <w:rFonts w:hint="default" w:ascii="仿宋" w:hAnsi="仿宋" w:eastAsia="仿宋" w:cs="仿宋"/>
                <w:b w:val="0"/>
                <w:bCs w:val="0"/>
                <w:color w:val="000000"/>
                <w:sz w:val="24"/>
                <w:szCs w:val="24"/>
                <w:highlight w:val="none"/>
                <w:lang w:val="en-US" w:eastAsia="zh-CN"/>
              </w:rPr>
              <w:t xml:space="preserve">1.交易链式要求 </w:t>
            </w:r>
          </w:p>
          <w:p>
            <w:pPr>
              <w:pStyle w:val="13"/>
              <w:pageBreakBefore w:val="0"/>
              <w:kinsoku/>
              <w:wordWrap/>
              <w:overflowPunct/>
              <w:topLinePunct w:val="0"/>
              <w:bidi w:val="0"/>
              <w:spacing w:after="0" w:line="240" w:lineRule="auto"/>
              <w:ind w:left="0" w:leftChars="0" w:firstLine="480" w:firstLineChars="200"/>
              <w:textAlignment w:val="auto"/>
              <w:rPr>
                <w:rFonts w:hint="default" w:ascii="仿宋" w:hAnsi="仿宋" w:eastAsia="仿宋" w:cs="仿宋"/>
                <w:b w:val="0"/>
                <w:bCs w:val="0"/>
                <w:color w:val="000000"/>
                <w:sz w:val="24"/>
                <w:szCs w:val="24"/>
                <w:highlight w:val="none"/>
                <w:lang w:val="en-US" w:eastAsia="zh-CN"/>
              </w:rPr>
            </w:pPr>
            <w:r>
              <w:rPr>
                <w:rFonts w:hint="default" w:ascii="仿宋" w:hAnsi="仿宋" w:eastAsia="仿宋" w:cs="仿宋"/>
                <w:b w:val="0"/>
                <w:bCs w:val="0"/>
                <w:color w:val="000000"/>
                <w:sz w:val="24"/>
                <w:szCs w:val="24"/>
                <w:highlight w:val="none"/>
                <w:lang w:val="en-US" w:eastAsia="zh-CN"/>
              </w:rPr>
              <w:t xml:space="preserve">机构之间联合在一起参与交易，外部第三方参与进来需要通过申请。节点间无需交换额外的信息便可以达成共识，算法简单，容易实现。在加密方面，需要有良好的加密性能和抗解密能力，同时要求抗碰撞性比较好。在隐私保护上，保护IP地址和详细地址位置的隐蔽，加大被调查人员获取的难度。 </w:t>
            </w:r>
          </w:p>
          <w:p>
            <w:pPr>
              <w:pStyle w:val="13"/>
              <w:pageBreakBefore w:val="0"/>
              <w:kinsoku/>
              <w:wordWrap/>
              <w:overflowPunct/>
              <w:topLinePunct w:val="0"/>
              <w:bidi w:val="0"/>
              <w:spacing w:after="0" w:line="240" w:lineRule="auto"/>
              <w:ind w:left="0" w:leftChars="0" w:firstLine="480" w:firstLineChars="200"/>
              <w:textAlignment w:val="auto"/>
              <w:rPr>
                <w:rFonts w:hint="default" w:ascii="仿宋" w:hAnsi="仿宋" w:eastAsia="仿宋" w:cs="仿宋"/>
                <w:b w:val="0"/>
                <w:bCs w:val="0"/>
                <w:color w:val="000000"/>
                <w:sz w:val="24"/>
                <w:szCs w:val="24"/>
                <w:highlight w:val="none"/>
                <w:lang w:val="en-US" w:eastAsia="zh-CN"/>
              </w:rPr>
            </w:pPr>
            <w:r>
              <w:rPr>
                <w:rFonts w:hint="default" w:ascii="仿宋" w:hAnsi="仿宋" w:eastAsia="仿宋" w:cs="仿宋"/>
                <w:b w:val="0"/>
                <w:bCs w:val="0"/>
                <w:color w:val="000000"/>
                <w:sz w:val="24"/>
                <w:szCs w:val="24"/>
                <w:highlight w:val="none"/>
                <w:lang w:val="en-US" w:eastAsia="zh-CN"/>
              </w:rPr>
              <w:t xml:space="preserve">2.合约流程说明 </w:t>
            </w:r>
          </w:p>
          <w:p>
            <w:pPr>
              <w:pStyle w:val="13"/>
              <w:pageBreakBefore w:val="0"/>
              <w:kinsoku/>
              <w:wordWrap/>
              <w:overflowPunct/>
              <w:topLinePunct w:val="0"/>
              <w:bidi w:val="0"/>
              <w:spacing w:after="0" w:line="240" w:lineRule="auto"/>
              <w:ind w:left="0" w:leftChars="0" w:firstLine="480" w:firstLineChars="200"/>
              <w:textAlignment w:val="auto"/>
              <w:rPr>
                <w:rFonts w:hint="default" w:ascii="仿宋" w:hAnsi="仿宋" w:eastAsia="仿宋" w:cs="仿宋"/>
                <w:b w:val="0"/>
                <w:bCs w:val="0"/>
                <w:color w:val="000000"/>
                <w:sz w:val="24"/>
                <w:szCs w:val="24"/>
                <w:highlight w:val="none"/>
                <w:lang w:val="en-US" w:eastAsia="zh-CN"/>
              </w:rPr>
            </w:pPr>
            <w:r>
              <w:rPr>
                <w:rFonts w:hint="default" w:ascii="仿宋" w:hAnsi="仿宋" w:eastAsia="仿宋" w:cs="仿宋"/>
                <w:b w:val="0"/>
                <w:bCs w:val="0"/>
                <w:color w:val="000000"/>
                <w:sz w:val="24"/>
                <w:szCs w:val="24"/>
                <w:highlight w:val="none"/>
                <w:lang w:val="en-US" w:eastAsia="zh-CN"/>
              </w:rPr>
              <w:t xml:space="preserve">（1）供应链金融金票再转让业务在区块链上交易，A给B开出一张具有一定交易额Y个月到期的区块链汇票，若B拒绝签收时，则出票失败，若B接受签收时才为出票成功，B为持有人； </w:t>
            </w:r>
          </w:p>
          <w:p>
            <w:pPr>
              <w:pStyle w:val="13"/>
              <w:pageBreakBefore w:val="0"/>
              <w:kinsoku/>
              <w:wordWrap/>
              <w:overflowPunct/>
              <w:topLinePunct w:val="0"/>
              <w:bidi w:val="0"/>
              <w:spacing w:after="0" w:line="240" w:lineRule="auto"/>
              <w:ind w:left="0" w:leftChars="0" w:firstLine="480" w:firstLineChars="200"/>
              <w:textAlignment w:val="auto"/>
              <w:rPr>
                <w:rFonts w:hint="default" w:ascii="仿宋" w:hAnsi="仿宋" w:eastAsia="仿宋" w:cs="仿宋"/>
                <w:b w:val="0"/>
                <w:bCs w:val="0"/>
                <w:color w:val="000000"/>
                <w:sz w:val="24"/>
                <w:szCs w:val="24"/>
                <w:highlight w:val="none"/>
                <w:lang w:val="en-US" w:eastAsia="zh-CN"/>
              </w:rPr>
            </w:pPr>
            <w:r>
              <w:rPr>
                <w:rFonts w:hint="default" w:ascii="仿宋" w:hAnsi="仿宋" w:eastAsia="仿宋" w:cs="仿宋"/>
                <w:b w:val="0"/>
                <w:bCs w:val="0"/>
                <w:color w:val="000000"/>
                <w:sz w:val="24"/>
                <w:szCs w:val="24"/>
                <w:highlight w:val="none"/>
                <w:lang w:val="en-US" w:eastAsia="zh-CN"/>
              </w:rPr>
              <w:t xml:space="preserve">（2）签收成功后，B将票据按一定的利率拿到C转让融资。转让融资失败，B撤回金票转让； </w:t>
            </w:r>
          </w:p>
          <w:p>
            <w:pPr>
              <w:pStyle w:val="13"/>
              <w:pageBreakBefore w:val="0"/>
              <w:kinsoku/>
              <w:wordWrap/>
              <w:overflowPunct/>
              <w:topLinePunct w:val="0"/>
              <w:bidi w:val="0"/>
              <w:spacing w:after="0" w:line="240" w:lineRule="auto"/>
              <w:ind w:left="0" w:leftChars="0" w:firstLine="480" w:firstLineChars="200"/>
              <w:textAlignment w:val="auto"/>
              <w:rPr>
                <w:rFonts w:hint="default" w:ascii="仿宋" w:hAnsi="仿宋" w:eastAsia="仿宋" w:cs="仿宋"/>
                <w:b w:val="0"/>
                <w:bCs w:val="0"/>
                <w:color w:val="000000"/>
                <w:sz w:val="24"/>
                <w:szCs w:val="24"/>
                <w:highlight w:val="none"/>
                <w:lang w:val="en-US" w:eastAsia="zh-CN"/>
              </w:rPr>
            </w:pPr>
            <w:r>
              <w:rPr>
                <w:rFonts w:hint="default" w:ascii="仿宋" w:hAnsi="仿宋" w:eastAsia="仿宋" w:cs="仿宋"/>
                <w:b w:val="0"/>
                <w:bCs w:val="0"/>
                <w:color w:val="000000"/>
                <w:sz w:val="24"/>
                <w:szCs w:val="24"/>
                <w:highlight w:val="none"/>
                <w:lang w:val="en-US" w:eastAsia="zh-CN"/>
              </w:rPr>
              <w:t>（3）撤回转让融资后，B将票据按一定的利率拿到D转让融资。转让达成时,对D扣款判断，若扣款失败提示充值，若扣款成功，在交易成功后D为票据最后持有人。</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2" w:firstLineChars="200"/>
              <w:textAlignment w:val="auto"/>
              <w:rPr>
                <w:rFonts w:hint="eastAsia" w:ascii="仿宋" w:hAnsi="仿宋" w:eastAsia="仿宋" w:cs="仿宋"/>
                <w:b/>
                <w:bCs/>
                <w:color w:val="000000"/>
                <w:sz w:val="24"/>
                <w:szCs w:val="24"/>
                <w:highlight w:val="none"/>
                <w:lang w:val="en-US" w:eastAsia="zh-CN"/>
              </w:rPr>
            </w:pPr>
            <w:r>
              <w:rPr>
                <w:rFonts w:hint="eastAsia" w:ascii="仿宋" w:hAnsi="仿宋" w:eastAsia="仿宋" w:cs="仿宋"/>
                <w:b/>
                <w:bCs/>
                <w:color w:val="000000"/>
                <w:sz w:val="24"/>
                <w:szCs w:val="24"/>
                <w:highlight w:val="none"/>
                <w:lang w:val="en-US" w:eastAsia="zh-CN"/>
              </w:rPr>
              <w:t>区块链审计-保函</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 xml:space="preserve">1.交易链式要求 </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 xml:space="preserve">该链式是任何人都可以匿名参与进入，所有数据默认公开，但是运维成本较高，依赖奖励机制，同时交易速度相对较慢。想要进入该链内没有任何要求，可以随意进入区块链中，所有节点都可以进行打包记账。在共识方面使用的算法所解决的问题是一个分布式系统如何就某个值决议达成一致。在一个分布式数据库系统中，如果各节点的初始状态一致，每个节点都执行相同的操作序列，最后能得到一个一致的状态。而在加密算法上是一个支持变长密钥的公共密钥算法，需要加密的文件块的长度也是可变的。对于隐私保护协议基于阈值的ECDSA 签名和混合网络相结合的分布式混币技术，提供单笔混币交易，并允许网络存在恶意节点的情况下，保证混币服务的有效性，增加了用户的匿名性和安全性。 </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 xml:space="preserve">2.合约流程说明 </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 xml:space="preserve">（1）保函修改业务在区块链上交易，保函受益人C得到保函后，申请人A或者受益人C在保函的赔付期之前对该保函的金额或者保函时间进行修改申请，并将加密后的信息发送给系统； </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 xml:space="preserve">（2）系统将保函申请修改的信息发给保函第三方和担保人B，保函修改申请在第三方中解密确定真实后再反馈同意修改的信息给系统，确定第三方已同意保函修改； </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（3）在第三方同意保函修改后担保人B可执行保函的修改反馈，担保人B对保函修改申请信息进行解密并确认信息真实后将同意修改的反馈信息发给系统，最后确认该保函已修改。</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2" w:firstLineChars="200"/>
              <w:textAlignment w:val="auto"/>
              <w:rPr>
                <w:rFonts w:hint="eastAsia" w:ascii="仿宋" w:hAnsi="仿宋" w:eastAsia="仿宋" w:cs="仿宋"/>
                <w:b/>
                <w:bCs/>
                <w:color w:val="000000"/>
                <w:sz w:val="24"/>
                <w:szCs w:val="24"/>
                <w:highlight w:val="none"/>
                <w:lang w:val="en-US" w:eastAsia="zh-CN"/>
              </w:rPr>
            </w:pPr>
            <w:r>
              <w:rPr>
                <w:rFonts w:hint="eastAsia" w:ascii="仿宋" w:hAnsi="仿宋" w:eastAsia="仿宋" w:cs="仿宋"/>
                <w:b/>
                <w:bCs/>
                <w:color w:val="000000"/>
                <w:sz w:val="24"/>
                <w:szCs w:val="24"/>
                <w:highlight w:val="none"/>
                <w:lang w:val="en-US" w:eastAsia="zh-CN"/>
              </w:rPr>
              <w:t>区块链审计-债券</w:t>
            </w:r>
          </w:p>
          <w:p>
            <w:pPr>
              <w:pStyle w:val="13"/>
              <w:pageBreakBefore w:val="0"/>
              <w:kinsoku/>
              <w:wordWrap/>
              <w:overflowPunct/>
              <w:topLinePunct w:val="0"/>
              <w:bidi w:val="0"/>
              <w:spacing w:after="0" w:line="240" w:lineRule="auto"/>
              <w:ind w:left="0" w:leftChars="0" w:firstLine="480" w:firstLineChars="200"/>
              <w:textAlignment w:val="auto"/>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1.交易链式要求 </w:t>
            </w:r>
          </w:p>
          <w:p>
            <w:pPr>
              <w:pStyle w:val="13"/>
              <w:pageBreakBefore w:val="0"/>
              <w:kinsoku/>
              <w:wordWrap/>
              <w:overflowPunct/>
              <w:topLinePunct w:val="0"/>
              <w:bidi w:val="0"/>
              <w:spacing w:after="0" w:line="240" w:lineRule="auto"/>
              <w:ind w:left="0" w:leftChars="0" w:firstLine="480" w:firstLineChars="200"/>
              <w:textAlignment w:val="auto"/>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在一个专有的领域链内需要通过链外者申请后得到权限者同意才可以参与进来，链内交易速度很快，使得交易成本大大降低，链上访问权限被严格控制，没有权限的情况下，任何其他人无法获得区块链上的个人数据。在共识方面上解决了一个分布式系统如何就某个值或协议达成一致的问题，保证每个节点看到的指令一致。而在加密算法上相同密钥长度下，其安全性能更高，计算量更小，在私钥的处理速度上更快，尤其适用于功耗受限的场合。对于隐私保护协议则是基于阈值的ECDSA 签名和混合网络相结合的分布式混币技术。 </w:t>
            </w:r>
          </w:p>
          <w:p>
            <w:pPr>
              <w:pStyle w:val="13"/>
              <w:pageBreakBefore w:val="0"/>
              <w:kinsoku/>
              <w:wordWrap/>
              <w:overflowPunct/>
              <w:topLinePunct w:val="0"/>
              <w:bidi w:val="0"/>
              <w:spacing w:after="0" w:line="240" w:lineRule="auto"/>
              <w:ind w:left="0" w:leftChars="0" w:firstLine="480" w:firstLineChars="200"/>
              <w:textAlignment w:val="auto"/>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2.合约流程说明 </w:t>
            </w:r>
          </w:p>
          <w:p>
            <w:pPr>
              <w:pStyle w:val="13"/>
              <w:pageBreakBefore w:val="0"/>
              <w:kinsoku/>
              <w:wordWrap/>
              <w:overflowPunct/>
              <w:topLinePunct w:val="0"/>
              <w:bidi w:val="0"/>
              <w:spacing w:after="0" w:line="240" w:lineRule="auto"/>
              <w:ind w:left="0" w:leftChars="0" w:firstLine="480" w:firstLineChars="200"/>
              <w:textAlignment w:val="auto"/>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（1）债券兑付到期日时，系统触发智能合约清算和撤销交易市场中的债券买卖挂单，并确认该债券所有人各自的所属权； </w:t>
            </w:r>
          </w:p>
          <w:p>
            <w:pPr>
              <w:pStyle w:val="13"/>
              <w:pageBreakBefore w:val="0"/>
              <w:kinsoku/>
              <w:wordWrap/>
              <w:overflowPunct/>
              <w:topLinePunct w:val="0"/>
              <w:bidi w:val="0"/>
              <w:spacing w:after="0" w:line="240" w:lineRule="auto"/>
              <w:ind w:left="0" w:leftChars="0" w:firstLine="480" w:firstLineChars="200"/>
              <w:textAlignment w:val="auto"/>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（2）债券发起人A申请债券最后的兑付，发起人A将规定的款项汇到系统中，系统触发智能合约将款项分发给所有债券的权利者； </w:t>
            </w:r>
          </w:p>
          <w:p>
            <w:pPr>
              <w:pStyle w:val="13"/>
              <w:pageBreakBefore w:val="0"/>
              <w:kinsoku/>
              <w:wordWrap/>
              <w:overflowPunct/>
              <w:topLinePunct w:val="0"/>
              <w:bidi w:val="0"/>
              <w:spacing w:after="0" w:line="240" w:lineRule="auto"/>
              <w:ind w:left="0" w:leftChars="0" w:firstLine="480" w:firstLineChars="200"/>
              <w:textAlignment w:val="auto"/>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（3）智能合约执行完款项分发后，确认债券过期并将此债券注销。</w:t>
            </w:r>
          </w:p>
          <w:p>
            <w:pPr>
              <w:pStyle w:val="13"/>
              <w:pageBreakBefore w:val="0"/>
              <w:kinsoku/>
              <w:wordWrap/>
              <w:overflowPunct/>
              <w:topLinePunct w:val="0"/>
              <w:bidi w:val="0"/>
              <w:spacing w:after="0" w:line="240" w:lineRule="auto"/>
              <w:ind w:left="0" w:leftChars="0" w:firstLine="482" w:firstLineChars="200"/>
              <w:textAlignment w:val="auto"/>
              <w:rPr>
                <w:rFonts w:hint="eastAsia" w:ascii="仿宋" w:hAnsi="仿宋" w:eastAsia="仿宋" w:cs="仿宋"/>
                <w:b/>
                <w:bCs/>
                <w:color w:val="000000"/>
                <w:sz w:val="24"/>
                <w:szCs w:val="24"/>
                <w:highlight w:val="none"/>
                <w:lang w:val="en-US" w:eastAsia="zh-CN"/>
              </w:rPr>
            </w:pPr>
            <w:r>
              <w:rPr>
                <w:rFonts w:hint="eastAsia" w:ascii="仿宋" w:hAnsi="仿宋" w:eastAsia="仿宋" w:cs="仿宋"/>
                <w:b/>
                <w:bCs/>
                <w:color w:val="000000"/>
                <w:sz w:val="24"/>
                <w:szCs w:val="24"/>
                <w:highlight w:val="none"/>
                <w:lang w:val="en-US" w:eastAsia="zh-CN"/>
              </w:rPr>
              <w:t>区块链审计-跨境支付</w:t>
            </w:r>
          </w:p>
          <w:p>
            <w:pPr>
              <w:pStyle w:val="13"/>
              <w:pageBreakBefore w:val="0"/>
              <w:kinsoku/>
              <w:wordWrap/>
              <w:overflowPunct/>
              <w:topLinePunct w:val="0"/>
              <w:bidi w:val="0"/>
              <w:spacing w:after="0" w:line="240" w:lineRule="auto"/>
              <w:ind w:left="0" w:leftChars="0" w:firstLine="480" w:firstLineChars="200"/>
              <w:textAlignment w:val="auto"/>
              <w:rPr>
                <w:rFonts w:hint="default" w:ascii="仿宋" w:hAnsi="仿宋" w:eastAsia="仿宋" w:cs="仿宋"/>
                <w:b w:val="0"/>
                <w:bCs w:val="0"/>
                <w:color w:val="000000"/>
                <w:sz w:val="24"/>
                <w:szCs w:val="24"/>
                <w:highlight w:val="none"/>
                <w:lang w:val="en-US" w:eastAsia="zh-CN"/>
              </w:rPr>
            </w:pPr>
            <w:r>
              <w:rPr>
                <w:rFonts w:hint="default" w:ascii="仿宋" w:hAnsi="仿宋" w:eastAsia="仿宋" w:cs="仿宋"/>
                <w:b w:val="0"/>
                <w:bCs w:val="0"/>
                <w:color w:val="000000"/>
                <w:sz w:val="24"/>
                <w:szCs w:val="24"/>
                <w:highlight w:val="none"/>
                <w:lang w:val="en-US" w:eastAsia="zh-CN"/>
              </w:rPr>
              <w:t>1.交易链式要求 </w:t>
            </w:r>
          </w:p>
          <w:p>
            <w:pPr>
              <w:pStyle w:val="13"/>
              <w:pageBreakBefore w:val="0"/>
              <w:kinsoku/>
              <w:wordWrap/>
              <w:overflowPunct/>
              <w:topLinePunct w:val="0"/>
              <w:bidi w:val="0"/>
              <w:spacing w:after="0" w:line="240" w:lineRule="auto"/>
              <w:ind w:left="0" w:leftChars="0" w:firstLine="480" w:firstLineChars="200"/>
              <w:textAlignment w:val="auto"/>
              <w:rPr>
                <w:rFonts w:hint="default" w:ascii="仿宋" w:hAnsi="仿宋" w:eastAsia="仿宋" w:cs="仿宋"/>
                <w:b w:val="0"/>
                <w:bCs w:val="0"/>
                <w:color w:val="000000"/>
                <w:sz w:val="24"/>
                <w:szCs w:val="24"/>
                <w:highlight w:val="none"/>
                <w:lang w:val="en-US" w:eastAsia="zh-CN"/>
              </w:rPr>
            </w:pPr>
            <w:r>
              <w:rPr>
                <w:rFonts w:hint="default" w:ascii="仿宋" w:hAnsi="仿宋" w:eastAsia="仿宋" w:cs="仿宋"/>
                <w:b w:val="0"/>
                <w:bCs w:val="0"/>
                <w:color w:val="000000"/>
                <w:sz w:val="24"/>
                <w:szCs w:val="24"/>
                <w:highlight w:val="none"/>
                <w:lang w:val="en-US" w:eastAsia="zh-CN"/>
              </w:rPr>
              <w:t>参与者可以随意加入的一种链式，而且具有完全去中心化的特点，每个人都可以参与区块链的计算，所有信息会全网公开。在共识方面算法简单，实现容易，依托安全可靠的加密算法，使得整个共识过程算法和算力在对峙。而在加密算法上，拥有良好的加密性能以及抗解密能力，候选算法必须使代码多样性和接受密码分析，且位分布均匀，抗碰撞性好。对于隐私保护协议是通过混合服务器对资金的处理，可以隐藏交易的输入地址与输出地址之间的联系，提高了攻击者分析交易内容的难度，保证了用户交易隐私。</w:t>
            </w:r>
          </w:p>
          <w:p>
            <w:pPr>
              <w:pStyle w:val="13"/>
              <w:pageBreakBefore w:val="0"/>
              <w:kinsoku/>
              <w:wordWrap/>
              <w:overflowPunct/>
              <w:topLinePunct w:val="0"/>
              <w:bidi w:val="0"/>
              <w:spacing w:after="0" w:line="240" w:lineRule="auto"/>
              <w:ind w:left="0" w:leftChars="0" w:firstLine="480" w:firstLineChars="200"/>
              <w:textAlignment w:val="auto"/>
              <w:rPr>
                <w:rFonts w:hint="default" w:ascii="仿宋" w:hAnsi="仿宋" w:eastAsia="仿宋" w:cs="仿宋"/>
                <w:b w:val="0"/>
                <w:bCs w:val="0"/>
                <w:color w:val="000000"/>
                <w:sz w:val="24"/>
                <w:szCs w:val="24"/>
                <w:highlight w:val="none"/>
                <w:lang w:val="en-US" w:eastAsia="zh-CN"/>
              </w:rPr>
            </w:pPr>
            <w:r>
              <w:rPr>
                <w:rFonts w:hint="default" w:ascii="仿宋" w:hAnsi="仿宋" w:eastAsia="仿宋" w:cs="仿宋"/>
                <w:b w:val="0"/>
                <w:bCs w:val="0"/>
                <w:color w:val="000000"/>
                <w:sz w:val="24"/>
                <w:szCs w:val="24"/>
                <w:highlight w:val="none"/>
                <w:lang w:val="en-US" w:eastAsia="zh-CN"/>
              </w:rPr>
              <w:t>2.合约流程说明 </w:t>
            </w:r>
          </w:p>
          <w:p>
            <w:pPr>
              <w:pStyle w:val="13"/>
              <w:pageBreakBefore w:val="0"/>
              <w:kinsoku/>
              <w:wordWrap/>
              <w:overflowPunct/>
              <w:topLinePunct w:val="0"/>
              <w:bidi w:val="0"/>
              <w:spacing w:after="0" w:line="240" w:lineRule="auto"/>
              <w:ind w:left="0" w:leftChars="0" w:firstLine="480" w:firstLineChars="200"/>
              <w:textAlignment w:val="auto"/>
              <w:rPr>
                <w:rFonts w:hint="default" w:ascii="仿宋" w:hAnsi="仿宋" w:eastAsia="仿宋" w:cs="仿宋"/>
                <w:b w:val="0"/>
                <w:bCs w:val="0"/>
                <w:color w:val="000000"/>
                <w:sz w:val="24"/>
                <w:szCs w:val="24"/>
                <w:highlight w:val="none"/>
                <w:lang w:val="en-US" w:eastAsia="zh-CN"/>
              </w:rPr>
            </w:pPr>
            <w:r>
              <w:rPr>
                <w:rFonts w:hint="default" w:ascii="仿宋" w:hAnsi="仿宋" w:eastAsia="仿宋" w:cs="仿宋"/>
                <w:b w:val="0"/>
                <w:bCs w:val="0"/>
                <w:color w:val="000000"/>
                <w:sz w:val="24"/>
                <w:szCs w:val="24"/>
                <w:highlight w:val="none"/>
                <w:lang w:val="en-US" w:eastAsia="zh-CN"/>
              </w:rPr>
              <w:t>（1）跨境支付汇款业务在区块链上交易，用户A在区块链中申请一笔跨境支付给用户B，系统将用户A的签名加密申请发送到用户A的开户银行处； </w:t>
            </w:r>
          </w:p>
          <w:p>
            <w:pPr>
              <w:pStyle w:val="13"/>
              <w:pageBreakBefore w:val="0"/>
              <w:kinsoku/>
              <w:wordWrap/>
              <w:overflowPunct/>
              <w:topLinePunct w:val="0"/>
              <w:bidi w:val="0"/>
              <w:spacing w:after="0" w:line="240" w:lineRule="auto"/>
              <w:ind w:left="0" w:leftChars="0" w:firstLine="480" w:firstLineChars="200"/>
              <w:textAlignment w:val="auto"/>
              <w:rPr>
                <w:rFonts w:hint="default" w:ascii="仿宋" w:hAnsi="仿宋" w:eastAsia="仿宋" w:cs="仿宋"/>
                <w:b w:val="0"/>
                <w:bCs w:val="0"/>
                <w:color w:val="000000"/>
                <w:sz w:val="24"/>
                <w:szCs w:val="24"/>
                <w:highlight w:val="none"/>
                <w:lang w:val="en-US" w:eastAsia="zh-CN"/>
              </w:rPr>
            </w:pPr>
            <w:r>
              <w:rPr>
                <w:rFonts w:hint="default" w:ascii="仿宋" w:hAnsi="仿宋" w:eastAsia="仿宋" w:cs="仿宋"/>
                <w:b w:val="0"/>
                <w:bCs w:val="0"/>
                <w:color w:val="000000"/>
                <w:sz w:val="24"/>
                <w:szCs w:val="24"/>
                <w:highlight w:val="none"/>
                <w:lang w:val="en-US" w:eastAsia="zh-CN"/>
              </w:rPr>
              <w:t>（2）用户A的开户银行收到区块链系统发来的汇款申请，对信息进行解密，确定信息真实且未被篡改后，将指定的款项汇到区块链系统中； </w:t>
            </w:r>
          </w:p>
          <w:p>
            <w:pPr>
              <w:pStyle w:val="12"/>
              <w:keepNext w:val="0"/>
              <w:keepLines w:val="0"/>
              <w:widowControl/>
              <w:numPr>
                <w:ilvl w:val="0"/>
                <w:numId w:val="0"/>
              </w:numPr>
              <w:suppressLineNumbers w:val="0"/>
              <w:spacing w:before="75" w:beforeAutospacing="0" w:after="75" w:afterAutospacing="0" w:line="240" w:lineRule="auto"/>
              <w:ind w:right="0" w:rightChars="0" w:firstLine="480" w:firstLineChars="200"/>
              <w:rPr>
                <w:rFonts w:hint="eastAsia" w:ascii="仿宋" w:hAnsi="仿宋" w:eastAsia="仿宋" w:cs="仿宋"/>
                <w:b/>
                <w:bCs/>
                <w:color w:val="000000"/>
                <w:sz w:val="24"/>
                <w:szCs w:val="24"/>
                <w:highlight w:val="none"/>
                <w:lang w:val="en-US" w:eastAsia="zh-CN"/>
              </w:rPr>
            </w:pPr>
            <w:r>
              <w:rPr>
                <w:rFonts w:hint="default" w:ascii="仿宋" w:hAnsi="仿宋" w:eastAsia="仿宋" w:cs="仿宋"/>
                <w:b w:val="0"/>
                <w:bCs w:val="0"/>
                <w:color w:val="000000"/>
                <w:sz w:val="24"/>
                <w:szCs w:val="24"/>
                <w:highlight w:val="none"/>
                <w:lang w:val="en-US" w:eastAsia="zh-CN"/>
              </w:rPr>
              <w:t>（3）区块链系统将A的开户银行汇进的资金进行相应的货币兑换，将款项汇到用户B的开户银行账号中，用户B的开户银行确认收款后款项到达用户B的钱包。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职业要素</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 xml:space="preserve">基本专业素养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专业实践技能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协调协作能力  </w:t>
            </w: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具体任务要求</w:t>
            </w:r>
          </w:p>
        </w:tc>
        <w:tc>
          <w:tcPr>
            <w:tcW w:w="1736"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子任务序号</w:t>
            </w:r>
          </w:p>
        </w:tc>
        <w:tc>
          <w:tcPr>
            <w:tcW w:w="2460"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任务要求</w:t>
            </w:r>
          </w:p>
        </w:tc>
        <w:tc>
          <w:tcPr>
            <w:tcW w:w="215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操作过程</w:t>
            </w:r>
          </w:p>
        </w:tc>
        <w:tc>
          <w:tcPr>
            <w:tcW w:w="190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考核点</w:t>
            </w:r>
          </w:p>
        </w:tc>
        <w:tc>
          <w:tcPr>
            <w:tcW w:w="2872"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子任务1-1（区块链金融-链设计）</w:t>
            </w:r>
          </w:p>
        </w:tc>
        <w:tc>
          <w:tcPr>
            <w:tcW w:w="2460" w:type="dxa"/>
            <w:gridSpan w:val="2"/>
            <w:noWrap w:val="0"/>
            <w:vAlign w:val="center"/>
          </w:tcPr>
          <w:p>
            <w:pPr>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b w:val="0"/>
                <w:bCs w:val="0"/>
                <w:color w:val="auto"/>
                <w:spacing w:val="-3"/>
                <w:sz w:val="24"/>
                <w:szCs w:val="24"/>
                <w:lang w:val="en-US" w:eastAsia="zh-CN" w:bidi="zh-CN"/>
              </w:rPr>
              <w:t>运用区块链与智能合约技术，完成联盟链的搭建</w:t>
            </w:r>
          </w:p>
        </w:tc>
        <w:tc>
          <w:tcPr>
            <w:tcW w:w="2150" w:type="dxa"/>
            <w:noWrap w:val="0"/>
            <w:vAlign w:val="center"/>
          </w:tcPr>
          <w:p>
            <w:pPr>
              <w:numPr>
                <w:ilvl w:val="0"/>
                <w:numId w:val="0"/>
              </w:numPr>
              <w:spacing w:line="240" w:lineRule="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1.搭建联盟链</w:t>
            </w:r>
          </w:p>
          <w:p>
            <w:pPr>
              <w:numPr>
                <w:ilvl w:val="0"/>
                <w:numId w:val="0"/>
              </w:numPr>
              <w:bidi w:val="0"/>
              <w:spacing w:line="240" w:lineRule="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2.邀请节点</w:t>
            </w:r>
          </w:p>
          <w:p>
            <w:pPr>
              <w:numPr>
                <w:ilvl w:val="0"/>
                <w:numId w:val="0"/>
              </w:numPr>
              <w:bidi w:val="0"/>
              <w:spacing w:line="240" w:lineRule="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3.冻结节点</w:t>
            </w:r>
          </w:p>
          <w:p>
            <w:pPr>
              <w:numPr>
                <w:ilvl w:val="0"/>
                <w:numId w:val="0"/>
              </w:numPr>
              <w:bidi w:val="0"/>
              <w:spacing w:line="240" w:lineRule="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4.广播节点</w:t>
            </w:r>
          </w:p>
          <w:p>
            <w:pPr>
              <w:numPr>
                <w:ilvl w:val="0"/>
                <w:numId w:val="0"/>
              </w:numPr>
              <w:bidi w:val="0"/>
              <w:spacing w:line="240" w:lineRule="auto"/>
              <w:ind w:left="0" w:leftChars="0" w:firstLine="0" w:firstLineChars="0"/>
              <w:rPr>
                <w:rFonts w:hint="eastAsia" w:ascii="仿宋" w:hAnsi="仿宋" w:eastAsia="仿宋" w:cs="仿宋"/>
                <w:kern w:val="2"/>
                <w:sz w:val="24"/>
                <w:szCs w:val="24"/>
                <w:lang w:val="en-US" w:eastAsia="zh-CN" w:bidi="ar-SA"/>
              </w:rPr>
            </w:pPr>
          </w:p>
        </w:tc>
        <w:tc>
          <w:tcPr>
            <w:tcW w:w="1900" w:type="dxa"/>
            <w:noWrap w:val="0"/>
            <w:vAlign w:val="center"/>
          </w:tcPr>
          <w:p>
            <w:pPr>
              <w:numPr>
                <w:ilvl w:val="0"/>
                <w:numId w:val="0"/>
              </w:numPr>
              <w:spacing w:after="0" w:line="240" w:lineRule="auto"/>
              <w:ind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1.搭建联盟链流程</w:t>
            </w:r>
          </w:p>
          <w:p>
            <w:pPr>
              <w:numPr>
                <w:ilvl w:val="0"/>
                <w:numId w:val="0"/>
              </w:numPr>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2.邀请、冻结、广播节点流程</w:t>
            </w:r>
          </w:p>
        </w:tc>
        <w:tc>
          <w:tcPr>
            <w:tcW w:w="2872" w:type="dxa"/>
            <w:noWrap w:val="0"/>
            <w:vAlign w:val="center"/>
          </w:tcPr>
          <w:p>
            <w:pPr>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子任务2-1（区块链应用-资产证券化）-1</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运用区块链技术完成企业资产证券化信用增级业务</w:t>
            </w:r>
          </w:p>
        </w:tc>
        <w:tc>
          <w:tcPr>
            <w:tcW w:w="2150" w:type="dxa"/>
            <w:noWrap w:val="0"/>
            <w:vAlign w:val="center"/>
          </w:tcPr>
          <w:p>
            <w:pPr>
              <w:pStyle w:val="13"/>
              <w:numPr>
                <w:ilvl w:val="0"/>
                <w:numId w:val="0"/>
              </w:numPr>
              <w:spacing w:after="0" w:line="240" w:lineRule="auto"/>
              <w:ind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1.创建智能合约</w:t>
            </w:r>
          </w:p>
          <w:p>
            <w:pPr>
              <w:pStyle w:val="13"/>
              <w:numPr>
                <w:ilvl w:val="0"/>
                <w:numId w:val="0"/>
              </w:numPr>
              <w:spacing w:after="0" w:line="240" w:lineRule="auto"/>
              <w:ind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2.组建企业资产池</w:t>
            </w:r>
          </w:p>
          <w:p>
            <w:pPr>
              <w:pStyle w:val="13"/>
              <w:numPr>
                <w:ilvl w:val="0"/>
                <w:numId w:val="0"/>
              </w:numPr>
              <w:spacing w:after="0" w:line="240" w:lineRule="auto"/>
              <w:ind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3.设立特殊目的机构SPV</w:t>
            </w:r>
          </w:p>
          <w:p>
            <w:pPr>
              <w:pStyle w:val="13"/>
              <w:numPr>
                <w:ilvl w:val="0"/>
                <w:numId w:val="0"/>
              </w:numPr>
              <w:spacing w:after="0" w:line="240" w:lineRule="auto"/>
              <w:ind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4.企业资产转移</w:t>
            </w:r>
          </w:p>
          <w:p>
            <w:pPr>
              <w:pStyle w:val="13"/>
              <w:numPr>
                <w:ilvl w:val="0"/>
                <w:numId w:val="0"/>
              </w:numPr>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5.企业资产支持证券信用增级</w:t>
            </w:r>
          </w:p>
        </w:tc>
        <w:tc>
          <w:tcPr>
            <w:tcW w:w="190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1.信用增级业务流程</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2.证券化资产信息</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3.资产证券化计划机构信息</w:t>
            </w: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子任务2-1（区块链应用-资产证券化）-2</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运用区块链技术完成成企业资产证券化信用评级、发售证券</w:t>
            </w:r>
          </w:p>
        </w:tc>
        <w:tc>
          <w:tcPr>
            <w:tcW w:w="215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1.信用评级</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2.上传准备阶段资料</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3.上传申报阶段资料</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4.审批资产证券化项目</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5.发售企业资产支持证券</w:t>
            </w:r>
          </w:p>
        </w:tc>
        <w:tc>
          <w:tcPr>
            <w:tcW w:w="190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1.发售企业资产支持证券流程</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2.企业资产证券化申请条件</w:t>
            </w: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子任务2-1（区块链应用-资产证券化）-3</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运用区块链技术完成企业证券化资产价款支付、企业资产池管理、企业资产支持证券清偿</w:t>
            </w:r>
          </w:p>
        </w:tc>
        <w:tc>
          <w:tcPr>
            <w:tcW w:w="215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1.SPV支付向发起人支付购买证券化资产的价款</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2.SPV分配资产所产生的现金流</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3.分配资产池收入剩余资金</w:t>
            </w:r>
          </w:p>
        </w:tc>
        <w:tc>
          <w:tcPr>
            <w:tcW w:w="190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1.企业证券化资产价款支付业务流程</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2.企业资产池管理业务流程</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3.企业资产支持证券清偿业务流程</w:t>
            </w: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子任务2-2（区块链应用-航空延误、意外险）-1</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运用区块链技术完成航空延误险业务</w:t>
            </w:r>
          </w:p>
        </w:tc>
        <w:tc>
          <w:tcPr>
            <w:tcW w:w="2150" w:type="dxa"/>
            <w:noWrap w:val="0"/>
            <w:vAlign w:val="center"/>
          </w:tcPr>
          <w:p>
            <w:pPr>
              <w:pStyle w:val="13"/>
              <w:numPr>
                <w:ilvl w:val="0"/>
                <w:numId w:val="0"/>
              </w:numPr>
              <w:spacing w:after="0" w:line="240" w:lineRule="auto"/>
              <w:ind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1.创建智能合约</w:t>
            </w:r>
          </w:p>
          <w:p>
            <w:pPr>
              <w:pStyle w:val="13"/>
              <w:numPr>
                <w:ilvl w:val="0"/>
                <w:numId w:val="0"/>
              </w:numPr>
              <w:spacing w:after="0" w:line="240" w:lineRule="auto"/>
              <w:ind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2.购买航空延误险</w:t>
            </w:r>
          </w:p>
          <w:p>
            <w:pPr>
              <w:pStyle w:val="13"/>
              <w:numPr>
                <w:ilvl w:val="0"/>
                <w:numId w:val="0"/>
              </w:numPr>
              <w:spacing w:after="0" w:line="240" w:lineRule="auto"/>
              <w:ind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3.发布航空延误信息</w:t>
            </w:r>
          </w:p>
          <w:p>
            <w:pPr>
              <w:pStyle w:val="13"/>
              <w:numPr>
                <w:ilvl w:val="0"/>
                <w:numId w:val="0"/>
              </w:numPr>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p>
        </w:tc>
        <w:tc>
          <w:tcPr>
            <w:tcW w:w="190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1.航空延误险业务流程</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2.航空延误险投保信息</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3.航班延误信息</w:t>
            </w: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子任务2-2（区块链应用-航空延误、意外险）-2</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运用区块链技术完成航空航意险业务</w:t>
            </w:r>
          </w:p>
        </w:tc>
        <w:tc>
          <w:tcPr>
            <w:tcW w:w="215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1.购买航空意外险</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2.发布航空事故信息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3.申请索赔死亡赔偿金</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4.支付赔偿金</w:t>
            </w:r>
          </w:p>
        </w:tc>
        <w:tc>
          <w:tcPr>
            <w:tcW w:w="190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1.航空意外险业务流程</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2.航空意外险投保信息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3.航空事故信息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4.航空意外险理赔信息</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keepNext w:val="0"/>
              <w:keepLines w:val="0"/>
              <w:pageBreakBefore w:val="0"/>
              <w:widowControl w:val="0"/>
              <w:kinsoku/>
              <w:wordWrap/>
              <w:overflowPunct/>
              <w:topLinePunct w:val="0"/>
              <w:autoSpaceDE w:val="0"/>
              <w:autoSpaceDN w:val="0"/>
              <w:bidi w:val="0"/>
              <w:adjustRightInd/>
              <w:snapToGrid/>
              <w:spacing w:beforeAutospacing="0" w:line="240" w:lineRule="auto"/>
              <w:jc w:val="both"/>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子任务2-3（</w:t>
            </w:r>
            <w:r>
              <w:rPr>
                <w:rFonts w:hint="eastAsia" w:ascii="仿宋" w:hAnsi="仿宋" w:eastAsia="仿宋" w:cs="仿宋"/>
                <w:b w:val="0"/>
                <w:bCs w:val="0"/>
                <w:sz w:val="24"/>
                <w:szCs w:val="24"/>
                <w:lang w:val="en-US" w:eastAsia="zh-CN"/>
              </w:rPr>
              <w:t>区块链应用-电子发票</w:t>
            </w:r>
            <w:r>
              <w:rPr>
                <w:rFonts w:hint="eastAsia" w:ascii="仿宋" w:hAnsi="仿宋" w:eastAsia="仿宋" w:cs="仿宋"/>
                <w:color w:val="000000"/>
                <w:sz w:val="24"/>
                <w:szCs w:val="24"/>
                <w:highlight w:val="none"/>
                <w:lang w:val="en-US" w:eastAsia="zh-CN"/>
              </w:rPr>
              <w:t>）-1</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运用区块链技术完成区块链电子发票开通及审批</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1.创建智能合约</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2.申请开通区块链电子发票</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3.区块链电子发票审批</w:t>
            </w:r>
          </w:p>
        </w:tc>
        <w:tc>
          <w:tcPr>
            <w:tcW w:w="1900"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1.区块链电子发票开通流程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2.区块链电子发票申请信息</w:t>
            </w: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子任务2-3（</w:t>
            </w:r>
            <w:r>
              <w:rPr>
                <w:rFonts w:hint="eastAsia" w:ascii="仿宋" w:hAnsi="仿宋" w:eastAsia="仿宋" w:cs="仿宋"/>
                <w:b w:val="0"/>
                <w:bCs w:val="0"/>
                <w:sz w:val="24"/>
                <w:szCs w:val="24"/>
                <w:lang w:val="en-US" w:eastAsia="zh-CN"/>
              </w:rPr>
              <w:t>区块链应用-电子发票</w:t>
            </w:r>
            <w:r>
              <w:rPr>
                <w:rFonts w:hint="eastAsia" w:ascii="仿宋" w:hAnsi="仿宋" w:eastAsia="仿宋" w:cs="仿宋"/>
                <w:color w:val="000000"/>
                <w:sz w:val="24"/>
                <w:szCs w:val="24"/>
                <w:highlight w:val="none"/>
                <w:lang w:val="en-US" w:eastAsia="zh-CN"/>
              </w:rPr>
              <w:t>）-2</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运用区块链技术</w:t>
            </w:r>
            <w:r>
              <w:rPr>
                <w:rFonts w:hint="eastAsia" w:ascii="仿宋" w:hAnsi="仿宋" w:eastAsia="仿宋" w:cs="仿宋"/>
                <w:color w:val="000000"/>
                <w:kern w:val="2"/>
                <w:sz w:val="24"/>
                <w:szCs w:val="24"/>
                <w:highlight w:val="none"/>
                <w:lang w:val="en-US" w:eastAsia="zh-CN" w:bidi="ar-SA"/>
              </w:rPr>
              <w:t>完成消费者采购、开票及报销</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1.发起采购</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2.接受订单</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3.申请开票</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4.开票</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5.接收发票</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6.申请报销</w:t>
            </w:r>
          </w:p>
        </w:tc>
        <w:tc>
          <w:tcPr>
            <w:tcW w:w="1900"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1.采购流程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2.采购信息</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3.开票流程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4.开票信息</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5.报销流程</w:t>
            </w: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1"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子任务2-3（</w:t>
            </w:r>
            <w:r>
              <w:rPr>
                <w:rFonts w:hint="eastAsia" w:ascii="仿宋" w:hAnsi="仿宋" w:eastAsia="仿宋" w:cs="仿宋"/>
                <w:b w:val="0"/>
                <w:bCs w:val="0"/>
                <w:sz w:val="24"/>
                <w:szCs w:val="24"/>
                <w:lang w:val="en-US" w:eastAsia="zh-CN"/>
              </w:rPr>
              <w:t>区块链应用-电子发票</w:t>
            </w:r>
            <w:r>
              <w:rPr>
                <w:rFonts w:hint="eastAsia" w:ascii="仿宋" w:hAnsi="仿宋" w:eastAsia="仿宋" w:cs="仿宋"/>
                <w:color w:val="000000"/>
                <w:sz w:val="24"/>
                <w:szCs w:val="24"/>
                <w:highlight w:val="none"/>
                <w:lang w:val="en-US" w:eastAsia="zh-CN"/>
              </w:rPr>
              <w:t>）-3</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运用区块链技术</w:t>
            </w:r>
            <w:r>
              <w:rPr>
                <w:rFonts w:hint="eastAsia" w:ascii="仿宋" w:hAnsi="仿宋" w:eastAsia="仿宋" w:cs="仿宋"/>
                <w:color w:val="000000"/>
                <w:kern w:val="2"/>
                <w:sz w:val="24"/>
                <w:szCs w:val="24"/>
                <w:highlight w:val="none"/>
                <w:lang w:val="en-US" w:eastAsia="zh-CN" w:bidi="ar-SA"/>
              </w:rPr>
              <w:t>完成入账</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1.入账</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2.接收入账清单</w:t>
            </w:r>
          </w:p>
        </w:tc>
        <w:tc>
          <w:tcPr>
            <w:tcW w:w="1900"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入账流程</w:t>
            </w: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子任务2-4（区块链应用-农业供应链）-1</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运用区块链技术完成农产品地块信息、播种、农事操作记录上链</w:t>
            </w:r>
          </w:p>
        </w:tc>
        <w:tc>
          <w:tcPr>
            <w:tcW w:w="215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1.创建智能合约</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2.农产品生产企业圈地</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3.添加农事操作</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4.添加种养品种</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5.采收农产品</w:t>
            </w:r>
          </w:p>
        </w:tc>
        <w:tc>
          <w:tcPr>
            <w:tcW w:w="190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1.地块信息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2.农事操作类型信息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3.种养品种信息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4.采收农产品信息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5.农产品生产流程</w:t>
            </w: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子任务2-4（区块链应用-农业供应链）-2</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运用区块链技术完成农产品认证、溯源、供应链交易业务</w:t>
            </w:r>
          </w:p>
        </w:tc>
        <w:tc>
          <w:tcPr>
            <w:tcW w:w="215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1.农产品质量安全认证</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2.农产品商品发布</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3.农产品溯源</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4.农产品采购</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5.农产品托运</w:t>
            </w:r>
          </w:p>
        </w:tc>
        <w:tc>
          <w:tcPr>
            <w:tcW w:w="190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1.农产品质量安全认证流程</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2.农产品商品发布流程</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3.农产品溯源流程</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4.农产品采购流程</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5.农产品托运流程</w:t>
            </w: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2"/>
              <w:keepNext w:val="0"/>
              <w:keepLines w:val="0"/>
              <w:pageBreakBefore w:val="0"/>
              <w:widowControl/>
              <w:suppressLineNumbers w:val="0"/>
              <w:kinsoku/>
              <w:wordWrap/>
              <w:overflowPunct/>
              <w:topLinePunct w:val="0"/>
              <w:bidi w:val="0"/>
              <w:spacing w:before="75" w:beforeAutospacing="0" w:after="75" w:afterAutospacing="0" w:line="240" w:lineRule="auto"/>
              <w:ind w:left="0" w:leftChars="0" w:right="0" w:right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子任务3-1（</w:t>
            </w:r>
            <w:r>
              <w:rPr>
                <w:rFonts w:hint="eastAsia" w:ascii="仿宋" w:hAnsi="仿宋" w:eastAsia="仿宋" w:cs="仿宋"/>
                <w:b w:val="0"/>
                <w:bCs w:val="0"/>
                <w:color w:val="000000"/>
                <w:sz w:val="24"/>
                <w:szCs w:val="24"/>
                <w:highlight w:val="none"/>
                <w:lang w:val="en-US" w:eastAsia="zh-CN"/>
              </w:rPr>
              <w:t>区块链审计-</w:t>
            </w:r>
            <w:r>
              <w:rPr>
                <w:rFonts w:hint="eastAsia" w:ascii="仿宋" w:hAnsi="仿宋" w:cs="仿宋"/>
                <w:b w:val="0"/>
                <w:bCs w:val="0"/>
                <w:color w:val="000000"/>
                <w:sz w:val="24"/>
                <w:szCs w:val="24"/>
                <w:highlight w:val="none"/>
                <w:lang w:val="en-US" w:eastAsia="zh-CN"/>
              </w:rPr>
              <w:t>供应链金融</w:t>
            </w:r>
            <w:r>
              <w:rPr>
                <w:rFonts w:hint="eastAsia" w:ascii="仿宋" w:hAnsi="仿宋" w:eastAsia="仿宋" w:cs="仿宋"/>
                <w:color w:val="000000"/>
                <w:sz w:val="24"/>
                <w:szCs w:val="24"/>
                <w:highlight w:val="none"/>
                <w:lang w:val="en-US" w:eastAsia="zh-CN"/>
              </w:rPr>
              <w:t>）</w:t>
            </w:r>
          </w:p>
        </w:tc>
        <w:tc>
          <w:tcPr>
            <w:tcW w:w="2460"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运用区块链技术，完成</w:t>
            </w:r>
            <w:r>
              <w:rPr>
                <w:rFonts w:hint="eastAsia" w:ascii="仿宋" w:hAnsi="仿宋" w:cs="仿宋"/>
                <w:b w:val="0"/>
                <w:bCs w:val="0"/>
                <w:color w:val="000000"/>
                <w:sz w:val="24"/>
                <w:szCs w:val="24"/>
                <w:highlight w:val="none"/>
                <w:lang w:val="en-US" w:eastAsia="zh-CN"/>
              </w:rPr>
              <w:t>供应链金融</w:t>
            </w:r>
            <w:r>
              <w:rPr>
                <w:rFonts w:hint="eastAsia" w:ascii="仿宋" w:hAnsi="仿宋" w:eastAsia="仿宋" w:cs="仿宋"/>
                <w:color w:val="000000"/>
                <w:sz w:val="24"/>
                <w:szCs w:val="24"/>
                <w:highlight w:val="none"/>
                <w:lang w:val="en-US" w:eastAsia="zh-CN"/>
              </w:rPr>
              <w:t>业务链审计</w:t>
            </w:r>
          </w:p>
        </w:tc>
        <w:tc>
          <w:tcPr>
            <w:tcW w:w="2150" w:type="dxa"/>
            <w:noWrap w:val="0"/>
            <w:vAlign w:val="center"/>
          </w:tcPr>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w:t>
            </w:r>
            <w:r>
              <w:rPr>
                <w:rFonts w:hint="eastAsia" w:ascii="仿宋" w:hAnsi="仿宋" w:cs="仿宋"/>
                <w:b w:val="0"/>
                <w:bCs w:val="0"/>
                <w:color w:val="000000"/>
                <w:sz w:val="24"/>
                <w:szCs w:val="24"/>
                <w:highlight w:val="none"/>
                <w:lang w:val="en-US" w:eastAsia="zh-CN"/>
              </w:rPr>
              <w:t>供应链金融</w:t>
            </w:r>
            <w:r>
              <w:rPr>
                <w:rFonts w:hint="eastAsia" w:ascii="仿宋" w:hAnsi="仿宋" w:eastAsia="仿宋" w:cs="仿宋"/>
                <w:sz w:val="24"/>
                <w:szCs w:val="24"/>
                <w:lang w:val="en-US" w:eastAsia="zh-CN"/>
              </w:rPr>
              <w:t>业务链结构审计</w:t>
            </w:r>
          </w:p>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w:t>
            </w:r>
            <w:r>
              <w:rPr>
                <w:rFonts w:hint="eastAsia" w:ascii="仿宋" w:hAnsi="仿宋" w:cs="仿宋"/>
                <w:b w:val="0"/>
                <w:bCs w:val="0"/>
                <w:color w:val="000000"/>
                <w:sz w:val="24"/>
                <w:szCs w:val="24"/>
                <w:highlight w:val="none"/>
                <w:lang w:val="en-US" w:eastAsia="zh-CN"/>
              </w:rPr>
              <w:t>供应链金融</w:t>
            </w:r>
            <w:r>
              <w:rPr>
                <w:rFonts w:hint="eastAsia" w:ascii="仿宋" w:hAnsi="仿宋" w:eastAsia="仿宋" w:cs="仿宋"/>
                <w:sz w:val="24"/>
                <w:szCs w:val="24"/>
                <w:lang w:val="en-US" w:eastAsia="zh-CN"/>
              </w:rPr>
              <w:t>业务智能合约审计</w:t>
            </w:r>
          </w:p>
          <w:p>
            <w:pPr>
              <w:pageBreakBefore w:val="0"/>
              <w:numPr>
                <w:ilvl w:val="0"/>
                <w:numId w:val="0"/>
              </w:numPr>
              <w:kinsoku/>
              <w:wordWrap/>
              <w:overflowPunct/>
              <w:topLinePunct w:val="0"/>
              <w:bidi w:val="0"/>
              <w:spacing w:line="240" w:lineRule="auto"/>
              <w:ind w:left="0" w:leftChars="0" w:firstLine="0" w:firstLineChars="0"/>
              <w:textAlignment w:val="auto"/>
              <w:rPr>
                <w:rFonts w:hint="eastAsia" w:ascii="仿宋" w:hAnsi="仿宋" w:eastAsia="仿宋" w:cs="仿宋"/>
                <w:kern w:val="2"/>
                <w:sz w:val="24"/>
                <w:szCs w:val="24"/>
                <w:lang w:val="en-US" w:eastAsia="zh-CN" w:bidi="ar-SA"/>
              </w:rPr>
            </w:pPr>
            <w:r>
              <w:rPr>
                <w:rFonts w:hint="eastAsia" w:ascii="仿宋" w:hAnsi="仿宋" w:eastAsia="仿宋" w:cs="仿宋"/>
                <w:sz w:val="24"/>
                <w:szCs w:val="24"/>
                <w:lang w:val="en-US" w:eastAsia="zh-CN"/>
              </w:rPr>
              <w:t>3.</w:t>
            </w:r>
            <w:r>
              <w:rPr>
                <w:rFonts w:hint="eastAsia" w:ascii="仿宋" w:hAnsi="仿宋" w:cs="仿宋"/>
                <w:b w:val="0"/>
                <w:bCs w:val="0"/>
                <w:color w:val="000000"/>
                <w:sz w:val="24"/>
                <w:szCs w:val="24"/>
                <w:highlight w:val="none"/>
                <w:lang w:val="en-US" w:eastAsia="zh-CN"/>
              </w:rPr>
              <w:t>供应链金融</w:t>
            </w:r>
            <w:r>
              <w:rPr>
                <w:rFonts w:hint="eastAsia" w:ascii="仿宋" w:hAnsi="仿宋" w:eastAsia="仿宋" w:cs="仿宋"/>
                <w:sz w:val="24"/>
                <w:szCs w:val="24"/>
                <w:lang w:val="en-US" w:eastAsia="zh-CN"/>
              </w:rPr>
              <w:t>业务代码审计</w:t>
            </w:r>
          </w:p>
        </w:tc>
        <w:tc>
          <w:tcPr>
            <w:tcW w:w="190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w:t>
            </w:r>
            <w:r>
              <w:rPr>
                <w:rFonts w:hint="eastAsia" w:ascii="仿宋" w:hAnsi="仿宋" w:cs="仿宋"/>
                <w:b w:val="0"/>
                <w:bCs w:val="0"/>
                <w:color w:val="000000"/>
                <w:sz w:val="24"/>
                <w:szCs w:val="24"/>
                <w:highlight w:val="none"/>
                <w:lang w:val="en-US" w:eastAsia="zh-CN"/>
              </w:rPr>
              <w:t>供应链金融</w:t>
            </w:r>
            <w:r>
              <w:rPr>
                <w:rFonts w:hint="eastAsia" w:ascii="仿宋" w:hAnsi="仿宋" w:eastAsia="仿宋" w:cs="仿宋"/>
                <w:sz w:val="24"/>
                <w:szCs w:val="24"/>
                <w:lang w:val="en-US" w:eastAsia="zh-CN"/>
              </w:rPr>
              <w:t>业务</w:t>
            </w:r>
            <w:r>
              <w:rPr>
                <w:rFonts w:hint="eastAsia" w:ascii="仿宋" w:hAnsi="仿宋" w:eastAsia="仿宋" w:cs="仿宋"/>
                <w:color w:val="000000"/>
                <w:sz w:val="24"/>
                <w:szCs w:val="24"/>
                <w:highlight w:val="none"/>
                <w:lang w:val="en-US" w:eastAsia="zh-CN"/>
              </w:rPr>
              <w:t>链结构信息</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w:t>
            </w:r>
            <w:r>
              <w:rPr>
                <w:rFonts w:hint="eastAsia" w:ascii="仿宋" w:hAnsi="仿宋" w:cs="仿宋"/>
                <w:b w:val="0"/>
                <w:bCs w:val="0"/>
                <w:color w:val="000000"/>
                <w:sz w:val="24"/>
                <w:szCs w:val="24"/>
                <w:highlight w:val="none"/>
                <w:lang w:val="en-US" w:eastAsia="zh-CN"/>
              </w:rPr>
              <w:t>供应链金融</w:t>
            </w:r>
            <w:r>
              <w:rPr>
                <w:rFonts w:hint="eastAsia" w:ascii="仿宋" w:hAnsi="仿宋" w:eastAsia="仿宋" w:cs="仿宋"/>
                <w:sz w:val="24"/>
                <w:szCs w:val="24"/>
                <w:lang w:val="en-US" w:eastAsia="zh-CN"/>
              </w:rPr>
              <w:t>业务</w:t>
            </w:r>
            <w:r>
              <w:rPr>
                <w:rFonts w:hint="eastAsia" w:ascii="仿宋" w:hAnsi="仿宋" w:eastAsia="仿宋" w:cs="仿宋"/>
                <w:color w:val="000000"/>
                <w:sz w:val="24"/>
                <w:szCs w:val="24"/>
                <w:highlight w:val="none"/>
                <w:lang w:val="en-US" w:eastAsia="zh-CN"/>
              </w:rPr>
              <w:t>智能合约信息</w:t>
            </w:r>
          </w:p>
          <w:p>
            <w:pPr>
              <w:pageBreakBefore w:val="0"/>
              <w:numPr>
                <w:ilvl w:val="0"/>
                <w:numId w:val="0"/>
              </w:numPr>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w:t>
            </w:r>
            <w:r>
              <w:rPr>
                <w:rFonts w:hint="eastAsia" w:ascii="仿宋" w:hAnsi="仿宋" w:cs="仿宋"/>
                <w:b w:val="0"/>
                <w:bCs w:val="0"/>
                <w:color w:val="000000"/>
                <w:sz w:val="24"/>
                <w:szCs w:val="24"/>
                <w:highlight w:val="none"/>
                <w:lang w:val="en-US" w:eastAsia="zh-CN"/>
              </w:rPr>
              <w:t>供应链金融</w:t>
            </w:r>
            <w:r>
              <w:rPr>
                <w:rFonts w:hint="eastAsia" w:ascii="仿宋" w:hAnsi="仿宋" w:eastAsia="仿宋" w:cs="仿宋"/>
                <w:sz w:val="24"/>
                <w:szCs w:val="24"/>
                <w:lang w:val="en-US" w:eastAsia="zh-CN"/>
              </w:rPr>
              <w:t>业务</w:t>
            </w:r>
            <w:r>
              <w:rPr>
                <w:rFonts w:hint="eastAsia" w:ascii="仿宋" w:hAnsi="仿宋" w:eastAsia="仿宋" w:cs="仿宋"/>
                <w:color w:val="000000"/>
                <w:sz w:val="24"/>
                <w:szCs w:val="24"/>
                <w:highlight w:val="none"/>
                <w:lang w:val="en-US" w:eastAsia="zh-CN"/>
              </w:rPr>
              <w:t>代码信息</w:t>
            </w:r>
          </w:p>
        </w:tc>
        <w:tc>
          <w:tcPr>
            <w:tcW w:w="2872"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子任务3-</w:t>
            </w:r>
            <w:r>
              <w:rPr>
                <w:rFonts w:hint="eastAsia" w:ascii="仿宋" w:hAnsi="仿宋" w:cs="仿宋"/>
                <w:color w:val="000000"/>
                <w:sz w:val="24"/>
                <w:szCs w:val="24"/>
                <w:highlight w:val="none"/>
                <w:lang w:val="en-US" w:eastAsia="zh-CN"/>
              </w:rPr>
              <w:t>2</w:t>
            </w:r>
            <w:r>
              <w:rPr>
                <w:rFonts w:hint="eastAsia" w:ascii="仿宋" w:hAnsi="仿宋" w:eastAsia="仿宋" w:cs="仿宋"/>
                <w:color w:val="000000"/>
                <w:sz w:val="24"/>
                <w:szCs w:val="24"/>
                <w:highlight w:val="none"/>
                <w:lang w:val="en-US" w:eastAsia="zh-CN"/>
              </w:rPr>
              <w:t>（</w:t>
            </w:r>
            <w:r>
              <w:rPr>
                <w:rFonts w:hint="eastAsia" w:ascii="仿宋" w:hAnsi="仿宋" w:eastAsia="仿宋" w:cs="仿宋"/>
                <w:b w:val="0"/>
                <w:bCs w:val="0"/>
                <w:color w:val="000000"/>
                <w:sz w:val="24"/>
                <w:szCs w:val="24"/>
                <w:highlight w:val="none"/>
                <w:lang w:val="en-US" w:eastAsia="zh-CN"/>
              </w:rPr>
              <w:t>区块链审计-保函）</w:t>
            </w:r>
          </w:p>
        </w:tc>
        <w:tc>
          <w:tcPr>
            <w:tcW w:w="2460"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运用区块链技术，完成保函业务链审计</w:t>
            </w:r>
          </w:p>
        </w:tc>
        <w:tc>
          <w:tcPr>
            <w:tcW w:w="2150" w:type="dxa"/>
            <w:noWrap w:val="0"/>
            <w:vAlign w:val="center"/>
          </w:tcPr>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w:t>
            </w:r>
            <w:r>
              <w:rPr>
                <w:rFonts w:hint="eastAsia" w:ascii="仿宋" w:hAnsi="仿宋" w:eastAsia="仿宋" w:cs="仿宋"/>
                <w:color w:val="000000"/>
                <w:sz w:val="24"/>
                <w:szCs w:val="24"/>
                <w:highlight w:val="none"/>
                <w:lang w:val="en-US" w:eastAsia="zh-CN"/>
              </w:rPr>
              <w:t>保函</w:t>
            </w:r>
            <w:r>
              <w:rPr>
                <w:rFonts w:hint="eastAsia" w:ascii="仿宋" w:hAnsi="仿宋" w:eastAsia="仿宋" w:cs="仿宋"/>
                <w:sz w:val="24"/>
                <w:szCs w:val="24"/>
                <w:lang w:val="en-US" w:eastAsia="zh-CN"/>
              </w:rPr>
              <w:t>业务链结构审计</w:t>
            </w:r>
          </w:p>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w:t>
            </w:r>
            <w:r>
              <w:rPr>
                <w:rFonts w:hint="eastAsia" w:ascii="仿宋" w:hAnsi="仿宋" w:eastAsia="仿宋" w:cs="仿宋"/>
                <w:color w:val="000000"/>
                <w:sz w:val="24"/>
                <w:szCs w:val="24"/>
                <w:highlight w:val="none"/>
                <w:lang w:val="en-US" w:eastAsia="zh-CN"/>
              </w:rPr>
              <w:t>保函</w:t>
            </w:r>
            <w:r>
              <w:rPr>
                <w:rFonts w:hint="eastAsia" w:ascii="仿宋" w:hAnsi="仿宋" w:eastAsia="仿宋" w:cs="仿宋"/>
                <w:sz w:val="24"/>
                <w:szCs w:val="24"/>
                <w:lang w:val="en-US" w:eastAsia="zh-CN"/>
              </w:rPr>
              <w:t>业务智能合约审计</w:t>
            </w:r>
          </w:p>
          <w:p>
            <w:pPr>
              <w:pageBreakBefore w:val="0"/>
              <w:numPr>
                <w:ilvl w:val="0"/>
                <w:numId w:val="0"/>
              </w:numPr>
              <w:kinsoku/>
              <w:wordWrap/>
              <w:overflowPunct/>
              <w:topLinePunct w:val="0"/>
              <w:bidi w:val="0"/>
              <w:spacing w:line="240" w:lineRule="auto"/>
              <w:ind w:left="0" w:leftChars="0" w:firstLine="0" w:firstLineChars="0"/>
              <w:textAlignment w:val="auto"/>
              <w:rPr>
                <w:rFonts w:hint="eastAsia" w:ascii="仿宋" w:hAnsi="仿宋" w:eastAsia="仿宋" w:cs="仿宋"/>
                <w:kern w:val="2"/>
                <w:sz w:val="24"/>
                <w:szCs w:val="24"/>
                <w:lang w:val="en-US" w:eastAsia="zh-CN" w:bidi="zh-CN"/>
              </w:rPr>
            </w:pPr>
            <w:r>
              <w:rPr>
                <w:rFonts w:hint="eastAsia" w:ascii="仿宋" w:hAnsi="仿宋" w:eastAsia="仿宋" w:cs="仿宋"/>
                <w:sz w:val="24"/>
                <w:szCs w:val="24"/>
                <w:lang w:val="en-US" w:eastAsia="zh-CN"/>
              </w:rPr>
              <w:t>3.</w:t>
            </w:r>
            <w:r>
              <w:rPr>
                <w:rFonts w:hint="eastAsia" w:ascii="仿宋" w:hAnsi="仿宋" w:eastAsia="仿宋" w:cs="仿宋"/>
                <w:color w:val="000000"/>
                <w:sz w:val="24"/>
                <w:szCs w:val="24"/>
                <w:highlight w:val="none"/>
                <w:lang w:val="en-US" w:eastAsia="zh-CN"/>
              </w:rPr>
              <w:t>保函</w:t>
            </w:r>
            <w:r>
              <w:rPr>
                <w:rFonts w:hint="eastAsia" w:ascii="仿宋" w:hAnsi="仿宋" w:eastAsia="仿宋" w:cs="仿宋"/>
                <w:sz w:val="24"/>
                <w:szCs w:val="24"/>
                <w:lang w:val="en-US" w:eastAsia="zh-CN"/>
              </w:rPr>
              <w:t>业务代码审计</w:t>
            </w:r>
          </w:p>
        </w:tc>
        <w:tc>
          <w:tcPr>
            <w:tcW w:w="190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1.保函</w:t>
            </w:r>
            <w:r>
              <w:rPr>
                <w:rFonts w:hint="eastAsia" w:ascii="仿宋" w:hAnsi="仿宋" w:eastAsia="仿宋" w:cs="仿宋"/>
                <w:sz w:val="24"/>
                <w:szCs w:val="24"/>
                <w:lang w:val="en-US" w:eastAsia="zh-CN"/>
              </w:rPr>
              <w:t>业务</w:t>
            </w:r>
            <w:r>
              <w:rPr>
                <w:rFonts w:hint="eastAsia" w:ascii="仿宋" w:hAnsi="仿宋" w:eastAsia="仿宋" w:cs="仿宋"/>
                <w:color w:val="000000"/>
                <w:sz w:val="24"/>
                <w:szCs w:val="24"/>
                <w:highlight w:val="none"/>
                <w:lang w:val="en-US" w:eastAsia="zh-CN"/>
              </w:rPr>
              <w:t>链结构信息</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2.保函</w:t>
            </w:r>
            <w:r>
              <w:rPr>
                <w:rFonts w:hint="eastAsia" w:ascii="仿宋" w:hAnsi="仿宋" w:eastAsia="仿宋" w:cs="仿宋"/>
                <w:sz w:val="24"/>
                <w:szCs w:val="24"/>
                <w:lang w:val="en-US" w:eastAsia="zh-CN"/>
              </w:rPr>
              <w:t>业务</w:t>
            </w:r>
            <w:r>
              <w:rPr>
                <w:rFonts w:hint="eastAsia" w:ascii="仿宋" w:hAnsi="仿宋" w:eastAsia="仿宋" w:cs="仿宋"/>
                <w:color w:val="000000"/>
                <w:sz w:val="24"/>
                <w:szCs w:val="24"/>
                <w:highlight w:val="none"/>
                <w:lang w:val="en-US" w:eastAsia="zh-CN"/>
              </w:rPr>
              <w:t>智能合约信息</w:t>
            </w:r>
          </w:p>
          <w:p>
            <w:pPr>
              <w:pageBreakBefore w:val="0"/>
              <w:numPr>
                <w:ilvl w:val="0"/>
                <w:numId w:val="0"/>
              </w:numPr>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zh-CN"/>
              </w:rPr>
            </w:pPr>
            <w:r>
              <w:rPr>
                <w:rFonts w:hint="eastAsia" w:ascii="仿宋" w:hAnsi="仿宋" w:eastAsia="仿宋" w:cs="仿宋"/>
                <w:color w:val="000000"/>
                <w:sz w:val="24"/>
                <w:szCs w:val="24"/>
                <w:highlight w:val="none"/>
                <w:lang w:val="en-US" w:eastAsia="zh-CN"/>
              </w:rPr>
              <w:t>3.保函</w:t>
            </w:r>
            <w:r>
              <w:rPr>
                <w:rFonts w:hint="eastAsia" w:ascii="仿宋" w:hAnsi="仿宋" w:eastAsia="仿宋" w:cs="仿宋"/>
                <w:sz w:val="24"/>
                <w:szCs w:val="24"/>
                <w:lang w:val="en-US" w:eastAsia="zh-CN"/>
              </w:rPr>
              <w:t>业务</w:t>
            </w:r>
            <w:r>
              <w:rPr>
                <w:rFonts w:hint="eastAsia" w:ascii="仿宋" w:hAnsi="仿宋" w:eastAsia="仿宋" w:cs="仿宋"/>
                <w:color w:val="000000"/>
                <w:sz w:val="24"/>
                <w:szCs w:val="24"/>
                <w:highlight w:val="none"/>
                <w:lang w:val="en-US" w:eastAsia="zh-CN"/>
              </w:rPr>
              <w:t>代码信息</w:t>
            </w:r>
          </w:p>
        </w:tc>
        <w:tc>
          <w:tcPr>
            <w:tcW w:w="2872"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子任务3-</w:t>
            </w:r>
            <w:r>
              <w:rPr>
                <w:rFonts w:hint="eastAsia" w:ascii="仿宋" w:hAnsi="仿宋" w:cs="仿宋"/>
                <w:color w:val="000000"/>
                <w:sz w:val="24"/>
                <w:szCs w:val="24"/>
                <w:highlight w:val="none"/>
                <w:lang w:val="en-US" w:eastAsia="zh-CN"/>
              </w:rPr>
              <w:t>3</w:t>
            </w:r>
            <w:r>
              <w:rPr>
                <w:rFonts w:hint="eastAsia" w:ascii="仿宋" w:hAnsi="仿宋" w:eastAsia="仿宋" w:cs="仿宋"/>
                <w:color w:val="000000"/>
                <w:sz w:val="24"/>
                <w:szCs w:val="24"/>
                <w:highlight w:val="none"/>
                <w:lang w:val="en-US" w:eastAsia="zh-CN"/>
              </w:rPr>
              <w:t>（</w:t>
            </w:r>
            <w:r>
              <w:rPr>
                <w:rFonts w:hint="eastAsia" w:ascii="仿宋" w:hAnsi="仿宋" w:eastAsia="仿宋" w:cs="仿宋"/>
                <w:b w:val="0"/>
                <w:bCs w:val="0"/>
                <w:color w:val="000000"/>
                <w:sz w:val="24"/>
                <w:szCs w:val="24"/>
                <w:highlight w:val="none"/>
                <w:lang w:val="en-US" w:eastAsia="zh-CN"/>
              </w:rPr>
              <w:t>区块链审计-债券）</w:t>
            </w:r>
          </w:p>
        </w:tc>
        <w:tc>
          <w:tcPr>
            <w:tcW w:w="2460"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运用区块链技术，完成债券业务链审计</w:t>
            </w:r>
          </w:p>
        </w:tc>
        <w:tc>
          <w:tcPr>
            <w:tcW w:w="2150" w:type="dxa"/>
            <w:noWrap w:val="0"/>
            <w:vAlign w:val="center"/>
          </w:tcPr>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w:t>
            </w:r>
            <w:r>
              <w:rPr>
                <w:rFonts w:hint="eastAsia" w:ascii="仿宋" w:hAnsi="仿宋" w:eastAsia="仿宋" w:cs="仿宋"/>
                <w:color w:val="000000"/>
                <w:sz w:val="24"/>
                <w:szCs w:val="24"/>
                <w:highlight w:val="none"/>
                <w:lang w:val="en-US" w:eastAsia="zh-CN"/>
              </w:rPr>
              <w:t>债券</w:t>
            </w:r>
            <w:r>
              <w:rPr>
                <w:rFonts w:hint="eastAsia" w:ascii="仿宋" w:hAnsi="仿宋" w:eastAsia="仿宋" w:cs="仿宋"/>
                <w:sz w:val="24"/>
                <w:szCs w:val="24"/>
                <w:lang w:val="en-US" w:eastAsia="zh-CN"/>
              </w:rPr>
              <w:t>业务链结构审计</w:t>
            </w:r>
          </w:p>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w:t>
            </w:r>
            <w:r>
              <w:rPr>
                <w:rFonts w:hint="eastAsia" w:ascii="仿宋" w:hAnsi="仿宋" w:eastAsia="仿宋" w:cs="仿宋"/>
                <w:color w:val="000000"/>
                <w:sz w:val="24"/>
                <w:szCs w:val="24"/>
                <w:highlight w:val="none"/>
                <w:lang w:val="en-US" w:eastAsia="zh-CN"/>
              </w:rPr>
              <w:t>债券</w:t>
            </w:r>
            <w:r>
              <w:rPr>
                <w:rFonts w:hint="eastAsia" w:ascii="仿宋" w:hAnsi="仿宋" w:eastAsia="仿宋" w:cs="仿宋"/>
                <w:sz w:val="24"/>
                <w:szCs w:val="24"/>
                <w:lang w:val="en-US" w:eastAsia="zh-CN"/>
              </w:rPr>
              <w:t>业务智能合约审计</w:t>
            </w:r>
          </w:p>
          <w:p>
            <w:pPr>
              <w:pageBreakBefore w:val="0"/>
              <w:numPr>
                <w:ilvl w:val="0"/>
                <w:numId w:val="0"/>
              </w:numPr>
              <w:kinsoku/>
              <w:wordWrap/>
              <w:overflowPunct/>
              <w:topLinePunct w:val="0"/>
              <w:bidi w:val="0"/>
              <w:spacing w:line="240" w:lineRule="auto"/>
              <w:ind w:left="0" w:leftChars="0" w:firstLine="0" w:firstLineChars="0"/>
              <w:textAlignment w:val="auto"/>
              <w:rPr>
                <w:rFonts w:hint="eastAsia" w:ascii="仿宋" w:hAnsi="仿宋" w:eastAsia="仿宋" w:cs="仿宋"/>
                <w:kern w:val="2"/>
                <w:sz w:val="24"/>
                <w:szCs w:val="24"/>
                <w:lang w:val="en-US" w:eastAsia="zh-CN" w:bidi="zh-CN"/>
              </w:rPr>
            </w:pPr>
            <w:r>
              <w:rPr>
                <w:rFonts w:hint="eastAsia" w:ascii="仿宋" w:hAnsi="仿宋" w:eastAsia="仿宋" w:cs="仿宋"/>
                <w:sz w:val="24"/>
                <w:szCs w:val="24"/>
                <w:lang w:val="en-US" w:eastAsia="zh-CN"/>
              </w:rPr>
              <w:t>3.</w:t>
            </w:r>
            <w:r>
              <w:rPr>
                <w:rFonts w:hint="eastAsia" w:ascii="仿宋" w:hAnsi="仿宋" w:eastAsia="仿宋" w:cs="仿宋"/>
                <w:color w:val="000000"/>
                <w:sz w:val="24"/>
                <w:szCs w:val="24"/>
                <w:highlight w:val="none"/>
                <w:lang w:val="en-US" w:eastAsia="zh-CN"/>
              </w:rPr>
              <w:t>债券</w:t>
            </w:r>
            <w:r>
              <w:rPr>
                <w:rFonts w:hint="eastAsia" w:ascii="仿宋" w:hAnsi="仿宋" w:eastAsia="仿宋" w:cs="仿宋"/>
                <w:sz w:val="24"/>
                <w:szCs w:val="24"/>
                <w:lang w:val="en-US" w:eastAsia="zh-CN"/>
              </w:rPr>
              <w:t>业务代码审计</w:t>
            </w:r>
          </w:p>
        </w:tc>
        <w:tc>
          <w:tcPr>
            <w:tcW w:w="190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1.债券</w:t>
            </w:r>
            <w:r>
              <w:rPr>
                <w:rFonts w:hint="eastAsia" w:ascii="仿宋" w:hAnsi="仿宋" w:eastAsia="仿宋" w:cs="仿宋"/>
                <w:sz w:val="24"/>
                <w:szCs w:val="24"/>
                <w:lang w:val="en-US" w:eastAsia="zh-CN"/>
              </w:rPr>
              <w:t>业务</w:t>
            </w:r>
            <w:r>
              <w:rPr>
                <w:rFonts w:hint="eastAsia" w:ascii="仿宋" w:hAnsi="仿宋" w:eastAsia="仿宋" w:cs="仿宋"/>
                <w:color w:val="000000"/>
                <w:sz w:val="24"/>
                <w:szCs w:val="24"/>
                <w:highlight w:val="none"/>
                <w:lang w:val="en-US" w:eastAsia="zh-CN"/>
              </w:rPr>
              <w:t>链结构信息</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2.债券</w:t>
            </w:r>
            <w:r>
              <w:rPr>
                <w:rFonts w:hint="eastAsia" w:ascii="仿宋" w:hAnsi="仿宋" w:eastAsia="仿宋" w:cs="仿宋"/>
                <w:sz w:val="24"/>
                <w:szCs w:val="24"/>
                <w:lang w:val="en-US" w:eastAsia="zh-CN"/>
              </w:rPr>
              <w:t>业务</w:t>
            </w:r>
            <w:r>
              <w:rPr>
                <w:rFonts w:hint="eastAsia" w:ascii="仿宋" w:hAnsi="仿宋" w:eastAsia="仿宋" w:cs="仿宋"/>
                <w:color w:val="000000"/>
                <w:sz w:val="24"/>
                <w:szCs w:val="24"/>
                <w:highlight w:val="none"/>
                <w:lang w:val="en-US" w:eastAsia="zh-CN"/>
              </w:rPr>
              <w:t>智能合约信息</w:t>
            </w:r>
          </w:p>
          <w:p>
            <w:pPr>
              <w:pageBreakBefore w:val="0"/>
              <w:numPr>
                <w:ilvl w:val="0"/>
                <w:numId w:val="0"/>
              </w:numPr>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zh-CN"/>
              </w:rPr>
            </w:pPr>
            <w:r>
              <w:rPr>
                <w:rFonts w:hint="eastAsia" w:ascii="仿宋" w:hAnsi="仿宋" w:eastAsia="仿宋" w:cs="仿宋"/>
                <w:color w:val="000000"/>
                <w:sz w:val="24"/>
                <w:szCs w:val="24"/>
                <w:highlight w:val="none"/>
                <w:lang w:val="en-US" w:eastAsia="zh-CN"/>
              </w:rPr>
              <w:t>3.债券</w:t>
            </w:r>
            <w:r>
              <w:rPr>
                <w:rFonts w:hint="eastAsia" w:ascii="仿宋" w:hAnsi="仿宋" w:eastAsia="仿宋" w:cs="仿宋"/>
                <w:sz w:val="24"/>
                <w:szCs w:val="24"/>
                <w:lang w:val="en-US" w:eastAsia="zh-CN"/>
              </w:rPr>
              <w:t>业务</w:t>
            </w:r>
            <w:r>
              <w:rPr>
                <w:rFonts w:hint="eastAsia" w:ascii="仿宋" w:hAnsi="仿宋" w:eastAsia="仿宋" w:cs="仿宋"/>
                <w:color w:val="000000"/>
                <w:sz w:val="24"/>
                <w:szCs w:val="24"/>
                <w:highlight w:val="none"/>
                <w:lang w:val="en-US" w:eastAsia="zh-CN"/>
              </w:rPr>
              <w:t>代码信息</w:t>
            </w:r>
          </w:p>
        </w:tc>
        <w:tc>
          <w:tcPr>
            <w:tcW w:w="2872"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子任务3-</w:t>
            </w:r>
            <w:r>
              <w:rPr>
                <w:rFonts w:hint="eastAsia" w:ascii="仿宋" w:hAnsi="仿宋" w:cs="仿宋"/>
                <w:color w:val="000000"/>
                <w:sz w:val="24"/>
                <w:szCs w:val="24"/>
                <w:highlight w:val="none"/>
                <w:lang w:val="en-US" w:eastAsia="zh-CN"/>
              </w:rPr>
              <w:t>4</w:t>
            </w:r>
            <w:r>
              <w:rPr>
                <w:rFonts w:hint="eastAsia" w:ascii="仿宋" w:hAnsi="仿宋" w:eastAsia="仿宋" w:cs="仿宋"/>
                <w:color w:val="000000"/>
                <w:sz w:val="24"/>
                <w:szCs w:val="24"/>
                <w:highlight w:val="none"/>
                <w:lang w:val="en-US" w:eastAsia="zh-CN"/>
              </w:rPr>
              <w:t>（</w:t>
            </w:r>
            <w:r>
              <w:rPr>
                <w:rFonts w:hint="eastAsia" w:ascii="仿宋" w:hAnsi="仿宋" w:eastAsia="仿宋" w:cs="仿宋"/>
                <w:b w:val="0"/>
                <w:bCs w:val="0"/>
                <w:color w:val="000000"/>
                <w:sz w:val="24"/>
                <w:szCs w:val="24"/>
                <w:highlight w:val="none"/>
                <w:lang w:val="en-US" w:eastAsia="zh-CN"/>
              </w:rPr>
              <w:t>区块链审计-</w:t>
            </w:r>
            <w:r>
              <w:rPr>
                <w:rFonts w:hint="eastAsia" w:ascii="仿宋" w:hAnsi="仿宋" w:cs="仿宋"/>
                <w:b w:val="0"/>
                <w:bCs w:val="0"/>
                <w:color w:val="000000"/>
                <w:sz w:val="24"/>
                <w:szCs w:val="24"/>
                <w:highlight w:val="none"/>
                <w:lang w:val="en-US" w:eastAsia="zh-CN"/>
              </w:rPr>
              <w:t>跨境支付</w:t>
            </w:r>
            <w:r>
              <w:rPr>
                <w:rFonts w:hint="eastAsia" w:ascii="仿宋" w:hAnsi="仿宋" w:eastAsia="仿宋" w:cs="仿宋"/>
                <w:b w:val="0"/>
                <w:bCs w:val="0"/>
                <w:color w:val="000000"/>
                <w:sz w:val="24"/>
                <w:szCs w:val="24"/>
                <w:highlight w:val="none"/>
                <w:lang w:val="en-US" w:eastAsia="zh-CN"/>
              </w:rPr>
              <w:t>）</w:t>
            </w:r>
          </w:p>
        </w:tc>
        <w:tc>
          <w:tcPr>
            <w:tcW w:w="2460"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运用区块链技术，完成</w:t>
            </w:r>
            <w:r>
              <w:rPr>
                <w:rFonts w:hint="eastAsia" w:ascii="仿宋" w:hAnsi="仿宋" w:cs="仿宋"/>
                <w:color w:val="000000"/>
                <w:sz w:val="24"/>
                <w:szCs w:val="24"/>
                <w:highlight w:val="none"/>
                <w:lang w:val="en-US" w:eastAsia="zh-CN"/>
              </w:rPr>
              <w:t>跨境支付</w:t>
            </w:r>
            <w:r>
              <w:rPr>
                <w:rFonts w:hint="eastAsia" w:ascii="仿宋" w:hAnsi="仿宋" w:eastAsia="仿宋" w:cs="仿宋"/>
                <w:color w:val="000000"/>
                <w:sz w:val="24"/>
                <w:szCs w:val="24"/>
                <w:highlight w:val="none"/>
                <w:lang w:val="en-US" w:eastAsia="zh-CN"/>
              </w:rPr>
              <w:t>业务链审计</w:t>
            </w:r>
          </w:p>
        </w:tc>
        <w:tc>
          <w:tcPr>
            <w:tcW w:w="2150" w:type="dxa"/>
            <w:noWrap w:val="0"/>
            <w:vAlign w:val="center"/>
          </w:tcPr>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w:t>
            </w:r>
            <w:r>
              <w:rPr>
                <w:rFonts w:hint="eastAsia" w:ascii="仿宋" w:hAnsi="仿宋" w:cs="仿宋"/>
                <w:color w:val="000000"/>
                <w:sz w:val="24"/>
                <w:szCs w:val="24"/>
                <w:highlight w:val="none"/>
                <w:lang w:val="en-US" w:eastAsia="zh-CN"/>
              </w:rPr>
              <w:t>跨境支付</w:t>
            </w:r>
            <w:r>
              <w:rPr>
                <w:rFonts w:hint="eastAsia" w:ascii="仿宋" w:hAnsi="仿宋" w:eastAsia="仿宋" w:cs="仿宋"/>
                <w:sz w:val="24"/>
                <w:szCs w:val="24"/>
                <w:lang w:val="en-US" w:eastAsia="zh-CN"/>
              </w:rPr>
              <w:t>业务链结构审计</w:t>
            </w:r>
          </w:p>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w:t>
            </w:r>
            <w:r>
              <w:rPr>
                <w:rFonts w:hint="eastAsia" w:ascii="仿宋" w:hAnsi="仿宋" w:cs="仿宋"/>
                <w:color w:val="000000"/>
                <w:sz w:val="24"/>
                <w:szCs w:val="24"/>
                <w:highlight w:val="none"/>
                <w:lang w:val="en-US" w:eastAsia="zh-CN"/>
              </w:rPr>
              <w:t>跨境支付</w:t>
            </w:r>
            <w:r>
              <w:rPr>
                <w:rFonts w:hint="eastAsia" w:ascii="仿宋" w:hAnsi="仿宋" w:eastAsia="仿宋" w:cs="仿宋"/>
                <w:sz w:val="24"/>
                <w:szCs w:val="24"/>
                <w:lang w:val="en-US" w:eastAsia="zh-CN"/>
              </w:rPr>
              <w:t>业务智能合约审计</w:t>
            </w:r>
          </w:p>
          <w:p>
            <w:pPr>
              <w:pageBreakBefore w:val="0"/>
              <w:numPr>
                <w:ilvl w:val="0"/>
                <w:numId w:val="0"/>
              </w:numPr>
              <w:kinsoku/>
              <w:wordWrap/>
              <w:overflowPunct/>
              <w:topLinePunct w:val="0"/>
              <w:bidi w:val="0"/>
              <w:spacing w:line="240" w:lineRule="auto"/>
              <w:ind w:left="0" w:leftChars="0" w:firstLine="0" w:firstLineChars="0"/>
              <w:textAlignment w:val="auto"/>
              <w:rPr>
                <w:rFonts w:hint="eastAsia" w:ascii="仿宋" w:hAnsi="仿宋" w:eastAsia="仿宋" w:cs="仿宋"/>
                <w:kern w:val="2"/>
                <w:sz w:val="24"/>
                <w:szCs w:val="24"/>
                <w:lang w:val="en-US" w:eastAsia="zh-CN" w:bidi="zh-CN"/>
              </w:rPr>
            </w:pPr>
            <w:r>
              <w:rPr>
                <w:rFonts w:hint="eastAsia" w:ascii="仿宋" w:hAnsi="仿宋" w:eastAsia="仿宋" w:cs="仿宋"/>
                <w:sz w:val="24"/>
                <w:szCs w:val="24"/>
                <w:lang w:val="en-US" w:eastAsia="zh-CN"/>
              </w:rPr>
              <w:t>3.</w:t>
            </w:r>
            <w:r>
              <w:rPr>
                <w:rFonts w:hint="eastAsia" w:ascii="仿宋" w:hAnsi="仿宋" w:cs="仿宋"/>
                <w:color w:val="000000"/>
                <w:sz w:val="24"/>
                <w:szCs w:val="24"/>
                <w:highlight w:val="none"/>
                <w:lang w:val="en-US" w:eastAsia="zh-CN"/>
              </w:rPr>
              <w:t>跨境支付</w:t>
            </w:r>
            <w:r>
              <w:rPr>
                <w:rFonts w:hint="eastAsia" w:ascii="仿宋" w:hAnsi="仿宋" w:eastAsia="仿宋" w:cs="仿宋"/>
                <w:sz w:val="24"/>
                <w:szCs w:val="24"/>
                <w:lang w:val="en-US" w:eastAsia="zh-CN"/>
              </w:rPr>
              <w:t>业务代码审计</w:t>
            </w:r>
          </w:p>
        </w:tc>
        <w:tc>
          <w:tcPr>
            <w:tcW w:w="190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w:t>
            </w:r>
            <w:r>
              <w:rPr>
                <w:rFonts w:hint="eastAsia" w:ascii="仿宋" w:hAnsi="仿宋" w:cs="仿宋"/>
                <w:color w:val="000000"/>
                <w:sz w:val="24"/>
                <w:szCs w:val="24"/>
                <w:highlight w:val="none"/>
                <w:lang w:val="en-US" w:eastAsia="zh-CN"/>
              </w:rPr>
              <w:t>跨境支付</w:t>
            </w:r>
            <w:r>
              <w:rPr>
                <w:rFonts w:hint="eastAsia" w:ascii="仿宋" w:hAnsi="仿宋" w:eastAsia="仿宋" w:cs="仿宋"/>
                <w:sz w:val="24"/>
                <w:szCs w:val="24"/>
                <w:lang w:val="en-US" w:eastAsia="zh-CN"/>
              </w:rPr>
              <w:t>业务</w:t>
            </w:r>
            <w:r>
              <w:rPr>
                <w:rFonts w:hint="eastAsia" w:ascii="仿宋" w:hAnsi="仿宋" w:eastAsia="仿宋" w:cs="仿宋"/>
                <w:color w:val="000000"/>
                <w:sz w:val="24"/>
                <w:szCs w:val="24"/>
                <w:highlight w:val="none"/>
                <w:lang w:val="en-US" w:eastAsia="zh-CN"/>
              </w:rPr>
              <w:t>链结构信息</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w:t>
            </w:r>
            <w:r>
              <w:rPr>
                <w:rFonts w:hint="eastAsia" w:ascii="仿宋" w:hAnsi="仿宋" w:cs="仿宋"/>
                <w:color w:val="000000"/>
                <w:sz w:val="24"/>
                <w:szCs w:val="24"/>
                <w:highlight w:val="none"/>
                <w:lang w:val="en-US" w:eastAsia="zh-CN"/>
              </w:rPr>
              <w:t>跨境支付</w:t>
            </w:r>
            <w:r>
              <w:rPr>
                <w:rFonts w:hint="eastAsia" w:ascii="仿宋" w:hAnsi="仿宋" w:eastAsia="仿宋" w:cs="仿宋"/>
                <w:sz w:val="24"/>
                <w:szCs w:val="24"/>
                <w:lang w:val="en-US" w:eastAsia="zh-CN"/>
              </w:rPr>
              <w:t>业务</w:t>
            </w:r>
            <w:r>
              <w:rPr>
                <w:rFonts w:hint="eastAsia" w:ascii="仿宋" w:hAnsi="仿宋" w:eastAsia="仿宋" w:cs="仿宋"/>
                <w:color w:val="000000"/>
                <w:sz w:val="24"/>
                <w:szCs w:val="24"/>
                <w:highlight w:val="none"/>
                <w:lang w:val="en-US" w:eastAsia="zh-CN"/>
              </w:rPr>
              <w:t>智能合约信息</w:t>
            </w:r>
          </w:p>
          <w:p>
            <w:pPr>
              <w:pageBreakBefore w:val="0"/>
              <w:numPr>
                <w:ilvl w:val="0"/>
                <w:numId w:val="0"/>
              </w:numPr>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zh-CN"/>
              </w:rPr>
            </w:pPr>
            <w:r>
              <w:rPr>
                <w:rFonts w:hint="eastAsia" w:ascii="仿宋" w:hAnsi="仿宋" w:eastAsia="仿宋" w:cs="仿宋"/>
                <w:color w:val="000000"/>
                <w:sz w:val="24"/>
                <w:szCs w:val="24"/>
                <w:highlight w:val="none"/>
                <w:lang w:val="en-US" w:eastAsia="zh-CN"/>
              </w:rPr>
              <w:t>3.</w:t>
            </w:r>
            <w:r>
              <w:rPr>
                <w:rFonts w:hint="eastAsia" w:ascii="仿宋" w:hAnsi="仿宋" w:cs="仿宋"/>
                <w:color w:val="000000"/>
                <w:sz w:val="24"/>
                <w:szCs w:val="24"/>
                <w:highlight w:val="none"/>
                <w:lang w:val="en-US" w:eastAsia="zh-CN"/>
              </w:rPr>
              <w:t>跨境支付</w:t>
            </w:r>
            <w:r>
              <w:rPr>
                <w:rFonts w:hint="eastAsia" w:ascii="仿宋" w:hAnsi="仿宋" w:eastAsia="仿宋" w:cs="仿宋"/>
                <w:sz w:val="24"/>
                <w:szCs w:val="24"/>
                <w:lang w:val="en-US" w:eastAsia="zh-CN"/>
              </w:rPr>
              <w:t>业务</w:t>
            </w:r>
            <w:r>
              <w:rPr>
                <w:rFonts w:hint="eastAsia" w:ascii="仿宋" w:hAnsi="仿宋" w:eastAsia="仿宋" w:cs="仿宋"/>
                <w:color w:val="000000"/>
                <w:sz w:val="24"/>
                <w:szCs w:val="24"/>
                <w:highlight w:val="none"/>
                <w:lang w:val="en-US" w:eastAsia="zh-CN"/>
              </w:rPr>
              <w:t>代码信息</w:t>
            </w:r>
          </w:p>
        </w:tc>
        <w:tc>
          <w:tcPr>
            <w:tcW w:w="2872"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180" w:type="dxa"/>
            <w:vMerge w:val="restart"/>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赛项技术规范</w:t>
            </w:r>
          </w:p>
        </w:tc>
        <w:tc>
          <w:tcPr>
            <w:tcW w:w="3096"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涉及专业教学要求</w:t>
            </w:r>
          </w:p>
        </w:tc>
        <w:tc>
          <w:tcPr>
            <w:tcW w:w="8022" w:type="dxa"/>
            <w:gridSpan w:val="4"/>
            <w:noWrap w:val="0"/>
            <w:vAlign w:val="center"/>
          </w:tcPr>
          <w:p>
            <w:pPr>
              <w:pStyle w:val="13"/>
              <w:numPr>
                <w:ilvl w:val="0"/>
                <w:numId w:val="0"/>
              </w:numPr>
              <w:spacing w:after="0" w:line="240" w:lineRule="auto"/>
              <w:ind w:leftChars="0"/>
              <w:jc w:val="both"/>
              <w:rPr>
                <w:rFonts w:hint="eastAsia" w:ascii="仿宋" w:hAnsi="仿宋" w:eastAsia="仿宋" w:cs="仿宋"/>
                <w:sz w:val="24"/>
                <w:szCs w:val="24"/>
              </w:rPr>
            </w:pPr>
            <w:r>
              <w:rPr>
                <w:rFonts w:hint="eastAsia" w:ascii="仿宋" w:hAnsi="仿宋" w:eastAsia="仿宋" w:cs="仿宋"/>
                <w:sz w:val="24"/>
                <w:szCs w:val="24"/>
                <w:lang w:val="en-US" w:eastAsia="zh-CN"/>
              </w:rPr>
              <w:t>1.</w:t>
            </w:r>
            <w:r>
              <w:rPr>
                <w:rFonts w:hint="eastAsia" w:ascii="仿宋" w:hAnsi="仿宋" w:eastAsia="仿宋" w:cs="仿宋"/>
                <w:sz w:val="24"/>
                <w:szCs w:val="24"/>
              </w:rPr>
              <w:t>区块链搭链、智能合约编写的能力；</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适应现代金融业的新知识、新技术、新方法、新应用的能力；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3096"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遵循国家标准和行业标准</w:t>
            </w:r>
          </w:p>
        </w:tc>
        <w:tc>
          <w:tcPr>
            <w:tcW w:w="8022" w:type="dxa"/>
            <w:gridSpan w:val="4"/>
            <w:noWrap w:val="0"/>
            <w:vAlign w:val="center"/>
          </w:tcPr>
          <w:p>
            <w:pPr>
              <w:pStyle w:val="13"/>
              <w:numPr>
                <w:ilvl w:val="0"/>
                <w:numId w:val="0"/>
              </w:numPr>
              <w:spacing w:after="0" w:line="240" w:lineRule="auto"/>
              <w:ind w:leftChars="0"/>
              <w:rPr>
                <w:rFonts w:hint="eastAsia" w:ascii="仿宋" w:hAnsi="仿宋" w:eastAsia="仿宋" w:cs="仿宋"/>
                <w:sz w:val="24"/>
                <w:szCs w:val="24"/>
                <w:lang w:eastAsia="zh-CN"/>
              </w:rPr>
            </w:pPr>
            <w:r>
              <w:rPr>
                <w:rFonts w:hint="eastAsia" w:ascii="仿宋" w:hAnsi="仿宋" w:eastAsia="仿宋" w:cs="仿宋"/>
                <w:sz w:val="24"/>
                <w:szCs w:val="24"/>
                <w:lang w:val="en-US" w:eastAsia="zh-CN"/>
              </w:rPr>
              <w:t>1.</w:t>
            </w:r>
            <w:r>
              <w:rPr>
                <w:rFonts w:hint="eastAsia" w:ascii="仿宋" w:hAnsi="仿宋" w:eastAsia="仿宋" w:cs="仿宋"/>
                <w:sz w:val="24"/>
                <w:szCs w:val="24"/>
              </w:rPr>
              <w:t>JR/T 0193-2020</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区块链技术金融应用 评估规则</w:t>
            </w:r>
          </w:p>
          <w:p>
            <w:pPr>
              <w:pStyle w:val="13"/>
              <w:numPr>
                <w:ilvl w:val="0"/>
                <w:numId w:val="0"/>
              </w:numPr>
              <w:spacing w:after="0" w:line="240" w:lineRule="auto"/>
              <w:ind w:leftChars="0"/>
              <w:rPr>
                <w:rFonts w:hint="eastAsia" w:ascii="仿宋" w:hAnsi="仿宋" w:eastAsia="仿宋" w:cs="仿宋"/>
                <w:sz w:val="24"/>
                <w:szCs w:val="24"/>
                <w:lang w:eastAsia="zh-CN"/>
              </w:rPr>
            </w:pPr>
            <w:r>
              <w:rPr>
                <w:rFonts w:hint="eastAsia" w:ascii="仿宋" w:hAnsi="仿宋" w:eastAsia="仿宋" w:cs="仿宋"/>
                <w:sz w:val="24"/>
                <w:szCs w:val="24"/>
              </w:rPr>
              <w:t>2</w:t>
            </w:r>
            <w:r>
              <w:rPr>
                <w:rFonts w:hint="eastAsia" w:ascii="仿宋" w:hAnsi="仿宋" w:eastAsia="仿宋" w:cs="仿宋"/>
                <w:sz w:val="24"/>
                <w:szCs w:val="24"/>
                <w:lang w:val="en-US" w:eastAsia="zh-CN"/>
              </w:rPr>
              <w:t>.</w:t>
            </w:r>
            <w:r>
              <w:rPr>
                <w:rFonts w:hint="eastAsia" w:ascii="仿宋" w:hAnsi="仿宋" w:eastAsia="仿宋" w:cs="仿宋"/>
                <w:sz w:val="24"/>
                <w:szCs w:val="24"/>
              </w:rPr>
              <w:t>JR/T 0074-2012</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保险业IT服务管理基本规范</w:t>
            </w:r>
          </w:p>
          <w:p>
            <w:pPr>
              <w:pStyle w:val="13"/>
              <w:numPr>
                <w:ilvl w:val="0"/>
                <w:numId w:val="0"/>
              </w:numPr>
              <w:spacing w:after="0" w:line="240" w:lineRule="auto"/>
              <w:ind w:leftChars="0"/>
              <w:rPr>
                <w:rFonts w:hint="eastAsia" w:ascii="仿宋" w:hAnsi="仿宋" w:eastAsia="仿宋" w:cs="仿宋"/>
                <w:sz w:val="24"/>
                <w:szCs w:val="24"/>
              </w:rPr>
            </w:pPr>
            <w:r>
              <w:rPr>
                <w:rFonts w:hint="eastAsia" w:ascii="仿宋" w:hAnsi="仿宋" w:eastAsia="仿宋" w:cs="仿宋"/>
                <w:sz w:val="24"/>
                <w:szCs w:val="24"/>
              </w:rPr>
              <w:t>3</w:t>
            </w:r>
            <w:r>
              <w:rPr>
                <w:rFonts w:hint="eastAsia" w:ascii="仿宋" w:hAnsi="仿宋" w:eastAsia="仿宋" w:cs="仿宋"/>
                <w:sz w:val="24"/>
                <w:szCs w:val="24"/>
                <w:lang w:val="en-US" w:eastAsia="zh-CN"/>
              </w:rPr>
              <w:t>.</w:t>
            </w:r>
            <w:r>
              <w:rPr>
                <w:rFonts w:hint="eastAsia" w:ascii="仿宋" w:hAnsi="仿宋" w:eastAsia="仿宋" w:cs="仿宋"/>
                <w:sz w:val="24"/>
                <w:szCs w:val="24"/>
              </w:rPr>
              <w:t>NY/T 1993-2011</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农产品质量安全追溯操作规程 通则</w:t>
            </w:r>
          </w:p>
          <w:p>
            <w:pPr>
              <w:pStyle w:val="13"/>
              <w:numPr>
                <w:ilvl w:val="0"/>
                <w:numId w:val="0"/>
              </w:numPr>
              <w:spacing w:after="0" w:line="240" w:lineRule="auto"/>
              <w:ind w:leftChars="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 xml:space="preserve">4.职业编码  </w:t>
            </w:r>
            <w:r>
              <w:rPr>
                <w:rFonts w:hint="eastAsia" w:ascii="仿宋" w:hAnsi="仿宋" w:eastAsia="仿宋" w:cs="仿宋"/>
                <w:sz w:val="24"/>
                <w:szCs w:val="24"/>
              </w:rPr>
              <w:t>4-04-05-06</w:t>
            </w:r>
            <w:r>
              <w:rPr>
                <w:rFonts w:hint="eastAsia" w:ascii="仿宋" w:hAnsi="仿宋" w:eastAsia="仿宋" w:cs="仿宋"/>
                <w:sz w:val="24"/>
                <w:szCs w:val="24"/>
                <w:lang w:val="en-US" w:eastAsia="zh-CN"/>
              </w:rPr>
              <w:t xml:space="preserve">  区块链应用操作员国家职业标准</w:t>
            </w:r>
          </w:p>
          <w:p>
            <w:pPr>
              <w:pStyle w:val="13"/>
              <w:numPr>
                <w:ilvl w:val="0"/>
                <w:numId w:val="0"/>
              </w:numPr>
              <w:spacing w:after="0" w:line="240" w:lineRule="auto"/>
              <w:ind w:leftChars="0"/>
              <w:rPr>
                <w:rFonts w:hint="default" w:ascii="宋体" w:hAnsi="宋体" w:cs="宋体"/>
                <w:sz w:val="24"/>
                <w:szCs w:val="24"/>
                <w:lang w:val="en-US" w:eastAsia="zh-CN"/>
              </w:rPr>
            </w:pPr>
            <w:r>
              <w:rPr>
                <w:rFonts w:hint="eastAsia" w:ascii="仿宋" w:hAnsi="仿宋" w:eastAsia="仿宋" w:cs="仿宋"/>
                <w:sz w:val="24"/>
                <w:szCs w:val="24"/>
                <w:lang w:val="en-US" w:eastAsia="zh-CN"/>
              </w:rPr>
              <w:t xml:space="preserve">5.职业编码  </w:t>
            </w:r>
            <w:r>
              <w:rPr>
                <w:rFonts w:hint="eastAsia" w:ascii="仿宋" w:hAnsi="仿宋" w:eastAsia="仿宋" w:cs="仿宋"/>
                <w:sz w:val="24"/>
                <w:szCs w:val="24"/>
              </w:rPr>
              <w:t>2-02-10-15</w:t>
            </w:r>
            <w:r>
              <w:rPr>
                <w:rFonts w:hint="eastAsia" w:ascii="仿宋" w:hAnsi="仿宋" w:eastAsia="仿宋" w:cs="仿宋"/>
                <w:sz w:val="24"/>
                <w:szCs w:val="24"/>
                <w:lang w:val="en-US" w:eastAsia="zh-CN"/>
              </w:rPr>
              <w:t xml:space="preserve">  区块链工程技术人员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赛项赛场准备</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注意事项</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p>
        </w:tc>
      </w:tr>
    </w:tbl>
    <w:p>
      <w:pPr>
        <w:pStyle w:val="13"/>
        <w:spacing w:line="240" w:lineRule="auto"/>
        <w:rPr>
          <w:rFonts w:hint="eastAsia" w:ascii="仿宋" w:hAnsi="仿宋" w:eastAsia="仿宋" w:cs="仿宋"/>
        </w:rPr>
      </w:pPr>
    </w:p>
    <w:p>
      <w:pPr>
        <w:pStyle w:val="4"/>
        <w:tabs>
          <w:tab w:val="left" w:pos="0"/>
        </w:tabs>
        <w:bidi w:val="0"/>
        <w:spacing w:line="240" w:lineRule="auto"/>
        <w:rPr>
          <w:rFonts w:hint="eastAsia" w:ascii="仿宋" w:hAnsi="仿宋" w:eastAsia="仿宋" w:cs="仿宋"/>
          <w:lang w:val="en-US" w:eastAsia="zh-CN"/>
        </w:rPr>
      </w:pPr>
      <w:r>
        <w:rPr>
          <w:rFonts w:hint="eastAsia" w:ascii="仿宋" w:hAnsi="仿宋" w:eastAsia="仿宋" w:cs="仿宋"/>
          <w:lang w:val="en-US" w:eastAsia="zh-CN"/>
        </w:rPr>
        <w:t>支付业务数字化</w:t>
      </w:r>
    </w:p>
    <w:p>
      <w:pPr>
        <w:ind w:firstLine="0" w:firstLineChars="0"/>
        <w:jc w:val="center"/>
        <w:rPr>
          <w:rFonts w:hint="eastAsia"/>
          <w:lang w:val="en-US" w:eastAsia="zh-CN"/>
        </w:rPr>
      </w:pPr>
      <w:r>
        <w:rPr>
          <w:rFonts w:hint="eastAsia" w:ascii="仿宋" w:hAnsi="仿宋" w:eastAsia="仿宋" w:cs="仿宋"/>
          <w:b/>
          <w:color w:val="000000"/>
          <w:sz w:val="24"/>
          <w:szCs w:val="24"/>
          <w:highlight w:val="none"/>
          <w:lang w:val="en-US" w:eastAsia="zh-CN" w:bidi="zh-CN"/>
        </w:rPr>
        <w:t>表5 技能模块</w:t>
      </w:r>
      <w:r>
        <w:rPr>
          <w:rFonts w:hint="eastAsia" w:ascii="仿宋" w:hAnsi="仿宋" w:cs="仿宋"/>
          <w:b/>
          <w:color w:val="000000"/>
          <w:sz w:val="24"/>
          <w:szCs w:val="24"/>
          <w:highlight w:val="none"/>
          <w:lang w:val="en-US" w:eastAsia="zh-CN" w:bidi="zh-CN"/>
        </w:rPr>
        <w:t>3</w:t>
      </w:r>
      <w:r>
        <w:rPr>
          <w:rFonts w:hint="eastAsia" w:ascii="仿宋" w:hAnsi="仿宋" w:eastAsia="仿宋" w:cs="仿宋"/>
          <w:b/>
          <w:color w:val="000000"/>
          <w:sz w:val="24"/>
          <w:szCs w:val="24"/>
          <w:highlight w:val="none"/>
          <w:lang w:val="en-US" w:eastAsia="zh-CN" w:bidi="zh-CN"/>
        </w:rPr>
        <w:t>任务分解</w:t>
      </w:r>
    </w:p>
    <w:tbl>
      <w:tblPr>
        <w:tblStyle w:val="14"/>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80"/>
        <w:gridCol w:w="1736"/>
        <w:gridCol w:w="1360"/>
        <w:gridCol w:w="1100"/>
        <w:gridCol w:w="2150"/>
        <w:gridCol w:w="1900"/>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模块序号</w:t>
            </w:r>
          </w:p>
        </w:tc>
        <w:tc>
          <w:tcPr>
            <w:tcW w:w="3096"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模块3</w:t>
            </w:r>
          </w:p>
        </w:tc>
        <w:tc>
          <w:tcPr>
            <w:tcW w:w="3250" w:type="dxa"/>
            <w:gridSpan w:val="2"/>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对应赛项编号</w:t>
            </w:r>
          </w:p>
        </w:tc>
        <w:tc>
          <w:tcPr>
            <w:tcW w:w="4772" w:type="dxa"/>
            <w:gridSpan w:val="2"/>
            <w:noWrap w:val="0"/>
            <w:vAlign w:val="center"/>
          </w:tcPr>
          <w:p>
            <w:pPr>
              <w:pageBreakBefore w:val="0"/>
              <w:kinsoku/>
              <w:wordWrap/>
              <w:overflowPunct/>
              <w:topLinePunct w:val="0"/>
              <w:bidi w:val="0"/>
              <w:spacing w:after="0" w:line="240" w:lineRule="auto"/>
              <w:ind w:left="0" w:leftChars="0" w:firstLine="0" w:firstLineChars="0"/>
              <w:jc w:val="left"/>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GZ044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模块名称</w:t>
            </w:r>
          </w:p>
        </w:tc>
        <w:tc>
          <w:tcPr>
            <w:tcW w:w="3096"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支付业务数字化</w:t>
            </w:r>
          </w:p>
        </w:tc>
        <w:tc>
          <w:tcPr>
            <w:tcW w:w="3250" w:type="dxa"/>
            <w:gridSpan w:val="2"/>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子任务数量</w:t>
            </w:r>
          </w:p>
        </w:tc>
        <w:tc>
          <w:tcPr>
            <w:tcW w:w="4772" w:type="dxa"/>
            <w:gridSpan w:val="2"/>
            <w:noWrap w:val="0"/>
            <w:vAlign w:val="center"/>
          </w:tcPr>
          <w:p>
            <w:pPr>
              <w:pageBreakBefore w:val="0"/>
              <w:kinsoku/>
              <w:wordWrap/>
              <w:overflowPunct/>
              <w:topLinePunct w:val="0"/>
              <w:bidi w:val="0"/>
              <w:spacing w:after="0" w:line="240" w:lineRule="auto"/>
              <w:ind w:left="0" w:leftChars="0" w:firstLine="0" w:firstLineChars="0"/>
              <w:jc w:val="left"/>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竞赛时间</w:t>
            </w:r>
          </w:p>
        </w:tc>
        <w:tc>
          <w:tcPr>
            <w:tcW w:w="11118" w:type="dxa"/>
            <w:gridSpan w:val="6"/>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总时间180分钟，其中实施180分钟。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任务描述</w:t>
            </w:r>
          </w:p>
        </w:tc>
        <w:tc>
          <w:tcPr>
            <w:tcW w:w="11118" w:type="dxa"/>
            <w:gridSpan w:val="6"/>
            <w:noWrap w:val="0"/>
            <w:vAlign w:val="center"/>
          </w:tcPr>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经过</w:t>
            </w:r>
            <w:r>
              <w:rPr>
                <w:rFonts w:hint="eastAsia" w:ascii="仿宋" w:hAnsi="仿宋" w:eastAsia="仿宋" w:cs="仿宋"/>
                <w:sz w:val="24"/>
                <w:szCs w:val="24"/>
                <w:lang w:val="en-US" w:eastAsia="zh-CN"/>
              </w:rPr>
              <w:t>数字经济浪潮，</w:t>
            </w:r>
            <w:r>
              <w:rPr>
                <w:rFonts w:hint="eastAsia" w:ascii="仿宋" w:hAnsi="仿宋" w:cs="仿宋"/>
                <w:sz w:val="24"/>
                <w:szCs w:val="24"/>
                <w:lang w:val="en-US" w:eastAsia="zh-CN"/>
              </w:rPr>
              <w:t>高效快捷、低成本和更安全的优势让</w:t>
            </w:r>
            <w:r>
              <w:rPr>
                <w:rFonts w:hint="eastAsia" w:ascii="仿宋" w:hAnsi="仿宋" w:eastAsia="仿宋" w:cs="仿宋"/>
                <w:sz w:val="24"/>
                <w:szCs w:val="24"/>
                <w:lang w:val="en-US" w:eastAsia="zh-CN"/>
              </w:rPr>
              <w:t>数字人民币</w:t>
            </w:r>
            <w:r>
              <w:rPr>
                <w:rFonts w:hint="eastAsia" w:ascii="仿宋" w:hAnsi="仿宋" w:cs="仿宋"/>
                <w:sz w:val="24"/>
                <w:szCs w:val="24"/>
                <w:lang w:val="en-US" w:eastAsia="zh-CN"/>
              </w:rPr>
              <w:t>的应用</w:t>
            </w:r>
            <w:r>
              <w:rPr>
                <w:rFonts w:hint="eastAsia" w:ascii="仿宋" w:hAnsi="仿宋" w:eastAsia="仿宋" w:cs="仿宋"/>
                <w:sz w:val="24"/>
                <w:szCs w:val="24"/>
                <w:lang w:val="en-US" w:eastAsia="zh-CN"/>
              </w:rPr>
              <w:t>场景全面开花。</w:t>
            </w:r>
            <w:r>
              <w:rPr>
                <w:rFonts w:hint="eastAsia" w:ascii="仿宋" w:hAnsi="仿宋" w:cs="仿宋"/>
                <w:sz w:val="24"/>
                <w:szCs w:val="24"/>
                <w:lang w:val="en-US" w:eastAsia="zh-CN"/>
              </w:rPr>
              <w:t>为了加快数字人民币的发展，</w:t>
            </w:r>
            <w:r>
              <w:rPr>
                <w:rFonts w:hint="eastAsia" w:ascii="仿宋" w:hAnsi="仿宋" w:eastAsia="仿宋" w:cs="仿宋"/>
                <w:sz w:val="24"/>
                <w:szCs w:val="24"/>
                <w:lang w:val="en-US" w:eastAsia="zh-CN"/>
              </w:rPr>
              <w:t>中国人民银行近期准备添加一个数字人民币发行计划，在2023年</w:t>
            </w:r>
            <w:r>
              <w:rPr>
                <w:rFonts w:hint="eastAsia" w:ascii="仿宋" w:hAnsi="仿宋" w:cs="仿宋"/>
                <w:sz w:val="24"/>
                <w:szCs w:val="24"/>
                <w:lang w:val="en-US" w:eastAsia="zh-CN"/>
              </w:rPr>
              <w:t>1</w:t>
            </w:r>
            <w:r>
              <w:rPr>
                <w:rFonts w:hint="eastAsia" w:ascii="仿宋" w:hAnsi="仿宋" w:eastAsia="仿宋" w:cs="仿宋"/>
                <w:sz w:val="24"/>
                <w:szCs w:val="24"/>
                <w:lang w:val="en-US" w:eastAsia="zh-CN"/>
              </w:rPr>
              <w:t>月21日制定计划，2023年</w:t>
            </w:r>
            <w:r>
              <w:rPr>
                <w:rFonts w:hint="eastAsia" w:ascii="仿宋" w:hAnsi="仿宋" w:cs="仿宋"/>
                <w:sz w:val="24"/>
                <w:szCs w:val="24"/>
                <w:lang w:val="en-US" w:eastAsia="zh-CN"/>
              </w:rPr>
              <w:t>2</w:t>
            </w:r>
            <w:r>
              <w:rPr>
                <w:rFonts w:hint="eastAsia" w:ascii="仿宋" w:hAnsi="仿宋" w:eastAsia="仿宋" w:cs="仿宋"/>
                <w:sz w:val="24"/>
                <w:szCs w:val="24"/>
                <w:lang w:val="en-US" w:eastAsia="zh-CN"/>
              </w:rPr>
              <w:t>月</w:t>
            </w:r>
            <w:r>
              <w:rPr>
                <w:rFonts w:hint="eastAsia" w:ascii="仿宋" w:hAnsi="仿宋" w:cs="仿宋"/>
                <w:sz w:val="24"/>
                <w:szCs w:val="24"/>
                <w:lang w:val="en-US" w:eastAsia="zh-CN"/>
              </w:rPr>
              <w:t>5</w:t>
            </w:r>
            <w:r>
              <w:rPr>
                <w:rFonts w:hint="eastAsia" w:ascii="仿宋" w:hAnsi="仿宋" w:eastAsia="仿宋" w:cs="仿宋"/>
                <w:sz w:val="24"/>
                <w:szCs w:val="24"/>
                <w:lang w:val="en-US" w:eastAsia="zh-CN"/>
              </w:rPr>
              <w:t>日发行，计划名称为“</w:t>
            </w:r>
            <w:r>
              <w:rPr>
                <w:rFonts w:hint="eastAsia" w:ascii="仿宋" w:hAnsi="仿宋" w:cs="仿宋"/>
                <w:sz w:val="24"/>
                <w:szCs w:val="24"/>
                <w:lang w:val="en-US" w:eastAsia="zh-CN"/>
              </w:rPr>
              <w:t>顺应数字经济</w:t>
            </w:r>
            <w:r>
              <w:rPr>
                <w:rFonts w:hint="eastAsia" w:ascii="仿宋" w:hAnsi="仿宋" w:eastAsia="仿宋" w:cs="仿宋"/>
                <w:sz w:val="24"/>
                <w:szCs w:val="24"/>
                <w:lang w:val="en-US" w:eastAsia="zh-CN"/>
              </w:rPr>
              <w:t>发行计划”，规划年度货币供应量为1</w:t>
            </w:r>
            <w:r>
              <w:rPr>
                <w:rFonts w:hint="eastAsia" w:ascii="仿宋" w:hAnsi="仿宋" w:cs="仿宋"/>
                <w:sz w:val="24"/>
                <w:szCs w:val="24"/>
                <w:lang w:val="en-US" w:eastAsia="zh-CN"/>
              </w:rPr>
              <w:t>6</w:t>
            </w:r>
            <w:r>
              <w:rPr>
                <w:rFonts w:hint="eastAsia" w:ascii="仿宋" w:hAnsi="仿宋" w:eastAsia="仿宋" w:cs="仿宋"/>
                <w:sz w:val="24"/>
                <w:szCs w:val="24"/>
                <w:lang w:val="en-US" w:eastAsia="zh-CN"/>
              </w:rPr>
              <w:t>000000元，并规定由中国银行和</w:t>
            </w:r>
            <w:r>
              <w:rPr>
                <w:rFonts w:hint="eastAsia" w:ascii="仿宋" w:hAnsi="仿宋" w:cs="仿宋"/>
                <w:sz w:val="24"/>
                <w:szCs w:val="24"/>
                <w:lang w:val="en-US" w:eastAsia="zh-CN"/>
              </w:rPr>
              <w:t>招商</w:t>
            </w:r>
            <w:r>
              <w:rPr>
                <w:rFonts w:hint="eastAsia" w:ascii="仿宋" w:hAnsi="仿宋" w:eastAsia="仿宋" w:cs="仿宋"/>
                <w:sz w:val="24"/>
                <w:szCs w:val="24"/>
                <w:lang w:val="en-US" w:eastAsia="zh-CN"/>
              </w:rPr>
              <w:t>银行分别缴纳</w:t>
            </w:r>
            <w:r>
              <w:rPr>
                <w:rFonts w:hint="eastAsia" w:ascii="仿宋" w:hAnsi="仿宋" w:cs="仿宋"/>
                <w:sz w:val="24"/>
                <w:szCs w:val="24"/>
                <w:lang w:val="en-US" w:eastAsia="zh-CN"/>
              </w:rPr>
              <w:t>8</w:t>
            </w:r>
            <w:r>
              <w:rPr>
                <w:rFonts w:hint="eastAsia" w:ascii="仿宋" w:hAnsi="仿宋" w:eastAsia="仿宋" w:cs="仿宋"/>
                <w:sz w:val="24"/>
                <w:szCs w:val="24"/>
                <w:lang w:val="en-US" w:eastAsia="zh-CN"/>
              </w:rPr>
              <w:t>000000元准备金。该计划在国务院审批通过后，随即中国人民银行为该计划生成数字人民币，根据生成数字人民币的货币量，去发行数字人民币。</w:t>
            </w:r>
          </w:p>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在中国人民银行为该计划发行数字人民币之后，之前向该计划缴纳准备金的银行可以向中国人民银行兑换数字人民币，中国银行和</w:t>
            </w:r>
            <w:r>
              <w:rPr>
                <w:rFonts w:hint="eastAsia" w:ascii="仿宋" w:hAnsi="仿宋" w:cs="仿宋"/>
                <w:sz w:val="24"/>
                <w:szCs w:val="24"/>
                <w:lang w:val="en-US" w:eastAsia="zh-CN"/>
              </w:rPr>
              <w:t>招商银行</w:t>
            </w:r>
            <w:r>
              <w:rPr>
                <w:rFonts w:hint="eastAsia" w:ascii="仿宋" w:hAnsi="仿宋" w:eastAsia="仿宋" w:cs="仿宋"/>
                <w:sz w:val="24"/>
                <w:szCs w:val="24"/>
                <w:lang w:val="en-US" w:eastAsia="zh-CN"/>
              </w:rPr>
              <w:t>的兑换金额分别为</w:t>
            </w:r>
            <w:r>
              <w:rPr>
                <w:rFonts w:hint="eastAsia" w:ascii="仿宋" w:hAnsi="仿宋" w:cs="仿宋"/>
                <w:sz w:val="24"/>
                <w:szCs w:val="24"/>
                <w:lang w:val="en-US" w:eastAsia="zh-CN"/>
              </w:rPr>
              <w:t>8</w:t>
            </w:r>
            <w:r>
              <w:rPr>
                <w:rFonts w:hint="eastAsia" w:ascii="仿宋" w:hAnsi="仿宋" w:eastAsia="仿宋" w:cs="仿宋"/>
                <w:sz w:val="24"/>
                <w:szCs w:val="24"/>
                <w:lang w:val="en-US" w:eastAsia="zh-CN"/>
              </w:rPr>
              <w:t>000000元。中国银行和</w:t>
            </w:r>
            <w:r>
              <w:rPr>
                <w:rFonts w:hint="eastAsia" w:ascii="仿宋" w:hAnsi="仿宋" w:cs="仿宋"/>
                <w:sz w:val="24"/>
                <w:szCs w:val="24"/>
                <w:lang w:val="en-US" w:eastAsia="zh-CN"/>
              </w:rPr>
              <w:t>招商银行</w:t>
            </w:r>
            <w:r>
              <w:rPr>
                <w:rFonts w:hint="eastAsia" w:ascii="仿宋" w:hAnsi="仿宋" w:eastAsia="仿宋" w:cs="仿宋"/>
                <w:sz w:val="24"/>
                <w:szCs w:val="24"/>
                <w:lang w:val="en-US" w:eastAsia="zh-CN"/>
              </w:rPr>
              <w:t>都开发了二类级别的</w:t>
            </w:r>
            <w:r>
              <w:rPr>
                <w:rFonts w:hint="eastAsia" w:ascii="仿宋" w:hAnsi="仿宋" w:cs="仿宋"/>
                <w:sz w:val="24"/>
                <w:szCs w:val="24"/>
                <w:lang w:val="en-US" w:eastAsia="zh-CN"/>
              </w:rPr>
              <w:t>个人软</w:t>
            </w:r>
            <w:r>
              <w:rPr>
                <w:rFonts w:hint="eastAsia" w:ascii="仿宋" w:hAnsi="仿宋" w:eastAsia="仿宋" w:cs="仿宋"/>
                <w:sz w:val="24"/>
                <w:szCs w:val="24"/>
                <w:lang w:val="en-US" w:eastAsia="zh-CN"/>
              </w:rPr>
              <w:t>钱包</w:t>
            </w:r>
            <w:r>
              <w:rPr>
                <w:rFonts w:hint="eastAsia" w:ascii="仿宋" w:hAnsi="仿宋" w:cs="仿宋"/>
                <w:sz w:val="24"/>
                <w:szCs w:val="24"/>
                <w:lang w:val="en-US" w:eastAsia="zh-CN"/>
              </w:rPr>
              <w:t>和</w:t>
            </w:r>
            <w:r>
              <w:rPr>
                <w:rFonts w:hint="eastAsia" w:ascii="仿宋" w:hAnsi="仿宋" w:eastAsia="仿宋" w:cs="仿宋"/>
                <w:sz w:val="24"/>
                <w:szCs w:val="24"/>
                <w:lang w:val="en-US" w:eastAsia="zh-CN"/>
              </w:rPr>
              <w:t>二类级别的</w:t>
            </w:r>
            <w:r>
              <w:rPr>
                <w:rFonts w:hint="eastAsia" w:ascii="仿宋" w:hAnsi="仿宋" w:cs="仿宋"/>
                <w:sz w:val="24"/>
                <w:szCs w:val="24"/>
                <w:lang w:val="en-US" w:eastAsia="zh-CN"/>
              </w:rPr>
              <w:t>个人硬</w:t>
            </w:r>
            <w:r>
              <w:rPr>
                <w:rFonts w:hint="eastAsia" w:ascii="仿宋" w:hAnsi="仿宋" w:eastAsia="仿宋" w:cs="仿宋"/>
                <w:sz w:val="24"/>
                <w:szCs w:val="24"/>
                <w:lang w:val="en-US" w:eastAsia="zh-CN"/>
              </w:rPr>
              <w:t>钱包，</w:t>
            </w:r>
            <w:r>
              <w:rPr>
                <w:rFonts w:hint="eastAsia" w:ascii="仿宋" w:hAnsi="仿宋" w:cs="仿宋"/>
                <w:sz w:val="24"/>
                <w:szCs w:val="24"/>
                <w:lang w:val="en-US" w:eastAsia="zh-CN"/>
              </w:rPr>
              <w:t>此时</w:t>
            </w:r>
            <w:r>
              <w:rPr>
                <w:rFonts w:hint="eastAsia" w:ascii="仿宋" w:hAnsi="仿宋" w:eastAsia="仿宋" w:cs="仿宋"/>
                <w:sz w:val="24"/>
                <w:szCs w:val="24"/>
                <w:lang w:val="en-US" w:eastAsia="zh-CN"/>
              </w:rPr>
              <w:t>个人可以申请开户，开户成功后再申请数字人民币钱包</w:t>
            </w:r>
            <w:r>
              <w:rPr>
                <w:rFonts w:hint="eastAsia" w:ascii="仿宋" w:hAnsi="仿宋" w:cs="仿宋"/>
                <w:sz w:val="24"/>
                <w:szCs w:val="24"/>
                <w:lang w:val="en-US" w:eastAsia="zh-CN"/>
              </w:rPr>
              <w:t>，</w:t>
            </w:r>
            <w:r>
              <w:rPr>
                <w:rFonts w:hint="eastAsia" w:ascii="仿宋" w:hAnsi="仿宋" w:eastAsia="仿宋" w:cs="仿宋"/>
                <w:sz w:val="24"/>
                <w:szCs w:val="24"/>
                <w:lang w:val="en-US" w:eastAsia="zh-CN"/>
              </w:rPr>
              <w:t>中国银行</w:t>
            </w:r>
            <w:r>
              <w:rPr>
                <w:rFonts w:hint="eastAsia" w:ascii="仿宋" w:hAnsi="仿宋" w:cs="仿宋"/>
                <w:sz w:val="24"/>
                <w:szCs w:val="24"/>
                <w:lang w:val="en-US" w:eastAsia="zh-CN"/>
              </w:rPr>
              <w:t>还开发了对公软钱包和硬钱包，此时企业可以接入支付</w:t>
            </w:r>
            <w:r>
              <w:rPr>
                <w:rFonts w:hint="eastAsia" w:ascii="仿宋" w:hAnsi="仿宋" w:eastAsia="仿宋" w:cs="仿宋"/>
                <w:sz w:val="24"/>
                <w:szCs w:val="24"/>
                <w:lang w:val="en-US" w:eastAsia="zh-CN"/>
              </w:rPr>
              <w:t>。随后，</w:t>
            </w:r>
            <w:r>
              <w:rPr>
                <w:rFonts w:hint="eastAsia" w:ascii="仿宋" w:hAnsi="仿宋" w:cs="仿宋"/>
                <w:sz w:val="24"/>
                <w:szCs w:val="24"/>
                <w:lang w:val="en-US" w:eastAsia="zh-CN"/>
              </w:rPr>
              <w:t>李忠祥</w:t>
            </w:r>
            <w:r>
              <w:rPr>
                <w:rFonts w:hint="eastAsia" w:ascii="仿宋" w:hAnsi="仿宋" w:eastAsia="仿宋" w:cs="仿宋"/>
                <w:sz w:val="24"/>
                <w:szCs w:val="24"/>
                <w:lang w:val="en-US" w:eastAsia="zh-CN"/>
              </w:rPr>
              <w:t>向中国银行以远程认证的方式申请了二类级别的钱包，并设置钱包账户名称为“</w:t>
            </w:r>
            <w:r>
              <w:rPr>
                <w:rFonts w:hint="eastAsia" w:ascii="仿宋" w:hAnsi="仿宋" w:cs="仿宋"/>
                <w:sz w:val="24"/>
                <w:szCs w:val="24"/>
                <w:lang w:val="en-US" w:eastAsia="zh-CN"/>
              </w:rPr>
              <w:t>李忠祥</w:t>
            </w:r>
            <w:r>
              <w:rPr>
                <w:rFonts w:hint="eastAsia" w:ascii="仿宋" w:hAnsi="仿宋" w:eastAsia="仿宋" w:cs="仿宋"/>
                <w:sz w:val="24"/>
                <w:szCs w:val="24"/>
                <w:lang w:val="en-US" w:eastAsia="zh-CN"/>
              </w:rPr>
              <w:t>二类数字人民币</w:t>
            </w:r>
            <w:r>
              <w:rPr>
                <w:rFonts w:hint="eastAsia" w:ascii="仿宋" w:hAnsi="仿宋" w:cs="仿宋"/>
                <w:sz w:val="24"/>
                <w:szCs w:val="24"/>
                <w:lang w:val="en-US" w:eastAsia="zh-CN"/>
              </w:rPr>
              <w:t>软</w:t>
            </w:r>
            <w:r>
              <w:rPr>
                <w:rFonts w:hint="eastAsia" w:ascii="仿宋" w:hAnsi="仿宋" w:eastAsia="仿宋" w:cs="仿宋"/>
                <w:sz w:val="24"/>
                <w:szCs w:val="24"/>
                <w:lang w:val="en-US" w:eastAsia="zh-CN"/>
              </w:rPr>
              <w:t>钱包”，并先给钱包充值</w:t>
            </w:r>
            <w:r>
              <w:rPr>
                <w:rFonts w:hint="eastAsia" w:ascii="仿宋" w:hAnsi="仿宋" w:cs="仿宋"/>
                <w:sz w:val="24"/>
                <w:szCs w:val="24"/>
                <w:lang w:val="en-US" w:eastAsia="zh-CN"/>
              </w:rPr>
              <w:t>120</w:t>
            </w:r>
            <w:r>
              <w:rPr>
                <w:rFonts w:hint="eastAsia" w:ascii="仿宋" w:hAnsi="仿宋" w:eastAsia="仿宋" w:cs="仿宋"/>
                <w:sz w:val="24"/>
                <w:szCs w:val="24"/>
                <w:lang w:val="en-US" w:eastAsia="zh-CN"/>
              </w:rPr>
              <w:t>00元。</w:t>
            </w:r>
          </w:p>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cs="仿宋"/>
                <w:sz w:val="24"/>
                <w:szCs w:val="24"/>
                <w:vertAlign w:val="baseline"/>
                <w:lang w:val="en-US" w:eastAsia="zh-CN"/>
              </w:rPr>
              <w:t>武汉光丽股份有限公司</w:t>
            </w:r>
            <w:r>
              <w:rPr>
                <w:rFonts w:hint="eastAsia" w:ascii="仿宋" w:hAnsi="仿宋" w:eastAsia="仿宋" w:cs="仿宋"/>
                <w:sz w:val="24"/>
                <w:szCs w:val="24"/>
                <w:vertAlign w:val="baseline"/>
                <w:lang w:val="en-US" w:eastAsia="zh-CN"/>
              </w:rPr>
              <w:t>法人</w:t>
            </w:r>
            <w:r>
              <w:rPr>
                <w:rFonts w:hint="eastAsia" w:ascii="仿宋" w:hAnsi="仿宋" w:cs="仿宋"/>
                <w:b w:val="0"/>
                <w:bCs w:val="0"/>
                <w:sz w:val="24"/>
                <w:szCs w:val="24"/>
                <w:highlight w:val="none"/>
                <w:lang w:val="en-US" w:eastAsia="zh-CN"/>
              </w:rPr>
              <w:t>赵觉了解到数字人民币现在的发展趋势较为迅猛</w:t>
            </w:r>
            <w:r>
              <w:rPr>
                <w:rFonts w:hint="eastAsia" w:ascii="仿宋" w:hAnsi="仿宋" w:eastAsia="仿宋" w:cs="仿宋"/>
                <w:b w:val="0"/>
                <w:bCs w:val="0"/>
                <w:sz w:val="24"/>
                <w:szCs w:val="24"/>
                <w:highlight w:val="none"/>
                <w:lang w:val="en-US" w:eastAsia="zh-CN"/>
              </w:rPr>
              <w:t>，</w:t>
            </w:r>
            <w:r>
              <w:rPr>
                <w:rFonts w:hint="eastAsia" w:ascii="仿宋" w:hAnsi="仿宋" w:cs="仿宋"/>
                <w:b w:val="0"/>
                <w:bCs w:val="0"/>
                <w:sz w:val="24"/>
                <w:szCs w:val="24"/>
                <w:highlight w:val="none"/>
                <w:lang w:val="en-US" w:eastAsia="zh-CN"/>
              </w:rPr>
              <w:t>赵觉也想将企业某些业务接入数字人民币支付。</w:t>
            </w:r>
            <w:r>
              <w:rPr>
                <w:rFonts w:hint="eastAsia" w:ascii="仿宋" w:hAnsi="仿宋" w:cs="仿宋"/>
                <w:sz w:val="24"/>
                <w:szCs w:val="24"/>
                <w:vertAlign w:val="baseline"/>
                <w:lang w:val="en-US" w:eastAsia="zh-CN"/>
              </w:rPr>
              <w:t>武汉光丽股份有限公司</w:t>
            </w:r>
            <w:r>
              <w:rPr>
                <w:rFonts w:hint="eastAsia" w:ascii="仿宋" w:hAnsi="仿宋" w:eastAsia="仿宋" w:cs="仿宋"/>
                <w:sz w:val="24"/>
                <w:szCs w:val="24"/>
                <w:vertAlign w:val="baseline"/>
                <w:lang w:val="en-US" w:eastAsia="zh-CN"/>
              </w:rPr>
              <w:t>法人</w:t>
            </w:r>
            <w:r>
              <w:rPr>
                <w:rFonts w:hint="eastAsia" w:ascii="仿宋" w:hAnsi="仿宋" w:cs="仿宋"/>
                <w:b w:val="0"/>
                <w:bCs w:val="0"/>
                <w:sz w:val="24"/>
                <w:szCs w:val="24"/>
                <w:highlight w:val="none"/>
                <w:lang w:val="en-US" w:eastAsia="zh-CN"/>
              </w:rPr>
              <w:t>赵觉</w:t>
            </w:r>
            <w:r>
              <w:rPr>
                <w:rFonts w:hint="eastAsia" w:ascii="仿宋" w:hAnsi="仿宋" w:eastAsia="仿宋" w:cs="仿宋"/>
                <w:sz w:val="24"/>
                <w:szCs w:val="24"/>
                <w:vertAlign w:val="baseline"/>
                <w:lang w:val="en-US" w:eastAsia="zh-CN"/>
              </w:rPr>
              <w:t>向中国银行申请开户，完成开户后，</w:t>
            </w:r>
            <w:r>
              <w:rPr>
                <w:rFonts w:hint="eastAsia" w:ascii="仿宋" w:hAnsi="仿宋" w:cs="仿宋"/>
                <w:sz w:val="24"/>
                <w:szCs w:val="24"/>
                <w:vertAlign w:val="baseline"/>
                <w:lang w:val="en-US" w:eastAsia="zh-CN"/>
              </w:rPr>
              <w:t>武汉光丽股份有限公司</w:t>
            </w:r>
            <w:r>
              <w:rPr>
                <w:rFonts w:hint="eastAsia" w:ascii="仿宋" w:hAnsi="仿宋" w:eastAsia="仿宋" w:cs="仿宋"/>
                <w:sz w:val="24"/>
                <w:szCs w:val="24"/>
                <w:vertAlign w:val="baseline"/>
                <w:lang w:val="en-US" w:eastAsia="zh-CN"/>
              </w:rPr>
              <w:t>再向中国银行申请接入支付合作，中国银行审批申请，双方签署保密协议，双方再进行各自法务进行法审，法审通过后，</w:t>
            </w:r>
            <w:r>
              <w:rPr>
                <w:rFonts w:hint="eastAsia" w:ascii="仿宋" w:hAnsi="仿宋" w:cs="仿宋"/>
                <w:sz w:val="24"/>
                <w:szCs w:val="24"/>
                <w:vertAlign w:val="baseline"/>
                <w:lang w:val="en-US" w:eastAsia="zh-CN"/>
              </w:rPr>
              <w:t>武汉光丽股份有限公司</w:t>
            </w:r>
            <w:r>
              <w:rPr>
                <w:rFonts w:hint="eastAsia" w:ascii="仿宋" w:hAnsi="仿宋" w:eastAsia="仿宋" w:cs="仿宋"/>
                <w:sz w:val="24"/>
                <w:szCs w:val="24"/>
                <w:vertAlign w:val="baseline"/>
                <w:lang w:val="en-US" w:eastAsia="zh-CN"/>
              </w:rPr>
              <w:t>申请开立对公钱包，对公钱包名称为“</w:t>
            </w:r>
            <w:r>
              <w:rPr>
                <w:rFonts w:hint="eastAsia" w:ascii="仿宋" w:hAnsi="仿宋" w:cs="仿宋"/>
                <w:sz w:val="24"/>
                <w:szCs w:val="24"/>
                <w:vertAlign w:val="baseline"/>
                <w:lang w:val="en-US" w:eastAsia="zh-CN"/>
              </w:rPr>
              <w:t>光丽股份</w:t>
            </w:r>
            <w:r>
              <w:rPr>
                <w:rFonts w:hint="eastAsia" w:ascii="仿宋" w:hAnsi="仿宋" w:eastAsia="仿宋" w:cs="仿宋"/>
                <w:sz w:val="24"/>
                <w:szCs w:val="24"/>
                <w:vertAlign w:val="baseline"/>
                <w:lang w:val="en-US" w:eastAsia="zh-CN"/>
              </w:rPr>
              <w:t>一号对公钱包”，开户银行为中国银行，钱包载体类型为软钱包，经过面签且人脸识别后，完成企业开立对公钱包。</w:t>
            </w:r>
            <w:r>
              <w:rPr>
                <w:rFonts w:hint="eastAsia" w:ascii="仿宋" w:hAnsi="仿宋" w:cs="仿宋"/>
                <w:sz w:val="24"/>
                <w:szCs w:val="24"/>
                <w:vertAlign w:val="baseline"/>
                <w:lang w:val="en-US" w:eastAsia="zh-CN"/>
              </w:rPr>
              <w:t>武汉光丽股份有限公司</w:t>
            </w:r>
            <w:r>
              <w:rPr>
                <w:rFonts w:hint="eastAsia" w:ascii="仿宋" w:hAnsi="仿宋" w:eastAsia="仿宋" w:cs="仿宋"/>
                <w:sz w:val="24"/>
                <w:szCs w:val="24"/>
                <w:vertAlign w:val="baseline"/>
                <w:lang w:val="en-US" w:eastAsia="zh-CN"/>
              </w:rPr>
              <w:t>近期打算优先发展分景区门票业务，准备接入</w:t>
            </w:r>
            <w:r>
              <w:rPr>
                <w:rFonts w:hint="eastAsia" w:ascii="仿宋" w:hAnsi="仿宋" w:eastAsia="仿宋" w:cs="仿宋"/>
                <w:sz w:val="24"/>
                <w:szCs w:val="24"/>
                <w:lang w:val="en-US" w:eastAsia="zh-CN"/>
              </w:rPr>
              <w:t>旅行观光应用场景的子钱包，子钱包名称为“</w:t>
            </w:r>
            <w:r>
              <w:rPr>
                <w:rFonts w:hint="eastAsia"/>
                <w:sz w:val="24"/>
                <w:szCs w:val="24"/>
                <w:lang w:val="en-US" w:eastAsia="zh-CN"/>
              </w:rPr>
              <w:t>上海科技馆门票</w:t>
            </w:r>
            <w:r>
              <w:rPr>
                <w:rFonts w:hint="eastAsia" w:ascii="仿宋" w:hAnsi="仿宋" w:eastAsia="仿宋" w:cs="仿宋"/>
                <w:sz w:val="24"/>
                <w:szCs w:val="24"/>
                <w:lang w:val="en-US" w:eastAsia="zh-CN"/>
              </w:rPr>
              <w:t>子钱包”，实现了企业数字人民币交易流转途径。</w:t>
            </w:r>
          </w:p>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cs="仿宋"/>
                <w:sz w:val="24"/>
                <w:szCs w:val="24"/>
                <w:vertAlign w:val="baseline"/>
                <w:lang w:val="en-US" w:eastAsia="zh-CN"/>
              </w:rPr>
              <w:t>武汉光丽股份有限公司</w:t>
            </w:r>
            <w:r>
              <w:rPr>
                <w:rFonts w:hint="eastAsia" w:ascii="仿宋" w:hAnsi="仿宋" w:eastAsia="仿宋" w:cs="仿宋"/>
                <w:sz w:val="24"/>
                <w:szCs w:val="24"/>
                <w:vertAlign w:val="baseline"/>
                <w:lang w:val="en-US" w:eastAsia="zh-CN"/>
              </w:rPr>
              <w:t>发布了一种商品，商品名称为</w:t>
            </w:r>
            <w:r>
              <w:rPr>
                <w:rFonts w:hint="eastAsia"/>
                <w:sz w:val="24"/>
                <w:szCs w:val="24"/>
                <w:lang w:val="en-US" w:eastAsia="zh-CN"/>
              </w:rPr>
              <w:t>上海科技馆门票</w:t>
            </w:r>
            <w:r>
              <w:rPr>
                <w:rFonts w:hint="eastAsia" w:ascii="仿宋" w:hAnsi="仿宋" w:eastAsia="仿宋" w:cs="仿宋"/>
                <w:sz w:val="24"/>
                <w:szCs w:val="24"/>
                <w:lang w:val="en-US" w:eastAsia="zh-CN"/>
              </w:rPr>
              <w:t>，门票的</w:t>
            </w:r>
            <w:r>
              <w:rPr>
                <w:rFonts w:hint="eastAsia" w:ascii="仿宋" w:hAnsi="仿宋" w:eastAsia="仿宋" w:cs="仿宋"/>
                <w:sz w:val="24"/>
                <w:szCs w:val="24"/>
                <w:lang w:eastAsia="zh-CN"/>
              </w:rPr>
              <w:t>商品类别</w:t>
            </w:r>
            <w:r>
              <w:rPr>
                <w:rFonts w:hint="eastAsia" w:ascii="仿宋" w:hAnsi="仿宋" w:eastAsia="仿宋" w:cs="仿宋"/>
                <w:sz w:val="24"/>
                <w:szCs w:val="24"/>
                <w:lang w:val="en-US" w:eastAsia="zh-CN"/>
              </w:rPr>
              <w:t>为旅行观光，一级品类为门票，起拍量为1张，发布量为100张，</w:t>
            </w:r>
            <w:r>
              <w:rPr>
                <w:rFonts w:hint="eastAsia" w:ascii="仿宋" w:hAnsi="仿宋" w:eastAsia="仿宋" w:cs="仿宋"/>
                <w:sz w:val="24"/>
                <w:szCs w:val="24"/>
                <w:lang w:eastAsia="zh-CN"/>
              </w:rPr>
              <w:t>单价</w:t>
            </w:r>
            <w:r>
              <w:rPr>
                <w:rFonts w:hint="eastAsia" w:ascii="仿宋" w:hAnsi="仿宋" w:eastAsia="仿宋" w:cs="仿宋"/>
                <w:sz w:val="24"/>
                <w:szCs w:val="24"/>
                <w:lang w:val="en-US" w:eastAsia="zh-CN"/>
              </w:rPr>
              <w:t>为</w:t>
            </w:r>
            <w:r>
              <w:rPr>
                <w:rFonts w:hint="eastAsia" w:ascii="仿宋" w:hAnsi="仿宋" w:cs="仿宋"/>
                <w:sz w:val="24"/>
                <w:szCs w:val="24"/>
                <w:lang w:val="en-US" w:eastAsia="zh-CN"/>
              </w:rPr>
              <w:t>69</w:t>
            </w:r>
            <w:r>
              <w:rPr>
                <w:rFonts w:hint="eastAsia" w:ascii="仿宋" w:hAnsi="仿宋" w:eastAsia="仿宋" w:cs="仿宋"/>
                <w:sz w:val="24"/>
                <w:szCs w:val="24"/>
                <w:lang w:val="en-US" w:eastAsia="zh-CN"/>
              </w:rPr>
              <w:t>元。</w:t>
            </w:r>
            <w:r>
              <w:rPr>
                <w:rFonts w:hint="eastAsia" w:ascii="仿宋" w:hAnsi="仿宋" w:cs="仿宋"/>
                <w:sz w:val="24"/>
                <w:szCs w:val="24"/>
                <w:lang w:val="en-US" w:eastAsia="zh-CN"/>
              </w:rPr>
              <w:t>李忠祥</w:t>
            </w:r>
            <w:r>
              <w:rPr>
                <w:rFonts w:hint="eastAsia" w:ascii="仿宋" w:hAnsi="仿宋" w:eastAsia="仿宋" w:cs="仿宋"/>
                <w:sz w:val="24"/>
                <w:szCs w:val="24"/>
                <w:lang w:val="en-US" w:eastAsia="zh-CN"/>
              </w:rPr>
              <w:t>准备从</w:t>
            </w:r>
            <w:r>
              <w:rPr>
                <w:rFonts w:hint="eastAsia" w:ascii="仿宋" w:hAnsi="仿宋" w:cs="仿宋"/>
                <w:b w:val="0"/>
                <w:bCs w:val="0"/>
                <w:sz w:val="24"/>
                <w:szCs w:val="24"/>
                <w:highlight w:val="none"/>
                <w:lang w:val="en-US" w:eastAsia="zh-CN"/>
              </w:rPr>
              <w:t>赵觉</w:t>
            </w:r>
            <w:r>
              <w:rPr>
                <w:rFonts w:hint="eastAsia" w:ascii="仿宋" w:hAnsi="仿宋" w:eastAsia="仿宋" w:cs="仿宋"/>
                <w:b w:val="0"/>
                <w:bCs w:val="0"/>
                <w:sz w:val="24"/>
                <w:szCs w:val="24"/>
                <w:highlight w:val="none"/>
                <w:lang w:val="en-US" w:eastAsia="zh-CN"/>
              </w:rPr>
              <w:t>经营的</w:t>
            </w:r>
            <w:r>
              <w:rPr>
                <w:rFonts w:hint="eastAsia" w:ascii="仿宋" w:hAnsi="仿宋" w:cs="仿宋"/>
                <w:sz w:val="24"/>
                <w:szCs w:val="24"/>
                <w:vertAlign w:val="baseline"/>
                <w:lang w:val="en-US" w:eastAsia="zh-CN"/>
              </w:rPr>
              <w:t>武汉光丽股份有限公司</w:t>
            </w:r>
            <w:r>
              <w:rPr>
                <w:rFonts w:hint="eastAsia" w:ascii="仿宋" w:hAnsi="仿宋" w:eastAsia="仿宋" w:cs="仿宋"/>
                <w:sz w:val="24"/>
                <w:szCs w:val="24"/>
                <w:vertAlign w:val="baseline"/>
                <w:lang w:val="en-US" w:eastAsia="zh-CN"/>
              </w:rPr>
              <w:t>团购</w:t>
            </w:r>
            <w:r>
              <w:rPr>
                <w:rFonts w:hint="eastAsia" w:ascii="仿宋" w:hAnsi="仿宋" w:cs="仿宋"/>
                <w:sz w:val="24"/>
                <w:szCs w:val="24"/>
                <w:vertAlign w:val="baseline"/>
                <w:lang w:val="en-US" w:eastAsia="zh-CN"/>
              </w:rPr>
              <w:t>85</w:t>
            </w:r>
            <w:r>
              <w:rPr>
                <w:rFonts w:hint="eastAsia" w:ascii="仿宋" w:hAnsi="仿宋" w:eastAsia="仿宋" w:cs="仿宋"/>
                <w:sz w:val="24"/>
                <w:szCs w:val="24"/>
                <w:vertAlign w:val="baseline"/>
                <w:lang w:val="en-US" w:eastAsia="zh-CN"/>
              </w:rPr>
              <w:t>张</w:t>
            </w:r>
            <w:r>
              <w:rPr>
                <w:rFonts w:hint="eastAsia" w:ascii="仿宋" w:hAnsi="仿宋" w:eastAsia="仿宋" w:cs="仿宋"/>
                <w:sz w:val="24"/>
                <w:szCs w:val="24"/>
                <w:lang w:val="en-US" w:eastAsia="zh-CN"/>
              </w:rPr>
              <w:t>盘山风景名胜区主景区的门票，</w:t>
            </w:r>
            <w:r>
              <w:rPr>
                <w:rFonts w:hint="eastAsia" w:ascii="仿宋" w:hAnsi="仿宋" w:cs="仿宋"/>
                <w:sz w:val="24"/>
                <w:szCs w:val="24"/>
                <w:lang w:val="en-US" w:eastAsia="zh-CN"/>
              </w:rPr>
              <w:t>李忠祥</w:t>
            </w:r>
            <w:r>
              <w:rPr>
                <w:rFonts w:hint="eastAsia" w:ascii="仿宋" w:hAnsi="仿宋" w:eastAsia="仿宋" w:cs="仿宋"/>
                <w:sz w:val="24"/>
                <w:szCs w:val="24"/>
                <w:lang w:val="en-US" w:eastAsia="zh-CN"/>
              </w:rPr>
              <w:t>接入了</w:t>
            </w:r>
            <w:r>
              <w:rPr>
                <w:rFonts w:hint="eastAsia"/>
                <w:sz w:val="24"/>
                <w:szCs w:val="24"/>
                <w:lang w:val="en-US" w:eastAsia="zh-CN"/>
              </w:rPr>
              <w:t>上海科技馆门票</w:t>
            </w:r>
            <w:r>
              <w:rPr>
                <w:rFonts w:hint="eastAsia" w:ascii="仿宋" w:hAnsi="仿宋" w:eastAsia="仿宋" w:cs="仿宋"/>
                <w:sz w:val="24"/>
                <w:szCs w:val="24"/>
                <w:lang w:val="en-US" w:eastAsia="zh-CN"/>
              </w:rPr>
              <w:t>子钱包，并通过子钱包付款。</w:t>
            </w:r>
          </w:p>
          <w:p>
            <w:pPr>
              <w:pageBreakBefore w:val="0"/>
              <w:kinsoku/>
              <w:wordWrap/>
              <w:overflowPunct/>
              <w:topLinePunct w:val="0"/>
              <w:bidi w:val="0"/>
              <w:spacing w:line="240" w:lineRule="auto"/>
              <w:ind w:firstLine="480" w:firstLineChars="200"/>
              <w:textAlignment w:val="auto"/>
              <w:rPr>
                <w:rFonts w:hint="default" w:ascii="仿宋" w:hAnsi="仿宋" w:eastAsia="仿宋" w:cs="仿宋"/>
                <w:sz w:val="24"/>
                <w:szCs w:val="24"/>
                <w:lang w:val="en-US" w:eastAsia="zh-CN"/>
              </w:rPr>
            </w:pPr>
            <w:r>
              <w:rPr>
                <w:rFonts w:hint="eastAsia" w:ascii="仿宋" w:hAnsi="仿宋" w:eastAsia="仿宋" w:cs="仿宋"/>
                <w:sz w:val="24"/>
                <w:szCs w:val="24"/>
                <w:lang w:val="en-US" w:eastAsia="zh-CN"/>
              </w:rPr>
              <w:t xml:space="preserve">提示： </w:t>
            </w:r>
            <w:r>
              <w:rPr>
                <w:rFonts w:hint="eastAsia" w:ascii="仿宋" w:hAnsi="仿宋" w:cs="仿宋"/>
                <w:sz w:val="24"/>
                <w:szCs w:val="24"/>
                <w:lang w:val="en-US" w:eastAsia="zh-CN"/>
              </w:rPr>
              <w:t>李忠祥</w:t>
            </w:r>
            <w:r>
              <w:rPr>
                <w:rFonts w:hint="eastAsia" w:ascii="仿宋" w:hAnsi="仿宋" w:eastAsia="仿宋" w:cs="仿宋"/>
                <w:sz w:val="24"/>
                <w:szCs w:val="24"/>
                <w:lang w:val="en-US" w:eastAsia="zh-CN"/>
              </w:rPr>
              <w:t>个人信息：身份证号：45010419</w:t>
            </w:r>
            <w:r>
              <w:rPr>
                <w:rFonts w:hint="eastAsia" w:ascii="仿宋" w:hAnsi="仿宋" w:cs="仿宋"/>
                <w:sz w:val="24"/>
                <w:szCs w:val="24"/>
                <w:lang w:val="en-US" w:eastAsia="zh-CN"/>
              </w:rPr>
              <w:t>95112145</w:t>
            </w:r>
            <w:r>
              <w:rPr>
                <w:rFonts w:hint="eastAsia" w:ascii="仿宋" w:hAnsi="仿宋" w:eastAsia="仿宋" w:cs="仿宋"/>
                <w:sz w:val="24"/>
                <w:szCs w:val="24"/>
                <w:lang w:val="en-US" w:eastAsia="zh-CN"/>
              </w:rPr>
              <w:t>16；个人电话：13177898999；银行账号：60130</w:t>
            </w:r>
            <w:r>
              <w:rPr>
                <w:rFonts w:hint="eastAsia" w:ascii="仿宋" w:hAnsi="仿宋" w:cs="仿宋"/>
                <w:sz w:val="24"/>
                <w:szCs w:val="24"/>
                <w:lang w:val="en-US" w:eastAsia="zh-CN"/>
              </w:rPr>
              <w:t>58</w:t>
            </w:r>
            <w:r>
              <w:rPr>
                <w:rFonts w:hint="eastAsia" w:ascii="仿宋" w:hAnsi="仿宋" w:eastAsia="仿宋" w:cs="仿宋"/>
                <w:sz w:val="24"/>
                <w:szCs w:val="24"/>
                <w:lang w:val="en-US" w:eastAsia="zh-CN"/>
              </w:rPr>
              <w:t>5</w:t>
            </w:r>
            <w:r>
              <w:rPr>
                <w:rFonts w:hint="eastAsia" w:ascii="仿宋" w:hAnsi="仿宋" w:cs="仿宋"/>
                <w:sz w:val="24"/>
                <w:szCs w:val="24"/>
                <w:lang w:val="en-US" w:eastAsia="zh-CN"/>
              </w:rPr>
              <w:t>118</w:t>
            </w:r>
            <w:r>
              <w:rPr>
                <w:rFonts w:hint="eastAsia" w:ascii="仿宋" w:hAnsi="仿宋" w:eastAsia="仿宋" w:cs="仿宋"/>
                <w:sz w:val="24"/>
                <w:szCs w:val="24"/>
                <w:lang w:val="en-US" w:eastAsia="zh-CN"/>
              </w:rPr>
              <w:t>0</w:t>
            </w:r>
            <w:r>
              <w:rPr>
                <w:rFonts w:hint="eastAsia" w:ascii="仿宋" w:hAnsi="仿宋" w:cs="仿宋"/>
                <w:sz w:val="24"/>
                <w:szCs w:val="24"/>
                <w:lang w:val="en-US" w:eastAsia="zh-CN"/>
              </w:rPr>
              <w:t>0069</w:t>
            </w:r>
          </w:p>
          <w:p>
            <w:pPr>
              <w:pageBreakBefore w:val="0"/>
              <w:kinsoku/>
              <w:wordWrap/>
              <w:overflowPunct/>
              <w:topLinePunct w:val="0"/>
              <w:bidi w:val="0"/>
              <w:spacing w:line="240" w:lineRule="auto"/>
              <w:ind w:firstLine="480" w:firstLineChars="200"/>
              <w:textAlignment w:val="auto"/>
              <w:rPr>
                <w:rFonts w:hint="eastAsia" w:ascii="仿宋" w:hAnsi="仿宋" w:eastAsia="仿宋" w:cs="仿宋"/>
                <w:i w:val="0"/>
                <w:iCs w:val="0"/>
                <w:caps w:val="0"/>
                <w:color w:val="000000"/>
                <w:spacing w:val="0"/>
                <w:sz w:val="24"/>
                <w:szCs w:val="24"/>
                <w:lang w:eastAsia="zh-CN"/>
              </w:rPr>
            </w:pPr>
            <w:r>
              <w:rPr>
                <w:rFonts w:hint="eastAsia" w:ascii="仿宋" w:hAnsi="仿宋" w:cs="仿宋"/>
                <w:i w:val="0"/>
                <w:iCs w:val="0"/>
                <w:caps w:val="0"/>
                <w:color w:val="000000"/>
                <w:spacing w:val="0"/>
                <w:sz w:val="24"/>
                <w:szCs w:val="24"/>
                <w:lang w:val="en-US" w:eastAsia="zh-CN"/>
              </w:rPr>
              <w:t>跨境融资政策对于金融机构和外贸企业是极大的帮助，可以让外贸企业拓展企业业务量，增加效益，</w:t>
            </w:r>
            <w:r>
              <w:rPr>
                <w:rFonts w:hint="eastAsia" w:ascii="仿宋" w:hAnsi="仿宋" w:cs="仿宋"/>
                <w:i w:val="0"/>
                <w:iCs w:val="0"/>
                <w:caps w:val="0"/>
                <w:color w:val="000000"/>
                <w:spacing w:val="0"/>
                <w:sz w:val="24"/>
                <w:szCs w:val="24"/>
                <w:lang w:eastAsia="zh-CN"/>
              </w:rPr>
              <w:t>中国银行</w:t>
            </w:r>
            <w:r>
              <w:rPr>
                <w:rFonts w:hint="eastAsia" w:ascii="仿宋" w:hAnsi="仿宋" w:eastAsia="仿宋" w:cs="仿宋"/>
                <w:i w:val="0"/>
                <w:iCs w:val="0"/>
                <w:caps w:val="0"/>
                <w:color w:val="000000"/>
                <w:spacing w:val="0"/>
                <w:sz w:val="24"/>
                <w:szCs w:val="24"/>
              </w:rPr>
              <w:t>向人民银行总行申请了跨境融资试点银行，得到人民银行总行的批准。富通国际有限公司向</w:t>
            </w:r>
            <w:r>
              <w:rPr>
                <w:rFonts w:hint="eastAsia" w:ascii="仿宋" w:hAnsi="仿宋" w:cs="仿宋"/>
                <w:i w:val="0"/>
                <w:iCs w:val="0"/>
                <w:caps w:val="0"/>
                <w:color w:val="000000"/>
                <w:spacing w:val="0"/>
                <w:sz w:val="24"/>
                <w:szCs w:val="24"/>
                <w:lang w:eastAsia="zh-CN"/>
              </w:rPr>
              <w:t>中国银行</w:t>
            </w:r>
            <w:r>
              <w:rPr>
                <w:rFonts w:hint="eastAsia" w:ascii="仿宋" w:hAnsi="仿宋" w:eastAsia="仿宋" w:cs="仿宋"/>
                <w:i w:val="0"/>
                <w:iCs w:val="0"/>
                <w:caps w:val="0"/>
                <w:color w:val="000000"/>
                <w:spacing w:val="0"/>
                <w:sz w:val="24"/>
                <w:szCs w:val="24"/>
              </w:rPr>
              <w:t>提交了“</w:t>
            </w:r>
            <w:r>
              <w:rPr>
                <w:rFonts w:hint="eastAsia" w:ascii="仿宋" w:hAnsi="仿宋" w:cs="仿宋"/>
                <w:i w:val="0"/>
                <w:iCs w:val="0"/>
                <w:caps w:val="0"/>
                <w:color w:val="000000"/>
                <w:spacing w:val="0"/>
                <w:sz w:val="24"/>
                <w:szCs w:val="24"/>
                <w:lang w:val="en-US" w:eastAsia="zh-CN"/>
              </w:rPr>
              <w:t>美国农场品大豆</w:t>
            </w:r>
            <w:r>
              <w:rPr>
                <w:rFonts w:hint="eastAsia" w:ascii="仿宋" w:hAnsi="仿宋" w:eastAsia="仿宋" w:cs="仿宋"/>
                <w:i w:val="0"/>
                <w:iCs w:val="0"/>
                <w:caps w:val="0"/>
                <w:color w:val="000000"/>
                <w:spacing w:val="0"/>
                <w:sz w:val="24"/>
                <w:szCs w:val="24"/>
              </w:rPr>
              <w:t>投资试行项目”的跨境融资申请</w:t>
            </w:r>
            <w:r>
              <w:rPr>
                <w:rFonts w:hint="eastAsia" w:ascii="仿宋" w:hAnsi="仿宋" w:eastAsia="仿宋" w:cs="仿宋"/>
                <w:i w:val="0"/>
                <w:iCs w:val="0"/>
                <w:caps w:val="0"/>
                <w:color w:val="000000"/>
                <w:spacing w:val="0"/>
                <w:sz w:val="24"/>
                <w:szCs w:val="24"/>
                <w:lang w:eastAsia="zh-CN"/>
              </w:rPr>
              <w:t>。</w:t>
            </w:r>
            <w:r>
              <w:rPr>
                <w:rFonts w:hint="eastAsia" w:ascii="仿宋" w:hAnsi="仿宋" w:eastAsia="仿宋" w:cs="仿宋"/>
                <w:i w:val="0"/>
                <w:iCs w:val="0"/>
                <w:caps w:val="0"/>
                <w:color w:val="000000"/>
                <w:spacing w:val="0"/>
                <w:sz w:val="24"/>
                <w:szCs w:val="24"/>
                <w:lang w:val="en-US" w:eastAsia="zh-CN"/>
              </w:rPr>
              <w:t>在</w:t>
            </w:r>
            <w:r>
              <w:rPr>
                <w:rFonts w:hint="eastAsia" w:ascii="仿宋" w:hAnsi="仿宋" w:eastAsia="仿宋" w:cs="仿宋"/>
                <w:sz w:val="24"/>
                <w:szCs w:val="24"/>
              </w:rPr>
              <w:t>开展跨境融资业务前，应据自身情况制定全口径跨境融资业务内控制度，按规定报</w:t>
            </w:r>
            <w:r>
              <w:rPr>
                <w:rFonts w:hint="eastAsia" w:ascii="仿宋" w:hAnsi="仿宋" w:eastAsia="仿宋" w:cs="仿宋"/>
                <w:sz w:val="24"/>
                <w:szCs w:val="24"/>
                <w:lang w:val="en-US" w:eastAsia="zh-CN"/>
              </w:rPr>
              <w:t>中国</w:t>
            </w:r>
            <w:r>
              <w:rPr>
                <w:rFonts w:hint="eastAsia" w:ascii="仿宋" w:hAnsi="仿宋" w:eastAsia="仿宋" w:cs="仿宋"/>
                <w:sz w:val="24"/>
                <w:szCs w:val="24"/>
              </w:rPr>
              <w:t>人民银行和外汇局</w:t>
            </w:r>
            <w:r>
              <w:rPr>
                <w:rFonts w:hint="eastAsia" w:ascii="仿宋" w:hAnsi="仿宋" w:eastAsia="仿宋" w:cs="仿宋"/>
                <w:sz w:val="24"/>
                <w:szCs w:val="24"/>
                <w:highlight w:val="none"/>
              </w:rPr>
              <w:t>备案</w:t>
            </w:r>
            <w:r>
              <w:rPr>
                <w:rFonts w:hint="eastAsia" w:ascii="仿宋" w:hAnsi="仿宋" w:eastAsia="仿宋" w:cs="仿宋"/>
                <w:sz w:val="24"/>
                <w:szCs w:val="24"/>
                <w:highlight w:val="none"/>
                <w:lang w:eastAsia="zh-CN"/>
              </w:rPr>
              <w:t>，</w:t>
            </w:r>
            <w:r>
              <w:rPr>
                <w:rFonts w:hint="eastAsia" w:ascii="仿宋" w:hAnsi="仿宋" w:eastAsia="仿宋" w:cs="仿宋"/>
                <w:sz w:val="24"/>
                <w:szCs w:val="24"/>
                <w:highlight w:val="none"/>
                <w:lang w:val="en-US" w:eastAsia="zh-CN"/>
              </w:rPr>
              <w:t>上传</w:t>
            </w:r>
            <w:r>
              <w:rPr>
                <w:rFonts w:hint="eastAsia" w:ascii="仿宋" w:hAnsi="仿宋" w:eastAsia="仿宋" w:cs="仿宋"/>
                <w:sz w:val="24"/>
                <w:szCs w:val="24"/>
                <w:lang w:val="en-US" w:eastAsia="zh-CN"/>
              </w:rPr>
              <w:t>《</w:t>
            </w:r>
            <w:r>
              <w:rPr>
                <w:rFonts w:hint="eastAsia" w:ascii="仿宋" w:hAnsi="仿宋" w:eastAsia="仿宋" w:cs="仿宋"/>
                <w:sz w:val="24"/>
                <w:szCs w:val="24"/>
              </w:rPr>
              <w:t>全口径跨境融资业务</w:t>
            </w:r>
            <w:r>
              <w:rPr>
                <w:rFonts w:hint="eastAsia" w:ascii="仿宋" w:hAnsi="仿宋" w:eastAsia="仿宋" w:cs="仿宋"/>
                <w:sz w:val="24"/>
                <w:szCs w:val="24"/>
                <w:lang w:val="en-US" w:eastAsia="zh-CN"/>
              </w:rPr>
              <w:t>内控制度</w:t>
            </w:r>
            <w:r>
              <w:rPr>
                <w:rFonts w:hint="eastAsia" w:ascii="仿宋" w:hAnsi="仿宋" w:eastAsia="仿宋" w:cs="仿宋"/>
                <w:sz w:val="24"/>
                <w:szCs w:val="24"/>
                <w:lang w:eastAsia="zh-CN"/>
              </w:rPr>
              <w:t>》</w:t>
            </w:r>
            <w:r>
              <w:rPr>
                <w:rFonts w:hint="eastAsia" w:ascii="仿宋" w:hAnsi="仿宋" w:eastAsia="仿宋" w:cs="仿宋"/>
                <w:sz w:val="24"/>
                <w:szCs w:val="24"/>
                <w:lang w:val="en-US" w:eastAsia="zh-CN"/>
              </w:rPr>
              <w:t>和《跨境融资风险加权余额上限》文件，其中一级资本为1.05亿元，随后中国人民银行和国家外汇管理局接收了备案材料。</w:t>
            </w:r>
          </w:p>
          <w:p>
            <w:pPr>
              <w:pStyle w:val="12"/>
              <w:keepNext w:val="0"/>
              <w:keepLines w:val="0"/>
              <w:pageBreakBefore w:val="0"/>
              <w:widowControl/>
              <w:suppressLineNumbers w:val="0"/>
              <w:kinsoku/>
              <w:wordWrap/>
              <w:overflowPunct/>
              <w:topLinePunct w:val="0"/>
              <w:bidi w:val="0"/>
              <w:spacing w:before="75" w:beforeAutospacing="0" w:after="75" w:afterAutospacing="0" w:line="240" w:lineRule="auto"/>
              <w:ind w:left="0" w:right="0"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i w:val="0"/>
                <w:iCs w:val="0"/>
                <w:caps w:val="0"/>
                <w:color w:val="000000"/>
                <w:spacing w:val="0"/>
                <w:sz w:val="24"/>
                <w:szCs w:val="24"/>
              </w:rPr>
              <w:t>富通国际有限公司准备在</w:t>
            </w:r>
            <w:r>
              <w:rPr>
                <w:rFonts w:hint="eastAsia" w:ascii="仿宋" w:hAnsi="仿宋" w:cs="仿宋"/>
                <w:i w:val="0"/>
                <w:iCs w:val="0"/>
                <w:caps w:val="0"/>
                <w:color w:val="000000"/>
                <w:spacing w:val="0"/>
                <w:sz w:val="24"/>
                <w:szCs w:val="24"/>
                <w:lang w:val="en-US" w:eastAsia="zh-CN"/>
              </w:rPr>
              <w:t>美国</w:t>
            </w:r>
            <w:r>
              <w:rPr>
                <w:rFonts w:hint="eastAsia" w:ascii="仿宋" w:hAnsi="仿宋" w:eastAsia="仿宋" w:cs="仿宋"/>
                <w:i w:val="0"/>
                <w:iCs w:val="0"/>
                <w:caps w:val="0"/>
                <w:color w:val="000000"/>
                <w:spacing w:val="0"/>
                <w:sz w:val="24"/>
                <w:szCs w:val="24"/>
              </w:rPr>
              <w:t>投资</w:t>
            </w:r>
            <w:r>
              <w:rPr>
                <w:rFonts w:hint="eastAsia" w:ascii="仿宋" w:hAnsi="仿宋" w:cs="仿宋"/>
                <w:i w:val="0"/>
                <w:iCs w:val="0"/>
                <w:caps w:val="0"/>
                <w:color w:val="000000"/>
                <w:spacing w:val="0"/>
                <w:sz w:val="24"/>
                <w:szCs w:val="24"/>
                <w:lang w:val="en-US" w:eastAsia="zh-CN"/>
              </w:rPr>
              <w:t>农产品</w:t>
            </w:r>
            <w:r>
              <w:rPr>
                <w:rFonts w:hint="eastAsia" w:ascii="仿宋" w:hAnsi="仿宋" w:eastAsia="仿宋" w:cs="仿宋"/>
                <w:i w:val="0"/>
                <w:iCs w:val="0"/>
                <w:caps w:val="0"/>
                <w:color w:val="000000"/>
                <w:spacing w:val="0"/>
                <w:sz w:val="24"/>
                <w:szCs w:val="24"/>
              </w:rPr>
              <w:t>共计</w:t>
            </w:r>
            <w:r>
              <w:rPr>
                <w:rFonts w:hint="eastAsia" w:ascii="仿宋" w:hAnsi="仿宋" w:cs="仿宋"/>
                <w:i w:val="0"/>
                <w:iCs w:val="0"/>
                <w:caps w:val="0"/>
                <w:color w:val="000000"/>
                <w:spacing w:val="0"/>
                <w:sz w:val="24"/>
                <w:szCs w:val="24"/>
                <w:lang w:val="en-US" w:eastAsia="zh-CN"/>
              </w:rPr>
              <w:t>80</w:t>
            </w:r>
            <w:r>
              <w:rPr>
                <w:rFonts w:hint="eastAsia" w:ascii="仿宋" w:hAnsi="仿宋" w:eastAsia="仿宋" w:cs="仿宋"/>
                <w:i w:val="0"/>
                <w:iCs w:val="0"/>
                <w:caps w:val="0"/>
                <w:color w:val="000000"/>
                <w:spacing w:val="0"/>
                <w:sz w:val="24"/>
                <w:szCs w:val="24"/>
              </w:rPr>
              <w:t>0000.00元人民币，准备向</w:t>
            </w:r>
            <w:r>
              <w:rPr>
                <w:rFonts w:hint="eastAsia" w:ascii="仿宋" w:hAnsi="仿宋" w:cs="仿宋"/>
                <w:i w:val="0"/>
                <w:iCs w:val="0"/>
                <w:caps w:val="0"/>
                <w:color w:val="000000"/>
                <w:spacing w:val="0"/>
                <w:sz w:val="24"/>
                <w:szCs w:val="24"/>
                <w:lang w:eastAsia="zh-CN"/>
              </w:rPr>
              <w:t>中国银行</w:t>
            </w:r>
            <w:r>
              <w:rPr>
                <w:rFonts w:hint="eastAsia" w:ascii="仿宋" w:hAnsi="仿宋" w:cs="仿宋"/>
                <w:i w:val="0"/>
                <w:iCs w:val="0"/>
                <w:caps w:val="0"/>
                <w:color w:val="000000"/>
                <w:spacing w:val="0"/>
                <w:sz w:val="24"/>
                <w:szCs w:val="24"/>
                <w:lang w:val="en-US" w:eastAsia="zh-CN"/>
              </w:rPr>
              <w:t>申请</w:t>
            </w:r>
            <w:r>
              <w:rPr>
                <w:rFonts w:hint="eastAsia" w:ascii="仿宋" w:hAnsi="仿宋" w:eastAsia="仿宋" w:cs="仿宋"/>
                <w:i w:val="0"/>
                <w:iCs w:val="0"/>
                <w:caps w:val="0"/>
                <w:color w:val="000000"/>
                <w:spacing w:val="0"/>
                <w:sz w:val="24"/>
                <w:szCs w:val="24"/>
              </w:rPr>
              <w:t>融资，</w:t>
            </w:r>
            <w:r>
              <w:rPr>
                <w:rFonts w:hint="eastAsia" w:ascii="仿宋" w:hAnsi="仿宋" w:eastAsia="仿宋" w:cs="仿宋"/>
                <w:i w:val="0"/>
                <w:iCs w:val="0"/>
                <w:caps w:val="0"/>
                <w:color w:val="000000"/>
                <w:spacing w:val="0"/>
                <w:sz w:val="24"/>
                <w:szCs w:val="24"/>
                <w:lang w:val="en-US" w:eastAsia="zh-CN"/>
              </w:rPr>
              <w:t>融资单位为</w:t>
            </w:r>
            <w:r>
              <w:rPr>
                <w:rFonts w:hint="eastAsia" w:ascii="仿宋" w:hAnsi="仿宋" w:eastAsia="仿宋" w:cs="仿宋"/>
                <w:sz w:val="24"/>
                <w:szCs w:val="24"/>
                <w:lang w:val="en-US" w:eastAsia="zh-CN"/>
              </w:rPr>
              <w:t>阿彻丹尼尔斯米德兰公司</w:t>
            </w:r>
            <w:r>
              <w:rPr>
                <w:rFonts w:hint="eastAsia" w:ascii="仿宋" w:hAnsi="仿宋" w:eastAsia="仿宋" w:cs="仿宋"/>
                <w:sz w:val="24"/>
                <w:szCs w:val="24"/>
                <w:vertAlign w:val="baseline"/>
                <w:lang w:val="en-US" w:eastAsia="zh-CN"/>
              </w:rPr>
              <w:t>，</w:t>
            </w:r>
            <w:r>
              <w:rPr>
                <w:rFonts w:hint="eastAsia" w:ascii="仿宋" w:hAnsi="仿宋" w:eastAsia="仿宋" w:cs="仿宋"/>
                <w:i w:val="0"/>
                <w:iCs w:val="0"/>
                <w:caps w:val="0"/>
                <w:color w:val="000000"/>
                <w:spacing w:val="0"/>
                <w:sz w:val="24"/>
                <w:szCs w:val="24"/>
              </w:rPr>
              <w:t>并且预计融资年限为</w:t>
            </w:r>
            <w:r>
              <w:rPr>
                <w:rFonts w:hint="eastAsia" w:ascii="仿宋" w:hAnsi="仿宋" w:cs="仿宋"/>
                <w:i w:val="0"/>
                <w:iCs w:val="0"/>
                <w:caps w:val="0"/>
                <w:color w:val="000000"/>
                <w:spacing w:val="0"/>
                <w:sz w:val="24"/>
                <w:szCs w:val="24"/>
                <w:lang w:val="en-US" w:eastAsia="zh-CN"/>
              </w:rPr>
              <w:t>6个月</w:t>
            </w:r>
            <w:r>
              <w:rPr>
                <w:rFonts w:hint="eastAsia" w:ascii="仿宋" w:hAnsi="仿宋" w:eastAsia="仿宋" w:cs="仿宋"/>
                <w:i w:val="0"/>
                <w:iCs w:val="0"/>
                <w:caps w:val="0"/>
                <w:color w:val="000000"/>
                <w:spacing w:val="0"/>
                <w:sz w:val="24"/>
                <w:szCs w:val="24"/>
              </w:rPr>
              <w:t>，</w:t>
            </w:r>
            <w:r>
              <w:rPr>
                <w:rFonts w:hint="eastAsia" w:ascii="仿宋" w:hAnsi="仿宋" w:eastAsia="仿宋" w:cs="仿宋"/>
                <w:i w:val="0"/>
                <w:iCs w:val="0"/>
                <w:caps w:val="0"/>
                <w:color w:val="000000"/>
                <w:spacing w:val="0"/>
                <w:sz w:val="24"/>
                <w:szCs w:val="24"/>
                <w:lang w:val="en-US" w:eastAsia="zh-CN"/>
              </w:rPr>
              <w:t>还款方式为</w:t>
            </w:r>
            <w:r>
              <w:rPr>
                <w:rFonts w:hint="eastAsia" w:ascii="仿宋" w:hAnsi="仿宋" w:eastAsia="仿宋" w:cs="仿宋"/>
                <w:sz w:val="24"/>
                <w:szCs w:val="24"/>
                <w:vertAlign w:val="baseline"/>
                <w:lang w:val="en-US" w:eastAsia="zh-CN"/>
              </w:rPr>
              <w:t>一次还本付息，申请时间为2023年</w:t>
            </w:r>
            <w:r>
              <w:rPr>
                <w:rFonts w:hint="eastAsia" w:ascii="仿宋" w:hAnsi="仿宋" w:cs="仿宋"/>
                <w:sz w:val="24"/>
                <w:szCs w:val="24"/>
                <w:vertAlign w:val="baseline"/>
                <w:lang w:val="en-US" w:eastAsia="zh-CN"/>
              </w:rPr>
              <w:t>3</w:t>
            </w:r>
            <w:r>
              <w:rPr>
                <w:rFonts w:hint="eastAsia" w:ascii="仿宋" w:hAnsi="仿宋" w:eastAsia="仿宋" w:cs="仿宋"/>
                <w:sz w:val="24"/>
                <w:szCs w:val="24"/>
                <w:vertAlign w:val="baseline"/>
                <w:lang w:val="en-US" w:eastAsia="zh-CN"/>
              </w:rPr>
              <w:t>月7日，</w:t>
            </w:r>
            <w:r>
              <w:rPr>
                <w:rFonts w:hint="eastAsia" w:ascii="仿宋" w:hAnsi="仿宋" w:eastAsia="仿宋" w:cs="仿宋"/>
                <w:sz w:val="24"/>
                <w:szCs w:val="24"/>
                <w:lang w:val="en-US" w:eastAsia="zh-CN"/>
              </w:rPr>
              <w:t>债务人类型为</w:t>
            </w:r>
            <w:r>
              <w:rPr>
                <w:rFonts w:hint="eastAsia" w:ascii="仿宋" w:hAnsi="仿宋" w:cs="仿宋"/>
                <w:sz w:val="24"/>
                <w:szCs w:val="24"/>
                <w:lang w:val="en-US" w:eastAsia="zh-CN"/>
              </w:rPr>
              <w:t>中</w:t>
            </w:r>
            <w:r>
              <w:rPr>
                <w:rFonts w:hint="eastAsia" w:ascii="仿宋" w:hAnsi="仿宋" w:eastAsia="仿宋" w:cs="仿宋"/>
                <w:sz w:val="24"/>
                <w:szCs w:val="24"/>
                <w:lang w:val="en-US" w:eastAsia="zh-CN"/>
              </w:rPr>
              <w:t>资企业，净资产为</w:t>
            </w:r>
            <w:r>
              <w:rPr>
                <w:rFonts w:hint="eastAsia" w:ascii="仿宋" w:hAnsi="仿宋" w:cs="仿宋"/>
                <w:sz w:val="24"/>
                <w:szCs w:val="24"/>
                <w:lang w:val="en-US" w:eastAsia="zh-CN"/>
              </w:rPr>
              <w:t>1</w:t>
            </w:r>
            <w:r>
              <w:rPr>
                <w:rFonts w:hint="eastAsia" w:ascii="仿宋" w:hAnsi="仿宋" w:eastAsia="仿宋" w:cs="仿宋"/>
                <w:sz w:val="24"/>
                <w:szCs w:val="24"/>
                <w:lang w:val="en-US" w:eastAsia="zh-CN"/>
              </w:rPr>
              <w:t>000万，</w:t>
            </w:r>
            <w:r>
              <w:rPr>
                <w:rFonts w:hint="eastAsia" w:ascii="仿宋" w:hAnsi="仿宋" w:eastAsia="仿宋" w:cs="仿宋"/>
                <w:sz w:val="24"/>
                <w:szCs w:val="24"/>
              </w:rPr>
              <w:t>现有跨境融资余额</w:t>
            </w:r>
            <w:r>
              <w:rPr>
                <w:rFonts w:hint="eastAsia" w:ascii="仿宋" w:hAnsi="仿宋" w:cs="仿宋"/>
                <w:sz w:val="24"/>
                <w:szCs w:val="24"/>
                <w:lang w:val="en-US" w:eastAsia="zh-CN"/>
              </w:rPr>
              <w:t>40</w:t>
            </w:r>
            <w:r>
              <w:rPr>
                <w:rFonts w:hint="eastAsia" w:ascii="仿宋" w:hAnsi="仿宋" w:eastAsia="仿宋" w:cs="仿宋"/>
                <w:sz w:val="24"/>
                <w:szCs w:val="24"/>
                <w:lang w:val="en-US" w:eastAsia="zh-CN"/>
              </w:rPr>
              <w:t>万，</w:t>
            </w:r>
            <w:r>
              <w:rPr>
                <w:rFonts w:hint="eastAsia" w:ascii="仿宋" w:hAnsi="仿宋" w:eastAsia="仿宋" w:cs="仿宋"/>
                <w:sz w:val="24"/>
                <w:szCs w:val="24"/>
              </w:rPr>
              <w:t>本笔跨境融资签约额</w:t>
            </w:r>
            <w:r>
              <w:rPr>
                <w:rFonts w:hint="eastAsia" w:ascii="仿宋" w:hAnsi="仿宋" w:cs="仿宋"/>
                <w:i w:val="0"/>
                <w:iCs w:val="0"/>
                <w:caps w:val="0"/>
                <w:color w:val="000000"/>
                <w:spacing w:val="0"/>
                <w:sz w:val="24"/>
                <w:szCs w:val="24"/>
                <w:lang w:val="en-US" w:eastAsia="zh-CN"/>
              </w:rPr>
              <w:t>8</w:t>
            </w:r>
            <w:r>
              <w:rPr>
                <w:rFonts w:hint="eastAsia" w:ascii="仿宋" w:hAnsi="仿宋" w:eastAsia="仿宋" w:cs="仿宋"/>
                <w:i w:val="0"/>
                <w:iCs w:val="0"/>
                <w:caps w:val="0"/>
                <w:color w:val="000000"/>
                <w:spacing w:val="0"/>
                <w:sz w:val="24"/>
                <w:szCs w:val="24"/>
              </w:rPr>
              <w:t>00000.00</w:t>
            </w:r>
            <w:r>
              <w:rPr>
                <w:rFonts w:hint="eastAsia" w:ascii="仿宋" w:hAnsi="仿宋" w:eastAsia="仿宋" w:cs="仿宋"/>
                <w:i w:val="0"/>
                <w:iCs w:val="0"/>
                <w:caps w:val="0"/>
                <w:color w:val="000000"/>
                <w:spacing w:val="0"/>
                <w:sz w:val="24"/>
                <w:szCs w:val="24"/>
                <w:lang w:val="en-US" w:eastAsia="zh-CN"/>
              </w:rPr>
              <w:t>元人民币，</w:t>
            </w:r>
            <w:r>
              <w:rPr>
                <w:rFonts w:hint="eastAsia" w:ascii="仿宋" w:hAnsi="仿宋" w:eastAsia="仿宋" w:cs="仿宋"/>
                <w:sz w:val="24"/>
                <w:szCs w:val="24"/>
              </w:rPr>
              <w:t>不纳入计算的业务类型</w:t>
            </w:r>
            <w:r>
              <w:rPr>
                <w:rFonts w:hint="eastAsia" w:ascii="仿宋" w:hAnsi="仿宋" w:eastAsia="仿宋" w:cs="仿宋"/>
                <w:sz w:val="24"/>
                <w:szCs w:val="24"/>
                <w:lang w:val="en-US" w:eastAsia="zh-CN"/>
              </w:rPr>
              <w:t>有</w:t>
            </w:r>
            <w:r>
              <w:rPr>
                <w:rFonts w:hint="eastAsia" w:ascii="仿宋" w:hAnsi="仿宋" w:eastAsia="仿宋" w:cs="仿宋"/>
                <w:sz w:val="24"/>
                <w:szCs w:val="24"/>
                <w:lang w:eastAsia="zh-CN"/>
              </w:rPr>
              <w:t>流动负债，</w:t>
            </w:r>
            <w:r>
              <w:rPr>
                <w:rFonts w:hint="eastAsia" w:ascii="仿宋" w:hAnsi="仿宋" w:eastAsia="仿宋" w:cs="仿宋"/>
                <w:sz w:val="24"/>
                <w:szCs w:val="24"/>
              </w:rPr>
              <w:t>纳入计算的余额</w:t>
            </w:r>
            <w:r>
              <w:rPr>
                <w:rFonts w:hint="eastAsia" w:ascii="仿宋" w:hAnsi="仿宋" w:eastAsia="仿宋" w:cs="仿宋"/>
                <w:sz w:val="24"/>
                <w:szCs w:val="24"/>
                <w:lang w:val="en-US" w:eastAsia="zh-CN"/>
              </w:rPr>
              <w:t>为</w:t>
            </w:r>
            <w:r>
              <w:rPr>
                <w:rFonts w:hint="eastAsia" w:ascii="仿宋" w:hAnsi="仿宋" w:cs="仿宋"/>
                <w:sz w:val="24"/>
                <w:szCs w:val="24"/>
                <w:lang w:val="en-US" w:eastAsia="zh-CN"/>
              </w:rPr>
              <w:t>50</w:t>
            </w:r>
            <w:r>
              <w:rPr>
                <w:rFonts w:hint="eastAsia" w:ascii="仿宋" w:hAnsi="仿宋" w:eastAsia="仿宋" w:cs="仿宋"/>
                <w:sz w:val="24"/>
                <w:szCs w:val="24"/>
                <w:lang w:val="en-US" w:eastAsia="zh-CN"/>
              </w:rPr>
              <w:t>万元。</w:t>
            </w:r>
          </w:p>
          <w:p>
            <w:pPr>
              <w:pStyle w:val="12"/>
              <w:keepNext w:val="0"/>
              <w:keepLines w:val="0"/>
              <w:pageBreakBefore w:val="0"/>
              <w:widowControl/>
              <w:suppressLineNumbers w:val="0"/>
              <w:kinsoku/>
              <w:wordWrap/>
              <w:overflowPunct/>
              <w:topLinePunct w:val="0"/>
              <w:bidi w:val="0"/>
              <w:spacing w:before="75" w:beforeAutospacing="0" w:after="75" w:afterAutospacing="0" w:line="240" w:lineRule="auto"/>
              <w:ind w:left="0" w:right="0" w:firstLine="480" w:firstLineChars="200"/>
              <w:textAlignment w:val="auto"/>
              <w:rPr>
                <w:rFonts w:hint="eastAsia" w:ascii="仿宋" w:hAnsi="仿宋" w:eastAsia="仿宋" w:cs="仿宋"/>
                <w:i w:val="0"/>
                <w:iCs w:val="0"/>
                <w:caps w:val="0"/>
                <w:color w:val="000000"/>
                <w:spacing w:val="0"/>
                <w:sz w:val="24"/>
                <w:szCs w:val="24"/>
                <w:lang w:val="en-US" w:eastAsia="zh-CN"/>
              </w:rPr>
            </w:pPr>
            <w:r>
              <w:rPr>
                <w:rFonts w:hint="eastAsia" w:ascii="仿宋" w:hAnsi="仿宋" w:eastAsia="仿宋" w:cs="仿宋"/>
                <w:i w:val="0"/>
                <w:iCs w:val="0"/>
                <w:caps w:val="0"/>
                <w:color w:val="000000"/>
                <w:spacing w:val="0"/>
                <w:sz w:val="24"/>
                <w:szCs w:val="24"/>
              </w:rPr>
              <w:t>富通国际有限公司</w:t>
            </w:r>
            <w:r>
              <w:rPr>
                <w:rFonts w:hint="eastAsia" w:ascii="仿宋" w:hAnsi="仿宋" w:eastAsia="仿宋" w:cs="仿宋"/>
                <w:i w:val="0"/>
                <w:iCs w:val="0"/>
                <w:caps w:val="0"/>
                <w:color w:val="000000"/>
                <w:spacing w:val="0"/>
                <w:sz w:val="24"/>
                <w:szCs w:val="24"/>
                <w:lang w:val="en-US" w:eastAsia="zh-CN"/>
              </w:rPr>
              <w:t>与</w:t>
            </w:r>
            <w:r>
              <w:rPr>
                <w:rFonts w:hint="eastAsia" w:ascii="仿宋" w:hAnsi="仿宋" w:cs="仿宋"/>
                <w:i w:val="0"/>
                <w:iCs w:val="0"/>
                <w:caps w:val="0"/>
                <w:color w:val="000000"/>
                <w:spacing w:val="0"/>
                <w:sz w:val="24"/>
                <w:szCs w:val="24"/>
                <w:lang w:eastAsia="zh-CN"/>
              </w:rPr>
              <w:t>中国银行</w:t>
            </w:r>
            <w:r>
              <w:rPr>
                <w:rFonts w:hint="eastAsia" w:ascii="仿宋" w:hAnsi="仿宋" w:eastAsia="仿宋" w:cs="仿宋"/>
                <w:i w:val="0"/>
                <w:iCs w:val="0"/>
                <w:caps w:val="0"/>
                <w:color w:val="000000"/>
                <w:spacing w:val="0"/>
                <w:sz w:val="24"/>
                <w:szCs w:val="24"/>
                <w:lang w:val="en-US" w:eastAsia="zh-CN"/>
              </w:rPr>
              <w:t>签署贷款协议，企业将跨境融资签约信息进行备案，国家外汇管理局接收备案信息，并将合同信息等报送。为了接收贷款金，</w:t>
            </w:r>
            <w:r>
              <w:rPr>
                <w:rFonts w:hint="eastAsia" w:ascii="仿宋" w:hAnsi="仿宋" w:eastAsia="仿宋" w:cs="仿宋"/>
                <w:i w:val="0"/>
                <w:iCs w:val="0"/>
                <w:caps w:val="0"/>
                <w:color w:val="000000"/>
                <w:spacing w:val="0"/>
                <w:sz w:val="24"/>
                <w:szCs w:val="24"/>
              </w:rPr>
              <w:t>富通国际有限公司</w:t>
            </w:r>
            <w:r>
              <w:rPr>
                <w:rFonts w:hint="eastAsia" w:ascii="仿宋" w:hAnsi="仿宋" w:eastAsia="仿宋" w:cs="仿宋"/>
                <w:i w:val="0"/>
                <w:iCs w:val="0"/>
                <w:caps w:val="0"/>
                <w:color w:val="000000"/>
                <w:spacing w:val="0"/>
                <w:sz w:val="24"/>
                <w:szCs w:val="24"/>
                <w:lang w:val="en-US" w:eastAsia="zh-CN"/>
              </w:rPr>
              <w:t>申请开立外债专用账户，</w:t>
            </w:r>
            <w:r>
              <w:rPr>
                <w:rFonts w:hint="eastAsia" w:ascii="仿宋" w:hAnsi="仿宋" w:cs="仿宋"/>
                <w:i w:val="0"/>
                <w:iCs w:val="0"/>
                <w:caps w:val="0"/>
                <w:color w:val="000000"/>
                <w:spacing w:val="0"/>
                <w:sz w:val="24"/>
                <w:szCs w:val="24"/>
                <w:lang w:eastAsia="zh-CN"/>
              </w:rPr>
              <w:t>中国银行</w:t>
            </w:r>
            <w:r>
              <w:rPr>
                <w:rFonts w:hint="eastAsia" w:ascii="仿宋" w:hAnsi="仿宋" w:eastAsia="仿宋" w:cs="仿宋"/>
                <w:i w:val="0"/>
                <w:iCs w:val="0"/>
                <w:caps w:val="0"/>
                <w:color w:val="000000"/>
                <w:spacing w:val="0"/>
                <w:sz w:val="24"/>
                <w:szCs w:val="24"/>
                <w:lang w:val="en-US" w:eastAsia="zh-CN"/>
              </w:rPr>
              <w:t>同意审批开立外债专用账户，并发放了注资，随后</w:t>
            </w:r>
            <w:r>
              <w:rPr>
                <w:rFonts w:hint="eastAsia" w:ascii="仿宋" w:hAnsi="仿宋" w:eastAsia="仿宋" w:cs="仿宋"/>
                <w:i w:val="0"/>
                <w:iCs w:val="0"/>
                <w:caps w:val="0"/>
                <w:color w:val="000000"/>
                <w:spacing w:val="0"/>
                <w:sz w:val="24"/>
                <w:szCs w:val="24"/>
              </w:rPr>
              <w:t>富通国际有限公司</w:t>
            </w:r>
            <w:r>
              <w:rPr>
                <w:rFonts w:hint="eastAsia" w:ascii="仿宋" w:hAnsi="仿宋" w:eastAsia="仿宋" w:cs="仿宋"/>
                <w:i w:val="0"/>
                <w:iCs w:val="0"/>
                <w:caps w:val="0"/>
                <w:color w:val="000000"/>
                <w:spacing w:val="0"/>
                <w:sz w:val="24"/>
                <w:szCs w:val="24"/>
                <w:lang w:val="en-US" w:eastAsia="zh-CN"/>
              </w:rPr>
              <w:t>提款。</w:t>
            </w:r>
            <w:r>
              <w:rPr>
                <w:rFonts w:hint="eastAsia" w:ascii="仿宋" w:hAnsi="仿宋" w:cs="仿宋"/>
                <w:i w:val="0"/>
                <w:iCs w:val="0"/>
                <w:caps w:val="0"/>
                <w:color w:val="000000"/>
                <w:spacing w:val="0"/>
                <w:sz w:val="24"/>
                <w:szCs w:val="24"/>
                <w:lang w:eastAsia="zh-CN"/>
              </w:rPr>
              <w:t>中国银行</w:t>
            </w:r>
            <w:r>
              <w:rPr>
                <w:rFonts w:hint="eastAsia" w:ascii="仿宋" w:hAnsi="仿宋" w:eastAsia="仿宋" w:cs="仿宋"/>
                <w:i w:val="0"/>
                <w:iCs w:val="0"/>
                <w:caps w:val="0"/>
                <w:color w:val="000000"/>
                <w:spacing w:val="0"/>
                <w:sz w:val="24"/>
                <w:szCs w:val="24"/>
                <w:lang w:eastAsia="zh-CN"/>
              </w:rPr>
              <w:t>、</w:t>
            </w:r>
            <w:r>
              <w:rPr>
                <w:rFonts w:hint="eastAsia" w:ascii="仿宋" w:hAnsi="仿宋" w:eastAsia="仿宋" w:cs="仿宋"/>
                <w:i w:val="0"/>
                <w:iCs w:val="0"/>
                <w:caps w:val="0"/>
                <w:color w:val="000000"/>
                <w:spacing w:val="0"/>
                <w:sz w:val="24"/>
                <w:szCs w:val="24"/>
                <w:lang w:val="en-US" w:eastAsia="zh-CN"/>
              </w:rPr>
              <w:t>中国人民银行、国家外汇管理局再次接收了信息报送，形成贷款信息备份闭环。还款日前夕，</w:t>
            </w:r>
            <w:r>
              <w:rPr>
                <w:rFonts w:hint="eastAsia" w:ascii="仿宋" w:hAnsi="仿宋" w:cs="仿宋"/>
                <w:i w:val="0"/>
                <w:iCs w:val="0"/>
                <w:caps w:val="0"/>
                <w:color w:val="000000"/>
                <w:spacing w:val="0"/>
                <w:sz w:val="24"/>
                <w:szCs w:val="24"/>
                <w:lang w:eastAsia="zh-CN"/>
              </w:rPr>
              <w:t>中国银行</w:t>
            </w:r>
            <w:r>
              <w:rPr>
                <w:rFonts w:hint="eastAsia" w:ascii="仿宋" w:hAnsi="仿宋" w:eastAsia="仿宋" w:cs="仿宋"/>
                <w:i w:val="0"/>
                <w:iCs w:val="0"/>
                <w:caps w:val="0"/>
                <w:color w:val="000000"/>
                <w:spacing w:val="0"/>
                <w:sz w:val="24"/>
                <w:szCs w:val="24"/>
                <w:lang w:val="en-US" w:eastAsia="zh-CN"/>
              </w:rPr>
              <w:t>提醒企业还款，</w:t>
            </w:r>
            <w:r>
              <w:rPr>
                <w:rFonts w:hint="eastAsia" w:ascii="仿宋" w:hAnsi="仿宋" w:eastAsia="仿宋" w:cs="仿宋"/>
                <w:i w:val="0"/>
                <w:iCs w:val="0"/>
                <w:caps w:val="0"/>
                <w:color w:val="000000"/>
                <w:spacing w:val="0"/>
                <w:sz w:val="24"/>
                <w:szCs w:val="24"/>
              </w:rPr>
              <w:t>富通国际有限公司</w:t>
            </w:r>
            <w:r>
              <w:rPr>
                <w:rFonts w:hint="eastAsia" w:ascii="仿宋" w:hAnsi="仿宋" w:eastAsia="仿宋" w:cs="仿宋"/>
                <w:i w:val="0"/>
                <w:iCs w:val="0"/>
                <w:caps w:val="0"/>
                <w:color w:val="000000"/>
                <w:spacing w:val="0"/>
                <w:sz w:val="24"/>
                <w:szCs w:val="24"/>
                <w:lang w:val="en-US" w:eastAsia="zh-CN"/>
              </w:rPr>
              <w:t>根据财务计划对此笔贷款还本付息，</w:t>
            </w:r>
            <w:r>
              <w:rPr>
                <w:rFonts w:hint="eastAsia" w:ascii="仿宋" w:hAnsi="仿宋" w:cs="仿宋"/>
                <w:i w:val="0"/>
                <w:iCs w:val="0"/>
                <w:caps w:val="0"/>
                <w:color w:val="000000"/>
                <w:spacing w:val="0"/>
                <w:sz w:val="24"/>
                <w:szCs w:val="24"/>
                <w:lang w:eastAsia="zh-CN"/>
              </w:rPr>
              <w:t>中国银行</w:t>
            </w:r>
            <w:r>
              <w:rPr>
                <w:rFonts w:hint="eastAsia" w:ascii="仿宋" w:hAnsi="仿宋" w:eastAsia="仿宋" w:cs="仿宋"/>
                <w:i w:val="0"/>
                <w:iCs w:val="0"/>
                <w:caps w:val="0"/>
                <w:color w:val="000000"/>
                <w:spacing w:val="0"/>
                <w:sz w:val="24"/>
                <w:szCs w:val="24"/>
                <w:lang w:val="en-US" w:eastAsia="zh-CN"/>
              </w:rPr>
              <w:t>再次将支出信息报送，做到跨境融资的公开性、完整性、严谨性。</w:t>
            </w:r>
          </w:p>
          <w:p>
            <w:pPr>
              <w:pStyle w:val="12"/>
              <w:keepNext w:val="0"/>
              <w:keepLines w:val="0"/>
              <w:pageBreakBefore w:val="0"/>
              <w:widowControl/>
              <w:suppressLineNumbers w:val="0"/>
              <w:kinsoku/>
              <w:wordWrap/>
              <w:overflowPunct/>
              <w:topLinePunct w:val="0"/>
              <w:bidi w:val="0"/>
              <w:spacing w:before="75" w:beforeAutospacing="0" w:after="75" w:afterAutospacing="0" w:line="240" w:lineRule="auto"/>
              <w:ind w:left="0" w:right="0" w:firstLine="480" w:firstLineChars="20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i w:val="0"/>
                <w:iCs w:val="0"/>
                <w:caps w:val="0"/>
                <w:color w:val="000000"/>
                <w:spacing w:val="0"/>
                <w:sz w:val="24"/>
                <w:szCs w:val="24"/>
              </w:rPr>
              <w:t>当富通国际有限公司</w:t>
            </w:r>
            <w:r>
              <w:rPr>
                <w:rFonts w:hint="eastAsia" w:ascii="仿宋" w:hAnsi="仿宋" w:eastAsia="仿宋" w:cs="仿宋"/>
                <w:i w:val="0"/>
                <w:iCs w:val="0"/>
                <w:caps w:val="0"/>
                <w:color w:val="000000"/>
                <w:spacing w:val="0"/>
                <w:sz w:val="24"/>
                <w:szCs w:val="24"/>
                <w:lang w:val="en-US" w:eastAsia="zh-CN"/>
              </w:rPr>
              <w:t>获取到跨境融资</w:t>
            </w:r>
            <w:r>
              <w:rPr>
                <w:rFonts w:hint="eastAsia" w:ascii="仿宋" w:hAnsi="仿宋" w:eastAsia="仿宋" w:cs="仿宋"/>
                <w:i w:val="0"/>
                <w:iCs w:val="0"/>
                <w:caps w:val="0"/>
                <w:color w:val="000000"/>
                <w:spacing w:val="0"/>
                <w:sz w:val="24"/>
                <w:szCs w:val="24"/>
              </w:rPr>
              <w:t>资金后，</w:t>
            </w:r>
            <w:r>
              <w:rPr>
                <w:rFonts w:hint="eastAsia" w:ascii="仿宋" w:hAnsi="仿宋" w:eastAsia="仿宋" w:cs="仿宋"/>
                <w:i w:val="0"/>
                <w:iCs w:val="0"/>
                <w:caps w:val="0"/>
                <w:color w:val="000000"/>
                <w:spacing w:val="0"/>
                <w:sz w:val="24"/>
                <w:szCs w:val="24"/>
                <w:lang w:val="en-US" w:eastAsia="zh-CN"/>
              </w:rPr>
              <w:t>准备从</w:t>
            </w:r>
            <w:r>
              <w:rPr>
                <w:rFonts w:hint="eastAsia" w:ascii="仿宋" w:hAnsi="仿宋" w:eastAsia="仿宋" w:cs="仿宋"/>
                <w:sz w:val="24"/>
                <w:szCs w:val="24"/>
                <w:lang w:val="en-US" w:eastAsia="zh-CN"/>
              </w:rPr>
              <w:t>阿彻丹尼尔斯米德兰公司</w:t>
            </w:r>
            <w:r>
              <w:rPr>
                <w:rFonts w:hint="eastAsia" w:ascii="仿宋" w:hAnsi="仿宋" w:eastAsia="仿宋" w:cs="仿宋"/>
                <w:i w:val="0"/>
                <w:iCs w:val="0"/>
                <w:caps w:val="0"/>
                <w:color w:val="000000"/>
                <w:spacing w:val="0"/>
                <w:sz w:val="24"/>
                <w:szCs w:val="24"/>
                <w:lang w:val="en-US" w:eastAsia="zh-CN"/>
              </w:rPr>
              <w:t>采购100</w:t>
            </w:r>
            <w:r>
              <w:rPr>
                <w:rFonts w:hint="eastAsia" w:ascii="仿宋" w:hAnsi="仿宋" w:cs="仿宋"/>
                <w:i w:val="0"/>
                <w:iCs w:val="0"/>
                <w:caps w:val="0"/>
                <w:color w:val="000000"/>
                <w:spacing w:val="0"/>
                <w:sz w:val="24"/>
                <w:szCs w:val="24"/>
                <w:lang w:val="en-US" w:eastAsia="zh-CN"/>
              </w:rPr>
              <w:t>0千克大豆</w:t>
            </w:r>
            <w:r>
              <w:rPr>
                <w:rFonts w:hint="eastAsia" w:ascii="仿宋" w:hAnsi="仿宋" w:eastAsia="仿宋" w:cs="仿宋"/>
                <w:i w:val="0"/>
                <w:iCs w:val="0"/>
                <w:caps w:val="0"/>
                <w:color w:val="000000"/>
                <w:spacing w:val="0"/>
                <w:sz w:val="24"/>
                <w:szCs w:val="24"/>
                <w:lang w:val="en-US" w:eastAsia="zh-CN"/>
              </w:rPr>
              <w:t>，并约定用电汇的方式付款，</w:t>
            </w:r>
            <w:r>
              <w:rPr>
                <w:rFonts w:hint="eastAsia" w:ascii="仿宋" w:hAnsi="仿宋" w:eastAsia="仿宋" w:cs="仿宋"/>
                <w:sz w:val="24"/>
                <w:szCs w:val="24"/>
                <w:lang w:val="en-US" w:eastAsia="zh-CN"/>
              </w:rPr>
              <w:t>阿彻丹尼尔斯米德兰公司</w:t>
            </w:r>
            <w:r>
              <w:rPr>
                <w:rFonts w:hint="eastAsia" w:ascii="仿宋" w:hAnsi="仿宋" w:eastAsia="仿宋" w:cs="仿宋"/>
                <w:sz w:val="24"/>
                <w:szCs w:val="24"/>
                <w:vertAlign w:val="baseline"/>
                <w:lang w:val="en-US" w:eastAsia="zh-CN"/>
              </w:rPr>
              <w:t>接收了该笔采购订单。在使用电汇付款之前，</w:t>
            </w:r>
            <w:r>
              <w:rPr>
                <w:rFonts w:hint="eastAsia" w:ascii="仿宋" w:hAnsi="仿宋" w:eastAsia="仿宋" w:cs="仿宋"/>
                <w:i w:val="0"/>
                <w:iCs w:val="0"/>
                <w:caps w:val="0"/>
                <w:color w:val="000000"/>
                <w:spacing w:val="0"/>
                <w:sz w:val="24"/>
                <w:szCs w:val="24"/>
              </w:rPr>
              <w:t>富通国际有限公司</w:t>
            </w:r>
            <w:r>
              <w:rPr>
                <w:rFonts w:hint="eastAsia" w:ascii="仿宋" w:hAnsi="仿宋" w:eastAsia="仿宋" w:cs="仿宋"/>
                <w:i w:val="0"/>
                <w:iCs w:val="0"/>
                <w:caps w:val="0"/>
                <w:color w:val="000000"/>
                <w:spacing w:val="0"/>
                <w:sz w:val="24"/>
                <w:szCs w:val="24"/>
                <w:lang w:val="en-US" w:eastAsia="zh-CN"/>
              </w:rPr>
              <w:t>需要先向</w:t>
            </w:r>
            <w:r>
              <w:rPr>
                <w:rFonts w:hint="eastAsia" w:ascii="仿宋" w:hAnsi="仿宋" w:cs="仿宋"/>
                <w:i w:val="0"/>
                <w:iCs w:val="0"/>
                <w:caps w:val="0"/>
                <w:color w:val="000000"/>
                <w:spacing w:val="0"/>
                <w:sz w:val="24"/>
                <w:szCs w:val="24"/>
                <w:lang w:val="en-US" w:eastAsia="zh-CN"/>
              </w:rPr>
              <w:t>中国</w:t>
            </w:r>
            <w:r>
              <w:rPr>
                <w:rFonts w:hint="eastAsia" w:ascii="仿宋" w:hAnsi="仿宋" w:eastAsia="仿宋" w:cs="仿宋"/>
                <w:i w:val="0"/>
                <w:iCs w:val="0"/>
                <w:caps w:val="0"/>
                <w:color w:val="000000"/>
                <w:spacing w:val="0"/>
                <w:sz w:val="24"/>
                <w:szCs w:val="24"/>
                <w:lang w:val="en-US" w:eastAsia="zh-CN"/>
              </w:rPr>
              <w:t>银行发起人民币购汇，购汇时间为</w:t>
            </w:r>
            <w:r>
              <w:rPr>
                <w:rFonts w:hint="eastAsia" w:ascii="仿宋" w:hAnsi="仿宋" w:eastAsia="仿宋" w:cs="仿宋"/>
                <w:sz w:val="24"/>
                <w:szCs w:val="24"/>
                <w:vertAlign w:val="baseline"/>
                <w:lang w:val="en-US" w:eastAsia="zh-CN"/>
              </w:rPr>
              <w:t>2023年</w:t>
            </w:r>
            <w:r>
              <w:rPr>
                <w:rFonts w:hint="eastAsia" w:ascii="仿宋" w:hAnsi="仿宋" w:cs="仿宋"/>
                <w:sz w:val="24"/>
                <w:szCs w:val="24"/>
                <w:vertAlign w:val="baseline"/>
                <w:lang w:val="en-US" w:eastAsia="zh-CN"/>
              </w:rPr>
              <w:t>3</w:t>
            </w:r>
            <w:r>
              <w:rPr>
                <w:rFonts w:hint="eastAsia" w:ascii="仿宋" w:hAnsi="仿宋" w:eastAsia="仿宋" w:cs="仿宋"/>
                <w:sz w:val="24"/>
                <w:szCs w:val="24"/>
                <w:vertAlign w:val="baseline"/>
                <w:lang w:val="en-US" w:eastAsia="zh-CN"/>
              </w:rPr>
              <w:t>月20日，购汇币种</w:t>
            </w:r>
            <w:r>
              <w:rPr>
                <w:rFonts w:hint="eastAsia" w:ascii="仿宋" w:hAnsi="仿宋" w:cs="仿宋"/>
                <w:sz w:val="24"/>
                <w:szCs w:val="24"/>
                <w:vertAlign w:val="baseline"/>
                <w:lang w:val="en-US" w:eastAsia="zh-CN"/>
              </w:rPr>
              <w:t>美</w:t>
            </w:r>
            <w:r>
              <w:rPr>
                <w:rFonts w:hint="eastAsia" w:ascii="仿宋" w:hAnsi="仿宋" w:eastAsia="仿宋" w:cs="仿宋"/>
                <w:sz w:val="24"/>
                <w:szCs w:val="24"/>
                <w:vertAlign w:val="baseline"/>
                <w:lang w:val="en-US" w:eastAsia="zh-CN"/>
              </w:rPr>
              <w:t>元，提交申请后，</w:t>
            </w:r>
            <w:r>
              <w:rPr>
                <w:rFonts w:hint="eastAsia" w:ascii="仿宋" w:hAnsi="仿宋" w:cs="仿宋"/>
                <w:sz w:val="24"/>
                <w:szCs w:val="24"/>
                <w:vertAlign w:val="baseline"/>
                <w:lang w:val="en-US" w:eastAsia="zh-CN"/>
              </w:rPr>
              <w:t>中国</w:t>
            </w:r>
            <w:r>
              <w:rPr>
                <w:rFonts w:hint="eastAsia" w:ascii="仿宋" w:hAnsi="仿宋" w:eastAsia="仿宋" w:cs="仿宋"/>
                <w:sz w:val="24"/>
                <w:szCs w:val="24"/>
                <w:vertAlign w:val="baseline"/>
                <w:lang w:val="en-US" w:eastAsia="zh-CN"/>
              </w:rPr>
              <w:t>银行同意了此次购汇。</w:t>
            </w:r>
            <w:r>
              <w:rPr>
                <w:rFonts w:hint="eastAsia" w:ascii="仿宋" w:hAnsi="仿宋" w:eastAsia="仿宋" w:cs="仿宋"/>
                <w:i w:val="0"/>
                <w:iCs w:val="0"/>
                <w:caps w:val="0"/>
                <w:color w:val="000000"/>
                <w:spacing w:val="0"/>
                <w:sz w:val="24"/>
                <w:szCs w:val="24"/>
              </w:rPr>
              <w:t>富通国际有限公司</w:t>
            </w:r>
            <w:r>
              <w:rPr>
                <w:rFonts w:hint="eastAsia" w:ascii="仿宋" w:hAnsi="仿宋" w:eastAsia="仿宋" w:cs="仿宋"/>
                <w:i w:val="0"/>
                <w:iCs w:val="0"/>
                <w:caps w:val="0"/>
                <w:color w:val="000000"/>
                <w:spacing w:val="0"/>
                <w:sz w:val="24"/>
                <w:szCs w:val="24"/>
                <w:lang w:val="en-US" w:eastAsia="zh-CN"/>
              </w:rPr>
              <w:t>立马提交跨境汇款，收款银行为</w:t>
            </w:r>
            <w:r>
              <w:rPr>
                <w:rFonts w:hint="eastAsia" w:ascii="仿宋" w:hAnsi="仿宋" w:eastAsia="仿宋" w:cs="仿宋"/>
                <w:kern w:val="0"/>
                <w:sz w:val="24"/>
                <w:szCs w:val="24"/>
                <w:lang w:val="en-US" w:eastAsia="zh-CN" w:bidi="ar"/>
              </w:rPr>
              <w:t>巴黎国民银行。</w:t>
            </w:r>
            <w:r>
              <w:rPr>
                <w:rFonts w:hint="eastAsia" w:ascii="仿宋" w:hAnsi="仿宋" w:cs="仿宋"/>
                <w:kern w:val="0"/>
                <w:sz w:val="24"/>
                <w:szCs w:val="24"/>
                <w:lang w:val="en-US" w:eastAsia="zh-CN" w:bidi="ar"/>
              </w:rPr>
              <w:t>中国</w:t>
            </w:r>
            <w:r>
              <w:rPr>
                <w:rFonts w:hint="eastAsia" w:ascii="仿宋" w:hAnsi="仿宋" w:eastAsia="仿宋" w:cs="仿宋"/>
                <w:kern w:val="0"/>
                <w:sz w:val="24"/>
                <w:szCs w:val="24"/>
                <w:lang w:val="en-US" w:eastAsia="zh-CN" w:bidi="ar"/>
              </w:rPr>
              <w:t>银行同意汇款并拍发电传。巴黎国民银行收到汇款并查看，发送汇款通知给</w:t>
            </w:r>
            <w:r>
              <w:rPr>
                <w:rFonts w:hint="eastAsia" w:ascii="仿宋" w:hAnsi="仿宋" w:eastAsia="仿宋" w:cs="仿宋"/>
                <w:sz w:val="24"/>
                <w:szCs w:val="24"/>
                <w:lang w:val="en-US" w:eastAsia="zh-CN"/>
              </w:rPr>
              <w:t>阿彻丹尼尔斯米德兰公司</w:t>
            </w:r>
            <w:r>
              <w:rPr>
                <w:rFonts w:hint="eastAsia" w:ascii="仿宋" w:hAnsi="仿宋" w:eastAsia="仿宋" w:cs="仿宋"/>
                <w:sz w:val="24"/>
                <w:szCs w:val="24"/>
                <w:vertAlign w:val="baseline"/>
                <w:lang w:val="en-US" w:eastAsia="zh-CN"/>
              </w:rPr>
              <w:t>后，</w:t>
            </w:r>
            <w:r>
              <w:rPr>
                <w:rFonts w:hint="eastAsia" w:ascii="仿宋" w:hAnsi="仿宋" w:eastAsia="仿宋" w:cs="仿宋"/>
                <w:sz w:val="24"/>
                <w:szCs w:val="24"/>
                <w:lang w:val="en-US" w:eastAsia="zh-CN"/>
              </w:rPr>
              <w:t>阿彻丹尼尔斯米德兰公司</w:t>
            </w:r>
            <w:r>
              <w:rPr>
                <w:rFonts w:hint="eastAsia" w:ascii="仿宋" w:hAnsi="仿宋" w:eastAsia="仿宋" w:cs="仿宋"/>
                <w:sz w:val="24"/>
                <w:szCs w:val="24"/>
                <w:vertAlign w:val="baseline"/>
                <w:lang w:val="en-US" w:eastAsia="zh-CN"/>
              </w:rPr>
              <w:t>确认收款并及时发货。在</w:t>
            </w:r>
            <w:r>
              <w:rPr>
                <w:rFonts w:hint="eastAsia" w:ascii="仿宋" w:hAnsi="仿宋" w:eastAsia="仿宋" w:cs="仿宋"/>
                <w:i w:val="0"/>
                <w:iCs w:val="0"/>
                <w:caps w:val="0"/>
                <w:color w:val="000000"/>
                <w:spacing w:val="0"/>
                <w:sz w:val="24"/>
                <w:szCs w:val="24"/>
              </w:rPr>
              <w:t>富通国际有限公司</w:t>
            </w:r>
            <w:r>
              <w:rPr>
                <w:rFonts w:hint="eastAsia" w:ascii="仿宋" w:hAnsi="仿宋" w:eastAsia="仿宋" w:cs="仿宋"/>
                <w:i w:val="0"/>
                <w:iCs w:val="0"/>
                <w:caps w:val="0"/>
                <w:color w:val="000000"/>
                <w:spacing w:val="0"/>
                <w:sz w:val="24"/>
                <w:szCs w:val="24"/>
                <w:lang w:val="en-US" w:eastAsia="zh-CN"/>
              </w:rPr>
              <w:t>确认收货后，此次电汇跨境支付完成。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职业要素</w:t>
            </w:r>
          </w:p>
        </w:tc>
        <w:tc>
          <w:tcPr>
            <w:tcW w:w="11118" w:type="dxa"/>
            <w:gridSpan w:val="6"/>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 xml:space="preserve">基本专业素养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专业实践技能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协调协作能力  </w:t>
            </w: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具体任务要求</w:t>
            </w:r>
          </w:p>
        </w:tc>
        <w:tc>
          <w:tcPr>
            <w:tcW w:w="1736"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子任务序号</w:t>
            </w:r>
          </w:p>
        </w:tc>
        <w:tc>
          <w:tcPr>
            <w:tcW w:w="2460" w:type="dxa"/>
            <w:gridSpan w:val="2"/>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任务要求</w:t>
            </w:r>
          </w:p>
        </w:tc>
        <w:tc>
          <w:tcPr>
            <w:tcW w:w="215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操作过程</w:t>
            </w:r>
          </w:p>
        </w:tc>
        <w:tc>
          <w:tcPr>
            <w:tcW w:w="190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考核点</w:t>
            </w:r>
          </w:p>
        </w:tc>
        <w:tc>
          <w:tcPr>
            <w:tcW w:w="2872"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180" w:type="dxa"/>
            <w:vMerge w:val="continue"/>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p>
        </w:tc>
        <w:tc>
          <w:tcPr>
            <w:tcW w:w="1736"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子任务1-1</w:t>
            </w:r>
          </w:p>
        </w:tc>
        <w:tc>
          <w:tcPr>
            <w:tcW w:w="2460"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b w:val="0"/>
                <w:bCs w:val="0"/>
                <w:color w:val="auto"/>
                <w:spacing w:val="-3"/>
                <w:sz w:val="24"/>
                <w:szCs w:val="24"/>
                <w:lang w:val="en-US" w:eastAsia="zh-CN" w:bidi="zh-CN"/>
              </w:rPr>
              <w:t>完成数字人民币生成、发行</w:t>
            </w:r>
          </w:p>
        </w:tc>
        <w:tc>
          <w:tcPr>
            <w:tcW w:w="2150" w:type="dxa"/>
            <w:noWrap w:val="0"/>
            <w:vAlign w:val="center"/>
          </w:tcPr>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1.制定数字人民币发行计划</w:t>
            </w:r>
          </w:p>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2.审批数字人民币发行计划</w:t>
            </w:r>
          </w:p>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3.缴纳、清点准备金</w:t>
            </w:r>
          </w:p>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4.生成、发行、兑换数字人民币</w:t>
            </w:r>
          </w:p>
        </w:tc>
        <w:tc>
          <w:tcPr>
            <w:tcW w:w="1900" w:type="dxa"/>
            <w:noWrap w:val="0"/>
            <w:vAlign w:val="center"/>
          </w:tcPr>
          <w:p>
            <w:pPr>
              <w:pageBreakBefore w:val="0"/>
              <w:numPr>
                <w:ilvl w:val="0"/>
                <w:numId w:val="2"/>
              </w:numPr>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发行数字人民币流程</w:t>
            </w:r>
          </w:p>
          <w:p>
            <w:pPr>
              <w:pageBreakBefore w:val="0"/>
              <w:numPr>
                <w:ilvl w:val="0"/>
                <w:numId w:val="2"/>
              </w:numPr>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数字人民币计划信息</w:t>
            </w:r>
          </w:p>
        </w:tc>
        <w:tc>
          <w:tcPr>
            <w:tcW w:w="2872"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4" w:hRule="atLeast"/>
          <w:jc w:val="center"/>
        </w:trPr>
        <w:tc>
          <w:tcPr>
            <w:tcW w:w="2180" w:type="dxa"/>
            <w:vMerge w:val="continue"/>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p>
        </w:tc>
        <w:tc>
          <w:tcPr>
            <w:tcW w:w="1736"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bidi="zh-CN"/>
              </w:rPr>
            </w:pPr>
            <w:r>
              <w:rPr>
                <w:rFonts w:hint="eastAsia" w:ascii="仿宋" w:hAnsi="仿宋" w:eastAsia="仿宋" w:cs="仿宋"/>
                <w:color w:val="000000"/>
                <w:sz w:val="24"/>
                <w:szCs w:val="24"/>
                <w:highlight w:val="none"/>
                <w:lang w:val="en-US" w:eastAsia="zh-CN"/>
              </w:rPr>
              <w:t>子任务1-2</w:t>
            </w:r>
          </w:p>
        </w:tc>
        <w:tc>
          <w:tcPr>
            <w:tcW w:w="2460"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b w:val="0"/>
                <w:bCs w:val="0"/>
                <w:color w:val="auto"/>
                <w:spacing w:val="-3"/>
                <w:sz w:val="24"/>
                <w:szCs w:val="24"/>
                <w:lang w:val="en-US" w:eastAsia="zh-CN" w:bidi="zh-CN"/>
              </w:rPr>
            </w:pPr>
            <w:r>
              <w:rPr>
                <w:rFonts w:hint="eastAsia" w:ascii="仿宋" w:hAnsi="仿宋" w:eastAsia="仿宋" w:cs="仿宋"/>
                <w:b w:val="0"/>
                <w:bCs w:val="0"/>
                <w:color w:val="auto"/>
                <w:spacing w:val="-3"/>
                <w:sz w:val="24"/>
                <w:szCs w:val="24"/>
                <w:lang w:val="en-US" w:eastAsia="zh-CN" w:bidi="zh-CN"/>
              </w:rPr>
              <w:t>运用子钱包技术完成数字人民币钱包开发与支付</w:t>
            </w:r>
          </w:p>
        </w:tc>
        <w:tc>
          <w:tcPr>
            <w:tcW w:w="2150" w:type="dxa"/>
            <w:noWrap w:val="0"/>
            <w:vAlign w:val="center"/>
          </w:tcPr>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1.开发数字人民币钱包</w:t>
            </w:r>
          </w:p>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2.申请开户</w:t>
            </w:r>
          </w:p>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3.审核开户并审核数字人民币钱包</w:t>
            </w:r>
          </w:p>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4.钱包充值、升级数字人民币钱包</w:t>
            </w:r>
          </w:p>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5.接入支付</w:t>
            </w:r>
          </w:p>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6.申请对公钱包，并添加子钱包</w:t>
            </w:r>
          </w:p>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7.发布商品</w:t>
            </w:r>
          </w:p>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8.添加子钱包、购物并使用子钱包支付</w:t>
            </w:r>
          </w:p>
        </w:tc>
        <w:tc>
          <w:tcPr>
            <w:tcW w:w="190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1.申请数字人民币钱包流程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2.接入</w:t>
            </w:r>
            <w:r>
              <w:rPr>
                <w:rFonts w:hint="eastAsia" w:ascii="仿宋" w:hAnsi="仿宋" w:cs="仿宋"/>
                <w:color w:val="000000"/>
                <w:sz w:val="24"/>
                <w:szCs w:val="24"/>
                <w:highlight w:val="none"/>
                <w:lang w:val="en-US" w:eastAsia="zh-CN"/>
              </w:rPr>
              <w:t>支付</w:t>
            </w:r>
            <w:r>
              <w:rPr>
                <w:rFonts w:hint="eastAsia" w:ascii="仿宋" w:hAnsi="仿宋" w:eastAsia="仿宋" w:cs="仿宋"/>
                <w:color w:val="000000"/>
                <w:sz w:val="24"/>
                <w:szCs w:val="24"/>
                <w:highlight w:val="none"/>
                <w:lang w:val="en-US" w:eastAsia="zh-CN"/>
              </w:rPr>
              <w:t>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cs="仿宋"/>
                <w:color w:val="000000"/>
                <w:sz w:val="24"/>
                <w:szCs w:val="24"/>
                <w:highlight w:val="none"/>
                <w:lang w:val="en-US" w:eastAsia="zh-CN"/>
              </w:rPr>
              <w:t>3.</w:t>
            </w:r>
            <w:r>
              <w:rPr>
                <w:rFonts w:hint="eastAsia" w:ascii="仿宋" w:hAnsi="仿宋" w:eastAsia="仿宋" w:cs="仿宋"/>
                <w:color w:val="000000"/>
                <w:sz w:val="24"/>
                <w:szCs w:val="24"/>
                <w:highlight w:val="none"/>
                <w:lang w:val="en-US" w:eastAsia="zh-CN"/>
              </w:rPr>
              <w:t>使用数字人民币子钱包购物流程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cs="仿宋"/>
                <w:color w:val="000000"/>
                <w:sz w:val="24"/>
                <w:szCs w:val="24"/>
                <w:highlight w:val="none"/>
                <w:lang w:val="en-US" w:eastAsia="zh-CN"/>
              </w:rPr>
              <w:t>4</w:t>
            </w:r>
            <w:r>
              <w:rPr>
                <w:rFonts w:hint="eastAsia" w:ascii="仿宋" w:hAnsi="仿宋" w:eastAsia="仿宋" w:cs="仿宋"/>
                <w:color w:val="000000"/>
                <w:sz w:val="24"/>
                <w:szCs w:val="24"/>
                <w:highlight w:val="none"/>
                <w:lang w:val="en-US" w:eastAsia="zh-CN"/>
              </w:rPr>
              <w:t>.申请数字人民币钱包信息</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cs="仿宋"/>
                <w:color w:val="000000"/>
                <w:sz w:val="24"/>
                <w:szCs w:val="24"/>
                <w:highlight w:val="none"/>
                <w:lang w:val="en-US" w:eastAsia="zh-CN"/>
              </w:rPr>
              <w:t>5</w:t>
            </w:r>
            <w:r>
              <w:rPr>
                <w:rFonts w:hint="eastAsia" w:ascii="仿宋" w:hAnsi="仿宋" w:eastAsia="仿宋" w:cs="仿宋"/>
                <w:color w:val="000000"/>
                <w:sz w:val="24"/>
                <w:szCs w:val="24"/>
                <w:highlight w:val="none"/>
                <w:lang w:val="en-US" w:eastAsia="zh-CN"/>
              </w:rPr>
              <w:t>.发布商品信息</w:t>
            </w:r>
          </w:p>
        </w:tc>
        <w:tc>
          <w:tcPr>
            <w:tcW w:w="2872"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4" w:hRule="atLeast"/>
          <w:jc w:val="center"/>
        </w:trPr>
        <w:tc>
          <w:tcPr>
            <w:tcW w:w="2180" w:type="dxa"/>
            <w:vMerge w:val="continue"/>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p>
        </w:tc>
        <w:tc>
          <w:tcPr>
            <w:tcW w:w="1736"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bidi="zh-CN"/>
              </w:rPr>
            </w:pPr>
            <w:r>
              <w:rPr>
                <w:rFonts w:hint="eastAsia" w:ascii="仿宋" w:hAnsi="仿宋" w:eastAsia="仿宋" w:cs="仿宋"/>
                <w:color w:val="000000"/>
                <w:sz w:val="24"/>
                <w:szCs w:val="24"/>
                <w:highlight w:val="none"/>
                <w:lang w:val="en-US" w:eastAsia="zh-CN"/>
              </w:rPr>
              <w:t>子任务1-3</w:t>
            </w:r>
          </w:p>
        </w:tc>
        <w:tc>
          <w:tcPr>
            <w:tcW w:w="2460"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bidi="zh-CN"/>
              </w:rPr>
            </w:pPr>
            <w:r>
              <w:rPr>
                <w:rFonts w:hint="eastAsia" w:ascii="仿宋" w:hAnsi="仿宋" w:eastAsia="仿宋" w:cs="仿宋"/>
                <w:color w:val="000000"/>
                <w:sz w:val="24"/>
                <w:szCs w:val="24"/>
                <w:highlight w:val="none"/>
                <w:lang w:val="en-US" w:eastAsia="zh-CN"/>
              </w:rPr>
              <w:t>完成区块链跨境金融试点审批</w:t>
            </w:r>
          </w:p>
        </w:tc>
        <w:tc>
          <w:tcPr>
            <w:tcW w:w="215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1.试点申请</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2.审批试点申请</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3.备案融资信息</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bidi="zh-CN"/>
              </w:rPr>
            </w:pPr>
            <w:r>
              <w:rPr>
                <w:rFonts w:hint="eastAsia" w:ascii="仿宋" w:hAnsi="仿宋" w:eastAsia="仿宋" w:cs="仿宋"/>
                <w:color w:val="000000"/>
                <w:sz w:val="24"/>
                <w:szCs w:val="24"/>
                <w:highlight w:val="none"/>
                <w:lang w:val="en-US" w:eastAsia="zh-CN"/>
              </w:rPr>
              <w:t>4.接收备案材料</w:t>
            </w:r>
          </w:p>
        </w:tc>
        <w:tc>
          <w:tcPr>
            <w:tcW w:w="190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bidi="zh-CN"/>
              </w:rPr>
            </w:pPr>
            <w:r>
              <w:rPr>
                <w:rFonts w:hint="eastAsia" w:ascii="仿宋" w:hAnsi="仿宋" w:eastAsia="仿宋" w:cs="仿宋"/>
                <w:color w:val="000000"/>
                <w:sz w:val="24"/>
                <w:szCs w:val="24"/>
                <w:highlight w:val="none"/>
                <w:lang w:val="en-US" w:eastAsia="zh-CN"/>
              </w:rPr>
              <w:t>1.申请试点流程</w:t>
            </w:r>
          </w:p>
        </w:tc>
        <w:tc>
          <w:tcPr>
            <w:tcW w:w="2872"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p>
        </w:tc>
        <w:tc>
          <w:tcPr>
            <w:tcW w:w="1736"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bidi="zh-CN"/>
              </w:rPr>
            </w:pPr>
            <w:r>
              <w:rPr>
                <w:rFonts w:hint="eastAsia" w:ascii="仿宋" w:hAnsi="仿宋" w:eastAsia="仿宋" w:cs="仿宋"/>
                <w:color w:val="000000"/>
                <w:sz w:val="24"/>
                <w:szCs w:val="24"/>
                <w:highlight w:val="none"/>
                <w:lang w:val="en-US" w:eastAsia="zh-CN"/>
              </w:rPr>
              <w:t>子任务1-4</w:t>
            </w:r>
          </w:p>
        </w:tc>
        <w:tc>
          <w:tcPr>
            <w:tcW w:w="2460"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bidi="zh-CN"/>
              </w:rPr>
            </w:pPr>
            <w:r>
              <w:rPr>
                <w:rFonts w:hint="eastAsia" w:ascii="仿宋" w:hAnsi="仿宋" w:eastAsia="仿宋" w:cs="仿宋"/>
                <w:color w:val="000000"/>
                <w:sz w:val="24"/>
                <w:szCs w:val="24"/>
                <w:highlight w:val="none"/>
                <w:lang w:val="en-US" w:eastAsia="zh-CN"/>
              </w:rPr>
              <w:t>运用区块链技术，完成区块链跨境金融融资</w:t>
            </w:r>
          </w:p>
        </w:tc>
        <w:tc>
          <w:tcPr>
            <w:tcW w:w="215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1.申请融资</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2.审批融资申请</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3.签署贷款协议</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4.跨境融资签约备案。</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5.报送融资各类信息</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6.申请开立外债专用账户</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7.审批开立外债账户</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8.放贷注资</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9.提取贷款金并信息报送</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10.提醒还款</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cs="仿宋"/>
                <w:color w:val="000000"/>
                <w:sz w:val="24"/>
                <w:szCs w:val="24"/>
                <w:highlight w:val="none"/>
                <w:lang w:val="en-US" w:eastAsia="zh-CN"/>
              </w:rPr>
              <w:t>11.</w:t>
            </w:r>
            <w:r>
              <w:rPr>
                <w:rFonts w:hint="eastAsia" w:ascii="仿宋" w:hAnsi="仿宋" w:eastAsia="仿宋" w:cs="仿宋"/>
                <w:color w:val="000000"/>
                <w:sz w:val="24"/>
                <w:szCs w:val="24"/>
                <w:highlight w:val="none"/>
                <w:lang w:val="en-US" w:eastAsia="zh-CN"/>
              </w:rPr>
              <w:t>还付本息并信息报送</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cs="仿宋"/>
                <w:color w:val="000000"/>
                <w:sz w:val="24"/>
                <w:szCs w:val="24"/>
                <w:highlight w:val="none"/>
                <w:lang w:val="en-US" w:eastAsia="zh-CN"/>
              </w:rPr>
              <w:t>12.</w:t>
            </w:r>
            <w:r>
              <w:rPr>
                <w:rFonts w:hint="eastAsia" w:ascii="仿宋" w:hAnsi="仿宋" w:eastAsia="仿宋" w:cs="仿宋"/>
                <w:color w:val="000000"/>
                <w:sz w:val="24"/>
                <w:szCs w:val="24"/>
                <w:highlight w:val="none"/>
                <w:lang w:val="en-US" w:eastAsia="zh-CN"/>
              </w:rPr>
              <w:t>注销登记</w:t>
            </w:r>
          </w:p>
        </w:tc>
        <w:tc>
          <w:tcPr>
            <w:tcW w:w="190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1.申请融资流程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2.申请融资信息</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3.注资流程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4.还款流程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p>
        </w:tc>
        <w:tc>
          <w:tcPr>
            <w:tcW w:w="2872"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180" w:type="dxa"/>
            <w:vMerge w:val="continue"/>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p>
        </w:tc>
        <w:tc>
          <w:tcPr>
            <w:tcW w:w="1736"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bidi="zh-CN"/>
              </w:rPr>
            </w:pPr>
            <w:r>
              <w:rPr>
                <w:rFonts w:hint="eastAsia" w:ascii="仿宋" w:hAnsi="仿宋" w:eastAsia="仿宋" w:cs="仿宋"/>
                <w:color w:val="000000"/>
                <w:sz w:val="24"/>
                <w:szCs w:val="24"/>
                <w:highlight w:val="none"/>
                <w:lang w:val="en-US" w:eastAsia="zh-CN"/>
              </w:rPr>
              <w:t>子任务1-5</w:t>
            </w:r>
          </w:p>
        </w:tc>
        <w:tc>
          <w:tcPr>
            <w:tcW w:w="2460"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运用区块链技术，完成区块链跨境金融支付与结算、数字人民币跨境支付</w:t>
            </w:r>
          </w:p>
        </w:tc>
        <w:tc>
          <w:tcPr>
            <w:tcW w:w="215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1.发起采购订单</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2.接受订单</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3.付款</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4.发货</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5.确认收货</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6.发放提单</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7.确认收款</w:t>
            </w:r>
          </w:p>
        </w:tc>
        <w:tc>
          <w:tcPr>
            <w:tcW w:w="190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1.采销流程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2.采购订单信息</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w:t>
            </w:r>
            <w:r>
              <w:rPr>
                <w:rFonts w:hint="eastAsia" w:ascii="仿宋" w:hAnsi="仿宋" w:cs="仿宋"/>
                <w:color w:val="000000"/>
                <w:sz w:val="24"/>
                <w:szCs w:val="24"/>
                <w:highlight w:val="none"/>
                <w:lang w:val="en-US" w:eastAsia="zh-CN"/>
              </w:rPr>
              <w:t>电汇</w:t>
            </w:r>
            <w:r>
              <w:rPr>
                <w:rFonts w:hint="eastAsia" w:ascii="仿宋" w:hAnsi="仿宋" w:eastAsia="仿宋" w:cs="仿宋"/>
                <w:color w:val="000000"/>
                <w:sz w:val="24"/>
                <w:szCs w:val="24"/>
                <w:highlight w:val="none"/>
                <w:lang w:val="en-US" w:eastAsia="zh-CN"/>
              </w:rPr>
              <w:t>支付流程</w:t>
            </w:r>
          </w:p>
        </w:tc>
        <w:tc>
          <w:tcPr>
            <w:tcW w:w="2872"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赛项技术规范</w:t>
            </w:r>
          </w:p>
        </w:tc>
        <w:tc>
          <w:tcPr>
            <w:tcW w:w="3096"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涉及专业教学要求</w:t>
            </w:r>
          </w:p>
        </w:tc>
        <w:tc>
          <w:tcPr>
            <w:tcW w:w="8022" w:type="dxa"/>
            <w:gridSpan w:val="4"/>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遵循专业人才培养、专业教学计划，国家课程标准、行业标准、专业标准要求。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p>
        </w:tc>
        <w:tc>
          <w:tcPr>
            <w:tcW w:w="3096"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遵循国家标准和行业标准</w:t>
            </w:r>
          </w:p>
        </w:tc>
        <w:tc>
          <w:tcPr>
            <w:tcW w:w="8022" w:type="dxa"/>
            <w:gridSpan w:val="4"/>
            <w:noWrap w:val="0"/>
            <w:vAlign w:val="center"/>
          </w:tcPr>
          <w:p>
            <w:pPr>
              <w:numPr>
                <w:ilvl w:val="0"/>
                <w:numId w:val="0"/>
              </w:numPr>
              <w:spacing w:after="0" w:line="240" w:lineRule="auto"/>
              <w:ind w:leftChars="0"/>
              <w:rPr>
                <w:rFonts w:hint="eastAsia" w:ascii="仿宋" w:hAnsi="仿宋" w:eastAsia="仿宋" w:cs="仿宋"/>
                <w:sz w:val="24"/>
                <w:szCs w:val="24"/>
              </w:rPr>
            </w:pPr>
            <w:r>
              <w:rPr>
                <w:rFonts w:hint="eastAsia" w:ascii="仿宋" w:hAnsi="仿宋" w:eastAsia="仿宋" w:cs="仿宋"/>
                <w:sz w:val="24"/>
                <w:szCs w:val="24"/>
                <w:lang w:val="en-US" w:eastAsia="zh-CN"/>
              </w:rPr>
              <w:t>1.</w:t>
            </w:r>
            <w:r>
              <w:rPr>
                <w:rFonts w:hint="eastAsia" w:ascii="仿宋" w:hAnsi="仿宋" w:eastAsia="仿宋" w:cs="仿宋"/>
                <w:sz w:val="24"/>
                <w:szCs w:val="24"/>
              </w:rPr>
              <w:t>JR/T 0149-2016</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中国金融移动支付 支付标记化技术规范</w:t>
            </w:r>
            <w:r>
              <w:rPr>
                <w:rFonts w:hint="eastAsia" w:ascii="仿宋" w:hAnsi="仿宋" w:eastAsia="仿宋" w:cs="仿宋"/>
                <w:sz w:val="24"/>
                <w:szCs w:val="24"/>
              </w:rPr>
              <w:br w:type="textWrapping"/>
            </w:r>
            <w:r>
              <w:rPr>
                <w:rFonts w:hint="eastAsia" w:ascii="仿宋" w:hAnsi="仿宋" w:eastAsia="仿宋" w:cs="仿宋"/>
                <w:sz w:val="24"/>
                <w:szCs w:val="24"/>
              </w:rPr>
              <w:t>2</w:t>
            </w:r>
            <w:r>
              <w:rPr>
                <w:rFonts w:hint="eastAsia" w:ascii="仿宋" w:hAnsi="仿宋" w:eastAsia="仿宋" w:cs="仿宋"/>
                <w:sz w:val="24"/>
                <w:szCs w:val="24"/>
                <w:lang w:val="en-US" w:eastAsia="zh-CN"/>
              </w:rPr>
              <w:t>.</w:t>
            </w:r>
            <w:r>
              <w:rPr>
                <w:rFonts w:hint="eastAsia" w:ascii="仿宋" w:hAnsi="仿宋" w:eastAsia="仿宋" w:cs="仿宋"/>
                <w:sz w:val="24"/>
                <w:szCs w:val="24"/>
              </w:rPr>
              <w:t>JR/T 0095-2012</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中国金融移动支付 应用安全规范</w:t>
            </w:r>
            <w:r>
              <w:rPr>
                <w:rFonts w:hint="eastAsia" w:ascii="仿宋" w:hAnsi="仿宋" w:eastAsia="仿宋" w:cs="仿宋"/>
                <w:sz w:val="24"/>
                <w:szCs w:val="24"/>
              </w:rPr>
              <w:br w:type="textWrapping"/>
            </w:r>
            <w:r>
              <w:rPr>
                <w:rFonts w:hint="eastAsia" w:ascii="仿宋" w:hAnsi="仿宋" w:eastAsia="仿宋" w:cs="仿宋"/>
                <w:sz w:val="24"/>
                <w:szCs w:val="24"/>
              </w:rPr>
              <w:t>3</w:t>
            </w:r>
            <w:r>
              <w:rPr>
                <w:rFonts w:hint="eastAsia" w:ascii="仿宋" w:hAnsi="仿宋" w:eastAsia="仿宋" w:cs="仿宋"/>
                <w:sz w:val="24"/>
                <w:szCs w:val="24"/>
                <w:lang w:val="en-US" w:eastAsia="zh-CN"/>
              </w:rPr>
              <w:t>.</w:t>
            </w:r>
            <w:r>
              <w:rPr>
                <w:rFonts w:hint="eastAsia" w:ascii="仿宋" w:hAnsi="仿宋" w:eastAsia="仿宋" w:cs="仿宋"/>
                <w:sz w:val="24"/>
                <w:szCs w:val="24"/>
              </w:rPr>
              <w:t>JR/T 0216—2021</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人民币跨境支付清算信息交换规范</w:t>
            </w:r>
          </w:p>
          <w:p>
            <w:pPr>
              <w:pStyle w:val="2"/>
              <w:numPr>
                <w:ilvl w:val="0"/>
                <w:numId w:val="0"/>
              </w:numPr>
              <w:rPr>
                <w:rFonts w:hint="eastAsia" w:ascii="仿宋" w:hAnsi="仿宋" w:eastAsia="仿宋" w:cs="仿宋"/>
                <w:sz w:val="24"/>
                <w:szCs w:val="24"/>
              </w:rPr>
            </w:pPr>
            <w:r>
              <w:rPr>
                <w:rFonts w:hint="eastAsia" w:ascii="仿宋" w:hAnsi="仿宋" w:eastAsia="仿宋" w:cs="仿宋"/>
                <w:sz w:val="24"/>
                <w:szCs w:val="24"/>
                <w:lang w:val="en-US" w:eastAsia="zh-CN"/>
              </w:rPr>
              <w:t>4.</w:t>
            </w:r>
            <w:r>
              <w:rPr>
                <w:rFonts w:hint="eastAsia" w:ascii="仿宋" w:hAnsi="仿宋" w:eastAsia="仿宋" w:cs="仿宋"/>
                <w:sz w:val="24"/>
                <w:szCs w:val="24"/>
              </w:rPr>
              <w:t>GB/T 42015-2022 </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信息安全技术 网络支付服务数据安全要求</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5.</w:t>
            </w:r>
            <w:r>
              <w:rPr>
                <w:rFonts w:hint="eastAsia" w:ascii="仿宋" w:hAnsi="仿宋" w:eastAsia="仿宋" w:cs="仿宋"/>
                <w:sz w:val="24"/>
                <w:szCs w:val="24"/>
              </w:rPr>
              <w:t>GB/T</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38708-2020</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国际贸易货物交付与货款支付的风险控制与防</w:t>
            </w:r>
            <w:r>
              <w:rPr>
                <w:rFonts w:hint="eastAsia" w:ascii="仿宋" w:hAnsi="仿宋" w:cs="仿宋"/>
                <w:sz w:val="24"/>
                <w:szCs w:val="24"/>
                <w:lang w:val="en-US" w:eastAsia="zh-CN"/>
              </w:rPr>
              <w:t>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赛项赛场准备</w:t>
            </w:r>
          </w:p>
        </w:tc>
        <w:tc>
          <w:tcPr>
            <w:tcW w:w="11118" w:type="dxa"/>
            <w:gridSpan w:val="6"/>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注意事项</w:t>
            </w:r>
          </w:p>
        </w:tc>
        <w:tc>
          <w:tcPr>
            <w:tcW w:w="11118" w:type="dxa"/>
            <w:gridSpan w:val="6"/>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p>
        </w:tc>
      </w:tr>
    </w:tbl>
    <w:p>
      <w:pPr>
        <w:numPr>
          <w:ilvl w:val="0"/>
          <w:numId w:val="0"/>
        </w:numPr>
        <w:autoSpaceDE/>
        <w:autoSpaceDN/>
        <w:spacing w:line="240" w:lineRule="auto"/>
        <w:ind w:left="420" w:leftChars="0" w:right="-29" w:rightChars="-13"/>
        <w:jc w:val="both"/>
        <w:rPr>
          <w:rFonts w:hint="eastAsia" w:ascii="仿宋" w:hAnsi="仿宋" w:eastAsia="仿宋" w:cs="仿宋"/>
          <w:kern w:val="2"/>
          <w:sz w:val="24"/>
          <w:szCs w:val="24"/>
          <w:lang w:val="en-US" w:eastAsia="zh-CN" w:bidi="ar-SA"/>
        </w:rPr>
      </w:pPr>
    </w:p>
    <w:p>
      <w:pPr>
        <w:pStyle w:val="4"/>
        <w:tabs>
          <w:tab w:val="left" w:pos="0"/>
        </w:tabs>
        <w:bidi w:val="0"/>
        <w:spacing w:line="240" w:lineRule="auto"/>
        <w:rPr>
          <w:rFonts w:hint="eastAsia" w:ascii="仿宋" w:hAnsi="仿宋" w:eastAsia="仿宋" w:cs="仿宋"/>
          <w:lang w:val="en-US" w:eastAsia="zh-CN"/>
        </w:rPr>
      </w:pPr>
      <w:r>
        <w:rPr>
          <w:rFonts w:hint="eastAsia" w:ascii="仿宋" w:hAnsi="仿宋" w:eastAsia="仿宋" w:cs="仿宋"/>
          <w:lang w:val="en-US" w:eastAsia="zh-CN"/>
        </w:rPr>
        <w:t>银行业务数字化</w:t>
      </w:r>
    </w:p>
    <w:p>
      <w:pPr>
        <w:ind w:firstLine="0" w:firstLineChars="0"/>
        <w:jc w:val="center"/>
        <w:rPr>
          <w:rFonts w:hint="eastAsia"/>
          <w:lang w:val="en-US" w:eastAsia="zh-CN"/>
        </w:rPr>
      </w:pPr>
      <w:r>
        <w:rPr>
          <w:rFonts w:hint="eastAsia" w:ascii="仿宋" w:hAnsi="仿宋" w:eastAsia="仿宋" w:cs="仿宋"/>
          <w:b/>
          <w:color w:val="000000"/>
          <w:sz w:val="24"/>
          <w:szCs w:val="24"/>
          <w:highlight w:val="none"/>
          <w:lang w:val="en-US" w:eastAsia="zh-CN" w:bidi="zh-CN"/>
        </w:rPr>
        <w:t>表5 技能模块</w:t>
      </w:r>
      <w:r>
        <w:rPr>
          <w:rFonts w:hint="eastAsia" w:ascii="仿宋" w:hAnsi="仿宋" w:cs="仿宋"/>
          <w:b/>
          <w:color w:val="000000"/>
          <w:sz w:val="24"/>
          <w:szCs w:val="24"/>
          <w:highlight w:val="none"/>
          <w:lang w:val="en-US" w:eastAsia="zh-CN" w:bidi="zh-CN"/>
        </w:rPr>
        <w:t>4</w:t>
      </w:r>
      <w:r>
        <w:rPr>
          <w:rFonts w:hint="eastAsia" w:ascii="仿宋" w:hAnsi="仿宋" w:eastAsia="仿宋" w:cs="仿宋"/>
          <w:b/>
          <w:color w:val="000000"/>
          <w:sz w:val="24"/>
          <w:szCs w:val="24"/>
          <w:highlight w:val="none"/>
          <w:lang w:val="en-US" w:eastAsia="zh-CN" w:bidi="zh-CN"/>
        </w:rPr>
        <w:t>任务分解</w:t>
      </w:r>
    </w:p>
    <w:tbl>
      <w:tblPr>
        <w:tblStyle w:val="14"/>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80"/>
        <w:gridCol w:w="1736"/>
        <w:gridCol w:w="1360"/>
        <w:gridCol w:w="1100"/>
        <w:gridCol w:w="2150"/>
        <w:gridCol w:w="1900"/>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模块序号</w:t>
            </w:r>
          </w:p>
        </w:tc>
        <w:tc>
          <w:tcPr>
            <w:tcW w:w="3096"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模块4</w:t>
            </w:r>
          </w:p>
        </w:tc>
        <w:tc>
          <w:tcPr>
            <w:tcW w:w="3250" w:type="dxa"/>
            <w:gridSpan w:val="2"/>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对应赛项编号</w:t>
            </w:r>
          </w:p>
        </w:tc>
        <w:tc>
          <w:tcPr>
            <w:tcW w:w="4772" w:type="dxa"/>
            <w:gridSpan w:val="2"/>
            <w:noWrap w:val="0"/>
            <w:vAlign w:val="center"/>
          </w:tcPr>
          <w:p>
            <w:pPr>
              <w:pageBreakBefore w:val="0"/>
              <w:kinsoku/>
              <w:wordWrap/>
              <w:overflowPunct/>
              <w:topLinePunct w:val="0"/>
              <w:bidi w:val="0"/>
              <w:spacing w:after="0" w:line="240" w:lineRule="auto"/>
              <w:ind w:left="0" w:leftChars="0" w:firstLine="0" w:firstLineChars="0"/>
              <w:jc w:val="left"/>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GZ044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模块名称</w:t>
            </w:r>
          </w:p>
        </w:tc>
        <w:tc>
          <w:tcPr>
            <w:tcW w:w="3096"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银行业务数字化</w:t>
            </w:r>
          </w:p>
        </w:tc>
        <w:tc>
          <w:tcPr>
            <w:tcW w:w="3250" w:type="dxa"/>
            <w:gridSpan w:val="2"/>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子任务数量</w:t>
            </w:r>
          </w:p>
        </w:tc>
        <w:tc>
          <w:tcPr>
            <w:tcW w:w="4772" w:type="dxa"/>
            <w:gridSpan w:val="2"/>
            <w:noWrap w:val="0"/>
            <w:vAlign w:val="center"/>
          </w:tcPr>
          <w:p>
            <w:pPr>
              <w:pageBreakBefore w:val="0"/>
              <w:kinsoku/>
              <w:wordWrap/>
              <w:overflowPunct/>
              <w:topLinePunct w:val="0"/>
              <w:bidi w:val="0"/>
              <w:spacing w:after="0" w:line="240" w:lineRule="auto"/>
              <w:ind w:left="0" w:leftChars="0" w:firstLine="0" w:firstLineChars="0"/>
              <w:jc w:val="left"/>
              <w:textAlignment w:val="auto"/>
              <w:rPr>
                <w:rFonts w:hint="default" w:ascii="仿宋" w:hAnsi="仿宋" w:eastAsia="仿宋" w:cs="仿宋"/>
                <w:color w:val="000000"/>
                <w:sz w:val="24"/>
                <w:szCs w:val="24"/>
                <w:highlight w:val="none"/>
                <w:lang w:val="en-US" w:eastAsia="zh-CN"/>
              </w:rPr>
            </w:pPr>
            <w:r>
              <w:rPr>
                <w:rFonts w:hint="eastAsia" w:ascii="仿宋" w:hAnsi="仿宋" w:cs="仿宋"/>
                <w:color w:val="000000"/>
                <w:sz w:val="24"/>
                <w:szCs w:val="24"/>
                <w:highlight w:val="none"/>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竞赛时间</w:t>
            </w:r>
          </w:p>
        </w:tc>
        <w:tc>
          <w:tcPr>
            <w:tcW w:w="11118" w:type="dxa"/>
            <w:gridSpan w:val="6"/>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总时间180分钟，其中实施180分钟。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任务描述</w:t>
            </w:r>
          </w:p>
        </w:tc>
        <w:tc>
          <w:tcPr>
            <w:tcW w:w="11118" w:type="dxa"/>
            <w:gridSpan w:val="6"/>
            <w:noWrap w:val="0"/>
            <w:vAlign w:val="center"/>
          </w:tcPr>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金谚宜近期</w:t>
            </w:r>
            <w:r>
              <w:rPr>
                <w:rFonts w:hint="eastAsia" w:ascii="仿宋" w:hAnsi="仿宋" w:eastAsia="仿宋" w:cs="仿宋"/>
                <w:sz w:val="24"/>
                <w:szCs w:val="24"/>
                <w:lang w:val="en-US" w:eastAsia="zh-CN"/>
              </w:rPr>
              <w:t>打算购</w:t>
            </w:r>
            <w:r>
              <w:rPr>
                <w:rFonts w:hint="eastAsia" w:ascii="仿宋" w:hAnsi="仿宋" w:cs="仿宋"/>
                <w:sz w:val="24"/>
                <w:szCs w:val="24"/>
                <w:lang w:val="en-US" w:eastAsia="zh-CN"/>
              </w:rPr>
              <w:t>一款电子游戏机</w:t>
            </w:r>
            <w:r>
              <w:rPr>
                <w:rFonts w:hint="eastAsia" w:ascii="仿宋" w:hAnsi="仿宋" w:eastAsia="仿宋" w:cs="仿宋"/>
                <w:sz w:val="24"/>
                <w:szCs w:val="24"/>
                <w:lang w:val="en-US" w:eastAsia="zh-CN"/>
              </w:rPr>
              <w:t>，但</w:t>
            </w:r>
            <w:r>
              <w:rPr>
                <w:rFonts w:hint="eastAsia" w:ascii="仿宋" w:hAnsi="仿宋" w:cs="仿宋"/>
                <w:sz w:val="24"/>
                <w:szCs w:val="24"/>
                <w:lang w:val="en-US" w:eastAsia="zh-CN"/>
              </w:rPr>
              <w:t>目前</w:t>
            </w:r>
            <w:r>
              <w:rPr>
                <w:rFonts w:hint="eastAsia" w:ascii="仿宋" w:hAnsi="仿宋" w:eastAsia="仿宋" w:cs="仿宋"/>
                <w:sz w:val="24"/>
                <w:szCs w:val="24"/>
                <w:lang w:val="en-US" w:eastAsia="zh-CN"/>
              </w:rPr>
              <w:t>个人的可用资金不足以支付</w:t>
            </w:r>
            <w:r>
              <w:rPr>
                <w:rFonts w:hint="eastAsia" w:ascii="仿宋" w:hAnsi="仿宋" w:cs="仿宋"/>
                <w:sz w:val="24"/>
                <w:szCs w:val="24"/>
                <w:lang w:val="en-US" w:eastAsia="zh-CN"/>
              </w:rPr>
              <w:t>9</w:t>
            </w:r>
            <w:r>
              <w:rPr>
                <w:rFonts w:hint="eastAsia" w:ascii="仿宋" w:hAnsi="仿宋" w:eastAsia="仿宋" w:cs="仿宋"/>
                <w:sz w:val="24"/>
                <w:szCs w:val="24"/>
                <w:lang w:val="en-US" w:eastAsia="zh-CN"/>
              </w:rPr>
              <w:t>500.00元的电子</w:t>
            </w:r>
            <w:r>
              <w:rPr>
                <w:rFonts w:hint="eastAsia" w:ascii="仿宋" w:hAnsi="仿宋" w:cs="仿宋"/>
                <w:sz w:val="24"/>
                <w:szCs w:val="24"/>
                <w:lang w:val="en-US" w:eastAsia="zh-CN"/>
              </w:rPr>
              <w:t>游戏机</w:t>
            </w:r>
            <w:r>
              <w:rPr>
                <w:rFonts w:hint="eastAsia" w:ascii="仿宋" w:hAnsi="仿宋" w:eastAsia="仿宋" w:cs="仿宋"/>
                <w:sz w:val="24"/>
                <w:szCs w:val="24"/>
                <w:lang w:val="en-US" w:eastAsia="zh-CN"/>
              </w:rPr>
              <w:t>。</w:t>
            </w:r>
            <w:r>
              <w:rPr>
                <w:rFonts w:hint="eastAsia" w:ascii="仿宋" w:hAnsi="仿宋" w:cs="仿宋"/>
                <w:sz w:val="24"/>
                <w:szCs w:val="24"/>
                <w:lang w:val="en-US" w:eastAsia="zh-CN"/>
              </w:rPr>
              <w:t>金谚宜了解到现在银行可以提供个人消费贷款</w:t>
            </w:r>
            <w:r>
              <w:rPr>
                <w:rFonts w:hint="eastAsia" w:ascii="仿宋" w:hAnsi="仿宋" w:eastAsia="仿宋" w:cs="仿宋"/>
                <w:sz w:val="24"/>
                <w:szCs w:val="24"/>
                <w:lang w:val="en-US" w:eastAsia="zh-CN"/>
              </w:rPr>
              <w:t>，所以</w:t>
            </w:r>
            <w:r>
              <w:rPr>
                <w:rFonts w:hint="eastAsia" w:ascii="仿宋" w:hAnsi="仿宋" w:cs="仿宋"/>
                <w:sz w:val="24"/>
                <w:szCs w:val="24"/>
                <w:lang w:val="en-US" w:eastAsia="zh-CN"/>
              </w:rPr>
              <w:t>金谚宜</w:t>
            </w:r>
            <w:r>
              <w:rPr>
                <w:rFonts w:hint="eastAsia" w:ascii="仿宋" w:hAnsi="仿宋" w:eastAsia="仿宋" w:cs="仿宋"/>
                <w:sz w:val="24"/>
                <w:szCs w:val="24"/>
                <w:lang w:val="en-US" w:eastAsia="zh-CN"/>
              </w:rPr>
              <w:t>决定申请个人消费贷款来购买此</w:t>
            </w:r>
            <w:r>
              <w:rPr>
                <w:rFonts w:hint="eastAsia" w:ascii="仿宋" w:hAnsi="仿宋" w:cs="仿宋"/>
                <w:sz w:val="24"/>
                <w:szCs w:val="24"/>
                <w:lang w:val="en-US" w:eastAsia="zh-CN"/>
              </w:rPr>
              <w:t>款电子游戏机</w:t>
            </w:r>
            <w:r>
              <w:rPr>
                <w:rFonts w:hint="eastAsia" w:ascii="仿宋" w:hAnsi="仿宋" w:eastAsia="仿宋" w:cs="仿宋"/>
                <w:sz w:val="24"/>
                <w:szCs w:val="24"/>
                <w:lang w:val="en-US" w:eastAsia="zh-CN"/>
              </w:rPr>
              <w:t>。2023年5月10日，</w:t>
            </w:r>
            <w:r>
              <w:rPr>
                <w:rFonts w:hint="eastAsia" w:ascii="仿宋" w:hAnsi="仿宋" w:cs="仿宋"/>
                <w:sz w:val="24"/>
                <w:szCs w:val="24"/>
                <w:lang w:val="en-US" w:eastAsia="zh-CN"/>
              </w:rPr>
              <w:t>金谚宜</w:t>
            </w:r>
            <w:r>
              <w:rPr>
                <w:rFonts w:hint="eastAsia" w:ascii="仿宋" w:hAnsi="仿宋" w:eastAsia="仿宋" w:cs="仿宋"/>
                <w:sz w:val="24"/>
                <w:szCs w:val="24"/>
                <w:lang w:val="en-US" w:eastAsia="zh-CN"/>
              </w:rPr>
              <w:t>以本人身份填写并递交了个人信用报告查询申请表后，得到了中国人民银行的审批同意。</w:t>
            </w:r>
          </w:p>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金谚宜</w:t>
            </w:r>
            <w:r>
              <w:rPr>
                <w:rFonts w:hint="eastAsia" w:ascii="仿宋" w:hAnsi="仿宋" w:eastAsia="仿宋" w:cs="仿宋"/>
                <w:sz w:val="24"/>
                <w:szCs w:val="24"/>
                <w:lang w:val="en-US" w:eastAsia="zh-CN"/>
              </w:rPr>
              <w:t>在查看了个人信用报告后，开始向商业银行申请个人贷款。</w:t>
            </w:r>
            <w:r>
              <w:rPr>
                <w:rFonts w:hint="eastAsia" w:ascii="仿宋" w:hAnsi="仿宋" w:cs="仿宋"/>
                <w:sz w:val="24"/>
                <w:szCs w:val="24"/>
                <w:lang w:val="en-US" w:eastAsia="zh-CN"/>
              </w:rPr>
              <w:t>金谚宜</w:t>
            </w:r>
            <w:r>
              <w:rPr>
                <w:rFonts w:hint="eastAsia" w:ascii="仿宋" w:hAnsi="仿宋" w:eastAsia="仿宋" w:cs="仿宋"/>
                <w:sz w:val="24"/>
                <w:szCs w:val="24"/>
                <w:lang w:val="en-US" w:eastAsia="zh-CN"/>
              </w:rPr>
              <w:t>当前的月收入为人民币</w:t>
            </w:r>
            <w:r>
              <w:rPr>
                <w:rFonts w:hint="eastAsia" w:ascii="仿宋" w:hAnsi="仿宋" w:cs="仿宋"/>
                <w:sz w:val="24"/>
                <w:szCs w:val="24"/>
                <w:lang w:val="en-US" w:eastAsia="zh-CN"/>
              </w:rPr>
              <w:t>9700</w:t>
            </w:r>
            <w:r>
              <w:rPr>
                <w:rFonts w:hint="eastAsia" w:ascii="仿宋" w:hAnsi="仿宋" w:eastAsia="仿宋" w:cs="仿宋"/>
                <w:sz w:val="24"/>
                <w:szCs w:val="24"/>
                <w:lang w:val="en-US" w:eastAsia="zh-CN"/>
              </w:rPr>
              <w:t>.00元，他准备以无担保方式贷款15000.00元，预计5个月后还款且分期付款占月收入的比重为</w:t>
            </w:r>
            <w:r>
              <w:rPr>
                <w:rFonts w:hint="eastAsia" w:ascii="仿宋" w:hAnsi="仿宋" w:cs="仿宋"/>
                <w:sz w:val="24"/>
                <w:szCs w:val="24"/>
                <w:lang w:val="en-US" w:eastAsia="zh-CN"/>
              </w:rPr>
              <w:t>20</w:t>
            </w:r>
            <w:r>
              <w:rPr>
                <w:rFonts w:hint="eastAsia" w:ascii="仿宋" w:hAnsi="仿宋" w:eastAsia="仿宋" w:cs="仿宋"/>
                <w:sz w:val="24"/>
                <w:szCs w:val="24"/>
                <w:lang w:val="en-US" w:eastAsia="zh-CN"/>
              </w:rPr>
              <w:t>%。因为</w:t>
            </w:r>
            <w:r>
              <w:rPr>
                <w:rFonts w:hint="eastAsia" w:ascii="仿宋" w:hAnsi="仿宋" w:cs="仿宋"/>
                <w:sz w:val="24"/>
                <w:szCs w:val="24"/>
                <w:lang w:val="en-US" w:eastAsia="zh-CN"/>
              </w:rPr>
              <w:t>金谚宜</w:t>
            </w:r>
            <w:r>
              <w:rPr>
                <w:rFonts w:hint="eastAsia" w:ascii="仿宋" w:hAnsi="仿宋" w:eastAsia="仿宋" w:cs="仿宋"/>
                <w:sz w:val="24"/>
                <w:szCs w:val="24"/>
                <w:lang w:val="en-US" w:eastAsia="zh-CN"/>
              </w:rPr>
              <w:t>是准备将这笔钱用于购买电子产品，所以在贷款用途上勾选了“3C”。</w:t>
            </w:r>
            <w:r>
              <w:rPr>
                <w:rFonts w:hint="eastAsia" w:ascii="仿宋" w:hAnsi="仿宋" w:cs="仿宋"/>
                <w:sz w:val="24"/>
                <w:szCs w:val="24"/>
                <w:lang w:val="en-US" w:eastAsia="zh-CN"/>
              </w:rPr>
              <w:t>金谚宜</w:t>
            </w:r>
            <w:r>
              <w:rPr>
                <w:rFonts w:hint="eastAsia" w:ascii="仿宋" w:hAnsi="仿宋" w:eastAsia="仿宋" w:cs="仿宋"/>
                <w:sz w:val="24"/>
                <w:szCs w:val="24"/>
                <w:lang w:val="en-US" w:eastAsia="zh-CN"/>
              </w:rPr>
              <w:t>在2023年5月15日填制了个人贷款申请表，并上传了商业银行要求的个人信用报告及其他个人资料，在等待商业银行的审批回复期间，</w:t>
            </w:r>
            <w:r>
              <w:rPr>
                <w:rFonts w:hint="eastAsia" w:ascii="仿宋" w:hAnsi="仿宋" w:cs="仿宋"/>
                <w:sz w:val="24"/>
                <w:szCs w:val="24"/>
                <w:lang w:val="en-US" w:eastAsia="zh-CN"/>
              </w:rPr>
              <w:t>金谚宜</w:t>
            </w:r>
            <w:r>
              <w:rPr>
                <w:rFonts w:hint="eastAsia" w:ascii="仿宋" w:hAnsi="仿宋" w:eastAsia="仿宋" w:cs="仿宋"/>
                <w:sz w:val="24"/>
                <w:szCs w:val="24"/>
                <w:lang w:val="en-US" w:eastAsia="zh-CN"/>
              </w:rPr>
              <w:t>接入客服服务，查询了贷款进度。</w:t>
            </w:r>
          </w:p>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商业银行</w:t>
            </w:r>
            <w:r>
              <w:rPr>
                <w:rFonts w:hint="eastAsia" w:ascii="仿宋" w:hAnsi="仿宋" w:cs="仿宋"/>
                <w:sz w:val="24"/>
                <w:szCs w:val="24"/>
                <w:lang w:val="en-US" w:eastAsia="zh-CN"/>
              </w:rPr>
              <w:t>的</w:t>
            </w:r>
            <w:r>
              <w:rPr>
                <w:rFonts w:hint="eastAsia" w:ascii="仿宋" w:hAnsi="仿宋" w:eastAsia="仿宋" w:cs="仿宋"/>
                <w:sz w:val="24"/>
                <w:szCs w:val="24"/>
                <w:lang w:val="en-US" w:eastAsia="zh-CN"/>
              </w:rPr>
              <w:t>贷款部门为了对各种类型的贷款人实施更精细的风险控制，专门为个人贷款者创建了对应的风险评估模型。针对个人贷款者创建了“个人小额</w:t>
            </w:r>
            <w:r>
              <w:rPr>
                <w:rFonts w:hint="eastAsia" w:ascii="仿宋" w:hAnsi="仿宋" w:cs="仿宋"/>
                <w:sz w:val="24"/>
                <w:szCs w:val="24"/>
                <w:lang w:val="en-US" w:eastAsia="zh-CN"/>
              </w:rPr>
              <w:t>电子消费</w:t>
            </w:r>
            <w:r>
              <w:rPr>
                <w:rFonts w:hint="eastAsia" w:ascii="仿宋" w:hAnsi="仿宋" w:eastAsia="仿宋" w:cs="仿宋"/>
                <w:sz w:val="24"/>
                <w:szCs w:val="24"/>
                <w:lang w:val="en-US" w:eastAsia="zh-CN"/>
              </w:rPr>
              <w:t>贷款精准风控”模型，贷款部门根据过往经验与结合近期形式变化，对应输入合适的函数评分系数，完成个人贷款者风控模型创建。</w:t>
            </w:r>
          </w:p>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商业银行贷款部门在收到</w:t>
            </w:r>
            <w:r>
              <w:rPr>
                <w:rFonts w:hint="eastAsia" w:ascii="仿宋" w:hAnsi="仿宋" w:cs="仿宋"/>
                <w:sz w:val="24"/>
                <w:szCs w:val="24"/>
                <w:lang w:val="en-US" w:eastAsia="zh-CN"/>
              </w:rPr>
              <w:t>金谚宜</w:t>
            </w:r>
            <w:r>
              <w:rPr>
                <w:rFonts w:hint="eastAsia" w:ascii="仿宋" w:hAnsi="仿宋" w:eastAsia="仿宋" w:cs="仿宋"/>
                <w:sz w:val="24"/>
                <w:szCs w:val="24"/>
                <w:lang w:val="en-US" w:eastAsia="zh-CN"/>
              </w:rPr>
              <w:t>的贷款申请后，针对</w:t>
            </w:r>
            <w:r>
              <w:rPr>
                <w:rFonts w:hint="eastAsia" w:ascii="仿宋" w:hAnsi="仿宋" w:cs="仿宋"/>
                <w:sz w:val="24"/>
                <w:szCs w:val="24"/>
                <w:lang w:val="en-US" w:eastAsia="zh-CN"/>
              </w:rPr>
              <w:t>金谚宜</w:t>
            </w:r>
            <w:r>
              <w:rPr>
                <w:rFonts w:hint="eastAsia" w:ascii="仿宋" w:hAnsi="仿宋" w:eastAsia="仿宋" w:cs="仿宋"/>
                <w:sz w:val="24"/>
                <w:szCs w:val="24"/>
                <w:lang w:val="en-US" w:eastAsia="zh-CN"/>
              </w:rPr>
              <w:t>的个人信息应用“个人小额</w:t>
            </w:r>
            <w:r>
              <w:rPr>
                <w:rFonts w:hint="eastAsia" w:ascii="仿宋" w:hAnsi="仿宋" w:cs="仿宋"/>
                <w:sz w:val="24"/>
                <w:szCs w:val="24"/>
                <w:lang w:val="en-US" w:eastAsia="zh-CN"/>
              </w:rPr>
              <w:t>电子消费</w:t>
            </w:r>
            <w:r>
              <w:rPr>
                <w:rFonts w:hint="eastAsia" w:ascii="仿宋" w:hAnsi="仿宋" w:eastAsia="仿宋" w:cs="仿宋"/>
                <w:sz w:val="24"/>
                <w:szCs w:val="24"/>
                <w:lang w:val="en-US" w:eastAsia="zh-CN"/>
              </w:rPr>
              <w:t>贷款精准风控”模型进行了风险级别识别，风控模型评定</w:t>
            </w:r>
            <w:r>
              <w:rPr>
                <w:rFonts w:hint="eastAsia" w:ascii="仿宋" w:hAnsi="仿宋" w:cs="仿宋"/>
                <w:sz w:val="24"/>
                <w:szCs w:val="24"/>
                <w:lang w:val="en-US" w:eastAsia="zh-CN"/>
              </w:rPr>
              <w:t>金谚宜</w:t>
            </w:r>
            <w:r>
              <w:rPr>
                <w:rFonts w:hint="eastAsia" w:ascii="仿宋" w:hAnsi="仿宋" w:eastAsia="仿宋" w:cs="仿宋"/>
                <w:sz w:val="24"/>
                <w:szCs w:val="24"/>
                <w:lang w:val="en-US" w:eastAsia="zh-CN"/>
              </w:rPr>
              <w:t>属于合格贷款用户，贷款部门得到评定结果，随后审核了</w:t>
            </w:r>
            <w:r>
              <w:rPr>
                <w:rFonts w:hint="eastAsia" w:ascii="仿宋" w:hAnsi="仿宋" w:cs="仿宋"/>
                <w:sz w:val="24"/>
                <w:szCs w:val="24"/>
                <w:lang w:val="en-US" w:eastAsia="zh-CN"/>
              </w:rPr>
              <w:t>金谚宜</w:t>
            </w:r>
            <w:r>
              <w:rPr>
                <w:rFonts w:hint="eastAsia" w:ascii="仿宋" w:hAnsi="仿宋" w:eastAsia="仿宋" w:cs="仿宋"/>
                <w:sz w:val="24"/>
                <w:szCs w:val="24"/>
                <w:lang w:val="en-US" w:eastAsia="zh-CN"/>
              </w:rPr>
              <w:t>提交的全部贷款资料后，同意了贷款申请。在完成贷前管理后，在贷中管理时仔细审核了每一项贷款人材料，对</w:t>
            </w:r>
            <w:r>
              <w:rPr>
                <w:rFonts w:hint="eastAsia" w:ascii="仿宋" w:hAnsi="仿宋" w:cs="仿宋"/>
                <w:sz w:val="24"/>
                <w:szCs w:val="24"/>
                <w:lang w:val="en-US" w:eastAsia="zh-CN"/>
              </w:rPr>
              <w:t>金谚宜</w:t>
            </w:r>
            <w:r>
              <w:rPr>
                <w:rFonts w:hint="eastAsia" w:ascii="仿宋" w:hAnsi="仿宋" w:eastAsia="仿宋" w:cs="仿宋"/>
                <w:sz w:val="24"/>
                <w:szCs w:val="24"/>
                <w:lang w:val="en-US" w:eastAsia="zh-CN"/>
              </w:rPr>
              <w:t>贷款申请给与审批通过。</w:t>
            </w:r>
          </w:p>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金谚宜</w:t>
            </w:r>
            <w:r>
              <w:rPr>
                <w:rFonts w:hint="eastAsia" w:ascii="仿宋" w:hAnsi="仿宋" w:eastAsia="仿宋" w:cs="仿宋"/>
                <w:sz w:val="24"/>
                <w:szCs w:val="24"/>
                <w:lang w:val="en-US" w:eastAsia="zh-CN"/>
              </w:rPr>
              <w:t>收到了商业银行给与的审批通过结果，2023年5月16日填写并提交了“个人消费贷款合同”，商业银行收到贷款合同后，2023年5月18日签订了合同。商业银行按期实施贷后管理，审查</w:t>
            </w:r>
            <w:r>
              <w:rPr>
                <w:rFonts w:hint="eastAsia" w:ascii="仿宋" w:hAnsi="仿宋" w:cs="仿宋"/>
                <w:sz w:val="24"/>
                <w:szCs w:val="24"/>
                <w:lang w:val="en-US" w:eastAsia="zh-CN"/>
              </w:rPr>
              <w:t>金谚宜</w:t>
            </w:r>
            <w:r>
              <w:rPr>
                <w:rFonts w:hint="eastAsia" w:ascii="仿宋" w:hAnsi="仿宋" w:eastAsia="仿宋" w:cs="仿宋"/>
                <w:sz w:val="24"/>
                <w:szCs w:val="24"/>
                <w:lang w:val="en-US" w:eastAsia="zh-CN"/>
              </w:rPr>
              <w:t>的贷款信息，在2023年10月15日向</w:t>
            </w:r>
            <w:r>
              <w:rPr>
                <w:rFonts w:hint="eastAsia" w:ascii="仿宋" w:hAnsi="仿宋" w:cs="仿宋"/>
                <w:sz w:val="24"/>
                <w:szCs w:val="24"/>
                <w:lang w:val="en-US" w:eastAsia="zh-CN"/>
              </w:rPr>
              <w:t>金谚宜</w:t>
            </w:r>
            <w:r>
              <w:rPr>
                <w:rFonts w:hint="eastAsia" w:ascii="仿宋" w:hAnsi="仿宋" w:eastAsia="仿宋" w:cs="仿宋"/>
                <w:sz w:val="24"/>
                <w:szCs w:val="24"/>
                <w:lang w:val="en-US" w:eastAsia="zh-CN"/>
              </w:rPr>
              <w:t>发送了还款提醒通知函。</w:t>
            </w:r>
            <w:r>
              <w:rPr>
                <w:rFonts w:hint="eastAsia" w:ascii="仿宋" w:hAnsi="仿宋" w:cs="仿宋"/>
                <w:sz w:val="24"/>
                <w:szCs w:val="24"/>
                <w:lang w:val="en-US" w:eastAsia="zh-CN"/>
              </w:rPr>
              <w:t>金谚宜</w:t>
            </w:r>
            <w:r>
              <w:rPr>
                <w:rFonts w:hint="eastAsia" w:ascii="仿宋" w:hAnsi="仿宋" w:eastAsia="仿宋" w:cs="仿宋"/>
                <w:sz w:val="24"/>
                <w:szCs w:val="24"/>
                <w:lang w:val="en-US" w:eastAsia="zh-CN"/>
              </w:rPr>
              <w:t>在接收到还款提醒通知函消息后，在2022年10月2日还清了贷款。</w:t>
            </w:r>
          </w:p>
          <w:tbl>
            <w:tblPr>
              <w:tblStyle w:val="14"/>
              <w:tblW w:w="4999" w:type="pct"/>
              <w:tblInd w:w="0" w:type="dxa"/>
              <w:tblBorders>
                <w:top w:val="none" w:color="auto" w:sz="6" w:space="0"/>
                <w:left w:val="none" w:color="auto" w:sz="6" w:space="0"/>
                <w:bottom w:val="none" w:color="auto" w:sz="6" w:space="0"/>
                <w:right w:val="none" w:color="auto" w:sz="6" w:space="0"/>
                <w:insideH w:val="outset" w:color="auto" w:sz="6" w:space="0"/>
                <w:insideV w:val="outset" w:color="auto" w:sz="6" w:space="0"/>
              </w:tblBorders>
              <w:tblLayout w:type="fixed"/>
              <w:tblCellMar>
                <w:top w:w="15" w:type="dxa"/>
                <w:left w:w="15" w:type="dxa"/>
                <w:bottom w:w="15" w:type="dxa"/>
                <w:right w:w="15" w:type="dxa"/>
              </w:tblCellMar>
            </w:tblPr>
            <w:tblGrid>
              <w:gridCol w:w="5449"/>
              <w:gridCol w:w="5451"/>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c>
                <w:tcPr>
                  <w:tcW w:w="2499" w:type="pct"/>
                  <w:tcBorders>
                    <w:top w:val="single" w:color="A4A4A4" w:sz="8" w:space="0"/>
                    <w:left w:val="single" w:color="A4A4A4" w:sz="8" w:space="0"/>
                    <w:bottom w:val="single" w:color="A4A4A4" w:sz="8" w:space="0"/>
                    <w:right w:val="single" w:color="A4A4A4" w:sz="8" w:space="0"/>
                  </w:tcBorders>
                  <w:noWrap w:val="0"/>
                  <w:vAlign w:val="top"/>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姓名</w:t>
                  </w:r>
                </w:p>
              </w:tc>
              <w:tc>
                <w:tcPr>
                  <w:tcW w:w="2500" w:type="pct"/>
                  <w:tcBorders>
                    <w:top w:val="single" w:color="A4A4A4" w:sz="8" w:space="0"/>
                    <w:left w:val="single" w:color="A4A4A4" w:sz="8" w:space="0"/>
                    <w:bottom w:val="single" w:color="A4A4A4" w:sz="8" w:space="0"/>
                    <w:right w:val="single" w:color="A4A4A4" w:sz="8" w:space="0"/>
                  </w:tcBorders>
                  <w:noWrap w:val="0"/>
                  <w:vAlign w:val="top"/>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金谚宜</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c>
                <w:tcPr>
                  <w:tcW w:w="2499" w:type="pct"/>
                  <w:tcBorders>
                    <w:top w:val="single" w:color="A4A4A4" w:sz="8" w:space="0"/>
                    <w:left w:val="single" w:color="A4A4A4" w:sz="8" w:space="0"/>
                    <w:bottom w:val="single" w:color="A4A4A4" w:sz="8" w:space="0"/>
                    <w:right w:val="single" w:color="A4A4A4" w:sz="8" w:space="0"/>
                  </w:tcBorders>
                  <w:noWrap w:val="0"/>
                  <w:vAlign w:val="top"/>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年龄（岁）</w:t>
                  </w:r>
                </w:p>
              </w:tc>
              <w:tc>
                <w:tcPr>
                  <w:tcW w:w="2500" w:type="pct"/>
                  <w:tcBorders>
                    <w:top w:val="single" w:color="A4A4A4" w:sz="8" w:space="0"/>
                    <w:left w:val="single" w:color="A4A4A4" w:sz="8" w:space="0"/>
                    <w:bottom w:val="single" w:color="A4A4A4" w:sz="8" w:space="0"/>
                    <w:right w:val="single" w:color="A4A4A4" w:sz="8" w:space="0"/>
                  </w:tcBorders>
                  <w:noWrap w:val="0"/>
                  <w:vAlign w:val="top"/>
                </w:tcPr>
                <w:p>
                  <w:pPr>
                    <w:pageBreakBefore w:val="0"/>
                    <w:kinsoku/>
                    <w:wordWrap/>
                    <w:overflowPunct/>
                    <w:topLinePunct w:val="0"/>
                    <w:bidi w:val="0"/>
                    <w:spacing w:line="240" w:lineRule="auto"/>
                    <w:textAlignment w:val="auto"/>
                    <w:rPr>
                      <w:rFonts w:hint="default" w:ascii="仿宋" w:hAnsi="仿宋" w:eastAsia="仿宋" w:cs="仿宋"/>
                      <w:sz w:val="24"/>
                      <w:szCs w:val="24"/>
                      <w:lang w:val="en-US" w:eastAsia="zh-CN"/>
                    </w:rPr>
                  </w:pPr>
                  <w:r>
                    <w:rPr>
                      <w:rFonts w:hint="eastAsia" w:ascii="仿宋" w:hAnsi="仿宋" w:cs="仿宋"/>
                      <w:sz w:val="24"/>
                      <w:szCs w:val="24"/>
                      <w:lang w:val="en-US" w:eastAsia="zh-CN"/>
                    </w:rPr>
                    <w:t>19</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c>
                <w:tcPr>
                  <w:tcW w:w="2499" w:type="pct"/>
                  <w:tcBorders>
                    <w:top w:val="single" w:color="A4A4A4" w:sz="8" w:space="0"/>
                    <w:left w:val="single" w:color="A4A4A4" w:sz="8" w:space="0"/>
                    <w:bottom w:val="single" w:color="A4A4A4" w:sz="8" w:space="0"/>
                    <w:right w:val="single" w:color="A4A4A4" w:sz="8" w:space="0"/>
                  </w:tcBorders>
                  <w:noWrap w:val="0"/>
                  <w:vAlign w:val="top"/>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身份证号</w:t>
                  </w:r>
                </w:p>
              </w:tc>
              <w:tc>
                <w:tcPr>
                  <w:tcW w:w="2500" w:type="pct"/>
                  <w:tcBorders>
                    <w:top w:val="single" w:color="A4A4A4" w:sz="8" w:space="0"/>
                    <w:left w:val="single" w:color="A4A4A4" w:sz="8" w:space="0"/>
                    <w:bottom w:val="single" w:color="A4A4A4" w:sz="8" w:space="0"/>
                    <w:right w:val="single" w:color="A4A4A4" w:sz="8" w:space="0"/>
                  </w:tcBorders>
                  <w:noWrap w:val="0"/>
                  <w:vAlign w:val="top"/>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523974200309198451</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c>
                <w:tcPr>
                  <w:tcW w:w="2499" w:type="pct"/>
                  <w:tcBorders>
                    <w:top w:val="single" w:color="A4A4A4" w:sz="8" w:space="0"/>
                    <w:left w:val="single" w:color="A4A4A4" w:sz="8" w:space="0"/>
                    <w:bottom w:val="single" w:color="A4A4A4" w:sz="8" w:space="0"/>
                    <w:right w:val="single" w:color="A4A4A4" w:sz="8" w:space="0"/>
                  </w:tcBorders>
                  <w:noWrap w:val="0"/>
                  <w:vAlign w:val="top"/>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电话</w:t>
                  </w:r>
                </w:p>
              </w:tc>
              <w:tc>
                <w:tcPr>
                  <w:tcW w:w="2500" w:type="pct"/>
                  <w:tcBorders>
                    <w:top w:val="single" w:color="A4A4A4" w:sz="8" w:space="0"/>
                    <w:left w:val="single" w:color="A4A4A4" w:sz="8" w:space="0"/>
                    <w:bottom w:val="single" w:color="A4A4A4" w:sz="8" w:space="0"/>
                    <w:right w:val="single" w:color="A4A4A4" w:sz="8" w:space="0"/>
                  </w:tcBorders>
                  <w:noWrap w:val="0"/>
                  <w:vAlign w:val="top"/>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15957173106</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c>
                <w:tcPr>
                  <w:tcW w:w="2499" w:type="pct"/>
                  <w:tcBorders>
                    <w:top w:val="single" w:color="A4A4A4" w:sz="8" w:space="0"/>
                    <w:left w:val="single" w:color="A4A4A4" w:sz="8" w:space="0"/>
                    <w:bottom w:val="single" w:color="A4A4A4" w:sz="8" w:space="0"/>
                    <w:right w:val="single" w:color="A4A4A4" w:sz="8" w:space="0"/>
                  </w:tcBorders>
                  <w:noWrap w:val="0"/>
                  <w:vAlign w:val="top"/>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婚姻状况</w:t>
                  </w:r>
                </w:p>
              </w:tc>
              <w:tc>
                <w:tcPr>
                  <w:tcW w:w="2500" w:type="pct"/>
                  <w:tcBorders>
                    <w:top w:val="single" w:color="A4A4A4" w:sz="8" w:space="0"/>
                    <w:left w:val="single" w:color="A4A4A4" w:sz="8" w:space="0"/>
                    <w:bottom w:val="single" w:color="A4A4A4" w:sz="8" w:space="0"/>
                    <w:right w:val="single" w:color="A4A4A4" w:sz="8" w:space="0"/>
                  </w:tcBorders>
                  <w:noWrap w:val="0"/>
                  <w:vAlign w:val="top"/>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未婚</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c>
                <w:tcPr>
                  <w:tcW w:w="2499" w:type="pct"/>
                  <w:tcBorders>
                    <w:top w:val="single" w:color="A4A4A4" w:sz="8" w:space="0"/>
                    <w:left w:val="single" w:color="A4A4A4" w:sz="8" w:space="0"/>
                    <w:bottom w:val="single" w:color="A4A4A4" w:sz="8" w:space="0"/>
                    <w:right w:val="single" w:color="A4A4A4" w:sz="8" w:space="0"/>
                  </w:tcBorders>
                  <w:noWrap w:val="0"/>
                  <w:vAlign w:val="top"/>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身体状况</w:t>
                  </w:r>
                </w:p>
              </w:tc>
              <w:tc>
                <w:tcPr>
                  <w:tcW w:w="2500" w:type="pct"/>
                  <w:tcBorders>
                    <w:top w:val="single" w:color="A4A4A4" w:sz="8" w:space="0"/>
                    <w:left w:val="single" w:color="A4A4A4" w:sz="8" w:space="0"/>
                    <w:bottom w:val="single" w:color="A4A4A4" w:sz="8" w:space="0"/>
                    <w:right w:val="single" w:color="A4A4A4" w:sz="8" w:space="0"/>
                  </w:tcBorders>
                  <w:noWrap w:val="0"/>
                  <w:vAlign w:val="top"/>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良好</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c>
                <w:tcPr>
                  <w:tcW w:w="2499" w:type="pct"/>
                  <w:tcBorders>
                    <w:top w:val="single" w:color="A4A4A4" w:sz="8" w:space="0"/>
                    <w:left w:val="single" w:color="A4A4A4" w:sz="8" w:space="0"/>
                    <w:bottom w:val="single" w:color="A4A4A4" w:sz="8" w:space="0"/>
                    <w:right w:val="single" w:color="A4A4A4" w:sz="8" w:space="0"/>
                  </w:tcBorders>
                  <w:noWrap w:val="0"/>
                  <w:vAlign w:val="top"/>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文化程度</w:t>
                  </w:r>
                </w:p>
              </w:tc>
              <w:tc>
                <w:tcPr>
                  <w:tcW w:w="2500" w:type="pct"/>
                  <w:tcBorders>
                    <w:top w:val="single" w:color="A4A4A4" w:sz="8" w:space="0"/>
                    <w:left w:val="single" w:color="A4A4A4" w:sz="8" w:space="0"/>
                    <w:bottom w:val="single" w:color="A4A4A4" w:sz="8" w:space="0"/>
                    <w:right w:val="single" w:color="A4A4A4" w:sz="8" w:space="0"/>
                  </w:tcBorders>
                  <w:noWrap w:val="0"/>
                  <w:vAlign w:val="top"/>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初</w:t>
                  </w:r>
                  <w:r>
                    <w:rPr>
                      <w:rFonts w:hint="eastAsia" w:ascii="仿宋" w:hAnsi="仿宋" w:eastAsia="仿宋" w:cs="仿宋"/>
                      <w:sz w:val="24"/>
                      <w:szCs w:val="24"/>
                      <w:lang w:val="en-US" w:eastAsia="zh-CN"/>
                    </w:rPr>
                    <w:t>等教育</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c>
                <w:tcPr>
                  <w:tcW w:w="2499" w:type="pct"/>
                  <w:tcBorders>
                    <w:top w:val="single" w:color="A4A4A4" w:sz="8" w:space="0"/>
                    <w:left w:val="single" w:color="A4A4A4" w:sz="8" w:space="0"/>
                    <w:bottom w:val="single" w:color="A4A4A4" w:sz="8" w:space="0"/>
                    <w:right w:val="single" w:color="A4A4A4" w:sz="8" w:space="0"/>
                  </w:tcBorders>
                  <w:noWrap w:val="0"/>
                  <w:vAlign w:val="top"/>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单位性质</w:t>
                  </w:r>
                </w:p>
              </w:tc>
              <w:tc>
                <w:tcPr>
                  <w:tcW w:w="2500" w:type="pct"/>
                  <w:tcBorders>
                    <w:top w:val="single" w:color="A4A4A4" w:sz="8" w:space="0"/>
                    <w:left w:val="single" w:color="A4A4A4" w:sz="8" w:space="0"/>
                    <w:bottom w:val="single" w:color="A4A4A4" w:sz="8" w:space="0"/>
                    <w:right w:val="single" w:color="A4A4A4" w:sz="8" w:space="0"/>
                  </w:tcBorders>
                  <w:noWrap w:val="0"/>
                  <w:vAlign w:val="top"/>
                </w:tcPr>
                <w:p>
                  <w:pPr>
                    <w:pageBreakBefore w:val="0"/>
                    <w:kinsoku/>
                    <w:wordWrap/>
                    <w:overflowPunct/>
                    <w:topLinePunct w:val="0"/>
                    <w:bidi w:val="0"/>
                    <w:spacing w:line="240" w:lineRule="auto"/>
                    <w:textAlignment w:val="auto"/>
                    <w:rPr>
                      <w:rFonts w:hint="default" w:ascii="仿宋" w:hAnsi="仿宋" w:eastAsia="仿宋" w:cs="仿宋"/>
                      <w:sz w:val="24"/>
                      <w:szCs w:val="24"/>
                      <w:lang w:val="en-US" w:eastAsia="zh-CN"/>
                    </w:rPr>
                  </w:pPr>
                  <w:r>
                    <w:rPr>
                      <w:rFonts w:hint="eastAsia" w:ascii="仿宋" w:hAnsi="仿宋" w:cs="仿宋"/>
                      <w:sz w:val="24"/>
                      <w:szCs w:val="24"/>
                      <w:lang w:val="en-US" w:eastAsia="zh-CN"/>
                    </w:rPr>
                    <w:t>无</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c>
                <w:tcPr>
                  <w:tcW w:w="2499" w:type="pct"/>
                  <w:tcBorders>
                    <w:top w:val="single" w:color="A4A4A4" w:sz="8" w:space="0"/>
                    <w:left w:val="single" w:color="A4A4A4" w:sz="8" w:space="0"/>
                    <w:bottom w:val="single" w:color="A4A4A4" w:sz="8" w:space="0"/>
                    <w:right w:val="single" w:color="A4A4A4" w:sz="8" w:space="0"/>
                  </w:tcBorders>
                  <w:noWrap w:val="0"/>
                  <w:vAlign w:val="top"/>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职称</w:t>
                  </w:r>
                </w:p>
              </w:tc>
              <w:tc>
                <w:tcPr>
                  <w:tcW w:w="2500" w:type="pct"/>
                  <w:tcBorders>
                    <w:top w:val="single" w:color="A4A4A4" w:sz="8" w:space="0"/>
                    <w:left w:val="single" w:color="A4A4A4" w:sz="8" w:space="0"/>
                    <w:bottom w:val="single" w:color="A4A4A4" w:sz="8" w:space="0"/>
                    <w:right w:val="single" w:color="A4A4A4" w:sz="8" w:space="0"/>
                  </w:tcBorders>
                  <w:noWrap w:val="0"/>
                  <w:vAlign w:val="top"/>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低</w:t>
                  </w:r>
                  <w:r>
                    <w:rPr>
                      <w:rFonts w:hint="eastAsia" w:ascii="仿宋" w:hAnsi="仿宋" w:eastAsia="仿宋" w:cs="仿宋"/>
                      <w:sz w:val="24"/>
                      <w:szCs w:val="24"/>
                      <w:lang w:val="en-US" w:eastAsia="zh-CN"/>
                    </w:rPr>
                    <w:t>级职称</w:t>
                  </w:r>
                </w:p>
              </w:tc>
            </w:tr>
          </w:tbl>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近期国家推出了养老金个税减免政策，个体户</w:t>
            </w:r>
            <w:r>
              <w:rPr>
                <w:rFonts w:hint="eastAsia" w:ascii="仿宋" w:hAnsi="仿宋" w:cs="仿宋"/>
                <w:sz w:val="24"/>
                <w:szCs w:val="24"/>
                <w:lang w:val="en-US" w:eastAsia="zh-CN"/>
              </w:rPr>
              <w:t>金谚宜在</w:t>
            </w:r>
            <w:r>
              <w:rPr>
                <w:rFonts w:hint="eastAsia" w:ascii="仿宋" w:hAnsi="仿宋" w:eastAsia="仿宋" w:cs="仿宋"/>
                <w:sz w:val="24"/>
                <w:szCs w:val="24"/>
                <w:lang w:val="en-US" w:eastAsia="zh-CN"/>
              </w:rPr>
              <w:t>2021年4月6日</w:t>
            </w:r>
            <w:r>
              <w:rPr>
                <w:rFonts w:hint="eastAsia" w:ascii="仿宋" w:hAnsi="仿宋" w:cs="仿宋"/>
                <w:sz w:val="24"/>
                <w:szCs w:val="24"/>
                <w:lang w:val="en-US" w:eastAsia="zh-CN"/>
              </w:rPr>
              <w:t>已</w:t>
            </w:r>
            <w:r>
              <w:rPr>
                <w:rFonts w:hint="eastAsia" w:ascii="仿宋" w:hAnsi="仿宋" w:eastAsia="仿宋" w:cs="仿宋"/>
                <w:sz w:val="24"/>
                <w:szCs w:val="24"/>
                <w:lang w:val="en-US" w:eastAsia="zh-CN"/>
              </w:rPr>
              <w:t>申请了个人养老金账户，商业银行</w:t>
            </w:r>
            <w:r>
              <w:rPr>
                <w:rFonts w:hint="eastAsia" w:ascii="仿宋" w:hAnsi="仿宋" w:cs="仿宋"/>
                <w:sz w:val="24"/>
                <w:szCs w:val="24"/>
                <w:lang w:val="en-US" w:eastAsia="zh-CN"/>
              </w:rPr>
              <w:t>也</w:t>
            </w:r>
            <w:r>
              <w:rPr>
                <w:rFonts w:hint="eastAsia" w:ascii="仿宋" w:hAnsi="仿宋" w:eastAsia="仿宋" w:cs="仿宋"/>
                <w:sz w:val="24"/>
                <w:szCs w:val="24"/>
                <w:lang w:val="en-US" w:eastAsia="zh-CN"/>
              </w:rPr>
              <w:t>给予</w:t>
            </w:r>
            <w:r>
              <w:rPr>
                <w:rFonts w:hint="eastAsia" w:ascii="仿宋" w:hAnsi="仿宋" w:cs="仿宋"/>
                <w:sz w:val="24"/>
                <w:szCs w:val="24"/>
                <w:lang w:val="en-US" w:eastAsia="zh-CN"/>
              </w:rPr>
              <w:t>了</w:t>
            </w:r>
            <w:r>
              <w:rPr>
                <w:rFonts w:hint="eastAsia" w:ascii="仿宋" w:hAnsi="仿宋" w:eastAsia="仿宋" w:cs="仿宋"/>
                <w:sz w:val="24"/>
                <w:szCs w:val="24"/>
                <w:lang w:val="en-US" w:eastAsia="zh-CN"/>
              </w:rPr>
              <w:t>审批通过。2023年3月</w:t>
            </w:r>
            <w:r>
              <w:rPr>
                <w:rFonts w:hint="eastAsia" w:ascii="仿宋" w:hAnsi="仿宋" w:cs="仿宋"/>
                <w:sz w:val="24"/>
                <w:szCs w:val="24"/>
                <w:lang w:val="en-US" w:eastAsia="zh-CN"/>
              </w:rPr>
              <w:t>27</w:t>
            </w:r>
            <w:r>
              <w:rPr>
                <w:rFonts w:hint="eastAsia" w:ascii="仿宋" w:hAnsi="仿宋" w:eastAsia="仿宋" w:cs="仿宋"/>
                <w:sz w:val="24"/>
                <w:szCs w:val="24"/>
                <w:lang w:val="en-US" w:eastAsia="zh-CN"/>
              </w:rPr>
              <w:t>日申请了2022年整个年度的养老金个税减免，2022年</w:t>
            </w:r>
            <w:r>
              <w:rPr>
                <w:rFonts w:hint="eastAsia" w:ascii="仿宋" w:hAnsi="仿宋" w:cs="仿宋"/>
                <w:sz w:val="24"/>
                <w:szCs w:val="24"/>
                <w:lang w:val="en-US" w:eastAsia="zh-CN"/>
              </w:rPr>
              <w:t>金谚宜</w:t>
            </w:r>
            <w:r>
              <w:rPr>
                <w:rFonts w:hint="eastAsia" w:ascii="仿宋" w:hAnsi="仿宋" w:eastAsia="仿宋" w:cs="仿宋"/>
                <w:sz w:val="24"/>
                <w:szCs w:val="24"/>
                <w:lang w:val="en-US" w:eastAsia="zh-CN"/>
              </w:rPr>
              <w:t>缴费月度为1</w:t>
            </w:r>
            <w:r>
              <w:rPr>
                <w:rFonts w:hint="eastAsia" w:ascii="仿宋" w:hAnsi="仿宋" w:cs="仿宋"/>
                <w:sz w:val="24"/>
                <w:szCs w:val="24"/>
                <w:lang w:val="en-US" w:eastAsia="zh-CN"/>
              </w:rPr>
              <w:t>1</w:t>
            </w:r>
            <w:r>
              <w:rPr>
                <w:rFonts w:hint="eastAsia" w:ascii="仿宋" w:hAnsi="仿宋" w:eastAsia="仿宋" w:cs="仿宋"/>
                <w:sz w:val="24"/>
                <w:szCs w:val="24"/>
                <w:lang w:val="en-US" w:eastAsia="zh-CN"/>
              </w:rPr>
              <w:t>个月，年收入为</w:t>
            </w:r>
            <w:r>
              <w:rPr>
                <w:rFonts w:hint="eastAsia" w:ascii="仿宋" w:hAnsi="仿宋" w:cs="仿宋"/>
                <w:sz w:val="24"/>
                <w:szCs w:val="24"/>
                <w:lang w:val="en-US" w:eastAsia="zh-CN"/>
              </w:rPr>
              <w:t>21</w:t>
            </w:r>
            <w:r>
              <w:rPr>
                <w:rFonts w:hint="eastAsia" w:ascii="仿宋" w:hAnsi="仿宋" w:eastAsia="仿宋" w:cs="仿宋"/>
                <w:sz w:val="24"/>
                <w:szCs w:val="24"/>
                <w:lang w:val="en-US" w:eastAsia="zh-CN"/>
              </w:rPr>
              <w:t>0000元，税务局经过检查核实，给与</w:t>
            </w:r>
            <w:r>
              <w:rPr>
                <w:rFonts w:hint="eastAsia" w:ascii="仿宋" w:hAnsi="仿宋" w:cs="仿宋"/>
                <w:sz w:val="24"/>
                <w:szCs w:val="24"/>
                <w:lang w:val="en-US" w:eastAsia="zh-CN"/>
              </w:rPr>
              <w:t>金谚宜</w:t>
            </w:r>
            <w:r>
              <w:rPr>
                <w:rFonts w:hint="eastAsia" w:ascii="仿宋" w:hAnsi="仿宋" w:eastAsia="仿宋" w:cs="仿宋"/>
                <w:sz w:val="24"/>
                <w:szCs w:val="24"/>
                <w:lang w:val="en-US" w:eastAsia="zh-CN"/>
              </w:rPr>
              <w:t>养老金个税减免审批通过。</w:t>
            </w:r>
          </w:p>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中国银行发现</w:t>
            </w:r>
            <w:r>
              <w:rPr>
                <w:rFonts w:hint="eastAsia" w:ascii="仿宋" w:hAnsi="仿宋" w:cs="仿宋"/>
                <w:sz w:val="24"/>
                <w:szCs w:val="24"/>
                <w:lang w:val="en-US" w:eastAsia="zh-CN"/>
              </w:rPr>
              <w:t>最近</w:t>
            </w:r>
            <w:r>
              <w:rPr>
                <w:rFonts w:hint="eastAsia" w:ascii="仿宋" w:hAnsi="仿宋" w:eastAsia="仿宋" w:cs="仿宋"/>
                <w:sz w:val="24"/>
                <w:szCs w:val="24"/>
                <w:lang w:val="en-US" w:eastAsia="zh-CN"/>
              </w:rPr>
              <w:t>养老金投资的盈利市场</w:t>
            </w:r>
            <w:r>
              <w:rPr>
                <w:rFonts w:hint="eastAsia" w:ascii="仿宋" w:hAnsi="仿宋" w:cs="仿宋"/>
                <w:sz w:val="24"/>
                <w:szCs w:val="24"/>
                <w:lang w:val="en-US" w:eastAsia="zh-CN"/>
              </w:rPr>
              <w:t>较大</w:t>
            </w:r>
            <w:r>
              <w:rPr>
                <w:rFonts w:hint="eastAsia" w:ascii="仿宋" w:hAnsi="仿宋" w:eastAsia="仿宋" w:cs="仿宋"/>
                <w:sz w:val="24"/>
                <w:szCs w:val="24"/>
                <w:lang w:val="en-US" w:eastAsia="zh-CN"/>
              </w:rPr>
              <w:t>，</w:t>
            </w:r>
            <w:r>
              <w:rPr>
                <w:rFonts w:hint="eastAsia" w:ascii="仿宋" w:hAnsi="仿宋" w:cs="仿宋"/>
                <w:sz w:val="24"/>
                <w:szCs w:val="24"/>
                <w:lang w:val="en-US" w:eastAsia="zh-CN"/>
              </w:rPr>
              <w:t>运营部门</w:t>
            </w:r>
            <w:r>
              <w:rPr>
                <w:rFonts w:hint="eastAsia" w:ascii="仿宋" w:hAnsi="仿宋" w:eastAsia="仿宋" w:cs="仿宋"/>
                <w:sz w:val="24"/>
                <w:szCs w:val="24"/>
                <w:lang w:val="en-US" w:eastAsia="zh-CN"/>
              </w:rPr>
              <w:t>经过会议讨论决定，发布1种养老基金产品，产品名称为“</w:t>
            </w:r>
            <w:r>
              <w:rPr>
                <w:rFonts w:hint="eastAsia" w:ascii="仿宋" w:hAnsi="仿宋" w:cs="仿宋"/>
                <w:sz w:val="24"/>
                <w:szCs w:val="24"/>
                <w:lang w:val="en-US" w:eastAsia="zh-CN"/>
              </w:rPr>
              <w:t>颐和基金</w:t>
            </w:r>
            <w:r>
              <w:rPr>
                <w:rFonts w:hint="eastAsia" w:ascii="仿宋" w:hAnsi="仿宋" w:eastAsia="仿宋" w:cs="仿宋"/>
                <w:sz w:val="24"/>
                <w:szCs w:val="24"/>
                <w:lang w:val="en-US" w:eastAsia="zh-CN"/>
              </w:rPr>
              <w:t>一号”，产品成立日期为2023年1月</w:t>
            </w:r>
            <w:r>
              <w:rPr>
                <w:rFonts w:hint="eastAsia" w:ascii="仿宋" w:hAnsi="仿宋" w:cs="仿宋"/>
                <w:sz w:val="24"/>
                <w:szCs w:val="24"/>
                <w:lang w:val="en-US" w:eastAsia="zh-CN"/>
              </w:rPr>
              <w:t>10</w:t>
            </w:r>
            <w:r>
              <w:rPr>
                <w:rFonts w:hint="eastAsia" w:ascii="仿宋" w:hAnsi="仿宋" w:eastAsia="仿宋" w:cs="仿宋"/>
                <w:sz w:val="24"/>
                <w:szCs w:val="24"/>
                <w:lang w:val="en-US" w:eastAsia="zh-CN"/>
              </w:rPr>
              <w:t>日，产品存续时间为</w:t>
            </w:r>
            <w:r>
              <w:rPr>
                <w:rFonts w:hint="eastAsia" w:ascii="仿宋" w:hAnsi="仿宋" w:cs="仿宋"/>
                <w:sz w:val="24"/>
                <w:szCs w:val="24"/>
                <w:lang w:val="en-US" w:eastAsia="zh-CN"/>
              </w:rPr>
              <w:t>15</w:t>
            </w:r>
            <w:r>
              <w:rPr>
                <w:rFonts w:hint="eastAsia" w:ascii="仿宋" w:hAnsi="仿宋" w:eastAsia="仿宋" w:cs="仿宋"/>
                <w:sz w:val="24"/>
                <w:szCs w:val="24"/>
                <w:lang w:val="en-US" w:eastAsia="zh-CN"/>
              </w:rPr>
              <w:t>个月，年化收益率为</w:t>
            </w:r>
            <w:r>
              <w:rPr>
                <w:rFonts w:hint="eastAsia" w:ascii="仿宋" w:hAnsi="仿宋" w:cs="仿宋"/>
                <w:sz w:val="24"/>
                <w:szCs w:val="24"/>
                <w:lang w:val="en-US" w:eastAsia="zh-CN"/>
              </w:rPr>
              <w:t>5</w:t>
            </w:r>
            <w:r>
              <w:rPr>
                <w:rFonts w:hint="eastAsia" w:ascii="仿宋" w:hAnsi="仿宋" w:eastAsia="仿宋" w:cs="仿宋"/>
                <w:sz w:val="24"/>
                <w:szCs w:val="24"/>
                <w:lang w:val="en-US" w:eastAsia="zh-CN"/>
              </w:rPr>
              <w:t>.</w:t>
            </w:r>
            <w:r>
              <w:rPr>
                <w:rFonts w:hint="eastAsia" w:ascii="仿宋" w:hAnsi="仿宋" w:cs="仿宋"/>
                <w:sz w:val="24"/>
                <w:szCs w:val="24"/>
                <w:lang w:val="en-US" w:eastAsia="zh-CN"/>
              </w:rPr>
              <w:t>39</w:t>
            </w:r>
            <w:r>
              <w:rPr>
                <w:rFonts w:hint="eastAsia" w:ascii="仿宋" w:hAnsi="仿宋" w:eastAsia="仿宋" w:cs="仿宋"/>
                <w:sz w:val="24"/>
                <w:szCs w:val="24"/>
                <w:lang w:val="en-US" w:eastAsia="zh-CN"/>
              </w:rPr>
              <w:t>%。</w:t>
            </w:r>
            <w:r>
              <w:rPr>
                <w:rFonts w:hint="eastAsia" w:ascii="仿宋" w:hAnsi="仿宋" w:cs="仿宋"/>
                <w:sz w:val="24"/>
                <w:szCs w:val="24"/>
                <w:lang w:val="en-US" w:eastAsia="zh-CN"/>
              </w:rPr>
              <w:t>金谚宜</w:t>
            </w:r>
            <w:r>
              <w:rPr>
                <w:rFonts w:hint="eastAsia" w:ascii="仿宋" w:hAnsi="仿宋" w:eastAsia="仿宋" w:cs="仿宋"/>
                <w:sz w:val="24"/>
                <w:szCs w:val="24"/>
                <w:lang w:val="en-US" w:eastAsia="zh-CN"/>
              </w:rPr>
              <w:t>了解到</w:t>
            </w:r>
            <w:r>
              <w:rPr>
                <w:rFonts w:hint="eastAsia" w:ascii="仿宋" w:hAnsi="仿宋" w:cs="仿宋"/>
                <w:sz w:val="24"/>
                <w:szCs w:val="24"/>
                <w:lang w:val="en-US" w:eastAsia="zh-CN"/>
              </w:rPr>
              <w:t>颐和基金</w:t>
            </w:r>
            <w:r>
              <w:rPr>
                <w:rFonts w:hint="eastAsia" w:ascii="仿宋" w:hAnsi="仿宋" w:eastAsia="仿宋" w:cs="仿宋"/>
                <w:sz w:val="24"/>
                <w:szCs w:val="24"/>
                <w:lang w:val="en-US" w:eastAsia="zh-CN"/>
              </w:rPr>
              <w:t>一号产品的收益率，打算购买此基金产品。当即制定养老金投资计划，投资方案名称为“</w:t>
            </w:r>
            <w:r>
              <w:rPr>
                <w:rFonts w:hint="eastAsia" w:ascii="仿宋" w:hAnsi="仿宋" w:cs="仿宋"/>
                <w:sz w:val="24"/>
                <w:szCs w:val="24"/>
                <w:lang w:val="en-US" w:eastAsia="zh-CN"/>
              </w:rPr>
              <w:t>颐和基金</w:t>
            </w:r>
            <w:r>
              <w:rPr>
                <w:rFonts w:hint="eastAsia" w:ascii="仿宋" w:hAnsi="仿宋" w:eastAsia="仿宋" w:cs="仿宋"/>
                <w:sz w:val="24"/>
                <w:szCs w:val="24"/>
                <w:lang w:val="en-US" w:eastAsia="zh-CN"/>
              </w:rPr>
              <w:t>一号基金投资计划”，投资金额为</w:t>
            </w:r>
            <w:r>
              <w:rPr>
                <w:rFonts w:hint="eastAsia" w:ascii="仿宋" w:hAnsi="仿宋" w:cs="仿宋"/>
                <w:sz w:val="24"/>
                <w:szCs w:val="24"/>
                <w:lang w:val="en-US" w:eastAsia="zh-CN"/>
              </w:rPr>
              <w:t>68</w:t>
            </w:r>
            <w:r>
              <w:rPr>
                <w:rFonts w:hint="eastAsia" w:ascii="仿宋" w:hAnsi="仿宋" w:eastAsia="仿宋" w:cs="仿宋"/>
                <w:sz w:val="24"/>
                <w:szCs w:val="24"/>
                <w:lang w:val="en-US" w:eastAsia="zh-CN"/>
              </w:rPr>
              <w:t>00元，投资时间为2023年1月</w:t>
            </w:r>
            <w:r>
              <w:rPr>
                <w:rFonts w:hint="eastAsia" w:ascii="仿宋" w:hAnsi="仿宋" w:cs="仿宋"/>
                <w:sz w:val="24"/>
                <w:szCs w:val="24"/>
                <w:lang w:val="en-US" w:eastAsia="zh-CN"/>
              </w:rPr>
              <w:t>18</w:t>
            </w:r>
            <w:r>
              <w:rPr>
                <w:rFonts w:hint="eastAsia" w:ascii="仿宋" w:hAnsi="仿宋" w:eastAsia="仿宋" w:cs="仿宋"/>
                <w:sz w:val="24"/>
                <w:szCs w:val="24"/>
                <w:lang w:val="en-US" w:eastAsia="zh-CN"/>
              </w:rPr>
              <w:t>日。</w:t>
            </w:r>
          </w:p>
          <w:tbl>
            <w:tblPr>
              <w:tblStyle w:val="14"/>
              <w:tblW w:w="4998" w:type="pct"/>
              <w:jc w:val="center"/>
              <w:tblBorders>
                <w:top w:val="none" w:color="auto" w:sz="6" w:space="0"/>
                <w:left w:val="none" w:color="auto" w:sz="6" w:space="0"/>
                <w:bottom w:val="none" w:color="auto" w:sz="6" w:space="0"/>
                <w:right w:val="none" w:color="auto" w:sz="6" w:space="0"/>
                <w:insideH w:val="outset" w:color="auto" w:sz="6" w:space="0"/>
                <w:insideV w:val="outset" w:color="auto" w:sz="6" w:space="0"/>
              </w:tblBorders>
              <w:tblLayout w:type="fixed"/>
              <w:tblCellMar>
                <w:top w:w="15" w:type="dxa"/>
                <w:left w:w="15" w:type="dxa"/>
                <w:bottom w:w="15" w:type="dxa"/>
                <w:right w:w="15" w:type="dxa"/>
              </w:tblCellMar>
            </w:tblPr>
            <w:tblGrid>
              <w:gridCol w:w="5448"/>
              <w:gridCol w:w="5450"/>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姓名</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金谚宜</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身份证号码</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523974200309198451</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户籍户别</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本市（城镇）户口</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联系地址</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贵州省六盘水市钟山区</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户籍地址</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贵州省六盘水市钟山区</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联系电话</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15957173106</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文化程度</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初</w:t>
                  </w:r>
                  <w:r>
                    <w:rPr>
                      <w:rFonts w:hint="eastAsia" w:ascii="仿宋" w:hAnsi="仿宋" w:eastAsia="仿宋" w:cs="仿宋"/>
                      <w:sz w:val="24"/>
                      <w:szCs w:val="24"/>
                      <w:lang w:val="en-US" w:eastAsia="zh-CN"/>
                    </w:rPr>
                    <w:t>等教育</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政治面貌</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群众</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缴费机构</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六盘水兴宇实业</w:t>
                  </w:r>
                  <w:r>
                    <w:rPr>
                      <w:rFonts w:hint="eastAsia" w:ascii="仿宋" w:hAnsi="仿宋" w:eastAsia="仿宋" w:cs="仿宋"/>
                      <w:sz w:val="24"/>
                      <w:szCs w:val="24"/>
                      <w:lang w:val="en-US" w:eastAsia="zh-CN"/>
                    </w:rPr>
                    <w:t>有限公司</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缴费起始年月日</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20</w:t>
                  </w:r>
                  <w:r>
                    <w:rPr>
                      <w:rFonts w:hint="eastAsia" w:ascii="仿宋" w:hAnsi="仿宋" w:cs="仿宋"/>
                      <w:sz w:val="24"/>
                      <w:szCs w:val="24"/>
                      <w:lang w:val="en-US" w:eastAsia="zh-CN"/>
                    </w:rPr>
                    <w:t>22</w:t>
                  </w:r>
                  <w:r>
                    <w:rPr>
                      <w:rFonts w:hint="eastAsia" w:ascii="仿宋" w:hAnsi="仿宋" w:eastAsia="仿宋" w:cs="仿宋"/>
                      <w:sz w:val="24"/>
                      <w:szCs w:val="24"/>
                      <w:lang w:val="en-US" w:eastAsia="zh-CN"/>
                    </w:rPr>
                    <w:t>年1月20日</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缴费基数（元）</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22</w:t>
                  </w:r>
                  <w:r>
                    <w:rPr>
                      <w:rFonts w:hint="eastAsia" w:ascii="仿宋" w:hAnsi="仿宋" w:eastAsia="仿宋" w:cs="仿宋"/>
                      <w:sz w:val="24"/>
                      <w:szCs w:val="24"/>
                      <w:lang w:val="en-US" w:eastAsia="zh-CN"/>
                    </w:rPr>
                    <w:t>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缴费形式</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工作单位</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缴费卡银行</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中国银行</w:t>
                  </w:r>
                </w:p>
              </w:tc>
            </w:tr>
          </w:tbl>
          <w:p>
            <w:pPr>
              <w:pageBreakBefore w:val="0"/>
              <w:kinsoku/>
              <w:wordWrap/>
              <w:overflowPunct/>
              <w:topLinePunct w:val="0"/>
              <w:bidi w:val="0"/>
              <w:spacing w:after="0" w:line="240" w:lineRule="auto"/>
              <w:ind w:left="0" w:leftChars="0" w:firstLine="480" w:firstLineChars="20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商业银行运营主管</w:t>
            </w:r>
            <w:r>
              <w:rPr>
                <w:rFonts w:hint="eastAsia" w:ascii="仿宋" w:hAnsi="仿宋" w:cs="仿宋"/>
                <w:sz w:val="24"/>
                <w:szCs w:val="24"/>
                <w:lang w:val="en-US" w:eastAsia="zh-CN"/>
              </w:rPr>
              <w:t>南向晚接收到上级领导的指令，根据指令要求</w:t>
            </w:r>
            <w:r>
              <w:rPr>
                <w:rFonts w:hint="eastAsia" w:ascii="仿宋" w:hAnsi="仿宋" w:eastAsia="仿宋" w:cs="仿宋"/>
                <w:sz w:val="24"/>
                <w:szCs w:val="24"/>
                <w:lang w:val="en-US" w:eastAsia="zh-CN"/>
              </w:rPr>
              <w:t>推出一款银行理财产品，</w:t>
            </w:r>
            <w:r>
              <w:rPr>
                <w:rFonts w:hint="eastAsia" w:ascii="仿宋" w:hAnsi="仿宋" w:cs="仿宋"/>
                <w:sz w:val="24"/>
                <w:szCs w:val="24"/>
                <w:lang w:val="en-US" w:eastAsia="zh-CN"/>
              </w:rPr>
              <w:t>南向晚</w:t>
            </w:r>
            <w:r>
              <w:rPr>
                <w:rFonts w:hint="eastAsia" w:ascii="仿宋" w:hAnsi="仿宋" w:eastAsia="仿宋" w:cs="仿宋"/>
                <w:sz w:val="24"/>
                <w:szCs w:val="24"/>
                <w:lang w:val="en-US" w:eastAsia="zh-CN"/>
              </w:rPr>
              <w:t>根据银行风控系统，选取月收入大于等于</w:t>
            </w:r>
            <w:r>
              <w:rPr>
                <w:rFonts w:hint="eastAsia" w:ascii="仿宋" w:hAnsi="仿宋" w:cs="仿宋"/>
                <w:sz w:val="24"/>
                <w:szCs w:val="24"/>
                <w:lang w:val="en-US" w:eastAsia="zh-CN"/>
              </w:rPr>
              <w:t>0.5</w:t>
            </w:r>
            <w:r>
              <w:rPr>
                <w:rFonts w:hint="eastAsia" w:ascii="仿宋" w:hAnsi="仿宋" w:eastAsia="仿宋" w:cs="仿宋"/>
                <w:sz w:val="24"/>
                <w:szCs w:val="24"/>
                <w:lang w:val="en-US" w:eastAsia="zh-CN"/>
              </w:rPr>
              <w:t>万且小于等于1.</w:t>
            </w:r>
            <w:r>
              <w:rPr>
                <w:rFonts w:hint="eastAsia" w:ascii="仿宋" w:hAnsi="仿宋" w:cs="仿宋"/>
                <w:sz w:val="24"/>
                <w:szCs w:val="24"/>
                <w:lang w:val="en-US" w:eastAsia="zh-CN"/>
              </w:rPr>
              <w:t>0</w:t>
            </w:r>
            <w:r>
              <w:rPr>
                <w:rFonts w:hint="eastAsia" w:ascii="仿宋" w:hAnsi="仿宋" w:eastAsia="仿宋" w:cs="仿宋"/>
                <w:sz w:val="24"/>
                <w:szCs w:val="24"/>
                <w:lang w:val="en-US" w:eastAsia="zh-CN"/>
              </w:rPr>
              <w:t>万且职称为</w:t>
            </w:r>
            <w:r>
              <w:rPr>
                <w:rFonts w:hint="eastAsia" w:ascii="仿宋" w:hAnsi="仿宋" w:cs="仿宋"/>
                <w:sz w:val="24"/>
                <w:szCs w:val="24"/>
                <w:lang w:val="en-US" w:eastAsia="zh-CN"/>
              </w:rPr>
              <w:t>初</w:t>
            </w:r>
            <w:r>
              <w:rPr>
                <w:rFonts w:hint="eastAsia" w:ascii="仿宋" w:hAnsi="仿宋" w:eastAsia="仿宋" w:cs="仿宋"/>
                <w:sz w:val="24"/>
                <w:szCs w:val="24"/>
                <w:lang w:val="en-US" w:eastAsia="zh-CN"/>
              </w:rPr>
              <w:t>级职称的用户建立一个名为“</w:t>
            </w:r>
            <w:r>
              <w:rPr>
                <w:rFonts w:hint="eastAsia" w:ascii="仿宋" w:hAnsi="仿宋" w:cs="仿宋"/>
                <w:sz w:val="24"/>
                <w:szCs w:val="24"/>
                <w:lang w:val="en-US" w:eastAsia="zh-CN"/>
              </w:rPr>
              <w:t>简单普工</w:t>
            </w:r>
            <w:r>
              <w:rPr>
                <w:rFonts w:hint="eastAsia" w:ascii="仿宋" w:hAnsi="仿宋" w:eastAsia="仿宋" w:cs="仿宋"/>
                <w:sz w:val="24"/>
                <w:szCs w:val="24"/>
                <w:lang w:val="en-US" w:eastAsia="zh-CN"/>
              </w:rPr>
              <w:t>养老理财用户”的用户群。为了更精确的锁定用户群体，</w:t>
            </w:r>
            <w:r>
              <w:rPr>
                <w:rFonts w:hint="eastAsia" w:ascii="仿宋" w:hAnsi="仿宋" w:cs="仿宋"/>
                <w:sz w:val="24"/>
                <w:szCs w:val="24"/>
                <w:lang w:val="en-US" w:eastAsia="zh-CN"/>
              </w:rPr>
              <w:t>南向晚</w:t>
            </w:r>
            <w:r>
              <w:rPr>
                <w:rFonts w:hint="eastAsia" w:ascii="仿宋" w:hAnsi="仿宋" w:eastAsia="仿宋" w:cs="仿宋"/>
                <w:sz w:val="24"/>
                <w:szCs w:val="24"/>
                <w:lang w:val="en-US" w:eastAsia="zh-CN"/>
              </w:rPr>
              <w:t>为“</w:t>
            </w:r>
            <w:r>
              <w:rPr>
                <w:rFonts w:hint="eastAsia" w:ascii="仿宋" w:hAnsi="仿宋" w:cs="仿宋"/>
                <w:sz w:val="24"/>
                <w:szCs w:val="24"/>
                <w:lang w:val="en-US" w:eastAsia="zh-CN"/>
              </w:rPr>
              <w:t>简单普工</w:t>
            </w:r>
            <w:r>
              <w:rPr>
                <w:rFonts w:hint="eastAsia" w:ascii="仿宋" w:hAnsi="仿宋" w:eastAsia="仿宋" w:cs="仿宋"/>
                <w:sz w:val="24"/>
                <w:szCs w:val="24"/>
                <w:lang w:val="en-US" w:eastAsia="zh-CN"/>
              </w:rPr>
              <w:t>养老理财用户”用户群创建了客户画像，并针对用户行为分析发现，做过</w:t>
            </w:r>
            <w:r>
              <w:rPr>
                <w:rFonts w:hint="eastAsia" w:ascii="仿宋" w:hAnsi="仿宋" w:cs="仿宋"/>
                <w:sz w:val="24"/>
                <w:szCs w:val="24"/>
                <w:lang w:val="en-US" w:eastAsia="zh-CN"/>
              </w:rPr>
              <w:t>5</w:t>
            </w:r>
            <w:r>
              <w:rPr>
                <w:rFonts w:hint="eastAsia" w:ascii="仿宋" w:hAnsi="仿宋" w:eastAsia="仿宋" w:cs="仿宋"/>
                <w:sz w:val="24"/>
                <w:szCs w:val="24"/>
                <w:lang w:val="en-US" w:eastAsia="zh-CN"/>
              </w:rPr>
              <w:t>次以上理财风险评估的用户有很强的购买银行理财产品需求，随即</w:t>
            </w:r>
            <w:r>
              <w:rPr>
                <w:rFonts w:hint="eastAsia" w:ascii="仿宋" w:hAnsi="仿宋" w:cs="仿宋"/>
                <w:sz w:val="24"/>
                <w:szCs w:val="24"/>
                <w:lang w:val="en-US" w:eastAsia="zh-CN"/>
              </w:rPr>
              <w:t>南向晚</w:t>
            </w:r>
            <w:r>
              <w:rPr>
                <w:rFonts w:hint="eastAsia" w:ascii="仿宋" w:hAnsi="仿宋" w:eastAsia="仿宋" w:cs="仿宋"/>
                <w:sz w:val="24"/>
                <w:szCs w:val="24"/>
                <w:lang w:val="en-US" w:eastAsia="zh-CN"/>
              </w:rPr>
              <w:t>为“</w:t>
            </w:r>
            <w:r>
              <w:rPr>
                <w:rFonts w:hint="eastAsia" w:ascii="仿宋" w:hAnsi="仿宋" w:cs="仿宋"/>
                <w:sz w:val="24"/>
                <w:szCs w:val="24"/>
                <w:lang w:val="en-US" w:eastAsia="zh-CN"/>
              </w:rPr>
              <w:t>简单普工</w:t>
            </w:r>
            <w:r>
              <w:rPr>
                <w:rFonts w:hint="eastAsia" w:ascii="仿宋" w:hAnsi="仿宋" w:eastAsia="仿宋" w:cs="仿宋"/>
                <w:sz w:val="24"/>
                <w:szCs w:val="24"/>
                <w:lang w:val="en-US" w:eastAsia="zh-CN"/>
              </w:rPr>
              <w:t>养老理财用户”用户群制定了营销策略，</w:t>
            </w:r>
            <w:r>
              <w:rPr>
                <w:rFonts w:hint="eastAsia" w:ascii="仿宋" w:hAnsi="仿宋" w:eastAsia="仿宋" w:cs="仿宋"/>
                <w:sz w:val="24"/>
                <w:szCs w:val="24"/>
                <w:lang w:val="en-US" w:eastAsia="zh-CN" w:bidi="zh-CN"/>
              </w:rPr>
              <w:t>策略名称为“</w:t>
            </w:r>
            <w:r>
              <w:rPr>
                <w:rFonts w:hint="eastAsia" w:ascii="仿宋" w:hAnsi="仿宋" w:cs="仿宋"/>
                <w:sz w:val="24"/>
                <w:szCs w:val="24"/>
                <w:lang w:val="en-US" w:eastAsia="zh-CN" w:bidi="zh-CN"/>
              </w:rPr>
              <w:t>低需求</w:t>
            </w:r>
            <w:r>
              <w:rPr>
                <w:rFonts w:hint="eastAsia" w:ascii="仿宋" w:hAnsi="仿宋" w:eastAsia="仿宋" w:cs="仿宋"/>
                <w:sz w:val="24"/>
                <w:szCs w:val="24"/>
                <w:lang w:val="en-US" w:eastAsia="zh-CN" w:bidi="zh-CN"/>
              </w:rPr>
              <w:t>养老理财产品营销策略”，投资产品类型为“</w:t>
            </w:r>
            <w:r>
              <w:rPr>
                <w:rFonts w:hint="eastAsia" w:ascii="仿宋" w:hAnsi="仿宋" w:eastAsia="仿宋" w:cs="仿宋"/>
                <w:sz w:val="24"/>
                <w:szCs w:val="24"/>
                <w:lang w:val="en-US" w:eastAsia="zh-CN"/>
              </w:rPr>
              <w:t>理财产品</w:t>
            </w:r>
            <w:r>
              <w:rPr>
                <w:rFonts w:hint="eastAsia" w:ascii="仿宋" w:hAnsi="仿宋" w:eastAsia="仿宋" w:cs="仿宋"/>
                <w:sz w:val="24"/>
                <w:szCs w:val="24"/>
                <w:lang w:val="en-US" w:eastAsia="zh-CN" w:bidi="zh-CN"/>
              </w:rPr>
              <w:t>”，投资产品名称“</w:t>
            </w:r>
            <w:r>
              <w:rPr>
                <w:rFonts w:hint="eastAsia" w:ascii="仿宋" w:hAnsi="仿宋" w:cs="仿宋"/>
                <w:sz w:val="24"/>
                <w:szCs w:val="24"/>
                <w:lang w:val="en-US" w:eastAsia="zh-CN"/>
              </w:rPr>
              <w:t>简单普工</w:t>
            </w:r>
            <w:r>
              <w:rPr>
                <w:rFonts w:hint="eastAsia" w:ascii="仿宋" w:hAnsi="仿宋" w:eastAsia="仿宋" w:cs="仿宋"/>
                <w:sz w:val="24"/>
                <w:szCs w:val="24"/>
                <w:lang w:val="en-US" w:eastAsia="zh-CN" w:bidi="zh-CN"/>
              </w:rPr>
              <w:t>养老金理财产品”，</w:t>
            </w:r>
            <w:r>
              <w:rPr>
                <w:rFonts w:hint="eastAsia" w:ascii="仿宋" w:hAnsi="仿宋" w:eastAsia="仿宋" w:cs="仿宋"/>
                <w:sz w:val="24"/>
                <w:szCs w:val="24"/>
                <w:lang w:val="en-US" w:eastAsia="zh-CN"/>
              </w:rPr>
              <w:t>产品具有</w:t>
            </w:r>
            <w:r>
              <w:rPr>
                <w:rFonts w:hint="eastAsia" w:ascii="仿宋" w:hAnsi="仿宋" w:eastAsia="仿宋" w:cs="仿宋"/>
                <w:sz w:val="24"/>
                <w:szCs w:val="24"/>
                <w:lang w:val="en-US" w:eastAsia="zh-CN" w:bidi="zh-CN"/>
              </w:rPr>
              <w:t>收益适中、资金链优势的特点，并使用信息推送的</w:t>
            </w:r>
            <w:r>
              <w:rPr>
                <w:rFonts w:hint="eastAsia" w:ascii="仿宋" w:hAnsi="仿宋" w:eastAsia="仿宋" w:cs="仿宋"/>
                <w:sz w:val="24"/>
                <w:szCs w:val="24"/>
                <w:lang w:val="en-US" w:eastAsia="zh-CN"/>
              </w:rPr>
              <w:t>促销策略。</w:t>
            </w:r>
            <w:r>
              <w:rPr>
                <w:rFonts w:hint="eastAsia" w:ascii="仿宋" w:hAnsi="仿宋" w:cs="仿宋"/>
                <w:sz w:val="24"/>
                <w:szCs w:val="24"/>
                <w:lang w:val="en-US" w:eastAsia="zh-CN"/>
              </w:rPr>
              <w:t>南向晚</w:t>
            </w:r>
            <w:r>
              <w:rPr>
                <w:rFonts w:hint="eastAsia" w:ascii="仿宋" w:hAnsi="仿宋" w:eastAsia="仿宋" w:cs="仿宋"/>
                <w:sz w:val="24"/>
                <w:szCs w:val="24"/>
                <w:lang w:val="en-US" w:eastAsia="zh-CN"/>
              </w:rPr>
              <w:t>在写业务营销方案时，主要突出了理财产品的</w:t>
            </w:r>
            <w:r>
              <w:rPr>
                <w:rFonts w:hint="eastAsia" w:ascii="仿宋" w:hAnsi="仿宋" w:cs="仿宋"/>
                <w:sz w:val="24"/>
                <w:szCs w:val="24"/>
                <w:lang w:val="en-US" w:eastAsia="zh-CN"/>
              </w:rPr>
              <w:t>收益适中的特点</w:t>
            </w:r>
            <w:r>
              <w:rPr>
                <w:rFonts w:hint="eastAsia" w:ascii="仿宋" w:hAnsi="仿宋" w:eastAsia="仿宋" w:cs="仿宋"/>
                <w:sz w:val="24"/>
                <w:szCs w:val="24"/>
                <w:lang w:val="en-US" w:eastAsia="zh-CN"/>
              </w:rPr>
              <w:t>，活动文案主要包含内容有活动截止时间、活动给出的优惠礼品等福利，完成营销策略的制定后，</w:t>
            </w:r>
            <w:r>
              <w:rPr>
                <w:rFonts w:hint="eastAsia" w:ascii="仿宋" w:hAnsi="仿宋" w:cs="仿宋"/>
                <w:sz w:val="24"/>
                <w:szCs w:val="24"/>
                <w:lang w:val="en-US" w:eastAsia="zh-CN"/>
              </w:rPr>
              <w:t>南向晚</w:t>
            </w:r>
            <w:r>
              <w:rPr>
                <w:rFonts w:hint="eastAsia" w:ascii="仿宋" w:hAnsi="仿宋" w:eastAsia="仿宋" w:cs="仿宋"/>
                <w:sz w:val="24"/>
                <w:szCs w:val="24"/>
                <w:lang w:val="en-US" w:eastAsia="zh-CN"/>
              </w:rPr>
              <w:t>在2023年4月4日六盘水市钟山区实施活动上线，以</w:t>
            </w:r>
            <w:r>
              <w:rPr>
                <w:rFonts w:hint="eastAsia" w:cs="仿宋"/>
                <w:sz w:val="24"/>
                <w:szCs w:val="24"/>
                <w:lang w:val="en-US" w:eastAsia="zh-CN" w:bidi="zh-CN"/>
              </w:rPr>
              <w:t>网络推广</w:t>
            </w:r>
            <w:r>
              <w:rPr>
                <w:rFonts w:hint="eastAsia" w:ascii="仿宋" w:hAnsi="仿宋" w:eastAsia="仿宋" w:cs="仿宋"/>
                <w:sz w:val="24"/>
                <w:szCs w:val="24"/>
                <w:lang w:val="en-US" w:eastAsia="zh-CN" w:bidi="zh-CN"/>
              </w:rPr>
              <w:t>的方式</w:t>
            </w:r>
            <w:r>
              <w:rPr>
                <w:rFonts w:hint="eastAsia" w:ascii="仿宋" w:hAnsi="仿宋" w:eastAsia="仿宋" w:cs="仿宋"/>
                <w:sz w:val="24"/>
                <w:szCs w:val="24"/>
                <w:lang w:val="en-US" w:eastAsia="zh-CN"/>
              </w:rPr>
              <w:t>力争完成</w:t>
            </w:r>
            <w:r>
              <w:rPr>
                <w:rFonts w:hint="eastAsia" w:ascii="仿宋" w:hAnsi="仿宋" w:cs="仿宋"/>
                <w:sz w:val="24"/>
                <w:szCs w:val="24"/>
                <w:lang w:val="en-US" w:eastAsia="zh-CN"/>
              </w:rPr>
              <w:t>简单普工</w:t>
            </w:r>
            <w:r>
              <w:rPr>
                <w:rFonts w:hint="eastAsia" w:ascii="仿宋" w:hAnsi="仿宋" w:eastAsia="仿宋" w:cs="仿宋"/>
                <w:sz w:val="24"/>
                <w:szCs w:val="24"/>
                <w:lang w:val="en-US" w:eastAsia="zh-CN"/>
              </w:rPr>
              <w:t>养老理财用户群的精准营销。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职业要素</w:t>
            </w:r>
          </w:p>
        </w:tc>
        <w:tc>
          <w:tcPr>
            <w:tcW w:w="11118" w:type="dxa"/>
            <w:gridSpan w:val="6"/>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 xml:space="preserve">基本专业素养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专业实践技能  </w:t>
            </w: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 xml:space="preserve">协调协作能力  </w:t>
            </w: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具体任务要求</w:t>
            </w:r>
          </w:p>
        </w:tc>
        <w:tc>
          <w:tcPr>
            <w:tcW w:w="1736"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子任务序号</w:t>
            </w:r>
          </w:p>
        </w:tc>
        <w:tc>
          <w:tcPr>
            <w:tcW w:w="2460" w:type="dxa"/>
            <w:gridSpan w:val="2"/>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任务要求</w:t>
            </w:r>
          </w:p>
        </w:tc>
        <w:tc>
          <w:tcPr>
            <w:tcW w:w="215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操作过程</w:t>
            </w:r>
          </w:p>
        </w:tc>
        <w:tc>
          <w:tcPr>
            <w:tcW w:w="190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考核点</w:t>
            </w:r>
          </w:p>
        </w:tc>
        <w:tc>
          <w:tcPr>
            <w:tcW w:w="2872"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p>
        </w:tc>
        <w:tc>
          <w:tcPr>
            <w:tcW w:w="1736"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子任务1-1</w:t>
            </w:r>
          </w:p>
        </w:tc>
        <w:tc>
          <w:tcPr>
            <w:tcW w:w="2460" w:type="dxa"/>
            <w:gridSpan w:val="2"/>
            <w:noWrap w:val="0"/>
            <w:vAlign w:val="center"/>
          </w:tcPr>
          <w:p>
            <w:pPr>
              <w:pageBreakBefore w:val="0"/>
              <w:kinsoku/>
              <w:wordWrap/>
              <w:overflowPunct/>
              <w:topLinePunct w:val="0"/>
              <w:bidi w:val="0"/>
              <w:snapToGrid w:val="0"/>
              <w:spacing w:line="240" w:lineRule="auto"/>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运用数据采集技术和大数据风控技术，完成自然人信用管理（信用数据采集和报告查询）、完成面向个人消费金融贷款业务处理、完成个人贷前、贷中和贷后管理</w:t>
            </w:r>
          </w:p>
        </w:tc>
        <w:tc>
          <w:tcPr>
            <w:tcW w:w="2150" w:type="dxa"/>
            <w:noWrap w:val="0"/>
            <w:vAlign w:val="center"/>
          </w:tcPr>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1.采集个人信用信息，形成个人信用报告</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2.审批个人信用报告申请</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3.申请个人消费贷款</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4.创建风险识别模型</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5.贷前管理审批</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6.贷中管理审批</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7.签订借款合同</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8.发放贷款</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9.贷后管理</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10.接入客服服务</w:t>
            </w:r>
          </w:p>
        </w:tc>
        <w:tc>
          <w:tcPr>
            <w:tcW w:w="190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1.采集个人信用数据流程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2.获取个人信用报告流程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3.申请个人消费贷款流程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4.申请个人消费贷款信息</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5.大数据风控流程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6.签订借款合同流程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7.贷前管理、贷中管理、贷后管理流程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8.客服服务流程</w:t>
            </w:r>
          </w:p>
        </w:tc>
        <w:tc>
          <w:tcPr>
            <w:tcW w:w="2872"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p>
        </w:tc>
        <w:tc>
          <w:tcPr>
            <w:tcW w:w="1736"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default"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w:t>
            </w:r>
            <w:r>
              <w:rPr>
                <w:rFonts w:hint="eastAsia" w:ascii="仿宋" w:hAnsi="仿宋" w:cs="仿宋"/>
                <w:color w:val="000000"/>
                <w:sz w:val="24"/>
                <w:szCs w:val="24"/>
                <w:highlight w:val="none"/>
                <w:lang w:val="en-US" w:eastAsia="zh-CN"/>
              </w:rPr>
              <w:t>2</w:t>
            </w:r>
          </w:p>
        </w:tc>
        <w:tc>
          <w:tcPr>
            <w:tcW w:w="2460"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bidi="zh-CN"/>
              </w:rPr>
            </w:pPr>
            <w:r>
              <w:rPr>
                <w:rFonts w:hint="eastAsia" w:ascii="仿宋" w:hAnsi="仿宋" w:eastAsia="仿宋" w:cs="仿宋"/>
                <w:b w:val="0"/>
                <w:bCs w:val="0"/>
                <w:color w:val="auto"/>
                <w:spacing w:val="-3"/>
                <w:sz w:val="24"/>
                <w:szCs w:val="24"/>
                <w:lang w:val="en-US" w:eastAsia="zh-CN" w:bidi="zh-CN"/>
              </w:rPr>
              <w:t>完成个人养老金开户及理财投资、个人养老金个税减免</w:t>
            </w:r>
          </w:p>
        </w:tc>
        <w:tc>
          <w:tcPr>
            <w:tcW w:w="215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1.个人养老金开户</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2.养老金开户审批</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3.申请养老金个税减免</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4.发布养老金理财产品和基金产品。</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5.制定养老金投资方案</w:t>
            </w:r>
          </w:p>
        </w:tc>
        <w:tc>
          <w:tcPr>
            <w:tcW w:w="190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1.个人养老金开户流程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2.个人养老金个税减免流程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3.制定养老金投资方案流程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4.理财产品和基金产品信息</w:t>
            </w:r>
          </w:p>
        </w:tc>
        <w:tc>
          <w:tcPr>
            <w:tcW w:w="2872"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p>
        </w:tc>
        <w:tc>
          <w:tcPr>
            <w:tcW w:w="1736"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default"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w:t>
            </w:r>
            <w:r>
              <w:rPr>
                <w:rFonts w:hint="eastAsia" w:ascii="仿宋" w:hAnsi="仿宋" w:cs="仿宋"/>
                <w:color w:val="000000"/>
                <w:sz w:val="24"/>
                <w:szCs w:val="24"/>
                <w:highlight w:val="none"/>
                <w:lang w:val="en-US" w:eastAsia="zh-CN"/>
              </w:rPr>
              <w:t>3</w:t>
            </w:r>
          </w:p>
        </w:tc>
        <w:tc>
          <w:tcPr>
            <w:tcW w:w="2460"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bidi="zh-CN"/>
              </w:rPr>
            </w:pPr>
            <w:r>
              <w:rPr>
                <w:rFonts w:hint="eastAsia" w:ascii="仿宋" w:hAnsi="仿宋" w:eastAsia="仿宋" w:cs="仿宋"/>
                <w:color w:val="000000"/>
                <w:sz w:val="24"/>
                <w:szCs w:val="24"/>
                <w:highlight w:val="none"/>
                <w:lang w:val="en-US" w:eastAsia="zh-CN" w:bidi="zh-CN"/>
              </w:rPr>
              <w:t>运用金融产品推广与营销技术完成金融活动实施业务</w:t>
            </w:r>
          </w:p>
        </w:tc>
        <w:tc>
          <w:tcPr>
            <w:tcW w:w="215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1.金融产品客户画像分析</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2.营销方案设计</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3.业务营销方案撰写</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4.活动文案写作</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5.营销方案实施</w:t>
            </w:r>
          </w:p>
        </w:tc>
        <w:tc>
          <w:tcPr>
            <w:tcW w:w="190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1.客户画像分析流程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2.营销方案设计流程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3.业务营销方案信息</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4.活动文案信息</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用户画像分析流程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5.营销方案实施流程</w:t>
            </w:r>
          </w:p>
        </w:tc>
        <w:tc>
          <w:tcPr>
            <w:tcW w:w="2872"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赛项技术规范</w:t>
            </w:r>
          </w:p>
        </w:tc>
        <w:tc>
          <w:tcPr>
            <w:tcW w:w="3096"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涉及专业教学要求</w:t>
            </w:r>
          </w:p>
        </w:tc>
        <w:tc>
          <w:tcPr>
            <w:tcW w:w="8022" w:type="dxa"/>
            <w:gridSpan w:val="4"/>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遵循专业人才培养、专业教学计划，国家课程标准、行业标准、专业标准要求。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p>
        </w:tc>
        <w:tc>
          <w:tcPr>
            <w:tcW w:w="3096"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遵循国家标准和行业标准</w:t>
            </w:r>
          </w:p>
        </w:tc>
        <w:tc>
          <w:tcPr>
            <w:tcW w:w="8022" w:type="dxa"/>
            <w:gridSpan w:val="4"/>
            <w:noWrap w:val="0"/>
            <w:vAlign w:val="center"/>
          </w:tcPr>
          <w:p>
            <w:pPr>
              <w:numPr>
                <w:ilvl w:val="0"/>
                <w:numId w:val="0"/>
              </w:numPr>
              <w:spacing w:after="0" w:line="240" w:lineRule="auto"/>
              <w:ind w:leftChars="0"/>
              <w:rPr>
                <w:rFonts w:hint="eastAsia" w:ascii="仿宋" w:hAnsi="仿宋" w:eastAsia="仿宋" w:cs="仿宋"/>
                <w:sz w:val="24"/>
                <w:szCs w:val="24"/>
              </w:rPr>
            </w:pPr>
            <w:r>
              <w:rPr>
                <w:rFonts w:hint="eastAsia" w:ascii="仿宋" w:hAnsi="仿宋" w:eastAsia="仿宋" w:cs="仿宋"/>
                <w:sz w:val="24"/>
                <w:szCs w:val="24"/>
                <w:lang w:val="en-US" w:eastAsia="zh-CN"/>
              </w:rPr>
              <w:t>1.</w:t>
            </w:r>
            <w:r>
              <w:rPr>
                <w:rFonts w:hint="eastAsia" w:ascii="仿宋" w:hAnsi="仿宋" w:eastAsia="仿宋" w:cs="仿宋"/>
                <w:sz w:val="24"/>
                <w:szCs w:val="24"/>
              </w:rPr>
              <w:t>JR/T 0068—2020</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网上银行系统信息安全通用规范</w:t>
            </w:r>
            <w:r>
              <w:rPr>
                <w:rFonts w:hint="eastAsia" w:ascii="仿宋" w:hAnsi="仿宋" w:eastAsia="仿宋" w:cs="仿宋"/>
                <w:sz w:val="24"/>
                <w:szCs w:val="24"/>
              </w:rPr>
              <w:br w:type="textWrapping"/>
            </w:r>
            <w:r>
              <w:rPr>
                <w:rFonts w:hint="eastAsia" w:ascii="仿宋" w:hAnsi="仿宋" w:eastAsia="仿宋" w:cs="仿宋"/>
                <w:sz w:val="24"/>
                <w:szCs w:val="24"/>
              </w:rPr>
              <w:t>2</w:t>
            </w:r>
            <w:r>
              <w:rPr>
                <w:rFonts w:hint="eastAsia" w:ascii="仿宋" w:hAnsi="仿宋" w:eastAsia="仿宋" w:cs="仿宋"/>
                <w:sz w:val="24"/>
                <w:szCs w:val="24"/>
                <w:lang w:val="en-US" w:eastAsia="zh-CN"/>
              </w:rPr>
              <w:t>.</w:t>
            </w:r>
            <w:r>
              <w:rPr>
                <w:rFonts w:hint="eastAsia" w:ascii="仿宋" w:hAnsi="仿宋" w:eastAsia="仿宋" w:cs="仿宋"/>
                <w:sz w:val="24"/>
                <w:szCs w:val="24"/>
              </w:rPr>
              <w:t>JR/T 0116-2014</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银行业标准化工作指南</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3.</w:t>
            </w:r>
            <w:r>
              <w:rPr>
                <w:rFonts w:hint="eastAsia" w:ascii="仿宋" w:hAnsi="仿宋" w:eastAsia="仿宋" w:cs="仿宋"/>
                <w:sz w:val="24"/>
                <w:szCs w:val="24"/>
              </w:rPr>
              <w:t>GB/T 40474-2021</w:t>
            </w:r>
            <w:r>
              <w:rPr>
                <w:rFonts w:hint="eastAsia" w:ascii="仿宋" w:hAnsi="仿宋" w:cs="仿宋"/>
                <w:sz w:val="24"/>
                <w:szCs w:val="24"/>
                <w:lang w:val="en-US" w:eastAsia="zh-CN"/>
              </w:rPr>
              <w:t xml:space="preserve">  </w:t>
            </w:r>
            <w:r>
              <w:rPr>
                <w:rFonts w:hint="eastAsia" w:ascii="仿宋" w:hAnsi="仿宋" w:eastAsia="仿宋" w:cs="仿宋"/>
                <w:sz w:val="24"/>
                <w:szCs w:val="24"/>
              </w:rPr>
              <w:t>银行业应用系统 代码与编码处置指南</w:t>
            </w:r>
            <w:r>
              <w:rPr>
                <w:rFonts w:hint="eastAsia" w:ascii="仿宋" w:hAnsi="仿宋" w:eastAsia="仿宋" w:cs="仿宋"/>
                <w:sz w:val="24"/>
                <w:szCs w:val="24"/>
              </w:rPr>
              <w:br w:type="textWrapping"/>
            </w:r>
            <w:r>
              <w:rPr>
                <w:rFonts w:hint="eastAsia" w:ascii="仿宋" w:hAnsi="仿宋" w:eastAsia="仿宋" w:cs="仿宋"/>
                <w:sz w:val="24"/>
                <w:szCs w:val="24"/>
                <w:lang w:val="en-US" w:eastAsia="zh-CN"/>
              </w:rPr>
              <w:t>4.</w:t>
            </w:r>
            <w:r>
              <w:rPr>
                <w:rFonts w:hint="eastAsia" w:ascii="仿宋" w:hAnsi="仿宋" w:eastAsia="仿宋" w:cs="仿宋"/>
                <w:sz w:val="24"/>
                <w:szCs w:val="24"/>
              </w:rPr>
              <w:t>GB/T 32315-2015</w:t>
            </w:r>
            <w:r>
              <w:rPr>
                <w:rFonts w:hint="eastAsia" w:ascii="仿宋" w:hAnsi="仿宋" w:cs="仿宋"/>
                <w:sz w:val="24"/>
                <w:szCs w:val="24"/>
                <w:lang w:val="en-US" w:eastAsia="zh-CN"/>
              </w:rPr>
              <w:t xml:space="preserve">  </w:t>
            </w:r>
            <w:r>
              <w:rPr>
                <w:rFonts w:hint="eastAsia" w:ascii="仿宋" w:hAnsi="仿宋" w:eastAsia="仿宋" w:cs="仿宋"/>
                <w:sz w:val="24"/>
                <w:szCs w:val="24"/>
              </w:rPr>
              <w:t>银行业客户服务中心基本要求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赛项赛场准备</w:t>
            </w:r>
          </w:p>
        </w:tc>
        <w:tc>
          <w:tcPr>
            <w:tcW w:w="11118" w:type="dxa"/>
            <w:gridSpan w:val="6"/>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注意事项</w:t>
            </w:r>
          </w:p>
        </w:tc>
        <w:tc>
          <w:tcPr>
            <w:tcW w:w="11118" w:type="dxa"/>
            <w:gridSpan w:val="6"/>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p>
        </w:tc>
      </w:tr>
    </w:tbl>
    <w:p>
      <w:pPr>
        <w:pStyle w:val="13"/>
        <w:spacing w:line="240" w:lineRule="auto"/>
        <w:ind w:left="0" w:leftChars="0" w:firstLine="0" w:firstLineChars="0"/>
        <w:rPr>
          <w:rFonts w:hint="eastAsia" w:ascii="仿宋" w:hAnsi="仿宋" w:eastAsia="仿宋" w:cs="仿宋"/>
        </w:rPr>
      </w:pPr>
    </w:p>
    <w:p>
      <w:pPr>
        <w:pStyle w:val="4"/>
        <w:tabs>
          <w:tab w:val="left" w:pos="0"/>
        </w:tabs>
        <w:bidi w:val="0"/>
        <w:spacing w:line="240" w:lineRule="auto"/>
        <w:rPr>
          <w:rFonts w:hint="eastAsia" w:ascii="仿宋" w:hAnsi="仿宋" w:eastAsia="仿宋" w:cs="仿宋"/>
          <w:lang w:val="en-US" w:eastAsia="zh-CN"/>
        </w:rPr>
      </w:pPr>
      <w:r>
        <w:rPr>
          <w:rFonts w:hint="eastAsia" w:ascii="仿宋" w:hAnsi="仿宋" w:eastAsia="仿宋" w:cs="仿宋"/>
          <w:lang w:val="en-US" w:eastAsia="zh-CN"/>
        </w:rPr>
        <w:t>证券业务数字化</w:t>
      </w:r>
    </w:p>
    <w:p>
      <w:pPr>
        <w:ind w:firstLine="0" w:firstLineChars="0"/>
        <w:jc w:val="center"/>
        <w:rPr>
          <w:rFonts w:hint="eastAsia"/>
          <w:lang w:val="en-US" w:eastAsia="zh-CN"/>
        </w:rPr>
      </w:pPr>
      <w:r>
        <w:rPr>
          <w:rFonts w:hint="eastAsia" w:ascii="仿宋" w:hAnsi="仿宋" w:eastAsia="仿宋" w:cs="仿宋"/>
          <w:b/>
          <w:color w:val="000000"/>
          <w:sz w:val="24"/>
          <w:szCs w:val="24"/>
          <w:highlight w:val="none"/>
          <w:lang w:val="en-US" w:eastAsia="zh-CN" w:bidi="zh-CN"/>
        </w:rPr>
        <w:t>表5 技能模块</w:t>
      </w:r>
      <w:r>
        <w:rPr>
          <w:rFonts w:hint="eastAsia" w:ascii="仿宋" w:hAnsi="仿宋" w:cs="仿宋"/>
          <w:b/>
          <w:color w:val="000000"/>
          <w:sz w:val="24"/>
          <w:szCs w:val="24"/>
          <w:highlight w:val="none"/>
          <w:lang w:val="en-US" w:eastAsia="zh-CN" w:bidi="zh-CN"/>
        </w:rPr>
        <w:t>5</w:t>
      </w:r>
      <w:r>
        <w:rPr>
          <w:rFonts w:hint="eastAsia" w:ascii="仿宋" w:hAnsi="仿宋" w:eastAsia="仿宋" w:cs="仿宋"/>
          <w:b/>
          <w:color w:val="000000"/>
          <w:sz w:val="24"/>
          <w:szCs w:val="24"/>
          <w:highlight w:val="none"/>
          <w:lang w:val="en-US" w:eastAsia="zh-CN" w:bidi="zh-CN"/>
        </w:rPr>
        <w:t>任务分解</w:t>
      </w:r>
    </w:p>
    <w:tbl>
      <w:tblPr>
        <w:tblStyle w:val="14"/>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80"/>
        <w:gridCol w:w="1736"/>
        <w:gridCol w:w="1360"/>
        <w:gridCol w:w="1100"/>
        <w:gridCol w:w="2150"/>
        <w:gridCol w:w="1900"/>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模块序号</w:t>
            </w:r>
          </w:p>
        </w:tc>
        <w:tc>
          <w:tcPr>
            <w:tcW w:w="3096"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模块5</w:t>
            </w:r>
          </w:p>
        </w:tc>
        <w:tc>
          <w:tcPr>
            <w:tcW w:w="3250"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对应赛项编号</w:t>
            </w:r>
          </w:p>
        </w:tc>
        <w:tc>
          <w:tcPr>
            <w:tcW w:w="4772" w:type="dxa"/>
            <w:gridSpan w:val="2"/>
            <w:noWrap w:val="0"/>
            <w:vAlign w:val="center"/>
          </w:tcPr>
          <w:p>
            <w:pPr>
              <w:pStyle w:val="13"/>
              <w:spacing w:after="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GZ044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模块名称</w:t>
            </w:r>
          </w:p>
        </w:tc>
        <w:tc>
          <w:tcPr>
            <w:tcW w:w="3096"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证券业务数字化</w:t>
            </w:r>
          </w:p>
        </w:tc>
        <w:tc>
          <w:tcPr>
            <w:tcW w:w="3250"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子任务数量</w:t>
            </w:r>
          </w:p>
        </w:tc>
        <w:tc>
          <w:tcPr>
            <w:tcW w:w="4772" w:type="dxa"/>
            <w:gridSpan w:val="2"/>
            <w:noWrap w:val="0"/>
            <w:vAlign w:val="center"/>
          </w:tcPr>
          <w:p>
            <w:pPr>
              <w:pStyle w:val="13"/>
              <w:spacing w:after="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竞赛时间</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总时间180分钟，其中实施180分钟。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任务描述</w:t>
            </w:r>
          </w:p>
        </w:tc>
        <w:tc>
          <w:tcPr>
            <w:tcW w:w="11118" w:type="dxa"/>
            <w:gridSpan w:val="6"/>
            <w:noWrap w:val="0"/>
            <w:vAlign w:val="center"/>
          </w:tcPr>
          <w:p>
            <w:pPr>
              <w:pStyle w:val="13"/>
              <w:spacing w:after="0" w:line="240" w:lineRule="auto"/>
              <w:ind w:left="0" w:leftChars="0" w:firstLine="480" w:firstLineChars="20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某证券公司新开发了一套智能投顾系统，为了检验智能投资组合的可用性，证券公司安排了一批员工对该系统进行测试，员工A作为第一位实操的人员，选择“智能投顾人员”角色。获取到证券公司的用户数据后，同学A设置用户筛选条件为收益率目标大于等于8%小于12%，并将筛选出的用户命名为“金融科技实操群”。员工A基于现有知识对“金融科技实操群”设计了一套金融服务方案，方案预计投资组合波动率将达到5.80%，预期收益率将达到11.00%，投资占比：现金管理类占比45.00%、固定收益类占比55.00%、权益收益类中占比00.00%、另类及其他占比00.00%。实际投资组合的构建过程中，员工A根据金融服务方案设定的比例进行了具体的基金配比，并将该投资组合命名为“金融科技实操投资组合”。员工A选定“金融科技实操投资组合”，尝试了调整投资组合的基金类型配比，调整后的投资组合模拟年化收益率达到11.5%以上，模拟波动率保持在6%以下。完成上述操作后，员工A查看了当前投资组合的业绩报告。</w:t>
            </w:r>
          </w:p>
          <w:p>
            <w:pPr>
              <w:pStyle w:val="13"/>
              <w:spacing w:after="0" w:line="240" w:lineRule="auto"/>
              <w:ind w:left="0" w:leftChars="0" w:firstLine="480" w:firstLineChars="20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员工B选择“智能投研人员”进行行业分析，根据当前的行业热点，同学B选择对“虚拟现实、全息技术”两个行业进行市场分析并出具投研报告。完成两个行业的分析后，同学B仔细查看了这两个行业的投研报告。</w:t>
            </w:r>
          </w:p>
          <w:p>
            <w:pPr>
              <w:pStyle w:val="13"/>
              <w:spacing w:after="0" w:line="240" w:lineRule="auto"/>
              <w:ind w:left="0" w:leftChars="0" w:firstLine="480" w:firstLineChars="20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接着员工C选定“程序化交易人员”角色创建了“金融科技实操量化策略”，并设置MA曲线形态形成金叉时买入，在MA曲线形态形成死叉时卖出，策略最大亏损达到4%平仓，策略最大止盈达到10%平仓。在进行选股前员工C选择查看了海尔智家、新华保险、三一重工共3家公司的财务分析报告。在了解具体财务信息后筛选出了上海证券交易所中资产负债率大于50%的股票，接着在选股指标筛选出的股票中员工C选择三一重工、海尔智家、南京银行、新华保险共4支股票进行了策略回测，策略回测结果累计收益率达到10.02%以上，最大回撤不超过0.1%。在进行参数优化后，模拟应用检验的累计收益率达到16.20%以上，最大回撤不超过2.00%。员工C在将各项数据调试到预期水平后对该策略进行了跟踪监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职业要素</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 xml:space="preserve">基本专业素养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专业实践技能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协调协作能力  </w:t>
            </w: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具体任务要求</w:t>
            </w:r>
          </w:p>
        </w:tc>
        <w:tc>
          <w:tcPr>
            <w:tcW w:w="1736"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子任务序号</w:t>
            </w:r>
          </w:p>
        </w:tc>
        <w:tc>
          <w:tcPr>
            <w:tcW w:w="2460"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任务要求</w:t>
            </w:r>
          </w:p>
        </w:tc>
        <w:tc>
          <w:tcPr>
            <w:tcW w:w="215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操作过程</w:t>
            </w:r>
          </w:p>
        </w:tc>
        <w:tc>
          <w:tcPr>
            <w:tcW w:w="190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考核点</w:t>
            </w:r>
          </w:p>
        </w:tc>
        <w:tc>
          <w:tcPr>
            <w:tcW w:w="2872"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6"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子任务1-1</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利用大数据分析、智能化算法等工具，进行投资者分析, 提供个性化、自动化的理财服务</w:t>
            </w:r>
          </w:p>
        </w:tc>
        <w:tc>
          <w:tcPr>
            <w:tcW w:w="215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1.精准选择客户</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w:t>
            </w:r>
            <w:r>
              <w:rPr>
                <w:rFonts w:hint="eastAsia" w:ascii="仿宋" w:hAnsi="仿宋" w:eastAsia="仿宋" w:cs="仿宋"/>
                <w:b w:val="0"/>
                <w:bCs w:val="0"/>
                <w:color w:val="auto"/>
                <w:spacing w:val="-3"/>
                <w:sz w:val="24"/>
                <w:szCs w:val="24"/>
                <w:lang w:val="en-US" w:eastAsia="zh-CN" w:bidi="zh-CN"/>
              </w:rPr>
              <w:t>设计金融服务方案</w:t>
            </w:r>
          </w:p>
          <w:p>
            <w:pPr>
              <w:pStyle w:val="13"/>
              <w:spacing w:after="0" w:line="240" w:lineRule="auto"/>
              <w:ind w:left="0" w:leftChars="0" w:firstLine="0" w:firstLineChars="0"/>
              <w:rPr>
                <w:rFonts w:hint="eastAsia" w:ascii="仿宋" w:hAnsi="仿宋" w:eastAsia="仿宋" w:cs="仿宋"/>
                <w:b w:val="0"/>
                <w:bCs w:val="0"/>
                <w:color w:val="auto"/>
                <w:spacing w:val="-3"/>
                <w:sz w:val="24"/>
                <w:szCs w:val="24"/>
                <w:lang w:val="en-US" w:eastAsia="zh-CN" w:bidi="zh-CN"/>
              </w:rPr>
            </w:pPr>
            <w:r>
              <w:rPr>
                <w:rFonts w:hint="eastAsia" w:ascii="仿宋" w:hAnsi="仿宋" w:eastAsia="仿宋" w:cs="仿宋"/>
                <w:color w:val="000000"/>
                <w:sz w:val="24"/>
                <w:szCs w:val="24"/>
                <w:highlight w:val="none"/>
                <w:lang w:val="en-US" w:eastAsia="zh-CN"/>
              </w:rPr>
              <w:t>3.</w:t>
            </w:r>
            <w:r>
              <w:rPr>
                <w:rFonts w:hint="eastAsia" w:ascii="仿宋" w:hAnsi="仿宋" w:eastAsia="仿宋" w:cs="仿宋"/>
                <w:b w:val="0"/>
                <w:bCs w:val="0"/>
                <w:color w:val="auto"/>
                <w:spacing w:val="-3"/>
                <w:sz w:val="24"/>
                <w:szCs w:val="24"/>
                <w:lang w:val="en-US" w:eastAsia="zh-CN" w:bidi="zh-CN"/>
              </w:rPr>
              <w:t>构建投资组合</w:t>
            </w:r>
          </w:p>
          <w:p>
            <w:pPr>
              <w:pStyle w:val="13"/>
              <w:spacing w:after="0" w:line="240" w:lineRule="auto"/>
              <w:ind w:left="0" w:leftChars="0" w:firstLine="0" w:firstLineChars="0"/>
              <w:rPr>
                <w:rFonts w:hint="eastAsia" w:ascii="仿宋" w:hAnsi="仿宋" w:eastAsia="仿宋" w:cs="仿宋"/>
                <w:b w:val="0"/>
                <w:bCs w:val="0"/>
                <w:color w:val="auto"/>
                <w:spacing w:val="-3"/>
                <w:sz w:val="24"/>
                <w:szCs w:val="24"/>
                <w:lang w:val="en-US" w:eastAsia="zh-CN" w:bidi="zh-CN"/>
              </w:rPr>
            </w:pPr>
            <w:r>
              <w:rPr>
                <w:rFonts w:hint="eastAsia" w:ascii="仿宋" w:hAnsi="仿宋" w:eastAsia="仿宋" w:cs="仿宋"/>
                <w:b w:val="0"/>
                <w:bCs w:val="0"/>
                <w:color w:val="auto"/>
                <w:spacing w:val="-3"/>
                <w:sz w:val="24"/>
                <w:szCs w:val="24"/>
                <w:lang w:val="en-US" w:eastAsia="zh-CN" w:bidi="zh-CN"/>
              </w:rPr>
              <w:t>4.投资组合调仓</w:t>
            </w:r>
          </w:p>
          <w:p>
            <w:pPr>
              <w:pStyle w:val="13"/>
              <w:spacing w:after="0" w:line="240" w:lineRule="auto"/>
              <w:ind w:left="0" w:leftChars="0" w:firstLine="0" w:firstLineChars="0"/>
              <w:rPr>
                <w:rFonts w:hint="eastAsia" w:ascii="仿宋" w:hAnsi="仿宋" w:eastAsia="仿宋" w:cs="仿宋"/>
                <w:b w:val="0"/>
                <w:bCs w:val="0"/>
                <w:color w:val="auto"/>
                <w:spacing w:val="-3"/>
                <w:sz w:val="24"/>
                <w:szCs w:val="24"/>
                <w:lang w:val="en-US" w:eastAsia="zh-CN" w:bidi="zh-CN"/>
              </w:rPr>
            </w:pPr>
            <w:r>
              <w:rPr>
                <w:rFonts w:hint="eastAsia" w:ascii="仿宋" w:hAnsi="仿宋" w:eastAsia="仿宋" w:cs="仿宋"/>
                <w:b w:val="0"/>
                <w:bCs w:val="0"/>
                <w:color w:val="auto"/>
                <w:spacing w:val="-3"/>
                <w:sz w:val="24"/>
                <w:szCs w:val="24"/>
                <w:lang w:val="en-US" w:eastAsia="zh-CN" w:bidi="zh-CN"/>
              </w:rPr>
              <w:t>5.获取投资业绩报告</w:t>
            </w:r>
          </w:p>
          <w:p>
            <w:pPr>
              <w:pStyle w:val="13"/>
              <w:spacing w:after="0" w:line="240" w:lineRule="auto"/>
              <w:ind w:left="0" w:leftChars="0" w:firstLine="0" w:firstLineChars="0"/>
              <w:rPr>
                <w:rFonts w:hint="eastAsia" w:ascii="仿宋" w:hAnsi="仿宋" w:eastAsia="仿宋" w:cs="仿宋"/>
                <w:b w:val="0"/>
                <w:bCs w:val="0"/>
                <w:color w:val="auto"/>
                <w:spacing w:val="-3"/>
                <w:sz w:val="24"/>
                <w:szCs w:val="24"/>
                <w:lang w:val="en-US" w:eastAsia="zh-CN" w:bidi="zh-CN"/>
              </w:rPr>
            </w:pPr>
          </w:p>
        </w:tc>
        <w:tc>
          <w:tcPr>
            <w:tcW w:w="1900" w:type="dxa"/>
            <w:noWrap w:val="0"/>
            <w:vAlign w:val="center"/>
          </w:tcPr>
          <w:p>
            <w:pPr>
              <w:pStyle w:val="13"/>
              <w:numPr>
                <w:ilvl w:val="0"/>
                <w:numId w:val="0"/>
              </w:numPr>
              <w:spacing w:after="0" w:line="240" w:lineRule="auto"/>
              <w:ind w:leftChars="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1.客户群筛选信息</w:t>
            </w:r>
          </w:p>
          <w:p>
            <w:pPr>
              <w:pStyle w:val="13"/>
              <w:numPr>
                <w:ilvl w:val="0"/>
                <w:numId w:val="0"/>
              </w:numPr>
              <w:spacing w:after="0" w:line="240" w:lineRule="auto"/>
              <w:ind w:leftChars="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2.金融服务方案信息</w:t>
            </w:r>
          </w:p>
          <w:p>
            <w:pPr>
              <w:pStyle w:val="13"/>
              <w:numPr>
                <w:ilvl w:val="0"/>
                <w:numId w:val="0"/>
              </w:numPr>
              <w:spacing w:after="0" w:line="240" w:lineRule="auto"/>
              <w:ind w:leftChars="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3.投资组合构建方案信息</w:t>
            </w:r>
          </w:p>
          <w:p>
            <w:pPr>
              <w:pStyle w:val="13"/>
              <w:numPr>
                <w:ilvl w:val="0"/>
                <w:numId w:val="0"/>
              </w:numPr>
              <w:spacing w:after="0" w:line="240" w:lineRule="auto"/>
              <w:ind w:leftChars="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4.投资组合调仓流程</w:t>
            </w:r>
          </w:p>
          <w:p>
            <w:pPr>
              <w:pStyle w:val="13"/>
              <w:spacing w:after="0" w:line="240" w:lineRule="auto"/>
              <w:ind w:left="0" w:leftChars="0" w:firstLine="0" w:firstLineChars="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5.智能投顾业务流程</w:t>
            </w: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子任务1-2</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运用投资分析、资产配置技术完成智能投研业务</w:t>
            </w:r>
          </w:p>
        </w:tc>
        <w:tc>
          <w:tcPr>
            <w:tcW w:w="2150" w:type="dxa"/>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1.整合市场信息</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2.分析市场投资情绪</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3.输出投研报告</w:t>
            </w:r>
          </w:p>
        </w:tc>
        <w:tc>
          <w:tcPr>
            <w:tcW w:w="190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1.市场信息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2.分析市场情绪流程</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3.智能投研业务流程</w:t>
            </w: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子任务1-3</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运用证券投资分析、量化投资、金融风险管理技术完成</w:t>
            </w:r>
            <w:r>
              <w:rPr>
                <w:rFonts w:hint="eastAsia" w:ascii="仿宋" w:hAnsi="仿宋" w:eastAsia="仿宋" w:cs="仿宋"/>
                <w:b w:val="0"/>
                <w:bCs w:val="0"/>
                <w:color w:val="auto"/>
                <w:spacing w:val="-3"/>
                <w:sz w:val="24"/>
                <w:szCs w:val="24"/>
                <w:lang w:val="en-US" w:eastAsia="zh-CN" w:bidi="zh-CN"/>
              </w:rPr>
              <w:t>程序化交易业务</w:t>
            </w:r>
          </w:p>
        </w:tc>
        <w:tc>
          <w:tcPr>
            <w:tcW w:w="2150" w:type="dxa"/>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1.制定交易策略</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2.财务分析</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3.证券产品分析与交易</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4.历史数据回测</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5.参数优化</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6.模拟应用检验</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7.跟踪监测</w:t>
            </w:r>
          </w:p>
        </w:tc>
        <w:tc>
          <w:tcPr>
            <w:tcW w:w="1900" w:type="dxa"/>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1.交易策略信息</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2.财务分析流程</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3.条件选股信息</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4.参数优化信息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kern w:val="2"/>
                <w:sz w:val="24"/>
                <w:szCs w:val="24"/>
                <w:highlight w:val="none"/>
                <w:lang w:val="en-US" w:eastAsia="zh-CN" w:bidi="ar-SA"/>
              </w:rPr>
              <w:t>5.</w:t>
            </w:r>
            <w:r>
              <w:rPr>
                <w:rFonts w:hint="eastAsia" w:ascii="仿宋" w:hAnsi="仿宋" w:eastAsia="仿宋" w:cs="仿宋"/>
                <w:b w:val="0"/>
                <w:bCs w:val="0"/>
                <w:color w:val="auto"/>
                <w:spacing w:val="-3"/>
                <w:sz w:val="24"/>
                <w:szCs w:val="24"/>
                <w:lang w:val="en-US" w:eastAsia="zh-CN" w:bidi="zh-CN"/>
              </w:rPr>
              <w:t>程序化交易流程</w:t>
            </w: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赛项技术规范</w:t>
            </w:r>
          </w:p>
        </w:tc>
        <w:tc>
          <w:tcPr>
            <w:tcW w:w="3096"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涉及专业教学要求</w:t>
            </w:r>
          </w:p>
        </w:tc>
        <w:tc>
          <w:tcPr>
            <w:tcW w:w="8022" w:type="dxa"/>
            <w:gridSpan w:val="4"/>
            <w:noWrap w:val="0"/>
            <w:vAlign w:val="center"/>
          </w:tcPr>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1. 为客户提供证券经纪、期货经纪、投资分析、投资咨询等服务的能力；</w:t>
            </w:r>
          </w:p>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2. 为客户进行理财规划和配置资产的能力；</w:t>
            </w:r>
          </w:p>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3. 向客户进行金融产品推广和营销的能力；</w:t>
            </w:r>
          </w:p>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4. 使用办公软件、行情软件、客服软件等处理信息技术的能力；</w:t>
            </w:r>
          </w:p>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5. 使用金融领域基本数字化工具的能力；</w:t>
            </w:r>
          </w:p>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6. 依照证券市场基本法律法规、行业相关绿色生产、安全防护、质量管理等要求办理相关业务的能力；</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b w:val="0"/>
                <w:bCs w:val="0"/>
                <w:color w:val="auto"/>
                <w:sz w:val="24"/>
                <w:szCs w:val="24"/>
                <w:highlight w:val="none"/>
                <w:shd w:val="clear" w:color="auto" w:fill="auto"/>
                <w:lang w:val="en-US" w:eastAsia="zh-CN"/>
              </w:rPr>
              <w:t>7. 运用创新意识、互联网思维研究并解决问题的能力；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3096"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遵循国家标准和行业标准</w:t>
            </w:r>
          </w:p>
        </w:tc>
        <w:tc>
          <w:tcPr>
            <w:tcW w:w="8022" w:type="dxa"/>
            <w:gridSpan w:val="4"/>
            <w:noWrap w:val="0"/>
            <w:vAlign w:val="center"/>
          </w:tcPr>
          <w:p>
            <w:pP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w:t>
            </w:r>
            <w:r>
              <w:rPr>
                <w:rFonts w:hint="eastAsia" w:ascii="仿宋" w:hAnsi="仿宋" w:eastAsia="仿宋" w:cs="仿宋"/>
                <w:sz w:val="24"/>
                <w:szCs w:val="24"/>
              </w:rPr>
              <w:t>JR/T 0175—2019</w:t>
            </w:r>
            <w:r>
              <w:rPr>
                <w:rFonts w:hint="eastAsia" w:ascii="仿宋" w:hAnsi="仿宋" w:cs="仿宋"/>
                <w:sz w:val="24"/>
                <w:szCs w:val="24"/>
                <w:lang w:val="en-US" w:eastAsia="zh-CN"/>
              </w:rPr>
              <w:t xml:space="preserve">  </w:t>
            </w:r>
            <w:r>
              <w:rPr>
                <w:rFonts w:hint="eastAsia" w:ascii="仿宋" w:hAnsi="仿宋" w:eastAsia="仿宋" w:cs="仿宋"/>
                <w:sz w:val="24"/>
                <w:szCs w:val="24"/>
                <w:lang w:val="en-US" w:eastAsia="zh-CN"/>
              </w:rPr>
              <w:t>证券期货业软件测试规范</w:t>
            </w:r>
          </w:p>
          <w:p>
            <w:pP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JR/T 0112—2014</w:t>
            </w:r>
            <w:r>
              <w:rPr>
                <w:rFonts w:hint="eastAsia" w:ascii="仿宋" w:hAnsi="仿宋" w:cs="仿宋"/>
                <w:sz w:val="24"/>
                <w:szCs w:val="24"/>
                <w:lang w:val="en-US" w:eastAsia="zh-CN"/>
              </w:rPr>
              <w:t xml:space="preserve">  </w:t>
            </w:r>
            <w:r>
              <w:rPr>
                <w:rFonts w:hint="eastAsia" w:ascii="仿宋" w:hAnsi="仿宋" w:eastAsia="仿宋" w:cs="仿宋"/>
                <w:sz w:val="24"/>
                <w:szCs w:val="24"/>
                <w:lang w:val="en-US" w:eastAsia="zh-CN"/>
              </w:rPr>
              <w:t>证券期货业信息系统审计规范</w:t>
            </w:r>
          </w:p>
          <w:p>
            <w:pP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3.</w:t>
            </w:r>
            <w:r>
              <w:rPr>
                <w:rFonts w:hint="eastAsia" w:ascii="仿宋" w:hAnsi="仿宋" w:eastAsia="仿宋" w:cs="仿宋"/>
                <w:sz w:val="24"/>
                <w:szCs w:val="24"/>
              </w:rPr>
              <w:t>JR/T 0192—2020</w:t>
            </w:r>
            <w:r>
              <w:rPr>
                <w:rFonts w:hint="eastAsia" w:ascii="仿宋" w:hAnsi="仿宋" w:cs="仿宋"/>
                <w:sz w:val="24"/>
                <w:szCs w:val="24"/>
                <w:lang w:val="en-US" w:eastAsia="zh-CN"/>
              </w:rPr>
              <w:t xml:space="preserve">  </w:t>
            </w:r>
            <w:r>
              <w:rPr>
                <w:rFonts w:hint="eastAsia" w:ascii="仿宋" w:hAnsi="仿宋" w:eastAsia="仿宋" w:cs="仿宋"/>
                <w:sz w:val="24"/>
                <w:szCs w:val="24"/>
                <w:lang w:val="en-US" w:eastAsia="zh-CN"/>
              </w:rPr>
              <w:t>证券期货业移动互联网应用程序安全规范</w:t>
            </w:r>
          </w:p>
          <w:p>
            <w:pPr>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4.</w:t>
            </w:r>
            <w:r>
              <w:rPr>
                <w:rFonts w:hint="eastAsia" w:ascii="仿宋" w:hAnsi="仿宋" w:eastAsia="仿宋" w:cs="仿宋"/>
                <w:sz w:val="24"/>
                <w:szCs w:val="24"/>
              </w:rPr>
              <w:t>JR/T 0191—2020</w:t>
            </w:r>
            <w:r>
              <w:rPr>
                <w:rFonts w:hint="eastAsia" w:ascii="仿宋" w:hAnsi="仿宋" w:cs="仿宋"/>
                <w:sz w:val="24"/>
                <w:szCs w:val="24"/>
                <w:lang w:val="en-US" w:eastAsia="zh-CN"/>
              </w:rPr>
              <w:t xml:space="preserve">  </w:t>
            </w:r>
            <w:r>
              <w:rPr>
                <w:rFonts w:hint="eastAsia" w:ascii="仿宋" w:hAnsi="仿宋" w:eastAsia="仿宋" w:cs="仿宋"/>
                <w:sz w:val="24"/>
                <w:szCs w:val="24"/>
                <w:lang w:val="en-US" w:eastAsia="zh-CN"/>
              </w:rPr>
              <w:t>证券期货业软件测试指南 软件安全测试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赛项赛场准备</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注意事项</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p>
        </w:tc>
      </w:tr>
    </w:tbl>
    <w:p>
      <w:pPr>
        <w:rPr>
          <w:rFonts w:hint="eastAsia"/>
          <w:lang w:val="en-US" w:eastAsia="zh-CN"/>
        </w:rPr>
      </w:pPr>
    </w:p>
    <w:p>
      <w:pPr>
        <w:pStyle w:val="4"/>
        <w:tabs>
          <w:tab w:val="left" w:pos="0"/>
        </w:tabs>
        <w:bidi w:val="0"/>
        <w:spacing w:line="240" w:lineRule="auto"/>
        <w:rPr>
          <w:rFonts w:hint="eastAsia" w:ascii="仿宋" w:hAnsi="仿宋" w:eastAsia="仿宋" w:cs="仿宋"/>
          <w:lang w:val="en-US" w:eastAsia="zh-CN"/>
        </w:rPr>
      </w:pPr>
      <w:r>
        <w:rPr>
          <w:rFonts w:hint="eastAsia" w:ascii="仿宋" w:hAnsi="仿宋" w:eastAsia="仿宋" w:cs="仿宋"/>
          <w:lang w:val="en-US" w:eastAsia="zh-CN"/>
        </w:rPr>
        <w:t>保险</w:t>
      </w:r>
      <w:r>
        <w:rPr>
          <w:rFonts w:hint="eastAsia" w:ascii="仿宋" w:hAnsi="仿宋" w:cs="仿宋"/>
          <w:lang w:val="en-US" w:eastAsia="zh-CN"/>
        </w:rPr>
        <w:t>业</w:t>
      </w:r>
      <w:r>
        <w:rPr>
          <w:rFonts w:hint="eastAsia" w:ascii="仿宋" w:hAnsi="仿宋" w:eastAsia="仿宋" w:cs="仿宋"/>
          <w:lang w:val="en-US" w:eastAsia="zh-CN"/>
        </w:rPr>
        <w:t>业务数字化</w:t>
      </w:r>
    </w:p>
    <w:p>
      <w:pPr>
        <w:ind w:firstLine="0" w:firstLineChars="0"/>
        <w:jc w:val="center"/>
        <w:rPr>
          <w:rFonts w:hint="eastAsia"/>
          <w:lang w:val="en-US" w:eastAsia="zh-CN"/>
        </w:rPr>
      </w:pPr>
      <w:r>
        <w:rPr>
          <w:rFonts w:hint="eastAsia" w:ascii="仿宋" w:hAnsi="仿宋" w:eastAsia="仿宋" w:cs="仿宋"/>
          <w:b/>
          <w:color w:val="000000"/>
          <w:sz w:val="24"/>
          <w:szCs w:val="24"/>
          <w:highlight w:val="none"/>
          <w:lang w:val="en-US" w:eastAsia="zh-CN" w:bidi="zh-CN"/>
        </w:rPr>
        <w:t>表5 技能模块</w:t>
      </w:r>
      <w:r>
        <w:rPr>
          <w:rFonts w:hint="eastAsia" w:ascii="仿宋" w:hAnsi="仿宋" w:cs="仿宋"/>
          <w:b/>
          <w:color w:val="000000"/>
          <w:sz w:val="24"/>
          <w:szCs w:val="24"/>
          <w:highlight w:val="none"/>
          <w:lang w:val="en-US" w:eastAsia="zh-CN" w:bidi="zh-CN"/>
        </w:rPr>
        <w:t>6</w:t>
      </w:r>
      <w:r>
        <w:rPr>
          <w:rFonts w:hint="eastAsia" w:ascii="仿宋" w:hAnsi="仿宋" w:eastAsia="仿宋" w:cs="仿宋"/>
          <w:b/>
          <w:color w:val="000000"/>
          <w:sz w:val="24"/>
          <w:szCs w:val="24"/>
          <w:highlight w:val="none"/>
          <w:lang w:val="en-US" w:eastAsia="zh-CN" w:bidi="zh-CN"/>
        </w:rPr>
        <w:t>任务分解</w:t>
      </w:r>
    </w:p>
    <w:tbl>
      <w:tblPr>
        <w:tblStyle w:val="14"/>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80"/>
        <w:gridCol w:w="1736"/>
        <w:gridCol w:w="1360"/>
        <w:gridCol w:w="1100"/>
        <w:gridCol w:w="2150"/>
        <w:gridCol w:w="1900"/>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模块序号</w:t>
            </w: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模块6</w:t>
            </w:r>
          </w:p>
        </w:tc>
        <w:tc>
          <w:tcPr>
            <w:tcW w:w="3250" w:type="dxa"/>
            <w:gridSpan w:val="2"/>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对应赛项编号</w:t>
            </w:r>
          </w:p>
        </w:tc>
        <w:tc>
          <w:tcPr>
            <w:tcW w:w="4772"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GZ044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模块名称</w:t>
            </w: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保险业业务数字化</w:t>
            </w:r>
          </w:p>
        </w:tc>
        <w:tc>
          <w:tcPr>
            <w:tcW w:w="3250" w:type="dxa"/>
            <w:gridSpan w:val="2"/>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子任务数量</w:t>
            </w:r>
          </w:p>
        </w:tc>
        <w:tc>
          <w:tcPr>
            <w:tcW w:w="4772"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竞赛时间</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总时间180分钟，其中实施180分钟。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任务描述</w:t>
            </w:r>
          </w:p>
        </w:tc>
        <w:tc>
          <w:tcPr>
            <w:tcW w:w="11118" w:type="dxa"/>
            <w:gridSpan w:val="6"/>
            <w:noWrap w:val="0"/>
            <w:vAlign w:val="center"/>
          </w:tcPr>
          <w:p>
            <w:pPr>
              <w:pStyle w:val="1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leftChars="0" w:right="0" w:firstLine="480" w:firstLineChars="200"/>
              <w:textAlignment w:val="auto"/>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基于近些年智能技术的兴起，UBI车险的需求日益旺盛。保险公司结合以上两类车险需求设计一款综合性产品，保险设计人员将保险命名为“护航险”，适用人群主要是18岁至35岁的人群。“护航险”保险属于车险类型并且当中包括UBI车险、三者险。设计人员考量到保险受众的经济能力后，对保险进行了保费金额定价的设置。</w:t>
            </w:r>
          </w:p>
          <w:p>
            <w:pPr>
              <w:pStyle w:val="1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leftChars="0" w:right="0" w:firstLine="480" w:firstLineChars="200"/>
              <w:textAlignment w:val="auto"/>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保险营销人员熟悉新产品后，针对“护航险”产品的车险性质，筛选出满足年龄“大于等于18岁小于等于35岁”，并且“意外险-交通意外”中包含“汽车意外伤害身故和伤残”的客户，并将客户群命名为“护航险客户群”。建立好目标客户后，营销人员准备针对“护航险客户群”立即开始以微信的方式销售保险。确定好方案后将方案命名为“护航险营销方案”并在“达成销售”模块查看了销售数据，确认销售情况。</w:t>
            </w:r>
          </w:p>
          <w:p>
            <w:pPr>
              <w:pStyle w:val="1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leftChars="0" w:right="0" w:firstLine="480" w:firstLineChars="200"/>
              <w:textAlignment w:val="auto"/>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配合“护航险”这款保险产品，风险管理人员设计了“护航险核保”模型，针对“护航险营销方案”保险购买者进行自动核保。风险管理人员将已经完成核保的“护航险营销方案”进行了反欺诈识别保证保险正常赔付。完成风险识别后，风险管理人员正式将当前方案进行自动化理赔程序。</w:t>
            </w:r>
          </w:p>
          <w:p>
            <w:pPr>
              <w:pStyle w:val="1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leftChars="0" w:right="0" w:firstLine="480" w:firstLineChars="200"/>
              <w:textAlignment w:val="auto"/>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接收到营销信息的潜在客户通过客户服务了解了“护航险”的产品项目列表。</w:t>
            </w:r>
          </w:p>
          <w:tbl>
            <w:tblPr>
              <w:tblStyle w:val="14"/>
              <w:tblW w:w="4999" w:type="pct"/>
              <w:tblInd w:w="0" w:type="dxa"/>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autofit"/>
              <w:tblCellMar>
                <w:top w:w="15" w:type="dxa"/>
                <w:left w:w="15" w:type="dxa"/>
                <w:bottom w:w="15" w:type="dxa"/>
                <w:right w:w="15" w:type="dxa"/>
              </w:tblCellMar>
            </w:tblPr>
            <w:tblGrid>
              <w:gridCol w:w="1545"/>
              <w:gridCol w:w="416"/>
              <w:gridCol w:w="1125"/>
              <w:gridCol w:w="1546"/>
              <w:gridCol w:w="783"/>
              <w:gridCol w:w="2082"/>
              <w:gridCol w:w="3322"/>
              <w:gridCol w:w="81"/>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center"/>
                    <w:rPr>
                      <w:rFonts w:hint="eastAsia" w:ascii="仿宋" w:hAnsi="仿宋" w:eastAsia="仿宋" w:cs="仿宋"/>
                      <w:sz w:val="24"/>
                      <w:szCs w:val="24"/>
                    </w:rPr>
                  </w:pPr>
                  <w:r>
                    <w:rPr>
                      <w:rFonts w:hint="eastAsia" w:ascii="仿宋" w:hAnsi="仿宋" w:eastAsia="仿宋" w:cs="仿宋"/>
                      <w:caps w:val="0"/>
                      <w:spacing w:val="0"/>
                      <w:sz w:val="24"/>
                      <w:szCs w:val="24"/>
                    </w:rPr>
                    <w:t>保障项目</w:t>
                  </w:r>
                </w:p>
              </w:tc>
              <w:tc>
                <w:tcPr>
                  <w:tcW w:w="707"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保险范围</w:t>
                  </w:r>
                </w:p>
              </w:tc>
              <w:tc>
                <w:tcPr>
                  <w:tcW w:w="70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保险金额（元）</w:t>
                  </w:r>
                </w:p>
              </w:tc>
              <w:tc>
                <w:tcPr>
                  <w:tcW w:w="2872" w:type="pct"/>
                  <w:gridSpan w:val="4"/>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center"/>
                    <w:rPr>
                      <w:rFonts w:hint="eastAsia" w:ascii="仿宋" w:hAnsi="仿宋" w:eastAsia="仿宋" w:cs="仿宋"/>
                      <w:sz w:val="24"/>
                      <w:szCs w:val="24"/>
                    </w:rPr>
                  </w:pPr>
                  <w:r>
                    <w:rPr>
                      <w:rFonts w:hint="eastAsia" w:ascii="仿宋" w:hAnsi="仿宋" w:eastAsia="仿宋" w:cs="仿宋"/>
                      <w:caps w:val="0"/>
                      <w:spacing w:val="0"/>
                      <w:sz w:val="24"/>
                      <w:szCs w:val="24"/>
                    </w:rPr>
                    <w:t>保费定价（元）</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center"/>
                    <w:rPr>
                      <w:rFonts w:hint="eastAsia" w:ascii="仿宋" w:hAnsi="仿宋" w:eastAsia="仿宋" w:cs="仿宋"/>
                      <w:sz w:val="24"/>
                      <w:szCs w:val="24"/>
                    </w:rPr>
                  </w:pPr>
                  <w:r>
                    <w:rPr>
                      <w:rFonts w:hint="eastAsia" w:ascii="仿宋" w:hAnsi="仿宋" w:eastAsia="仿宋" w:cs="仿宋"/>
                      <w:caps w:val="0"/>
                      <w:spacing w:val="0"/>
                      <w:sz w:val="24"/>
                      <w:szCs w:val="24"/>
                    </w:rPr>
                    <w:t>三者险</w:t>
                  </w:r>
                </w:p>
              </w:tc>
              <w:tc>
                <w:tcPr>
                  <w:tcW w:w="707" w:type="pct"/>
                  <w:gridSpan w:val="2"/>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第三者遭受人身伤亡</w:t>
                  </w:r>
                </w:p>
              </w:tc>
              <w:tc>
                <w:tcPr>
                  <w:tcW w:w="709" w:type="pct"/>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200万</w:t>
                  </w:r>
                </w:p>
              </w:tc>
              <w:tc>
                <w:tcPr>
                  <w:tcW w:w="1314"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50万</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9.00</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1314"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100万</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15.00</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1314"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150万</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21.00</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1314"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200万</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45.00</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sz w:val="24"/>
                      <w:szCs w:val="24"/>
                    </w:rPr>
                    <w:t>第三者财产直接损毁</w:t>
                  </w:r>
                </w:p>
              </w:tc>
              <w:tc>
                <w:tcPr>
                  <w:tcW w:w="709" w:type="pct"/>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100万</w:t>
                  </w:r>
                </w:p>
              </w:tc>
              <w:tc>
                <w:tcPr>
                  <w:tcW w:w="1314"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50万</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9.00</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1314"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80万</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15.00</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1314"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100万</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21.00</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center"/>
                    <w:rPr>
                      <w:rFonts w:hint="eastAsia" w:ascii="仿宋" w:hAnsi="仿宋" w:eastAsia="仿宋" w:cs="仿宋"/>
                      <w:sz w:val="24"/>
                      <w:szCs w:val="24"/>
                    </w:rPr>
                  </w:pPr>
                  <w:r>
                    <w:rPr>
                      <w:rFonts w:hint="eastAsia" w:ascii="仿宋" w:hAnsi="仿宋" w:eastAsia="仿宋" w:cs="仿宋"/>
                      <w:caps w:val="0"/>
                      <w:spacing w:val="0"/>
                      <w:sz w:val="24"/>
                      <w:szCs w:val="24"/>
                    </w:rPr>
                    <w:t>UBI车险服务</w:t>
                  </w:r>
                </w:p>
              </w:tc>
              <w:tc>
                <w:tcPr>
                  <w:tcW w:w="707" w:type="pct"/>
                  <w:gridSpan w:val="2"/>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通过车联网、智能手机和OBD等联网设备将驾驶者的驾驶习惯、驾驶技术、车辆信息和周围环境等数据综合起来，建立人、车、路(环境)多维度模型进行定价</w:t>
                  </w:r>
                </w:p>
              </w:tc>
              <w:tc>
                <w:tcPr>
                  <w:tcW w:w="709" w:type="pct"/>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10元/天</w:t>
                  </w:r>
                </w:p>
              </w:tc>
              <w:tc>
                <w:tcPr>
                  <w:tcW w:w="2872" w:type="pct"/>
                  <w:gridSpan w:val="4"/>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定价模型</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359" w:type="pct"/>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车辆数据</w:t>
                  </w: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发动机排气量</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排气量1-1.6升的小型车</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核定吨位</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16吨以下</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进口/国产车标志</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进口</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马力</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150PS以下</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车辆购置价</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5-10万</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防抱死系统</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二通道式</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防盗系统</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GPS卫星定位汽车防盗系统</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车龄</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3年以下</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座位数</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五座以下</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车型</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专用汽车</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使用性质</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非营业客车</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使用年限</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3-5年</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行驶里程</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3-5万公里</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359" w:type="pct"/>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保险人数据</w:t>
                  </w: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性别</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男</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年龄</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25-40岁</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婚姻</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未婚</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驾驶行为</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安全</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359" w:type="pct"/>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扩展数据</w:t>
                  </w: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违章次数</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3-5次</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紧急制动</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3次以下</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转弯行为数据</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低速靠右过弯</w:t>
                  </w:r>
                </w:p>
              </w:tc>
              <w:tc>
                <w:tcPr>
                  <w:tcW w:w="33" w:type="pct"/>
                  <w:tcBorders>
                    <w:top w:val="outset" w:color="auto" w:sz="6" w:space="0"/>
                    <w:left w:val="nil"/>
                    <w:bottom w:val="outset" w:color="auto" w:sz="6" w:space="0"/>
                    <w:right w:val="outset" w:color="auto" w:sz="6"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35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保费折扣</w:t>
                  </w:r>
                </w:p>
              </w:tc>
              <w:tc>
                <w:tcPr>
                  <w:tcW w:w="2513" w:type="pct"/>
                  <w:gridSpan w:val="3"/>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       10.00%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35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定价</w:t>
                  </w:r>
                </w:p>
              </w:tc>
              <w:tc>
                <w:tcPr>
                  <w:tcW w:w="2513" w:type="pct"/>
                  <w:gridSpan w:val="3"/>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1.05</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5000" w:type="pct"/>
                  <w:gridSpan w:val="8"/>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创建核保模型</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900"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核保模型名称</w:t>
                  </w:r>
                </w:p>
              </w:tc>
              <w:tc>
                <w:tcPr>
                  <w:tcW w:w="4099" w:type="pct"/>
                  <w:gridSpan w:val="6"/>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护航险核保</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900"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除外承保</w:t>
                  </w:r>
                </w:p>
              </w:tc>
              <w:tc>
                <w:tcPr>
                  <w:tcW w:w="4099" w:type="pct"/>
                  <w:gridSpan w:val="6"/>
                  <w:tcBorders>
                    <w:top w:val="single" w:color="A4A4A4" w:sz="8" w:space="0"/>
                    <w:left w:val="single" w:color="A4A4A4" w:sz="8" w:space="0"/>
                    <w:bottom w:val="single" w:color="A4A4A4" w:sz="8" w:space="0"/>
                    <w:right w:val="single" w:color="A4A4A4" w:sz="8" w:space="0"/>
                  </w:tcBorders>
                  <w:shd w:val="clear" w:color="auto" w:fill="auto"/>
                  <w:vAlign w:val="center"/>
                </w:tcPr>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A.脑出血、脑梗塞、脑动脉硬化、癫痫病、精神病及其它神经精神系统疾病</w:t>
                  </w:r>
                </w:p>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D.高血压、冠心病、风湿性心脏病、先天性心脏病及其它心血管疾病</w:t>
                  </w:r>
                </w:p>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rPr>
                      <w:rFonts w:hint="eastAsia" w:ascii="仿宋" w:hAnsi="仿宋" w:eastAsia="仿宋" w:cs="仿宋"/>
                      <w:sz w:val="24"/>
                      <w:szCs w:val="24"/>
                    </w:rPr>
                  </w:pPr>
                  <w:r>
                    <w:rPr>
                      <w:rFonts w:hint="eastAsia" w:ascii="仿宋" w:hAnsi="仿宋" w:eastAsia="仿宋" w:cs="仿宋"/>
                      <w:caps w:val="0"/>
                      <w:spacing w:val="0"/>
                      <w:sz w:val="24"/>
                      <w:szCs w:val="24"/>
                    </w:rPr>
                    <w:t>M.性病、HIV抗体阳性者、艾滋病及其并发症</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c>
                <w:tcPr>
                  <w:tcW w:w="900"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加费承保</w:t>
                  </w:r>
                </w:p>
              </w:tc>
              <w:tc>
                <w:tcPr>
                  <w:tcW w:w="4099" w:type="pct"/>
                  <w:gridSpan w:val="6"/>
                  <w:tcBorders>
                    <w:top w:val="single" w:color="A4A4A4" w:sz="8" w:space="0"/>
                    <w:left w:val="single" w:color="A4A4A4" w:sz="8" w:space="0"/>
                    <w:bottom w:val="single" w:color="A4A4A4" w:sz="8" w:space="0"/>
                    <w:right w:val="single" w:color="A4A4A4" w:sz="8" w:space="0"/>
                  </w:tcBorders>
                  <w:shd w:val="clear" w:color="auto" w:fill="auto"/>
                  <w:vAlign w:val="center"/>
                </w:tcPr>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c>
                <w:tcPr>
                  <w:tcW w:w="900"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人工核保</w:t>
                  </w:r>
                </w:p>
              </w:tc>
              <w:tc>
                <w:tcPr>
                  <w:tcW w:w="4099" w:type="pct"/>
                  <w:gridSpan w:val="6"/>
                  <w:tcBorders>
                    <w:top w:val="single" w:color="A4A4A4" w:sz="8" w:space="0"/>
                    <w:left w:val="single" w:color="A4A4A4" w:sz="8" w:space="0"/>
                    <w:bottom w:val="single" w:color="A4A4A4" w:sz="8" w:space="0"/>
                    <w:right w:val="single" w:color="A4A4A4" w:sz="8" w:space="0"/>
                  </w:tcBorders>
                  <w:shd w:val="clear" w:color="auto" w:fill="auto"/>
                  <w:vAlign w:val="center"/>
                </w:tcPr>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F.肾小球肾炎、肾盂肾炎、肾病综合症、肾功能不全、尿路结石及其它生殖泌尿系统疾病</w:t>
                  </w:r>
                </w:p>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K.颈椎病、腰椎间盘突出症、骨与关节结核、骨关节病</w:t>
                  </w:r>
                </w:p>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N.任何身体异常、残疾、畸形、缺损、假体、受伤或上面未提到的其他任何疾病</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900"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延期承保</w:t>
                  </w:r>
                </w:p>
              </w:tc>
              <w:tc>
                <w:tcPr>
                  <w:tcW w:w="4099" w:type="pct"/>
                  <w:gridSpan w:val="6"/>
                  <w:tcBorders>
                    <w:top w:val="single" w:color="A4A4A4" w:sz="8" w:space="0"/>
                    <w:left w:val="single" w:color="A4A4A4" w:sz="8" w:space="0"/>
                    <w:bottom w:val="single" w:color="A4A4A4" w:sz="8" w:space="0"/>
                    <w:right w:val="single" w:color="A4A4A4" w:sz="8" w:space="0"/>
                  </w:tcBorders>
                  <w:shd w:val="clear" w:color="auto" w:fill="auto"/>
                  <w:vAlign w:val="center"/>
                </w:tcPr>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C.哮喘、慢性支气管炎、肺气肿、胸膜疾病、肺结核、支气管扩张及其它呼吸系统疾病</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c>
                <w:tcPr>
                  <w:tcW w:w="900"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拒保</w:t>
                  </w:r>
                </w:p>
              </w:tc>
              <w:tc>
                <w:tcPr>
                  <w:tcW w:w="4099" w:type="pct"/>
                  <w:gridSpan w:val="6"/>
                  <w:tcBorders>
                    <w:top w:val="single" w:color="A4A4A4" w:sz="8" w:space="0"/>
                    <w:left w:val="single" w:color="A4A4A4" w:sz="8" w:space="0"/>
                    <w:bottom w:val="single" w:color="A4A4A4" w:sz="8" w:space="0"/>
                    <w:right w:val="single" w:color="A4A4A4" w:sz="8" w:space="0"/>
                  </w:tcBorders>
                  <w:shd w:val="clear" w:color="auto" w:fill="auto"/>
                  <w:vAlign w:val="center"/>
                </w:tcPr>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B.任何白内障、青光眼、中耳炎、视网膜疾病及其它眼耳鼻喉口腔疾病</w:t>
                  </w:r>
                </w:p>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E.食道疾病、胃炎、消化性溃疡、肝炎或病毒携带、肝硬化、胆囊炎、胰腺炎、肠炎及其它消化系统疾病</w:t>
                  </w:r>
                </w:p>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G.糖尿病或血糖异常、甲状腺疾病或检查异常、肾上腺疾病及其它内分泌代谢系统疾病</w:t>
                  </w:r>
                </w:p>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H.类风湿关节炎、系统性红斑狼疮、硬皮病及其它免疫系统疾病</w:t>
                  </w:r>
                </w:p>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rPr>
                      <w:rFonts w:hint="eastAsia" w:ascii="仿宋" w:hAnsi="仿宋" w:eastAsia="仿宋" w:cs="仿宋"/>
                      <w:sz w:val="24"/>
                      <w:szCs w:val="24"/>
                    </w:rPr>
                  </w:pPr>
                  <w:r>
                    <w:rPr>
                      <w:rFonts w:hint="eastAsia" w:ascii="仿宋" w:hAnsi="仿宋" w:eastAsia="仿宋" w:cs="仿宋"/>
                      <w:caps w:val="0"/>
                      <w:spacing w:val="0"/>
                      <w:sz w:val="24"/>
                      <w:szCs w:val="24"/>
                    </w:rPr>
                    <w:t>I.各种贫血、血小板减少性紫痰、淋巴瘤及其它血液系统疾病</w:t>
                  </w:r>
                </w:p>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L.恶性肿瘤、良性肿瘤、结节、肿块、包块等占位性病变及不典型增生、新生物等</w:t>
                  </w:r>
                </w:p>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J.视力、听力、言语、咀嚼功能障碍及四肢残疾、胸廓、脊柱变形和功能障碍</w:t>
                  </w:r>
                </w:p>
              </w:tc>
            </w:tr>
          </w:tbl>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firstLine="480" w:firstLineChars="200"/>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保险客户徐一晓2023年3月3日在数字健康险平台申请投保了数字健康险，分别选择了保障范围为保额1万的意外和疾病住院和50万保额的重大疾病，并进行了数据授权，数字健康险平台收到投保信息后核查客户信息，选择标准体承保。2023年6月3日，徐一晓感觉身体不适去医院就诊，检查结果为有其他慢性病，医院对徐一晓进行了详细诊断，诊断结果为中度原发性肺动脉高压，随后医院开展治疗，6月3日入院，6月8日出院，治疗完成后收取费用合计4700元，数字健康险平台在核对徐一晓的医疗信息后判断检查结果为中度原发性肺动脉高压，不属于投保的重大疾病险内的重度原发性肺动脉高压，所以无感理赔仅赔付治疗费用（</w:t>
            </w:r>
            <w:r>
              <w:rPr>
                <w:rFonts w:hint="eastAsia" w:ascii="仿宋" w:hAnsi="仿宋" w:eastAsia="仿宋" w:cs="仿宋"/>
                <w:i w:val="0"/>
                <w:iCs w:val="0"/>
                <w:caps w:val="0"/>
                <w:color w:val="000000"/>
                <w:spacing w:val="0"/>
                <w:kern w:val="0"/>
                <w:sz w:val="24"/>
                <w:szCs w:val="24"/>
                <w:lang w:val="en-US" w:eastAsia="zh-CN" w:bidi="ar"/>
              </w:rPr>
              <w:t>性别：女，年龄：36，联系电话：</w:t>
            </w:r>
            <w:r>
              <w:rPr>
                <w:rFonts w:hint="eastAsia" w:ascii="仿宋" w:hAnsi="仿宋" w:eastAsia="仿宋" w:cs="仿宋"/>
                <w:kern w:val="0"/>
                <w:sz w:val="24"/>
                <w:szCs w:val="24"/>
                <w:lang w:val="en-US" w:eastAsia="zh-CN" w:bidi="ar"/>
              </w:rPr>
              <w:t>13678890755</w:t>
            </w:r>
            <w:r>
              <w:rPr>
                <w:rFonts w:hint="eastAsia" w:ascii="仿宋" w:hAnsi="仿宋" w:eastAsia="仿宋" w:cs="仿宋"/>
                <w:i w:val="0"/>
                <w:iCs w:val="0"/>
                <w:caps w:val="0"/>
                <w:color w:val="000000"/>
                <w:spacing w:val="0"/>
                <w:kern w:val="0"/>
                <w:sz w:val="24"/>
                <w:szCs w:val="24"/>
                <w:lang w:val="en-US" w:eastAsia="zh-CN" w:bidi="ar"/>
              </w:rPr>
              <w:t>，家庭住址：陕西省西安市雁塔区，职业：</w:t>
            </w:r>
            <w:r>
              <w:rPr>
                <w:rFonts w:hint="eastAsia" w:ascii="仿宋" w:hAnsi="仿宋" w:eastAsia="仿宋" w:cs="仿宋"/>
              </w:rPr>
              <w:t>办事人员和有关人员</w:t>
            </w:r>
            <w:r>
              <w:rPr>
                <w:rFonts w:hint="eastAsia" w:ascii="仿宋" w:hAnsi="仿宋" w:eastAsia="仿宋" w:cs="仿宋"/>
                <w:sz w:val="24"/>
                <w:szCs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职业要素</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 xml:space="preserve">基本专业素养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专业实践技能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协调协作能力  </w:t>
            </w: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具体任务要求</w:t>
            </w:r>
          </w:p>
        </w:tc>
        <w:tc>
          <w:tcPr>
            <w:tcW w:w="1736"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子任务序号</w:t>
            </w:r>
          </w:p>
        </w:tc>
        <w:tc>
          <w:tcPr>
            <w:tcW w:w="2460" w:type="dxa"/>
            <w:gridSpan w:val="2"/>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任务要求</w:t>
            </w:r>
          </w:p>
        </w:tc>
        <w:tc>
          <w:tcPr>
            <w:tcW w:w="215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操作过程</w:t>
            </w:r>
          </w:p>
        </w:tc>
        <w:tc>
          <w:tcPr>
            <w:tcW w:w="190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考核点</w:t>
            </w:r>
          </w:p>
        </w:tc>
        <w:tc>
          <w:tcPr>
            <w:tcW w:w="2872"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子任务1-1</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运用保险业务综合处理，开展产品设计、</w:t>
            </w:r>
            <w:r>
              <w:rPr>
                <w:rFonts w:hint="eastAsia" w:ascii="仿宋" w:hAnsi="仿宋" w:eastAsia="仿宋" w:cs="仿宋"/>
                <w:sz w:val="24"/>
                <w:szCs w:val="24"/>
                <w:lang w:val="en-US" w:eastAsia="zh-CN"/>
              </w:rPr>
              <w:t>精准定价、精准营销</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1.产品设计</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2.精准定价</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3.精准营销</w:t>
            </w:r>
          </w:p>
        </w:tc>
        <w:tc>
          <w:tcPr>
            <w:tcW w:w="190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1.保险产品方案信息</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2.精准定价流程</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3.精准营销流程</w:t>
            </w: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子任务1-2</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运用保险业务综合处理，完成</w:t>
            </w:r>
            <w:r>
              <w:rPr>
                <w:rFonts w:hint="eastAsia" w:ascii="仿宋" w:hAnsi="仿宋" w:eastAsia="仿宋" w:cs="仿宋"/>
                <w:sz w:val="24"/>
                <w:szCs w:val="24"/>
                <w:lang w:val="en-US" w:eastAsia="zh-CN"/>
              </w:rPr>
              <w:t>风险管理</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1.自动核保</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2.反欺诈识别</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3.自动化理赔</w:t>
            </w:r>
          </w:p>
        </w:tc>
        <w:tc>
          <w:tcPr>
            <w:tcW w:w="190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1.自动核保流程</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2.反欺诈识别流程</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3.自动化理赔流程</w:t>
            </w: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子任务1-3</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kern w:val="2"/>
                <w:sz w:val="24"/>
                <w:szCs w:val="24"/>
                <w:lang w:val="en-US" w:eastAsia="zh-CN" w:bidi="ar-SA"/>
              </w:rPr>
            </w:pPr>
            <w:r>
              <w:rPr>
                <w:rFonts w:hint="eastAsia" w:ascii="仿宋" w:hAnsi="仿宋" w:eastAsia="仿宋" w:cs="仿宋"/>
                <w:sz w:val="24"/>
                <w:szCs w:val="24"/>
              </w:rPr>
              <w:t>数字医疗与数字健康保险</w:t>
            </w:r>
            <w:r>
              <w:rPr>
                <w:rFonts w:hint="eastAsia" w:ascii="仿宋" w:hAnsi="仿宋" w:eastAsia="仿宋" w:cs="仿宋"/>
                <w:sz w:val="24"/>
                <w:szCs w:val="24"/>
                <w:lang w:val="en-US" w:eastAsia="zh-CN"/>
              </w:rPr>
              <w:t>投保和理赔</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1.数字健康险投保</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2.核保</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default"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3.就诊</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4.无感理赔</w:t>
            </w:r>
          </w:p>
        </w:tc>
        <w:tc>
          <w:tcPr>
            <w:tcW w:w="1900"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1.检查信息填写</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2.诊断信息填写</w:t>
            </w: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赛项技术规范</w:t>
            </w: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涉及专业教学要求</w:t>
            </w:r>
          </w:p>
        </w:tc>
        <w:tc>
          <w:tcPr>
            <w:tcW w:w="8022" w:type="dxa"/>
            <w:gridSpan w:val="4"/>
            <w:noWrap w:val="0"/>
            <w:vAlign w:val="center"/>
          </w:tcPr>
          <w:p>
            <w:pPr>
              <w:pStyle w:val="13"/>
              <w:pageBreakBefore w:val="0"/>
              <w:numPr>
                <w:ilvl w:val="0"/>
                <w:numId w:val="0"/>
              </w:numPr>
              <w:kinsoku/>
              <w:wordWrap/>
              <w:overflowPunct/>
              <w:topLinePunct w:val="0"/>
              <w:bidi w:val="0"/>
              <w:spacing w:after="0" w:afterLines="0" w:line="240" w:lineRule="auto"/>
              <w:ind w:left="0" w:leftChars="0"/>
              <w:jc w:val="both"/>
              <w:rPr>
                <w:rFonts w:hint="eastAsia" w:ascii="仿宋" w:hAnsi="仿宋" w:eastAsia="仿宋" w:cs="仿宋"/>
                <w:sz w:val="24"/>
                <w:szCs w:val="24"/>
              </w:rPr>
            </w:pPr>
            <w:r>
              <w:rPr>
                <w:rFonts w:hint="eastAsia" w:ascii="仿宋" w:hAnsi="仿宋" w:eastAsia="仿宋" w:cs="仿宋"/>
                <w:sz w:val="24"/>
                <w:szCs w:val="24"/>
                <w:lang w:val="en-US" w:eastAsia="zh-CN"/>
              </w:rPr>
              <w:t>1.</w:t>
            </w:r>
            <w:r>
              <w:rPr>
                <w:rFonts w:hint="eastAsia" w:ascii="仿宋" w:hAnsi="仿宋" w:eastAsia="仿宋" w:cs="仿宋"/>
                <w:sz w:val="24"/>
                <w:szCs w:val="24"/>
              </w:rPr>
              <w:t xml:space="preserve">量身定制保险理财规划、保险产品推广及销售等工作的能力； </w:t>
            </w:r>
          </w:p>
          <w:p>
            <w:pPr>
              <w:pStyle w:val="13"/>
              <w:pageBreakBefore w:val="0"/>
              <w:numPr>
                <w:ilvl w:val="0"/>
                <w:numId w:val="0"/>
              </w:numPr>
              <w:kinsoku/>
              <w:wordWrap/>
              <w:overflowPunct/>
              <w:topLinePunct w:val="0"/>
              <w:bidi w:val="0"/>
              <w:spacing w:after="0" w:afterLines="0" w:line="240" w:lineRule="auto"/>
              <w:ind w:left="0" w:leftChars="0"/>
              <w:jc w:val="both"/>
              <w:rPr>
                <w:rFonts w:hint="eastAsia" w:ascii="仿宋" w:hAnsi="仿宋" w:eastAsia="仿宋" w:cs="仿宋"/>
                <w:sz w:val="24"/>
                <w:szCs w:val="24"/>
                <w:lang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.风险识别与评估、风险查勘、损失分析与核定、理赔调查等核保理赔能力</w:t>
            </w:r>
            <w:r>
              <w:rPr>
                <w:rFonts w:hint="eastAsia" w:ascii="仿宋" w:hAnsi="仿宋" w:eastAsia="仿宋" w:cs="仿宋"/>
                <w:sz w:val="24"/>
                <w:szCs w:val="24"/>
                <w:lang w:eastAsia="zh-CN"/>
              </w:rPr>
              <w:t>；</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3.</w:t>
            </w:r>
            <w:r>
              <w:rPr>
                <w:rFonts w:hint="eastAsia" w:ascii="仿宋" w:hAnsi="仿宋" w:eastAsia="仿宋" w:cs="仿宋"/>
                <w:sz w:val="24"/>
                <w:szCs w:val="24"/>
              </w:rPr>
              <w:t>数字营销方案撰写、活动策划及实施的能力；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遵循国家标准和行业标准</w:t>
            </w:r>
          </w:p>
        </w:tc>
        <w:tc>
          <w:tcPr>
            <w:tcW w:w="8022" w:type="dxa"/>
            <w:gridSpan w:val="4"/>
            <w:noWrap w:val="0"/>
            <w:vAlign w:val="center"/>
          </w:tcPr>
          <w:p>
            <w:pPr>
              <w:pageBreakBefore w:val="0"/>
              <w:kinsoku/>
              <w:wordWrap/>
              <w:overflowPunct/>
              <w:topLinePunct w:val="0"/>
              <w:bidi w:val="0"/>
              <w:spacing w:line="240" w:lineRule="auto"/>
              <w:ind w:left="0" w:leftChars="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w:t>
            </w:r>
            <w:r>
              <w:rPr>
                <w:rFonts w:hint="eastAsia" w:ascii="仿宋" w:hAnsi="仿宋" w:eastAsia="仿宋" w:cs="仿宋"/>
                <w:sz w:val="24"/>
                <w:szCs w:val="24"/>
              </w:rPr>
              <w:t>JR/T 0226—2021</w:t>
            </w:r>
            <w:r>
              <w:rPr>
                <w:rFonts w:hint="eastAsia" w:ascii="仿宋" w:hAnsi="仿宋" w:eastAsia="仿宋" w:cs="仿宋"/>
                <w:sz w:val="24"/>
                <w:szCs w:val="24"/>
                <w:lang w:val="en-US" w:eastAsia="zh-CN"/>
              </w:rPr>
              <w:t xml:space="preserve">  保险行业信息共享平台数据交换规范</w:t>
            </w:r>
          </w:p>
          <w:p>
            <w:pPr>
              <w:pageBreakBefore w:val="0"/>
              <w:kinsoku/>
              <w:wordWrap/>
              <w:overflowPunct/>
              <w:topLinePunct w:val="0"/>
              <w:bidi w:val="0"/>
              <w:spacing w:line="240" w:lineRule="auto"/>
              <w:ind w:left="0" w:leftChars="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JR/T 0224—2021</w:t>
            </w:r>
            <w:r>
              <w:rPr>
                <w:rFonts w:hint="eastAsia" w:ascii="仿宋" w:hAnsi="仿宋" w:eastAsia="仿宋" w:cs="仿宋"/>
                <w:sz w:val="24"/>
                <w:szCs w:val="24"/>
                <w:lang w:val="en-US" w:eastAsia="zh-CN"/>
              </w:rPr>
              <w:t xml:space="preserve">  保险行业网络建设基本规范</w:t>
            </w:r>
          </w:p>
          <w:p>
            <w:pPr>
              <w:pageBreakBefore w:val="0"/>
              <w:kinsoku/>
              <w:wordWrap/>
              <w:overflowPunct/>
              <w:topLinePunct w:val="0"/>
              <w:bidi w:val="0"/>
              <w:spacing w:line="240" w:lineRule="auto"/>
              <w:ind w:left="0" w:leftChars="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3.</w:t>
            </w:r>
            <w:r>
              <w:rPr>
                <w:rFonts w:hint="eastAsia" w:ascii="仿宋" w:hAnsi="仿宋" w:eastAsia="仿宋" w:cs="仿宋"/>
                <w:sz w:val="24"/>
                <w:szCs w:val="24"/>
              </w:rPr>
              <w:t>JR/T 0165-2018</w:t>
            </w:r>
            <w:r>
              <w:rPr>
                <w:rFonts w:hint="eastAsia" w:ascii="仿宋" w:hAnsi="仿宋" w:eastAsia="仿宋" w:cs="仿宋"/>
                <w:sz w:val="24"/>
                <w:szCs w:val="24"/>
                <w:lang w:val="en-US" w:eastAsia="zh-CN"/>
              </w:rPr>
              <w:t xml:space="preserve">  保险业车联网基础数据元目录</w:t>
            </w:r>
          </w:p>
          <w:p>
            <w:pPr>
              <w:pageBreakBefore w:val="0"/>
              <w:kinsoku/>
              <w:wordWrap/>
              <w:overflowPunct/>
              <w:topLinePunct w:val="0"/>
              <w:bidi w:val="0"/>
              <w:spacing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4.</w:t>
            </w:r>
            <w:r>
              <w:rPr>
                <w:rFonts w:hint="eastAsia" w:ascii="仿宋" w:hAnsi="仿宋" w:eastAsia="仿宋" w:cs="仿宋"/>
                <w:sz w:val="24"/>
                <w:szCs w:val="24"/>
              </w:rPr>
              <w:t>JR/T 0074-2012</w:t>
            </w:r>
            <w:r>
              <w:rPr>
                <w:rFonts w:hint="eastAsia" w:ascii="仿宋" w:hAnsi="仿宋" w:eastAsia="仿宋" w:cs="仿宋"/>
                <w:sz w:val="24"/>
                <w:szCs w:val="24"/>
                <w:lang w:val="en-US" w:eastAsia="zh-CN"/>
              </w:rPr>
              <w:t xml:space="preserve">  保险业IT服务管理基本规范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赛项赛场准备</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注意事项</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p>
        </w:tc>
      </w:tr>
    </w:tbl>
    <w:p>
      <w:pPr>
        <w:keepNext w:val="0"/>
        <w:keepLines w:val="0"/>
        <w:pageBreakBefore w:val="0"/>
        <w:widowControl/>
        <w:suppressLineNumbers w:val="0"/>
        <w:kinsoku/>
        <w:wordWrap/>
        <w:overflowPunct/>
        <w:topLinePunct w:val="0"/>
        <w:bidi w:val="0"/>
        <w:spacing w:beforeAutospacing="0" w:afterAutospacing="0" w:line="240" w:lineRule="auto"/>
        <w:ind w:left="0" w:leftChars="0" w:right="0" w:firstLine="0" w:firstLineChars="0"/>
        <w:jc w:val="left"/>
        <w:rPr>
          <w:rFonts w:hint="eastAsia" w:ascii="仿宋" w:hAnsi="仿宋" w:eastAsia="仿宋" w:cs="仿宋"/>
          <w:lang w:val="en-US" w:eastAsia="zh-CN"/>
        </w:rPr>
      </w:pPr>
    </w:p>
    <w:p>
      <w:pPr>
        <w:pStyle w:val="4"/>
        <w:tabs>
          <w:tab w:val="left" w:pos="0"/>
        </w:tabs>
        <w:bidi w:val="0"/>
        <w:spacing w:line="240" w:lineRule="auto"/>
        <w:rPr>
          <w:rFonts w:hint="eastAsia" w:ascii="仿宋" w:hAnsi="仿宋" w:eastAsia="仿宋" w:cs="仿宋"/>
          <w:lang w:val="en-US" w:eastAsia="zh-CN"/>
        </w:rPr>
      </w:pPr>
      <w:r>
        <w:rPr>
          <w:rFonts w:hint="eastAsia" w:ascii="仿宋" w:hAnsi="仿宋" w:eastAsia="仿宋" w:cs="仿宋"/>
          <w:lang w:val="en-US" w:eastAsia="zh-CN"/>
        </w:rPr>
        <w:t>金融科技业务创新</w:t>
      </w:r>
    </w:p>
    <w:p>
      <w:pPr>
        <w:ind w:firstLine="0" w:firstLineChars="0"/>
        <w:jc w:val="center"/>
        <w:rPr>
          <w:rFonts w:hint="eastAsia"/>
          <w:lang w:val="en-US" w:eastAsia="zh-CN"/>
        </w:rPr>
      </w:pPr>
      <w:r>
        <w:rPr>
          <w:rFonts w:hint="eastAsia" w:ascii="仿宋" w:hAnsi="仿宋" w:eastAsia="仿宋" w:cs="仿宋"/>
          <w:b/>
          <w:color w:val="000000"/>
          <w:sz w:val="24"/>
          <w:szCs w:val="24"/>
          <w:highlight w:val="none"/>
          <w:lang w:val="en-US" w:eastAsia="zh-CN" w:bidi="zh-CN"/>
        </w:rPr>
        <w:t>表5 技能模块</w:t>
      </w:r>
      <w:r>
        <w:rPr>
          <w:rFonts w:hint="eastAsia" w:ascii="仿宋" w:hAnsi="仿宋" w:cs="仿宋"/>
          <w:b/>
          <w:color w:val="000000"/>
          <w:sz w:val="24"/>
          <w:szCs w:val="24"/>
          <w:highlight w:val="none"/>
          <w:lang w:val="en-US" w:eastAsia="zh-CN" w:bidi="zh-CN"/>
        </w:rPr>
        <w:t>7</w:t>
      </w:r>
      <w:r>
        <w:rPr>
          <w:rFonts w:hint="eastAsia" w:ascii="仿宋" w:hAnsi="仿宋" w:eastAsia="仿宋" w:cs="仿宋"/>
          <w:b/>
          <w:color w:val="000000"/>
          <w:sz w:val="24"/>
          <w:szCs w:val="24"/>
          <w:highlight w:val="none"/>
          <w:lang w:val="en-US" w:eastAsia="zh-CN" w:bidi="zh-CN"/>
        </w:rPr>
        <w:t>任务分解</w:t>
      </w:r>
    </w:p>
    <w:tbl>
      <w:tblPr>
        <w:tblStyle w:val="14"/>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80"/>
        <w:gridCol w:w="1736"/>
        <w:gridCol w:w="1360"/>
        <w:gridCol w:w="1100"/>
        <w:gridCol w:w="2150"/>
        <w:gridCol w:w="1900"/>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模块序号</w:t>
            </w: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模块7</w:t>
            </w:r>
          </w:p>
        </w:tc>
        <w:tc>
          <w:tcPr>
            <w:tcW w:w="3250" w:type="dxa"/>
            <w:gridSpan w:val="2"/>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对应赛项编号</w:t>
            </w:r>
          </w:p>
        </w:tc>
        <w:tc>
          <w:tcPr>
            <w:tcW w:w="4772"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GZ044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模块名称</w:t>
            </w: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金融科技业务创新</w:t>
            </w:r>
          </w:p>
        </w:tc>
        <w:tc>
          <w:tcPr>
            <w:tcW w:w="3250" w:type="dxa"/>
            <w:gridSpan w:val="2"/>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子任务数量</w:t>
            </w:r>
          </w:p>
        </w:tc>
        <w:tc>
          <w:tcPr>
            <w:tcW w:w="4772"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竞赛时间</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总时间180分钟，其中实施180分钟。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任务描述</w:t>
            </w:r>
          </w:p>
        </w:tc>
        <w:tc>
          <w:tcPr>
            <w:tcW w:w="11118" w:type="dxa"/>
            <w:gridSpan w:val="6"/>
            <w:noWrap w:val="0"/>
            <w:vAlign w:val="center"/>
          </w:tcPr>
          <w:p>
            <w:pPr>
              <w:keepNext w:val="0"/>
              <w:keepLines w:val="0"/>
              <w:pageBreakBefore w:val="0"/>
              <w:widowControl/>
              <w:suppressLineNumbers w:val="0"/>
              <w:kinsoku/>
              <w:wordWrap/>
              <w:overflowPunct/>
              <w:topLinePunct w:val="0"/>
              <w:bidi w:val="0"/>
              <w:spacing w:beforeAutospacing="0" w:afterAutospacing="0" w:line="240" w:lineRule="auto"/>
              <w:ind w:left="0" w:leftChars="0" w:right="0" w:firstLine="480" w:firstLineChars="200"/>
              <w:jc w:val="left"/>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某供应链核心企业为了最大程度的减少对营运资金的占用和需求，计划在一次原材料采购中对上游贸易商深圳盈冠有限公司采用了先款后货的方式进行贸易，并使用银行承兑汇票的信用结算方式来支付货款，此次采购货款金额为428万元，2022年5月13日，核心企业向银行发送了以深圳盈冠有限公司为收票人的出票申请，票据期限为六个月，银行相关部门审核后，同意了该银行承兑汇票的承兑；在银行同意承兑后，深圳盈冠有限公司收到该票据并同意了收票。</w:t>
            </w:r>
          </w:p>
          <w:p>
            <w:pPr>
              <w:keepNext w:val="0"/>
              <w:keepLines w:val="0"/>
              <w:pageBreakBefore w:val="0"/>
              <w:widowControl/>
              <w:suppressLineNumbers w:val="0"/>
              <w:kinsoku/>
              <w:wordWrap/>
              <w:overflowPunct/>
              <w:topLinePunct w:val="0"/>
              <w:bidi w:val="0"/>
              <w:spacing w:beforeAutospacing="0" w:afterAutospacing="0" w:line="240" w:lineRule="auto"/>
              <w:ind w:left="0" w:leftChars="0" w:right="0" w:firstLine="0"/>
              <w:jc w:val="left"/>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      由于本次交易金额较大，深圳盈冠有限公司在这样的结算方式下面临较为严重的资金占压，企业现金流比较紧张，为了企业的进一步发展需要，深圳盈冠有限公司决定以转让该银行承兑汇票债权以获得340万元融资，2022年5月21日，深圳盈冠有限公司向保理公司申请了“深圳供应链保理融资”。银行收到通知后同意了此次保理融资授信；接着保理公司收到了融资申请，审核该公司的信用后同意了该融资申请。</w:t>
            </w:r>
          </w:p>
          <w:p>
            <w:pPr>
              <w:keepNext w:val="0"/>
              <w:keepLines w:val="0"/>
              <w:pageBreakBefore w:val="0"/>
              <w:widowControl/>
              <w:suppressLineNumbers w:val="0"/>
              <w:kinsoku/>
              <w:wordWrap/>
              <w:overflowPunct/>
              <w:topLinePunct w:val="0"/>
              <w:bidi w:val="0"/>
              <w:spacing w:beforeAutospacing="0" w:afterAutospacing="0" w:line="240" w:lineRule="auto"/>
              <w:ind w:left="0" w:leftChars="0" w:right="0" w:firstLine="480" w:firstLineChars="200"/>
              <w:jc w:val="both"/>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接着深圳盈冠有限公司向保理公司背书转让了用以获得融资的票据，保理公司在收到背书转让后给深圳盈冠有限公司划转了融资金额。票据到期后保理公司向付款人银行发送了到期付款提示，银行收到提示后，发现核心企业在付款银行的账户余额不足，不足以支付本次票据余额，于是拒绝了本次付款。</w:t>
            </w:r>
          </w:p>
          <w:p>
            <w:pPr>
              <w:pStyle w:val="2"/>
              <w:keepNext w:val="0"/>
              <w:keepLines w:val="0"/>
              <w:pageBreakBefore w:val="0"/>
              <w:kinsoku/>
              <w:wordWrap/>
              <w:overflowPunct/>
              <w:topLinePunct w:val="0"/>
              <w:bidi w:val="0"/>
              <w:spacing w:beforeAutospacing="0" w:line="240" w:lineRule="auto"/>
              <w:ind w:left="0" w:leftChars="0"/>
              <w:jc w:val="both"/>
              <w:rPr>
                <w:rFonts w:hint="eastAsia" w:ascii="仿宋" w:hAnsi="仿宋" w:eastAsia="仿宋" w:cs="仿宋"/>
                <w:sz w:val="24"/>
                <w:szCs w:val="24"/>
                <w:vertAlign w:val="baseline"/>
                <w:lang w:val="en-US" w:eastAsia="zh-CN"/>
              </w:rPr>
            </w:pPr>
            <w:r>
              <w:rPr>
                <w:rFonts w:hint="eastAsia" w:ascii="仿宋" w:hAnsi="仿宋" w:eastAsia="仿宋" w:cs="仿宋"/>
                <w:sz w:val="24"/>
                <w:szCs w:val="24"/>
                <w:lang w:val="en-US" w:eastAsia="zh-CN"/>
              </w:rPr>
              <w:t>深圳盈冠</w:t>
            </w:r>
            <w:r>
              <w:rPr>
                <w:rFonts w:hint="eastAsia" w:ascii="仿宋" w:hAnsi="仿宋" w:cs="仿宋"/>
                <w:sz w:val="24"/>
                <w:szCs w:val="24"/>
                <w:lang w:val="en-US" w:eastAsia="zh-CN"/>
              </w:rPr>
              <w:t>有限</w:t>
            </w:r>
            <w:r>
              <w:rPr>
                <w:rFonts w:hint="eastAsia" w:ascii="仿宋" w:hAnsi="仿宋" w:eastAsia="仿宋" w:cs="仿宋"/>
                <w:sz w:val="24"/>
                <w:szCs w:val="24"/>
                <w:lang w:val="en-US" w:eastAsia="zh-CN"/>
              </w:rPr>
              <w:t>公司</w:t>
            </w:r>
            <w:r>
              <w:rPr>
                <w:rFonts w:hint="eastAsia" w:ascii="仿宋" w:hAnsi="仿宋" w:eastAsia="仿宋" w:cs="仿宋"/>
                <w:sz w:val="24"/>
                <w:szCs w:val="24"/>
                <w:vertAlign w:val="baseline"/>
                <w:lang w:val="en-US" w:eastAsia="zh-CN"/>
              </w:rPr>
              <w:t>于2023年</w:t>
            </w:r>
            <w:r>
              <w:rPr>
                <w:rFonts w:hint="eastAsia" w:ascii="仿宋" w:hAnsi="仿宋" w:cs="仿宋"/>
                <w:sz w:val="24"/>
                <w:szCs w:val="24"/>
                <w:vertAlign w:val="baseline"/>
                <w:lang w:val="en-US" w:eastAsia="zh-CN"/>
              </w:rPr>
              <w:t>10</w:t>
            </w:r>
            <w:r>
              <w:rPr>
                <w:rFonts w:hint="eastAsia" w:ascii="仿宋" w:hAnsi="仿宋" w:eastAsia="仿宋" w:cs="仿宋"/>
                <w:sz w:val="24"/>
                <w:szCs w:val="24"/>
                <w:vertAlign w:val="baseline"/>
                <w:lang w:val="en-US" w:eastAsia="zh-CN"/>
              </w:rPr>
              <w:t>月</w:t>
            </w:r>
            <w:r>
              <w:rPr>
                <w:rFonts w:hint="eastAsia" w:ascii="仿宋" w:hAnsi="仿宋" w:cs="仿宋"/>
                <w:sz w:val="24"/>
                <w:szCs w:val="24"/>
                <w:vertAlign w:val="baseline"/>
                <w:lang w:val="en-US" w:eastAsia="zh-CN"/>
              </w:rPr>
              <w:t>10</w:t>
            </w:r>
            <w:r>
              <w:rPr>
                <w:rFonts w:hint="eastAsia" w:ascii="仿宋" w:hAnsi="仿宋" w:eastAsia="仿宋" w:cs="仿宋"/>
                <w:sz w:val="24"/>
                <w:szCs w:val="24"/>
                <w:vertAlign w:val="baseline"/>
                <w:lang w:val="en-US" w:eastAsia="zh-CN"/>
              </w:rPr>
              <w:t>日向银行提交贷款申请，拟借款额度为</w:t>
            </w:r>
            <w:r>
              <w:rPr>
                <w:rFonts w:hint="eastAsia" w:ascii="仿宋" w:hAnsi="仿宋" w:cs="仿宋"/>
                <w:sz w:val="24"/>
                <w:szCs w:val="24"/>
                <w:vertAlign w:val="baseline"/>
                <w:lang w:val="en-US" w:eastAsia="zh-CN"/>
              </w:rPr>
              <w:t>470</w:t>
            </w:r>
            <w:r>
              <w:rPr>
                <w:rFonts w:hint="eastAsia" w:ascii="仿宋" w:hAnsi="仿宋" w:eastAsia="仿宋" w:cs="仿宋"/>
                <w:sz w:val="24"/>
                <w:szCs w:val="24"/>
                <w:vertAlign w:val="baseline"/>
                <w:lang w:val="en-US" w:eastAsia="zh-CN"/>
              </w:rPr>
              <w:t>万元，借款期限</w:t>
            </w:r>
            <w:r>
              <w:rPr>
                <w:rFonts w:hint="eastAsia" w:ascii="仿宋" w:hAnsi="仿宋" w:cs="仿宋"/>
                <w:sz w:val="24"/>
                <w:szCs w:val="24"/>
                <w:vertAlign w:val="baseline"/>
                <w:lang w:val="en-US" w:eastAsia="zh-CN"/>
              </w:rPr>
              <w:t>2</w:t>
            </w:r>
            <w:r>
              <w:rPr>
                <w:rFonts w:hint="eastAsia" w:ascii="仿宋" w:hAnsi="仿宋" w:eastAsia="仿宋" w:cs="仿宋"/>
                <w:sz w:val="24"/>
                <w:szCs w:val="24"/>
                <w:vertAlign w:val="baseline"/>
                <w:lang w:val="en-US" w:eastAsia="zh-CN"/>
              </w:rPr>
              <w:t>年，借款用途为</w:t>
            </w:r>
            <w:r>
              <w:rPr>
                <w:rFonts w:hint="eastAsia" w:ascii="仿宋" w:hAnsi="仿宋" w:cs="仿宋"/>
                <w:sz w:val="24"/>
                <w:szCs w:val="24"/>
                <w:vertAlign w:val="baseline"/>
                <w:lang w:val="en-US" w:eastAsia="zh-CN"/>
              </w:rPr>
              <w:t>固定资产</w:t>
            </w:r>
            <w:r>
              <w:rPr>
                <w:rFonts w:hint="eastAsia" w:ascii="仿宋" w:hAnsi="仿宋" w:eastAsia="仿宋" w:cs="仿宋"/>
                <w:sz w:val="24"/>
                <w:szCs w:val="24"/>
                <w:vertAlign w:val="baseline"/>
                <w:lang w:val="en-US" w:eastAsia="zh-CN"/>
              </w:rPr>
              <w:t>贷款；银行审批企业资质和材料后同意了贷款申请，双方于2023年</w:t>
            </w:r>
            <w:r>
              <w:rPr>
                <w:rFonts w:hint="eastAsia" w:ascii="仿宋" w:hAnsi="仿宋" w:cs="仿宋"/>
                <w:sz w:val="24"/>
                <w:szCs w:val="24"/>
                <w:vertAlign w:val="baseline"/>
                <w:lang w:val="en-US" w:eastAsia="zh-CN"/>
              </w:rPr>
              <w:t>10</w:t>
            </w:r>
            <w:r>
              <w:rPr>
                <w:rFonts w:hint="eastAsia" w:ascii="仿宋" w:hAnsi="仿宋" w:eastAsia="仿宋" w:cs="仿宋"/>
                <w:sz w:val="24"/>
                <w:szCs w:val="24"/>
                <w:vertAlign w:val="baseline"/>
                <w:lang w:val="en-US" w:eastAsia="zh-CN"/>
              </w:rPr>
              <w:t>月</w:t>
            </w:r>
            <w:r>
              <w:rPr>
                <w:rFonts w:hint="eastAsia" w:ascii="仿宋" w:hAnsi="仿宋" w:cs="仿宋"/>
                <w:sz w:val="24"/>
                <w:szCs w:val="24"/>
                <w:vertAlign w:val="baseline"/>
                <w:lang w:val="en-US" w:eastAsia="zh-CN"/>
              </w:rPr>
              <w:t>13</w:t>
            </w:r>
            <w:r>
              <w:rPr>
                <w:rFonts w:hint="eastAsia" w:ascii="仿宋" w:hAnsi="仿宋" w:eastAsia="仿宋" w:cs="仿宋"/>
                <w:sz w:val="24"/>
                <w:szCs w:val="24"/>
                <w:vertAlign w:val="baseline"/>
                <w:lang w:val="en-US" w:eastAsia="zh-CN"/>
              </w:rPr>
              <w:t>日签订借款合同，借款年利率4.75%，随后银行放款，202</w:t>
            </w:r>
            <w:r>
              <w:rPr>
                <w:rFonts w:hint="eastAsia" w:ascii="仿宋" w:hAnsi="仿宋" w:cs="仿宋"/>
                <w:sz w:val="24"/>
                <w:szCs w:val="24"/>
                <w:vertAlign w:val="baseline"/>
                <w:lang w:val="en-US" w:eastAsia="zh-CN"/>
              </w:rPr>
              <w:t>5</w:t>
            </w:r>
            <w:r>
              <w:rPr>
                <w:rFonts w:hint="eastAsia" w:ascii="仿宋" w:hAnsi="仿宋" w:eastAsia="仿宋" w:cs="仿宋"/>
                <w:sz w:val="24"/>
                <w:szCs w:val="24"/>
                <w:vertAlign w:val="baseline"/>
                <w:lang w:val="en-US" w:eastAsia="zh-CN"/>
              </w:rPr>
              <w:t>年</w:t>
            </w:r>
            <w:r>
              <w:rPr>
                <w:rFonts w:hint="eastAsia" w:ascii="仿宋" w:hAnsi="仿宋" w:cs="仿宋"/>
                <w:sz w:val="24"/>
                <w:szCs w:val="24"/>
                <w:vertAlign w:val="baseline"/>
                <w:lang w:val="en-US" w:eastAsia="zh-CN"/>
              </w:rPr>
              <w:t>10</w:t>
            </w:r>
            <w:r>
              <w:rPr>
                <w:rFonts w:hint="eastAsia" w:ascii="仿宋" w:hAnsi="仿宋" w:eastAsia="仿宋" w:cs="仿宋"/>
                <w:sz w:val="24"/>
                <w:szCs w:val="24"/>
                <w:vertAlign w:val="baseline"/>
                <w:lang w:val="en-US" w:eastAsia="zh-CN"/>
              </w:rPr>
              <w:t>月1</w:t>
            </w:r>
            <w:r>
              <w:rPr>
                <w:rFonts w:hint="eastAsia" w:ascii="仿宋" w:hAnsi="仿宋" w:cs="仿宋"/>
                <w:sz w:val="24"/>
                <w:szCs w:val="24"/>
                <w:vertAlign w:val="baseline"/>
                <w:lang w:val="en-US" w:eastAsia="zh-CN"/>
              </w:rPr>
              <w:t>3</w:t>
            </w:r>
            <w:r>
              <w:rPr>
                <w:rFonts w:hint="eastAsia" w:ascii="仿宋" w:hAnsi="仿宋" w:eastAsia="仿宋" w:cs="仿宋"/>
                <w:sz w:val="24"/>
                <w:szCs w:val="24"/>
                <w:vertAlign w:val="baseline"/>
                <w:lang w:val="en-US" w:eastAsia="zh-CN"/>
              </w:rPr>
              <w:t>日，银行向企业发送提示还款通知，企业收到通知当天还款。</w:t>
            </w:r>
          </w:p>
          <w:tbl>
            <w:tblPr>
              <w:tblStyle w:val="14"/>
              <w:tblW w:w="4999" w:type="pct"/>
              <w:jc w:val="center"/>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fixed"/>
              <w:tblCellMar>
                <w:top w:w="15" w:type="dxa"/>
                <w:left w:w="15" w:type="dxa"/>
                <w:bottom w:w="15" w:type="dxa"/>
                <w:right w:w="15" w:type="dxa"/>
              </w:tblCellMar>
            </w:tblPr>
            <w:tblGrid>
              <w:gridCol w:w="5449"/>
              <w:gridCol w:w="5451"/>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企业全称</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sz w:val="24"/>
                      <w:szCs w:val="24"/>
                      <w:lang w:val="en-US" w:eastAsia="zh-CN"/>
                    </w:rPr>
                    <w:t>深圳盈冠</w:t>
                  </w:r>
                  <w:r>
                    <w:rPr>
                      <w:rFonts w:hint="eastAsia" w:ascii="仿宋" w:hAnsi="仿宋" w:cs="仿宋"/>
                      <w:sz w:val="24"/>
                      <w:szCs w:val="24"/>
                      <w:lang w:val="en-US" w:eastAsia="zh-CN"/>
                    </w:rPr>
                    <w:t>有限</w:t>
                  </w:r>
                  <w:r>
                    <w:rPr>
                      <w:rFonts w:hint="eastAsia" w:ascii="仿宋" w:hAnsi="仿宋" w:eastAsia="仿宋" w:cs="仿宋"/>
                      <w:sz w:val="24"/>
                      <w:szCs w:val="24"/>
                      <w:lang w:val="en-US" w:eastAsia="zh-CN"/>
                    </w:rPr>
                    <w:t>公司</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所属行业</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sz w:val="24"/>
                      <w:szCs w:val="24"/>
                    </w:rPr>
                    <w:t>农、林、牧、渔业</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企业注册地址</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lang w:val="en-US"/>
                    </w:rPr>
                  </w:pPr>
                  <w:r>
                    <w:rPr>
                      <w:rFonts w:hint="eastAsia" w:ascii="仿宋" w:hAnsi="仿宋" w:eastAsia="仿宋" w:cs="仿宋"/>
                      <w:vertAlign w:val="baseline"/>
                      <w:lang w:val="en-US" w:eastAsia="zh-CN"/>
                    </w:rPr>
                    <w:t>广东省深圳市龙岗区</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企业注册时间</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vertAlign w:val="baseline"/>
                      <w:lang w:val="en-US" w:eastAsia="zh-CN"/>
                    </w:rPr>
                    <w:t>2015-11-03</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社会信用代码</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vertAlign w:val="baseline"/>
                      <w:lang w:val="en-US" w:eastAsia="zh-CN"/>
                    </w:rPr>
                    <w:t>914403005642358171</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企业注册资本（元）</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1450000.00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法定代表人姓名</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vertAlign w:val="baseline"/>
                      <w:lang w:val="en-US" w:eastAsia="zh-CN"/>
                    </w:rPr>
                    <w:t>黄文冠</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法定代表人证件号码</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541975198309223923</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法定代表人电话号码</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sz w:val="24"/>
                      <w:szCs w:val="24"/>
                      <w:vertAlign w:val="baseline"/>
                      <w:lang w:val="en-US" w:eastAsia="zh-CN"/>
                    </w:rPr>
                    <w:t>17656820075</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企业资产总额（元）</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6500000.00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企业流动资产（元）</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3564131.56</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企业流动负债（元）</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2036900.00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企业利润总额（元）</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1596324.00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企业负债总额（元）</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2468100.00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企业主营业务收入（元）</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750060.00</w:t>
                  </w:r>
                </w:p>
              </w:tc>
            </w:tr>
          </w:tbl>
          <w:p>
            <w:pPr>
              <w:pStyle w:val="2"/>
              <w:rPr>
                <w:rFonts w:hint="eastAsia" w:ascii="仿宋" w:hAnsi="仿宋" w:eastAsia="仿宋" w:cs="仿宋"/>
                <w:sz w:val="24"/>
                <w:szCs w:val="24"/>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职业要素</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 xml:space="preserve">基本专业素养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专业实践技能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协调协作能力  </w:t>
            </w: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具体任务要求</w:t>
            </w:r>
          </w:p>
        </w:tc>
        <w:tc>
          <w:tcPr>
            <w:tcW w:w="1736"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子任务序号</w:t>
            </w:r>
          </w:p>
        </w:tc>
        <w:tc>
          <w:tcPr>
            <w:tcW w:w="2460" w:type="dxa"/>
            <w:gridSpan w:val="2"/>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任务要求</w:t>
            </w:r>
          </w:p>
        </w:tc>
        <w:tc>
          <w:tcPr>
            <w:tcW w:w="215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操作过程</w:t>
            </w:r>
          </w:p>
        </w:tc>
        <w:tc>
          <w:tcPr>
            <w:tcW w:w="190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考核点</w:t>
            </w:r>
          </w:p>
        </w:tc>
        <w:tc>
          <w:tcPr>
            <w:tcW w:w="2872"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子任务1-1</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b w:val="0"/>
                <w:bCs w:val="0"/>
                <w:color w:val="auto"/>
                <w:spacing w:val="-3"/>
                <w:sz w:val="24"/>
                <w:szCs w:val="24"/>
                <w:lang w:val="en-US" w:eastAsia="zh-CN" w:bidi="zh-CN"/>
              </w:rPr>
              <w:t>基于供应链金融完成信用结算业务</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1.银票出票</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2.银票承兑</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3.收票</w:t>
            </w:r>
          </w:p>
        </w:tc>
        <w:tc>
          <w:tcPr>
            <w:tcW w:w="1900"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1.银票出票流程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2.银票出票填写信息</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3.银票承兑流程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4.银票收票流程</w:t>
            </w: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子任务1-2</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b w:val="0"/>
                <w:bCs w:val="0"/>
                <w:color w:val="auto"/>
                <w:spacing w:val="-3"/>
                <w:sz w:val="24"/>
                <w:szCs w:val="24"/>
                <w:lang w:val="en-US" w:eastAsia="zh-CN" w:bidi="zh-CN"/>
              </w:rPr>
              <w:t>基于供应链金融完成保理业务</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1.申请保理融资</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2.保理合同签订</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3.背书票据</w:t>
            </w:r>
          </w:p>
        </w:tc>
        <w:tc>
          <w:tcPr>
            <w:tcW w:w="1900"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1.保理融资申请流程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2.保理融资申请填写信息</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3.保理合同签订流程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4.保理合同填写信息</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5.票据背书流程</w:t>
            </w: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子任务1-3</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b w:val="0"/>
                <w:bCs w:val="0"/>
                <w:color w:val="auto"/>
                <w:spacing w:val="-3"/>
                <w:sz w:val="24"/>
                <w:szCs w:val="24"/>
                <w:lang w:val="en-US" w:eastAsia="zh-CN" w:bidi="zh-CN"/>
              </w:rPr>
            </w:pPr>
            <w:r>
              <w:rPr>
                <w:rFonts w:hint="eastAsia" w:ascii="仿宋" w:hAnsi="仿宋" w:eastAsia="仿宋" w:cs="仿宋"/>
                <w:b w:val="0"/>
                <w:bCs w:val="0"/>
                <w:color w:val="auto"/>
                <w:spacing w:val="-3"/>
                <w:sz w:val="24"/>
                <w:szCs w:val="24"/>
                <w:lang w:val="en-US" w:eastAsia="zh-CN" w:bidi="zh-CN"/>
              </w:rPr>
              <w:t>完成涉农信贷业务</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1.贷款申请</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2.合同签订</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3.放款及还款</w:t>
            </w:r>
          </w:p>
        </w:tc>
        <w:tc>
          <w:tcPr>
            <w:tcW w:w="1900"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1.贷款申请流程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2.贷款申请填写信息</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3.合同填写信息</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4.放款还款流程</w:t>
            </w: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180" w:type="dxa"/>
            <w:vMerge w:val="restart"/>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赛项技术规范</w:t>
            </w: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涉及专业教学要求</w:t>
            </w:r>
          </w:p>
        </w:tc>
        <w:tc>
          <w:tcPr>
            <w:tcW w:w="8022" w:type="dxa"/>
            <w:gridSpan w:val="4"/>
            <w:noWrap w:val="0"/>
            <w:vAlign w:val="center"/>
          </w:tcPr>
          <w:p>
            <w:pPr>
              <w:pStyle w:val="13"/>
              <w:pageBreakBefore w:val="0"/>
              <w:numPr>
                <w:ilvl w:val="0"/>
                <w:numId w:val="0"/>
              </w:numPr>
              <w:kinsoku/>
              <w:wordWrap/>
              <w:overflowPunct/>
              <w:topLinePunct w:val="0"/>
              <w:bidi w:val="0"/>
              <w:spacing w:after="0" w:afterLines="0" w:line="240" w:lineRule="auto"/>
              <w:ind w:left="0" w:leftChars="0"/>
              <w:jc w:val="both"/>
              <w:rPr>
                <w:rFonts w:hint="eastAsia" w:ascii="仿宋" w:hAnsi="仿宋" w:eastAsia="仿宋" w:cs="仿宋"/>
                <w:sz w:val="24"/>
                <w:szCs w:val="24"/>
              </w:rPr>
            </w:pPr>
            <w:r>
              <w:rPr>
                <w:rFonts w:hint="eastAsia" w:ascii="仿宋" w:hAnsi="仿宋" w:eastAsia="仿宋" w:cs="仿宋"/>
                <w:sz w:val="24"/>
                <w:szCs w:val="24"/>
                <w:lang w:val="en-US" w:eastAsia="zh-CN"/>
              </w:rPr>
              <w:t>1.</w:t>
            </w:r>
            <w:r>
              <w:rPr>
                <w:rFonts w:hint="eastAsia" w:ascii="仿宋" w:hAnsi="仿宋" w:eastAsia="仿宋" w:cs="仿宋"/>
                <w:sz w:val="24"/>
                <w:szCs w:val="24"/>
              </w:rPr>
              <w:t xml:space="preserve">适应金融产业数字化发展需求的信息技术基础知识、专业信息技术能力等 基本数字化技能； </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适应现代金融业的新知识、新技术、新方法、新应用的能力；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遵循国家标准和行业标准</w:t>
            </w:r>
          </w:p>
        </w:tc>
        <w:tc>
          <w:tcPr>
            <w:tcW w:w="8022" w:type="dxa"/>
            <w:gridSpan w:val="4"/>
            <w:noWrap w:val="0"/>
            <w:vAlign w:val="center"/>
          </w:tcPr>
          <w:p>
            <w:pPr>
              <w:pageBreakBefore w:val="0"/>
              <w:kinsoku/>
              <w:wordWrap/>
              <w:overflowPunct/>
              <w:topLinePunct w:val="0"/>
              <w:bidi w:val="0"/>
              <w:spacing w:line="240" w:lineRule="auto"/>
              <w:ind w:left="0" w:leftChars="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w:t>
            </w:r>
            <w:r>
              <w:rPr>
                <w:rFonts w:hint="eastAsia" w:ascii="仿宋" w:hAnsi="仿宋" w:eastAsia="仿宋" w:cs="仿宋"/>
                <w:sz w:val="24"/>
                <w:szCs w:val="24"/>
              </w:rPr>
              <w:t>JR/T 0200-2020</w:t>
            </w:r>
            <w:r>
              <w:rPr>
                <w:rFonts w:hint="eastAsia" w:ascii="仿宋" w:hAnsi="仿宋" w:eastAsia="仿宋" w:cs="仿宋"/>
                <w:sz w:val="24"/>
                <w:szCs w:val="24"/>
                <w:lang w:val="en-US" w:eastAsia="zh-CN"/>
              </w:rPr>
              <w:t xml:space="preserve">  金融科技创新风险监控规范</w:t>
            </w:r>
          </w:p>
          <w:p>
            <w:pPr>
              <w:pageBreakBefore w:val="0"/>
              <w:kinsoku/>
              <w:wordWrap/>
              <w:overflowPunct/>
              <w:topLinePunct w:val="0"/>
              <w:bidi w:val="0"/>
              <w:spacing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JR/T 0198-2020</w:t>
            </w:r>
            <w:r>
              <w:rPr>
                <w:rFonts w:hint="eastAsia" w:ascii="仿宋" w:hAnsi="仿宋" w:eastAsia="仿宋" w:cs="仿宋"/>
                <w:sz w:val="24"/>
                <w:szCs w:val="24"/>
                <w:lang w:val="en-US" w:eastAsia="zh-CN"/>
              </w:rPr>
              <w:t xml:space="preserve">  金融科技创新应用测试规范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赛项赛场准备</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注意事项</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p>
        </w:tc>
      </w:tr>
    </w:tbl>
    <w:p>
      <w:pPr>
        <w:bidi w:val="0"/>
        <w:spacing w:line="240" w:lineRule="auto"/>
        <w:rPr>
          <w:rFonts w:hint="eastAsia" w:ascii="仿宋" w:hAnsi="仿宋" w:eastAsia="仿宋" w:cs="仿宋"/>
          <w:lang w:val="en-US" w:eastAsia="zh-CN"/>
        </w:rPr>
      </w:pPr>
    </w:p>
    <w:p>
      <w:pPr>
        <w:pStyle w:val="4"/>
        <w:tabs>
          <w:tab w:val="left" w:pos="0"/>
        </w:tabs>
        <w:bidi w:val="0"/>
        <w:spacing w:line="240" w:lineRule="auto"/>
        <w:rPr>
          <w:rFonts w:hint="eastAsia" w:ascii="仿宋" w:hAnsi="仿宋" w:eastAsia="仿宋" w:cs="仿宋"/>
          <w:lang w:val="en-US" w:eastAsia="zh-CN"/>
        </w:rPr>
      </w:pPr>
      <w:r>
        <w:rPr>
          <w:rFonts w:hint="eastAsia" w:ascii="仿宋" w:hAnsi="仿宋" w:eastAsia="仿宋" w:cs="仿宋"/>
          <w:lang w:val="en-US" w:eastAsia="zh-CN"/>
        </w:rPr>
        <w:t>数字金融业务监管</w:t>
      </w:r>
    </w:p>
    <w:p>
      <w:pPr>
        <w:ind w:firstLine="0" w:firstLineChars="0"/>
        <w:jc w:val="center"/>
        <w:rPr>
          <w:rFonts w:hint="eastAsia"/>
          <w:lang w:val="en-US" w:eastAsia="zh-CN"/>
        </w:rPr>
      </w:pPr>
      <w:r>
        <w:rPr>
          <w:rFonts w:hint="eastAsia" w:ascii="仿宋" w:hAnsi="仿宋" w:eastAsia="仿宋" w:cs="仿宋"/>
          <w:b/>
          <w:color w:val="000000"/>
          <w:sz w:val="24"/>
          <w:szCs w:val="24"/>
          <w:highlight w:val="none"/>
          <w:lang w:val="en-US" w:eastAsia="zh-CN" w:bidi="zh-CN"/>
        </w:rPr>
        <w:t>表5 技能模块</w:t>
      </w:r>
      <w:r>
        <w:rPr>
          <w:rFonts w:hint="eastAsia" w:ascii="仿宋" w:hAnsi="仿宋" w:cs="仿宋"/>
          <w:b/>
          <w:color w:val="000000"/>
          <w:sz w:val="24"/>
          <w:szCs w:val="24"/>
          <w:highlight w:val="none"/>
          <w:lang w:val="en-US" w:eastAsia="zh-CN" w:bidi="zh-CN"/>
        </w:rPr>
        <w:t>8</w:t>
      </w:r>
      <w:r>
        <w:rPr>
          <w:rFonts w:hint="eastAsia" w:ascii="仿宋" w:hAnsi="仿宋" w:eastAsia="仿宋" w:cs="仿宋"/>
          <w:b/>
          <w:color w:val="000000"/>
          <w:sz w:val="24"/>
          <w:szCs w:val="24"/>
          <w:highlight w:val="none"/>
          <w:lang w:val="en-US" w:eastAsia="zh-CN" w:bidi="zh-CN"/>
        </w:rPr>
        <w:t>任务分解</w:t>
      </w:r>
    </w:p>
    <w:tbl>
      <w:tblPr>
        <w:tblStyle w:val="14"/>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80"/>
        <w:gridCol w:w="1736"/>
        <w:gridCol w:w="1360"/>
        <w:gridCol w:w="1100"/>
        <w:gridCol w:w="2150"/>
        <w:gridCol w:w="1900"/>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模块序号</w:t>
            </w:r>
          </w:p>
        </w:tc>
        <w:tc>
          <w:tcPr>
            <w:tcW w:w="3096"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模块8</w:t>
            </w:r>
          </w:p>
        </w:tc>
        <w:tc>
          <w:tcPr>
            <w:tcW w:w="3250"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对应赛项编号</w:t>
            </w:r>
          </w:p>
        </w:tc>
        <w:tc>
          <w:tcPr>
            <w:tcW w:w="4772" w:type="dxa"/>
            <w:gridSpan w:val="2"/>
            <w:noWrap w:val="0"/>
            <w:vAlign w:val="center"/>
          </w:tcPr>
          <w:p>
            <w:pPr>
              <w:pStyle w:val="13"/>
              <w:spacing w:after="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GZ044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模块名称</w:t>
            </w:r>
          </w:p>
        </w:tc>
        <w:tc>
          <w:tcPr>
            <w:tcW w:w="3096"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数字金融业务监管</w:t>
            </w:r>
          </w:p>
        </w:tc>
        <w:tc>
          <w:tcPr>
            <w:tcW w:w="3250"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子任务数量</w:t>
            </w:r>
          </w:p>
        </w:tc>
        <w:tc>
          <w:tcPr>
            <w:tcW w:w="4772" w:type="dxa"/>
            <w:gridSpan w:val="2"/>
            <w:noWrap w:val="0"/>
            <w:vAlign w:val="center"/>
          </w:tcPr>
          <w:p>
            <w:pPr>
              <w:pStyle w:val="13"/>
              <w:spacing w:after="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竞赛时间</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总时间180分钟，其中实施180分钟。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任务描述</w:t>
            </w:r>
          </w:p>
        </w:tc>
        <w:tc>
          <w:tcPr>
            <w:tcW w:w="11118" w:type="dxa"/>
            <w:gridSpan w:val="6"/>
            <w:noWrap w:val="0"/>
            <w:vAlign w:val="center"/>
          </w:tcPr>
          <w:p>
            <w:pPr>
              <w:keepNext w:val="0"/>
              <w:keepLines w:val="0"/>
              <w:widowControl/>
              <w:suppressLineNumbers w:val="0"/>
              <w:spacing w:before="75" w:beforeAutospacing="0" w:after="75" w:afterAutospacing="0"/>
              <w:ind w:right="0" w:firstLine="480" w:firstLineChars="200"/>
              <w:jc w:val="left"/>
              <w:rPr>
                <w:rFonts w:hint="eastAsia" w:ascii="仿宋" w:hAnsi="仿宋" w:eastAsia="仿宋" w:cs="仿宋"/>
                <w:i w:val="0"/>
                <w:iCs w:val="0"/>
                <w:caps w:val="0"/>
                <w:color w:val="000000"/>
                <w:spacing w:val="0"/>
                <w:kern w:val="0"/>
                <w:sz w:val="24"/>
                <w:szCs w:val="24"/>
                <w:lang w:val="en-US" w:eastAsia="zh-CN" w:bidi="ar"/>
              </w:rPr>
            </w:pPr>
            <w:r>
              <w:rPr>
                <w:rFonts w:hint="eastAsia" w:ascii="仿宋" w:hAnsi="仿宋" w:eastAsia="仿宋" w:cs="仿宋"/>
                <w:sz w:val="24"/>
                <w:szCs w:val="24"/>
                <w:lang w:val="en-US" w:eastAsia="zh-CN"/>
              </w:rPr>
              <w:t>交通银行股份有限公司</w:t>
            </w:r>
            <w:r>
              <w:rPr>
                <w:rFonts w:hint="eastAsia" w:ascii="仿宋" w:hAnsi="仿宋" w:eastAsia="仿宋" w:cs="仿宋"/>
                <w:i w:val="0"/>
                <w:iCs w:val="0"/>
                <w:caps w:val="0"/>
                <w:color w:val="000000"/>
                <w:spacing w:val="0"/>
                <w:kern w:val="0"/>
                <w:sz w:val="24"/>
                <w:szCs w:val="24"/>
                <w:lang w:val="en-US" w:eastAsia="zh-CN" w:bidi="ar"/>
              </w:rPr>
              <w:t>为了降低银行业务中的风险，交通银行研制了一套</w:t>
            </w:r>
            <w:r>
              <w:rPr>
                <w:rFonts w:hint="eastAsia" w:ascii="仿宋" w:hAnsi="仿宋" w:eastAsia="仿宋" w:cs="仿宋"/>
                <w:sz w:val="24"/>
                <w:szCs w:val="24"/>
                <w:lang w:val="en-US" w:eastAsia="zh-CN"/>
              </w:rPr>
              <w:t>基于多方安全图计算的中小微企业融资服务</w:t>
            </w:r>
            <w:r>
              <w:rPr>
                <w:rFonts w:hint="eastAsia" w:ascii="仿宋" w:hAnsi="仿宋" w:eastAsia="仿宋" w:cs="仿宋"/>
                <w:i w:val="0"/>
                <w:iCs w:val="0"/>
                <w:caps w:val="0"/>
                <w:color w:val="000000"/>
                <w:spacing w:val="0"/>
                <w:kern w:val="0"/>
                <w:sz w:val="24"/>
                <w:szCs w:val="24"/>
                <w:lang w:val="en-US" w:eastAsia="zh-CN" w:bidi="ar"/>
              </w:rPr>
              <w:t>方案，该项目将图计算技术和多方安全计算技术结合，运用多方安全计算技术提供数据融合中的数据隐私保护，运用知识图谱技术对中小微企业集群进行风险传导分析，实现在保护数据隐私的前提下对中小微企业的风险管控，提升风险防控能力，助力降本增效，缓解“融资难、融资贵”难题。；在推向市场之前，为了全方位防范系统性金融风险的发生，交通银行先识别了自身的各方面风险，接着向金融行为监管局申请了沙盒测试。</w:t>
            </w:r>
          </w:p>
          <w:p>
            <w:pPr>
              <w:keepNext w:val="0"/>
              <w:keepLines w:val="0"/>
              <w:widowControl/>
              <w:suppressLineNumbers w:val="0"/>
              <w:spacing w:before="75" w:beforeAutospacing="0" w:after="75" w:afterAutospacing="0"/>
              <w:ind w:right="0" w:firstLine="480" w:firstLineChars="200"/>
              <w:jc w:val="left"/>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kern w:val="0"/>
                <w:sz w:val="24"/>
                <w:szCs w:val="24"/>
                <w:lang w:val="en-US" w:eastAsia="zh-CN" w:bidi="ar"/>
              </w:rPr>
              <w:t>      交通银行财务数据：</w:t>
            </w:r>
          </w:p>
          <w:tbl>
            <w:tblPr>
              <w:tblStyle w:val="14"/>
              <w:tblW w:w="9976" w:type="dxa"/>
              <w:tblInd w:w="454" w:type="dxa"/>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fixed"/>
              <w:tblCellMar>
                <w:top w:w="15" w:type="dxa"/>
                <w:left w:w="15" w:type="dxa"/>
                <w:bottom w:w="15" w:type="dxa"/>
                <w:right w:w="15" w:type="dxa"/>
              </w:tblCellMar>
            </w:tblPr>
            <w:tblGrid>
              <w:gridCol w:w="2494"/>
              <w:gridCol w:w="2494"/>
              <w:gridCol w:w="2494"/>
              <w:gridCol w:w="2494"/>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1250" w:type="pct"/>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资产总额（万元）</w:t>
                  </w:r>
                </w:p>
              </w:tc>
              <w:tc>
                <w:tcPr>
                  <w:tcW w:w="1250" w:type="pct"/>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367628700.00</w:t>
                  </w:r>
                </w:p>
              </w:tc>
              <w:tc>
                <w:tcPr>
                  <w:tcW w:w="1250" w:type="pct"/>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流动资产（万元）</w:t>
                  </w:r>
                </w:p>
              </w:tc>
              <w:tc>
                <w:tcPr>
                  <w:tcW w:w="1250" w:type="pct"/>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19377400.00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1250" w:type="pct"/>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净利润（万元）</w:t>
                  </w:r>
                </w:p>
              </w:tc>
              <w:tc>
                <w:tcPr>
                  <w:tcW w:w="1250" w:type="pct"/>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2353500.00</w:t>
                  </w:r>
                </w:p>
              </w:tc>
              <w:tc>
                <w:tcPr>
                  <w:tcW w:w="1250" w:type="pct"/>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流动负债（万元）</w:t>
                  </w:r>
                </w:p>
              </w:tc>
              <w:tc>
                <w:tcPr>
                  <w:tcW w:w="1250" w:type="pct"/>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13447000.00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1250" w:type="pct"/>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资本充足率（%）</w:t>
                  </w:r>
                </w:p>
              </w:tc>
              <w:tc>
                <w:tcPr>
                  <w:tcW w:w="1250" w:type="pct"/>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12.91</w:t>
                  </w:r>
                </w:p>
              </w:tc>
              <w:tc>
                <w:tcPr>
                  <w:tcW w:w="1250" w:type="pct"/>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净资本余额（万元）</w:t>
                  </w:r>
                </w:p>
              </w:tc>
              <w:tc>
                <w:tcPr>
                  <w:tcW w:w="1250" w:type="pct"/>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34374900.00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1250" w:type="pct"/>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核心资本充足率（%）</w:t>
                  </w:r>
                </w:p>
              </w:tc>
              <w:tc>
                <w:tcPr>
                  <w:tcW w:w="1250" w:type="pct"/>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8.62</w:t>
                  </w:r>
                </w:p>
              </w:tc>
              <w:tc>
                <w:tcPr>
                  <w:tcW w:w="1250" w:type="pct"/>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最大单一客户的贷款余额（万元）</w:t>
                  </w:r>
                </w:p>
              </w:tc>
              <w:tc>
                <w:tcPr>
                  <w:tcW w:w="1250" w:type="pct"/>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1158434.13</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1250" w:type="pct"/>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贷款（万元）</w:t>
                  </w:r>
                </w:p>
              </w:tc>
              <w:tc>
                <w:tcPr>
                  <w:tcW w:w="1250" w:type="pct"/>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221352900.00</w:t>
                  </w:r>
                </w:p>
              </w:tc>
              <w:tc>
                <w:tcPr>
                  <w:tcW w:w="1250" w:type="pct"/>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最大十个贷款人贷款余额（万元）</w:t>
                  </w:r>
                </w:p>
              </w:tc>
              <w:tc>
                <w:tcPr>
                  <w:tcW w:w="1250" w:type="pct"/>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6159982.08</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gridAfter w:val="1"/>
                <w:wAfter w:w="1250" w:type="pct"/>
              </w:trPr>
              <w:tc>
                <w:tcPr>
                  <w:tcW w:w="1250" w:type="pct"/>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存款（万元）</w:t>
                  </w:r>
                </w:p>
              </w:tc>
              <w:tc>
                <w:tcPr>
                  <w:tcW w:w="1250" w:type="pct"/>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190436300.00</w:t>
                  </w:r>
                </w:p>
              </w:tc>
              <w:tc>
                <w:tcPr>
                  <w:tcW w:w="1250" w:type="pct"/>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 </w:t>
                  </w:r>
                </w:p>
              </w:tc>
            </w:tr>
          </w:tbl>
          <w:p>
            <w:pPr>
              <w:pStyle w:val="12"/>
              <w:keepNext w:val="0"/>
              <w:keepLines w:val="0"/>
              <w:widowControl/>
              <w:suppressLineNumbers w:val="0"/>
              <w:spacing w:before="75" w:beforeAutospacing="0" w:after="75" w:afterAutospacing="0" w:line="240" w:lineRule="auto"/>
              <w:ind w:right="0" w:firstLine="480" w:firstLineChars="200"/>
              <w:rPr>
                <w:rFonts w:hint="eastAsia" w:ascii="仿宋" w:hAnsi="仿宋" w:eastAsia="仿宋" w:cs="仿宋"/>
                <w:i w:val="0"/>
                <w:iCs w:val="0"/>
                <w:caps w:val="0"/>
                <w:color w:val="auto"/>
                <w:spacing w:val="0"/>
                <w:sz w:val="24"/>
                <w:szCs w:val="24"/>
                <w:lang w:val="en-US" w:eastAsia="zh-CN"/>
              </w:rPr>
            </w:pPr>
            <w:r>
              <w:rPr>
                <w:rFonts w:hint="eastAsia" w:ascii="仿宋" w:hAnsi="仿宋" w:eastAsia="仿宋" w:cs="仿宋"/>
                <w:i w:val="0"/>
                <w:iCs w:val="0"/>
                <w:caps w:val="0"/>
                <w:color w:val="auto"/>
                <w:spacing w:val="0"/>
                <w:sz w:val="24"/>
                <w:szCs w:val="24"/>
                <w:lang w:eastAsia="zh-CN"/>
              </w:rPr>
              <w:t>金融监督管理局</w:t>
            </w:r>
            <w:r>
              <w:rPr>
                <w:rFonts w:hint="eastAsia" w:ascii="仿宋" w:hAnsi="仿宋" w:eastAsia="仿宋" w:cs="仿宋"/>
                <w:i w:val="0"/>
                <w:iCs w:val="0"/>
                <w:caps w:val="0"/>
                <w:color w:val="auto"/>
                <w:spacing w:val="0"/>
                <w:sz w:val="24"/>
                <w:szCs w:val="24"/>
              </w:rPr>
              <w:t>在收到</w:t>
            </w:r>
            <w:r>
              <w:rPr>
                <w:rFonts w:hint="eastAsia" w:ascii="仿宋" w:hAnsi="仿宋" w:eastAsia="仿宋" w:cs="仿宋"/>
                <w:i w:val="0"/>
                <w:iCs w:val="0"/>
                <w:caps w:val="0"/>
                <w:color w:val="auto"/>
                <w:spacing w:val="0"/>
                <w:sz w:val="24"/>
                <w:szCs w:val="24"/>
                <w:lang w:eastAsia="zh-CN"/>
              </w:rPr>
              <w:t>交通</w:t>
            </w:r>
            <w:r>
              <w:rPr>
                <w:rFonts w:hint="eastAsia" w:ascii="仿宋" w:hAnsi="仿宋" w:eastAsia="仿宋" w:cs="仿宋"/>
                <w:i w:val="0"/>
                <w:iCs w:val="0"/>
                <w:caps w:val="0"/>
                <w:color w:val="auto"/>
                <w:spacing w:val="0"/>
                <w:sz w:val="24"/>
                <w:szCs w:val="24"/>
              </w:rPr>
              <w:t>银行的测试申请后审核了其各方面标准，最终同意</w:t>
            </w:r>
            <w:r>
              <w:rPr>
                <w:rFonts w:hint="eastAsia" w:ascii="仿宋" w:hAnsi="仿宋" w:eastAsia="仿宋" w:cs="仿宋"/>
                <w:i w:val="0"/>
                <w:iCs w:val="0"/>
                <w:caps w:val="0"/>
                <w:color w:val="auto"/>
                <w:spacing w:val="0"/>
                <w:sz w:val="24"/>
                <w:szCs w:val="24"/>
                <w:lang w:eastAsia="zh-CN"/>
              </w:rPr>
              <w:t>交通</w:t>
            </w:r>
            <w:r>
              <w:rPr>
                <w:rFonts w:hint="eastAsia" w:ascii="仿宋" w:hAnsi="仿宋" w:eastAsia="仿宋" w:cs="仿宋"/>
                <w:i w:val="0"/>
                <w:iCs w:val="0"/>
                <w:caps w:val="0"/>
                <w:color w:val="auto"/>
                <w:spacing w:val="0"/>
                <w:sz w:val="24"/>
                <w:szCs w:val="24"/>
              </w:rPr>
              <w:t>银行进行沙盒测试</w:t>
            </w:r>
            <w:r>
              <w:rPr>
                <w:rFonts w:hint="eastAsia" w:ascii="仿宋" w:hAnsi="仿宋" w:eastAsia="仿宋" w:cs="仿宋"/>
                <w:i w:val="0"/>
                <w:iCs w:val="0"/>
                <w:caps w:val="0"/>
                <w:color w:val="auto"/>
                <w:spacing w:val="0"/>
                <w:sz w:val="24"/>
                <w:szCs w:val="24"/>
                <w:lang w:eastAsia="zh-CN"/>
              </w:rPr>
              <w:t>，</w:t>
            </w:r>
            <w:r>
              <w:rPr>
                <w:rFonts w:hint="eastAsia" w:ascii="仿宋" w:hAnsi="仿宋" w:eastAsia="仿宋" w:cs="仿宋"/>
                <w:i w:val="0"/>
                <w:iCs w:val="0"/>
                <w:caps w:val="0"/>
                <w:color w:val="auto"/>
                <w:spacing w:val="0"/>
                <w:sz w:val="24"/>
                <w:szCs w:val="24"/>
                <w:lang w:val="en-US" w:eastAsia="zh-CN"/>
              </w:rPr>
              <w:t>并公示该测试项目</w:t>
            </w:r>
            <w:r>
              <w:rPr>
                <w:rFonts w:hint="eastAsia" w:ascii="仿宋" w:hAnsi="仿宋" w:eastAsia="仿宋" w:cs="仿宋"/>
                <w:i w:val="0"/>
                <w:iCs w:val="0"/>
                <w:caps w:val="0"/>
                <w:color w:val="auto"/>
                <w:spacing w:val="0"/>
                <w:sz w:val="24"/>
                <w:szCs w:val="24"/>
              </w:rPr>
              <w:t>；</w:t>
            </w:r>
            <w:r>
              <w:rPr>
                <w:rFonts w:hint="eastAsia" w:ascii="仿宋" w:hAnsi="仿宋" w:eastAsia="仿宋" w:cs="仿宋"/>
                <w:i w:val="0"/>
                <w:iCs w:val="0"/>
                <w:caps w:val="0"/>
                <w:color w:val="auto"/>
                <w:spacing w:val="0"/>
                <w:sz w:val="24"/>
                <w:szCs w:val="24"/>
                <w:lang w:val="en-US" w:eastAsia="zh-CN"/>
              </w:rPr>
              <w:t>在公示期间公众向交通银行提出了关于“</w:t>
            </w:r>
            <w:r>
              <w:rPr>
                <w:rFonts w:hint="eastAsia" w:ascii="仿宋" w:hAnsi="仿宋" w:cs="仿宋"/>
                <w:i w:val="0"/>
                <w:iCs w:val="0"/>
                <w:caps w:val="0"/>
                <w:color w:val="auto"/>
                <w:spacing w:val="0"/>
                <w:sz w:val="24"/>
                <w:szCs w:val="24"/>
                <w:lang w:val="en-US" w:eastAsia="zh-CN"/>
              </w:rPr>
              <w:t>小微企业融资门槛高</w:t>
            </w:r>
            <w:r>
              <w:rPr>
                <w:rFonts w:hint="eastAsia" w:ascii="仿宋" w:hAnsi="仿宋" w:eastAsia="仿宋" w:cs="仿宋"/>
                <w:i w:val="0"/>
                <w:iCs w:val="0"/>
                <w:caps w:val="0"/>
                <w:color w:val="auto"/>
                <w:spacing w:val="0"/>
                <w:sz w:val="24"/>
                <w:szCs w:val="24"/>
                <w:lang w:val="en-US" w:eastAsia="zh-CN"/>
              </w:rPr>
              <w:t>”的意见，交通银行对该意见作出了解答；在公示期结束前，交通银行出具了全部的公众意见处理报告并上交自律组织，自律组织通过意见处理结果给出评估意见，评估通过后交通银行登记了项目并发布了自声明；在测试过程中公众投诉“</w:t>
            </w:r>
            <w:r>
              <w:rPr>
                <w:rFonts w:hint="eastAsia" w:ascii="仿宋" w:hAnsi="仿宋" w:cs="仿宋"/>
                <w:i w:val="0"/>
                <w:iCs w:val="0"/>
                <w:caps w:val="0"/>
                <w:color w:val="auto"/>
                <w:spacing w:val="0"/>
                <w:sz w:val="24"/>
                <w:szCs w:val="24"/>
                <w:lang w:val="en-US" w:eastAsia="zh-CN"/>
              </w:rPr>
              <w:t>融资流程复杂、周期长</w:t>
            </w:r>
            <w:r>
              <w:rPr>
                <w:rFonts w:hint="eastAsia" w:ascii="仿宋" w:hAnsi="仿宋" w:eastAsia="仿宋" w:cs="仿宋"/>
                <w:i w:val="0"/>
                <w:iCs w:val="0"/>
                <w:caps w:val="0"/>
                <w:color w:val="auto"/>
                <w:spacing w:val="0"/>
                <w:sz w:val="24"/>
                <w:szCs w:val="24"/>
                <w:lang w:val="en-US" w:eastAsia="zh-CN"/>
              </w:rPr>
              <w:t>”，交通银行收到投诉后立马处理了这个问题，并对产品做出整改，消除了该项风险。2023年</w:t>
            </w:r>
            <w:r>
              <w:rPr>
                <w:rFonts w:hint="eastAsia" w:ascii="仿宋" w:hAnsi="仿宋" w:cs="仿宋"/>
                <w:i w:val="0"/>
                <w:iCs w:val="0"/>
                <w:caps w:val="0"/>
                <w:color w:val="auto"/>
                <w:spacing w:val="0"/>
                <w:sz w:val="24"/>
                <w:szCs w:val="24"/>
                <w:lang w:val="en-US" w:eastAsia="zh-CN"/>
              </w:rPr>
              <w:t>6</w:t>
            </w:r>
            <w:r>
              <w:rPr>
                <w:rFonts w:hint="eastAsia" w:ascii="仿宋" w:hAnsi="仿宋" w:eastAsia="仿宋" w:cs="仿宋"/>
                <w:i w:val="0"/>
                <w:iCs w:val="0"/>
                <w:caps w:val="0"/>
                <w:color w:val="auto"/>
                <w:spacing w:val="0"/>
                <w:sz w:val="24"/>
                <w:szCs w:val="24"/>
                <w:lang w:val="en-US" w:eastAsia="zh-CN"/>
              </w:rPr>
              <w:t>月10日，自律组织下达给交通银行应用反馈任务，交通银行上报了2023年</w:t>
            </w:r>
            <w:r>
              <w:rPr>
                <w:rFonts w:hint="eastAsia" w:ascii="仿宋" w:hAnsi="仿宋" w:cs="仿宋"/>
                <w:i w:val="0"/>
                <w:iCs w:val="0"/>
                <w:caps w:val="0"/>
                <w:color w:val="auto"/>
                <w:spacing w:val="0"/>
                <w:sz w:val="24"/>
                <w:szCs w:val="24"/>
                <w:lang w:val="en-US" w:eastAsia="zh-CN"/>
              </w:rPr>
              <w:t>6</w:t>
            </w:r>
            <w:r>
              <w:rPr>
                <w:rFonts w:hint="eastAsia" w:ascii="仿宋" w:hAnsi="仿宋" w:eastAsia="仿宋" w:cs="仿宋"/>
                <w:i w:val="0"/>
                <w:iCs w:val="0"/>
                <w:caps w:val="0"/>
                <w:color w:val="auto"/>
                <w:spacing w:val="0"/>
                <w:sz w:val="24"/>
                <w:szCs w:val="24"/>
                <w:lang w:val="en-US" w:eastAsia="zh-CN"/>
              </w:rPr>
              <w:t>月</w:t>
            </w:r>
            <w:r>
              <w:rPr>
                <w:rFonts w:hint="eastAsia" w:ascii="仿宋" w:hAnsi="仿宋" w:cs="仿宋"/>
                <w:i w:val="0"/>
                <w:iCs w:val="0"/>
                <w:caps w:val="0"/>
                <w:color w:val="auto"/>
                <w:spacing w:val="0"/>
                <w:sz w:val="24"/>
                <w:szCs w:val="24"/>
                <w:lang w:val="en-US" w:eastAsia="zh-CN"/>
              </w:rPr>
              <w:t>10</w:t>
            </w:r>
            <w:r>
              <w:rPr>
                <w:rFonts w:hint="eastAsia" w:ascii="仿宋" w:hAnsi="仿宋" w:eastAsia="仿宋" w:cs="仿宋"/>
                <w:i w:val="0"/>
                <w:iCs w:val="0"/>
                <w:caps w:val="0"/>
                <w:color w:val="auto"/>
                <w:spacing w:val="0"/>
                <w:sz w:val="24"/>
                <w:szCs w:val="24"/>
                <w:lang w:val="en-US" w:eastAsia="zh-CN"/>
              </w:rPr>
              <w:t>日至</w:t>
            </w:r>
            <w:r>
              <w:rPr>
                <w:rFonts w:hint="eastAsia" w:ascii="仿宋" w:hAnsi="仿宋" w:cs="仿宋"/>
                <w:i w:val="0"/>
                <w:iCs w:val="0"/>
                <w:caps w:val="0"/>
                <w:color w:val="auto"/>
                <w:spacing w:val="0"/>
                <w:sz w:val="24"/>
                <w:szCs w:val="24"/>
                <w:lang w:val="en-US" w:eastAsia="zh-CN"/>
              </w:rPr>
              <w:t>7</w:t>
            </w:r>
            <w:r>
              <w:rPr>
                <w:rFonts w:hint="eastAsia" w:ascii="仿宋" w:hAnsi="仿宋" w:eastAsia="仿宋" w:cs="仿宋"/>
                <w:i w:val="0"/>
                <w:iCs w:val="0"/>
                <w:caps w:val="0"/>
                <w:color w:val="auto"/>
                <w:spacing w:val="0"/>
                <w:sz w:val="24"/>
                <w:szCs w:val="24"/>
                <w:lang w:val="en-US" w:eastAsia="zh-CN"/>
              </w:rPr>
              <w:t>月</w:t>
            </w:r>
            <w:r>
              <w:rPr>
                <w:rFonts w:hint="eastAsia" w:ascii="仿宋" w:hAnsi="仿宋" w:cs="仿宋"/>
                <w:i w:val="0"/>
                <w:iCs w:val="0"/>
                <w:caps w:val="0"/>
                <w:color w:val="auto"/>
                <w:spacing w:val="0"/>
                <w:sz w:val="24"/>
                <w:szCs w:val="24"/>
                <w:lang w:val="en-US" w:eastAsia="zh-CN"/>
              </w:rPr>
              <w:t>10</w:t>
            </w:r>
            <w:r>
              <w:rPr>
                <w:rFonts w:hint="eastAsia" w:ascii="仿宋" w:hAnsi="仿宋" w:eastAsia="仿宋" w:cs="仿宋"/>
                <w:i w:val="0"/>
                <w:iCs w:val="0"/>
                <w:caps w:val="0"/>
                <w:color w:val="auto"/>
                <w:spacing w:val="0"/>
                <w:sz w:val="24"/>
                <w:szCs w:val="24"/>
                <w:lang w:val="en-US" w:eastAsia="zh-CN"/>
              </w:rPr>
              <w:t>日一个月内的应用情况，在任务期间用户规模为</w:t>
            </w:r>
            <w:r>
              <w:rPr>
                <w:rFonts w:hint="eastAsia" w:ascii="仿宋" w:hAnsi="仿宋" w:cs="仿宋"/>
                <w:i w:val="0"/>
                <w:iCs w:val="0"/>
                <w:caps w:val="0"/>
                <w:color w:val="auto"/>
                <w:spacing w:val="0"/>
                <w:sz w:val="24"/>
                <w:szCs w:val="24"/>
                <w:lang w:val="en-US" w:eastAsia="zh-CN"/>
              </w:rPr>
              <w:t>22</w:t>
            </w:r>
            <w:r>
              <w:rPr>
                <w:rFonts w:hint="eastAsia" w:ascii="仿宋" w:hAnsi="仿宋" w:eastAsia="仿宋" w:cs="仿宋"/>
                <w:i w:val="0"/>
                <w:iCs w:val="0"/>
                <w:caps w:val="0"/>
                <w:color w:val="auto"/>
                <w:spacing w:val="0"/>
                <w:sz w:val="24"/>
                <w:szCs w:val="24"/>
                <w:lang w:val="en-US" w:eastAsia="zh-CN"/>
              </w:rPr>
              <w:t>0万，交易量：</w:t>
            </w:r>
            <w:r>
              <w:rPr>
                <w:rFonts w:hint="eastAsia" w:ascii="仿宋" w:hAnsi="仿宋" w:cs="仿宋"/>
                <w:i w:val="0"/>
                <w:iCs w:val="0"/>
                <w:caps w:val="0"/>
                <w:color w:val="auto"/>
                <w:spacing w:val="0"/>
                <w:sz w:val="24"/>
                <w:szCs w:val="24"/>
                <w:lang w:val="en-US" w:eastAsia="zh-CN"/>
              </w:rPr>
              <w:t>61</w:t>
            </w:r>
            <w:r>
              <w:rPr>
                <w:rFonts w:hint="eastAsia" w:ascii="仿宋" w:hAnsi="仿宋" w:eastAsia="仿宋" w:cs="仿宋"/>
                <w:i w:val="0"/>
                <w:iCs w:val="0"/>
                <w:caps w:val="0"/>
                <w:color w:val="auto"/>
                <w:spacing w:val="0"/>
                <w:sz w:val="24"/>
                <w:szCs w:val="24"/>
                <w:lang w:val="en-US" w:eastAsia="zh-CN"/>
              </w:rPr>
              <w:t>0万次，资金量：</w:t>
            </w:r>
            <w:r>
              <w:rPr>
                <w:rFonts w:hint="eastAsia" w:ascii="仿宋" w:hAnsi="仿宋" w:cs="仿宋"/>
                <w:i w:val="0"/>
                <w:iCs w:val="0"/>
                <w:caps w:val="0"/>
                <w:color w:val="auto"/>
                <w:spacing w:val="0"/>
                <w:sz w:val="24"/>
                <w:szCs w:val="24"/>
                <w:lang w:val="en-US" w:eastAsia="zh-CN"/>
              </w:rPr>
              <w:t>45</w:t>
            </w:r>
            <w:r>
              <w:rPr>
                <w:rFonts w:hint="eastAsia" w:ascii="仿宋" w:hAnsi="仿宋" w:eastAsia="仿宋" w:cs="仿宋"/>
                <w:i w:val="0"/>
                <w:iCs w:val="0"/>
                <w:caps w:val="0"/>
                <w:color w:val="auto"/>
                <w:spacing w:val="0"/>
                <w:sz w:val="24"/>
                <w:szCs w:val="24"/>
                <w:lang w:val="en-US" w:eastAsia="zh-CN"/>
              </w:rPr>
              <w:t>00.00万元；自律组织收到任务反馈后评估了交通银行当前的项目风险，认为当前该项目风险较小，并对该项目做出了测试评价，最终通过了测试，金融监督管理局审核测试评价后也通过了测试；交通银行申请退出测试，自律组织受理后完成了项目测试。</w:t>
            </w:r>
          </w:p>
          <w:p>
            <w:pPr>
              <w:pStyle w:val="12"/>
              <w:keepNext w:val="0"/>
              <w:keepLines w:val="0"/>
              <w:widowControl/>
              <w:suppressLineNumbers w:val="0"/>
              <w:spacing w:before="75" w:beforeAutospacing="0" w:after="75" w:afterAutospacing="0"/>
              <w:ind w:left="0" w:right="0" w:firstLine="480" w:firstLineChars="200"/>
              <w:jc w:val="left"/>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kern w:val="0"/>
                <w:sz w:val="24"/>
                <w:szCs w:val="24"/>
                <w:lang w:val="en-US" w:eastAsia="zh-CN" w:bidi="ar"/>
              </w:rPr>
              <w:t>在决定将方案推向市场后，交通银行计划委托第三方审计机构在202</w:t>
            </w:r>
            <w:r>
              <w:rPr>
                <w:rFonts w:hint="eastAsia" w:ascii="仿宋" w:hAnsi="仿宋" w:cs="仿宋"/>
                <w:i w:val="0"/>
                <w:iCs w:val="0"/>
                <w:caps w:val="0"/>
                <w:color w:val="000000"/>
                <w:spacing w:val="0"/>
                <w:kern w:val="0"/>
                <w:sz w:val="24"/>
                <w:szCs w:val="24"/>
                <w:lang w:val="en-US" w:eastAsia="zh-CN" w:bidi="ar"/>
              </w:rPr>
              <w:t>3</w:t>
            </w:r>
            <w:r>
              <w:rPr>
                <w:rFonts w:hint="eastAsia" w:ascii="仿宋" w:hAnsi="仿宋" w:eastAsia="仿宋" w:cs="仿宋"/>
                <w:i w:val="0"/>
                <w:iCs w:val="0"/>
                <w:caps w:val="0"/>
                <w:color w:val="000000"/>
                <w:spacing w:val="0"/>
                <w:kern w:val="0"/>
                <w:sz w:val="24"/>
                <w:szCs w:val="24"/>
                <w:lang w:val="en-US" w:eastAsia="zh-CN" w:bidi="ar"/>
              </w:rPr>
              <w:t>年</w:t>
            </w:r>
            <w:r>
              <w:rPr>
                <w:rFonts w:hint="eastAsia" w:ascii="仿宋" w:hAnsi="仿宋" w:cs="仿宋"/>
                <w:i w:val="0"/>
                <w:iCs w:val="0"/>
                <w:caps w:val="0"/>
                <w:color w:val="000000"/>
                <w:spacing w:val="0"/>
                <w:kern w:val="0"/>
                <w:sz w:val="24"/>
                <w:szCs w:val="24"/>
                <w:lang w:val="en-US" w:eastAsia="zh-CN" w:bidi="ar"/>
              </w:rPr>
              <w:t>8</w:t>
            </w:r>
            <w:r>
              <w:rPr>
                <w:rFonts w:hint="eastAsia" w:ascii="仿宋" w:hAnsi="仿宋" w:eastAsia="仿宋" w:cs="仿宋"/>
                <w:i w:val="0"/>
                <w:iCs w:val="0"/>
                <w:caps w:val="0"/>
                <w:color w:val="000000"/>
                <w:spacing w:val="0"/>
                <w:kern w:val="0"/>
                <w:sz w:val="24"/>
                <w:szCs w:val="24"/>
                <w:lang w:val="en-US" w:eastAsia="zh-CN" w:bidi="ar"/>
              </w:rPr>
              <w:t>月2</w:t>
            </w:r>
            <w:r>
              <w:rPr>
                <w:rFonts w:hint="eastAsia" w:ascii="仿宋" w:hAnsi="仿宋" w:cs="仿宋"/>
                <w:i w:val="0"/>
                <w:iCs w:val="0"/>
                <w:caps w:val="0"/>
                <w:color w:val="000000"/>
                <w:spacing w:val="0"/>
                <w:kern w:val="0"/>
                <w:sz w:val="24"/>
                <w:szCs w:val="24"/>
                <w:lang w:val="en-US" w:eastAsia="zh-CN" w:bidi="ar"/>
              </w:rPr>
              <w:t>2</w:t>
            </w:r>
            <w:r>
              <w:rPr>
                <w:rFonts w:hint="eastAsia" w:ascii="仿宋" w:hAnsi="仿宋" w:eastAsia="仿宋" w:cs="仿宋"/>
                <w:i w:val="0"/>
                <w:iCs w:val="0"/>
                <w:caps w:val="0"/>
                <w:color w:val="000000"/>
                <w:spacing w:val="0"/>
                <w:kern w:val="0"/>
                <w:sz w:val="24"/>
                <w:szCs w:val="24"/>
                <w:lang w:val="en-US" w:eastAsia="zh-CN" w:bidi="ar"/>
              </w:rPr>
              <w:t>日以非现场审计的方式对公司完成一次净资产审计，以明确公司当前的风险状况以及财务状况，来判断公司当前的情况是否适合发展新的业务。第三方审计机构和交通银行商定审计费用为7352万元，并接受了审计委托。审计完成后交通银行查看审计报告，发现了自身的一些风险，于是决定自己定制一套风险预警模型来更好的控制自身风险。风险模型创建完成后，交通银行对自己的财务状况进行了一次风险预警。</w:t>
            </w:r>
          </w:p>
          <w:p>
            <w:pPr>
              <w:pStyle w:val="12"/>
              <w:keepNext w:val="0"/>
              <w:keepLines w:val="0"/>
              <w:widowControl/>
              <w:suppressLineNumbers w:val="0"/>
              <w:spacing w:before="75" w:beforeAutospacing="0" w:after="75" w:afterAutospacing="0"/>
              <w:ind w:left="0" w:right="0" w:firstLine="480" w:firstLineChars="200"/>
              <w:jc w:val="left"/>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kern w:val="0"/>
                <w:sz w:val="24"/>
                <w:szCs w:val="24"/>
                <w:lang w:val="en-US" w:eastAsia="zh-CN" w:bidi="ar"/>
              </w:rPr>
              <w:t>交通银行风险识别模型：</w:t>
            </w:r>
          </w:p>
          <w:tbl>
            <w:tblPr>
              <w:tblStyle w:val="14"/>
              <w:tblW w:w="9976" w:type="dxa"/>
              <w:tblInd w:w="454"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2494"/>
              <w:gridCol w:w="2494"/>
              <w:gridCol w:w="2494"/>
              <w:gridCol w:w="249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风险属性</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低风险预警范围</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中风险预警范围</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高风险预警范围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资本充足率</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36"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 descr="IMG_256"/>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35%-</w:t>
                  </w: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24" name="图片 2"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 descr="IMG_257"/>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100%</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29" name="图片 3"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3" descr="IMG_258"/>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15%-35</w:t>
                  </w: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35" name="图片 4"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4" descr="IMG_259"/>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31" name="图片 5"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5" descr="IMG_260"/>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0%-</w:t>
                  </w: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30" name="图片 6"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6" descr="IMG_261"/>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15%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核心资本充足率</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26" name="图片 7"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7" descr="IMG_262"/>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25%-</w:t>
                  </w: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32" name="图片 8"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8" descr="IMG_263"/>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100%</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27" name="图片 9" descr="IMG_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9" descr="IMG_264"/>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10%-25</w:t>
                  </w: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33" name="图片 10" descr="IMG_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0" descr="IMG_265"/>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34" name="图片 11" descr="IMG_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1" descr="IMG_266"/>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0%-</w:t>
                  </w: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37" name="图片 12" descr="IMG_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2" descr="IMG_267"/>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存贷款比率（贷款/存款)</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38" name="图片 13" descr="IMG_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3" descr="IMG_268"/>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0%-</w:t>
                  </w: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25" name="图片 14" descr="IMG_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4" descr="IMG_269"/>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50%</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28" name="图片 15" descr="IMG_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5" descr="IMG_270"/>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50%-70</w:t>
                  </w: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44" name="图片 16" descr="IMG_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6" descr="IMG_271"/>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39" name="图片 17" descr="IMG_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7" descr="IMG_272"/>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70%-100</w:t>
                  </w: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42" name="图片 18" descr="IMG_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8" descr="IMG_273"/>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流动比率（流动资产/流动负债）</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50%-</w:t>
                  </w: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45" name="图片 19" descr="IMG_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9" descr="IMG_274"/>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100%</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54" name="图片 20" descr="IMG_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20" descr="IMG_275"/>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35%-</w:t>
                  </w: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52" name="图片 21" descr="IMG_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21" descr="IMG_276"/>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50%</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46" name="图片 22" descr="IMG_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22" descr="IMG_277"/>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0%-35%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资产收益率（净利润/资产总额）</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53" name="图片 23" descr="IMG_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23" descr="IMG_278"/>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20%-</w:t>
                  </w: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55" name="图片 24" descr="IMG_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24" descr="IMG_279"/>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100%</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56" name="图片 25" descr="IMG_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25" descr="IMG_280"/>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10%-</w:t>
                  </w: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47" name="图片 26" descr="IMG_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26" descr="IMG_281"/>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20%</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41" name="图片 27" descr="IMG_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27" descr="IMG_282"/>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0%-</w:t>
                  </w: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51" name="图片 28" descr="IMG_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28" descr="IMG_283"/>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最大单一客户的贷款余额/净资本余额</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48" name="图片 29" descr="IMG_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29" descr="IMG_284"/>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0%-6</w:t>
                  </w: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40" name="图片 30" descr="IMG_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0" descr="IMG_285"/>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43" name="图片 31" descr="IMG_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1" descr="IMG_286"/>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6%-15%</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49" name="图片 32" descr="IMG_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32" descr="IMG_287"/>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15%-100%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最大十个贷款人贷款余额/净资本余额</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50" name="图片 33" descr="IMG_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33" descr="IMG_288"/>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0%-</w:t>
                  </w: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57" name="图片 34" descr="IMG_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34" descr="IMG_289"/>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15%</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60" name="图片 35" descr="IMG_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35" descr="IMG_290"/>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15%-25</w:t>
                  </w: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59" name="图片 36" descr="IMG_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36" descr="IMG_291"/>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w:t>
                  </w:r>
                </w:p>
              </w:tc>
              <w:tc>
                <w:tcPr>
                  <w:tcW w:w="1250" w:type="pct"/>
                  <w:tcBorders>
                    <w:top w:val="single" w:color="AAAAAA" w:sz="8" w:space="0"/>
                    <w:left w:val="single" w:color="AAAAAA" w:sz="8" w:space="0"/>
                    <w:bottom w:val="single" w:color="AAAAAA" w:sz="8" w:space="0"/>
                    <w:right w:val="single" w:color="AAAAAA"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61" name="图片 37" descr="IMG_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37" descr="IMG_292"/>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25%-</w:t>
                  </w:r>
                  <w:r>
                    <w:rPr>
                      <w:rFonts w:hint="eastAsia" w:ascii="仿宋" w:hAnsi="仿宋" w:eastAsia="仿宋" w:cs="仿宋"/>
                      <w:caps w:val="0"/>
                      <w:spacing w:val="0"/>
                      <w:kern w:val="0"/>
                      <w:sz w:val="24"/>
                      <w:szCs w:val="24"/>
                      <w:lang w:val="en-US" w:eastAsia="zh-CN" w:bidi="ar"/>
                    </w:rPr>
                    <w:drawing>
                      <wp:inline distT="0" distB="0" distL="114300" distR="114300">
                        <wp:extent cx="9525" cy="9525"/>
                        <wp:effectExtent l="0" t="0" r="0" b="0"/>
                        <wp:docPr id="58" name="图片 38" descr="IMG_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38" descr="IMG_293"/>
                                <pic:cNvPicPr>
                                  <a:picLocks noChangeAspect="1"/>
                                </pic:cNvPicPr>
                              </pic:nvPicPr>
                              <pic:blipFill>
                                <a:blip r:embed="rId11"/>
                                <a:stretch>
                                  <a:fillRect/>
                                </a:stretch>
                              </pic:blipFill>
                              <pic:spPr>
                                <a:xfrm>
                                  <a:off x="0" y="0"/>
                                  <a:ext cx="9525" cy="9525"/>
                                </a:xfrm>
                                <a:prstGeom prst="rect">
                                  <a:avLst/>
                                </a:prstGeom>
                                <a:noFill/>
                                <a:ln w="9525">
                                  <a:noFill/>
                                </a:ln>
                              </pic:spPr>
                            </pic:pic>
                          </a:graphicData>
                        </a:graphic>
                      </wp:inline>
                    </w:drawing>
                  </w:r>
                  <w:r>
                    <w:rPr>
                      <w:rFonts w:hint="eastAsia" w:ascii="仿宋" w:hAnsi="仿宋" w:eastAsia="仿宋" w:cs="仿宋"/>
                      <w:caps w:val="0"/>
                      <w:spacing w:val="0"/>
                      <w:kern w:val="0"/>
                      <w:sz w:val="24"/>
                      <w:szCs w:val="24"/>
                      <w:lang w:val="en-US" w:eastAsia="zh-CN" w:bidi="ar"/>
                    </w:rPr>
                    <w:t>100%</w:t>
                  </w:r>
                </w:p>
              </w:tc>
            </w:tr>
          </w:tbl>
          <w:p>
            <w:pPr>
              <w:pStyle w:val="12"/>
              <w:keepNext w:val="0"/>
              <w:keepLines w:val="0"/>
              <w:widowControl/>
              <w:suppressLineNumbers w:val="0"/>
              <w:spacing w:before="75" w:beforeAutospacing="0" w:after="75" w:afterAutospacing="0"/>
              <w:ind w:left="0" w:right="0" w:firstLine="0"/>
              <w:jc w:val="left"/>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i w:val="0"/>
                <w:iCs w:val="0"/>
                <w:caps w:val="0"/>
                <w:color w:val="000000"/>
                <w:spacing w:val="0"/>
                <w:kern w:val="0"/>
                <w:sz w:val="24"/>
                <w:szCs w:val="24"/>
                <w:lang w:val="en-US" w:eastAsia="zh-CN" w:bidi="ar"/>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职业要素</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 xml:space="preserve">基本专业素养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专业实践技能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协调协作能力  </w:t>
            </w: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2" w:hRule="atLeast"/>
          <w:jc w:val="center"/>
        </w:trPr>
        <w:tc>
          <w:tcPr>
            <w:tcW w:w="2180" w:type="dxa"/>
            <w:vMerge w:val="restart"/>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具体任务要求</w:t>
            </w:r>
          </w:p>
        </w:tc>
        <w:tc>
          <w:tcPr>
            <w:tcW w:w="1736"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子任务序号</w:t>
            </w:r>
          </w:p>
        </w:tc>
        <w:tc>
          <w:tcPr>
            <w:tcW w:w="2460"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任务要求</w:t>
            </w:r>
          </w:p>
        </w:tc>
        <w:tc>
          <w:tcPr>
            <w:tcW w:w="215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操作过程</w:t>
            </w:r>
          </w:p>
        </w:tc>
        <w:tc>
          <w:tcPr>
            <w:tcW w:w="190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考核点</w:t>
            </w:r>
          </w:p>
        </w:tc>
        <w:tc>
          <w:tcPr>
            <w:tcW w:w="2872"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6"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子任务1-1</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运用金融科技风险控制技术完成金融机构风险识别业务</w:t>
            </w:r>
          </w:p>
        </w:tc>
        <w:tc>
          <w:tcPr>
            <w:tcW w:w="2150" w:type="dxa"/>
            <w:noWrap w:val="0"/>
            <w:vAlign w:val="center"/>
          </w:tcPr>
          <w:p>
            <w:pPr>
              <w:pStyle w:val="13"/>
              <w:spacing w:after="0" w:line="240" w:lineRule="auto"/>
              <w:ind w:left="0" w:leftChars="0" w:firstLine="0" w:firstLineChars="0"/>
              <w:rPr>
                <w:rFonts w:hint="eastAsia" w:ascii="仿宋" w:hAnsi="仿宋" w:eastAsia="仿宋" w:cs="仿宋"/>
                <w:b w:val="0"/>
                <w:bCs w:val="0"/>
                <w:color w:val="auto"/>
                <w:spacing w:val="-3"/>
                <w:sz w:val="24"/>
                <w:szCs w:val="24"/>
                <w:lang w:val="en-US" w:eastAsia="zh-CN" w:bidi="zh-CN"/>
              </w:rPr>
            </w:pPr>
            <w:r>
              <w:rPr>
                <w:rFonts w:hint="eastAsia" w:ascii="仿宋" w:hAnsi="仿宋" w:eastAsia="仿宋" w:cs="仿宋"/>
                <w:b w:val="0"/>
                <w:bCs w:val="0"/>
                <w:color w:val="auto"/>
                <w:spacing w:val="-3"/>
                <w:sz w:val="24"/>
                <w:szCs w:val="24"/>
                <w:lang w:val="en-US" w:eastAsia="zh-CN" w:bidi="zh-CN"/>
              </w:rPr>
              <w:t>1.识别</w:t>
            </w:r>
            <w:r>
              <w:rPr>
                <w:rFonts w:hint="eastAsia" w:ascii="仿宋" w:hAnsi="仿宋" w:eastAsia="仿宋" w:cs="仿宋"/>
                <w:color w:val="000000"/>
                <w:sz w:val="24"/>
                <w:szCs w:val="24"/>
                <w:highlight w:val="none"/>
                <w:lang w:val="en-US" w:eastAsia="zh-CN"/>
              </w:rPr>
              <w:t>金融</w:t>
            </w:r>
            <w:r>
              <w:rPr>
                <w:rFonts w:hint="eastAsia" w:ascii="仿宋" w:hAnsi="仿宋" w:eastAsia="仿宋" w:cs="仿宋"/>
                <w:b w:val="0"/>
                <w:bCs w:val="0"/>
                <w:color w:val="auto"/>
                <w:spacing w:val="-3"/>
                <w:sz w:val="24"/>
                <w:szCs w:val="24"/>
                <w:lang w:val="en-US" w:eastAsia="zh-CN" w:bidi="zh-CN"/>
              </w:rPr>
              <w:t>机构风险</w:t>
            </w:r>
          </w:p>
        </w:tc>
        <w:tc>
          <w:tcPr>
            <w:tcW w:w="1900" w:type="dxa"/>
            <w:noWrap w:val="0"/>
            <w:vAlign w:val="center"/>
          </w:tcPr>
          <w:p>
            <w:pPr>
              <w:pStyle w:val="13"/>
              <w:spacing w:after="0" w:line="240" w:lineRule="auto"/>
              <w:ind w:left="0" w:leftChars="0" w:firstLine="0" w:firstLineChars="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1.金融机构财务信息</w:t>
            </w: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子任务1-2</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使用监管沙盒模式完成金融科技创新项目测试</w:t>
            </w:r>
          </w:p>
        </w:tc>
        <w:tc>
          <w:tcPr>
            <w:tcW w:w="2150" w:type="dxa"/>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1.发布创新项目试点公告</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2.项目申报</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3.测试声明申请</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4.项目测试审批</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5.项目公示</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6.公众提出意见</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7.金融机构处理意见</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8.出具意见处理报告</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9.登记项目并发布自声明</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10.自律组织监管金融机构</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11.金融机构反馈应用情况</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12.公众提出投诉意见</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13.金融机构处理公众投诉</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14.自律组织处置金融机构风险</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15.自律组织出具测试评价</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16.金融机构申请退出测试</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17.自律组织受理退出测试</w:t>
            </w:r>
          </w:p>
        </w:tc>
        <w:tc>
          <w:tcPr>
            <w:tcW w:w="190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1.金融科技创新项目信息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2.公众意见信息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3.公众投诉意见信息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4.反馈任务信息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5.评估意见信息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6.测试评价信息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7.监管沙盒测试流程</w:t>
            </w: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子任务1-3</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运用金融风险控制、企业风险分析技术完成非现场审计业务</w:t>
            </w:r>
          </w:p>
        </w:tc>
        <w:tc>
          <w:tcPr>
            <w:tcW w:w="2150" w:type="dxa"/>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1.委托第三方审计机构非现场审计</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2.第三方审计机构接受委托</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3.非现场审计</w:t>
            </w:r>
          </w:p>
        </w:tc>
        <w:tc>
          <w:tcPr>
            <w:tcW w:w="190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1.审计委托信息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2.非现场审计流程</w:t>
            </w: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子任务1-4</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运用金融风险防范技术完成风险预警业务</w:t>
            </w:r>
          </w:p>
        </w:tc>
        <w:tc>
          <w:tcPr>
            <w:tcW w:w="215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1.制定风险预警模型</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2.执行风险预警</w:t>
            </w:r>
          </w:p>
        </w:tc>
        <w:tc>
          <w:tcPr>
            <w:tcW w:w="190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1.风险预警模型信息</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2.风险预警流程</w:t>
            </w: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赛项技术规范</w:t>
            </w:r>
          </w:p>
        </w:tc>
        <w:tc>
          <w:tcPr>
            <w:tcW w:w="3096"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涉及专业教学要求</w:t>
            </w:r>
          </w:p>
        </w:tc>
        <w:tc>
          <w:tcPr>
            <w:tcW w:w="8022" w:type="dxa"/>
            <w:gridSpan w:val="4"/>
            <w:noWrap w:val="0"/>
            <w:vAlign w:val="center"/>
          </w:tcPr>
          <w:p>
            <w:pPr>
              <w:pStyle w:val="13"/>
              <w:numPr>
                <w:ilvl w:val="0"/>
                <w:numId w:val="0"/>
              </w:numPr>
              <w:spacing w:after="0" w:line="240" w:lineRule="auto"/>
              <w:ind w:left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1.根据相关法律法规和行业规范开展金融服务和业务风险审查的能力；</w:t>
            </w:r>
          </w:p>
          <w:p>
            <w:pPr>
              <w:pStyle w:val="13"/>
              <w:numPr>
                <w:ilvl w:val="0"/>
                <w:numId w:val="0"/>
              </w:numPr>
              <w:spacing w:after="0" w:line="240" w:lineRule="auto"/>
              <w:ind w:leftChars="0"/>
              <w:jc w:val="both"/>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2.金融数据处理技能和信息技术应用的能力；</w:t>
            </w:r>
          </w:p>
          <w:p>
            <w:pPr>
              <w:pStyle w:val="13"/>
              <w:numPr>
                <w:ilvl w:val="0"/>
                <w:numId w:val="0"/>
              </w:numPr>
              <w:spacing w:after="0" w:line="240" w:lineRule="auto"/>
              <w:ind w:leftChars="0"/>
              <w:jc w:val="both"/>
              <w:rPr>
                <w:rFonts w:hint="eastAsia" w:ascii="仿宋" w:hAnsi="仿宋" w:eastAsia="仿宋" w:cs="仿宋"/>
                <w:color w:val="000000"/>
                <w:sz w:val="24"/>
                <w:szCs w:val="24"/>
                <w:highlight w:val="none"/>
                <w:lang w:val="en-US" w:eastAsia="zh-CN"/>
              </w:rPr>
            </w:pPr>
            <w:r>
              <w:rPr>
                <w:rFonts w:hint="eastAsia" w:ascii="仿宋" w:hAnsi="仿宋" w:eastAsia="仿宋" w:cs="仿宋"/>
                <w:b w:val="0"/>
                <w:bCs w:val="0"/>
                <w:color w:val="auto"/>
                <w:sz w:val="24"/>
                <w:szCs w:val="24"/>
                <w:highlight w:val="none"/>
                <w:shd w:val="clear" w:color="auto" w:fill="auto"/>
                <w:lang w:val="en-US" w:eastAsia="zh-CN"/>
              </w:rPr>
              <w:t>3.运用创新意识、互联网思维研究并解决问题的能力；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3096"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遵循国家标准和行业标准</w:t>
            </w:r>
          </w:p>
        </w:tc>
        <w:tc>
          <w:tcPr>
            <w:tcW w:w="8022" w:type="dxa"/>
            <w:gridSpan w:val="4"/>
            <w:noWrap w:val="0"/>
            <w:vAlign w:val="center"/>
          </w:tcPr>
          <w:p>
            <w:pPr>
              <w:pStyle w:val="13"/>
              <w:numPr>
                <w:ilvl w:val="0"/>
                <w:numId w:val="0"/>
              </w:numPr>
              <w:spacing w:after="0" w:line="240" w:lineRule="auto"/>
              <w:ind w:leftChars="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i w:val="0"/>
                <w:iCs w:val="0"/>
                <w:caps w:val="0"/>
                <w:color w:val="333333"/>
                <w:spacing w:val="0"/>
                <w:sz w:val="24"/>
                <w:szCs w:val="24"/>
                <w:shd w:val="clear" w:fill="FFFFFF"/>
                <w:lang w:val="en-US" w:eastAsia="zh-CN"/>
              </w:rPr>
              <w:t>1.</w:t>
            </w:r>
            <w:r>
              <w:rPr>
                <w:rFonts w:hint="eastAsia" w:ascii="仿宋" w:hAnsi="仿宋" w:eastAsia="仿宋" w:cs="仿宋"/>
                <w:b w:val="0"/>
                <w:bCs w:val="0"/>
                <w:i w:val="0"/>
                <w:iCs w:val="0"/>
                <w:caps w:val="0"/>
                <w:color w:val="333333"/>
                <w:spacing w:val="0"/>
                <w:sz w:val="24"/>
                <w:szCs w:val="24"/>
                <w:shd w:val="clear" w:fill="FFFFFF"/>
              </w:rPr>
              <w:t>JR/T 0201-2020</w:t>
            </w:r>
            <w:r>
              <w:rPr>
                <w:rFonts w:hint="eastAsia" w:ascii="仿宋" w:hAnsi="仿宋" w:eastAsia="仿宋" w:cs="仿宋"/>
                <w:b w:val="0"/>
                <w:bCs w:val="0"/>
                <w:i w:val="0"/>
                <w:iCs w:val="0"/>
                <w:caps w:val="0"/>
                <w:color w:val="333333"/>
                <w:spacing w:val="0"/>
                <w:sz w:val="24"/>
                <w:szCs w:val="24"/>
                <w:shd w:val="clear" w:fill="FFFFFF"/>
                <w:lang w:val="en-US" w:eastAsia="zh-CN"/>
              </w:rPr>
              <w:t xml:space="preserve">  </w:t>
            </w:r>
            <w:r>
              <w:rPr>
                <w:rFonts w:hint="eastAsia" w:ascii="仿宋" w:hAnsi="仿宋" w:eastAsia="仿宋" w:cs="仿宋"/>
                <w:b w:val="0"/>
                <w:bCs w:val="0"/>
                <w:color w:val="000000"/>
                <w:sz w:val="24"/>
                <w:szCs w:val="24"/>
                <w:highlight w:val="none"/>
                <w:lang w:val="en-US" w:eastAsia="zh-CN"/>
              </w:rPr>
              <w:t>金融科技发展指标</w:t>
            </w:r>
          </w:p>
          <w:p>
            <w:pPr>
              <w:pStyle w:val="13"/>
              <w:numPr>
                <w:ilvl w:val="0"/>
                <w:numId w:val="0"/>
              </w:numPr>
              <w:spacing w:after="0" w:line="240" w:lineRule="auto"/>
              <w:ind w:leftChars="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2.</w:t>
            </w:r>
            <w:r>
              <w:rPr>
                <w:rFonts w:hint="eastAsia" w:ascii="仿宋" w:hAnsi="仿宋" w:eastAsia="仿宋" w:cs="仿宋"/>
                <w:b w:val="0"/>
                <w:bCs w:val="0"/>
                <w:sz w:val="24"/>
                <w:szCs w:val="24"/>
              </w:rPr>
              <w:t>JR/T 0200-2020</w:t>
            </w:r>
            <w:r>
              <w:rPr>
                <w:rFonts w:hint="eastAsia" w:ascii="仿宋" w:hAnsi="仿宋" w:eastAsia="仿宋" w:cs="仿宋"/>
                <w:b w:val="0"/>
                <w:bCs w:val="0"/>
                <w:sz w:val="24"/>
                <w:szCs w:val="24"/>
                <w:lang w:val="en-US" w:eastAsia="zh-CN"/>
              </w:rPr>
              <w:t xml:space="preserve">  </w:t>
            </w:r>
            <w:r>
              <w:rPr>
                <w:rFonts w:hint="eastAsia" w:ascii="仿宋" w:hAnsi="仿宋" w:eastAsia="仿宋" w:cs="仿宋"/>
                <w:b w:val="0"/>
                <w:bCs w:val="0"/>
                <w:color w:val="000000"/>
                <w:sz w:val="24"/>
                <w:szCs w:val="24"/>
                <w:highlight w:val="none"/>
                <w:lang w:val="en-US" w:eastAsia="zh-CN"/>
              </w:rPr>
              <w:t>金融科技创新风险监控规范</w:t>
            </w:r>
          </w:p>
          <w:p>
            <w:pPr>
              <w:pStyle w:val="13"/>
              <w:numPr>
                <w:ilvl w:val="0"/>
                <w:numId w:val="0"/>
              </w:numPr>
              <w:spacing w:after="0" w:line="240" w:lineRule="auto"/>
              <w:ind w:leftChars="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3.</w:t>
            </w:r>
            <w:r>
              <w:rPr>
                <w:rFonts w:hint="eastAsia" w:ascii="仿宋" w:hAnsi="仿宋" w:eastAsia="仿宋" w:cs="仿宋"/>
                <w:b w:val="0"/>
                <w:bCs w:val="0"/>
                <w:sz w:val="24"/>
                <w:szCs w:val="24"/>
              </w:rPr>
              <w:t>JR/T 0199-2020</w:t>
            </w:r>
            <w:r>
              <w:rPr>
                <w:rFonts w:hint="eastAsia" w:ascii="仿宋" w:hAnsi="仿宋" w:eastAsia="仿宋" w:cs="仿宋"/>
                <w:b w:val="0"/>
                <w:bCs w:val="0"/>
                <w:sz w:val="24"/>
                <w:szCs w:val="24"/>
                <w:lang w:val="en-US" w:eastAsia="zh-CN"/>
              </w:rPr>
              <w:t xml:space="preserve">  </w:t>
            </w:r>
            <w:r>
              <w:rPr>
                <w:rFonts w:hint="eastAsia" w:ascii="仿宋" w:hAnsi="仿宋" w:eastAsia="仿宋" w:cs="仿宋"/>
                <w:b w:val="0"/>
                <w:bCs w:val="0"/>
                <w:color w:val="000000"/>
                <w:sz w:val="24"/>
                <w:szCs w:val="24"/>
                <w:highlight w:val="none"/>
                <w:lang w:val="en-US" w:eastAsia="zh-CN"/>
              </w:rPr>
              <w:t>金融科技创新安全通用规范</w:t>
            </w:r>
          </w:p>
          <w:p>
            <w:pPr>
              <w:pStyle w:val="13"/>
              <w:numPr>
                <w:ilvl w:val="0"/>
                <w:numId w:val="0"/>
              </w:numPr>
              <w:spacing w:after="0" w:line="240" w:lineRule="auto"/>
              <w:ind w:leftChars="0"/>
              <w:rPr>
                <w:rFonts w:hint="eastAsia" w:ascii="仿宋" w:hAnsi="仿宋" w:eastAsia="仿宋" w:cs="仿宋"/>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4.</w:t>
            </w:r>
            <w:r>
              <w:rPr>
                <w:rFonts w:hint="eastAsia" w:ascii="仿宋" w:hAnsi="仿宋" w:eastAsia="仿宋" w:cs="仿宋"/>
                <w:b w:val="0"/>
                <w:bCs w:val="0"/>
                <w:i w:val="0"/>
                <w:iCs w:val="0"/>
                <w:caps w:val="0"/>
                <w:color w:val="333333"/>
                <w:spacing w:val="0"/>
                <w:kern w:val="0"/>
                <w:sz w:val="24"/>
                <w:szCs w:val="24"/>
                <w:lang w:val="en-US" w:eastAsia="zh-CN" w:bidi="ar"/>
              </w:rPr>
              <w:t xml:space="preserve">JR/T 0198-2020  </w:t>
            </w:r>
            <w:r>
              <w:rPr>
                <w:rFonts w:hint="eastAsia" w:ascii="仿宋" w:hAnsi="仿宋" w:eastAsia="仿宋" w:cs="仿宋"/>
                <w:b w:val="0"/>
                <w:bCs w:val="0"/>
                <w:color w:val="000000"/>
                <w:sz w:val="24"/>
                <w:szCs w:val="24"/>
                <w:highlight w:val="none"/>
                <w:lang w:val="en-US" w:eastAsia="zh-CN"/>
              </w:rPr>
              <w:t>金融科技创新应用测试规范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赛项赛场准备</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注意事项</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p>
        </w:tc>
      </w:tr>
    </w:tbl>
    <w:p/>
    <w:p>
      <w:pPr>
        <w:pStyle w:val="13"/>
        <w:ind w:left="0" w:leftChars="0" w:firstLine="0" w:firstLineChars="0"/>
        <w:rPr>
          <w:rFonts w:eastAsia="仿宋"/>
          <w:sz w:val="24"/>
          <w:szCs w:val="24"/>
          <w:lang w:val="en-US"/>
        </w:rPr>
      </w:pPr>
    </w:p>
    <w:sectPr>
      <w:footerReference r:id="rId3" w:type="default"/>
      <w:pgSz w:w="16838" w:h="11906" w:orient="landscape"/>
      <w:pgMar w:top="1800" w:right="1440" w:bottom="1800" w:left="144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微软雅黑">
    <w:panose1 w:val="020B0503020204020204"/>
    <w:charset w:val="86"/>
    <w:family w:val="swiss"/>
    <w:pitch w:val="default"/>
    <w:sig w:usb0="80000287" w:usb1="2ACF3C50" w:usb2="00000016" w:usb3="00000000" w:csb0="0004001F" w:csb1="00000000"/>
  </w:font>
  <w:font w:name="等线">
    <w:panose1 w:val="02010600030101010101"/>
    <w:charset w:val="86"/>
    <w:family w:val="auto"/>
    <w:pitch w:val="default"/>
    <w:sig w:usb0="A00002BF" w:usb1="38CF7CFA" w:usb2="00000016" w:usb3="00000000" w:csb0="0004000F" w:csb1="00000000"/>
  </w:font>
  <w:font w:name="仿宋_GB2312">
    <w:altName w:val="仿宋"/>
    <w:panose1 w:val="02010609030101010101"/>
    <w:charset w:val="86"/>
    <w:family w:val="modern"/>
    <w:pitch w:val="default"/>
    <w:sig w:usb0="00000000" w:usb1="00000000" w:usb2="00000000" w:usb3="00000000" w:csb0="00040000" w:csb1="00000000"/>
  </w:font>
  <w:font w:name="Wingdings 2">
    <w:panose1 w:val="05020102010507070707"/>
    <w:charset w:val="02"/>
    <w:family w:val="roman"/>
    <w:pitch w:val="default"/>
    <w:sig w:usb0="00000000" w:usb1="00000000" w:usb2="00000000" w:usb3="00000000" w:csb0="80000000" w:csb1="00000000"/>
  </w:font>
  <w:font w:name="Tahoma">
    <w:panose1 w:val="020B0604030504040204"/>
    <w:charset w:val="00"/>
    <w:family w:val="swiss"/>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843193864"/>
    </w:sdtPr>
    <w:sdtContent>
      <w:p>
        <w:pPr>
          <w:pStyle w:val="10"/>
          <w:jc w:val="center"/>
        </w:pPr>
        <w:r>
          <w:fldChar w:fldCharType="begin"/>
        </w:r>
        <w:r>
          <w:instrText xml:space="preserve">PAGE   \* MERGEFORMAT</w:instrText>
        </w:r>
        <w:r>
          <w:fldChar w:fldCharType="separate"/>
        </w:r>
        <w:r>
          <w:t>2</w:t>
        </w:r>
        <w:r>
          <w:fldChar w:fldCharType="end"/>
        </w:r>
      </w:p>
    </w:sdtContent>
  </w:sdt>
  <w:p>
    <w:pPr>
      <w:pStyle w:val="10"/>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E029244"/>
    <w:multiLevelType w:val="multilevel"/>
    <w:tmpl w:val="FE029244"/>
    <w:lvl w:ilvl="0" w:tentative="0">
      <w:start w:val="1"/>
      <w:numFmt w:val="decimal"/>
      <w:pStyle w:val="3"/>
      <w:lvlText w:val="%1"/>
      <w:lvlJc w:val="left"/>
      <w:pPr>
        <w:ind w:left="432" w:hanging="432"/>
      </w:pPr>
      <w:rPr>
        <w:rFonts w:hint="default" w:ascii="宋体" w:hAnsi="宋体" w:eastAsia="宋体" w:cs="宋体"/>
      </w:rPr>
    </w:lvl>
    <w:lvl w:ilvl="1" w:tentative="0">
      <w:start w:val="1"/>
      <w:numFmt w:val="decimal"/>
      <w:lvlText w:val="%1.%2"/>
      <w:lvlJc w:val="left"/>
      <w:pPr>
        <w:ind w:left="575" w:hanging="575"/>
      </w:pPr>
      <w:rPr>
        <w:rFonts w:hint="default" w:ascii="宋体" w:hAnsi="宋体" w:eastAsia="宋体" w:cs="宋体"/>
      </w:rPr>
    </w:lvl>
    <w:lvl w:ilvl="2" w:tentative="0">
      <w:start w:val="1"/>
      <w:numFmt w:val="decimal"/>
      <w:isLgl/>
      <w:lvlText w:val="%1.%2.%3"/>
      <w:lvlJc w:val="left"/>
      <w:pPr>
        <w:ind w:left="720" w:hanging="720"/>
      </w:pPr>
      <w:rPr>
        <w:rFonts w:hint="default" w:ascii="宋体" w:hAnsi="宋体" w:eastAsia="宋体" w:cs="宋体"/>
      </w:rPr>
    </w:lvl>
    <w:lvl w:ilvl="3" w:tentative="0">
      <w:start w:val="1"/>
      <w:numFmt w:val="decimal"/>
      <w:lvlText w:val="%1.%2.%3.%4"/>
      <w:lvlJc w:val="left"/>
      <w:pPr>
        <w:ind w:left="1284" w:hanging="864"/>
      </w:pPr>
      <w:rPr>
        <w:rFonts w:hint="default" w:ascii="宋体" w:hAnsi="宋体" w:eastAsia="宋体" w:cs="宋体"/>
      </w:rPr>
    </w:lvl>
    <w:lvl w:ilvl="4" w:tentative="0">
      <w:start w:val="1"/>
      <w:numFmt w:val="decimal"/>
      <w:lvlText w:val="%1.%2.%3.%4.%5"/>
      <w:lvlJc w:val="left"/>
      <w:pPr>
        <w:ind w:left="0" w:firstLine="0"/>
      </w:pPr>
      <w:rPr>
        <w:rFonts w:hint="default" w:ascii="宋体" w:hAnsi="宋体" w:eastAsia="宋体" w:cs="宋体"/>
      </w:rPr>
    </w:lvl>
    <w:lvl w:ilvl="5" w:tentative="0">
      <w:start w:val="1"/>
      <w:numFmt w:val="decimal"/>
      <w:lvlText w:val="%1.%2.%3.%4.%5.%6"/>
      <w:lvlJc w:val="left"/>
      <w:pPr>
        <w:ind w:left="1151" w:hanging="1151"/>
      </w:pPr>
      <w:rPr>
        <w:rFonts w:hint="default" w:ascii="宋体" w:hAnsi="宋体" w:eastAsia="宋体" w:cs="宋体"/>
      </w:rPr>
    </w:lvl>
    <w:lvl w:ilvl="6" w:tentative="0">
      <w:start w:val="1"/>
      <w:numFmt w:val="decimal"/>
      <w:lvlText w:val="%1.%2.%3.%4.%5.%6.%7"/>
      <w:lvlJc w:val="left"/>
      <w:pPr>
        <w:ind w:left="1296" w:hanging="1296"/>
      </w:pPr>
      <w:rPr>
        <w:rFonts w:hint="default" w:ascii="宋体" w:hAnsi="宋体" w:eastAsia="宋体" w:cs="宋体"/>
      </w:rPr>
    </w:lvl>
    <w:lvl w:ilvl="7" w:tentative="0">
      <w:start w:val="1"/>
      <w:numFmt w:val="decimal"/>
      <w:lvlText w:val="%1.%2.%3.%4.%5.%6.%7.%8"/>
      <w:lvlJc w:val="left"/>
      <w:pPr>
        <w:ind w:left="1440" w:hanging="1440"/>
      </w:pPr>
      <w:rPr>
        <w:rFonts w:hint="default" w:ascii="宋体" w:hAnsi="宋体" w:eastAsia="宋体" w:cs="宋体"/>
      </w:rPr>
    </w:lvl>
    <w:lvl w:ilvl="8" w:tentative="0">
      <w:start w:val="1"/>
      <w:numFmt w:val="decimal"/>
      <w:lvlText w:val="%1.%2.%3.%4.%5.%6.%7.%8.%9"/>
      <w:lvlJc w:val="left"/>
      <w:pPr>
        <w:ind w:left="1583" w:hanging="1583"/>
      </w:pPr>
      <w:rPr>
        <w:rFonts w:hint="default" w:ascii="宋体" w:hAnsi="宋体" w:eastAsia="宋体" w:cs="宋体"/>
      </w:rPr>
    </w:lvl>
  </w:abstractNum>
  <w:abstractNum w:abstractNumId="1">
    <w:nsid w:val="62B96381"/>
    <w:multiLevelType w:val="singleLevel"/>
    <w:tmpl w:val="62B96381"/>
    <w:lvl w:ilvl="0" w:tentative="0">
      <w:start w:val="1"/>
      <w:numFmt w:val="decimal"/>
      <w:lvlText w:val="%1."/>
      <w:lvlJc w:val="left"/>
      <w:pPr>
        <w:tabs>
          <w:tab w:val="left" w:pos="312"/>
        </w:tabs>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3"/>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noPunctuationKerning w:val="1"/>
  <w:characterSpacingControl w:val="doNotCompress"/>
  <w:compat>
    <w:doNotExpandShiftReturn/>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TA4NTQwYzcwMGJhMjExM2NiMTRjOTE4YThhYjQ3NjEifQ=="/>
  </w:docVars>
  <w:rsids>
    <w:rsidRoot w:val="2BD305A4"/>
    <w:rsid w:val="00000346"/>
    <w:rsid w:val="000266CC"/>
    <w:rsid w:val="000549E2"/>
    <w:rsid w:val="00074FC6"/>
    <w:rsid w:val="000A3261"/>
    <w:rsid w:val="000F67F1"/>
    <w:rsid w:val="001435DE"/>
    <w:rsid w:val="0015205F"/>
    <w:rsid w:val="001838AF"/>
    <w:rsid w:val="001D352E"/>
    <w:rsid w:val="001F0E9E"/>
    <w:rsid w:val="001F2C0C"/>
    <w:rsid w:val="0022352E"/>
    <w:rsid w:val="00276B23"/>
    <w:rsid w:val="00282F07"/>
    <w:rsid w:val="002A5D4A"/>
    <w:rsid w:val="002A665A"/>
    <w:rsid w:val="00307343"/>
    <w:rsid w:val="00313B51"/>
    <w:rsid w:val="003539D8"/>
    <w:rsid w:val="003A635F"/>
    <w:rsid w:val="003A6567"/>
    <w:rsid w:val="003C2AF4"/>
    <w:rsid w:val="0041564C"/>
    <w:rsid w:val="00426A5E"/>
    <w:rsid w:val="00461F58"/>
    <w:rsid w:val="0046596C"/>
    <w:rsid w:val="0047663B"/>
    <w:rsid w:val="004E042F"/>
    <w:rsid w:val="005B7654"/>
    <w:rsid w:val="006116D1"/>
    <w:rsid w:val="006908E9"/>
    <w:rsid w:val="00695895"/>
    <w:rsid w:val="006F685E"/>
    <w:rsid w:val="00700149"/>
    <w:rsid w:val="00705C0D"/>
    <w:rsid w:val="007A45C5"/>
    <w:rsid w:val="007C607B"/>
    <w:rsid w:val="007D2E8D"/>
    <w:rsid w:val="007F455F"/>
    <w:rsid w:val="007F7B72"/>
    <w:rsid w:val="008028D0"/>
    <w:rsid w:val="008064C5"/>
    <w:rsid w:val="00810406"/>
    <w:rsid w:val="00826830"/>
    <w:rsid w:val="008335D8"/>
    <w:rsid w:val="00850BE7"/>
    <w:rsid w:val="008524EE"/>
    <w:rsid w:val="008F09B2"/>
    <w:rsid w:val="009201A3"/>
    <w:rsid w:val="0097523C"/>
    <w:rsid w:val="00993210"/>
    <w:rsid w:val="009A5802"/>
    <w:rsid w:val="009C24E1"/>
    <w:rsid w:val="009D5485"/>
    <w:rsid w:val="00A32A89"/>
    <w:rsid w:val="00A71B59"/>
    <w:rsid w:val="00A853B4"/>
    <w:rsid w:val="00A92AF3"/>
    <w:rsid w:val="00B1442C"/>
    <w:rsid w:val="00B3775B"/>
    <w:rsid w:val="00B51DCF"/>
    <w:rsid w:val="00B64537"/>
    <w:rsid w:val="00C40222"/>
    <w:rsid w:val="00C46685"/>
    <w:rsid w:val="00C872FB"/>
    <w:rsid w:val="00D051CC"/>
    <w:rsid w:val="00D20B73"/>
    <w:rsid w:val="00DE6861"/>
    <w:rsid w:val="00E13FF1"/>
    <w:rsid w:val="00E4025F"/>
    <w:rsid w:val="00E50772"/>
    <w:rsid w:val="00E531C8"/>
    <w:rsid w:val="00E974B7"/>
    <w:rsid w:val="00E9792B"/>
    <w:rsid w:val="00F05973"/>
    <w:rsid w:val="00F23068"/>
    <w:rsid w:val="00F843E5"/>
    <w:rsid w:val="00FF5CA2"/>
    <w:rsid w:val="01944054"/>
    <w:rsid w:val="02215F31"/>
    <w:rsid w:val="029307AF"/>
    <w:rsid w:val="02E12EA3"/>
    <w:rsid w:val="03483348"/>
    <w:rsid w:val="05D9297D"/>
    <w:rsid w:val="06F138EB"/>
    <w:rsid w:val="08CC4A1B"/>
    <w:rsid w:val="0B273AD6"/>
    <w:rsid w:val="10B2164E"/>
    <w:rsid w:val="10F863AD"/>
    <w:rsid w:val="11E80D63"/>
    <w:rsid w:val="12B409FA"/>
    <w:rsid w:val="133D13D5"/>
    <w:rsid w:val="13551895"/>
    <w:rsid w:val="156C0A63"/>
    <w:rsid w:val="15E376AA"/>
    <w:rsid w:val="163B0AEA"/>
    <w:rsid w:val="18E24339"/>
    <w:rsid w:val="19E567DE"/>
    <w:rsid w:val="1A952EBF"/>
    <w:rsid w:val="1B746F78"/>
    <w:rsid w:val="1C3109C5"/>
    <w:rsid w:val="2302130E"/>
    <w:rsid w:val="23621DAC"/>
    <w:rsid w:val="253F2DDF"/>
    <w:rsid w:val="25CE04B5"/>
    <w:rsid w:val="26B376A3"/>
    <w:rsid w:val="277B51EB"/>
    <w:rsid w:val="2851439A"/>
    <w:rsid w:val="2889054F"/>
    <w:rsid w:val="29F03DCB"/>
    <w:rsid w:val="2B036D15"/>
    <w:rsid w:val="2B383941"/>
    <w:rsid w:val="2B796D5D"/>
    <w:rsid w:val="2BBB1181"/>
    <w:rsid w:val="2BD305A4"/>
    <w:rsid w:val="2BD4694A"/>
    <w:rsid w:val="2C227FCF"/>
    <w:rsid w:val="2CB764EA"/>
    <w:rsid w:val="2E6010D5"/>
    <w:rsid w:val="35062223"/>
    <w:rsid w:val="35577297"/>
    <w:rsid w:val="375704DB"/>
    <w:rsid w:val="38544A4B"/>
    <w:rsid w:val="385B52F0"/>
    <w:rsid w:val="385D6EA6"/>
    <w:rsid w:val="38880FF9"/>
    <w:rsid w:val="3B274BE3"/>
    <w:rsid w:val="3B8340F1"/>
    <w:rsid w:val="3BE63123"/>
    <w:rsid w:val="3D1B06C8"/>
    <w:rsid w:val="3D2E361B"/>
    <w:rsid w:val="3D350AC5"/>
    <w:rsid w:val="3DC40210"/>
    <w:rsid w:val="3F1B0955"/>
    <w:rsid w:val="422A4836"/>
    <w:rsid w:val="438D0328"/>
    <w:rsid w:val="43F87E97"/>
    <w:rsid w:val="462C04DA"/>
    <w:rsid w:val="465D25CC"/>
    <w:rsid w:val="474F17A4"/>
    <w:rsid w:val="47895C4A"/>
    <w:rsid w:val="49594A7C"/>
    <w:rsid w:val="49613E74"/>
    <w:rsid w:val="4AAB5080"/>
    <w:rsid w:val="4CB536CF"/>
    <w:rsid w:val="51A90A23"/>
    <w:rsid w:val="556D777B"/>
    <w:rsid w:val="563F1955"/>
    <w:rsid w:val="58D5034F"/>
    <w:rsid w:val="593B4656"/>
    <w:rsid w:val="59733EA8"/>
    <w:rsid w:val="5A113609"/>
    <w:rsid w:val="5A570B12"/>
    <w:rsid w:val="5B9C1FB6"/>
    <w:rsid w:val="5F163B36"/>
    <w:rsid w:val="5F5D5EBB"/>
    <w:rsid w:val="62401098"/>
    <w:rsid w:val="63D3605A"/>
    <w:rsid w:val="6522491C"/>
    <w:rsid w:val="65C634F9"/>
    <w:rsid w:val="66CD57CE"/>
    <w:rsid w:val="68B10974"/>
    <w:rsid w:val="693B5FAC"/>
    <w:rsid w:val="69585BBC"/>
    <w:rsid w:val="6A9E4A45"/>
    <w:rsid w:val="6AE85CC0"/>
    <w:rsid w:val="6BA73DCD"/>
    <w:rsid w:val="6DC54511"/>
    <w:rsid w:val="6F6B0C0B"/>
    <w:rsid w:val="707F087F"/>
    <w:rsid w:val="718D2D18"/>
    <w:rsid w:val="71EA4A14"/>
    <w:rsid w:val="725620A9"/>
    <w:rsid w:val="7329331A"/>
    <w:rsid w:val="74161AF0"/>
    <w:rsid w:val="76F96133"/>
    <w:rsid w:val="78EC72C3"/>
    <w:rsid w:val="7A170370"/>
    <w:rsid w:val="7C7258B5"/>
    <w:rsid w:val="7C727ADF"/>
    <w:rsid w:val="7F9D6634"/>
    <w:rsid w:val="ECBFF19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1"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1"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iPriority="99" w:semiHidden="0" w:name="Plain Text"/>
    <w:lsdException w:unhideWhenUsed="0" w:uiPriority="0" w:semiHidden="0" w:name="E-mail Signature"/>
    <w:lsdException w:qFormat="1" w:uiPriority="99"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1"/>
    <w:pPr>
      <w:widowControl w:val="0"/>
      <w:autoSpaceDE w:val="0"/>
      <w:autoSpaceDN w:val="0"/>
    </w:pPr>
    <w:rPr>
      <w:rFonts w:ascii="仿宋" w:hAnsi="仿宋" w:eastAsia="仿宋" w:cs="仿宋"/>
      <w:sz w:val="22"/>
      <w:szCs w:val="22"/>
      <w:lang w:val="zh-CN" w:eastAsia="zh-CN" w:bidi="zh-CN"/>
    </w:rPr>
  </w:style>
  <w:style w:type="paragraph" w:styleId="3">
    <w:name w:val="heading 1"/>
    <w:basedOn w:val="1"/>
    <w:next w:val="1"/>
    <w:qFormat/>
    <w:uiPriority w:val="0"/>
    <w:pPr>
      <w:keepNext/>
      <w:keepLines/>
      <w:numPr>
        <w:ilvl w:val="0"/>
        <w:numId w:val="1"/>
      </w:numPr>
      <w:spacing w:beforeLines="0" w:beforeAutospacing="0" w:after="330" w:afterLines="0" w:afterAutospacing="0" w:line="576" w:lineRule="auto"/>
      <w:ind w:left="432" w:hanging="432"/>
      <w:outlineLvl w:val="0"/>
    </w:pPr>
    <w:rPr>
      <w:rFonts w:ascii="Times New Roman" w:hAnsi="Times New Roman" w:eastAsia="仿宋" w:cs="Times New Roman"/>
      <w:b/>
      <w:kern w:val="44"/>
      <w:sz w:val="44"/>
      <w:lang w:val="en-US" w:bidi="ar-SA"/>
    </w:rPr>
  </w:style>
  <w:style w:type="paragraph" w:styleId="4">
    <w:name w:val="heading 2"/>
    <w:basedOn w:val="1"/>
    <w:next w:val="1"/>
    <w:link w:val="18"/>
    <w:semiHidden/>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5">
    <w:name w:val="heading 3"/>
    <w:basedOn w:val="1"/>
    <w:next w:val="1"/>
    <w:qFormat/>
    <w:uiPriority w:val="0"/>
    <w:pPr>
      <w:spacing w:line="600" w:lineRule="exact"/>
      <w:ind w:firstLine="720" w:firstLineChars="200"/>
      <w:outlineLvl w:val="2"/>
    </w:pPr>
    <w:rPr>
      <w:rFonts w:ascii="宋体" w:hAnsi="宋体"/>
      <w:b/>
      <w:bCs/>
      <w:szCs w:val="27"/>
    </w:rPr>
  </w:style>
  <w:style w:type="character" w:default="1" w:styleId="16">
    <w:name w:val="Default Paragraph Font"/>
    <w:semiHidden/>
    <w:unhideWhenUsed/>
    <w:uiPriority w:val="1"/>
  </w:style>
  <w:style w:type="table" w:default="1" w:styleId="14">
    <w:name w:val="Normal Table"/>
    <w:semiHidden/>
    <w:unhideWhenUsed/>
    <w:uiPriority w:val="99"/>
    <w:tblPr>
      <w:tblCellMar>
        <w:top w:w="0" w:type="dxa"/>
        <w:left w:w="108" w:type="dxa"/>
        <w:bottom w:w="0" w:type="dxa"/>
        <w:right w:w="108" w:type="dxa"/>
      </w:tblCellMar>
    </w:tblPr>
  </w:style>
  <w:style w:type="paragraph" w:styleId="2">
    <w:name w:val="Normal Indent"/>
    <w:basedOn w:val="1"/>
    <w:qFormat/>
    <w:uiPriority w:val="0"/>
    <w:pPr>
      <w:ind w:firstLine="420" w:firstLineChars="200"/>
    </w:pPr>
  </w:style>
  <w:style w:type="paragraph" w:styleId="6">
    <w:name w:val="annotation text"/>
    <w:basedOn w:val="1"/>
    <w:qFormat/>
    <w:uiPriority w:val="0"/>
  </w:style>
  <w:style w:type="paragraph" w:styleId="7">
    <w:name w:val="Body Text"/>
    <w:basedOn w:val="1"/>
    <w:qFormat/>
    <w:uiPriority w:val="1"/>
    <w:rPr>
      <w:rFonts w:ascii="微软雅黑" w:hAnsi="微软雅黑" w:eastAsia="微软雅黑" w:cs="微软雅黑"/>
      <w:sz w:val="24"/>
      <w:szCs w:val="24"/>
    </w:rPr>
  </w:style>
  <w:style w:type="paragraph" w:styleId="8">
    <w:name w:val="Body Text Indent"/>
    <w:basedOn w:val="1"/>
    <w:unhideWhenUsed/>
    <w:qFormat/>
    <w:uiPriority w:val="99"/>
    <w:pPr>
      <w:spacing w:after="120"/>
      <w:ind w:left="420" w:leftChars="200"/>
    </w:pPr>
    <w:rPr>
      <w:rFonts w:eastAsia="宋体"/>
      <w:sz w:val="21"/>
    </w:rPr>
  </w:style>
  <w:style w:type="paragraph" w:styleId="9">
    <w:name w:val="Plain Text"/>
    <w:basedOn w:val="1"/>
    <w:link w:val="17"/>
    <w:unhideWhenUsed/>
    <w:qFormat/>
    <w:uiPriority w:val="99"/>
    <w:pPr>
      <w:autoSpaceDE/>
      <w:autoSpaceDN/>
      <w:jc w:val="both"/>
    </w:pPr>
    <w:rPr>
      <w:rFonts w:ascii="等线" w:hAnsi="Courier New" w:eastAsia="等线" w:cs="Courier New"/>
      <w:kern w:val="2"/>
      <w:sz w:val="21"/>
      <w:lang w:val="en-US" w:bidi="ar-SA"/>
    </w:rPr>
  </w:style>
  <w:style w:type="paragraph" w:styleId="10">
    <w:name w:val="footer"/>
    <w:basedOn w:val="1"/>
    <w:link w:val="20"/>
    <w:qFormat/>
    <w:uiPriority w:val="99"/>
    <w:pPr>
      <w:tabs>
        <w:tab w:val="center" w:pos="4153"/>
        <w:tab w:val="right" w:pos="8306"/>
      </w:tabs>
      <w:snapToGrid w:val="0"/>
    </w:pPr>
    <w:rPr>
      <w:sz w:val="18"/>
    </w:rPr>
  </w:style>
  <w:style w:type="paragraph" w:styleId="11">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jc w:val="both"/>
    </w:pPr>
    <w:rPr>
      <w:sz w:val="18"/>
    </w:rPr>
  </w:style>
  <w:style w:type="paragraph" w:styleId="12">
    <w:name w:val="Normal (Web)"/>
    <w:basedOn w:val="1"/>
    <w:semiHidden/>
    <w:unhideWhenUsed/>
    <w:qFormat/>
    <w:uiPriority w:val="99"/>
    <w:rPr>
      <w:sz w:val="24"/>
    </w:rPr>
  </w:style>
  <w:style w:type="paragraph" w:styleId="13">
    <w:name w:val="Body Text First Indent 2"/>
    <w:basedOn w:val="8"/>
    <w:unhideWhenUsed/>
    <w:qFormat/>
    <w:uiPriority w:val="99"/>
    <w:pPr>
      <w:ind w:firstLine="420" w:firstLineChars="200"/>
    </w:pPr>
  </w:style>
  <w:style w:type="table" w:styleId="15">
    <w:name w:val="Table Grid"/>
    <w:basedOn w:val="1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7">
    <w:name w:val="纯文本 字符"/>
    <w:link w:val="9"/>
    <w:qFormat/>
    <w:uiPriority w:val="99"/>
    <w:rPr>
      <w:rFonts w:ascii="等线" w:hAnsi="Courier New" w:eastAsia="等线" w:cs="Courier New"/>
      <w:kern w:val="2"/>
      <w:sz w:val="21"/>
      <w:szCs w:val="22"/>
    </w:rPr>
  </w:style>
  <w:style w:type="character" w:customStyle="1" w:styleId="18">
    <w:name w:val="标题 2 字符"/>
    <w:basedOn w:val="16"/>
    <w:link w:val="4"/>
    <w:semiHidden/>
    <w:qFormat/>
    <w:uiPriority w:val="0"/>
    <w:rPr>
      <w:rFonts w:asciiTheme="majorHAnsi" w:hAnsiTheme="majorHAnsi" w:eastAsiaTheme="majorEastAsia" w:cstheme="majorBidi"/>
      <w:b/>
      <w:bCs/>
      <w:sz w:val="32"/>
      <w:szCs w:val="32"/>
      <w:lang w:val="zh-CN" w:bidi="zh-CN"/>
    </w:rPr>
  </w:style>
  <w:style w:type="paragraph" w:styleId="19">
    <w:name w:val="List Paragraph"/>
    <w:basedOn w:val="1"/>
    <w:qFormat/>
    <w:uiPriority w:val="99"/>
    <w:pPr>
      <w:ind w:firstLine="420" w:firstLineChars="200"/>
    </w:pPr>
  </w:style>
  <w:style w:type="character" w:customStyle="1" w:styleId="20">
    <w:name w:val="页脚 字符"/>
    <w:basedOn w:val="16"/>
    <w:link w:val="10"/>
    <w:qFormat/>
    <w:uiPriority w:val="99"/>
    <w:rPr>
      <w:rFonts w:ascii="仿宋" w:hAnsi="仿宋" w:eastAsia="仿宋" w:cs="仿宋"/>
      <w:sz w:val="18"/>
      <w:szCs w:val="22"/>
      <w:lang w:val="zh-CN" w:bidi="zh-CN"/>
    </w:rPr>
  </w:style>
  <w:style w:type="paragraph" w:customStyle="1" w:styleId="21">
    <w:name w:val="正文首行缩进 21"/>
    <w:basedOn w:val="8"/>
    <w:semiHidden/>
    <w:qFormat/>
    <w:uiPriority w:val="0"/>
    <w:pPr>
      <w:spacing w:before="100" w:beforeAutospacing="1" w:after="0"/>
      <w:ind w:firstLine="420" w:firstLineChars="200"/>
    </w:pPr>
    <w:rPr>
      <w:rFonts w:eastAsia="宋体"/>
      <w:sz w:val="21"/>
      <w:szCs w:val="21"/>
    </w:rPr>
  </w:style>
  <w:style w:type="paragraph" w:customStyle="1" w:styleId="22">
    <w:name w:val="Normal"/>
    <w:basedOn w:val="1"/>
    <w:qFormat/>
    <w:uiPriority w:val="0"/>
    <w:pPr>
      <w:keepNext w:val="0"/>
      <w:keepLines w:val="0"/>
      <w:widowControl/>
      <w:suppressLineNumbers w:val="0"/>
      <w:autoSpaceDE/>
      <w:autoSpaceDN/>
      <w:spacing w:before="0" w:beforeAutospacing="0" w:after="0" w:afterAutospacing="0"/>
      <w:ind w:left="0" w:right="0"/>
      <w:jc w:val="both"/>
    </w:pPr>
    <w:rPr>
      <w:rFonts w:hint="eastAsia" w:ascii="宋体" w:hAnsi="宋体" w:eastAsia="宋体" w:cs="宋体"/>
      <w:kern w:val="2"/>
      <w:sz w:val="21"/>
      <w:szCs w:val="21"/>
      <w:lang w:val="en-US" w:eastAsia="zh-CN" w:bidi="ar"/>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image" Target="../NULL"/><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TotalTime>29</TotalTime>
  <Pages>107</Pages>
  <Words>47232</Words>
  <Characters>52730</Characters>
  <DocSecurity>0</DocSecurity>
  <Lines>129</Lines>
  <Paragraphs>36</Paragraphs>
  <ScaleCrop>false</ScaleCrop>
  <LinksUpToDate>false</LinksUpToDate>
  <CharactersWithSpaces>53333</CharactersWithSpac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2023-03-03T02:40:00Z</dcterms:created>
  <dcterms:modified xsi:type="dcterms:W3CDTF">2023-04-15T08:03:57Z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77FD2FAB62804250945448DBE3F5DF31_13</vt:lpwstr>
  </property>
</Properties>
</file>