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ind w:right="636" w:firstLine="562"/>
        <w:jc w:val="center"/>
        <w:outlineLvl w:val="1"/>
        <w:rPr>
          <w:rFonts w:hint="default" w:ascii="仿宋_GB2312" w:hAnsi="仿宋_GB2312" w:eastAsia="仿宋_GB2312" w:cs="仿宋_GB2312"/>
          <w:b/>
          <w:bCs/>
          <w:lang w:val="en-US" w:eastAsia="zh-CN"/>
        </w:rPr>
      </w:pPr>
      <w:bookmarkStart w:id="0" w:name="_Toc11825"/>
      <w:bookmarkStart w:id="1" w:name="_Toc3620"/>
      <w:bookmarkStart w:id="2" w:name="_Toc15152"/>
      <w:bookmarkStart w:id="3" w:name="_Toc10038"/>
      <w:r>
        <w:rPr>
          <w:rFonts w:hint="eastAsia" w:ascii="仿宋_GB2312" w:hAnsi="仿宋_GB2312" w:eastAsia="仿宋_GB2312" w:cs="仿宋_GB2312"/>
          <w:b/>
          <w:bCs/>
          <w:sz w:val="28"/>
          <w:szCs w:val="28"/>
          <w:lang w:val="en-US"/>
        </w:rPr>
        <w:t>GZ044</w:t>
      </w:r>
      <w:r>
        <w:rPr>
          <w:rFonts w:hint="eastAsia" w:ascii="仿宋_GB2312" w:hAnsi="仿宋_GB2312" w:eastAsia="仿宋_GB2312" w:cs="仿宋_GB2312"/>
          <w:b/>
          <w:bCs/>
          <w:sz w:val="28"/>
          <w:szCs w:val="28"/>
          <w:lang w:val="en-US" w:eastAsia="zh-CN"/>
        </w:rPr>
        <w:t xml:space="preserve"> </w:t>
      </w:r>
      <w:r>
        <w:rPr>
          <w:rFonts w:hint="eastAsia" w:ascii="仿宋_GB2312" w:hAnsi="仿宋_GB2312" w:eastAsia="仿宋_GB2312" w:cs="仿宋_GB2312"/>
          <w:b/>
          <w:bCs/>
          <w:sz w:val="28"/>
          <w:szCs w:val="28"/>
          <w:lang w:val="en-US"/>
        </w:rPr>
        <w:t>智慧金融赛题第</w:t>
      </w:r>
      <w:r>
        <w:rPr>
          <w:rFonts w:hint="eastAsia" w:ascii="仿宋_GB2312" w:hAnsi="仿宋_GB2312" w:eastAsia="仿宋_GB2312" w:cs="仿宋_GB2312"/>
          <w:b/>
          <w:bCs/>
          <w:sz w:val="28"/>
          <w:szCs w:val="28"/>
          <w:lang w:val="en-US" w:eastAsia="zh-CN"/>
        </w:rPr>
        <w:t>7</w:t>
      </w:r>
      <w:r>
        <w:rPr>
          <w:rFonts w:hint="eastAsia" w:ascii="仿宋_GB2312" w:hAnsi="仿宋_GB2312" w:eastAsia="仿宋_GB2312" w:cs="仿宋_GB2312"/>
          <w:b/>
          <w:bCs/>
          <w:sz w:val="28"/>
          <w:szCs w:val="28"/>
          <w:lang w:val="en-US"/>
        </w:rPr>
        <w:t>套</w:t>
      </w:r>
      <w:bookmarkEnd w:id="0"/>
      <w:bookmarkEnd w:id="1"/>
      <w:bookmarkEnd w:id="2"/>
      <w:bookmarkEnd w:id="3"/>
      <w:bookmarkStart w:id="8" w:name="_GoBack"/>
      <w:bookmarkEnd w:id="8"/>
    </w:p>
    <w:p>
      <w:pPr>
        <w:numPr>
          <w:ilvl w:val="0"/>
          <w:numId w:val="2"/>
        </w:numPr>
        <w:spacing w:line="360" w:lineRule="auto"/>
        <w:outlineLvl w:val="1"/>
        <w:rPr>
          <w:rFonts w:hint="eastAsia" w:ascii="仿宋_GB2312" w:hAnsi="仿宋_GB2312" w:eastAsia="仿宋_GB2312" w:cs="仿宋_GB2312"/>
          <w:b/>
          <w:bCs/>
          <w:sz w:val="28"/>
          <w:szCs w:val="28"/>
          <w:lang w:val="en-US" w:eastAsia="zh-CN"/>
        </w:rPr>
      </w:pPr>
      <w:bookmarkStart w:id="4" w:name="_Toc14273"/>
      <w:bookmarkStart w:id="5" w:name="_Toc26627"/>
      <w:bookmarkStart w:id="6" w:name="_Toc29836"/>
      <w:bookmarkStart w:id="7" w:name="_Toc3818"/>
      <w:r>
        <w:rPr>
          <w:rFonts w:hint="eastAsia" w:ascii="仿宋_GB2312" w:hAnsi="仿宋_GB2312" w:eastAsia="仿宋_GB2312" w:cs="仿宋_GB2312"/>
          <w:b/>
          <w:bCs/>
          <w:sz w:val="28"/>
          <w:szCs w:val="28"/>
          <w:lang w:val="en-US" w:eastAsia="zh-CN"/>
        </w:rPr>
        <w:t>金融职业素养</w:t>
      </w:r>
    </w:p>
    <w:p>
      <w:pPr>
        <w:numPr>
          <w:ilvl w:val="0"/>
          <w:numId w:val="0"/>
        </w:numPr>
        <w:spacing w:line="360" w:lineRule="auto"/>
        <w:outlineLvl w:val="1"/>
        <w:rPr>
          <w:rFonts w:ascii="仿宋_GB2312" w:hAnsi="仿宋_GB2312" w:eastAsia="仿宋_GB2312" w:cs="仿宋_GB2312"/>
          <w:b/>
          <w:bCs/>
          <w:sz w:val="28"/>
          <w:szCs w:val="28"/>
        </w:rPr>
      </w:pPr>
      <w:r>
        <w:rPr>
          <w:rFonts w:hint="eastAsia" w:ascii="仿宋_GB2312" w:hAnsi="仿宋_GB2312" w:eastAsia="仿宋_GB2312" w:cs="仿宋_GB2312"/>
          <w:b/>
          <w:bCs/>
          <w:sz w:val="28"/>
          <w:szCs w:val="28"/>
          <w:lang w:val="en-US" w:eastAsia="zh-CN"/>
        </w:rPr>
        <w:t>（一）业</w:t>
      </w:r>
      <w:r>
        <w:rPr>
          <w:rFonts w:hint="eastAsia" w:ascii="仿宋_GB2312" w:hAnsi="仿宋_GB2312" w:eastAsia="仿宋_GB2312" w:cs="仿宋_GB2312"/>
          <w:b/>
          <w:bCs/>
          <w:sz w:val="28"/>
          <w:szCs w:val="28"/>
        </w:rPr>
        <w:t>务素养</w:t>
      </w:r>
      <w:bookmarkEnd w:id="4"/>
      <w:bookmarkEnd w:id="5"/>
      <w:bookmarkEnd w:id="6"/>
      <w:bookmarkEnd w:id="7"/>
    </w:p>
    <w:p>
      <w:pPr>
        <w:pStyle w:val="13"/>
        <w:ind w:left="440"/>
        <w:rPr>
          <w:lang w:val="en-US"/>
        </w:rPr>
      </w:pPr>
    </w:p>
    <w:p>
      <w:pPr>
        <w:ind w:firstLine="482" w:firstLineChars="200"/>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jc w:val="center"/>
              <w:rPr>
                <w:rFonts w:hint="eastAsia"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default" w:eastAsia="仿宋"/>
                <w:b/>
                <w:color w:val="000000"/>
                <w:sz w:val="24"/>
                <w:szCs w:val="24"/>
                <w:lang w:val="en-US" w:eastAsia="zh-CN"/>
              </w:rPr>
            </w:pPr>
            <w:r>
              <w:rPr>
                <w:rFonts w:hint="eastAsia" w:eastAsia="仿宋" w:cs="仿宋_GB2312"/>
                <w:sz w:val="24"/>
                <w:szCs w:val="24"/>
              </w:rPr>
              <w:t>GZ</w:t>
            </w:r>
            <w:r>
              <w:rPr>
                <w:rFonts w:hint="eastAsia" w:eastAsia="仿宋" w:cs="仿宋_GB2312"/>
                <w:sz w:val="24"/>
                <w:szCs w:val="24"/>
                <w:lang w:val="en-US" w:eastAsia="zh-CN"/>
              </w:rPr>
              <w:t>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1.银行业金融机构严重违反审慎经营规则的，根据《银行业监督管理法》规定，由国务院银行业监督管理机构责令改正，并处(    )万元以上(    )万元以下罚款。</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A:10；20</w:t>
            </w:r>
          </w:p>
          <w:p>
            <w:pPr>
              <w:pStyle w:val="9"/>
              <w:rPr>
                <w:rFonts w:hint="eastAsia" w:ascii="仿宋" w:hAnsi="仿宋" w:eastAsia="仿宋"/>
                <w:sz w:val="24"/>
                <w:szCs w:val="24"/>
              </w:rPr>
            </w:pPr>
            <w:r>
              <w:rPr>
                <w:rFonts w:hint="eastAsia" w:ascii="仿宋" w:hAnsi="仿宋" w:eastAsia="仿宋"/>
                <w:sz w:val="24"/>
                <w:szCs w:val="24"/>
              </w:rPr>
              <w:t>B:10；50</w:t>
            </w:r>
          </w:p>
          <w:p>
            <w:pPr>
              <w:pStyle w:val="9"/>
              <w:rPr>
                <w:rFonts w:hint="eastAsia" w:ascii="仿宋" w:hAnsi="仿宋" w:eastAsia="仿宋"/>
                <w:sz w:val="24"/>
                <w:szCs w:val="24"/>
              </w:rPr>
            </w:pPr>
            <w:r>
              <w:rPr>
                <w:rFonts w:hint="eastAsia" w:ascii="仿宋" w:hAnsi="仿宋" w:eastAsia="仿宋"/>
                <w:sz w:val="24"/>
                <w:szCs w:val="24"/>
              </w:rPr>
              <w:t>C:20；50</w:t>
            </w:r>
          </w:p>
          <w:p>
            <w:pPr>
              <w:pStyle w:val="9"/>
              <w:rPr>
                <w:rFonts w:hint="eastAsia" w:ascii="仿宋" w:hAnsi="仿宋" w:eastAsia="仿宋" w:cs="宋体"/>
                <w:sz w:val="24"/>
                <w:szCs w:val="24"/>
              </w:rPr>
            </w:pPr>
            <w:r>
              <w:rPr>
                <w:rFonts w:hint="eastAsia" w:ascii="仿宋" w:hAnsi="仿宋" w:eastAsia="仿宋"/>
                <w:sz w:val="24"/>
                <w:szCs w:val="24"/>
              </w:rPr>
              <w:t>D:20；100</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2.我国《民法典》规定，保证人与债权人未约定保证期间的，保证期间为主债务履行期限届满之日起(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A:3个月</w:t>
            </w:r>
          </w:p>
          <w:p>
            <w:pPr>
              <w:pStyle w:val="9"/>
              <w:rPr>
                <w:rFonts w:hint="eastAsia" w:ascii="仿宋" w:hAnsi="仿宋" w:eastAsia="仿宋"/>
                <w:sz w:val="24"/>
                <w:szCs w:val="24"/>
              </w:rPr>
            </w:pPr>
            <w:r>
              <w:rPr>
                <w:rFonts w:hint="eastAsia" w:ascii="仿宋" w:hAnsi="仿宋" w:eastAsia="仿宋"/>
                <w:sz w:val="24"/>
                <w:szCs w:val="24"/>
              </w:rPr>
              <w:t>B:6个月</w:t>
            </w:r>
          </w:p>
          <w:p>
            <w:pPr>
              <w:pStyle w:val="9"/>
              <w:rPr>
                <w:rFonts w:hint="eastAsia" w:ascii="仿宋" w:hAnsi="仿宋" w:eastAsia="仿宋"/>
                <w:sz w:val="24"/>
                <w:szCs w:val="24"/>
              </w:rPr>
            </w:pPr>
            <w:r>
              <w:rPr>
                <w:rFonts w:hint="eastAsia" w:ascii="仿宋" w:hAnsi="仿宋" w:eastAsia="仿宋"/>
                <w:sz w:val="24"/>
                <w:szCs w:val="24"/>
              </w:rPr>
              <w:t>C:2个月</w:t>
            </w:r>
          </w:p>
          <w:p>
            <w:pPr>
              <w:pStyle w:val="9"/>
              <w:rPr>
                <w:rFonts w:hint="eastAsia" w:ascii="仿宋" w:hAnsi="仿宋" w:eastAsia="仿宋" w:cs="宋体"/>
                <w:sz w:val="24"/>
                <w:szCs w:val="24"/>
              </w:rPr>
            </w:pPr>
            <w:r>
              <w:rPr>
                <w:rFonts w:hint="eastAsia" w:ascii="仿宋" w:hAnsi="仿宋" w:eastAsia="仿宋"/>
                <w:sz w:val="24"/>
                <w:szCs w:val="24"/>
              </w:rPr>
              <w:t>D:1个月</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    )负责对商业银行董事和监事履职的综合评价，向银行业监督管理机构报告最终评价结果并通报股东大会。</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A:监事会</w:t>
            </w:r>
          </w:p>
          <w:p>
            <w:pPr>
              <w:pStyle w:val="9"/>
              <w:rPr>
                <w:rFonts w:hint="eastAsia" w:ascii="仿宋" w:hAnsi="仿宋" w:eastAsia="仿宋"/>
                <w:sz w:val="24"/>
                <w:szCs w:val="24"/>
              </w:rPr>
            </w:pPr>
            <w:r>
              <w:rPr>
                <w:rFonts w:hint="eastAsia" w:ascii="仿宋" w:hAnsi="仿宋" w:eastAsia="仿宋"/>
                <w:sz w:val="24"/>
                <w:szCs w:val="24"/>
              </w:rPr>
              <w:t>B:董事会</w:t>
            </w:r>
          </w:p>
          <w:p>
            <w:pPr>
              <w:pStyle w:val="9"/>
              <w:rPr>
                <w:rFonts w:hint="eastAsia" w:ascii="仿宋" w:hAnsi="仿宋" w:eastAsia="仿宋"/>
                <w:sz w:val="24"/>
                <w:szCs w:val="24"/>
              </w:rPr>
            </w:pPr>
            <w:r>
              <w:rPr>
                <w:rFonts w:hint="eastAsia" w:ascii="仿宋" w:hAnsi="仿宋" w:eastAsia="仿宋"/>
                <w:sz w:val="24"/>
                <w:szCs w:val="24"/>
              </w:rPr>
              <w:t>C:股东会</w:t>
            </w:r>
          </w:p>
          <w:p>
            <w:pPr>
              <w:pStyle w:val="9"/>
              <w:rPr>
                <w:rFonts w:hint="eastAsia" w:ascii="仿宋" w:hAnsi="仿宋" w:eastAsia="仿宋" w:cs="宋体"/>
                <w:sz w:val="24"/>
                <w:szCs w:val="24"/>
              </w:rPr>
            </w:pPr>
            <w:r>
              <w:rPr>
                <w:rFonts w:hint="eastAsia" w:ascii="仿宋" w:hAnsi="仿宋" w:eastAsia="仿宋"/>
                <w:sz w:val="24"/>
                <w:szCs w:val="24"/>
              </w:rPr>
              <w:t>D:高级管理层</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4.根据《民法典》的规定，撤销权自债权人知道或者应当知道撤销事由之日起(    )内行使。</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A:半年</w:t>
            </w:r>
          </w:p>
          <w:p>
            <w:pPr>
              <w:pStyle w:val="9"/>
              <w:rPr>
                <w:rFonts w:hint="eastAsia" w:ascii="仿宋" w:hAnsi="仿宋" w:eastAsia="仿宋"/>
                <w:sz w:val="24"/>
                <w:szCs w:val="24"/>
              </w:rPr>
            </w:pPr>
            <w:r>
              <w:rPr>
                <w:rFonts w:hint="eastAsia" w:ascii="仿宋" w:hAnsi="仿宋" w:eastAsia="仿宋"/>
                <w:sz w:val="24"/>
                <w:szCs w:val="24"/>
              </w:rPr>
              <w:t>B:1年</w:t>
            </w:r>
          </w:p>
          <w:p>
            <w:pPr>
              <w:pStyle w:val="9"/>
              <w:rPr>
                <w:rFonts w:hint="eastAsia" w:ascii="仿宋" w:hAnsi="仿宋" w:eastAsia="仿宋"/>
                <w:sz w:val="24"/>
                <w:szCs w:val="24"/>
              </w:rPr>
            </w:pPr>
            <w:r>
              <w:rPr>
                <w:rFonts w:hint="eastAsia" w:ascii="仿宋" w:hAnsi="仿宋" w:eastAsia="仿宋"/>
                <w:sz w:val="24"/>
                <w:szCs w:val="24"/>
              </w:rPr>
              <w:t>C:2年</w:t>
            </w:r>
          </w:p>
          <w:p>
            <w:pPr>
              <w:pStyle w:val="9"/>
              <w:rPr>
                <w:rFonts w:hint="eastAsia" w:ascii="仿宋" w:hAnsi="仿宋" w:eastAsia="仿宋" w:cs="宋体"/>
                <w:sz w:val="24"/>
                <w:szCs w:val="24"/>
              </w:rPr>
            </w:pPr>
            <w:r>
              <w:rPr>
                <w:rFonts w:hint="eastAsia" w:ascii="仿宋" w:hAnsi="仿宋" w:eastAsia="仿宋"/>
                <w:sz w:val="24"/>
                <w:szCs w:val="24"/>
              </w:rPr>
              <w:t>D:5年</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5.从理论上讲，银行持有资本是为了覆盖银行所面临的是(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A:贷款损失</w:t>
            </w:r>
          </w:p>
          <w:p>
            <w:pPr>
              <w:pStyle w:val="9"/>
              <w:rPr>
                <w:rFonts w:hint="eastAsia" w:ascii="仿宋" w:hAnsi="仿宋" w:eastAsia="仿宋"/>
                <w:sz w:val="24"/>
                <w:szCs w:val="24"/>
              </w:rPr>
            </w:pPr>
            <w:r>
              <w:rPr>
                <w:rFonts w:hint="eastAsia" w:ascii="仿宋" w:hAnsi="仿宋" w:eastAsia="仿宋"/>
                <w:sz w:val="24"/>
                <w:szCs w:val="24"/>
              </w:rPr>
              <w:t>B:预期损失</w:t>
            </w:r>
          </w:p>
          <w:p>
            <w:pPr>
              <w:pStyle w:val="9"/>
              <w:rPr>
                <w:rFonts w:hint="eastAsia" w:ascii="仿宋" w:hAnsi="仿宋" w:eastAsia="仿宋"/>
                <w:sz w:val="24"/>
                <w:szCs w:val="24"/>
              </w:rPr>
            </w:pPr>
            <w:r>
              <w:rPr>
                <w:rFonts w:hint="eastAsia" w:ascii="仿宋" w:hAnsi="仿宋" w:eastAsia="仿宋"/>
                <w:sz w:val="24"/>
                <w:szCs w:val="24"/>
              </w:rPr>
              <w:t>C:极端损失</w:t>
            </w:r>
          </w:p>
          <w:p>
            <w:pPr>
              <w:pStyle w:val="9"/>
              <w:rPr>
                <w:rFonts w:hint="eastAsia" w:ascii="仿宋" w:hAnsi="仿宋" w:eastAsia="仿宋" w:cs="宋体"/>
                <w:sz w:val="24"/>
                <w:szCs w:val="24"/>
              </w:rPr>
            </w:pPr>
            <w:r>
              <w:rPr>
                <w:rFonts w:hint="eastAsia" w:ascii="仿宋" w:hAnsi="仿宋" w:eastAsia="仿宋"/>
                <w:sz w:val="24"/>
                <w:szCs w:val="24"/>
              </w:rPr>
              <w:t>D:非预期损失</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6.以下有关货币政策的说法，不正确的是(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A:我国货币政策目标是保持货币币值稳定，并以此促进经济增长</w:t>
            </w:r>
          </w:p>
          <w:p>
            <w:pPr>
              <w:pStyle w:val="9"/>
              <w:rPr>
                <w:rFonts w:hint="eastAsia" w:ascii="仿宋" w:hAnsi="仿宋" w:eastAsia="仿宋"/>
                <w:sz w:val="24"/>
                <w:szCs w:val="24"/>
              </w:rPr>
            </w:pPr>
            <w:r>
              <w:rPr>
                <w:rFonts w:hint="eastAsia" w:ascii="仿宋" w:hAnsi="仿宋" w:eastAsia="仿宋"/>
                <w:sz w:val="24"/>
                <w:szCs w:val="24"/>
              </w:rPr>
              <w:t>B:现阶段我国货币政策的操作目标是货币供应量</w:t>
            </w:r>
          </w:p>
          <w:p>
            <w:pPr>
              <w:pStyle w:val="9"/>
              <w:rPr>
                <w:rFonts w:hint="eastAsia" w:ascii="仿宋" w:hAnsi="仿宋" w:eastAsia="仿宋"/>
                <w:sz w:val="24"/>
                <w:szCs w:val="24"/>
              </w:rPr>
            </w:pPr>
            <w:r>
              <w:rPr>
                <w:rFonts w:hint="eastAsia" w:ascii="仿宋" w:hAnsi="仿宋" w:eastAsia="仿宋"/>
                <w:sz w:val="24"/>
                <w:szCs w:val="24"/>
              </w:rPr>
              <w:t>C:中央银行的“三大传统法宝”包括公开市场业务、法定存款准备金政策和再贴现政策</w:t>
            </w:r>
          </w:p>
          <w:p>
            <w:pPr>
              <w:pStyle w:val="9"/>
              <w:rPr>
                <w:rFonts w:hint="eastAsia" w:ascii="仿宋" w:hAnsi="仿宋" w:eastAsia="仿宋" w:cs="宋体"/>
                <w:sz w:val="24"/>
                <w:szCs w:val="24"/>
              </w:rPr>
            </w:pPr>
            <w:r>
              <w:rPr>
                <w:rFonts w:hint="eastAsia" w:ascii="仿宋" w:hAnsi="仿宋" w:eastAsia="仿宋"/>
                <w:sz w:val="24"/>
                <w:szCs w:val="24"/>
              </w:rPr>
              <w:t>D:M1被称为狭义货币，是现实购买力</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7.下列票据的出票日期，填写正确的是(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A:二00八年三月十二日</w:t>
            </w:r>
          </w:p>
          <w:p>
            <w:pPr>
              <w:pStyle w:val="9"/>
              <w:rPr>
                <w:rFonts w:hint="eastAsia" w:ascii="仿宋" w:hAnsi="仿宋" w:eastAsia="仿宋"/>
                <w:sz w:val="24"/>
                <w:szCs w:val="24"/>
              </w:rPr>
            </w:pPr>
            <w:r>
              <w:rPr>
                <w:rFonts w:hint="eastAsia" w:ascii="仿宋" w:hAnsi="仿宋" w:eastAsia="仿宋"/>
                <w:sz w:val="24"/>
                <w:szCs w:val="24"/>
              </w:rPr>
              <w:t>B:贰零零捌年叁月壹拾贰日</w:t>
            </w:r>
          </w:p>
          <w:p>
            <w:pPr>
              <w:pStyle w:val="9"/>
              <w:rPr>
                <w:rFonts w:hint="eastAsia" w:ascii="仿宋" w:hAnsi="仿宋" w:eastAsia="仿宋"/>
                <w:sz w:val="24"/>
                <w:szCs w:val="24"/>
              </w:rPr>
            </w:pPr>
            <w:r>
              <w:rPr>
                <w:rFonts w:hint="eastAsia" w:ascii="仿宋" w:hAnsi="仿宋" w:eastAsia="仿宋"/>
                <w:sz w:val="24"/>
                <w:szCs w:val="24"/>
              </w:rPr>
              <w:t>C:贰零零捌年叁月拾贰日</w:t>
            </w:r>
          </w:p>
          <w:p>
            <w:pPr>
              <w:pStyle w:val="9"/>
              <w:rPr>
                <w:rFonts w:hint="eastAsia" w:ascii="仿宋" w:hAnsi="仿宋" w:eastAsia="仿宋" w:cs="宋体"/>
                <w:sz w:val="24"/>
                <w:szCs w:val="24"/>
              </w:rPr>
            </w:pPr>
            <w:r>
              <w:rPr>
                <w:rFonts w:hint="eastAsia" w:ascii="仿宋" w:hAnsi="仿宋" w:eastAsia="仿宋"/>
                <w:sz w:val="24"/>
                <w:szCs w:val="24"/>
              </w:rPr>
              <w:t>D:2008/3/12 0:00:00</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8.(    )用于衡量资产负债价值对于利率水平变化的敏感度的一项指标，可表示为利率变动1％时，导致资产负债净值变动的百分比。</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A:远期</w:t>
            </w:r>
          </w:p>
          <w:p>
            <w:pPr>
              <w:pStyle w:val="9"/>
              <w:rPr>
                <w:rFonts w:hint="eastAsia" w:ascii="仿宋" w:hAnsi="仿宋" w:eastAsia="仿宋"/>
                <w:sz w:val="24"/>
                <w:szCs w:val="24"/>
              </w:rPr>
            </w:pPr>
            <w:r>
              <w:rPr>
                <w:rFonts w:hint="eastAsia" w:ascii="仿宋" w:hAnsi="仿宋" w:eastAsia="仿宋"/>
                <w:sz w:val="24"/>
                <w:szCs w:val="24"/>
              </w:rPr>
              <w:t>B:久期</w:t>
            </w:r>
          </w:p>
          <w:p>
            <w:pPr>
              <w:pStyle w:val="9"/>
              <w:rPr>
                <w:rFonts w:hint="eastAsia" w:ascii="仿宋" w:hAnsi="仿宋" w:eastAsia="仿宋"/>
                <w:sz w:val="24"/>
                <w:szCs w:val="24"/>
              </w:rPr>
            </w:pPr>
            <w:r>
              <w:rPr>
                <w:rFonts w:hint="eastAsia" w:ascii="仿宋" w:hAnsi="仿宋" w:eastAsia="仿宋"/>
                <w:sz w:val="24"/>
                <w:szCs w:val="24"/>
              </w:rPr>
              <w:t>C:收益率曲线</w:t>
            </w:r>
          </w:p>
          <w:p>
            <w:pPr>
              <w:pStyle w:val="9"/>
              <w:rPr>
                <w:rFonts w:hint="eastAsia" w:ascii="仿宋" w:hAnsi="仿宋" w:eastAsia="仿宋" w:cs="宋体"/>
                <w:sz w:val="24"/>
                <w:szCs w:val="24"/>
              </w:rPr>
            </w:pPr>
            <w:r>
              <w:rPr>
                <w:rFonts w:hint="eastAsia" w:ascii="仿宋" w:hAnsi="仿宋" w:eastAsia="仿宋"/>
                <w:sz w:val="24"/>
                <w:szCs w:val="24"/>
              </w:rPr>
              <w:t>D:负债</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9.当前，我国商业银行最主要的资金来源是(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A:存款</w:t>
            </w:r>
          </w:p>
          <w:p>
            <w:pPr>
              <w:pStyle w:val="9"/>
              <w:rPr>
                <w:rFonts w:hint="eastAsia" w:ascii="仿宋" w:hAnsi="仿宋" w:eastAsia="仿宋"/>
                <w:sz w:val="24"/>
                <w:szCs w:val="24"/>
              </w:rPr>
            </w:pPr>
            <w:r>
              <w:rPr>
                <w:rFonts w:hint="eastAsia" w:ascii="仿宋" w:hAnsi="仿宋" w:eastAsia="仿宋"/>
                <w:sz w:val="24"/>
                <w:szCs w:val="24"/>
              </w:rPr>
              <w:t>B:贷款</w:t>
            </w:r>
          </w:p>
          <w:p>
            <w:pPr>
              <w:pStyle w:val="9"/>
              <w:rPr>
                <w:rFonts w:hint="eastAsia" w:ascii="仿宋" w:hAnsi="仿宋" w:eastAsia="仿宋"/>
                <w:sz w:val="24"/>
                <w:szCs w:val="24"/>
              </w:rPr>
            </w:pPr>
            <w:r>
              <w:rPr>
                <w:rFonts w:hint="eastAsia" w:ascii="仿宋" w:hAnsi="仿宋" w:eastAsia="仿宋"/>
                <w:sz w:val="24"/>
                <w:szCs w:val="24"/>
              </w:rPr>
              <w:t>C:中间业务</w:t>
            </w:r>
          </w:p>
          <w:p>
            <w:pPr>
              <w:pStyle w:val="9"/>
              <w:rPr>
                <w:rFonts w:hint="eastAsia" w:ascii="仿宋" w:hAnsi="仿宋" w:eastAsia="仿宋" w:cs="宋体"/>
                <w:sz w:val="24"/>
                <w:szCs w:val="24"/>
              </w:rPr>
            </w:pPr>
            <w:r>
              <w:rPr>
                <w:rFonts w:hint="eastAsia" w:ascii="仿宋" w:hAnsi="仿宋" w:eastAsia="仿宋"/>
                <w:sz w:val="24"/>
                <w:szCs w:val="24"/>
              </w:rPr>
              <w:t>D:投资业务</w:t>
            </w:r>
          </w:p>
        </w:tc>
        <w:tc>
          <w:tcPr>
            <w:tcW w:w="4575" w:type="dxa"/>
            <w:gridSpan w:val="2"/>
            <w:vAlign w:val="center"/>
          </w:tcPr>
          <w:p>
            <w:pPr>
              <w:pStyle w:val="13"/>
              <w:adjustRightInd w:val="0"/>
              <w:snapToGrid w:val="0"/>
              <w:spacing w:after="0"/>
              <w:ind w:left="0" w:leftChars="0" w:firstLine="0" w:firstLineChars="0"/>
              <w:jc w:val="center"/>
              <w:rPr>
                <w:rFonts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10.下列关于企业集团财务公司的表述，正确的是(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A:服务对象可以是非企业集团成员</w:t>
            </w:r>
          </w:p>
          <w:p>
            <w:pPr>
              <w:pStyle w:val="9"/>
              <w:rPr>
                <w:rFonts w:hint="eastAsia" w:ascii="仿宋" w:hAnsi="仿宋" w:eastAsia="仿宋"/>
                <w:sz w:val="24"/>
                <w:szCs w:val="24"/>
              </w:rPr>
            </w:pPr>
            <w:r>
              <w:rPr>
                <w:rFonts w:hint="eastAsia" w:ascii="仿宋" w:hAnsi="仿宋" w:eastAsia="仿宋"/>
                <w:sz w:val="24"/>
                <w:szCs w:val="24"/>
              </w:rPr>
              <w:t>B:不属于企业集团内部的金融机构</w:t>
            </w:r>
          </w:p>
          <w:p>
            <w:pPr>
              <w:pStyle w:val="9"/>
              <w:rPr>
                <w:rFonts w:hint="eastAsia" w:ascii="仿宋" w:hAnsi="仿宋" w:eastAsia="仿宋"/>
                <w:sz w:val="24"/>
                <w:szCs w:val="24"/>
              </w:rPr>
            </w:pPr>
            <w:r>
              <w:rPr>
                <w:rFonts w:hint="eastAsia" w:ascii="仿宋" w:hAnsi="仿宋" w:eastAsia="仿宋"/>
                <w:sz w:val="24"/>
                <w:szCs w:val="24"/>
              </w:rPr>
              <w:t>C:可以从集团外吸收存款，为非成员单位提供服务</w:t>
            </w:r>
          </w:p>
          <w:p>
            <w:pPr>
              <w:pStyle w:val="9"/>
              <w:rPr>
                <w:rFonts w:hint="eastAsia" w:ascii="仿宋" w:hAnsi="仿宋" w:eastAsia="仿宋" w:cs="宋体"/>
                <w:sz w:val="24"/>
                <w:szCs w:val="24"/>
              </w:rPr>
            </w:pPr>
            <w:r>
              <w:rPr>
                <w:rFonts w:hint="eastAsia" w:ascii="仿宋" w:hAnsi="仿宋" w:eastAsia="仿宋"/>
                <w:sz w:val="24"/>
                <w:szCs w:val="24"/>
              </w:rPr>
              <w:t>D:以加强企业集团资金集中管理和提高企业集团资金使用效率为目的</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11.下列关于遗嘱继承与法定继承的关系，说法正确的是(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A:遗嘱继承优先于法定继承</w:t>
            </w:r>
          </w:p>
          <w:p>
            <w:pPr>
              <w:pStyle w:val="9"/>
              <w:rPr>
                <w:rFonts w:hint="eastAsia" w:ascii="仿宋" w:hAnsi="仿宋" w:eastAsia="仿宋"/>
                <w:sz w:val="24"/>
                <w:szCs w:val="24"/>
              </w:rPr>
            </w:pPr>
            <w:r>
              <w:rPr>
                <w:rFonts w:hint="eastAsia" w:ascii="仿宋" w:hAnsi="仿宋" w:eastAsia="仿宋"/>
                <w:sz w:val="24"/>
                <w:szCs w:val="24"/>
              </w:rPr>
              <w:t>B:法定继承优先于遗嘱继承</w:t>
            </w:r>
          </w:p>
          <w:p>
            <w:pPr>
              <w:pStyle w:val="9"/>
              <w:rPr>
                <w:rFonts w:hint="eastAsia" w:ascii="仿宋" w:hAnsi="仿宋" w:eastAsia="仿宋"/>
                <w:sz w:val="24"/>
                <w:szCs w:val="24"/>
              </w:rPr>
            </w:pPr>
            <w:r>
              <w:rPr>
                <w:rFonts w:hint="eastAsia" w:ascii="仿宋" w:hAnsi="仿宋" w:eastAsia="仿宋"/>
                <w:sz w:val="24"/>
                <w:szCs w:val="24"/>
              </w:rPr>
              <w:t>C:遗嘱继承与法定继承无所谓谁优先</w:t>
            </w:r>
          </w:p>
          <w:p>
            <w:pPr>
              <w:pStyle w:val="9"/>
              <w:rPr>
                <w:rFonts w:hint="eastAsia" w:ascii="仿宋" w:hAnsi="仿宋" w:eastAsia="仿宋" w:cs="宋体"/>
                <w:sz w:val="24"/>
                <w:szCs w:val="24"/>
              </w:rPr>
            </w:pPr>
            <w:r>
              <w:rPr>
                <w:rFonts w:hint="eastAsia" w:ascii="仿宋" w:hAnsi="仿宋" w:eastAsia="仿宋"/>
                <w:sz w:val="24"/>
                <w:szCs w:val="24"/>
              </w:rPr>
              <w:t>D:遗嘱继承与法定继承不相干</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12.商业银行面临的(    )主要是指由于汇率波动造成以基准计价的资产遭受价值损失和财务损失的可能性。</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A:银行账户利率风险</w:t>
            </w:r>
          </w:p>
          <w:p>
            <w:pPr>
              <w:pStyle w:val="9"/>
              <w:rPr>
                <w:rFonts w:hint="eastAsia" w:ascii="仿宋" w:hAnsi="仿宋" w:eastAsia="仿宋"/>
                <w:sz w:val="24"/>
                <w:szCs w:val="24"/>
              </w:rPr>
            </w:pPr>
            <w:r>
              <w:rPr>
                <w:rFonts w:hint="eastAsia" w:ascii="仿宋" w:hAnsi="仿宋" w:eastAsia="仿宋"/>
                <w:sz w:val="24"/>
                <w:szCs w:val="24"/>
              </w:rPr>
              <w:t>B:流动性风险</w:t>
            </w:r>
          </w:p>
          <w:p>
            <w:pPr>
              <w:pStyle w:val="9"/>
              <w:rPr>
                <w:rFonts w:hint="eastAsia" w:ascii="仿宋" w:hAnsi="仿宋" w:eastAsia="仿宋"/>
                <w:sz w:val="24"/>
                <w:szCs w:val="24"/>
              </w:rPr>
            </w:pPr>
            <w:r>
              <w:rPr>
                <w:rFonts w:hint="eastAsia" w:ascii="仿宋" w:hAnsi="仿宋" w:eastAsia="仿宋"/>
                <w:sz w:val="24"/>
                <w:szCs w:val="24"/>
              </w:rPr>
              <w:t>C:资金风险</w:t>
            </w:r>
          </w:p>
          <w:p>
            <w:pPr>
              <w:pStyle w:val="9"/>
              <w:rPr>
                <w:rFonts w:hint="eastAsia" w:ascii="仿宋" w:hAnsi="仿宋" w:eastAsia="仿宋" w:cs="宋体"/>
                <w:sz w:val="24"/>
                <w:szCs w:val="24"/>
              </w:rPr>
            </w:pPr>
            <w:r>
              <w:rPr>
                <w:rFonts w:hint="eastAsia" w:ascii="仿宋" w:hAnsi="仿宋" w:eastAsia="仿宋"/>
                <w:sz w:val="24"/>
                <w:szCs w:val="24"/>
              </w:rPr>
              <w:t>D:汇率风险</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13.《中华人民共和国票据法》中所指的票据不包括(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A:发票</w:t>
            </w:r>
          </w:p>
          <w:p>
            <w:pPr>
              <w:pStyle w:val="9"/>
              <w:rPr>
                <w:rFonts w:hint="eastAsia" w:ascii="仿宋" w:hAnsi="仿宋" w:eastAsia="仿宋"/>
                <w:sz w:val="24"/>
                <w:szCs w:val="24"/>
              </w:rPr>
            </w:pPr>
            <w:r>
              <w:rPr>
                <w:rFonts w:hint="eastAsia" w:ascii="仿宋" w:hAnsi="仿宋" w:eastAsia="仿宋"/>
                <w:sz w:val="24"/>
                <w:szCs w:val="24"/>
              </w:rPr>
              <w:t>B:汇票</w:t>
            </w:r>
          </w:p>
          <w:p>
            <w:pPr>
              <w:pStyle w:val="9"/>
              <w:rPr>
                <w:rFonts w:hint="eastAsia" w:ascii="仿宋" w:hAnsi="仿宋" w:eastAsia="仿宋"/>
                <w:sz w:val="24"/>
                <w:szCs w:val="24"/>
              </w:rPr>
            </w:pPr>
            <w:r>
              <w:rPr>
                <w:rFonts w:hint="eastAsia" w:ascii="仿宋" w:hAnsi="仿宋" w:eastAsia="仿宋"/>
                <w:sz w:val="24"/>
                <w:szCs w:val="24"/>
              </w:rPr>
              <w:t>C:支票</w:t>
            </w:r>
          </w:p>
          <w:p>
            <w:pPr>
              <w:pStyle w:val="9"/>
              <w:rPr>
                <w:rFonts w:hint="eastAsia" w:ascii="仿宋" w:hAnsi="仿宋" w:eastAsia="仿宋" w:cs="宋体"/>
                <w:sz w:val="24"/>
                <w:szCs w:val="24"/>
              </w:rPr>
            </w:pPr>
            <w:r>
              <w:rPr>
                <w:rFonts w:hint="eastAsia" w:ascii="仿宋" w:hAnsi="仿宋" w:eastAsia="仿宋"/>
                <w:sz w:val="24"/>
                <w:szCs w:val="24"/>
              </w:rPr>
              <w:t>D:本票</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14.刘先生在2022年2月1日存入一笔2000元的活期存款，3月1日取出全部本金，如果按照积数计息法计算，假设年利率为0．72％，暂免征收利息税，他能取回的全部金额是(    )元。</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A:2000.09</w:t>
            </w:r>
          </w:p>
          <w:p>
            <w:pPr>
              <w:pStyle w:val="9"/>
              <w:rPr>
                <w:rFonts w:hint="eastAsia" w:ascii="仿宋" w:hAnsi="仿宋" w:eastAsia="仿宋"/>
                <w:sz w:val="24"/>
                <w:szCs w:val="24"/>
              </w:rPr>
            </w:pPr>
            <w:r>
              <w:rPr>
                <w:rFonts w:hint="eastAsia" w:ascii="仿宋" w:hAnsi="仿宋" w:eastAsia="仿宋"/>
                <w:sz w:val="24"/>
                <w:szCs w:val="24"/>
              </w:rPr>
              <w:t>B:2000.12</w:t>
            </w:r>
          </w:p>
          <w:p>
            <w:pPr>
              <w:pStyle w:val="9"/>
              <w:rPr>
                <w:rFonts w:hint="eastAsia" w:ascii="仿宋" w:hAnsi="仿宋" w:eastAsia="仿宋"/>
                <w:sz w:val="24"/>
                <w:szCs w:val="24"/>
              </w:rPr>
            </w:pPr>
            <w:r>
              <w:rPr>
                <w:rFonts w:hint="eastAsia" w:ascii="仿宋" w:hAnsi="仿宋" w:eastAsia="仿宋"/>
                <w:sz w:val="24"/>
                <w:szCs w:val="24"/>
              </w:rPr>
              <w:t>C:2000.56</w:t>
            </w:r>
          </w:p>
          <w:p>
            <w:pPr>
              <w:pStyle w:val="9"/>
              <w:rPr>
                <w:rFonts w:hint="eastAsia" w:ascii="仿宋" w:hAnsi="仿宋" w:eastAsia="仿宋" w:cs="宋体"/>
                <w:sz w:val="24"/>
                <w:szCs w:val="24"/>
              </w:rPr>
            </w:pPr>
            <w:r>
              <w:rPr>
                <w:rFonts w:hint="eastAsia" w:ascii="仿宋" w:hAnsi="仿宋" w:eastAsia="仿宋"/>
                <w:sz w:val="24"/>
                <w:szCs w:val="24"/>
              </w:rPr>
              <w:t>D:2001.12</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15.《民法典》规定，债权人享有对债务人行为的撤销权，自债务人的行为发生之日起(    )内没有行使撤销权的，该撤销权消失。</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A:一年</w:t>
            </w:r>
          </w:p>
          <w:p>
            <w:pPr>
              <w:pStyle w:val="9"/>
              <w:rPr>
                <w:rFonts w:hint="eastAsia" w:ascii="仿宋" w:hAnsi="仿宋" w:eastAsia="仿宋"/>
                <w:sz w:val="24"/>
                <w:szCs w:val="24"/>
              </w:rPr>
            </w:pPr>
            <w:r>
              <w:rPr>
                <w:rFonts w:hint="eastAsia" w:ascii="仿宋" w:hAnsi="仿宋" w:eastAsia="仿宋"/>
                <w:sz w:val="24"/>
                <w:szCs w:val="24"/>
              </w:rPr>
              <w:t>B:二年</w:t>
            </w:r>
          </w:p>
          <w:p>
            <w:pPr>
              <w:pStyle w:val="9"/>
              <w:rPr>
                <w:rFonts w:hint="eastAsia" w:ascii="仿宋" w:hAnsi="仿宋" w:eastAsia="仿宋"/>
                <w:sz w:val="24"/>
                <w:szCs w:val="24"/>
              </w:rPr>
            </w:pPr>
            <w:r>
              <w:rPr>
                <w:rFonts w:hint="eastAsia" w:ascii="仿宋" w:hAnsi="仿宋" w:eastAsia="仿宋"/>
                <w:sz w:val="24"/>
                <w:szCs w:val="24"/>
              </w:rPr>
              <w:t>C:三年</w:t>
            </w:r>
          </w:p>
          <w:p>
            <w:pPr>
              <w:pStyle w:val="9"/>
              <w:rPr>
                <w:rFonts w:hint="eastAsia" w:ascii="仿宋" w:hAnsi="仿宋" w:eastAsia="仿宋" w:cs="宋体"/>
                <w:sz w:val="24"/>
                <w:szCs w:val="24"/>
              </w:rPr>
            </w:pPr>
            <w:r>
              <w:rPr>
                <w:rFonts w:hint="eastAsia" w:ascii="仿宋" w:hAnsi="仿宋" w:eastAsia="仿宋"/>
                <w:sz w:val="24"/>
                <w:szCs w:val="24"/>
              </w:rPr>
              <w:t>D:五年</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16.以下关于洗钱的说法，不正确的是(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A:洗钱是指为了掩饰犯罪收益的真实来源和存在，通过各种手段使犯罪收益表面合法化的行为</w:t>
            </w:r>
          </w:p>
          <w:p>
            <w:pPr>
              <w:pStyle w:val="9"/>
              <w:rPr>
                <w:rFonts w:hint="eastAsia" w:ascii="仿宋" w:hAnsi="仿宋" w:eastAsia="仿宋"/>
                <w:sz w:val="24"/>
                <w:szCs w:val="24"/>
              </w:rPr>
            </w:pPr>
            <w:r>
              <w:rPr>
                <w:rFonts w:hint="eastAsia" w:ascii="仿宋" w:hAnsi="仿宋" w:eastAsia="仿宋"/>
                <w:sz w:val="24"/>
                <w:szCs w:val="24"/>
              </w:rPr>
              <w:t>B:洗钱的过程通常被分为三个阶段，处置阶段、培植阶段、融合阶段</w:t>
            </w:r>
          </w:p>
          <w:p>
            <w:pPr>
              <w:pStyle w:val="9"/>
              <w:rPr>
                <w:rFonts w:hint="eastAsia" w:ascii="仿宋" w:hAnsi="仿宋" w:eastAsia="仿宋"/>
                <w:sz w:val="24"/>
                <w:szCs w:val="24"/>
              </w:rPr>
            </w:pPr>
            <w:r>
              <w:rPr>
                <w:rFonts w:hint="eastAsia" w:ascii="仿宋" w:hAnsi="仿宋" w:eastAsia="仿宋"/>
                <w:sz w:val="24"/>
                <w:szCs w:val="24"/>
              </w:rPr>
              <w:t>C:培植阶段是指将犯罪收益投入到清洗系统的过程</w:t>
            </w:r>
          </w:p>
          <w:p>
            <w:pPr>
              <w:pStyle w:val="9"/>
              <w:rPr>
                <w:rFonts w:hint="eastAsia" w:ascii="仿宋" w:hAnsi="仿宋" w:eastAsia="仿宋" w:cs="宋体"/>
                <w:sz w:val="24"/>
                <w:szCs w:val="24"/>
              </w:rPr>
            </w:pPr>
            <w:r>
              <w:rPr>
                <w:rFonts w:hint="eastAsia" w:ascii="仿宋" w:hAnsi="仿宋" w:eastAsia="仿宋"/>
                <w:sz w:val="24"/>
                <w:szCs w:val="24"/>
              </w:rPr>
              <w:t>D:融合阶段被形象地描述为“甩干”</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17.业余投资爱好者、精明生意人和企业主导型企业主在理财需求和理财渠道偏好上具有明显差异，其中精明生意人的资产及投资特征不包括(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A:对私人银行服务及创新产品均有较多的了解</w:t>
            </w:r>
          </w:p>
          <w:p>
            <w:pPr>
              <w:pStyle w:val="9"/>
              <w:rPr>
                <w:rFonts w:hint="eastAsia" w:ascii="仿宋" w:hAnsi="仿宋" w:eastAsia="仿宋"/>
                <w:sz w:val="24"/>
                <w:szCs w:val="24"/>
              </w:rPr>
            </w:pPr>
            <w:r>
              <w:rPr>
                <w:rFonts w:hint="eastAsia" w:ascii="仿宋" w:hAnsi="仿宋" w:eastAsia="仿宋"/>
                <w:sz w:val="24"/>
                <w:szCs w:val="24"/>
              </w:rPr>
              <w:t>B:较多进行股票和不动产投资</w:t>
            </w:r>
          </w:p>
          <w:p>
            <w:pPr>
              <w:pStyle w:val="9"/>
              <w:rPr>
                <w:rFonts w:hint="eastAsia" w:ascii="仿宋" w:hAnsi="仿宋" w:eastAsia="仿宋"/>
                <w:sz w:val="24"/>
                <w:szCs w:val="24"/>
              </w:rPr>
            </w:pPr>
            <w:r>
              <w:rPr>
                <w:rFonts w:hint="eastAsia" w:ascii="仿宋" w:hAnsi="仿宋" w:eastAsia="仿宋"/>
                <w:sz w:val="24"/>
                <w:szCs w:val="24"/>
              </w:rPr>
              <w:t>C:大多属于风险厌恶投资者</w:t>
            </w:r>
          </w:p>
          <w:p>
            <w:pPr>
              <w:pStyle w:val="9"/>
              <w:rPr>
                <w:rFonts w:hint="eastAsia" w:ascii="仿宋" w:hAnsi="仿宋" w:eastAsia="仿宋" w:cs="宋体"/>
                <w:sz w:val="24"/>
                <w:szCs w:val="24"/>
              </w:rPr>
            </w:pPr>
            <w:r>
              <w:rPr>
                <w:rFonts w:hint="eastAsia" w:ascii="仿宋" w:hAnsi="仿宋" w:eastAsia="仿宋"/>
                <w:sz w:val="24"/>
                <w:szCs w:val="24"/>
              </w:rPr>
              <w:t>D:可投资金融资产总量不多</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18.金融机构和理财师提供理财顾问服务必须熟悉和遵守相关法律法规，应具有标准的服务流程、健全的管理体系以及明确的相关部门和人员的责任。这指的是理财师的(    )职业特征。</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A:顾问性</w:t>
            </w:r>
          </w:p>
          <w:p>
            <w:pPr>
              <w:pStyle w:val="9"/>
              <w:rPr>
                <w:rFonts w:hint="eastAsia" w:ascii="仿宋" w:hAnsi="仿宋" w:eastAsia="仿宋"/>
                <w:sz w:val="24"/>
                <w:szCs w:val="24"/>
              </w:rPr>
            </w:pPr>
            <w:r>
              <w:rPr>
                <w:rFonts w:hint="eastAsia" w:ascii="仿宋" w:hAnsi="仿宋" w:eastAsia="仿宋"/>
                <w:sz w:val="24"/>
                <w:szCs w:val="24"/>
              </w:rPr>
              <w:t>B:专业性</w:t>
            </w:r>
          </w:p>
          <w:p>
            <w:pPr>
              <w:pStyle w:val="9"/>
              <w:rPr>
                <w:rFonts w:hint="eastAsia" w:ascii="仿宋" w:hAnsi="仿宋" w:eastAsia="仿宋"/>
                <w:sz w:val="24"/>
                <w:szCs w:val="24"/>
              </w:rPr>
            </w:pPr>
            <w:r>
              <w:rPr>
                <w:rFonts w:hint="eastAsia" w:ascii="仿宋" w:hAnsi="仿宋" w:eastAsia="仿宋"/>
                <w:sz w:val="24"/>
                <w:szCs w:val="24"/>
              </w:rPr>
              <w:t>C:短期性</w:t>
            </w:r>
          </w:p>
          <w:p>
            <w:pPr>
              <w:pStyle w:val="9"/>
              <w:rPr>
                <w:rFonts w:hint="eastAsia" w:ascii="仿宋" w:hAnsi="仿宋" w:eastAsia="仿宋" w:cs="宋体"/>
                <w:sz w:val="24"/>
                <w:szCs w:val="24"/>
              </w:rPr>
            </w:pPr>
            <w:r>
              <w:rPr>
                <w:rFonts w:hint="eastAsia" w:ascii="仿宋" w:hAnsi="仿宋" w:eastAsia="仿宋"/>
                <w:sz w:val="24"/>
                <w:szCs w:val="24"/>
              </w:rPr>
              <w:t>D:规范性</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19.理财师与客户关系的基础是(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A:信任</w:t>
            </w:r>
          </w:p>
          <w:p>
            <w:pPr>
              <w:pStyle w:val="9"/>
              <w:rPr>
                <w:rFonts w:hint="eastAsia" w:ascii="仿宋" w:hAnsi="仿宋" w:eastAsia="仿宋"/>
                <w:sz w:val="24"/>
                <w:szCs w:val="24"/>
              </w:rPr>
            </w:pPr>
            <w:r>
              <w:rPr>
                <w:rFonts w:hint="eastAsia" w:ascii="仿宋" w:hAnsi="仿宋" w:eastAsia="仿宋"/>
                <w:sz w:val="24"/>
                <w:szCs w:val="24"/>
              </w:rPr>
              <w:t>B:专业度</w:t>
            </w:r>
          </w:p>
          <w:p>
            <w:pPr>
              <w:pStyle w:val="9"/>
              <w:rPr>
                <w:rFonts w:hint="eastAsia" w:ascii="仿宋" w:hAnsi="仿宋" w:eastAsia="仿宋"/>
                <w:sz w:val="24"/>
                <w:szCs w:val="24"/>
              </w:rPr>
            </w:pPr>
            <w:r>
              <w:rPr>
                <w:rFonts w:hint="eastAsia" w:ascii="仿宋" w:hAnsi="仿宋" w:eastAsia="仿宋"/>
                <w:sz w:val="24"/>
                <w:szCs w:val="24"/>
              </w:rPr>
              <w:t>C:从业时间</w:t>
            </w:r>
          </w:p>
          <w:p>
            <w:pPr>
              <w:pStyle w:val="9"/>
              <w:rPr>
                <w:rFonts w:hint="eastAsia" w:ascii="仿宋" w:hAnsi="仿宋" w:eastAsia="仿宋" w:cs="宋体"/>
                <w:sz w:val="24"/>
                <w:szCs w:val="24"/>
              </w:rPr>
            </w:pPr>
            <w:r>
              <w:rPr>
                <w:rFonts w:hint="eastAsia" w:ascii="仿宋" w:hAnsi="仿宋" w:eastAsia="仿宋"/>
                <w:sz w:val="24"/>
                <w:szCs w:val="24"/>
              </w:rPr>
              <w:t>D:自身形象</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20.延期税务规划中，延期纳税的优点不包括(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A:节省利息支出</w:t>
            </w:r>
          </w:p>
          <w:p>
            <w:pPr>
              <w:pStyle w:val="9"/>
              <w:rPr>
                <w:rFonts w:hint="eastAsia" w:ascii="仿宋" w:hAnsi="仿宋" w:eastAsia="仿宋"/>
                <w:sz w:val="24"/>
                <w:szCs w:val="24"/>
              </w:rPr>
            </w:pPr>
            <w:r>
              <w:rPr>
                <w:rFonts w:hint="eastAsia" w:ascii="仿宋" w:hAnsi="仿宋" w:eastAsia="仿宋"/>
                <w:sz w:val="24"/>
                <w:szCs w:val="24"/>
              </w:rPr>
              <w:t>B:有利于资金周转</w:t>
            </w:r>
          </w:p>
          <w:p>
            <w:pPr>
              <w:pStyle w:val="9"/>
              <w:rPr>
                <w:rFonts w:hint="eastAsia" w:ascii="仿宋" w:hAnsi="仿宋" w:eastAsia="仿宋"/>
                <w:sz w:val="24"/>
                <w:szCs w:val="24"/>
              </w:rPr>
            </w:pPr>
            <w:r>
              <w:rPr>
                <w:rFonts w:hint="eastAsia" w:ascii="仿宋" w:hAnsi="仿宋" w:eastAsia="仿宋"/>
                <w:sz w:val="24"/>
                <w:szCs w:val="24"/>
              </w:rPr>
              <w:t>C:减少税种降低税率</w:t>
            </w:r>
          </w:p>
          <w:p>
            <w:pPr>
              <w:pStyle w:val="9"/>
              <w:rPr>
                <w:rFonts w:hint="eastAsia" w:ascii="仿宋" w:hAnsi="仿宋" w:eastAsia="仿宋" w:cs="宋体"/>
                <w:sz w:val="24"/>
                <w:szCs w:val="24"/>
              </w:rPr>
            </w:pPr>
            <w:r>
              <w:rPr>
                <w:rFonts w:hint="eastAsia" w:ascii="仿宋" w:hAnsi="仿宋" w:eastAsia="仿宋"/>
                <w:sz w:val="24"/>
                <w:szCs w:val="24"/>
              </w:rPr>
              <w:t>D:降低了实际纳税额</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21.小王单位的同事外出遇险，因医疗费用高昂，其生活困难，工会组织大家为该同事募捐以解燃眉之急，小王出了1000元，这部分支出属于(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A:赡养支出</w:t>
            </w:r>
          </w:p>
          <w:p>
            <w:pPr>
              <w:pStyle w:val="9"/>
              <w:rPr>
                <w:rFonts w:hint="eastAsia" w:ascii="仿宋" w:hAnsi="仿宋" w:eastAsia="仿宋"/>
                <w:sz w:val="24"/>
                <w:szCs w:val="24"/>
              </w:rPr>
            </w:pPr>
            <w:r>
              <w:rPr>
                <w:rFonts w:hint="eastAsia" w:ascii="仿宋" w:hAnsi="仿宋" w:eastAsia="仿宋"/>
                <w:sz w:val="24"/>
                <w:szCs w:val="24"/>
              </w:rPr>
              <w:t>B:理财支出</w:t>
            </w:r>
          </w:p>
          <w:p>
            <w:pPr>
              <w:pStyle w:val="9"/>
              <w:rPr>
                <w:rFonts w:hint="eastAsia" w:ascii="仿宋" w:hAnsi="仿宋" w:eastAsia="仿宋"/>
                <w:sz w:val="24"/>
                <w:szCs w:val="24"/>
              </w:rPr>
            </w:pPr>
            <w:r>
              <w:rPr>
                <w:rFonts w:hint="eastAsia" w:ascii="仿宋" w:hAnsi="仿宋" w:eastAsia="仿宋"/>
                <w:sz w:val="24"/>
                <w:szCs w:val="24"/>
              </w:rPr>
              <w:t>C:生活支出</w:t>
            </w:r>
          </w:p>
          <w:p>
            <w:pPr>
              <w:pStyle w:val="9"/>
              <w:rPr>
                <w:rFonts w:hint="eastAsia" w:ascii="仿宋" w:hAnsi="仿宋" w:eastAsia="仿宋" w:cs="宋体"/>
                <w:sz w:val="24"/>
                <w:szCs w:val="24"/>
              </w:rPr>
            </w:pPr>
            <w:r>
              <w:rPr>
                <w:rFonts w:hint="eastAsia" w:ascii="仿宋" w:hAnsi="仿宋" w:eastAsia="仿宋"/>
                <w:sz w:val="24"/>
                <w:szCs w:val="24"/>
              </w:rPr>
              <w:t>D:其他支出</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22.下列了解客户的方法中，通过(    )，可以结合客户信息对某一客户群的消费行为进行分析，并针对不同的消费行为及其变化，制定有针对性的个性化营销及服务策略，并从中筛选出“高端客户”。</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A:数据挖掘</w:t>
            </w:r>
          </w:p>
          <w:p>
            <w:pPr>
              <w:pStyle w:val="9"/>
              <w:rPr>
                <w:rFonts w:hint="eastAsia" w:ascii="仿宋" w:hAnsi="仿宋" w:eastAsia="仿宋"/>
                <w:sz w:val="24"/>
                <w:szCs w:val="24"/>
              </w:rPr>
            </w:pPr>
            <w:r>
              <w:rPr>
                <w:rFonts w:hint="eastAsia" w:ascii="仿宋" w:hAnsi="仿宋" w:eastAsia="仿宋"/>
                <w:sz w:val="24"/>
                <w:szCs w:val="24"/>
              </w:rPr>
              <w:t>B:呼叫中心</w:t>
            </w:r>
          </w:p>
          <w:p>
            <w:pPr>
              <w:pStyle w:val="9"/>
              <w:rPr>
                <w:rFonts w:hint="eastAsia" w:ascii="仿宋" w:hAnsi="仿宋" w:eastAsia="仿宋"/>
                <w:sz w:val="24"/>
                <w:szCs w:val="24"/>
              </w:rPr>
            </w:pPr>
            <w:r>
              <w:rPr>
                <w:rFonts w:hint="eastAsia" w:ascii="仿宋" w:hAnsi="仿宋" w:eastAsia="仿宋"/>
                <w:sz w:val="24"/>
                <w:szCs w:val="24"/>
              </w:rPr>
              <w:t>C:调查问卷</w:t>
            </w:r>
          </w:p>
          <w:p>
            <w:pPr>
              <w:pStyle w:val="9"/>
              <w:rPr>
                <w:rFonts w:hint="eastAsia" w:ascii="仿宋" w:hAnsi="仿宋" w:eastAsia="仿宋" w:cs="宋体"/>
                <w:sz w:val="24"/>
                <w:szCs w:val="24"/>
              </w:rPr>
            </w:pPr>
            <w:r>
              <w:rPr>
                <w:rFonts w:hint="eastAsia" w:ascii="仿宋" w:hAnsi="仿宋" w:eastAsia="仿宋"/>
                <w:sz w:val="24"/>
                <w:szCs w:val="24"/>
              </w:rPr>
              <w:t>D:面谈沟通</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23.根据生命周期理论，个人在退休期的投资工具是(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A:自用房产投资</w:t>
            </w:r>
          </w:p>
          <w:p>
            <w:pPr>
              <w:pStyle w:val="9"/>
              <w:rPr>
                <w:rFonts w:hint="eastAsia" w:ascii="仿宋" w:hAnsi="仿宋" w:eastAsia="仿宋"/>
                <w:sz w:val="24"/>
                <w:szCs w:val="24"/>
              </w:rPr>
            </w:pPr>
            <w:r>
              <w:rPr>
                <w:rFonts w:hint="eastAsia" w:ascii="仿宋" w:hAnsi="仿宋" w:eastAsia="仿宋"/>
                <w:sz w:val="24"/>
                <w:szCs w:val="24"/>
              </w:rPr>
              <w:t>B:寻求多元投资组合</w:t>
            </w:r>
          </w:p>
          <w:p>
            <w:pPr>
              <w:pStyle w:val="9"/>
              <w:rPr>
                <w:rFonts w:hint="eastAsia" w:ascii="仿宋" w:hAnsi="仿宋" w:eastAsia="仿宋"/>
                <w:sz w:val="24"/>
                <w:szCs w:val="24"/>
              </w:rPr>
            </w:pPr>
            <w:r>
              <w:rPr>
                <w:rFonts w:hint="eastAsia" w:ascii="仿宋" w:hAnsi="仿宋" w:eastAsia="仿宋"/>
                <w:sz w:val="24"/>
                <w:szCs w:val="24"/>
              </w:rPr>
              <w:t>C:固定收益投资</w:t>
            </w:r>
          </w:p>
          <w:p>
            <w:pPr>
              <w:pStyle w:val="9"/>
              <w:rPr>
                <w:rFonts w:hint="eastAsia" w:ascii="仿宋" w:hAnsi="仿宋" w:eastAsia="仿宋" w:cs="宋体"/>
                <w:sz w:val="24"/>
                <w:szCs w:val="24"/>
              </w:rPr>
            </w:pPr>
            <w:r>
              <w:rPr>
                <w:rFonts w:hint="eastAsia" w:ascii="仿宋" w:hAnsi="仿宋" w:eastAsia="仿宋"/>
                <w:sz w:val="24"/>
                <w:szCs w:val="24"/>
              </w:rPr>
              <w:t>D:进行股票、基金的投资</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24.以下不属于抵押物处置方法的是(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A:与借款人协商变卖</w:t>
            </w:r>
          </w:p>
          <w:p>
            <w:pPr>
              <w:pStyle w:val="9"/>
              <w:rPr>
                <w:rFonts w:hint="eastAsia" w:ascii="仿宋" w:hAnsi="仿宋" w:eastAsia="仿宋"/>
                <w:sz w:val="24"/>
                <w:szCs w:val="24"/>
              </w:rPr>
            </w:pPr>
            <w:r>
              <w:rPr>
                <w:rFonts w:hint="eastAsia" w:ascii="仿宋" w:hAnsi="仿宋" w:eastAsia="仿宋"/>
                <w:sz w:val="24"/>
                <w:szCs w:val="24"/>
              </w:rPr>
              <w:t>B:向法院提起诉讼</w:t>
            </w:r>
          </w:p>
          <w:p>
            <w:pPr>
              <w:pStyle w:val="9"/>
              <w:rPr>
                <w:rFonts w:hint="eastAsia" w:ascii="仿宋" w:hAnsi="仿宋" w:eastAsia="仿宋"/>
                <w:sz w:val="24"/>
                <w:szCs w:val="24"/>
              </w:rPr>
            </w:pPr>
            <w:r>
              <w:rPr>
                <w:rFonts w:hint="eastAsia" w:ascii="仿宋" w:hAnsi="仿宋" w:eastAsia="仿宋"/>
                <w:sz w:val="24"/>
                <w:szCs w:val="24"/>
              </w:rPr>
              <w:t>C:申请强制执行依法处分</w:t>
            </w:r>
          </w:p>
          <w:p>
            <w:pPr>
              <w:pStyle w:val="9"/>
              <w:rPr>
                <w:rFonts w:hint="eastAsia" w:ascii="仿宋" w:hAnsi="仿宋" w:eastAsia="仿宋" w:cs="宋体"/>
                <w:sz w:val="24"/>
                <w:szCs w:val="24"/>
              </w:rPr>
            </w:pPr>
            <w:r>
              <w:rPr>
                <w:rFonts w:hint="eastAsia" w:ascii="仿宋" w:hAnsi="仿宋" w:eastAsia="仿宋"/>
                <w:sz w:val="24"/>
                <w:szCs w:val="24"/>
              </w:rPr>
              <w:t>D:直接变卖</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25.关于农户贷款，经农村金融机构同意可以采取借款人自主支付的条件是(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A:农户生产经营贷款且金额不超过30万元，或用于农副产品收购等无法确定交易对象的</w:t>
            </w:r>
          </w:p>
          <w:p>
            <w:pPr>
              <w:pStyle w:val="9"/>
              <w:rPr>
                <w:rFonts w:hint="eastAsia" w:ascii="仿宋" w:hAnsi="仿宋" w:eastAsia="仿宋"/>
                <w:sz w:val="24"/>
                <w:szCs w:val="24"/>
              </w:rPr>
            </w:pPr>
            <w:r>
              <w:rPr>
                <w:rFonts w:hint="eastAsia" w:ascii="仿宋" w:hAnsi="仿宋" w:eastAsia="仿宋"/>
                <w:sz w:val="24"/>
                <w:szCs w:val="24"/>
              </w:rPr>
              <w:t>B:农户消费贷款且金额不超过70万元</w:t>
            </w:r>
          </w:p>
          <w:p>
            <w:pPr>
              <w:pStyle w:val="9"/>
              <w:rPr>
                <w:rFonts w:hint="eastAsia" w:ascii="仿宋" w:hAnsi="仿宋" w:eastAsia="仿宋"/>
                <w:sz w:val="24"/>
                <w:szCs w:val="24"/>
              </w:rPr>
            </w:pPr>
            <w:r>
              <w:rPr>
                <w:rFonts w:hint="eastAsia" w:ascii="仿宋" w:hAnsi="仿宋" w:eastAsia="仿宋"/>
                <w:sz w:val="24"/>
                <w:szCs w:val="24"/>
              </w:rPr>
              <w:t>C:农户生产经营贷款且金额不超过20万元，或用于农副产品收购等无法确定交易对象的</w:t>
            </w:r>
          </w:p>
          <w:p>
            <w:pPr>
              <w:pStyle w:val="9"/>
              <w:rPr>
                <w:rFonts w:hint="eastAsia" w:ascii="仿宋" w:hAnsi="仿宋" w:eastAsia="仿宋" w:cs="宋体"/>
                <w:sz w:val="24"/>
                <w:szCs w:val="24"/>
              </w:rPr>
            </w:pPr>
            <w:r>
              <w:rPr>
                <w:rFonts w:hint="eastAsia" w:ascii="仿宋" w:hAnsi="仿宋" w:eastAsia="仿宋"/>
                <w:sz w:val="24"/>
                <w:szCs w:val="24"/>
              </w:rPr>
              <w:t>D:农户消费贷款且金额不超过30万元</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26.职工和单位住房公积金的缴存比例均不得低于职工上一年度月平均工资的(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A:2%</w:t>
            </w:r>
          </w:p>
          <w:p>
            <w:pPr>
              <w:pStyle w:val="9"/>
              <w:rPr>
                <w:rFonts w:hint="eastAsia" w:ascii="仿宋" w:hAnsi="仿宋" w:eastAsia="仿宋"/>
                <w:sz w:val="24"/>
                <w:szCs w:val="24"/>
              </w:rPr>
            </w:pPr>
            <w:r>
              <w:rPr>
                <w:rFonts w:hint="eastAsia" w:ascii="仿宋" w:hAnsi="仿宋" w:eastAsia="仿宋"/>
                <w:sz w:val="24"/>
                <w:szCs w:val="24"/>
              </w:rPr>
              <w:t>B:5%</w:t>
            </w:r>
          </w:p>
          <w:p>
            <w:pPr>
              <w:pStyle w:val="9"/>
              <w:rPr>
                <w:rFonts w:hint="eastAsia" w:ascii="仿宋" w:hAnsi="仿宋" w:eastAsia="仿宋"/>
                <w:sz w:val="24"/>
                <w:szCs w:val="24"/>
              </w:rPr>
            </w:pPr>
            <w:r>
              <w:rPr>
                <w:rFonts w:hint="eastAsia" w:ascii="仿宋" w:hAnsi="仿宋" w:eastAsia="仿宋"/>
                <w:sz w:val="24"/>
                <w:szCs w:val="24"/>
              </w:rPr>
              <w:t>C:8%</w:t>
            </w:r>
          </w:p>
          <w:p>
            <w:pPr>
              <w:pStyle w:val="9"/>
              <w:rPr>
                <w:rFonts w:hint="eastAsia" w:ascii="仿宋" w:hAnsi="仿宋" w:eastAsia="仿宋" w:cs="宋体"/>
                <w:sz w:val="24"/>
                <w:szCs w:val="24"/>
              </w:rPr>
            </w:pPr>
            <w:r>
              <w:rPr>
                <w:rFonts w:hint="eastAsia" w:ascii="仿宋" w:hAnsi="仿宋" w:eastAsia="仿宋"/>
                <w:sz w:val="24"/>
                <w:szCs w:val="24"/>
              </w:rPr>
              <w:t>D:10%</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27.全国学生资助管理中心收到各贷款银行总行提交的“风险补偿金申请书”“中央部门所属高校国家助学贷款实际发放汇总表”“中央部门所属高校国家助学贷款风险补偿金确认书”后(    )个工作日内将对应的风险补偿金支付给贷款银行总行。</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A:5</w:t>
            </w:r>
          </w:p>
          <w:p>
            <w:pPr>
              <w:pStyle w:val="9"/>
              <w:rPr>
                <w:rFonts w:hint="eastAsia" w:ascii="仿宋" w:hAnsi="仿宋" w:eastAsia="仿宋"/>
                <w:sz w:val="24"/>
                <w:szCs w:val="24"/>
              </w:rPr>
            </w:pPr>
            <w:r>
              <w:rPr>
                <w:rFonts w:hint="eastAsia" w:ascii="仿宋" w:hAnsi="仿宋" w:eastAsia="仿宋"/>
                <w:sz w:val="24"/>
                <w:szCs w:val="24"/>
              </w:rPr>
              <w:t>B:10</w:t>
            </w:r>
          </w:p>
          <w:p>
            <w:pPr>
              <w:pStyle w:val="9"/>
              <w:rPr>
                <w:rFonts w:hint="eastAsia" w:ascii="仿宋" w:hAnsi="仿宋" w:eastAsia="仿宋"/>
                <w:sz w:val="24"/>
                <w:szCs w:val="24"/>
              </w:rPr>
            </w:pPr>
            <w:r>
              <w:rPr>
                <w:rFonts w:hint="eastAsia" w:ascii="仿宋" w:hAnsi="仿宋" w:eastAsia="仿宋"/>
                <w:sz w:val="24"/>
                <w:szCs w:val="24"/>
              </w:rPr>
              <w:t>C:15</w:t>
            </w:r>
          </w:p>
          <w:p>
            <w:pPr>
              <w:pStyle w:val="9"/>
              <w:rPr>
                <w:rFonts w:hint="eastAsia" w:ascii="仿宋" w:hAnsi="仿宋" w:eastAsia="仿宋" w:cs="宋体"/>
                <w:sz w:val="24"/>
                <w:szCs w:val="24"/>
              </w:rPr>
            </w:pPr>
            <w:r>
              <w:rPr>
                <w:rFonts w:hint="eastAsia" w:ascii="仿宋" w:hAnsi="仿宋" w:eastAsia="仿宋"/>
                <w:sz w:val="24"/>
                <w:szCs w:val="24"/>
              </w:rPr>
              <w:t>D:20</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28.“保证信息的时效性，保证在发生国别风险事件的第一时间收集信息，从而在第一时间做出预警措施”属于日常国别风险信息监测应遵循的(    )原则。</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A:完整性</w:t>
            </w:r>
          </w:p>
          <w:p>
            <w:pPr>
              <w:pStyle w:val="9"/>
              <w:rPr>
                <w:rFonts w:hint="eastAsia" w:ascii="仿宋" w:hAnsi="仿宋" w:eastAsia="仿宋"/>
                <w:sz w:val="24"/>
                <w:szCs w:val="24"/>
              </w:rPr>
            </w:pPr>
            <w:r>
              <w:rPr>
                <w:rFonts w:hint="eastAsia" w:ascii="仿宋" w:hAnsi="仿宋" w:eastAsia="仿宋"/>
                <w:sz w:val="24"/>
                <w:szCs w:val="24"/>
              </w:rPr>
              <w:t>B:独立性</w:t>
            </w:r>
          </w:p>
          <w:p>
            <w:pPr>
              <w:pStyle w:val="9"/>
              <w:rPr>
                <w:rFonts w:hint="eastAsia" w:ascii="仿宋" w:hAnsi="仿宋" w:eastAsia="仿宋"/>
                <w:sz w:val="24"/>
                <w:szCs w:val="24"/>
              </w:rPr>
            </w:pPr>
            <w:r>
              <w:rPr>
                <w:rFonts w:hint="eastAsia" w:ascii="仿宋" w:hAnsi="仿宋" w:eastAsia="仿宋"/>
                <w:sz w:val="24"/>
                <w:szCs w:val="24"/>
              </w:rPr>
              <w:t>C:及时性</w:t>
            </w:r>
          </w:p>
          <w:p>
            <w:pPr>
              <w:pStyle w:val="9"/>
              <w:rPr>
                <w:rFonts w:hint="eastAsia" w:ascii="仿宋" w:hAnsi="仿宋" w:eastAsia="仿宋" w:cs="宋体"/>
                <w:sz w:val="24"/>
                <w:szCs w:val="24"/>
              </w:rPr>
            </w:pPr>
            <w:r>
              <w:rPr>
                <w:rFonts w:hint="eastAsia" w:ascii="仿宋" w:hAnsi="仿宋" w:eastAsia="仿宋"/>
                <w:sz w:val="24"/>
                <w:szCs w:val="24"/>
              </w:rPr>
              <w:t>D:重要性</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29.下列关于资本的说法中，正确的是(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A:经济资本也就是账面资本</w:t>
            </w:r>
          </w:p>
          <w:p>
            <w:pPr>
              <w:pStyle w:val="9"/>
              <w:rPr>
                <w:rFonts w:hint="eastAsia" w:ascii="仿宋" w:hAnsi="仿宋" w:eastAsia="仿宋"/>
                <w:sz w:val="24"/>
                <w:szCs w:val="24"/>
              </w:rPr>
            </w:pPr>
            <w:r>
              <w:rPr>
                <w:rFonts w:hint="eastAsia" w:ascii="仿宋" w:hAnsi="仿宋" w:eastAsia="仿宋"/>
                <w:sz w:val="24"/>
                <w:szCs w:val="24"/>
              </w:rPr>
              <w:t>B:会计资本是监管当局规定的银行必须持有的与其业务总体风险水平相匹配的资本</w:t>
            </w:r>
          </w:p>
          <w:p>
            <w:pPr>
              <w:pStyle w:val="9"/>
              <w:rPr>
                <w:rFonts w:hint="eastAsia" w:ascii="仿宋" w:hAnsi="仿宋" w:eastAsia="仿宋"/>
                <w:sz w:val="24"/>
                <w:szCs w:val="24"/>
              </w:rPr>
            </w:pPr>
            <w:r>
              <w:rPr>
                <w:rFonts w:hint="eastAsia" w:ascii="仿宋" w:hAnsi="仿宋" w:eastAsia="仿宋"/>
                <w:sz w:val="24"/>
                <w:szCs w:val="24"/>
              </w:rPr>
              <w:t>C:账面资本反映了银行实际拥有的资本水平</w:t>
            </w:r>
          </w:p>
          <w:p>
            <w:pPr>
              <w:pStyle w:val="9"/>
              <w:rPr>
                <w:rFonts w:hint="eastAsia" w:ascii="仿宋" w:hAnsi="仿宋" w:eastAsia="仿宋" w:cs="宋体"/>
                <w:sz w:val="24"/>
                <w:szCs w:val="24"/>
              </w:rPr>
            </w:pPr>
            <w:r>
              <w:rPr>
                <w:rFonts w:hint="eastAsia" w:ascii="仿宋" w:hAnsi="仿宋" w:eastAsia="仿宋"/>
                <w:sz w:val="24"/>
                <w:szCs w:val="24"/>
              </w:rPr>
              <w:t>D:监管资本是银行抵补风险所要求拥有的资本</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30.(    )是商业银行最常用的评价投资收益的方式，是当期资产总价值的变化及其现金收益占期初投资额的百分比。</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A:绝对收益</w:t>
            </w:r>
          </w:p>
          <w:p>
            <w:pPr>
              <w:pStyle w:val="9"/>
              <w:rPr>
                <w:rFonts w:hint="eastAsia" w:ascii="仿宋" w:hAnsi="仿宋" w:eastAsia="仿宋"/>
                <w:sz w:val="24"/>
                <w:szCs w:val="24"/>
              </w:rPr>
            </w:pPr>
            <w:r>
              <w:rPr>
                <w:rFonts w:hint="eastAsia" w:ascii="仿宋" w:hAnsi="仿宋" w:eastAsia="仿宋"/>
                <w:sz w:val="24"/>
                <w:szCs w:val="24"/>
              </w:rPr>
              <w:t>B:相对收益</w:t>
            </w:r>
          </w:p>
          <w:p>
            <w:pPr>
              <w:pStyle w:val="9"/>
              <w:rPr>
                <w:rFonts w:hint="eastAsia" w:ascii="仿宋" w:hAnsi="仿宋" w:eastAsia="仿宋"/>
                <w:sz w:val="24"/>
                <w:szCs w:val="24"/>
              </w:rPr>
            </w:pPr>
            <w:r>
              <w:rPr>
                <w:rFonts w:hint="eastAsia" w:ascii="仿宋" w:hAnsi="仿宋" w:eastAsia="仿宋"/>
                <w:sz w:val="24"/>
                <w:szCs w:val="24"/>
              </w:rPr>
              <w:t>C:持有期收益率</w:t>
            </w:r>
          </w:p>
          <w:p>
            <w:pPr>
              <w:pStyle w:val="9"/>
              <w:rPr>
                <w:rFonts w:hint="eastAsia" w:ascii="仿宋" w:hAnsi="仿宋" w:eastAsia="仿宋" w:cs="宋体"/>
                <w:sz w:val="24"/>
                <w:szCs w:val="24"/>
              </w:rPr>
            </w:pPr>
            <w:r>
              <w:rPr>
                <w:rFonts w:hint="eastAsia" w:ascii="仿宋" w:hAnsi="仿宋" w:eastAsia="仿宋"/>
                <w:sz w:val="24"/>
                <w:szCs w:val="24"/>
              </w:rPr>
              <w:t>D:预期收益率</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31.什么是热点账户？(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A:链接网络的账户</w:t>
            </w:r>
          </w:p>
          <w:p>
            <w:pPr>
              <w:pStyle w:val="9"/>
              <w:rPr>
                <w:rFonts w:hint="eastAsia" w:ascii="仿宋" w:hAnsi="仿宋" w:eastAsia="仿宋"/>
                <w:sz w:val="24"/>
                <w:szCs w:val="24"/>
              </w:rPr>
            </w:pPr>
            <w:r>
              <w:rPr>
                <w:rFonts w:hint="eastAsia" w:ascii="仿宋" w:hAnsi="仿宋" w:eastAsia="仿宋"/>
                <w:sz w:val="24"/>
                <w:szCs w:val="24"/>
              </w:rPr>
              <w:t>B:高频交易的账户</w:t>
            </w:r>
          </w:p>
          <w:p>
            <w:pPr>
              <w:pStyle w:val="9"/>
              <w:rPr>
                <w:rFonts w:hint="eastAsia" w:ascii="仿宋" w:hAnsi="仿宋" w:eastAsia="仿宋"/>
                <w:sz w:val="24"/>
                <w:szCs w:val="24"/>
              </w:rPr>
            </w:pPr>
            <w:r>
              <w:rPr>
                <w:rFonts w:hint="eastAsia" w:ascii="仿宋" w:hAnsi="仿宋" w:eastAsia="仿宋"/>
                <w:sz w:val="24"/>
                <w:szCs w:val="24"/>
              </w:rPr>
              <w:t>C:高频被监测的账户</w:t>
            </w:r>
          </w:p>
          <w:p>
            <w:pPr>
              <w:pStyle w:val="9"/>
              <w:rPr>
                <w:rFonts w:hint="eastAsia" w:ascii="仿宋" w:hAnsi="仿宋" w:eastAsia="仿宋" w:cs="宋体"/>
                <w:sz w:val="24"/>
                <w:szCs w:val="24"/>
              </w:rPr>
            </w:pPr>
            <w:r>
              <w:rPr>
                <w:rFonts w:hint="eastAsia" w:ascii="仿宋" w:hAnsi="仿宋" w:eastAsia="仿宋"/>
                <w:sz w:val="24"/>
                <w:szCs w:val="24"/>
              </w:rPr>
              <w:t>D:无法产生交易的用户</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32.</w:t>
            </w:r>
            <w:r>
              <w:rPr>
                <w:rFonts w:hint="eastAsia" w:ascii="仿宋" w:hAnsi="仿宋" w:eastAsia="仿宋" w:cs="等线"/>
                <w:sz w:val="24"/>
                <w:szCs w:val="24"/>
              </w:rPr>
              <w:t>私钥的本质是什么？</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A:一个随机数</w:t>
            </w:r>
          </w:p>
          <w:p>
            <w:pPr>
              <w:pStyle w:val="9"/>
              <w:rPr>
                <w:rFonts w:hint="eastAsia" w:ascii="仿宋" w:hAnsi="仿宋" w:eastAsia="仿宋" w:cs="等线"/>
                <w:sz w:val="24"/>
                <w:szCs w:val="24"/>
              </w:rPr>
            </w:pPr>
            <w:r>
              <w:rPr>
                <w:rFonts w:hint="eastAsia" w:ascii="仿宋" w:hAnsi="仿宋" w:eastAsia="仿宋" w:cs="等线"/>
                <w:sz w:val="24"/>
                <w:szCs w:val="24"/>
              </w:rPr>
              <w:t>B:一个固定值</w:t>
            </w:r>
          </w:p>
          <w:p>
            <w:pPr>
              <w:pStyle w:val="9"/>
              <w:rPr>
                <w:rFonts w:hint="eastAsia" w:ascii="仿宋" w:hAnsi="仿宋" w:eastAsia="仿宋" w:cs="等线"/>
                <w:sz w:val="24"/>
                <w:szCs w:val="24"/>
              </w:rPr>
            </w:pPr>
            <w:r>
              <w:rPr>
                <w:rFonts w:hint="eastAsia" w:ascii="仿宋" w:hAnsi="仿宋" w:eastAsia="仿宋" w:cs="等线"/>
                <w:sz w:val="24"/>
                <w:szCs w:val="24"/>
              </w:rPr>
              <w:t>C:一个小数</w:t>
            </w:r>
          </w:p>
          <w:p>
            <w:pPr>
              <w:pStyle w:val="9"/>
              <w:rPr>
                <w:rFonts w:hint="eastAsia" w:ascii="仿宋" w:hAnsi="仿宋" w:eastAsia="仿宋" w:cs="宋体"/>
                <w:sz w:val="24"/>
                <w:szCs w:val="24"/>
              </w:rPr>
            </w:pPr>
            <w:r>
              <w:rPr>
                <w:rFonts w:hint="eastAsia" w:ascii="仿宋" w:hAnsi="仿宋" w:eastAsia="仿宋" w:cs="等线"/>
                <w:sz w:val="24"/>
                <w:szCs w:val="24"/>
              </w:rPr>
              <w:t>D:一个整数</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33</w:t>
            </w:r>
            <w:r>
              <w:rPr>
                <w:rFonts w:hint="eastAsia" w:ascii="仿宋" w:hAnsi="仿宋" w:eastAsia="仿宋" w:cs="等线"/>
                <w:sz w:val="24"/>
                <w:szCs w:val="24"/>
              </w:rPr>
              <w:t>.以下哪个不是区块链的核心技术？</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A:人工智能</w:t>
            </w:r>
          </w:p>
          <w:p>
            <w:pPr>
              <w:pStyle w:val="9"/>
              <w:rPr>
                <w:rFonts w:hint="eastAsia" w:ascii="仿宋" w:hAnsi="仿宋" w:eastAsia="仿宋" w:cs="等线"/>
                <w:sz w:val="24"/>
                <w:szCs w:val="24"/>
              </w:rPr>
            </w:pPr>
            <w:r>
              <w:rPr>
                <w:rFonts w:hint="eastAsia" w:ascii="仿宋" w:hAnsi="仿宋" w:eastAsia="仿宋" w:cs="等线"/>
                <w:sz w:val="24"/>
                <w:szCs w:val="24"/>
              </w:rPr>
              <w:t>B:分布式账本</w:t>
            </w:r>
          </w:p>
          <w:p>
            <w:pPr>
              <w:pStyle w:val="9"/>
              <w:rPr>
                <w:rFonts w:hint="eastAsia" w:ascii="仿宋" w:hAnsi="仿宋" w:eastAsia="仿宋" w:cs="等线"/>
                <w:sz w:val="24"/>
                <w:szCs w:val="24"/>
              </w:rPr>
            </w:pPr>
            <w:r>
              <w:rPr>
                <w:rFonts w:hint="eastAsia" w:ascii="仿宋" w:hAnsi="仿宋" w:eastAsia="仿宋" w:cs="等线"/>
                <w:sz w:val="24"/>
                <w:szCs w:val="24"/>
              </w:rPr>
              <w:t>C:共识机制</w:t>
            </w:r>
          </w:p>
          <w:p>
            <w:pPr>
              <w:pStyle w:val="9"/>
              <w:rPr>
                <w:rFonts w:hint="eastAsia" w:ascii="仿宋" w:hAnsi="仿宋" w:eastAsia="仿宋" w:cs="宋体"/>
                <w:sz w:val="24"/>
                <w:szCs w:val="24"/>
              </w:rPr>
            </w:pPr>
            <w:r>
              <w:rPr>
                <w:rFonts w:hint="eastAsia" w:ascii="仿宋" w:hAnsi="仿宋" w:eastAsia="仿宋" w:cs="等线"/>
                <w:sz w:val="24"/>
                <w:szCs w:val="24"/>
              </w:rPr>
              <w:t>D:智能合约</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34.区块链数字汇票是哪个银行的典型区块链应用项目？(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A:中国银行</w:t>
            </w:r>
          </w:p>
          <w:p>
            <w:pPr>
              <w:pStyle w:val="9"/>
              <w:rPr>
                <w:rFonts w:hint="eastAsia" w:ascii="仿宋" w:hAnsi="仿宋" w:eastAsia="仿宋"/>
                <w:sz w:val="24"/>
                <w:szCs w:val="24"/>
              </w:rPr>
            </w:pPr>
            <w:r>
              <w:rPr>
                <w:rFonts w:hint="eastAsia" w:ascii="仿宋" w:hAnsi="仿宋" w:eastAsia="仿宋"/>
                <w:sz w:val="24"/>
                <w:szCs w:val="24"/>
              </w:rPr>
              <w:t>B:广发银行</w:t>
            </w:r>
          </w:p>
          <w:p>
            <w:pPr>
              <w:pStyle w:val="9"/>
              <w:rPr>
                <w:rFonts w:hint="eastAsia" w:ascii="仿宋" w:hAnsi="仿宋" w:eastAsia="仿宋"/>
                <w:sz w:val="24"/>
                <w:szCs w:val="24"/>
              </w:rPr>
            </w:pPr>
            <w:r>
              <w:rPr>
                <w:rFonts w:hint="eastAsia" w:ascii="仿宋" w:hAnsi="仿宋" w:eastAsia="仿宋"/>
                <w:sz w:val="24"/>
                <w:szCs w:val="24"/>
              </w:rPr>
              <w:t>C:浙商银行</w:t>
            </w:r>
          </w:p>
          <w:p>
            <w:pPr>
              <w:pStyle w:val="9"/>
              <w:rPr>
                <w:rFonts w:hint="eastAsia" w:ascii="仿宋" w:hAnsi="仿宋" w:eastAsia="仿宋" w:cs="宋体"/>
                <w:sz w:val="24"/>
                <w:szCs w:val="24"/>
              </w:rPr>
            </w:pPr>
            <w:r>
              <w:rPr>
                <w:rFonts w:hint="eastAsia" w:ascii="仿宋" w:hAnsi="仿宋" w:eastAsia="仿宋"/>
                <w:sz w:val="24"/>
                <w:szCs w:val="24"/>
              </w:rPr>
              <w:t>D:北京银行</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35.</w:t>
            </w:r>
            <w:r>
              <w:rPr>
                <w:rFonts w:hint="eastAsia" w:ascii="仿宋" w:hAnsi="仿宋" w:eastAsia="仿宋" w:cs="等线"/>
                <w:sz w:val="24"/>
                <w:szCs w:val="24"/>
              </w:rPr>
              <w:t>区块链的安全性主要是通过(    )来进行保证的。</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sz w:val="24"/>
                <w:szCs w:val="24"/>
              </w:rPr>
              <w:t>A</w:t>
            </w:r>
            <w:r>
              <w:rPr>
                <w:rFonts w:hint="eastAsia" w:ascii="仿宋" w:hAnsi="仿宋" w:eastAsia="仿宋" w:cs="等线"/>
                <w:sz w:val="24"/>
                <w:szCs w:val="24"/>
              </w:rPr>
              <w:t>:签名算法</w:t>
            </w:r>
          </w:p>
          <w:p>
            <w:pPr>
              <w:pStyle w:val="9"/>
              <w:rPr>
                <w:rFonts w:hint="eastAsia" w:ascii="仿宋" w:hAnsi="仿宋" w:eastAsia="仿宋" w:cs="等线"/>
                <w:sz w:val="24"/>
                <w:szCs w:val="24"/>
              </w:rPr>
            </w:pPr>
            <w:r>
              <w:rPr>
                <w:rFonts w:hint="eastAsia" w:ascii="仿宋" w:hAnsi="仿宋" w:eastAsia="仿宋" w:cs="等线"/>
                <w:sz w:val="24"/>
                <w:szCs w:val="24"/>
              </w:rPr>
              <w:t>B:密码学算法</w:t>
            </w:r>
          </w:p>
          <w:p>
            <w:pPr>
              <w:pStyle w:val="9"/>
              <w:rPr>
                <w:rFonts w:hint="eastAsia" w:ascii="仿宋" w:hAnsi="仿宋" w:eastAsia="仿宋" w:cs="等线"/>
                <w:sz w:val="24"/>
                <w:szCs w:val="24"/>
              </w:rPr>
            </w:pPr>
            <w:r>
              <w:rPr>
                <w:rFonts w:hint="eastAsia" w:ascii="仿宋" w:hAnsi="仿宋" w:eastAsia="仿宋" w:cs="等线"/>
                <w:sz w:val="24"/>
                <w:szCs w:val="24"/>
              </w:rPr>
              <w:t>C:哈希算法</w:t>
            </w:r>
          </w:p>
          <w:p>
            <w:pPr>
              <w:pStyle w:val="9"/>
              <w:rPr>
                <w:rFonts w:hint="eastAsia" w:ascii="仿宋" w:hAnsi="仿宋" w:eastAsia="仿宋" w:cs="宋体"/>
                <w:sz w:val="24"/>
                <w:szCs w:val="24"/>
              </w:rPr>
            </w:pPr>
            <w:r>
              <w:rPr>
                <w:rFonts w:hint="eastAsia" w:ascii="仿宋" w:hAnsi="仿宋" w:eastAsia="仿宋" w:cs="等线"/>
                <w:sz w:val="24"/>
                <w:szCs w:val="24"/>
              </w:rPr>
              <w:t>D:共识算法</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36.加密数字货币在生成交易并签名后，将交易信息发送到网络中，这个过程就叫做？(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A:交易广播</w:t>
            </w:r>
          </w:p>
          <w:p>
            <w:pPr>
              <w:pStyle w:val="9"/>
              <w:rPr>
                <w:rFonts w:hint="eastAsia" w:ascii="仿宋" w:hAnsi="仿宋" w:eastAsia="仿宋"/>
                <w:sz w:val="24"/>
                <w:szCs w:val="24"/>
              </w:rPr>
            </w:pPr>
            <w:r>
              <w:rPr>
                <w:rFonts w:hint="eastAsia" w:ascii="仿宋" w:hAnsi="仿宋" w:eastAsia="仿宋"/>
                <w:sz w:val="24"/>
                <w:szCs w:val="24"/>
              </w:rPr>
              <w:t>B:区块广播</w:t>
            </w:r>
          </w:p>
          <w:p>
            <w:pPr>
              <w:pStyle w:val="9"/>
              <w:rPr>
                <w:rFonts w:hint="eastAsia" w:ascii="仿宋" w:hAnsi="仿宋" w:eastAsia="仿宋"/>
                <w:sz w:val="24"/>
                <w:szCs w:val="24"/>
              </w:rPr>
            </w:pPr>
            <w:r>
              <w:rPr>
                <w:rFonts w:hint="eastAsia" w:ascii="仿宋" w:hAnsi="仿宋" w:eastAsia="仿宋"/>
                <w:sz w:val="24"/>
                <w:szCs w:val="24"/>
              </w:rPr>
              <w:t>C:交易信息发布</w:t>
            </w:r>
          </w:p>
          <w:p>
            <w:pPr>
              <w:pStyle w:val="9"/>
              <w:rPr>
                <w:rFonts w:hint="eastAsia" w:ascii="仿宋" w:hAnsi="仿宋" w:eastAsia="仿宋" w:cs="宋体"/>
                <w:sz w:val="24"/>
                <w:szCs w:val="24"/>
              </w:rPr>
            </w:pPr>
            <w:r>
              <w:rPr>
                <w:rFonts w:hint="eastAsia" w:ascii="仿宋" w:hAnsi="仿宋" w:eastAsia="仿宋"/>
                <w:sz w:val="24"/>
                <w:szCs w:val="24"/>
              </w:rPr>
              <w:t>D:验证广播</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37.“块龄”是什么意思(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A:块的高度数值大</w:t>
            </w:r>
          </w:p>
          <w:p>
            <w:pPr>
              <w:pStyle w:val="9"/>
              <w:rPr>
                <w:rFonts w:hint="eastAsia" w:ascii="仿宋" w:hAnsi="仿宋" w:eastAsia="仿宋"/>
                <w:sz w:val="24"/>
                <w:szCs w:val="24"/>
              </w:rPr>
            </w:pPr>
            <w:r>
              <w:rPr>
                <w:rFonts w:hint="eastAsia" w:ascii="仿宋" w:hAnsi="仿宋" w:eastAsia="仿宋"/>
                <w:sz w:val="24"/>
                <w:szCs w:val="24"/>
              </w:rPr>
              <w:t>B:块产生后至今的时间长</w:t>
            </w:r>
          </w:p>
          <w:p>
            <w:pPr>
              <w:pStyle w:val="9"/>
              <w:rPr>
                <w:rFonts w:hint="eastAsia" w:ascii="仿宋" w:hAnsi="仿宋" w:eastAsia="仿宋"/>
                <w:sz w:val="24"/>
                <w:szCs w:val="24"/>
              </w:rPr>
            </w:pPr>
            <w:r>
              <w:rPr>
                <w:rFonts w:hint="eastAsia" w:ascii="仿宋" w:hAnsi="仿宋" w:eastAsia="仿宋"/>
                <w:sz w:val="24"/>
                <w:szCs w:val="24"/>
              </w:rPr>
              <w:t>C:该块里面所有的UTXO产生后的年龄总和</w:t>
            </w:r>
          </w:p>
          <w:p>
            <w:pPr>
              <w:pStyle w:val="9"/>
              <w:rPr>
                <w:rFonts w:hint="eastAsia" w:ascii="仿宋" w:hAnsi="仿宋" w:eastAsia="仿宋" w:cs="宋体"/>
                <w:sz w:val="24"/>
                <w:szCs w:val="24"/>
              </w:rPr>
            </w:pPr>
            <w:r>
              <w:rPr>
                <w:rFonts w:hint="eastAsia" w:ascii="仿宋" w:hAnsi="仿宋" w:eastAsia="仿宋"/>
                <w:sz w:val="24"/>
                <w:szCs w:val="24"/>
              </w:rPr>
              <w:t>D:该UTXO被记录到区块链为止所经历过的区块数</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cs="等线"/>
                <w:sz w:val="24"/>
                <w:szCs w:val="24"/>
              </w:rPr>
              <w:t>38.(    )的协议是中心化一致性。</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A:真链</w:t>
            </w:r>
          </w:p>
          <w:p>
            <w:pPr>
              <w:pStyle w:val="9"/>
              <w:rPr>
                <w:rFonts w:hint="eastAsia" w:ascii="仿宋" w:hAnsi="仿宋" w:eastAsia="仿宋" w:cs="等线"/>
                <w:sz w:val="24"/>
                <w:szCs w:val="24"/>
              </w:rPr>
            </w:pPr>
            <w:r>
              <w:rPr>
                <w:rFonts w:hint="eastAsia" w:ascii="仿宋" w:hAnsi="仿宋" w:eastAsia="仿宋" w:cs="等线"/>
                <w:sz w:val="24"/>
                <w:szCs w:val="24"/>
              </w:rPr>
              <w:t>B:弱链</w:t>
            </w:r>
          </w:p>
          <w:p>
            <w:pPr>
              <w:pStyle w:val="9"/>
              <w:rPr>
                <w:rFonts w:hint="eastAsia" w:ascii="仿宋" w:hAnsi="仿宋" w:eastAsia="仿宋" w:cs="等线"/>
                <w:sz w:val="24"/>
                <w:szCs w:val="24"/>
              </w:rPr>
            </w:pPr>
            <w:r>
              <w:rPr>
                <w:rFonts w:hint="eastAsia" w:ascii="仿宋" w:hAnsi="仿宋" w:eastAsia="仿宋" w:cs="等线"/>
                <w:sz w:val="24"/>
                <w:szCs w:val="24"/>
              </w:rPr>
              <w:t>C:伪链</w:t>
            </w:r>
          </w:p>
          <w:p>
            <w:pPr>
              <w:pStyle w:val="9"/>
              <w:rPr>
                <w:rFonts w:hint="eastAsia" w:ascii="仿宋" w:hAnsi="仿宋" w:eastAsia="仿宋" w:cs="宋体"/>
                <w:sz w:val="24"/>
                <w:szCs w:val="24"/>
              </w:rPr>
            </w:pPr>
            <w:r>
              <w:rPr>
                <w:rFonts w:hint="eastAsia" w:ascii="仿宋" w:hAnsi="仿宋" w:eastAsia="仿宋" w:cs="等线"/>
                <w:sz w:val="24"/>
                <w:szCs w:val="24"/>
              </w:rPr>
              <w:t>D:类似链</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39.私有链的应用场景通常是？(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A:企业组织中部</w:t>
            </w:r>
          </w:p>
          <w:p>
            <w:pPr>
              <w:pStyle w:val="9"/>
              <w:rPr>
                <w:rFonts w:hint="eastAsia" w:ascii="仿宋" w:hAnsi="仿宋" w:eastAsia="仿宋"/>
                <w:sz w:val="24"/>
                <w:szCs w:val="24"/>
              </w:rPr>
            </w:pPr>
            <w:r>
              <w:rPr>
                <w:rFonts w:hint="eastAsia" w:ascii="仿宋" w:hAnsi="仿宋" w:eastAsia="仿宋"/>
                <w:sz w:val="24"/>
                <w:szCs w:val="24"/>
              </w:rPr>
              <w:t>B:企业组织内部</w:t>
            </w:r>
          </w:p>
          <w:p>
            <w:pPr>
              <w:pStyle w:val="9"/>
              <w:rPr>
                <w:rFonts w:hint="eastAsia" w:ascii="仿宋" w:hAnsi="仿宋" w:eastAsia="仿宋"/>
                <w:sz w:val="24"/>
                <w:szCs w:val="24"/>
              </w:rPr>
            </w:pPr>
            <w:r>
              <w:rPr>
                <w:rFonts w:hint="eastAsia" w:ascii="仿宋" w:hAnsi="仿宋" w:eastAsia="仿宋"/>
                <w:sz w:val="24"/>
                <w:szCs w:val="24"/>
              </w:rPr>
              <w:t>C:商会联盟</w:t>
            </w:r>
          </w:p>
          <w:p>
            <w:pPr>
              <w:pStyle w:val="9"/>
              <w:rPr>
                <w:rFonts w:hint="eastAsia" w:ascii="仿宋" w:hAnsi="仿宋" w:eastAsia="仿宋" w:cs="宋体"/>
                <w:sz w:val="24"/>
                <w:szCs w:val="24"/>
              </w:rPr>
            </w:pPr>
            <w:r>
              <w:rPr>
                <w:rFonts w:hint="eastAsia" w:ascii="仿宋" w:hAnsi="仿宋" w:eastAsia="仿宋"/>
                <w:sz w:val="24"/>
                <w:szCs w:val="24"/>
              </w:rPr>
              <w:t>D:国家地区</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cs="等线"/>
                <w:sz w:val="24"/>
                <w:szCs w:val="24"/>
              </w:rPr>
              <w:t>40.区块的本质是什么？</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A:数据块</w:t>
            </w:r>
          </w:p>
          <w:p>
            <w:pPr>
              <w:pStyle w:val="9"/>
              <w:rPr>
                <w:rFonts w:hint="eastAsia" w:ascii="仿宋" w:hAnsi="仿宋" w:eastAsia="仿宋" w:cs="等线"/>
                <w:sz w:val="24"/>
                <w:szCs w:val="24"/>
              </w:rPr>
            </w:pPr>
            <w:r>
              <w:rPr>
                <w:rFonts w:hint="eastAsia" w:ascii="仿宋" w:hAnsi="仿宋" w:eastAsia="仿宋" w:cs="等线"/>
                <w:sz w:val="24"/>
                <w:szCs w:val="24"/>
              </w:rPr>
              <w:t>B:记录日期</w:t>
            </w:r>
          </w:p>
          <w:p>
            <w:pPr>
              <w:pStyle w:val="9"/>
              <w:rPr>
                <w:rFonts w:hint="eastAsia" w:ascii="仿宋" w:hAnsi="仿宋" w:eastAsia="仿宋" w:cs="等线"/>
                <w:sz w:val="24"/>
                <w:szCs w:val="24"/>
              </w:rPr>
            </w:pPr>
            <w:r>
              <w:rPr>
                <w:rFonts w:hint="eastAsia" w:ascii="仿宋" w:hAnsi="仿宋" w:eastAsia="仿宋" w:cs="等线"/>
                <w:sz w:val="24"/>
                <w:szCs w:val="24"/>
              </w:rPr>
              <w:t>C:记录货币流向</w:t>
            </w:r>
          </w:p>
          <w:p>
            <w:pPr>
              <w:pStyle w:val="9"/>
              <w:rPr>
                <w:rFonts w:hint="eastAsia" w:ascii="仿宋" w:hAnsi="仿宋" w:eastAsia="仿宋" w:cs="宋体"/>
                <w:sz w:val="24"/>
                <w:szCs w:val="24"/>
              </w:rPr>
            </w:pPr>
            <w:r>
              <w:rPr>
                <w:rFonts w:hint="eastAsia" w:ascii="仿宋" w:hAnsi="仿宋" w:eastAsia="仿宋" w:cs="等线"/>
                <w:sz w:val="24"/>
                <w:szCs w:val="24"/>
              </w:rPr>
              <w:t>D:记录密钥</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jc w:val="center"/>
        <w:rPr>
          <w:b/>
          <w:color w:val="000000"/>
          <w:sz w:val="24"/>
          <w:szCs w:val="24"/>
          <w:lang w:val="en-US"/>
        </w:rPr>
      </w:pPr>
    </w:p>
    <w:p>
      <w:pPr>
        <w:jc w:val="center"/>
        <w:rPr>
          <w:b/>
          <w:color w:val="000000"/>
          <w:sz w:val="24"/>
          <w:szCs w:val="24"/>
          <w:lang w:val="en-US"/>
        </w:rPr>
      </w:pPr>
    </w:p>
    <w:p>
      <w:pPr>
        <w:ind w:firstLine="482" w:firstLineChars="200"/>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ind w:firstLine="560"/>
              <w:rPr>
                <w:rFonts w:hint="eastAsia"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GZ</w:t>
            </w:r>
            <w:r>
              <w:rPr>
                <w:rFonts w:hint="eastAsia" w:eastAsia="仿宋" w:cs="仿宋_GB2312"/>
                <w:sz w:val="24"/>
                <w:szCs w:val="24"/>
                <w:lang w:val="en-US" w:eastAsia="zh-CN"/>
              </w:rPr>
              <w:t>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41.关于各类人民币定期存款，下列说法正确的有(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A:整存整取的起存金额为100元</w:t>
            </w:r>
          </w:p>
          <w:p>
            <w:pPr>
              <w:pStyle w:val="9"/>
              <w:rPr>
                <w:rFonts w:hint="eastAsia" w:ascii="仿宋" w:hAnsi="仿宋" w:eastAsia="仿宋"/>
                <w:sz w:val="24"/>
                <w:szCs w:val="24"/>
              </w:rPr>
            </w:pPr>
            <w:r>
              <w:rPr>
                <w:rFonts w:hint="eastAsia" w:ascii="仿宋" w:hAnsi="仿宋" w:eastAsia="仿宋"/>
                <w:sz w:val="24"/>
                <w:szCs w:val="24"/>
              </w:rPr>
              <w:t>B:零存整取每月存入固定金额，到期一次支取本息</w:t>
            </w:r>
          </w:p>
          <w:p>
            <w:pPr>
              <w:pStyle w:val="9"/>
              <w:rPr>
                <w:rFonts w:hint="eastAsia" w:ascii="仿宋" w:hAnsi="仿宋" w:eastAsia="仿宋"/>
                <w:sz w:val="24"/>
                <w:szCs w:val="24"/>
              </w:rPr>
            </w:pPr>
            <w:r>
              <w:rPr>
                <w:rFonts w:hint="eastAsia" w:ascii="仿宋" w:hAnsi="仿宋" w:eastAsia="仿宋"/>
                <w:sz w:val="24"/>
                <w:szCs w:val="24"/>
              </w:rPr>
              <w:t>C:整存零取是整笔存入，固定期限分期支取</w:t>
            </w:r>
          </w:p>
          <w:p>
            <w:pPr>
              <w:pStyle w:val="9"/>
              <w:rPr>
                <w:rFonts w:hint="eastAsia" w:ascii="仿宋" w:hAnsi="仿宋" w:eastAsia="仿宋"/>
                <w:sz w:val="24"/>
                <w:szCs w:val="24"/>
              </w:rPr>
            </w:pPr>
            <w:r>
              <w:rPr>
                <w:rFonts w:hint="eastAsia" w:ascii="仿宋" w:hAnsi="仿宋" w:eastAsia="仿宋"/>
                <w:sz w:val="24"/>
                <w:szCs w:val="24"/>
              </w:rPr>
              <w:t>D:存本取息的起存金额为10000元</w:t>
            </w:r>
          </w:p>
          <w:p>
            <w:pPr>
              <w:pStyle w:val="9"/>
              <w:rPr>
                <w:rFonts w:hint="eastAsia" w:ascii="仿宋" w:hAnsi="仿宋" w:eastAsia="仿宋" w:cs="宋体"/>
                <w:sz w:val="24"/>
                <w:szCs w:val="24"/>
              </w:rPr>
            </w:pPr>
            <w:r>
              <w:rPr>
                <w:rFonts w:hint="eastAsia" w:ascii="仿宋" w:hAnsi="仿宋" w:eastAsia="仿宋"/>
                <w:sz w:val="24"/>
                <w:szCs w:val="24"/>
              </w:rPr>
              <w:t>E:存本取息的起存金额为5000元</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42.商业银行的市场风险包括(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A:利率风险</w:t>
            </w:r>
          </w:p>
          <w:p>
            <w:pPr>
              <w:pStyle w:val="9"/>
              <w:rPr>
                <w:rFonts w:hint="eastAsia" w:ascii="仿宋" w:hAnsi="仿宋" w:eastAsia="仿宋"/>
                <w:sz w:val="24"/>
                <w:szCs w:val="24"/>
              </w:rPr>
            </w:pPr>
            <w:r>
              <w:rPr>
                <w:rFonts w:hint="eastAsia" w:ascii="仿宋" w:hAnsi="仿宋" w:eastAsia="仿宋"/>
                <w:sz w:val="24"/>
                <w:szCs w:val="24"/>
              </w:rPr>
              <w:t>B:商品价格风险</w:t>
            </w:r>
          </w:p>
          <w:p>
            <w:pPr>
              <w:pStyle w:val="9"/>
              <w:rPr>
                <w:rFonts w:hint="eastAsia" w:ascii="仿宋" w:hAnsi="仿宋" w:eastAsia="仿宋"/>
                <w:sz w:val="24"/>
                <w:szCs w:val="24"/>
              </w:rPr>
            </w:pPr>
            <w:r>
              <w:rPr>
                <w:rFonts w:hint="eastAsia" w:ascii="仿宋" w:hAnsi="仿宋" w:eastAsia="仿宋"/>
                <w:sz w:val="24"/>
                <w:szCs w:val="24"/>
              </w:rPr>
              <w:t>C:汇率风险</w:t>
            </w:r>
          </w:p>
          <w:p>
            <w:pPr>
              <w:pStyle w:val="9"/>
              <w:rPr>
                <w:rFonts w:hint="eastAsia" w:ascii="仿宋" w:hAnsi="仿宋" w:eastAsia="仿宋"/>
                <w:sz w:val="24"/>
                <w:szCs w:val="24"/>
              </w:rPr>
            </w:pPr>
            <w:r>
              <w:rPr>
                <w:rFonts w:hint="eastAsia" w:ascii="仿宋" w:hAnsi="仿宋" w:eastAsia="仿宋"/>
                <w:sz w:val="24"/>
                <w:szCs w:val="24"/>
              </w:rPr>
              <w:t>D:内部欺诈风险</w:t>
            </w:r>
          </w:p>
          <w:p>
            <w:pPr>
              <w:pStyle w:val="9"/>
              <w:rPr>
                <w:rFonts w:hint="eastAsia" w:ascii="仿宋" w:hAnsi="仿宋" w:eastAsia="仿宋" w:cs="宋体"/>
                <w:sz w:val="24"/>
                <w:szCs w:val="24"/>
              </w:rPr>
            </w:pPr>
            <w:r>
              <w:rPr>
                <w:rFonts w:hint="eastAsia" w:ascii="仿宋" w:hAnsi="仿宋" w:eastAsia="仿宋"/>
                <w:sz w:val="24"/>
                <w:szCs w:val="24"/>
              </w:rPr>
              <w:t>E:股票价格风险</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43.破产清算包括(    )等阶段。</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A:破产程序的终结</w:t>
            </w:r>
          </w:p>
          <w:p>
            <w:pPr>
              <w:pStyle w:val="9"/>
              <w:rPr>
                <w:rFonts w:hint="eastAsia" w:ascii="仿宋" w:hAnsi="仿宋" w:eastAsia="仿宋"/>
                <w:sz w:val="24"/>
                <w:szCs w:val="24"/>
              </w:rPr>
            </w:pPr>
            <w:r>
              <w:rPr>
                <w:rFonts w:hint="eastAsia" w:ascii="仿宋" w:hAnsi="仿宋" w:eastAsia="仿宋"/>
                <w:sz w:val="24"/>
                <w:szCs w:val="24"/>
              </w:rPr>
              <w:t>B:破产财产的变价和分配</w:t>
            </w:r>
          </w:p>
          <w:p>
            <w:pPr>
              <w:pStyle w:val="9"/>
              <w:rPr>
                <w:rFonts w:hint="eastAsia" w:ascii="仿宋" w:hAnsi="仿宋" w:eastAsia="仿宋"/>
                <w:sz w:val="24"/>
                <w:szCs w:val="24"/>
              </w:rPr>
            </w:pPr>
            <w:r>
              <w:rPr>
                <w:rFonts w:hint="eastAsia" w:ascii="仿宋" w:hAnsi="仿宋" w:eastAsia="仿宋"/>
                <w:sz w:val="24"/>
                <w:szCs w:val="24"/>
              </w:rPr>
              <w:t>C:破产宣告</w:t>
            </w:r>
          </w:p>
          <w:p>
            <w:pPr>
              <w:pStyle w:val="9"/>
              <w:rPr>
                <w:rFonts w:hint="eastAsia" w:ascii="仿宋" w:hAnsi="仿宋" w:eastAsia="仿宋"/>
                <w:sz w:val="24"/>
                <w:szCs w:val="24"/>
              </w:rPr>
            </w:pPr>
            <w:r>
              <w:rPr>
                <w:rFonts w:hint="eastAsia" w:ascii="仿宋" w:hAnsi="仿宋" w:eastAsia="仿宋"/>
                <w:sz w:val="24"/>
                <w:szCs w:val="24"/>
              </w:rPr>
              <w:t>D:破产重整</w:t>
            </w:r>
          </w:p>
          <w:p>
            <w:pPr>
              <w:pStyle w:val="9"/>
              <w:rPr>
                <w:rFonts w:hint="eastAsia" w:ascii="仿宋" w:hAnsi="仿宋" w:eastAsia="仿宋" w:cs="宋体"/>
                <w:sz w:val="24"/>
                <w:szCs w:val="24"/>
              </w:rPr>
            </w:pPr>
            <w:r>
              <w:rPr>
                <w:rFonts w:hint="eastAsia" w:ascii="仿宋" w:hAnsi="仿宋" w:eastAsia="仿宋"/>
                <w:sz w:val="24"/>
                <w:szCs w:val="24"/>
              </w:rPr>
              <w:t>E:财产拍卖</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44.根据法人的概念，下列属于法人的有(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A:个人独资企业</w:t>
            </w:r>
          </w:p>
          <w:p>
            <w:pPr>
              <w:pStyle w:val="9"/>
              <w:rPr>
                <w:rFonts w:hint="eastAsia" w:ascii="仿宋" w:hAnsi="仿宋" w:eastAsia="仿宋"/>
                <w:sz w:val="24"/>
                <w:szCs w:val="24"/>
              </w:rPr>
            </w:pPr>
            <w:r>
              <w:rPr>
                <w:rFonts w:hint="eastAsia" w:ascii="仿宋" w:hAnsi="仿宋" w:eastAsia="仿宋"/>
                <w:sz w:val="24"/>
                <w:szCs w:val="24"/>
              </w:rPr>
              <w:t>B:中国红十字会</w:t>
            </w:r>
          </w:p>
          <w:p>
            <w:pPr>
              <w:pStyle w:val="9"/>
              <w:rPr>
                <w:rFonts w:hint="eastAsia" w:ascii="仿宋" w:hAnsi="仿宋" w:eastAsia="仿宋"/>
                <w:sz w:val="24"/>
                <w:szCs w:val="24"/>
              </w:rPr>
            </w:pPr>
            <w:r>
              <w:rPr>
                <w:rFonts w:hint="eastAsia" w:ascii="仿宋" w:hAnsi="仿宋" w:eastAsia="仿宋"/>
                <w:sz w:val="24"/>
                <w:szCs w:val="24"/>
              </w:rPr>
              <w:t>C:某股份有限公司</w:t>
            </w:r>
          </w:p>
          <w:p>
            <w:pPr>
              <w:pStyle w:val="9"/>
              <w:rPr>
                <w:rFonts w:hint="eastAsia" w:ascii="仿宋" w:hAnsi="仿宋" w:eastAsia="仿宋"/>
                <w:sz w:val="24"/>
                <w:szCs w:val="24"/>
              </w:rPr>
            </w:pPr>
            <w:r>
              <w:rPr>
                <w:rFonts w:hint="eastAsia" w:ascii="仿宋" w:hAnsi="仿宋" w:eastAsia="仿宋"/>
                <w:sz w:val="24"/>
                <w:szCs w:val="24"/>
              </w:rPr>
              <w:t>D:中国人民财产保险股份有限公司的分支机构</w:t>
            </w:r>
          </w:p>
          <w:p>
            <w:pPr>
              <w:pStyle w:val="9"/>
              <w:rPr>
                <w:rFonts w:hint="eastAsia" w:ascii="仿宋" w:hAnsi="仿宋" w:eastAsia="仿宋" w:cs="宋体"/>
                <w:sz w:val="24"/>
                <w:szCs w:val="24"/>
              </w:rPr>
            </w:pPr>
            <w:r>
              <w:rPr>
                <w:rFonts w:hint="eastAsia" w:ascii="仿宋" w:hAnsi="仿宋" w:eastAsia="仿宋"/>
                <w:sz w:val="24"/>
                <w:szCs w:val="24"/>
              </w:rPr>
              <w:t>E:中国工商银行总行</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45.当商业银行不能支付到期债务时，国务院银行业监督管理机构可以向人民法院提出对该商业银行进行(    )的申请。</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A:重整</w:t>
            </w:r>
          </w:p>
          <w:p>
            <w:pPr>
              <w:pStyle w:val="9"/>
              <w:rPr>
                <w:rFonts w:hint="eastAsia" w:ascii="仿宋" w:hAnsi="仿宋" w:eastAsia="仿宋"/>
                <w:sz w:val="24"/>
                <w:szCs w:val="24"/>
              </w:rPr>
            </w:pPr>
            <w:r>
              <w:rPr>
                <w:rFonts w:hint="eastAsia" w:ascii="仿宋" w:hAnsi="仿宋" w:eastAsia="仿宋"/>
                <w:sz w:val="24"/>
                <w:szCs w:val="24"/>
              </w:rPr>
              <w:t>B:和解</w:t>
            </w:r>
          </w:p>
          <w:p>
            <w:pPr>
              <w:pStyle w:val="9"/>
              <w:rPr>
                <w:rFonts w:hint="eastAsia" w:ascii="仿宋" w:hAnsi="仿宋" w:eastAsia="仿宋"/>
                <w:sz w:val="24"/>
                <w:szCs w:val="24"/>
              </w:rPr>
            </w:pPr>
            <w:r>
              <w:rPr>
                <w:rFonts w:hint="eastAsia" w:ascii="仿宋" w:hAnsi="仿宋" w:eastAsia="仿宋"/>
                <w:sz w:val="24"/>
                <w:szCs w:val="24"/>
              </w:rPr>
              <w:t>C:重组</w:t>
            </w:r>
          </w:p>
          <w:p>
            <w:pPr>
              <w:pStyle w:val="9"/>
              <w:rPr>
                <w:rFonts w:hint="eastAsia" w:ascii="仿宋" w:hAnsi="仿宋" w:eastAsia="仿宋"/>
                <w:sz w:val="24"/>
                <w:szCs w:val="24"/>
              </w:rPr>
            </w:pPr>
            <w:r>
              <w:rPr>
                <w:rFonts w:hint="eastAsia" w:ascii="仿宋" w:hAnsi="仿宋" w:eastAsia="仿宋"/>
                <w:sz w:val="24"/>
                <w:szCs w:val="24"/>
              </w:rPr>
              <w:t>D:破产清算</w:t>
            </w:r>
          </w:p>
          <w:p>
            <w:pPr>
              <w:pStyle w:val="9"/>
              <w:rPr>
                <w:rFonts w:hint="eastAsia" w:ascii="仿宋" w:hAnsi="仿宋" w:eastAsia="仿宋" w:cs="宋体"/>
                <w:sz w:val="24"/>
                <w:szCs w:val="24"/>
              </w:rPr>
            </w:pPr>
            <w:r>
              <w:rPr>
                <w:rFonts w:hint="eastAsia" w:ascii="仿宋" w:hAnsi="仿宋" w:eastAsia="仿宋"/>
                <w:sz w:val="24"/>
                <w:szCs w:val="24"/>
              </w:rPr>
              <w:t>E:延期偿还债务</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46.根据《商业银行法》的规定，以下哪些是商业银行能够办理的业务？(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A:吸收公众存款</w:t>
            </w:r>
          </w:p>
          <w:p>
            <w:pPr>
              <w:pStyle w:val="9"/>
              <w:rPr>
                <w:rFonts w:hint="eastAsia" w:ascii="仿宋" w:hAnsi="仿宋" w:eastAsia="仿宋"/>
                <w:sz w:val="24"/>
                <w:szCs w:val="24"/>
              </w:rPr>
            </w:pPr>
            <w:r>
              <w:rPr>
                <w:rFonts w:hint="eastAsia" w:ascii="仿宋" w:hAnsi="仿宋" w:eastAsia="仿宋"/>
                <w:sz w:val="24"/>
                <w:szCs w:val="24"/>
              </w:rPr>
              <w:t>B:短期、中期和长期贷款</w:t>
            </w:r>
          </w:p>
          <w:p>
            <w:pPr>
              <w:pStyle w:val="9"/>
              <w:rPr>
                <w:rFonts w:hint="eastAsia" w:ascii="仿宋" w:hAnsi="仿宋" w:eastAsia="仿宋"/>
                <w:sz w:val="24"/>
                <w:szCs w:val="24"/>
              </w:rPr>
            </w:pPr>
            <w:r>
              <w:rPr>
                <w:rFonts w:hint="eastAsia" w:ascii="仿宋" w:hAnsi="仿宋" w:eastAsia="仿宋"/>
                <w:sz w:val="24"/>
                <w:szCs w:val="24"/>
              </w:rPr>
              <w:t>C:办理国内外结算</w:t>
            </w:r>
          </w:p>
          <w:p>
            <w:pPr>
              <w:pStyle w:val="9"/>
              <w:rPr>
                <w:rFonts w:hint="eastAsia" w:ascii="仿宋" w:hAnsi="仿宋" w:eastAsia="仿宋"/>
                <w:sz w:val="24"/>
                <w:szCs w:val="24"/>
              </w:rPr>
            </w:pPr>
            <w:r>
              <w:rPr>
                <w:rFonts w:hint="eastAsia" w:ascii="仿宋" w:hAnsi="仿宋" w:eastAsia="仿宋"/>
                <w:sz w:val="24"/>
                <w:szCs w:val="24"/>
              </w:rPr>
              <w:t>D:办理票据承兑与贴现</w:t>
            </w:r>
          </w:p>
          <w:p>
            <w:pPr>
              <w:pStyle w:val="9"/>
              <w:rPr>
                <w:rFonts w:hint="eastAsia" w:ascii="仿宋" w:hAnsi="仿宋" w:eastAsia="仿宋" w:cs="宋体"/>
                <w:sz w:val="24"/>
                <w:szCs w:val="24"/>
              </w:rPr>
            </w:pPr>
            <w:r>
              <w:rPr>
                <w:rFonts w:hint="eastAsia" w:ascii="仿宋" w:hAnsi="仿宋" w:eastAsia="仿宋"/>
                <w:sz w:val="24"/>
                <w:szCs w:val="24"/>
              </w:rPr>
              <w:t>E:发行人民币，管理人民币流通</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47.中国银保监会近年来启动了银行业保险业清廉金融文化建设活动，旨在通过(    )增强金融从业人员清廉从业意识，培育清廉金融理念。</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A:全方面监督</w:t>
            </w:r>
          </w:p>
          <w:p>
            <w:pPr>
              <w:pStyle w:val="9"/>
              <w:rPr>
                <w:rFonts w:hint="eastAsia" w:ascii="仿宋" w:hAnsi="仿宋" w:eastAsia="仿宋"/>
                <w:sz w:val="24"/>
                <w:szCs w:val="24"/>
              </w:rPr>
            </w:pPr>
            <w:r>
              <w:rPr>
                <w:rFonts w:hint="eastAsia" w:ascii="仿宋" w:hAnsi="仿宋" w:eastAsia="仿宋"/>
                <w:sz w:val="24"/>
                <w:szCs w:val="24"/>
              </w:rPr>
              <w:t>B:多元化创新</w:t>
            </w:r>
          </w:p>
          <w:p>
            <w:pPr>
              <w:pStyle w:val="9"/>
              <w:rPr>
                <w:rFonts w:hint="eastAsia" w:ascii="仿宋" w:hAnsi="仿宋" w:eastAsia="仿宋"/>
                <w:sz w:val="24"/>
                <w:szCs w:val="24"/>
              </w:rPr>
            </w:pPr>
            <w:r>
              <w:rPr>
                <w:rFonts w:hint="eastAsia" w:ascii="仿宋" w:hAnsi="仿宋" w:eastAsia="仿宋"/>
                <w:sz w:val="24"/>
                <w:szCs w:val="24"/>
              </w:rPr>
              <w:t>C:全方位提升</w:t>
            </w:r>
          </w:p>
          <w:p>
            <w:pPr>
              <w:pStyle w:val="9"/>
              <w:rPr>
                <w:rFonts w:hint="eastAsia" w:ascii="仿宋" w:hAnsi="仿宋" w:eastAsia="仿宋"/>
                <w:sz w:val="24"/>
                <w:szCs w:val="24"/>
              </w:rPr>
            </w:pPr>
            <w:r>
              <w:rPr>
                <w:rFonts w:hint="eastAsia" w:ascii="仿宋" w:hAnsi="仿宋" w:eastAsia="仿宋"/>
                <w:sz w:val="24"/>
                <w:szCs w:val="24"/>
              </w:rPr>
              <w:t>D:全过程融入</w:t>
            </w:r>
          </w:p>
          <w:p>
            <w:pPr>
              <w:pStyle w:val="9"/>
              <w:rPr>
                <w:rFonts w:hint="eastAsia" w:ascii="仿宋" w:hAnsi="仿宋" w:eastAsia="仿宋" w:cs="宋体"/>
                <w:sz w:val="24"/>
                <w:szCs w:val="24"/>
              </w:rPr>
            </w:pPr>
            <w:r>
              <w:rPr>
                <w:rFonts w:hint="eastAsia" w:ascii="仿宋" w:hAnsi="仿宋" w:eastAsia="仿宋"/>
                <w:sz w:val="24"/>
                <w:szCs w:val="24"/>
              </w:rPr>
              <w:t>E:全覆盖参与</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48.下列选项中，哪些是银行常见的清算模式？(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A:实时全额清算</w:t>
            </w:r>
          </w:p>
          <w:p>
            <w:pPr>
              <w:pStyle w:val="9"/>
              <w:rPr>
                <w:rFonts w:hint="eastAsia" w:ascii="仿宋" w:hAnsi="仿宋" w:eastAsia="仿宋"/>
                <w:sz w:val="24"/>
                <w:szCs w:val="24"/>
              </w:rPr>
            </w:pPr>
            <w:r>
              <w:rPr>
                <w:rFonts w:hint="eastAsia" w:ascii="仿宋" w:hAnsi="仿宋" w:eastAsia="仿宋"/>
                <w:sz w:val="24"/>
                <w:szCs w:val="24"/>
              </w:rPr>
              <w:t>B:净额批量清算</w:t>
            </w:r>
          </w:p>
          <w:p>
            <w:pPr>
              <w:pStyle w:val="9"/>
              <w:rPr>
                <w:rFonts w:hint="eastAsia" w:ascii="仿宋" w:hAnsi="仿宋" w:eastAsia="仿宋"/>
                <w:sz w:val="24"/>
                <w:szCs w:val="24"/>
              </w:rPr>
            </w:pPr>
            <w:r>
              <w:rPr>
                <w:rFonts w:hint="eastAsia" w:ascii="仿宋" w:hAnsi="仿宋" w:eastAsia="仿宋"/>
                <w:sz w:val="24"/>
                <w:szCs w:val="24"/>
              </w:rPr>
              <w:t>C:国内联行清算</w:t>
            </w:r>
          </w:p>
          <w:p>
            <w:pPr>
              <w:pStyle w:val="9"/>
              <w:rPr>
                <w:rFonts w:hint="eastAsia" w:ascii="仿宋" w:hAnsi="仿宋" w:eastAsia="仿宋"/>
                <w:sz w:val="24"/>
                <w:szCs w:val="24"/>
              </w:rPr>
            </w:pPr>
            <w:r>
              <w:rPr>
                <w:rFonts w:hint="eastAsia" w:ascii="仿宋" w:hAnsi="仿宋" w:eastAsia="仿宋"/>
                <w:sz w:val="24"/>
                <w:szCs w:val="24"/>
              </w:rPr>
              <w:t>D:国际清算</w:t>
            </w:r>
          </w:p>
          <w:p>
            <w:pPr>
              <w:pStyle w:val="9"/>
              <w:rPr>
                <w:rFonts w:hint="eastAsia" w:ascii="仿宋" w:hAnsi="仿宋" w:eastAsia="仿宋" w:cs="宋体"/>
                <w:sz w:val="24"/>
                <w:szCs w:val="24"/>
              </w:rPr>
            </w:pPr>
            <w:r>
              <w:rPr>
                <w:rFonts w:hint="eastAsia" w:ascii="仿宋" w:hAnsi="仿宋" w:eastAsia="仿宋"/>
                <w:sz w:val="24"/>
                <w:szCs w:val="24"/>
              </w:rPr>
              <w:t>E:小额定时清算</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49.下列属于区域性商业银行的有(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A:城市商业银行</w:t>
            </w:r>
          </w:p>
          <w:p>
            <w:pPr>
              <w:pStyle w:val="9"/>
              <w:rPr>
                <w:rFonts w:hint="eastAsia" w:ascii="仿宋" w:hAnsi="仿宋" w:eastAsia="仿宋"/>
                <w:sz w:val="24"/>
                <w:szCs w:val="24"/>
              </w:rPr>
            </w:pPr>
            <w:r>
              <w:rPr>
                <w:rFonts w:hint="eastAsia" w:ascii="仿宋" w:hAnsi="仿宋" w:eastAsia="仿宋"/>
                <w:sz w:val="24"/>
                <w:szCs w:val="24"/>
              </w:rPr>
              <w:t>B:农村商业银行</w:t>
            </w:r>
          </w:p>
          <w:p>
            <w:pPr>
              <w:pStyle w:val="9"/>
              <w:rPr>
                <w:rFonts w:hint="eastAsia" w:ascii="仿宋" w:hAnsi="仿宋" w:eastAsia="仿宋"/>
                <w:sz w:val="24"/>
                <w:szCs w:val="24"/>
              </w:rPr>
            </w:pPr>
            <w:r>
              <w:rPr>
                <w:rFonts w:hint="eastAsia" w:ascii="仿宋" w:hAnsi="仿宋" w:eastAsia="仿宋"/>
                <w:sz w:val="24"/>
                <w:szCs w:val="24"/>
              </w:rPr>
              <w:t>C:村镇银行</w:t>
            </w:r>
          </w:p>
          <w:p>
            <w:pPr>
              <w:pStyle w:val="9"/>
              <w:rPr>
                <w:rFonts w:hint="eastAsia" w:ascii="仿宋" w:hAnsi="仿宋" w:eastAsia="仿宋"/>
                <w:sz w:val="24"/>
                <w:szCs w:val="24"/>
              </w:rPr>
            </w:pPr>
            <w:r>
              <w:rPr>
                <w:rFonts w:hint="eastAsia" w:ascii="仿宋" w:hAnsi="仿宋" w:eastAsia="仿宋"/>
                <w:sz w:val="24"/>
                <w:szCs w:val="24"/>
              </w:rPr>
              <w:t>D:农村信用社</w:t>
            </w:r>
          </w:p>
          <w:p>
            <w:pPr>
              <w:pStyle w:val="9"/>
              <w:rPr>
                <w:rFonts w:hint="eastAsia" w:ascii="仿宋" w:hAnsi="仿宋" w:eastAsia="仿宋" w:cs="宋体"/>
                <w:sz w:val="24"/>
                <w:szCs w:val="24"/>
              </w:rPr>
            </w:pPr>
            <w:r>
              <w:rPr>
                <w:rFonts w:hint="eastAsia" w:ascii="仿宋" w:hAnsi="仿宋" w:eastAsia="仿宋"/>
                <w:sz w:val="24"/>
                <w:szCs w:val="24"/>
              </w:rPr>
              <w:t>E:股份制商业银行</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50.洗钱的常见方式包括(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A:借用金融机构</w:t>
            </w:r>
          </w:p>
          <w:p>
            <w:pPr>
              <w:pStyle w:val="9"/>
              <w:rPr>
                <w:rFonts w:hint="eastAsia" w:ascii="仿宋" w:hAnsi="仿宋" w:eastAsia="仿宋"/>
                <w:sz w:val="24"/>
                <w:szCs w:val="24"/>
              </w:rPr>
            </w:pPr>
            <w:r>
              <w:rPr>
                <w:rFonts w:hint="eastAsia" w:ascii="仿宋" w:hAnsi="仿宋" w:eastAsia="仿宋"/>
                <w:sz w:val="24"/>
                <w:szCs w:val="24"/>
              </w:rPr>
              <w:t>B:伪造商业票据</w:t>
            </w:r>
          </w:p>
          <w:p>
            <w:pPr>
              <w:pStyle w:val="9"/>
              <w:rPr>
                <w:rFonts w:hint="eastAsia" w:ascii="仿宋" w:hAnsi="仿宋" w:eastAsia="仿宋"/>
                <w:sz w:val="24"/>
                <w:szCs w:val="24"/>
              </w:rPr>
            </w:pPr>
            <w:r>
              <w:rPr>
                <w:rFonts w:hint="eastAsia" w:ascii="仿宋" w:hAnsi="仿宋" w:eastAsia="仿宋"/>
                <w:sz w:val="24"/>
                <w:szCs w:val="24"/>
              </w:rPr>
              <w:t>C:利用犯罪所得直接购置不动产和动产</w:t>
            </w:r>
          </w:p>
          <w:p>
            <w:pPr>
              <w:pStyle w:val="9"/>
              <w:rPr>
                <w:rFonts w:hint="eastAsia" w:ascii="仿宋" w:hAnsi="仿宋" w:eastAsia="仿宋"/>
                <w:sz w:val="24"/>
                <w:szCs w:val="24"/>
              </w:rPr>
            </w:pPr>
            <w:r>
              <w:rPr>
                <w:rFonts w:hint="eastAsia" w:ascii="仿宋" w:hAnsi="仿宋" w:eastAsia="仿宋"/>
                <w:sz w:val="24"/>
                <w:szCs w:val="24"/>
              </w:rPr>
              <w:t>D:通过证券和保险业洗钱</w:t>
            </w:r>
          </w:p>
          <w:p>
            <w:pPr>
              <w:pStyle w:val="9"/>
              <w:rPr>
                <w:rFonts w:hint="eastAsia" w:ascii="仿宋" w:hAnsi="仿宋" w:eastAsia="仿宋" w:cs="宋体"/>
                <w:sz w:val="24"/>
                <w:szCs w:val="24"/>
              </w:rPr>
            </w:pPr>
            <w:r>
              <w:rPr>
                <w:rFonts w:hint="eastAsia" w:ascii="仿宋" w:hAnsi="仿宋" w:eastAsia="仿宋"/>
                <w:sz w:val="24"/>
                <w:szCs w:val="24"/>
              </w:rPr>
              <w:t>E:使用空壳公司</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51.商业银行风险识别包括(    )环节。</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A:感知风险</w:t>
            </w:r>
          </w:p>
          <w:p>
            <w:pPr>
              <w:pStyle w:val="9"/>
              <w:rPr>
                <w:rFonts w:hint="eastAsia" w:ascii="仿宋" w:hAnsi="仿宋" w:eastAsia="仿宋"/>
                <w:sz w:val="24"/>
                <w:szCs w:val="24"/>
              </w:rPr>
            </w:pPr>
            <w:r>
              <w:rPr>
                <w:rFonts w:hint="eastAsia" w:ascii="仿宋" w:hAnsi="仿宋" w:eastAsia="仿宋"/>
                <w:sz w:val="24"/>
                <w:szCs w:val="24"/>
              </w:rPr>
              <w:t>B:监测风险</w:t>
            </w:r>
          </w:p>
          <w:p>
            <w:pPr>
              <w:pStyle w:val="9"/>
              <w:rPr>
                <w:rFonts w:hint="eastAsia" w:ascii="仿宋" w:hAnsi="仿宋" w:eastAsia="仿宋"/>
                <w:sz w:val="24"/>
                <w:szCs w:val="24"/>
              </w:rPr>
            </w:pPr>
            <w:r>
              <w:rPr>
                <w:rFonts w:hint="eastAsia" w:ascii="仿宋" w:hAnsi="仿宋" w:eastAsia="仿宋"/>
                <w:sz w:val="24"/>
                <w:szCs w:val="24"/>
              </w:rPr>
              <w:t>C:控制风险</w:t>
            </w:r>
          </w:p>
          <w:p>
            <w:pPr>
              <w:pStyle w:val="9"/>
              <w:rPr>
                <w:rFonts w:hint="eastAsia" w:ascii="仿宋" w:hAnsi="仿宋" w:eastAsia="仿宋"/>
                <w:sz w:val="24"/>
                <w:szCs w:val="24"/>
              </w:rPr>
            </w:pPr>
            <w:r>
              <w:rPr>
                <w:rFonts w:hint="eastAsia" w:ascii="仿宋" w:hAnsi="仿宋" w:eastAsia="仿宋"/>
                <w:sz w:val="24"/>
                <w:szCs w:val="24"/>
              </w:rPr>
              <w:t>D:计量风险</w:t>
            </w:r>
          </w:p>
          <w:p>
            <w:pPr>
              <w:pStyle w:val="9"/>
              <w:rPr>
                <w:rFonts w:hint="eastAsia" w:ascii="仿宋" w:hAnsi="仿宋" w:eastAsia="仿宋" w:cs="宋体"/>
                <w:sz w:val="24"/>
                <w:szCs w:val="24"/>
              </w:rPr>
            </w:pPr>
            <w:r>
              <w:rPr>
                <w:rFonts w:hint="eastAsia" w:ascii="仿宋" w:hAnsi="仿宋" w:eastAsia="仿宋"/>
                <w:sz w:val="24"/>
                <w:szCs w:val="24"/>
              </w:rPr>
              <w:t>E:分析风险</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52.下列选项中，属于个人存款的有(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A:定活两便存款</w:t>
            </w:r>
          </w:p>
          <w:p>
            <w:pPr>
              <w:pStyle w:val="9"/>
              <w:rPr>
                <w:rFonts w:hint="eastAsia" w:ascii="仿宋" w:hAnsi="仿宋" w:eastAsia="仿宋"/>
                <w:sz w:val="24"/>
                <w:szCs w:val="24"/>
              </w:rPr>
            </w:pPr>
            <w:r>
              <w:rPr>
                <w:rFonts w:hint="eastAsia" w:ascii="仿宋" w:hAnsi="仿宋" w:eastAsia="仿宋"/>
                <w:sz w:val="24"/>
                <w:szCs w:val="24"/>
              </w:rPr>
              <w:t>B:整存整取</w:t>
            </w:r>
          </w:p>
          <w:p>
            <w:pPr>
              <w:pStyle w:val="9"/>
              <w:rPr>
                <w:rFonts w:hint="eastAsia" w:ascii="仿宋" w:hAnsi="仿宋" w:eastAsia="仿宋"/>
                <w:sz w:val="24"/>
                <w:szCs w:val="24"/>
              </w:rPr>
            </w:pPr>
            <w:r>
              <w:rPr>
                <w:rFonts w:hint="eastAsia" w:ascii="仿宋" w:hAnsi="仿宋" w:eastAsia="仿宋"/>
                <w:sz w:val="24"/>
                <w:szCs w:val="24"/>
              </w:rPr>
              <w:t>C:存本取息</w:t>
            </w:r>
          </w:p>
          <w:p>
            <w:pPr>
              <w:pStyle w:val="9"/>
              <w:rPr>
                <w:rFonts w:hint="eastAsia" w:ascii="仿宋" w:hAnsi="仿宋" w:eastAsia="仿宋"/>
                <w:sz w:val="24"/>
                <w:szCs w:val="24"/>
              </w:rPr>
            </w:pPr>
            <w:r>
              <w:rPr>
                <w:rFonts w:hint="eastAsia" w:ascii="仿宋" w:hAnsi="仿宋" w:eastAsia="仿宋"/>
                <w:sz w:val="24"/>
                <w:szCs w:val="24"/>
              </w:rPr>
              <w:t>D:个人通知存款</w:t>
            </w:r>
          </w:p>
          <w:p>
            <w:pPr>
              <w:pStyle w:val="9"/>
              <w:rPr>
                <w:rFonts w:hint="eastAsia" w:ascii="仿宋" w:hAnsi="仿宋" w:eastAsia="仿宋" w:cs="宋体"/>
                <w:sz w:val="24"/>
                <w:szCs w:val="24"/>
              </w:rPr>
            </w:pPr>
            <w:r>
              <w:rPr>
                <w:rFonts w:hint="eastAsia" w:ascii="仿宋" w:hAnsi="仿宋" w:eastAsia="仿宋"/>
                <w:sz w:val="24"/>
                <w:szCs w:val="24"/>
              </w:rPr>
              <w:t>E:教育储蓄存款</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53.下列选项属于非现场监管基本流程的是(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A:采集数据</w:t>
            </w:r>
          </w:p>
          <w:p>
            <w:pPr>
              <w:pStyle w:val="9"/>
              <w:rPr>
                <w:rFonts w:hint="eastAsia" w:ascii="仿宋" w:hAnsi="仿宋" w:eastAsia="仿宋"/>
                <w:sz w:val="24"/>
                <w:szCs w:val="24"/>
              </w:rPr>
            </w:pPr>
            <w:r>
              <w:rPr>
                <w:rFonts w:hint="eastAsia" w:ascii="仿宋" w:hAnsi="仿宋" w:eastAsia="仿宋"/>
                <w:sz w:val="24"/>
                <w:szCs w:val="24"/>
              </w:rPr>
              <w:t>B:对有关数据进行核对、整理</w:t>
            </w:r>
          </w:p>
          <w:p>
            <w:pPr>
              <w:pStyle w:val="9"/>
              <w:rPr>
                <w:rFonts w:hint="eastAsia" w:ascii="仿宋" w:hAnsi="仿宋" w:eastAsia="仿宋"/>
                <w:sz w:val="24"/>
                <w:szCs w:val="24"/>
              </w:rPr>
            </w:pPr>
            <w:r>
              <w:rPr>
                <w:rFonts w:hint="eastAsia" w:ascii="仿宋" w:hAnsi="仿宋" w:eastAsia="仿宋"/>
                <w:sz w:val="24"/>
                <w:szCs w:val="24"/>
              </w:rPr>
              <w:t>C:风险监测分析</w:t>
            </w:r>
          </w:p>
          <w:p>
            <w:pPr>
              <w:pStyle w:val="9"/>
              <w:rPr>
                <w:rFonts w:hint="eastAsia" w:ascii="仿宋" w:hAnsi="仿宋" w:eastAsia="仿宋"/>
                <w:sz w:val="24"/>
                <w:szCs w:val="24"/>
              </w:rPr>
            </w:pPr>
            <w:r>
              <w:rPr>
                <w:rFonts w:hint="eastAsia" w:ascii="仿宋" w:hAnsi="仿宋" w:eastAsia="仿宋"/>
                <w:sz w:val="24"/>
                <w:szCs w:val="24"/>
              </w:rPr>
              <w:t>D:检查规定执行情况</w:t>
            </w:r>
          </w:p>
          <w:p>
            <w:pPr>
              <w:pStyle w:val="9"/>
              <w:rPr>
                <w:rFonts w:hint="eastAsia" w:ascii="仿宋" w:hAnsi="仿宋" w:eastAsia="仿宋" w:cs="宋体"/>
                <w:sz w:val="24"/>
                <w:szCs w:val="24"/>
              </w:rPr>
            </w:pPr>
            <w:r>
              <w:rPr>
                <w:rFonts w:hint="eastAsia" w:ascii="仿宋" w:hAnsi="仿宋" w:eastAsia="仿宋"/>
                <w:sz w:val="24"/>
                <w:szCs w:val="24"/>
              </w:rPr>
              <w:t>E:指导现场检查</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54.下列属于信托与委托的区别的是(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A:当事人数量不同</w:t>
            </w:r>
          </w:p>
          <w:p>
            <w:pPr>
              <w:pStyle w:val="9"/>
              <w:rPr>
                <w:rFonts w:hint="eastAsia" w:ascii="仿宋" w:hAnsi="仿宋" w:eastAsia="仿宋"/>
                <w:sz w:val="24"/>
                <w:szCs w:val="24"/>
              </w:rPr>
            </w:pPr>
            <w:r>
              <w:rPr>
                <w:rFonts w:hint="eastAsia" w:ascii="仿宋" w:hAnsi="仿宋" w:eastAsia="仿宋"/>
                <w:sz w:val="24"/>
                <w:szCs w:val="24"/>
              </w:rPr>
              <w:t>B:财产所有权变化不同</w:t>
            </w:r>
          </w:p>
          <w:p>
            <w:pPr>
              <w:pStyle w:val="9"/>
              <w:rPr>
                <w:rFonts w:hint="eastAsia" w:ascii="仿宋" w:hAnsi="仿宋" w:eastAsia="仿宋"/>
                <w:sz w:val="24"/>
                <w:szCs w:val="24"/>
              </w:rPr>
            </w:pPr>
            <w:r>
              <w:rPr>
                <w:rFonts w:hint="eastAsia" w:ascii="仿宋" w:hAnsi="仿宋" w:eastAsia="仿宋"/>
                <w:sz w:val="24"/>
                <w:szCs w:val="24"/>
              </w:rPr>
              <w:t>C:期限不同</w:t>
            </w:r>
          </w:p>
          <w:p>
            <w:pPr>
              <w:pStyle w:val="9"/>
              <w:rPr>
                <w:rFonts w:hint="eastAsia" w:ascii="仿宋" w:hAnsi="仿宋" w:eastAsia="仿宋"/>
                <w:sz w:val="24"/>
                <w:szCs w:val="24"/>
              </w:rPr>
            </w:pPr>
            <w:r>
              <w:rPr>
                <w:rFonts w:hint="eastAsia" w:ascii="仿宋" w:hAnsi="仿宋" w:eastAsia="仿宋"/>
                <w:sz w:val="24"/>
                <w:szCs w:val="24"/>
              </w:rPr>
              <w:t>D:成立的条件不同</w:t>
            </w:r>
          </w:p>
          <w:p>
            <w:pPr>
              <w:pStyle w:val="9"/>
              <w:rPr>
                <w:rFonts w:hint="eastAsia" w:ascii="仿宋" w:hAnsi="仿宋" w:eastAsia="仿宋" w:cs="宋体"/>
                <w:sz w:val="24"/>
                <w:szCs w:val="24"/>
              </w:rPr>
            </w:pPr>
            <w:r>
              <w:rPr>
                <w:rFonts w:hint="eastAsia" w:ascii="仿宋" w:hAnsi="仿宋" w:eastAsia="仿宋"/>
                <w:sz w:val="24"/>
                <w:szCs w:val="24"/>
              </w:rPr>
              <w:t>E:权限不同</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55.下列关于企业集团财务公司的说法，正确的有(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A:服务对象限于企业集团成员</w:t>
            </w:r>
          </w:p>
          <w:p>
            <w:pPr>
              <w:pStyle w:val="9"/>
              <w:rPr>
                <w:rFonts w:hint="eastAsia" w:ascii="仿宋" w:hAnsi="仿宋" w:eastAsia="仿宋"/>
                <w:sz w:val="24"/>
                <w:szCs w:val="24"/>
              </w:rPr>
            </w:pPr>
            <w:r>
              <w:rPr>
                <w:rFonts w:hint="eastAsia" w:ascii="仿宋" w:hAnsi="仿宋" w:eastAsia="仿宋"/>
                <w:sz w:val="24"/>
                <w:szCs w:val="24"/>
              </w:rPr>
              <w:t>B:不允许为非成员单位提供服务</w:t>
            </w:r>
          </w:p>
          <w:p>
            <w:pPr>
              <w:pStyle w:val="9"/>
              <w:rPr>
                <w:rFonts w:hint="eastAsia" w:ascii="仿宋" w:hAnsi="仿宋" w:eastAsia="仿宋"/>
                <w:sz w:val="24"/>
                <w:szCs w:val="24"/>
              </w:rPr>
            </w:pPr>
            <w:r>
              <w:rPr>
                <w:rFonts w:hint="eastAsia" w:ascii="仿宋" w:hAnsi="仿宋" w:eastAsia="仿宋"/>
                <w:sz w:val="24"/>
                <w:szCs w:val="24"/>
              </w:rPr>
              <w:t>C:可以承销成员单位企业债</w:t>
            </w:r>
          </w:p>
          <w:p>
            <w:pPr>
              <w:pStyle w:val="9"/>
              <w:rPr>
                <w:rFonts w:hint="eastAsia" w:ascii="仿宋" w:hAnsi="仿宋" w:eastAsia="仿宋"/>
                <w:sz w:val="24"/>
                <w:szCs w:val="24"/>
              </w:rPr>
            </w:pPr>
            <w:r>
              <w:rPr>
                <w:rFonts w:hint="eastAsia" w:ascii="仿宋" w:hAnsi="仿宋" w:eastAsia="仿宋"/>
                <w:sz w:val="24"/>
                <w:szCs w:val="24"/>
              </w:rPr>
              <w:t>D:以加强企业集团资金集中管理和提高企业集团资金使用效率为目的</w:t>
            </w:r>
          </w:p>
          <w:p>
            <w:pPr>
              <w:pStyle w:val="9"/>
              <w:rPr>
                <w:rFonts w:hint="eastAsia" w:ascii="仿宋" w:hAnsi="仿宋" w:eastAsia="仿宋" w:cs="宋体"/>
                <w:sz w:val="24"/>
                <w:szCs w:val="24"/>
              </w:rPr>
            </w:pPr>
            <w:r>
              <w:rPr>
                <w:rFonts w:hint="eastAsia" w:ascii="仿宋" w:hAnsi="仿宋" w:eastAsia="仿宋"/>
                <w:sz w:val="24"/>
                <w:szCs w:val="24"/>
              </w:rPr>
              <w:t>E:可以从集团外吸收存款</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56.人寿保险的功用特征有(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A:人寿保险赔款可实现节税功能</w:t>
            </w:r>
          </w:p>
          <w:p>
            <w:pPr>
              <w:pStyle w:val="9"/>
              <w:rPr>
                <w:rFonts w:hint="eastAsia" w:ascii="仿宋" w:hAnsi="仿宋" w:eastAsia="仿宋"/>
                <w:sz w:val="24"/>
                <w:szCs w:val="24"/>
              </w:rPr>
            </w:pPr>
            <w:r>
              <w:rPr>
                <w:rFonts w:hint="eastAsia" w:ascii="仿宋" w:hAnsi="仿宋" w:eastAsia="仿宋"/>
                <w:sz w:val="24"/>
                <w:szCs w:val="24"/>
              </w:rPr>
              <w:t>B:人寿保险金可用于偿还被保险人破产债务</w:t>
            </w:r>
          </w:p>
          <w:p>
            <w:pPr>
              <w:pStyle w:val="9"/>
              <w:rPr>
                <w:rFonts w:hint="eastAsia" w:ascii="仿宋" w:hAnsi="仿宋" w:eastAsia="仿宋"/>
                <w:sz w:val="24"/>
                <w:szCs w:val="24"/>
              </w:rPr>
            </w:pPr>
            <w:r>
              <w:rPr>
                <w:rFonts w:hint="eastAsia" w:ascii="仿宋" w:hAnsi="仿宋" w:eastAsia="仿宋"/>
                <w:sz w:val="24"/>
                <w:szCs w:val="24"/>
              </w:rPr>
              <w:t>C:人寿保险可实现遗嘱的部分功能</w:t>
            </w:r>
          </w:p>
          <w:p>
            <w:pPr>
              <w:pStyle w:val="9"/>
              <w:rPr>
                <w:rFonts w:hint="eastAsia" w:ascii="仿宋" w:hAnsi="仿宋" w:eastAsia="仿宋"/>
                <w:sz w:val="24"/>
                <w:szCs w:val="24"/>
              </w:rPr>
            </w:pPr>
            <w:r>
              <w:rPr>
                <w:rFonts w:hint="eastAsia" w:ascii="仿宋" w:hAnsi="仿宋" w:eastAsia="仿宋"/>
                <w:sz w:val="24"/>
                <w:szCs w:val="24"/>
              </w:rPr>
              <w:t>D:人寿保险的给付可防止财产变现带来的损失</w:t>
            </w:r>
          </w:p>
          <w:p>
            <w:pPr>
              <w:pStyle w:val="9"/>
              <w:rPr>
                <w:rFonts w:hint="eastAsia" w:ascii="仿宋" w:hAnsi="仿宋" w:eastAsia="仿宋" w:cs="宋体"/>
                <w:sz w:val="24"/>
                <w:szCs w:val="24"/>
              </w:rPr>
            </w:pPr>
            <w:r>
              <w:rPr>
                <w:rFonts w:hint="eastAsia" w:ascii="仿宋" w:hAnsi="仿宋" w:eastAsia="仿宋"/>
                <w:sz w:val="24"/>
                <w:szCs w:val="24"/>
              </w:rPr>
              <w:t>E:可随意转让或者质押</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57.一定数量的货币在两个时点之间的价值差异称为货币时间价值，货币之所以具有时间价值的原因有(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A:投资可能产生投资风险，需要提供风险补偿</w:t>
            </w:r>
          </w:p>
          <w:p>
            <w:pPr>
              <w:pStyle w:val="9"/>
              <w:rPr>
                <w:rFonts w:hint="eastAsia" w:ascii="仿宋" w:hAnsi="仿宋" w:eastAsia="仿宋"/>
                <w:sz w:val="24"/>
                <w:szCs w:val="24"/>
              </w:rPr>
            </w:pPr>
            <w:r>
              <w:rPr>
                <w:rFonts w:hint="eastAsia" w:ascii="仿宋" w:hAnsi="仿宋" w:eastAsia="仿宋"/>
                <w:sz w:val="24"/>
                <w:szCs w:val="24"/>
              </w:rPr>
              <w:t>B:通货膨胀可能造成货币贬值</w:t>
            </w:r>
          </w:p>
          <w:p>
            <w:pPr>
              <w:pStyle w:val="9"/>
              <w:rPr>
                <w:rFonts w:hint="eastAsia" w:ascii="仿宋" w:hAnsi="仿宋" w:eastAsia="仿宋"/>
                <w:sz w:val="24"/>
                <w:szCs w:val="24"/>
              </w:rPr>
            </w:pPr>
            <w:r>
              <w:rPr>
                <w:rFonts w:hint="eastAsia" w:ascii="仿宋" w:hAnsi="仿宋" w:eastAsia="仿宋"/>
                <w:sz w:val="24"/>
                <w:szCs w:val="24"/>
              </w:rPr>
              <w:t>C:货币可以满足当期消费，货币占用具有机会成本</w:t>
            </w:r>
          </w:p>
          <w:p>
            <w:pPr>
              <w:pStyle w:val="9"/>
              <w:rPr>
                <w:rFonts w:hint="eastAsia" w:ascii="仿宋" w:hAnsi="仿宋" w:eastAsia="仿宋"/>
                <w:sz w:val="24"/>
                <w:szCs w:val="24"/>
              </w:rPr>
            </w:pPr>
            <w:r>
              <w:rPr>
                <w:rFonts w:hint="eastAsia" w:ascii="仿宋" w:hAnsi="仿宋" w:eastAsia="仿宋"/>
                <w:sz w:val="24"/>
                <w:szCs w:val="24"/>
              </w:rPr>
              <w:t>D:货币可以用于投资而产生回报</w:t>
            </w:r>
          </w:p>
          <w:p>
            <w:pPr>
              <w:pStyle w:val="9"/>
              <w:rPr>
                <w:rFonts w:hint="eastAsia" w:ascii="仿宋" w:hAnsi="仿宋" w:eastAsia="仿宋" w:cs="宋体"/>
                <w:sz w:val="24"/>
                <w:szCs w:val="24"/>
              </w:rPr>
            </w:pPr>
            <w:r>
              <w:rPr>
                <w:rFonts w:hint="eastAsia" w:ascii="仿宋" w:hAnsi="仿宋" w:eastAsia="仿宋"/>
                <w:sz w:val="24"/>
                <w:szCs w:val="24"/>
              </w:rPr>
              <w:t>E:人们的货币幻觉</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58.下列关于契税的征收，说法正确的有(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A:计税依据为不动产的价格</w:t>
            </w:r>
          </w:p>
          <w:p>
            <w:pPr>
              <w:pStyle w:val="9"/>
              <w:rPr>
                <w:rFonts w:hint="eastAsia" w:ascii="仿宋" w:hAnsi="仿宋" w:eastAsia="仿宋"/>
                <w:sz w:val="24"/>
                <w:szCs w:val="24"/>
              </w:rPr>
            </w:pPr>
            <w:r>
              <w:rPr>
                <w:rFonts w:hint="eastAsia" w:ascii="仿宋" w:hAnsi="仿宋" w:eastAsia="仿宋"/>
                <w:sz w:val="24"/>
                <w:szCs w:val="24"/>
              </w:rPr>
              <w:t>B:纳税人为承受土地房屋权属的单位和个人</w:t>
            </w:r>
          </w:p>
          <w:p>
            <w:pPr>
              <w:pStyle w:val="9"/>
              <w:rPr>
                <w:rFonts w:hint="eastAsia" w:ascii="仿宋" w:hAnsi="仿宋" w:eastAsia="仿宋"/>
                <w:sz w:val="24"/>
                <w:szCs w:val="24"/>
              </w:rPr>
            </w:pPr>
            <w:r>
              <w:rPr>
                <w:rFonts w:hint="eastAsia" w:ascii="仿宋" w:hAnsi="仿宋" w:eastAsia="仿宋"/>
                <w:sz w:val="24"/>
                <w:szCs w:val="24"/>
              </w:rPr>
              <w:t>C:对个人购买家庭唯一住房，面积为90平米以下的，减按1．5％的税率征收</w:t>
            </w:r>
          </w:p>
          <w:p>
            <w:pPr>
              <w:pStyle w:val="9"/>
              <w:rPr>
                <w:rFonts w:hint="eastAsia" w:ascii="仿宋" w:hAnsi="仿宋" w:eastAsia="仿宋"/>
                <w:sz w:val="24"/>
                <w:szCs w:val="24"/>
              </w:rPr>
            </w:pPr>
            <w:r>
              <w:rPr>
                <w:rFonts w:hint="eastAsia" w:ascii="仿宋" w:hAnsi="仿宋" w:eastAsia="仿宋"/>
                <w:sz w:val="24"/>
                <w:szCs w:val="24"/>
              </w:rPr>
              <w:t>D:纳税地点为土地、房屋所在地的契税征收机关</w:t>
            </w:r>
          </w:p>
          <w:p>
            <w:pPr>
              <w:pStyle w:val="9"/>
              <w:rPr>
                <w:rFonts w:hint="eastAsia" w:ascii="仿宋" w:hAnsi="仿宋" w:eastAsia="仿宋" w:cs="宋体"/>
                <w:sz w:val="24"/>
                <w:szCs w:val="24"/>
              </w:rPr>
            </w:pPr>
            <w:r>
              <w:rPr>
                <w:rFonts w:hint="eastAsia" w:ascii="仿宋" w:hAnsi="仿宋" w:eastAsia="仿宋"/>
                <w:sz w:val="24"/>
                <w:szCs w:val="24"/>
              </w:rPr>
              <w:t>E:纳税人应当自纳税义务发生之日起5日内，向土地、房屋所在地的契税征收机关办理纳税申报</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59.金融市场的中介包括(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A:交易中介</w:t>
            </w:r>
          </w:p>
          <w:p>
            <w:pPr>
              <w:pStyle w:val="9"/>
              <w:rPr>
                <w:rFonts w:hint="eastAsia" w:ascii="仿宋" w:hAnsi="仿宋" w:eastAsia="仿宋"/>
                <w:sz w:val="24"/>
                <w:szCs w:val="24"/>
              </w:rPr>
            </w:pPr>
            <w:r>
              <w:rPr>
                <w:rFonts w:hint="eastAsia" w:ascii="仿宋" w:hAnsi="仿宋" w:eastAsia="仿宋"/>
                <w:sz w:val="24"/>
                <w:szCs w:val="24"/>
              </w:rPr>
              <w:t>B:价格中介</w:t>
            </w:r>
          </w:p>
          <w:p>
            <w:pPr>
              <w:pStyle w:val="9"/>
              <w:rPr>
                <w:rFonts w:hint="eastAsia" w:ascii="仿宋" w:hAnsi="仿宋" w:eastAsia="仿宋"/>
                <w:sz w:val="24"/>
                <w:szCs w:val="24"/>
              </w:rPr>
            </w:pPr>
            <w:r>
              <w:rPr>
                <w:rFonts w:hint="eastAsia" w:ascii="仿宋" w:hAnsi="仿宋" w:eastAsia="仿宋"/>
                <w:sz w:val="24"/>
                <w:szCs w:val="24"/>
              </w:rPr>
              <w:t>C:经营中介</w:t>
            </w:r>
          </w:p>
          <w:p>
            <w:pPr>
              <w:pStyle w:val="9"/>
              <w:rPr>
                <w:rFonts w:hint="eastAsia" w:ascii="仿宋" w:hAnsi="仿宋" w:eastAsia="仿宋"/>
                <w:sz w:val="24"/>
                <w:szCs w:val="24"/>
              </w:rPr>
            </w:pPr>
            <w:r>
              <w:rPr>
                <w:rFonts w:hint="eastAsia" w:ascii="仿宋" w:hAnsi="仿宋" w:eastAsia="仿宋"/>
                <w:sz w:val="24"/>
                <w:szCs w:val="24"/>
              </w:rPr>
              <w:t>D:服务中介</w:t>
            </w:r>
          </w:p>
          <w:p>
            <w:pPr>
              <w:pStyle w:val="9"/>
              <w:rPr>
                <w:rFonts w:hint="eastAsia" w:ascii="仿宋" w:hAnsi="仿宋" w:eastAsia="仿宋" w:cs="宋体"/>
                <w:sz w:val="24"/>
                <w:szCs w:val="24"/>
              </w:rPr>
            </w:pPr>
            <w:r>
              <w:rPr>
                <w:rFonts w:hint="eastAsia" w:ascii="仿宋" w:hAnsi="仿宋" w:eastAsia="仿宋"/>
                <w:sz w:val="24"/>
                <w:szCs w:val="24"/>
              </w:rPr>
              <w:t>E:产品中介</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60.下列有关票据权利的表述，正确的有(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A:票据权利的取得方式包括原始取得和继受取得</w:t>
            </w:r>
          </w:p>
          <w:p>
            <w:pPr>
              <w:pStyle w:val="9"/>
              <w:rPr>
                <w:rFonts w:hint="eastAsia" w:ascii="仿宋" w:hAnsi="仿宋" w:eastAsia="仿宋"/>
                <w:sz w:val="24"/>
                <w:szCs w:val="24"/>
              </w:rPr>
            </w:pPr>
            <w:r>
              <w:rPr>
                <w:rFonts w:hint="eastAsia" w:ascii="仿宋" w:hAnsi="仿宋" w:eastAsia="仿宋"/>
                <w:sz w:val="24"/>
                <w:szCs w:val="24"/>
              </w:rPr>
              <w:t>B:票据权利包括付款请求权和追索权</w:t>
            </w:r>
          </w:p>
          <w:p>
            <w:pPr>
              <w:pStyle w:val="9"/>
              <w:rPr>
                <w:rFonts w:hint="eastAsia" w:ascii="仿宋" w:hAnsi="仿宋" w:eastAsia="仿宋"/>
                <w:sz w:val="24"/>
                <w:szCs w:val="24"/>
              </w:rPr>
            </w:pPr>
            <w:r>
              <w:rPr>
                <w:rFonts w:hint="eastAsia" w:ascii="仿宋" w:hAnsi="仿宋" w:eastAsia="仿宋"/>
                <w:sz w:val="24"/>
                <w:szCs w:val="24"/>
              </w:rPr>
              <w:t>C:持票人对票据的出票人和承兑人的权利，自票据到期日起2年内不行使而消灭</w:t>
            </w:r>
          </w:p>
          <w:p>
            <w:pPr>
              <w:pStyle w:val="9"/>
              <w:rPr>
                <w:rFonts w:hint="eastAsia" w:ascii="仿宋" w:hAnsi="仿宋" w:eastAsia="仿宋"/>
                <w:sz w:val="24"/>
                <w:szCs w:val="24"/>
              </w:rPr>
            </w:pPr>
            <w:r>
              <w:rPr>
                <w:rFonts w:hint="eastAsia" w:ascii="仿宋" w:hAnsi="仿宋" w:eastAsia="仿宋"/>
                <w:sz w:val="24"/>
                <w:szCs w:val="24"/>
              </w:rPr>
              <w:t>D:持票人对支票出票人的票据权利，自出票日起6个月不行使而消灭</w:t>
            </w:r>
          </w:p>
          <w:p>
            <w:pPr>
              <w:pStyle w:val="9"/>
              <w:rPr>
                <w:rFonts w:hint="eastAsia" w:ascii="仿宋" w:hAnsi="仿宋" w:eastAsia="仿宋" w:cs="宋体"/>
                <w:sz w:val="24"/>
                <w:szCs w:val="24"/>
              </w:rPr>
            </w:pPr>
            <w:r>
              <w:rPr>
                <w:rFonts w:hint="eastAsia" w:ascii="仿宋" w:hAnsi="仿宋" w:eastAsia="仿宋"/>
                <w:sz w:val="24"/>
                <w:szCs w:val="24"/>
              </w:rPr>
              <w:t>E:追索权是第一顺序请求权</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61.银行的存量押品分为(    )四大类。</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A:金融质押品</w:t>
            </w:r>
          </w:p>
          <w:p>
            <w:pPr>
              <w:pStyle w:val="9"/>
              <w:rPr>
                <w:rFonts w:hint="eastAsia" w:ascii="仿宋" w:hAnsi="仿宋" w:eastAsia="仿宋"/>
                <w:sz w:val="24"/>
                <w:szCs w:val="24"/>
              </w:rPr>
            </w:pPr>
            <w:r>
              <w:rPr>
                <w:rFonts w:hint="eastAsia" w:ascii="仿宋" w:hAnsi="仿宋" w:eastAsia="仿宋"/>
                <w:sz w:val="24"/>
                <w:szCs w:val="24"/>
              </w:rPr>
              <w:t>B:应收账款</w:t>
            </w:r>
          </w:p>
          <w:p>
            <w:pPr>
              <w:pStyle w:val="9"/>
              <w:rPr>
                <w:rFonts w:hint="eastAsia" w:ascii="仿宋" w:hAnsi="仿宋" w:eastAsia="仿宋"/>
                <w:sz w:val="24"/>
                <w:szCs w:val="24"/>
              </w:rPr>
            </w:pPr>
            <w:r>
              <w:rPr>
                <w:rFonts w:hint="eastAsia" w:ascii="仿宋" w:hAnsi="仿宋" w:eastAsia="仿宋"/>
                <w:sz w:val="24"/>
                <w:szCs w:val="24"/>
              </w:rPr>
              <w:t>C:商用房地产和居住用房地产</w:t>
            </w:r>
          </w:p>
          <w:p>
            <w:pPr>
              <w:pStyle w:val="9"/>
              <w:rPr>
                <w:rFonts w:hint="eastAsia" w:ascii="仿宋" w:hAnsi="仿宋" w:eastAsia="仿宋"/>
                <w:sz w:val="24"/>
                <w:szCs w:val="24"/>
              </w:rPr>
            </w:pPr>
            <w:r>
              <w:rPr>
                <w:rFonts w:hint="eastAsia" w:ascii="仿宋" w:hAnsi="仿宋" w:eastAsia="仿宋"/>
                <w:sz w:val="24"/>
                <w:szCs w:val="24"/>
              </w:rPr>
              <w:t>D:土地使用权</w:t>
            </w:r>
          </w:p>
          <w:p>
            <w:pPr>
              <w:pStyle w:val="9"/>
              <w:rPr>
                <w:rFonts w:hint="eastAsia" w:ascii="仿宋" w:hAnsi="仿宋" w:eastAsia="仿宋" w:cs="宋体"/>
                <w:sz w:val="24"/>
                <w:szCs w:val="24"/>
              </w:rPr>
            </w:pPr>
            <w:r>
              <w:rPr>
                <w:rFonts w:hint="eastAsia" w:ascii="仿宋" w:hAnsi="仿宋" w:eastAsia="仿宋"/>
                <w:sz w:val="24"/>
                <w:szCs w:val="24"/>
              </w:rPr>
              <w:t>E:其他押品</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62.房地产的类型按开发程度分为(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A:生地</w:t>
            </w:r>
          </w:p>
          <w:p>
            <w:pPr>
              <w:pStyle w:val="9"/>
              <w:rPr>
                <w:rFonts w:hint="eastAsia" w:ascii="仿宋" w:hAnsi="仿宋" w:eastAsia="仿宋"/>
                <w:sz w:val="24"/>
                <w:szCs w:val="24"/>
              </w:rPr>
            </w:pPr>
            <w:r>
              <w:rPr>
                <w:rFonts w:hint="eastAsia" w:ascii="仿宋" w:hAnsi="仿宋" w:eastAsia="仿宋"/>
                <w:sz w:val="24"/>
                <w:szCs w:val="24"/>
              </w:rPr>
              <w:t>B:毛地</w:t>
            </w:r>
          </w:p>
          <w:p>
            <w:pPr>
              <w:pStyle w:val="9"/>
              <w:rPr>
                <w:rFonts w:hint="eastAsia" w:ascii="仿宋" w:hAnsi="仿宋" w:eastAsia="仿宋"/>
                <w:sz w:val="24"/>
                <w:szCs w:val="24"/>
              </w:rPr>
            </w:pPr>
            <w:r>
              <w:rPr>
                <w:rFonts w:hint="eastAsia" w:ascii="仿宋" w:hAnsi="仿宋" w:eastAsia="仿宋"/>
                <w:sz w:val="24"/>
                <w:szCs w:val="24"/>
              </w:rPr>
              <w:t>C:熟地</w:t>
            </w:r>
          </w:p>
          <w:p>
            <w:pPr>
              <w:pStyle w:val="9"/>
              <w:rPr>
                <w:rFonts w:hint="eastAsia" w:ascii="仿宋" w:hAnsi="仿宋" w:eastAsia="仿宋"/>
                <w:sz w:val="24"/>
                <w:szCs w:val="24"/>
              </w:rPr>
            </w:pPr>
            <w:r>
              <w:rPr>
                <w:rFonts w:hint="eastAsia" w:ascii="仿宋" w:hAnsi="仿宋" w:eastAsia="仿宋"/>
                <w:sz w:val="24"/>
                <w:szCs w:val="24"/>
              </w:rPr>
              <w:t>D:自用房地产</w:t>
            </w:r>
          </w:p>
          <w:p>
            <w:pPr>
              <w:pStyle w:val="9"/>
              <w:rPr>
                <w:rFonts w:hint="eastAsia" w:ascii="仿宋" w:hAnsi="仿宋" w:eastAsia="仿宋" w:cs="宋体"/>
                <w:sz w:val="24"/>
                <w:szCs w:val="24"/>
              </w:rPr>
            </w:pPr>
            <w:r>
              <w:rPr>
                <w:rFonts w:hint="eastAsia" w:ascii="仿宋" w:hAnsi="仿宋" w:eastAsia="仿宋"/>
                <w:sz w:val="24"/>
                <w:szCs w:val="24"/>
              </w:rPr>
              <w:t>E:现房</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63.下列行为中，属于对贷款的挪用的有(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A:用贷款进行股本权益性投资</w:t>
            </w:r>
          </w:p>
          <w:p>
            <w:pPr>
              <w:pStyle w:val="9"/>
              <w:rPr>
                <w:rFonts w:hint="eastAsia" w:ascii="仿宋" w:hAnsi="仿宋" w:eastAsia="仿宋"/>
                <w:sz w:val="24"/>
                <w:szCs w:val="24"/>
              </w:rPr>
            </w:pPr>
            <w:r>
              <w:rPr>
                <w:rFonts w:hint="eastAsia" w:ascii="仿宋" w:hAnsi="仿宋" w:eastAsia="仿宋"/>
                <w:sz w:val="24"/>
                <w:szCs w:val="24"/>
              </w:rPr>
              <w:t>B:用贷款对有价证券进行投资</w:t>
            </w:r>
          </w:p>
          <w:p>
            <w:pPr>
              <w:pStyle w:val="9"/>
              <w:rPr>
                <w:rFonts w:hint="eastAsia" w:ascii="仿宋" w:hAnsi="仿宋" w:eastAsia="仿宋"/>
                <w:sz w:val="24"/>
                <w:szCs w:val="24"/>
              </w:rPr>
            </w:pPr>
            <w:r>
              <w:rPr>
                <w:rFonts w:hint="eastAsia" w:ascii="仿宋" w:hAnsi="仿宋" w:eastAsia="仿宋"/>
                <w:sz w:val="24"/>
                <w:szCs w:val="24"/>
              </w:rPr>
              <w:t>C:用贷款在期货方面从事投机经营</w:t>
            </w:r>
          </w:p>
          <w:p>
            <w:pPr>
              <w:pStyle w:val="9"/>
              <w:rPr>
                <w:rFonts w:hint="eastAsia" w:ascii="仿宋" w:hAnsi="仿宋" w:eastAsia="仿宋"/>
                <w:sz w:val="24"/>
                <w:szCs w:val="24"/>
              </w:rPr>
            </w:pPr>
            <w:r>
              <w:rPr>
                <w:rFonts w:hint="eastAsia" w:ascii="仿宋" w:hAnsi="仿宋" w:eastAsia="仿宋"/>
                <w:sz w:val="24"/>
                <w:szCs w:val="24"/>
              </w:rPr>
              <w:t>D:依法取得经营房地产资格的借款人用贷款经营房地产业务</w:t>
            </w:r>
          </w:p>
          <w:p>
            <w:pPr>
              <w:pStyle w:val="9"/>
              <w:rPr>
                <w:rFonts w:hint="eastAsia" w:ascii="仿宋" w:hAnsi="仿宋" w:eastAsia="仿宋" w:cs="宋体"/>
                <w:sz w:val="24"/>
                <w:szCs w:val="24"/>
              </w:rPr>
            </w:pPr>
            <w:r>
              <w:rPr>
                <w:rFonts w:hint="eastAsia" w:ascii="仿宋" w:hAnsi="仿宋" w:eastAsia="仿宋"/>
                <w:sz w:val="24"/>
                <w:szCs w:val="24"/>
              </w:rPr>
              <w:t>E:套取贷款相互借贷牟取非法收入</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64.区域社会信用水平在很大程度上影响商业银行信贷经营的资产质量和经济效益。评价指标有(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A:区域不良贷款率及其变化</w:t>
            </w:r>
          </w:p>
          <w:p>
            <w:pPr>
              <w:pStyle w:val="9"/>
              <w:rPr>
                <w:rFonts w:hint="eastAsia" w:ascii="仿宋" w:hAnsi="仿宋" w:eastAsia="仿宋"/>
                <w:sz w:val="24"/>
                <w:szCs w:val="24"/>
              </w:rPr>
            </w:pPr>
            <w:r>
              <w:rPr>
                <w:rFonts w:hint="eastAsia" w:ascii="仿宋" w:hAnsi="仿宋" w:eastAsia="仿宋"/>
                <w:sz w:val="24"/>
                <w:szCs w:val="24"/>
              </w:rPr>
              <w:t>B:银行诉讼债权回收率</w:t>
            </w:r>
          </w:p>
          <w:p>
            <w:pPr>
              <w:pStyle w:val="9"/>
              <w:rPr>
                <w:rFonts w:hint="eastAsia" w:ascii="仿宋" w:hAnsi="仿宋" w:eastAsia="仿宋"/>
                <w:sz w:val="24"/>
                <w:szCs w:val="24"/>
              </w:rPr>
            </w:pPr>
            <w:r>
              <w:rPr>
                <w:rFonts w:hint="eastAsia" w:ascii="仿宋" w:hAnsi="仿宋" w:eastAsia="仿宋"/>
                <w:sz w:val="24"/>
                <w:szCs w:val="24"/>
              </w:rPr>
              <w:t>C:区域企业的欠税情况</w:t>
            </w:r>
          </w:p>
          <w:p>
            <w:pPr>
              <w:pStyle w:val="9"/>
              <w:rPr>
                <w:rFonts w:hint="eastAsia" w:ascii="仿宋" w:hAnsi="仿宋" w:eastAsia="仿宋"/>
                <w:sz w:val="24"/>
                <w:szCs w:val="24"/>
              </w:rPr>
            </w:pPr>
            <w:r>
              <w:rPr>
                <w:rFonts w:hint="eastAsia" w:ascii="仿宋" w:hAnsi="仿宋" w:eastAsia="仿宋"/>
                <w:sz w:val="24"/>
                <w:szCs w:val="24"/>
              </w:rPr>
              <w:t>D:政府性债务拖欠情况</w:t>
            </w:r>
          </w:p>
          <w:p>
            <w:pPr>
              <w:pStyle w:val="9"/>
              <w:rPr>
                <w:rFonts w:hint="eastAsia" w:ascii="仿宋" w:hAnsi="仿宋" w:eastAsia="仿宋" w:cs="宋体"/>
                <w:sz w:val="24"/>
                <w:szCs w:val="24"/>
              </w:rPr>
            </w:pPr>
            <w:r>
              <w:rPr>
                <w:rFonts w:hint="eastAsia" w:ascii="仿宋" w:hAnsi="仿宋" w:eastAsia="仿宋"/>
                <w:sz w:val="24"/>
                <w:szCs w:val="24"/>
              </w:rPr>
              <w:t>E:地方政府债务率</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65.下列属于银行贷前调查报告中的借款人资信及与银行往来情况内容的有(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A:借款人在银行开户的情况</w:t>
            </w:r>
          </w:p>
          <w:p>
            <w:pPr>
              <w:pStyle w:val="9"/>
              <w:rPr>
                <w:rFonts w:hint="eastAsia" w:ascii="仿宋" w:hAnsi="仿宋" w:eastAsia="仿宋"/>
                <w:sz w:val="24"/>
                <w:szCs w:val="24"/>
              </w:rPr>
            </w:pPr>
            <w:r>
              <w:rPr>
                <w:rFonts w:hint="eastAsia" w:ascii="仿宋" w:hAnsi="仿宋" w:eastAsia="仿宋"/>
                <w:sz w:val="24"/>
                <w:szCs w:val="24"/>
              </w:rPr>
              <w:t>B:在银行日平均存款余额、结算业务量、综合收益</w:t>
            </w:r>
          </w:p>
          <w:p>
            <w:pPr>
              <w:pStyle w:val="9"/>
              <w:rPr>
                <w:rFonts w:hint="eastAsia" w:ascii="仿宋" w:hAnsi="仿宋" w:eastAsia="仿宋"/>
                <w:sz w:val="24"/>
                <w:szCs w:val="24"/>
              </w:rPr>
            </w:pPr>
            <w:r>
              <w:rPr>
                <w:rFonts w:hint="eastAsia" w:ascii="仿宋" w:hAnsi="仿宋" w:eastAsia="仿宋"/>
                <w:sz w:val="24"/>
                <w:szCs w:val="24"/>
              </w:rPr>
              <w:t>C:新增贷款后银行新增的存款、结算量及各项收益预测</w:t>
            </w:r>
          </w:p>
          <w:p>
            <w:pPr>
              <w:pStyle w:val="9"/>
              <w:rPr>
                <w:rFonts w:hint="eastAsia" w:ascii="仿宋" w:hAnsi="仿宋" w:eastAsia="仿宋"/>
                <w:sz w:val="24"/>
                <w:szCs w:val="24"/>
              </w:rPr>
            </w:pPr>
            <w:r>
              <w:rPr>
                <w:rFonts w:hint="eastAsia" w:ascii="仿宋" w:hAnsi="仿宋" w:eastAsia="仿宋"/>
                <w:sz w:val="24"/>
                <w:szCs w:val="24"/>
              </w:rPr>
              <w:t>D:借款人的或有负债情况</w:t>
            </w:r>
          </w:p>
          <w:p>
            <w:pPr>
              <w:pStyle w:val="9"/>
              <w:rPr>
                <w:rFonts w:hint="eastAsia" w:ascii="仿宋" w:hAnsi="仿宋" w:eastAsia="仿宋" w:cs="宋体"/>
                <w:sz w:val="24"/>
                <w:szCs w:val="24"/>
              </w:rPr>
            </w:pPr>
            <w:r>
              <w:rPr>
                <w:rFonts w:hint="eastAsia" w:ascii="仿宋" w:hAnsi="仿宋" w:eastAsia="仿宋"/>
                <w:sz w:val="24"/>
                <w:szCs w:val="24"/>
              </w:rPr>
              <w:t>E:借款人与其他银行的关系、在其他银行的开户与借款情况</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66.区块链中用户可以考虑的普通类型的分类帐？</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A:集中式分类账</w:t>
            </w:r>
          </w:p>
          <w:p>
            <w:pPr>
              <w:pStyle w:val="9"/>
              <w:rPr>
                <w:rFonts w:hint="eastAsia" w:ascii="仿宋" w:hAnsi="仿宋" w:eastAsia="仿宋"/>
                <w:sz w:val="24"/>
                <w:szCs w:val="24"/>
              </w:rPr>
            </w:pPr>
            <w:r>
              <w:rPr>
                <w:rFonts w:hint="eastAsia" w:ascii="仿宋" w:hAnsi="仿宋" w:eastAsia="仿宋"/>
                <w:sz w:val="24"/>
                <w:szCs w:val="24"/>
              </w:rPr>
              <w:t>B:分散式分类账</w:t>
            </w:r>
          </w:p>
          <w:p>
            <w:pPr>
              <w:pStyle w:val="9"/>
              <w:rPr>
                <w:rFonts w:hint="eastAsia" w:ascii="仿宋" w:hAnsi="仿宋" w:eastAsia="仿宋"/>
                <w:sz w:val="24"/>
                <w:szCs w:val="24"/>
              </w:rPr>
            </w:pPr>
            <w:r>
              <w:rPr>
                <w:rFonts w:hint="eastAsia" w:ascii="仿宋" w:hAnsi="仿宋" w:eastAsia="仿宋"/>
                <w:sz w:val="24"/>
                <w:szCs w:val="24"/>
              </w:rPr>
              <w:t>C:分布式分类账</w:t>
            </w:r>
          </w:p>
          <w:p>
            <w:pPr>
              <w:pStyle w:val="9"/>
              <w:rPr>
                <w:rFonts w:hint="eastAsia" w:ascii="仿宋" w:hAnsi="仿宋" w:eastAsia="仿宋" w:cs="宋体"/>
                <w:sz w:val="24"/>
                <w:szCs w:val="24"/>
              </w:rPr>
            </w:pPr>
            <w:r>
              <w:rPr>
                <w:rFonts w:hint="eastAsia" w:ascii="仿宋" w:hAnsi="仿宋" w:eastAsia="仿宋"/>
                <w:sz w:val="24"/>
                <w:szCs w:val="24"/>
              </w:rPr>
              <w:t>D:中心化分类账</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67.分析区块链技术中的公有链的特征有哪些(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A:完全的分布式</w:t>
            </w:r>
          </w:p>
          <w:p>
            <w:pPr>
              <w:pStyle w:val="9"/>
              <w:rPr>
                <w:rFonts w:hint="eastAsia" w:ascii="仿宋" w:hAnsi="仿宋" w:eastAsia="仿宋"/>
                <w:sz w:val="24"/>
                <w:szCs w:val="24"/>
              </w:rPr>
            </w:pPr>
            <w:r>
              <w:rPr>
                <w:rFonts w:hint="eastAsia" w:ascii="仿宋" w:hAnsi="仿宋" w:eastAsia="仿宋"/>
                <w:sz w:val="24"/>
                <w:szCs w:val="24"/>
              </w:rPr>
              <w:t>B:数据节点数量多变且不可预知</w:t>
            </w:r>
          </w:p>
          <w:p>
            <w:pPr>
              <w:pStyle w:val="9"/>
              <w:rPr>
                <w:rFonts w:hint="eastAsia" w:ascii="仿宋" w:hAnsi="仿宋" w:eastAsia="仿宋"/>
                <w:sz w:val="24"/>
                <w:szCs w:val="24"/>
              </w:rPr>
            </w:pPr>
            <w:r>
              <w:rPr>
                <w:rFonts w:hint="eastAsia" w:ascii="仿宋" w:hAnsi="仿宋" w:eastAsia="仿宋"/>
                <w:sz w:val="24"/>
                <w:szCs w:val="24"/>
              </w:rPr>
              <w:t>C:数据是公开的</w:t>
            </w:r>
          </w:p>
          <w:p>
            <w:pPr>
              <w:pStyle w:val="9"/>
              <w:rPr>
                <w:rFonts w:hint="eastAsia" w:ascii="仿宋" w:hAnsi="仿宋" w:eastAsia="仿宋"/>
                <w:sz w:val="24"/>
                <w:szCs w:val="24"/>
              </w:rPr>
            </w:pPr>
            <w:r>
              <w:rPr>
                <w:rFonts w:hint="eastAsia" w:ascii="仿宋" w:hAnsi="仿宋" w:eastAsia="仿宋"/>
                <w:sz w:val="24"/>
                <w:szCs w:val="24"/>
              </w:rPr>
              <w:t>D:任何人都可以匿名参与</w:t>
            </w:r>
          </w:p>
          <w:p>
            <w:pPr>
              <w:pStyle w:val="9"/>
              <w:rPr>
                <w:rFonts w:hint="eastAsia" w:ascii="仿宋" w:hAnsi="仿宋" w:eastAsia="仿宋" w:cs="宋体"/>
                <w:sz w:val="24"/>
                <w:szCs w:val="24"/>
              </w:rPr>
            </w:pPr>
            <w:r>
              <w:rPr>
                <w:rFonts w:hint="eastAsia" w:ascii="仿宋" w:hAnsi="仿宋" w:eastAsia="仿宋"/>
                <w:sz w:val="24"/>
                <w:szCs w:val="24"/>
              </w:rPr>
              <w:t>E:运维成本较低，依赖奖励制度</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68.根据区块链的权限开放程度，区块链可以被分为哪三种类型？(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A:公有链</w:t>
            </w:r>
          </w:p>
          <w:p>
            <w:pPr>
              <w:pStyle w:val="9"/>
              <w:rPr>
                <w:rFonts w:hint="eastAsia" w:ascii="仿宋" w:hAnsi="仿宋" w:eastAsia="仿宋"/>
                <w:sz w:val="24"/>
                <w:szCs w:val="24"/>
              </w:rPr>
            </w:pPr>
            <w:r>
              <w:rPr>
                <w:rFonts w:hint="eastAsia" w:ascii="仿宋" w:hAnsi="仿宋" w:eastAsia="仿宋"/>
                <w:sz w:val="24"/>
                <w:szCs w:val="24"/>
              </w:rPr>
              <w:t>B:私有链</w:t>
            </w:r>
          </w:p>
          <w:p>
            <w:pPr>
              <w:pStyle w:val="9"/>
              <w:rPr>
                <w:rFonts w:hint="eastAsia" w:ascii="仿宋" w:hAnsi="仿宋" w:eastAsia="仿宋"/>
                <w:sz w:val="24"/>
                <w:szCs w:val="24"/>
              </w:rPr>
            </w:pPr>
            <w:r>
              <w:rPr>
                <w:rFonts w:hint="eastAsia" w:ascii="仿宋" w:hAnsi="仿宋" w:eastAsia="仿宋"/>
                <w:sz w:val="24"/>
                <w:szCs w:val="24"/>
              </w:rPr>
              <w:t>C:侧链</w:t>
            </w:r>
          </w:p>
          <w:p>
            <w:pPr>
              <w:pStyle w:val="9"/>
              <w:rPr>
                <w:rFonts w:hint="eastAsia" w:ascii="仿宋" w:hAnsi="仿宋" w:eastAsia="仿宋" w:cs="宋体"/>
                <w:sz w:val="24"/>
                <w:szCs w:val="24"/>
              </w:rPr>
            </w:pPr>
            <w:r>
              <w:rPr>
                <w:rFonts w:hint="eastAsia" w:ascii="仿宋" w:hAnsi="仿宋" w:eastAsia="仿宋"/>
                <w:sz w:val="24"/>
                <w:szCs w:val="24"/>
              </w:rPr>
              <w:t>D:服务链</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69.</w:t>
            </w:r>
            <w:r>
              <w:rPr>
                <w:rFonts w:hint="eastAsia" w:ascii="仿宋" w:hAnsi="仿宋" w:eastAsia="仿宋" w:cs="等线"/>
                <w:sz w:val="24"/>
                <w:szCs w:val="24"/>
              </w:rPr>
              <w:t>在区块链中，节点有哪些类型？</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A:客户端节点</w:t>
            </w:r>
          </w:p>
          <w:p>
            <w:pPr>
              <w:pStyle w:val="9"/>
              <w:rPr>
                <w:rFonts w:hint="eastAsia" w:ascii="仿宋" w:hAnsi="仿宋" w:eastAsia="仿宋" w:cs="等线"/>
                <w:sz w:val="24"/>
                <w:szCs w:val="24"/>
              </w:rPr>
            </w:pPr>
            <w:r>
              <w:rPr>
                <w:rFonts w:hint="eastAsia" w:ascii="仿宋" w:hAnsi="仿宋" w:eastAsia="仿宋" w:cs="等线"/>
                <w:sz w:val="24"/>
                <w:szCs w:val="24"/>
              </w:rPr>
              <w:t>B:普通节点</w:t>
            </w:r>
          </w:p>
          <w:p>
            <w:pPr>
              <w:pStyle w:val="9"/>
              <w:rPr>
                <w:rFonts w:hint="eastAsia" w:ascii="仿宋" w:hAnsi="仿宋" w:eastAsia="仿宋" w:cs="等线"/>
                <w:sz w:val="24"/>
                <w:szCs w:val="24"/>
              </w:rPr>
            </w:pPr>
            <w:r>
              <w:rPr>
                <w:rFonts w:hint="eastAsia" w:ascii="仿宋" w:hAnsi="仿宋" w:eastAsia="仿宋" w:cs="等线"/>
                <w:sz w:val="24"/>
                <w:szCs w:val="24"/>
              </w:rPr>
              <w:t>C:记账节点</w:t>
            </w:r>
          </w:p>
          <w:p>
            <w:pPr>
              <w:pStyle w:val="9"/>
              <w:rPr>
                <w:rFonts w:hint="eastAsia" w:ascii="仿宋" w:hAnsi="仿宋" w:eastAsia="仿宋" w:cs="宋体"/>
                <w:sz w:val="24"/>
                <w:szCs w:val="24"/>
              </w:rPr>
            </w:pPr>
            <w:r>
              <w:rPr>
                <w:rFonts w:hint="eastAsia" w:ascii="仿宋" w:hAnsi="仿宋" w:eastAsia="仿宋" w:cs="等线"/>
                <w:sz w:val="24"/>
                <w:szCs w:val="24"/>
              </w:rPr>
              <w:t>D:背书节点</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70.</w:t>
            </w:r>
            <w:r>
              <w:rPr>
                <w:rFonts w:hint="eastAsia" w:ascii="仿宋" w:hAnsi="仿宋" w:eastAsia="仿宋" w:cs="等线"/>
                <w:sz w:val="24"/>
                <w:szCs w:val="24"/>
              </w:rPr>
              <w:t>区块链数据库中可用的记录类型有哪些？</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sz w:val="24"/>
                <w:szCs w:val="24"/>
              </w:rPr>
            </w:pPr>
            <w:r>
              <w:rPr>
                <w:rFonts w:hint="eastAsia" w:ascii="仿宋" w:hAnsi="仿宋" w:eastAsia="仿宋" w:cs="等线"/>
                <w:sz w:val="24"/>
                <w:szCs w:val="24"/>
              </w:rPr>
              <w:t>A:交易记录</w:t>
            </w:r>
          </w:p>
          <w:p>
            <w:pPr>
              <w:pStyle w:val="9"/>
              <w:rPr>
                <w:rFonts w:hint="eastAsia" w:ascii="仿宋" w:hAnsi="仿宋" w:eastAsia="仿宋" w:cs="等线"/>
                <w:sz w:val="24"/>
                <w:szCs w:val="24"/>
              </w:rPr>
            </w:pPr>
            <w:r>
              <w:rPr>
                <w:rFonts w:hint="eastAsia" w:ascii="仿宋" w:hAnsi="仿宋" w:eastAsia="仿宋" w:cs="等线"/>
                <w:sz w:val="24"/>
                <w:szCs w:val="24"/>
              </w:rPr>
              <w:t>B:阻止记录</w:t>
            </w:r>
          </w:p>
          <w:p>
            <w:pPr>
              <w:pStyle w:val="9"/>
              <w:rPr>
                <w:rFonts w:hint="eastAsia" w:ascii="仿宋" w:hAnsi="仿宋" w:eastAsia="仿宋" w:cs="等线"/>
                <w:sz w:val="24"/>
                <w:szCs w:val="24"/>
              </w:rPr>
            </w:pPr>
            <w:r>
              <w:rPr>
                <w:rFonts w:hint="eastAsia" w:ascii="仿宋" w:hAnsi="仿宋" w:eastAsia="仿宋" w:cs="等线"/>
                <w:sz w:val="24"/>
                <w:szCs w:val="24"/>
              </w:rPr>
              <w:t>C:生成块记录</w:t>
            </w:r>
          </w:p>
          <w:p>
            <w:pPr>
              <w:pStyle w:val="9"/>
              <w:rPr>
                <w:rFonts w:hint="eastAsia" w:ascii="仿宋" w:hAnsi="仿宋" w:eastAsia="仿宋" w:cs="宋体"/>
                <w:sz w:val="24"/>
                <w:szCs w:val="24"/>
              </w:rPr>
            </w:pPr>
            <w:r>
              <w:rPr>
                <w:rFonts w:hint="eastAsia" w:ascii="仿宋" w:hAnsi="仿宋" w:eastAsia="仿宋" w:cs="等线"/>
                <w:sz w:val="24"/>
                <w:szCs w:val="24"/>
              </w:rPr>
              <w:t>D:删除数据记录</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color w:val="000000"/>
                <w:sz w:val="24"/>
                <w:szCs w:val="24"/>
              </w:rPr>
              <w:t>71.</w:t>
            </w:r>
            <w:r>
              <w:rPr>
                <w:rFonts w:hint="eastAsia" w:ascii="仿宋" w:hAnsi="仿宋" w:eastAsia="仿宋" w:cs="等线"/>
                <w:color w:val="000000"/>
                <w:sz w:val="24"/>
                <w:szCs w:val="24"/>
              </w:rPr>
              <w:t>区块链技术在证券发行中有哪些优势？</w:t>
            </w:r>
            <w:r>
              <w:rPr>
                <w:rFonts w:hint="eastAsia" w:ascii="仿宋" w:hAnsi="仿宋" w:eastAsia="仿宋"/>
                <w:sz w:val="24"/>
                <w:szCs w:val="24"/>
              </w:rPr>
              <w:t>(    )</w:t>
            </w:r>
          </w:p>
        </w:tc>
        <w:tc>
          <w:tcPr>
            <w:tcW w:w="4825" w:type="dxa"/>
            <w:gridSpan w:val="2"/>
            <w:vAlign w:val="center"/>
          </w:tcPr>
          <w:p>
            <w:pPr>
              <w:pStyle w:val="9"/>
              <w:rPr>
                <w:rFonts w:hint="eastAsia" w:ascii="仿宋" w:hAnsi="仿宋" w:eastAsia="仿宋" w:cs="等线"/>
                <w:color w:val="000000"/>
                <w:sz w:val="24"/>
                <w:szCs w:val="24"/>
              </w:rPr>
            </w:pPr>
            <w:r>
              <w:rPr>
                <w:rFonts w:hint="eastAsia" w:ascii="仿宋" w:hAnsi="仿宋" w:eastAsia="仿宋" w:cs="等线"/>
                <w:color w:val="000000"/>
                <w:sz w:val="24"/>
                <w:szCs w:val="24"/>
              </w:rPr>
              <w:t>A:</w:t>
            </w:r>
            <w:r>
              <w:rPr>
                <w:rFonts w:hint="eastAsia" w:ascii="仿宋" w:hAnsi="仿宋" w:eastAsia="仿宋" w:cs="等线"/>
                <w:sz w:val="24"/>
                <w:szCs w:val="24"/>
              </w:rPr>
              <w:t>区块链技术可以降低因信息不对称产生的欺诈风险</w:t>
            </w:r>
          </w:p>
          <w:p>
            <w:pPr>
              <w:pStyle w:val="9"/>
              <w:rPr>
                <w:rFonts w:hint="eastAsia" w:ascii="仿宋" w:hAnsi="仿宋" w:eastAsia="仿宋" w:cs="等线"/>
                <w:color w:val="000000"/>
                <w:sz w:val="24"/>
                <w:szCs w:val="24"/>
              </w:rPr>
            </w:pPr>
            <w:r>
              <w:rPr>
                <w:rFonts w:hint="eastAsia" w:ascii="仿宋" w:hAnsi="仿宋" w:eastAsia="仿宋" w:cs="等线"/>
                <w:color w:val="000000"/>
                <w:sz w:val="24"/>
                <w:szCs w:val="24"/>
              </w:rPr>
              <w:t>B:</w:t>
            </w:r>
            <w:r>
              <w:rPr>
                <w:rFonts w:hint="eastAsia" w:ascii="仿宋" w:hAnsi="仿宋" w:eastAsia="仿宋" w:cs="等线"/>
                <w:sz w:val="24"/>
                <w:szCs w:val="24"/>
              </w:rPr>
              <w:t>区块链技术有助于降低成本，提高效率</w:t>
            </w:r>
          </w:p>
          <w:p>
            <w:pPr>
              <w:pStyle w:val="9"/>
              <w:rPr>
                <w:rFonts w:hint="eastAsia" w:ascii="仿宋" w:hAnsi="仿宋" w:eastAsia="仿宋" w:cs="等线"/>
                <w:color w:val="000000"/>
                <w:sz w:val="24"/>
                <w:szCs w:val="24"/>
              </w:rPr>
            </w:pPr>
            <w:r>
              <w:rPr>
                <w:rFonts w:hint="eastAsia" w:ascii="仿宋" w:hAnsi="仿宋" w:eastAsia="仿宋" w:cs="等线"/>
                <w:color w:val="000000"/>
                <w:sz w:val="24"/>
                <w:szCs w:val="24"/>
              </w:rPr>
              <w:t>C:</w:t>
            </w:r>
            <w:r>
              <w:rPr>
                <w:rFonts w:hint="eastAsia" w:ascii="仿宋" w:hAnsi="仿宋" w:eastAsia="仿宋" w:cs="等线"/>
                <w:sz w:val="24"/>
                <w:szCs w:val="24"/>
              </w:rPr>
              <w:t>有助于监管部门监管</w:t>
            </w:r>
          </w:p>
          <w:p>
            <w:pPr>
              <w:pStyle w:val="9"/>
              <w:rPr>
                <w:rFonts w:hint="eastAsia" w:ascii="仿宋" w:hAnsi="仿宋" w:eastAsia="仿宋" w:cs="宋体"/>
                <w:sz w:val="24"/>
                <w:szCs w:val="24"/>
              </w:rPr>
            </w:pPr>
            <w:r>
              <w:rPr>
                <w:rFonts w:hint="eastAsia" w:ascii="仿宋" w:hAnsi="仿宋" w:eastAsia="仿宋" w:cs="等线"/>
                <w:color w:val="000000"/>
                <w:sz w:val="24"/>
                <w:szCs w:val="24"/>
              </w:rPr>
              <w:t>D:</w:t>
            </w:r>
            <w:r>
              <w:rPr>
                <w:rFonts w:hint="eastAsia" w:ascii="仿宋" w:hAnsi="仿宋" w:eastAsia="仿宋" w:cs="等线"/>
                <w:sz w:val="24"/>
                <w:szCs w:val="24"/>
              </w:rPr>
              <w:t>完全不需要人工，全部智能化</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72.区块链可分为哪几个层级？(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A:协议层</w:t>
            </w:r>
          </w:p>
          <w:p>
            <w:pPr>
              <w:pStyle w:val="9"/>
              <w:rPr>
                <w:rFonts w:hint="eastAsia" w:ascii="仿宋" w:hAnsi="仿宋" w:eastAsia="仿宋"/>
                <w:sz w:val="24"/>
                <w:szCs w:val="24"/>
              </w:rPr>
            </w:pPr>
            <w:r>
              <w:rPr>
                <w:rFonts w:hint="eastAsia" w:ascii="仿宋" w:hAnsi="仿宋" w:eastAsia="仿宋"/>
                <w:sz w:val="24"/>
                <w:szCs w:val="24"/>
              </w:rPr>
              <w:t>B:扩展层</w:t>
            </w:r>
          </w:p>
          <w:p>
            <w:pPr>
              <w:pStyle w:val="9"/>
              <w:rPr>
                <w:rFonts w:hint="eastAsia" w:ascii="仿宋" w:hAnsi="仿宋" w:eastAsia="仿宋"/>
                <w:sz w:val="24"/>
                <w:szCs w:val="24"/>
              </w:rPr>
            </w:pPr>
            <w:r>
              <w:rPr>
                <w:rFonts w:hint="eastAsia" w:ascii="仿宋" w:hAnsi="仿宋" w:eastAsia="仿宋"/>
                <w:sz w:val="24"/>
                <w:szCs w:val="24"/>
              </w:rPr>
              <w:t>C:应用层</w:t>
            </w:r>
          </w:p>
          <w:p>
            <w:pPr>
              <w:pStyle w:val="9"/>
              <w:rPr>
                <w:rFonts w:hint="eastAsia" w:ascii="仿宋" w:hAnsi="仿宋" w:eastAsia="仿宋" w:cs="宋体"/>
                <w:sz w:val="24"/>
                <w:szCs w:val="24"/>
              </w:rPr>
            </w:pPr>
            <w:r>
              <w:rPr>
                <w:rFonts w:hint="eastAsia" w:ascii="仿宋" w:hAnsi="仿宋" w:eastAsia="仿宋"/>
                <w:sz w:val="24"/>
                <w:szCs w:val="24"/>
              </w:rPr>
              <w:t>D:表面层</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73.区块头主要由哪些信息所构成？(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A:父块哈希值（Previous Hash)</w:t>
            </w:r>
          </w:p>
          <w:p>
            <w:pPr>
              <w:pStyle w:val="9"/>
              <w:rPr>
                <w:rFonts w:hint="eastAsia" w:ascii="仿宋" w:hAnsi="仿宋" w:eastAsia="仿宋"/>
                <w:sz w:val="24"/>
                <w:szCs w:val="24"/>
              </w:rPr>
            </w:pPr>
            <w:r>
              <w:rPr>
                <w:rFonts w:hint="eastAsia" w:ascii="仿宋" w:hAnsi="仿宋" w:eastAsia="仿宋"/>
                <w:sz w:val="24"/>
                <w:szCs w:val="24"/>
              </w:rPr>
              <w:t>B:时间戳（Timestamp）</w:t>
            </w:r>
          </w:p>
          <w:p>
            <w:pPr>
              <w:pStyle w:val="9"/>
              <w:rPr>
                <w:rFonts w:hint="eastAsia" w:ascii="仿宋" w:hAnsi="仿宋" w:eastAsia="仿宋"/>
                <w:sz w:val="24"/>
                <w:szCs w:val="24"/>
              </w:rPr>
            </w:pPr>
            <w:r>
              <w:rPr>
                <w:rFonts w:hint="eastAsia" w:ascii="仿宋" w:hAnsi="仿宋" w:eastAsia="仿宋"/>
                <w:sz w:val="24"/>
                <w:szCs w:val="24"/>
              </w:rPr>
              <w:t>C:默克尔树根（Merkle Tree Root)</w:t>
            </w:r>
          </w:p>
          <w:p>
            <w:pPr>
              <w:pStyle w:val="9"/>
              <w:rPr>
                <w:rFonts w:hint="eastAsia" w:ascii="仿宋" w:hAnsi="仿宋" w:eastAsia="仿宋" w:cs="宋体"/>
                <w:sz w:val="24"/>
                <w:szCs w:val="24"/>
              </w:rPr>
            </w:pPr>
            <w:r>
              <w:rPr>
                <w:rFonts w:hint="eastAsia" w:ascii="仿宋" w:hAnsi="仿宋" w:eastAsia="仿宋"/>
                <w:sz w:val="24"/>
                <w:szCs w:val="24"/>
              </w:rPr>
              <w:t>D:区块体</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74.一个智能合约包含什么？(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A:法律条规</w:t>
            </w:r>
          </w:p>
          <w:p>
            <w:pPr>
              <w:pStyle w:val="9"/>
              <w:rPr>
                <w:rFonts w:hint="eastAsia" w:ascii="仿宋" w:hAnsi="仿宋" w:eastAsia="仿宋"/>
                <w:sz w:val="24"/>
                <w:szCs w:val="24"/>
              </w:rPr>
            </w:pPr>
            <w:r>
              <w:rPr>
                <w:rFonts w:hint="eastAsia" w:ascii="仿宋" w:hAnsi="仿宋" w:eastAsia="仿宋"/>
                <w:sz w:val="24"/>
                <w:szCs w:val="24"/>
              </w:rPr>
              <w:t>B:存储变量</w:t>
            </w:r>
          </w:p>
          <w:p>
            <w:pPr>
              <w:pStyle w:val="9"/>
              <w:rPr>
                <w:rFonts w:hint="eastAsia" w:ascii="仿宋" w:hAnsi="仿宋" w:eastAsia="仿宋"/>
                <w:sz w:val="24"/>
                <w:szCs w:val="24"/>
              </w:rPr>
            </w:pPr>
            <w:r>
              <w:rPr>
                <w:rFonts w:hint="eastAsia" w:ascii="仿宋" w:hAnsi="仿宋" w:eastAsia="仿宋"/>
                <w:sz w:val="24"/>
                <w:szCs w:val="24"/>
              </w:rPr>
              <w:t>C:函数</w:t>
            </w:r>
          </w:p>
          <w:p>
            <w:pPr>
              <w:pStyle w:val="9"/>
              <w:rPr>
                <w:rFonts w:hint="eastAsia" w:ascii="仿宋" w:hAnsi="仿宋" w:eastAsia="仿宋" w:cs="宋体"/>
                <w:sz w:val="24"/>
                <w:szCs w:val="24"/>
              </w:rPr>
            </w:pPr>
            <w:r>
              <w:rPr>
                <w:rFonts w:hint="eastAsia" w:ascii="仿宋" w:hAnsi="仿宋" w:eastAsia="仿宋"/>
                <w:sz w:val="24"/>
                <w:szCs w:val="24"/>
              </w:rPr>
              <w:t>D:事件</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75.区块链支付有哪些功能模块？(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A:网络连接器</w:t>
            </w:r>
          </w:p>
          <w:p>
            <w:pPr>
              <w:pStyle w:val="9"/>
              <w:rPr>
                <w:rFonts w:hint="eastAsia" w:ascii="仿宋" w:hAnsi="仿宋" w:eastAsia="仿宋"/>
                <w:sz w:val="24"/>
                <w:szCs w:val="24"/>
              </w:rPr>
            </w:pPr>
            <w:r>
              <w:rPr>
                <w:rFonts w:hint="eastAsia" w:ascii="仿宋" w:hAnsi="仿宋" w:eastAsia="仿宋"/>
                <w:sz w:val="24"/>
                <w:szCs w:val="24"/>
              </w:rPr>
              <w:t>B:区块链支付账本</w:t>
            </w:r>
          </w:p>
          <w:p>
            <w:pPr>
              <w:pStyle w:val="9"/>
              <w:rPr>
                <w:rFonts w:hint="eastAsia" w:ascii="仿宋" w:hAnsi="仿宋" w:eastAsia="仿宋"/>
                <w:sz w:val="24"/>
                <w:szCs w:val="24"/>
              </w:rPr>
            </w:pPr>
            <w:r>
              <w:rPr>
                <w:rFonts w:hint="eastAsia" w:ascii="仿宋" w:hAnsi="仿宋" w:eastAsia="仿宋"/>
                <w:sz w:val="24"/>
                <w:szCs w:val="24"/>
              </w:rPr>
              <w:t>C:做市商客户端</w:t>
            </w:r>
          </w:p>
          <w:p>
            <w:pPr>
              <w:pStyle w:val="9"/>
              <w:rPr>
                <w:rFonts w:hint="eastAsia" w:ascii="仿宋" w:hAnsi="仿宋" w:eastAsia="仿宋" w:cs="宋体"/>
                <w:sz w:val="24"/>
                <w:szCs w:val="24"/>
              </w:rPr>
            </w:pPr>
            <w:r>
              <w:rPr>
                <w:rFonts w:hint="eastAsia" w:ascii="仿宋" w:hAnsi="仿宋" w:eastAsia="仿宋"/>
                <w:sz w:val="24"/>
                <w:szCs w:val="24"/>
              </w:rPr>
              <w:t>D:交易客户端</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76.UTXO的好处有哪些？(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A:可扩展性</w:t>
            </w:r>
          </w:p>
          <w:p>
            <w:pPr>
              <w:pStyle w:val="9"/>
              <w:rPr>
                <w:rFonts w:hint="eastAsia" w:ascii="仿宋" w:hAnsi="仿宋" w:eastAsia="仿宋"/>
                <w:sz w:val="24"/>
                <w:szCs w:val="24"/>
              </w:rPr>
            </w:pPr>
            <w:r>
              <w:rPr>
                <w:rFonts w:hint="eastAsia" w:ascii="仿宋" w:hAnsi="仿宋" w:eastAsia="仿宋"/>
                <w:sz w:val="24"/>
                <w:szCs w:val="24"/>
              </w:rPr>
              <w:t>B:隐私性</w:t>
            </w:r>
          </w:p>
          <w:p>
            <w:pPr>
              <w:pStyle w:val="9"/>
              <w:rPr>
                <w:rFonts w:hint="eastAsia" w:ascii="仿宋" w:hAnsi="仿宋" w:eastAsia="仿宋"/>
                <w:sz w:val="24"/>
                <w:szCs w:val="24"/>
              </w:rPr>
            </w:pPr>
            <w:r>
              <w:rPr>
                <w:rFonts w:hint="eastAsia" w:ascii="仿宋" w:hAnsi="仿宋" w:eastAsia="仿宋"/>
                <w:sz w:val="24"/>
                <w:szCs w:val="24"/>
              </w:rPr>
              <w:t>C:安全性</w:t>
            </w:r>
          </w:p>
          <w:p>
            <w:pPr>
              <w:pStyle w:val="9"/>
              <w:rPr>
                <w:rFonts w:hint="eastAsia" w:ascii="仿宋" w:hAnsi="仿宋" w:eastAsia="仿宋" w:cs="宋体"/>
                <w:sz w:val="24"/>
                <w:szCs w:val="24"/>
              </w:rPr>
            </w:pPr>
            <w:r>
              <w:rPr>
                <w:rFonts w:hint="eastAsia" w:ascii="仿宋" w:hAnsi="仿宋" w:eastAsia="仿宋"/>
                <w:sz w:val="24"/>
                <w:szCs w:val="24"/>
              </w:rPr>
              <w:t>D:简单性</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77.区块链应用了哪些核心技术？(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A:分布式账本</w:t>
            </w:r>
          </w:p>
          <w:p>
            <w:pPr>
              <w:pStyle w:val="9"/>
              <w:rPr>
                <w:rFonts w:hint="eastAsia" w:ascii="仿宋" w:hAnsi="仿宋" w:eastAsia="仿宋"/>
                <w:sz w:val="24"/>
                <w:szCs w:val="24"/>
              </w:rPr>
            </w:pPr>
            <w:r>
              <w:rPr>
                <w:rFonts w:hint="eastAsia" w:ascii="仿宋" w:hAnsi="仿宋" w:eastAsia="仿宋"/>
                <w:sz w:val="24"/>
                <w:szCs w:val="24"/>
              </w:rPr>
              <w:t>B:加密和授权</w:t>
            </w:r>
          </w:p>
          <w:p>
            <w:pPr>
              <w:pStyle w:val="9"/>
              <w:rPr>
                <w:rFonts w:hint="eastAsia" w:ascii="仿宋" w:hAnsi="仿宋" w:eastAsia="仿宋"/>
                <w:sz w:val="24"/>
                <w:szCs w:val="24"/>
              </w:rPr>
            </w:pPr>
            <w:r>
              <w:rPr>
                <w:rFonts w:hint="eastAsia" w:ascii="仿宋" w:hAnsi="仿宋" w:eastAsia="仿宋"/>
                <w:sz w:val="24"/>
                <w:szCs w:val="24"/>
              </w:rPr>
              <w:t>C:共识机制</w:t>
            </w:r>
          </w:p>
          <w:p>
            <w:pPr>
              <w:pStyle w:val="9"/>
              <w:rPr>
                <w:rFonts w:hint="eastAsia" w:ascii="仿宋" w:hAnsi="仿宋" w:eastAsia="仿宋" w:cs="宋体"/>
                <w:sz w:val="24"/>
                <w:szCs w:val="24"/>
              </w:rPr>
            </w:pPr>
            <w:r>
              <w:rPr>
                <w:rFonts w:hint="eastAsia" w:ascii="仿宋" w:hAnsi="仿宋" w:eastAsia="仿宋"/>
                <w:sz w:val="24"/>
                <w:szCs w:val="24"/>
              </w:rPr>
              <w:t>D:智能合约</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78.以下哪些是区块链构成的要素？(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A:对等网络</w:t>
            </w:r>
          </w:p>
          <w:p>
            <w:pPr>
              <w:pStyle w:val="9"/>
              <w:rPr>
                <w:rFonts w:hint="eastAsia" w:ascii="仿宋" w:hAnsi="仿宋" w:eastAsia="仿宋"/>
                <w:sz w:val="24"/>
                <w:szCs w:val="24"/>
              </w:rPr>
            </w:pPr>
            <w:r>
              <w:rPr>
                <w:rFonts w:hint="eastAsia" w:ascii="仿宋" w:hAnsi="仿宋" w:eastAsia="仿宋"/>
                <w:sz w:val="24"/>
                <w:szCs w:val="24"/>
              </w:rPr>
              <w:t>B:共识机制</w:t>
            </w:r>
          </w:p>
          <w:p>
            <w:pPr>
              <w:pStyle w:val="9"/>
              <w:rPr>
                <w:rFonts w:hint="eastAsia" w:ascii="仿宋" w:hAnsi="仿宋" w:eastAsia="仿宋"/>
                <w:sz w:val="24"/>
                <w:szCs w:val="24"/>
              </w:rPr>
            </w:pPr>
            <w:r>
              <w:rPr>
                <w:rFonts w:hint="eastAsia" w:ascii="仿宋" w:hAnsi="仿宋" w:eastAsia="仿宋"/>
                <w:sz w:val="24"/>
                <w:szCs w:val="24"/>
              </w:rPr>
              <w:t>C:密码学</w:t>
            </w:r>
          </w:p>
          <w:p>
            <w:pPr>
              <w:pStyle w:val="9"/>
              <w:rPr>
                <w:rFonts w:hint="eastAsia" w:ascii="仿宋" w:hAnsi="仿宋" w:eastAsia="仿宋" w:cs="宋体"/>
                <w:sz w:val="24"/>
                <w:szCs w:val="24"/>
              </w:rPr>
            </w:pPr>
            <w:r>
              <w:rPr>
                <w:rFonts w:hint="eastAsia" w:ascii="仿宋" w:hAnsi="仿宋" w:eastAsia="仿宋"/>
                <w:sz w:val="24"/>
                <w:szCs w:val="24"/>
              </w:rPr>
              <w:t>D:统一记账机构</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79.加密资产有哪些应用方向？(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A:流通交易</w:t>
            </w:r>
          </w:p>
          <w:p>
            <w:pPr>
              <w:pStyle w:val="9"/>
              <w:rPr>
                <w:rFonts w:hint="eastAsia" w:ascii="仿宋" w:hAnsi="仿宋" w:eastAsia="仿宋"/>
                <w:sz w:val="24"/>
                <w:szCs w:val="24"/>
              </w:rPr>
            </w:pPr>
            <w:r>
              <w:rPr>
                <w:rFonts w:hint="eastAsia" w:ascii="仿宋" w:hAnsi="仿宋" w:eastAsia="仿宋"/>
                <w:sz w:val="24"/>
                <w:szCs w:val="24"/>
              </w:rPr>
              <w:t>B:资产分配和转移</w:t>
            </w:r>
          </w:p>
          <w:p>
            <w:pPr>
              <w:pStyle w:val="9"/>
              <w:rPr>
                <w:rFonts w:hint="eastAsia" w:ascii="仿宋" w:hAnsi="仿宋" w:eastAsia="仿宋"/>
                <w:sz w:val="24"/>
                <w:szCs w:val="24"/>
              </w:rPr>
            </w:pPr>
            <w:r>
              <w:rPr>
                <w:rFonts w:hint="eastAsia" w:ascii="仿宋" w:hAnsi="仿宋" w:eastAsia="仿宋"/>
                <w:sz w:val="24"/>
                <w:szCs w:val="24"/>
              </w:rPr>
              <w:t>C:知识产权和物权证明</w:t>
            </w:r>
          </w:p>
          <w:p>
            <w:pPr>
              <w:pStyle w:val="9"/>
              <w:rPr>
                <w:rFonts w:hint="eastAsia" w:ascii="仿宋" w:hAnsi="仿宋" w:eastAsia="仿宋"/>
                <w:sz w:val="24"/>
                <w:szCs w:val="24"/>
              </w:rPr>
            </w:pPr>
            <w:r>
              <w:rPr>
                <w:rFonts w:hint="eastAsia" w:ascii="仿宋" w:hAnsi="仿宋" w:eastAsia="仿宋"/>
                <w:sz w:val="24"/>
                <w:szCs w:val="24"/>
              </w:rPr>
              <w:t>D:智能交易和智能合约</w:t>
            </w:r>
          </w:p>
          <w:p>
            <w:pPr>
              <w:pStyle w:val="9"/>
              <w:rPr>
                <w:rFonts w:hint="eastAsia" w:ascii="仿宋" w:hAnsi="仿宋" w:eastAsia="仿宋" w:cs="宋体"/>
                <w:sz w:val="24"/>
                <w:szCs w:val="24"/>
              </w:rPr>
            </w:pPr>
            <w:r>
              <w:rPr>
                <w:rFonts w:hint="eastAsia" w:ascii="仿宋" w:hAnsi="仿宋" w:eastAsia="仿宋"/>
                <w:sz w:val="24"/>
                <w:szCs w:val="24"/>
              </w:rPr>
              <w:t>E:物联网技术</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9"/>
              <w:rPr>
                <w:rFonts w:hint="eastAsia" w:ascii="仿宋" w:hAnsi="仿宋" w:eastAsia="仿宋" w:cs="宋体"/>
                <w:sz w:val="24"/>
                <w:szCs w:val="24"/>
              </w:rPr>
            </w:pPr>
            <w:r>
              <w:rPr>
                <w:rFonts w:hint="eastAsia" w:ascii="仿宋" w:hAnsi="仿宋" w:eastAsia="仿宋"/>
                <w:sz w:val="24"/>
                <w:szCs w:val="24"/>
              </w:rPr>
              <w:t>80.区块链中块的主要元素有哪些？(    )</w:t>
            </w:r>
          </w:p>
        </w:tc>
        <w:tc>
          <w:tcPr>
            <w:tcW w:w="4825" w:type="dxa"/>
            <w:gridSpan w:val="2"/>
            <w:vAlign w:val="center"/>
          </w:tcPr>
          <w:p>
            <w:pPr>
              <w:pStyle w:val="9"/>
              <w:rPr>
                <w:rFonts w:hint="eastAsia" w:ascii="仿宋" w:hAnsi="仿宋" w:eastAsia="仿宋"/>
                <w:sz w:val="24"/>
                <w:szCs w:val="24"/>
              </w:rPr>
            </w:pPr>
            <w:r>
              <w:rPr>
                <w:rFonts w:hint="eastAsia" w:ascii="仿宋" w:hAnsi="仿宋" w:eastAsia="仿宋"/>
                <w:sz w:val="24"/>
                <w:szCs w:val="24"/>
              </w:rPr>
              <w:t>A:指向上一个块的哈希指针</w:t>
            </w:r>
          </w:p>
          <w:p>
            <w:pPr>
              <w:pStyle w:val="9"/>
              <w:rPr>
                <w:rFonts w:hint="eastAsia" w:ascii="仿宋" w:hAnsi="仿宋" w:eastAsia="仿宋"/>
                <w:sz w:val="24"/>
                <w:szCs w:val="24"/>
              </w:rPr>
            </w:pPr>
            <w:r>
              <w:rPr>
                <w:rFonts w:hint="eastAsia" w:ascii="仿宋" w:hAnsi="仿宋" w:eastAsia="仿宋"/>
                <w:sz w:val="24"/>
                <w:szCs w:val="24"/>
              </w:rPr>
              <w:t>B:时间戳</w:t>
            </w:r>
          </w:p>
          <w:p>
            <w:pPr>
              <w:pStyle w:val="9"/>
              <w:rPr>
                <w:rFonts w:hint="eastAsia" w:ascii="仿宋" w:hAnsi="仿宋" w:eastAsia="仿宋"/>
                <w:sz w:val="24"/>
                <w:szCs w:val="24"/>
              </w:rPr>
            </w:pPr>
            <w:r>
              <w:rPr>
                <w:rFonts w:hint="eastAsia" w:ascii="仿宋" w:hAnsi="仿宋" w:eastAsia="仿宋"/>
                <w:sz w:val="24"/>
                <w:szCs w:val="24"/>
              </w:rPr>
              <w:t>C:交易清单</w:t>
            </w:r>
          </w:p>
          <w:p>
            <w:pPr>
              <w:pStyle w:val="9"/>
              <w:rPr>
                <w:rFonts w:hint="eastAsia" w:ascii="仿宋" w:hAnsi="仿宋" w:eastAsia="仿宋" w:cs="宋体"/>
                <w:sz w:val="24"/>
                <w:szCs w:val="24"/>
              </w:rPr>
            </w:pPr>
            <w:r>
              <w:rPr>
                <w:rFonts w:hint="eastAsia" w:ascii="仿宋" w:hAnsi="仿宋" w:eastAsia="仿宋"/>
                <w:sz w:val="24"/>
                <w:szCs w:val="24"/>
              </w:rPr>
              <w:t>D:随机数</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jc w:val="center"/>
        <w:rPr>
          <w:b/>
          <w:color w:val="000000"/>
          <w:sz w:val="24"/>
          <w:szCs w:val="24"/>
          <w:lang w:val="en-US"/>
        </w:rPr>
      </w:pPr>
    </w:p>
    <w:p>
      <w:pPr>
        <w:jc w:val="center"/>
        <w:rPr>
          <w:b/>
          <w:color w:val="000000"/>
          <w:sz w:val="24"/>
          <w:szCs w:val="24"/>
          <w:lang w:val="en-US"/>
        </w:rPr>
      </w:pPr>
    </w:p>
    <w:p>
      <w:pPr>
        <w:jc w:val="center"/>
        <w:rPr>
          <w:b/>
          <w:color w:val="000000"/>
          <w:sz w:val="24"/>
          <w:szCs w:val="24"/>
          <w:lang w:val="en-US"/>
        </w:rPr>
      </w:pPr>
    </w:p>
    <w:p>
      <w:pPr>
        <w:rPr>
          <w:b/>
          <w:color w:val="000000"/>
          <w:sz w:val="24"/>
          <w:szCs w:val="24"/>
          <w:lang w:val="en-US"/>
        </w:rPr>
      </w:pPr>
    </w:p>
    <w:p>
      <w:pPr>
        <w:ind w:firstLine="482" w:firstLineChars="200"/>
        <w:rPr>
          <w:b/>
          <w:color w:val="000000"/>
          <w:sz w:val="24"/>
          <w:szCs w:val="24"/>
          <w:lang w:val="en-US"/>
        </w:rPr>
      </w:pPr>
      <w:r>
        <w:rPr>
          <w:b/>
          <w:color w:val="000000"/>
          <w:sz w:val="24"/>
          <w:szCs w:val="24"/>
          <w:lang w:val="en-US"/>
        </w:rPr>
        <w:t>3.</w:t>
      </w:r>
      <w:r>
        <w:rPr>
          <w:rFonts w:hint="eastAsia"/>
          <w:b/>
          <w:color w:val="000000"/>
          <w:sz w:val="24"/>
          <w:szCs w:val="24"/>
          <w:lang w:val="en-US"/>
        </w:rPr>
        <w:t>是非题</w:t>
      </w:r>
    </w:p>
    <w:tbl>
      <w:tblPr>
        <w:tblStyle w:val="14"/>
        <w:tblW w:w="12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6"/>
        <w:gridCol w:w="3131"/>
        <w:gridCol w:w="3065"/>
        <w:gridCol w:w="3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3131"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6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367"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3131"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GZ</w:t>
            </w:r>
            <w:r>
              <w:rPr>
                <w:rFonts w:hint="eastAsia" w:eastAsia="仿宋" w:cs="仿宋_GB2312"/>
                <w:sz w:val="24"/>
                <w:szCs w:val="24"/>
                <w:lang w:val="en-US" w:eastAsia="zh-CN"/>
              </w:rPr>
              <w:t>044</w:t>
            </w:r>
          </w:p>
        </w:tc>
        <w:tc>
          <w:tcPr>
            <w:tcW w:w="306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归属产业</w:t>
            </w:r>
          </w:p>
        </w:tc>
        <w:tc>
          <w:tcPr>
            <w:tcW w:w="3367"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829" w:type="dxa"/>
            <w:gridSpan w:val="4"/>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52"/>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题目内容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81.操作风险广泛存在于银行业务和管理的各个方面，操作风险包括法律风险和声誉风险。(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82.商业银行的信用风险、市场风险和操作风险相互独立，互不影响。(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83.从风险管理的角度看，银行承担的预期损失要靠银行持有的资本进行覆盖。(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84.中国银行业协会是我国的银行业自律组织，它的主管单位为国务院银行业监督管理机构。(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85.现场检查是指监管人员直接深入金融机构进行业务检查和风险判断。(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86.非公开发行，也称私募发行，是指采用非公开的方式，向特定的对象发行的行为。(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87.直接标价法是以一定单位的本币作为标准，来计算应付多少外币的标价方法，又称为应收标价法。(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88.提前支取的定期存款，支取部分按活期存款利率计息。(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89.同一交易对手，无论是作为债务人还是保证人，在商业银行内部只能有一个评级。(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90.理财方案的每次评估和修正可以是局部、单项的财务安排或投资产品组合的调整，也可能是较大规模或整体方案的修改。(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91.洗钱的处置阶段是指通过复杂的多种、多层的金融交易，将犯罪收益与来源分开，并进行最大程度的分散，以掩饰线索和隐藏身份。(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92.货币是一种贮藏手段，因此纸币能发挥贮藏手段职能，并自发调节货币流通。(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93.贷款人要按借款合同规定按期发放贷款。贷款人不按合同约定按期发放贷款的，应偿付违约金，借款人不按合同约定用款的，应偿付违约金。(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94.在福费廷业务中，当包买人不获偿付时，可对出口商行使追索权。(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95.信用风险具有明显的系统性风险特征，是不可规避的。(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cs="等线"/>
                <w:bCs/>
                <w:color w:val="000000"/>
                <w:sz w:val="24"/>
                <w:szCs w:val="24"/>
              </w:rPr>
            </w:pPr>
            <w:r>
              <w:rPr>
                <w:rFonts w:hint="eastAsia" w:ascii="仿宋" w:hAnsi="仿宋" w:eastAsia="仿宋" w:cs="等线"/>
                <w:sz w:val="24"/>
                <w:szCs w:val="24"/>
              </w:rPr>
              <w:t>96.公开密钥算法即是私钥加密，公钥解密。</w:t>
            </w:r>
            <w:r>
              <w:rPr>
                <w:rFonts w:hint="eastAsia" w:ascii="仿宋" w:hAnsi="仿宋" w:eastAsia="仿宋"/>
                <w:sz w:val="24"/>
                <w:szCs w:val="24"/>
              </w:rPr>
              <w:t>(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cs="等线"/>
                <w:bCs/>
                <w:color w:val="000000"/>
                <w:sz w:val="24"/>
                <w:szCs w:val="24"/>
              </w:rPr>
            </w:pPr>
            <w:r>
              <w:rPr>
                <w:rFonts w:hint="eastAsia" w:ascii="仿宋" w:hAnsi="仿宋" w:eastAsia="仿宋" w:cs="等线"/>
                <w:sz w:val="24"/>
                <w:szCs w:val="24"/>
              </w:rPr>
              <w:t>97.在一个中心化的信息系统，采用的是从用户到中心服务器的网络架构，所有信息都需要经过中心服务器的确认。</w:t>
            </w:r>
            <w:r>
              <w:rPr>
                <w:rFonts w:hint="eastAsia" w:ascii="仿宋" w:hAnsi="仿宋" w:eastAsia="仿宋"/>
                <w:sz w:val="24"/>
                <w:szCs w:val="24"/>
              </w:rPr>
              <w:t>(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cs="等线"/>
                <w:bCs/>
                <w:color w:val="000000"/>
                <w:sz w:val="24"/>
                <w:szCs w:val="24"/>
              </w:rPr>
            </w:pPr>
            <w:r>
              <w:rPr>
                <w:rFonts w:hint="eastAsia" w:ascii="仿宋" w:hAnsi="仿宋" w:eastAsia="仿宋" w:cs="等线"/>
                <w:sz w:val="24"/>
                <w:szCs w:val="24"/>
              </w:rPr>
              <w:t>98.公钥就是可以对全世界公开的密钥。</w:t>
            </w:r>
            <w:r>
              <w:rPr>
                <w:rFonts w:hint="eastAsia" w:ascii="仿宋" w:hAnsi="仿宋" w:eastAsia="仿宋"/>
                <w:sz w:val="24"/>
                <w:szCs w:val="24"/>
              </w:rPr>
              <w:t>(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99.点对点分布系统的潜力；任何行业都可以冲击或去中间商。(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9"/>
              <w:rPr>
                <w:rFonts w:hint="eastAsia" w:ascii="仿宋" w:hAnsi="仿宋" w:eastAsia="仿宋"/>
                <w:bCs/>
                <w:color w:val="000000"/>
                <w:sz w:val="24"/>
                <w:szCs w:val="24"/>
              </w:rPr>
            </w:pPr>
            <w:r>
              <w:rPr>
                <w:rFonts w:hint="eastAsia" w:ascii="仿宋" w:hAnsi="仿宋" w:eastAsia="仿宋"/>
                <w:sz w:val="24"/>
                <w:szCs w:val="24"/>
              </w:rPr>
              <w:t>100.</w:t>
            </w:r>
            <w:r>
              <w:rPr>
                <w:rFonts w:ascii="仿宋" w:hAnsi="仿宋" w:eastAsia="仿宋"/>
                <w:sz w:val="24"/>
                <w:szCs w:val="24"/>
              </w:rPr>
              <w:t xml:space="preserve"> 更新分布式账本中的数据纪录在几分钟甚至几秒钟内即可完成。</w:t>
            </w:r>
            <w:r>
              <w:rPr>
                <w:rFonts w:hint="eastAsia" w:ascii="仿宋" w:hAnsi="仿宋" w:eastAsia="仿宋"/>
                <w:sz w:val="24"/>
                <w:szCs w:val="24"/>
              </w:rPr>
              <w:t>(    )</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pStyle w:val="4"/>
        <w:numPr>
          <w:ilvl w:val="0"/>
          <w:numId w:val="0"/>
        </w:numPr>
        <w:tabs>
          <w:tab w:val="left" w:pos="360"/>
        </w:tabs>
        <w:spacing w:line="360" w:lineRule="auto"/>
        <w:rPr>
          <w:rFonts w:hint="default"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（二）职业技能</w:t>
      </w:r>
    </w:p>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lang w:val="en-US"/>
        </w:rPr>
        <w:t>手工点钞</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09"/>
        <w:gridCol w:w="2183"/>
        <w:gridCol w:w="904"/>
        <w:gridCol w:w="1267"/>
        <w:gridCol w:w="3521"/>
        <w:gridCol w:w="1568"/>
        <w:gridCol w:w="16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2</w:t>
            </w:r>
          </w:p>
        </w:tc>
        <w:tc>
          <w:tcPr>
            <w:tcW w:w="168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123"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手工点钞</w:t>
            </w:r>
          </w:p>
        </w:tc>
        <w:tc>
          <w:tcPr>
            <w:tcW w:w="168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12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总时间3</w:t>
            </w:r>
            <w:r>
              <w:rPr>
                <w:rFonts w:eastAsia="仿宋"/>
                <w:color w:val="000000"/>
                <w:sz w:val="24"/>
                <w:szCs w:val="24"/>
                <w:lang w:val="en-US"/>
              </w:rPr>
              <w:t>0</w:t>
            </w:r>
            <w:r>
              <w:rPr>
                <w:rFonts w:hint="eastAsia" w:eastAsia="仿宋"/>
                <w:color w:val="000000"/>
                <w:sz w:val="24"/>
                <w:szCs w:val="24"/>
                <w:lang w:val="en-US"/>
              </w:rPr>
              <w:t>分钟，其中实施10分钟、评价20分钟。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02" w:type="pct"/>
            <w:gridSpan w:val="6"/>
            <w:vAlign w:val="center"/>
          </w:tcPr>
          <w:p>
            <w:pPr>
              <w:pStyle w:val="13"/>
              <w:spacing w:after="0"/>
              <w:ind w:left="0" w:leftChars="0" w:firstLine="0" w:firstLineChars="0"/>
              <w:rPr>
                <w:rFonts w:eastAsia="仿宋"/>
                <w:sz w:val="24"/>
                <w:szCs w:val="28"/>
              </w:rPr>
            </w:pPr>
            <w:r>
              <w:rPr>
                <w:rFonts w:hint="eastAsia" w:eastAsia="仿宋"/>
                <w:sz w:val="24"/>
                <w:szCs w:val="28"/>
                <w:lang w:val="en-US"/>
              </w:rPr>
              <w:t>赛前由系统随机生成8种面额点钞专用券的张数，各面值的数量为 300—320 张。由选手对8种面额的人民币点钞专用券进行清点、盖章和捆扎，并将捆扎好的点钞专用券放入篮筐中。点钞方法由选手自定。参赛选手在比赛时将清点结果填入系统设定的“现金存款凭条”，系统对输入结果自动评分，现场裁判对捆扎及盖章质量进行人工评分。</w:t>
            </w:r>
          </w:p>
          <w:p>
            <w:pPr>
              <w:jc w:val="center"/>
            </w:pPr>
            <w:r>
              <w:rPr>
                <w:rFonts w:hint="eastAsia"/>
              </w:rPr>
              <w:drawing>
                <wp:inline distT="0" distB="0" distL="0" distR="0">
                  <wp:extent cx="4810760" cy="2746375"/>
                  <wp:effectExtent l="9525" t="9525" r="18415" b="12700"/>
                  <wp:docPr id="491741269" name="图片 49174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41269" name="图片 491741269"/>
                          <pic:cNvPicPr>
                            <a:picLocks noChangeAspect="1"/>
                          </pic:cNvPicPr>
                        </pic:nvPicPr>
                        <pic:blipFill>
                          <a:blip r:embed="rId5" cstate="print">
                            <a:extLst>
                              <a:ext uri="{28A0092B-C50C-407E-A947-70E740481C1C}">
                                <a14:useLocalDpi xmlns:a14="http://schemas.microsoft.com/office/drawing/2010/main" val="0"/>
                              </a:ext>
                            </a:extLst>
                          </a:blip>
                          <a:srcRect l="14734" r="6561"/>
                          <a:stretch>
                            <a:fillRect/>
                          </a:stretch>
                        </pic:blipFill>
                        <pic:spPr>
                          <a:xfrm>
                            <a:off x="0" y="0"/>
                            <a:ext cx="4810760" cy="2746375"/>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70"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766"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242"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553"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69"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70"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766"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参赛选手按要求在比赛时间内将点钞计算结果录入系统设定的“现金存款凭条”中</w:t>
            </w:r>
          </w:p>
        </w:tc>
        <w:tc>
          <w:tcPr>
            <w:tcW w:w="1242"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1、听从裁判指令准备和摆放点钞用品</w:t>
            </w:r>
          </w:p>
          <w:p>
            <w:pPr>
              <w:pStyle w:val="13"/>
              <w:spacing w:after="0"/>
              <w:ind w:left="0" w:leftChars="0" w:firstLine="0" w:firstLineChars="0"/>
              <w:rPr>
                <w:rFonts w:eastAsia="仿宋"/>
                <w:color w:val="000000"/>
                <w:sz w:val="24"/>
                <w:szCs w:val="24"/>
              </w:rPr>
            </w:pPr>
            <w:r>
              <w:rPr>
                <w:rFonts w:eastAsia="仿宋"/>
                <w:color w:val="000000"/>
                <w:sz w:val="24"/>
                <w:szCs w:val="24"/>
                <w:lang w:val="en-US"/>
              </w:rPr>
              <w:t>2</w:t>
            </w:r>
            <w:r>
              <w:rPr>
                <w:rFonts w:hint="eastAsia" w:eastAsia="仿宋"/>
                <w:color w:val="000000"/>
                <w:sz w:val="24"/>
                <w:szCs w:val="24"/>
                <w:lang w:val="en-US"/>
              </w:rPr>
              <w:t>、系统倒计时为0时选手开始把持钞、清点、计数、墩齐、扎把、盖章、放入篮筐。</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3、把点钞结果录入系统</w:t>
            </w:r>
          </w:p>
        </w:tc>
        <w:tc>
          <w:tcPr>
            <w:tcW w:w="553"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1、点钞手法</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2、点钞准确度</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3、扎把和盖章质量</w:t>
            </w:r>
          </w:p>
        </w:tc>
        <w:tc>
          <w:tcPr>
            <w:tcW w:w="569"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1.机考评分</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2.扎把质量评分</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3.盖章质量评分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813"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熟练掌握点钞的基本方法、基本工序、基本要求。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813"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9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02"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lang w:val="en-US"/>
        </w:rPr>
        <w:t>传票算</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3"/>
        <w:gridCol w:w="2160"/>
        <w:gridCol w:w="1131"/>
        <w:gridCol w:w="1468"/>
        <w:gridCol w:w="3249"/>
        <w:gridCol w:w="1502"/>
        <w:gridCol w:w="1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3</w:t>
            </w:r>
          </w:p>
        </w:tc>
        <w:tc>
          <w:tcPr>
            <w:tcW w:w="1664"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传票算</w:t>
            </w:r>
          </w:p>
        </w:tc>
        <w:tc>
          <w:tcPr>
            <w:tcW w:w="1664"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089"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w:t>
            </w:r>
            <w:r>
              <w:rPr>
                <w:rFonts w:eastAsia="仿宋"/>
                <w:color w:val="000000"/>
                <w:sz w:val="24"/>
                <w:szCs w:val="24"/>
                <w:lang w:val="en-US"/>
              </w:rPr>
              <w:t>10</w:t>
            </w:r>
            <w:r>
              <w:rPr>
                <w:rFonts w:hint="eastAsia" w:eastAsia="仿宋"/>
                <w:color w:val="000000"/>
                <w:sz w:val="24"/>
                <w:szCs w:val="24"/>
                <w:lang w:val="en-US"/>
              </w:rPr>
              <w:t>分钟，其中实施10分钟。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15" w:type="pct"/>
            <w:gridSpan w:val="6"/>
            <w:vAlign w:val="center"/>
          </w:tcPr>
          <w:p>
            <w:pPr>
              <w:pStyle w:val="13"/>
              <w:spacing w:after="0"/>
              <w:ind w:left="0" w:leftChars="0" w:firstLine="0" w:firstLineChars="0"/>
              <w:rPr>
                <w:rFonts w:eastAsia="仿宋"/>
                <w:sz w:val="24"/>
                <w:szCs w:val="28"/>
              </w:rPr>
            </w:pPr>
            <w:r>
              <w:rPr>
                <w:rFonts w:hint="eastAsia" w:eastAsia="仿宋"/>
                <w:sz w:val="24"/>
                <w:szCs w:val="28"/>
                <w:lang w:val="en-US"/>
              </w:rPr>
              <w:t>赛前由系统随机生成不同传票类型（AB、CD、EF型）和页码范围赛题，页码范围为连续的30页。选手在计算器和Excel表中任选一种工具进行计算（考虑到实际工作中不同地区、不同银行采用的工具不同，而比赛重在结果，故不强行指定一种工具），并将计算结果输入到竞赛平台中，系统自动评分。</w:t>
            </w:r>
          </w:p>
          <w:p>
            <w:r>
              <w:rPr>
                <w:rFonts w:hint="eastAsia"/>
              </w:rPr>
              <w:drawing>
                <wp:inline distT="0" distB="0" distL="114300" distR="114300">
                  <wp:extent cx="4819015" cy="2399030"/>
                  <wp:effectExtent l="9525" t="9525" r="10160" b="17145"/>
                  <wp:docPr id="2" name="图片 2" descr="传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传票"/>
                          <pic:cNvPicPr>
                            <a:picLocks noChangeAspect="1"/>
                          </pic:cNvPicPr>
                        </pic:nvPicPr>
                        <pic:blipFill>
                          <a:blip r:embed="rId6"/>
                          <a:stretch>
                            <a:fillRect/>
                          </a:stretch>
                        </pic:blipFill>
                        <pic:spPr>
                          <a:xfrm>
                            <a:off x="0" y="0"/>
                            <a:ext cx="4819015" cy="2399030"/>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62"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917"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145"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530"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59"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62"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917"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按竞赛系统显示页码范围进行翻打传票数据录入计算，并将计算结果录入竞赛系统</w:t>
            </w:r>
          </w:p>
        </w:tc>
        <w:tc>
          <w:tcPr>
            <w:tcW w:w="1145"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1、听从裁判指令准备调试计算器或e</w:t>
            </w:r>
            <w:r>
              <w:rPr>
                <w:rFonts w:eastAsia="仿宋"/>
                <w:color w:val="000000"/>
                <w:sz w:val="24"/>
                <w:szCs w:val="24"/>
                <w:lang w:val="en-US"/>
              </w:rPr>
              <w:t>xcel</w:t>
            </w:r>
            <w:r>
              <w:rPr>
                <w:rFonts w:hint="eastAsia" w:eastAsia="仿宋"/>
                <w:color w:val="000000"/>
                <w:sz w:val="24"/>
                <w:szCs w:val="24"/>
                <w:lang w:val="en-US"/>
              </w:rPr>
              <w:t>表格</w:t>
            </w:r>
          </w:p>
          <w:p>
            <w:pPr>
              <w:pStyle w:val="13"/>
              <w:spacing w:after="0"/>
              <w:ind w:left="0" w:leftChars="0" w:firstLine="0" w:firstLineChars="0"/>
              <w:rPr>
                <w:rFonts w:eastAsia="仿宋"/>
                <w:color w:val="000000"/>
                <w:sz w:val="24"/>
                <w:szCs w:val="24"/>
              </w:rPr>
            </w:pPr>
            <w:r>
              <w:rPr>
                <w:rFonts w:eastAsia="仿宋"/>
                <w:color w:val="000000"/>
                <w:sz w:val="24"/>
                <w:szCs w:val="24"/>
                <w:lang w:val="en-US"/>
              </w:rPr>
              <w:t>2</w:t>
            </w:r>
            <w:r>
              <w:rPr>
                <w:rFonts w:hint="eastAsia" w:eastAsia="仿宋"/>
                <w:color w:val="000000"/>
                <w:sz w:val="24"/>
                <w:szCs w:val="24"/>
                <w:lang w:val="en-US"/>
              </w:rPr>
              <w:t>、系统倒计时为0时选手开始翻打传票</w:t>
            </w:r>
          </w:p>
          <w:p>
            <w:pPr>
              <w:pStyle w:val="13"/>
              <w:spacing w:after="0"/>
              <w:ind w:left="0" w:leftChars="0" w:firstLine="0" w:firstLineChars="0"/>
              <w:rPr>
                <w:rFonts w:eastAsia="仿宋"/>
                <w:color w:val="000000"/>
                <w:sz w:val="24"/>
                <w:szCs w:val="24"/>
              </w:rPr>
            </w:pPr>
            <w:r>
              <w:rPr>
                <w:rFonts w:eastAsia="仿宋"/>
                <w:color w:val="000000"/>
                <w:sz w:val="24"/>
                <w:szCs w:val="24"/>
                <w:lang w:val="en-US"/>
              </w:rPr>
              <w:t>3</w:t>
            </w:r>
            <w:r>
              <w:rPr>
                <w:rFonts w:hint="eastAsia" w:eastAsia="仿宋"/>
                <w:color w:val="000000"/>
                <w:sz w:val="24"/>
                <w:szCs w:val="24"/>
                <w:lang w:val="en-US"/>
              </w:rPr>
              <w:t>、将计算结果录入竞赛系统</w:t>
            </w:r>
          </w:p>
        </w:tc>
        <w:tc>
          <w:tcPr>
            <w:tcW w:w="530"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传票翻打速度、准确度</w:t>
            </w:r>
          </w:p>
        </w:tc>
        <w:tc>
          <w:tcPr>
            <w:tcW w:w="559"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754"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熟练掌握计算器、计算机小键盘、e</w:t>
            </w:r>
            <w:r>
              <w:rPr>
                <w:rFonts w:eastAsia="仿宋"/>
                <w:color w:val="000000"/>
                <w:sz w:val="24"/>
                <w:szCs w:val="24"/>
                <w:lang w:val="en-US"/>
              </w:rPr>
              <w:t>xcel</w:t>
            </w:r>
            <w:r>
              <w:rPr>
                <w:rFonts w:hint="eastAsia" w:eastAsia="仿宋"/>
                <w:color w:val="000000"/>
                <w:sz w:val="24"/>
                <w:szCs w:val="24"/>
                <w:lang w:val="en-US"/>
              </w:rPr>
              <w:t>表格的运用。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16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754"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lang w:val="en-US"/>
        </w:rPr>
        <w:t>字符录入</w:t>
      </w:r>
    </w:p>
    <w:tbl>
      <w:tblPr>
        <w:tblStyle w:val="1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3"/>
        <w:gridCol w:w="2052"/>
        <w:gridCol w:w="1159"/>
        <w:gridCol w:w="1174"/>
        <w:gridCol w:w="3274"/>
        <w:gridCol w:w="2004"/>
        <w:gridCol w:w="14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模块序号</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模块</w:t>
            </w:r>
            <w:r>
              <w:rPr>
                <w:rFonts w:eastAsia="仿宋"/>
                <w:color w:val="000000"/>
                <w:sz w:val="24"/>
                <w:szCs w:val="24"/>
                <w:lang w:val="en-US"/>
              </w:rPr>
              <w:t>4</w:t>
            </w:r>
          </w:p>
        </w:tc>
        <w:tc>
          <w:tcPr>
            <w:tcW w:w="156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对应赛项编号</w:t>
            </w:r>
          </w:p>
        </w:tc>
        <w:tc>
          <w:tcPr>
            <w:tcW w:w="1211" w:type="pct"/>
            <w:gridSpan w:val="2"/>
            <w:vAlign w:val="center"/>
          </w:tcPr>
          <w:p>
            <w:pPr>
              <w:pStyle w:val="13"/>
              <w:spacing w:after="0"/>
              <w:ind w:left="0" w:leftChars="0" w:firstLine="0" w:firstLineChars="0"/>
              <w:rPr>
                <w:rFonts w:eastAsia="仿宋"/>
                <w:color w:val="000000"/>
                <w:sz w:val="24"/>
                <w:szCs w:val="24"/>
              </w:rPr>
            </w:pPr>
            <w:r>
              <w:rPr>
                <w:rFonts w:hint="eastAsia" w:eastAsia="仿宋" w:cs="仿宋_GB2312"/>
                <w:sz w:val="24"/>
                <w:szCs w:val="24"/>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模块名称</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字符录入</w:t>
            </w:r>
          </w:p>
        </w:tc>
        <w:tc>
          <w:tcPr>
            <w:tcW w:w="1569"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子任务数量</w:t>
            </w:r>
          </w:p>
        </w:tc>
        <w:tc>
          <w:tcPr>
            <w:tcW w:w="1211"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竞赛时间</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总时间</w:t>
            </w:r>
            <w:r>
              <w:rPr>
                <w:rFonts w:eastAsia="仿宋"/>
                <w:color w:val="000000"/>
                <w:sz w:val="24"/>
                <w:szCs w:val="24"/>
                <w:lang w:val="en-US"/>
              </w:rPr>
              <w:t>10</w:t>
            </w:r>
            <w:r>
              <w:rPr>
                <w:rFonts w:hint="eastAsia" w:eastAsia="仿宋"/>
                <w:color w:val="000000"/>
                <w:sz w:val="24"/>
                <w:szCs w:val="24"/>
                <w:lang w:val="en-US"/>
              </w:rPr>
              <w:t>分钟，其中实施10分钟。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任务描述</w:t>
            </w:r>
          </w:p>
        </w:tc>
        <w:tc>
          <w:tcPr>
            <w:tcW w:w="3915" w:type="pct"/>
            <w:gridSpan w:val="6"/>
            <w:vAlign w:val="center"/>
          </w:tcPr>
          <w:p>
            <w:pPr>
              <w:pStyle w:val="13"/>
              <w:spacing w:after="0"/>
              <w:ind w:left="0" w:leftChars="0" w:firstLine="0" w:firstLineChars="0"/>
              <w:rPr>
                <w:rFonts w:eastAsia="仿宋"/>
                <w:sz w:val="24"/>
                <w:szCs w:val="24"/>
              </w:rPr>
            </w:pPr>
            <w:r>
              <w:rPr>
                <w:rFonts w:hint="eastAsia" w:eastAsia="仿宋"/>
                <w:sz w:val="24"/>
                <w:szCs w:val="24"/>
                <w:lang w:val="en-US"/>
              </w:rPr>
              <w:t>赛前系统随机生成1600个字符，系统提供对照原文进行字符输入环境，系统自动根据选手在10分钟内完成的数量和正确率评分。竞赛电脑中预装极品五笔、搜狗拼音、搜狗五笔、微软全拼、万能五笔等输入法，参赛选手可采用上述输入法进行比赛，竞赛电脑系统中未预装的输入法不得采用。</w:t>
            </w:r>
          </w:p>
          <w:p>
            <w:r>
              <w:rPr>
                <w:rFonts w:hint="eastAsia" w:ascii="仿宋_GB2312" w:hAnsi="仿宋_GB2312" w:eastAsia="仿宋_GB2312" w:cs="仿宋_GB2312"/>
                <w:sz w:val="28"/>
                <w:szCs w:val="28"/>
              </w:rPr>
              <w:drawing>
                <wp:inline distT="0" distB="0" distL="0" distR="0">
                  <wp:extent cx="4870450" cy="2997200"/>
                  <wp:effectExtent l="9525" t="9525" r="9525" b="15875"/>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jpeg"/>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70450" cy="2997200"/>
                          </a:xfrm>
                          <a:prstGeom prst="rect">
                            <a:avLst/>
                          </a:prstGeom>
                          <a:ln>
                            <a:solidFill>
                              <a:srgbClr val="FF0000"/>
                            </a:solid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职业要素</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sym w:font="Wingdings 2" w:char="0052"/>
            </w:r>
            <w:r>
              <w:rPr>
                <w:rFonts w:hint="eastAsia" w:eastAsia="仿宋"/>
                <w:color w:val="000000"/>
                <w:sz w:val="24"/>
                <w:szCs w:val="24"/>
                <w:lang w:val="en-US"/>
              </w:rPr>
              <w:t xml:space="preserve">基本专业素养  </w:t>
            </w:r>
            <w:r>
              <w:rPr>
                <w:rFonts w:hint="eastAsia" w:eastAsia="仿宋"/>
                <w:color w:val="000000"/>
                <w:sz w:val="24"/>
                <w:szCs w:val="24"/>
                <w:lang w:val="en-US"/>
              </w:rPr>
              <w:sym w:font="Wingdings 2" w:char="00A3"/>
            </w:r>
            <w:r>
              <w:rPr>
                <w:rFonts w:hint="eastAsia" w:eastAsia="仿宋"/>
                <w:color w:val="000000"/>
                <w:sz w:val="24"/>
                <w:szCs w:val="24"/>
                <w:lang w:val="en-US"/>
              </w:rPr>
              <w:t xml:space="preserve">专业实践技能  </w:t>
            </w:r>
            <w:r>
              <w:rPr>
                <w:rFonts w:hint="eastAsia" w:eastAsia="仿宋"/>
                <w:color w:val="000000"/>
                <w:sz w:val="24"/>
                <w:szCs w:val="24"/>
                <w:lang w:val="en-US"/>
              </w:rPr>
              <w:sym w:font="Wingdings 2" w:char="00A3"/>
            </w:r>
            <w:r>
              <w:rPr>
                <w:rFonts w:hint="eastAsia" w:eastAsia="仿宋"/>
                <w:color w:val="000000"/>
                <w:sz w:val="24"/>
                <w:szCs w:val="24"/>
                <w:lang w:val="en-US"/>
              </w:rPr>
              <w:t xml:space="preserve">协调协作能力  </w:t>
            </w:r>
            <w:r>
              <w:rPr>
                <w:rFonts w:hint="eastAsia" w:eastAsia="仿宋"/>
                <w:color w:val="000000"/>
                <w:sz w:val="24"/>
                <w:szCs w:val="24"/>
                <w:lang w:val="en-US"/>
              </w:rPr>
              <w:sym w:font="Wingdings 2" w:char="00A3"/>
            </w:r>
            <w:r>
              <w:rPr>
                <w:rFonts w:hint="eastAsia" w:eastAsia="仿宋"/>
                <w:color w:val="000000"/>
                <w:sz w:val="24"/>
                <w:szCs w:val="24"/>
                <w:lang w:val="en-US"/>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具体任务要求</w:t>
            </w:r>
          </w:p>
        </w:tc>
        <w:tc>
          <w:tcPr>
            <w:tcW w:w="72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子任务序号</w:t>
            </w:r>
          </w:p>
        </w:tc>
        <w:tc>
          <w:tcPr>
            <w:tcW w:w="823" w:type="pct"/>
            <w:gridSpan w:val="2"/>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任务要求</w:t>
            </w:r>
          </w:p>
        </w:tc>
        <w:tc>
          <w:tcPr>
            <w:tcW w:w="1155"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操作过程</w:t>
            </w:r>
          </w:p>
        </w:tc>
        <w:tc>
          <w:tcPr>
            <w:tcW w:w="707"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考核点</w:t>
            </w:r>
          </w:p>
        </w:tc>
        <w:tc>
          <w:tcPr>
            <w:tcW w:w="50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94"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724"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子任务1-1</w:t>
            </w:r>
          </w:p>
        </w:tc>
        <w:tc>
          <w:tcPr>
            <w:tcW w:w="82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按照系统提供字符录入界面对照原文进行字符录入</w:t>
            </w:r>
          </w:p>
        </w:tc>
        <w:tc>
          <w:tcPr>
            <w:tcW w:w="1155"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1、听从裁判口令调试计算机键盘和切换输入法</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2、系统倒计时为0时开始按顺序字符录入，不可跳行录入</w:t>
            </w:r>
          </w:p>
        </w:tc>
        <w:tc>
          <w:tcPr>
            <w:tcW w:w="707"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1、计算机键盘熟练程度</w:t>
            </w:r>
          </w:p>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2、五笔拼音打字速度和准确度</w:t>
            </w:r>
          </w:p>
        </w:tc>
        <w:tc>
          <w:tcPr>
            <w:tcW w:w="504" w:type="pct"/>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restar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赛项技术规范</w:t>
            </w: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涉及专业教学要求</w:t>
            </w:r>
          </w:p>
        </w:tc>
        <w:tc>
          <w:tcPr>
            <w:tcW w:w="2781"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熟练掌握计算机键盘布局、五笔输入法、拼音输入法的运用能力。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Merge w:val="continue"/>
            <w:vAlign w:val="center"/>
          </w:tcPr>
          <w:p>
            <w:pPr>
              <w:pStyle w:val="13"/>
              <w:adjustRightInd w:val="0"/>
              <w:snapToGrid w:val="0"/>
              <w:spacing w:after="0"/>
              <w:ind w:left="0" w:leftChars="0" w:firstLine="0" w:firstLineChars="0"/>
              <w:jc w:val="center"/>
              <w:rPr>
                <w:rFonts w:eastAsia="仿宋"/>
                <w:b/>
                <w:color w:val="000000"/>
                <w:sz w:val="24"/>
                <w:szCs w:val="24"/>
              </w:rPr>
            </w:pPr>
          </w:p>
        </w:tc>
        <w:tc>
          <w:tcPr>
            <w:tcW w:w="1133" w:type="pct"/>
            <w:gridSpan w:val="2"/>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遵循国家标准和行业标准</w:t>
            </w:r>
          </w:p>
        </w:tc>
        <w:tc>
          <w:tcPr>
            <w:tcW w:w="2781" w:type="pct"/>
            <w:gridSpan w:val="4"/>
            <w:vAlign w:val="center"/>
          </w:tcPr>
          <w:p>
            <w:pPr>
              <w:pStyle w:val="13"/>
              <w:spacing w:after="0"/>
              <w:ind w:left="0" w:leftChars="0" w:firstLine="0" w:firstLineChars="0"/>
              <w:rPr>
                <w:rFonts w:eastAsia="仿宋"/>
                <w:color w:val="000000"/>
                <w:sz w:val="24"/>
                <w:szCs w:val="24"/>
              </w:rPr>
            </w:pPr>
            <w:r>
              <w:rPr>
                <w:rFonts w:hint="eastAsia" w:eastAsia="仿宋"/>
                <w:color w:val="000000"/>
                <w:sz w:val="24"/>
                <w:szCs w:val="24"/>
                <w:lang w:val="en-US"/>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赛项赛场准备</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84" w:type="pct"/>
            <w:vAlign w:val="center"/>
          </w:tcPr>
          <w:p>
            <w:pPr>
              <w:pStyle w:val="13"/>
              <w:adjustRightInd w:val="0"/>
              <w:snapToGrid w:val="0"/>
              <w:spacing w:after="0"/>
              <w:ind w:left="0" w:leftChars="0" w:firstLine="0" w:firstLineChars="0"/>
              <w:jc w:val="center"/>
              <w:rPr>
                <w:rFonts w:eastAsia="仿宋"/>
                <w:b/>
                <w:color w:val="000000"/>
                <w:sz w:val="24"/>
                <w:szCs w:val="24"/>
              </w:rPr>
            </w:pPr>
            <w:r>
              <w:rPr>
                <w:rFonts w:hint="eastAsia" w:eastAsia="仿宋"/>
                <w:b/>
                <w:color w:val="000000"/>
                <w:sz w:val="24"/>
                <w:szCs w:val="24"/>
                <w:lang w:val="en-US"/>
              </w:rPr>
              <w:t>注意事项</w:t>
            </w:r>
          </w:p>
        </w:tc>
        <w:tc>
          <w:tcPr>
            <w:tcW w:w="3915" w:type="pct"/>
            <w:gridSpan w:val="6"/>
            <w:vAlign w:val="center"/>
          </w:tcPr>
          <w:p>
            <w:pPr>
              <w:pStyle w:val="13"/>
              <w:spacing w:after="0"/>
              <w:ind w:left="0" w:leftChars="0" w:firstLine="0" w:firstLineChars="0"/>
              <w:rPr>
                <w:rFonts w:eastAsia="仿宋"/>
                <w:color w:val="000000"/>
                <w:sz w:val="24"/>
                <w:szCs w:val="24"/>
              </w:rPr>
            </w:pPr>
            <w:r>
              <w:rPr>
                <w:rFonts w:hint="eastAsia" w:eastAsia="仿宋"/>
                <w:sz w:val="24"/>
                <w:szCs w:val="28"/>
                <w:lang w:val="en-US" w:bidi="ar-SA"/>
              </w:rPr>
              <w:t>本模块赛题均为竞赛系统自动随机生成产生，不需要人工出题，</w:t>
            </w:r>
            <w:r>
              <w:rPr>
                <w:rFonts w:hint="eastAsia" w:eastAsia="仿宋"/>
                <w:color w:val="000000"/>
                <w:sz w:val="24"/>
                <w:szCs w:val="24"/>
                <w:lang w:val="en-US"/>
              </w:rPr>
              <w:t>比赛时听从裁判指令和系统提示操作。</w:t>
            </w:r>
          </w:p>
        </w:tc>
      </w:tr>
    </w:tbl>
    <w:p>
      <w:pPr>
        <w:pStyle w:val="4"/>
        <w:numPr>
          <w:ilvl w:val="0"/>
          <w:numId w:val="0"/>
        </w:numPr>
        <w:tabs>
          <w:tab w:val="left" w:pos="360"/>
        </w:tabs>
        <w:spacing w:line="360" w:lineRule="auto"/>
        <w:rPr>
          <w:rFonts w:ascii="仿宋_GB2312" w:hAnsi="仿宋_GB2312" w:eastAsia="仿宋_GB2312" w:cs="仿宋_GB2312"/>
          <w:sz w:val="28"/>
          <w:szCs w:val="28"/>
          <w:lang w:val="en-US"/>
        </w:rPr>
      </w:pPr>
      <w:r>
        <w:rPr>
          <w:rFonts w:hint="eastAsia" w:ascii="仿宋_GB2312" w:hAnsi="仿宋_GB2312" w:eastAsia="仿宋_GB2312" w:cs="仿宋_GB2312"/>
          <w:sz w:val="28"/>
          <w:szCs w:val="28"/>
          <w:lang w:val="en-US" w:eastAsia="zh-CN"/>
        </w:rPr>
        <w:t>4.</w:t>
      </w:r>
      <w:r>
        <w:rPr>
          <w:rFonts w:hint="eastAsia" w:ascii="仿宋_GB2312" w:hAnsi="仿宋_GB2312" w:eastAsia="仿宋_GB2312" w:cs="仿宋_GB2312"/>
          <w:sz w:val="28"/>
          <w:szCs w:val="28"/>
          <w:lang w:val="en-US"/>
        </w:rPr>
        <w:t>货币防伪与鉴别</w:t>
      </w:r>
    </w:p>
    <w:p>
      <w:pPr>
        <w:pStyle w:val="19"/>
        <w:ind w:left="420" w:firstLine="0" w:firstLineChars="0"/>
        <w:rPr>
          <w:b/>
          <w:color w:val="000000"/>
          <w:sz w:val="24"/>
          <w:szCs w:val="24"/>
          <w:lang w:val="en-US"/>
        </w:rPr>
      </w:pPr>
      <w:r>
        <w:rPr>
          <w:b/>
          <w:color w:val="000000"/>
          <w:sz w:val="24"/>
          <w:szCs w:val="24"/>
          <w:lang w:val="en-US"/>
        </w:rPr>
        <w:t>1.</w:t>
      </w:r>
      <w:r>
        <w:rPr>
          <w:rFonts w:hint="eastAsia"/>
          <w:b/>
          <w:color w:val="000000"/>
          <w:sz w:val="24"/>
          <w:szCs w:val="24"/>
          <w:lang w:val="en-US"/>
        </w:rPr>
        <w:t>单选题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ind w:firstLine="560"/>
              <w:rPr>
                <w:rFonts w:hint="eastAsia"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GZ</w:t>
            </w:r>
            <w:r>
              <w:rPr>
                <w:rFonts w:hint="eastAsia" w:eastAsia="仿宋" w:cs="仿宋_GB2312"/>
                <w:sz w:val="24"/>
                <w:szCs w:val="24"/>
                <w:lang w:val="en-US" w:eastAsia="zh-CN"/>
              </w:rPr>
              <w:t>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1.银行业金融机构收缴的假币，应由（）统一销毁。</w:t>
            </w:r>
          </w:p>
        </w:tc>
        <w:tc>
          <w:tcPr>
            <w:tcW w:w="4825" w:type="dxa"/>
            <w:gridSpan w:val="2"/>
            <w:vAlign w:val="center"/>
          </w:tcPr>
          <w:p>
            <w:pPr>
              <w:rPr>
                <w:sz w:val="24"/>
                <w:szCs w:val="24"/>
              </w:rPr>
            </w:pPr>
            <w:r>
              <w:rPr>
                <w:sz w:val="24"/>
                <w:szCs w:val="24"/>
              </w:rPr>
              <w:t>A:海关</w:t>
            </w:r>
          </w:p>
          <w:p>
            <w:pPr>
              <w:rPr>
                <w:sz w:val="24"/>
                <w:szCs w:val="24"/>
              </w:rPr>
            </w:pPr>
            <w:r>
              <w:rPr>
                <w:sz w:val="24"/>
                <w:szCs w:val="24"/>
              </w:rPr>
              <w:t>B:公安部</w:t>
            </w:r>
          </w:p>
          <w:p>
            <w:pPr>
              <w:rPr>
                <w:sz w:val="24"/>
                <w:szCs w:val="24"/>
              </w:rPr>
            </w:pPr>
            <w:r>
              <w:rPr>
                <w:sz w:val="24"/>
                <w:szCs w:val="24"/>
              </w:rPr>
              <w:t>C:中国人民银行</w:t>
            </w:r>
          </w:p>
          <w:p>
            <w:pPr>
              <w:rPr>
                <w:rFonts w:hint="eastAsia"/>
                <w:sz w:val="24"/>
                <w:szCs w:val="24"/>
              </w:rPr>
            </w:pPr>
            <w:r>
              <w:rPr>
                <w:sz w:val="24"/>
                <w:szCs w:val="24"/>
              </w:rPr>
              <w:t>D:工商行政管理局</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2.假币专用封装袋的规格</w:t>
            </w:r>
            <w:r>
              <w:rPr>
                <w:rFonts w:hint="eastAsia"/>
                <w:sz w:val="24"/>
                <w:szCs w:val="24"/>
              </w:rPr>
              <w:t>为</w:t>
            </w:r>
            <w:r>
              <w:rPr>
                <w:sz w:val="24"/>
                <w:szCs w:val="24"/>
              </w:rPr>
              <w:t>（）。</w:t>
            </w:r>
          </w:p>
        </w:tc>
        <w:tc>
          <w:tcPr>
            <w:tcW w:w="4825" w:type="dxa"/>
            <w:gridSpan w:val="2"/>
            <w:vAlign w:val="center"/>
          </w:tcPr>
          <w:p>
            <w:pPr>
              <w:rPr>
                <w:sz w:val="24"/>
                <w:szCs w:val="24"/>
                <w:lang w:val="en-US"/>
              </w:rPr>
            </w:pPr>
            <w:r>
              <w:rPr>
                <w:sz w:val="24"/>
                <w:szCs w:val="24"/>
                <w:lang w:val="en-US"/>
              </w:rPr>
              <w:t>A:22cm*14cm</w:t>
            </w:r>
          </w:p>
          <w:p>
            <w:pPr>
              <w:rPr>
                <w:sz w:val="24"/>
                <w:szCs w:val="24"/>
                <w:lang w:val="en-US"/>
              </w:rPr>
            </w:pPr>
            <w:r>
              <w:rPr>
                <w:sz w:val="24"/>
                <w:szCs w:val="24"/>
                <w:lang w:val="en-US"/>
              </w:rPr>
              <w:t>B:25cm*14.5cm</w:t>
            </w:r>
          </w:p>
          <w:p>
            <w:pPr>
              <w:rPr>
                <w:sz w:val="24"/>
                <w:szCs w:val="24"/>
                <w:lang w:val="en-US"/>
              </w:rPr>
            </w:pPr>
            <w:r>
              <w:rPr>
                <w:sz w:val="24"/>
                <w:szCs w:val="24"/>
                <w:lang w:val="en-US"/>
              </w:rPr>
              <w:t>C:20cm*15.5cm</w:t>
            </w:r>
          </w:p>
          <w:p>
            <w:pPr>
              <w:rPr>
                <w:rFonts w:hint="eastAsia"/>
                <w:sz w:val="24"/>
                <w:szCs w:val="24"/>
                <w:lang w:val="en-US"/>
              </w:rPr>
            </w:pPr>
            <w:r>
              <w:rPr>
                <w:sz w:val="24"/>
                <w:szCs w:val="24"/>
                <w:lang w:val="en-US"/>
              </w:rPr>
              <w:t>D:25cm*15.5cm</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3.冠字号码的（）指输入待查冠字号码、取款业务办理证件号等完整信息进行查询。</w:t>
            </w:r>
          </w:p>
        </w:tc>
        <w:tc>
          <w:tcPr>
            <w:tcW w:w="4825" w:type="dxa"/>
            <w:gridSpan w:val="2"/>
            <w:vAlign w:val="center"/>
          </w:tcPr>
          <w:p>
            <w:pPr>
              <w:rPr>
                <w:sz w:val="24"/>
                <w:szCs w:val="24"/>
              </w:rPr>
            </w:pPr>
            <w:r>
              <w:rPr>
                <w:sz w:val="24"/>
                <w:szCs w:val="24"/>
              </w:rPr>
              <w:t>A:对应查询</w:t>
            </w:r>
          </w:p>
          <w:p>
            <w:pPr>
              <w:rPr>
                <w:sz w:val="24"/>
                <w:szCs w:val="24"/>
              </w:rPr>
            </w:pPr>
            <w:r>
              <w:rPr>
                <w:sz w:val="24"/>
                <w:szCs w:val="24"/>
              </w:rPr>
              <w:t>B:模糊查询</w:t>
            </w:r>
          </w:p>
          <w:p>
            <w:pPr>
              <w:rPr>
                <w:rFonts w:hint="eastAsia"/>
                <w:sz w:val="24"/>
                <w:szCs w:val="24"/>
              </w:rPr>
            </w:pPr>
            <w:r>
              <w:rPr>
                <w:sz w:val="24"/>
                <w:szCs w:val="24"/>
              </w:rPr>
              <w:t>C:精确查询</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4.银行业金融机构付出假币事实确认清楚后，对于情节严重、性质较为恶劣、在全国范围内造成负面影响的，应（）。</w:t>
            </w:r>
          </w:p>
        </w:tc>
        <w:tc>
          <w:tcPr>
            <w:tcW w:w="4825" w:type="dxa"/>
            <w:gridSpan w:val="2"/>
            <w:vAlign w:val="center"/>
          </w:tcPr>
          <w:p>
            <w:pPr>
              <w:rPr>
                <w:sz w:val="24"/>
                <w:szCs w:val="24"/>
              </w:rPr>
            </w:pPr>
            <w:r>
              <w:rPr>
                <w:sz w:val="24"/>
                <w:szCs w:val="24"/>
              </w:rPr>
              <w:t>A:移交司法机关</w:t>
            </w:r>
          </w:p>
          <w:p>
            <w:pPr>
              <w:rPr>
                <w:sz w:val="24"/>
                <w:szCs w:val="24"/>
              </w:rPr>
            </w:pPr>
            <w:r>
              <w:rPr>
                <w:sz w:val="24"/>
                <w:szCs w:val="24"/>
              </w:rPr>
              <w:t>B:由中国人民银行当地分支机构在辖区范围内通报</w:t>
            </w:r>
          </w:p>
          <w:p>
            <w:pPr>
              <w:rPr>
                <w:rFonts w:hint="eastAsia"/>
                <w:sz w:val="24"/>
                <w:szCs w:val="24"/>
              </w:rPr>
            </w:pPr>
            <w:r>
              <w:rPr>
                <w:sz w:val="24"/>
                <w:szCs w:val="24"/>
              </w:rPr>
              <w:t>C:由中国人民银行总行在全国银行业金融机构范围内通报</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5.透光观察2015年版第五套人民币100元票面正面左侧，可见（）。</w:t>
            </w:r>
          </w:p>
        </w:tc>
        <w:tc>
          <w:tcPr>
            <w:tcW w:w="4825" w:type="dxa"/>
            <w:gridSpan w:val="2"/>
            <w:vAlign w:val="center"/>
          </w:tcPr>
          <w:p>
            <w:pPr>
              <w:rPr>
                <w:sz w:val="24"/>
                <w:szCs w:val="24"/>
              </w:rPr>
            </w:pPr>
            <w:r>
              <w:rPr>
                <w:sz w:val="24"/>
                <w:szCs w:val="24"/>
              </w:rPr>
              <w:t>A:毛泽东头像水印</w:t>
            </w:r>
          </w:p>
          <w:p>
            <w:pPr>
              <w:rPr>
                <w:sz w:val="24"/>
                <w:szCs w:val="24"/>
              </w:rPr>
            </w:pPr>
            <w:r>
              <w:rPr>
                <w:sz w:val="24"/>
                <w:szCs w:val="24"/>
              </w:rPr>
              <w:t>B:牡丹花图案水印</w:t>
            </w:r>
          </w:p>
          <w:p>
            <w:pPr>
              <w:rPr>
                <w:sz w:val="24"/>
                <w:szCs w:val="24"/>
              </w:rPr>
            </w:pPr>
            <w:r>
              <w:rPr>
                <w:sz w:val="24"/>
                <w:szCs w:val="24"/>
              </w:rPr>
              <w:t>C:中华人民共和国国徽图案水印</w:t>
            </w:r>
          </w:p>
          <w:p>
            <w:pPr>
              <w:rPr>
                <w:rFonts w:hint="eastAsia"/>
                <w:sz w:val="24"/>
                <w:szCs w:val="24"/>
              </w:rPr>
            </w:pPr>
            <w:r>
              <w:rPr>
                <w:sz w:val="24"/>
                <w:szCs w:val="24"/>
              </w:rPr>
              <w:t>D:中国人民银行行徽水印</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6.“假币”印章篆刻内容为（）。</w:t>
            </w:r>
          </w:p>
        </w:tc>
        <w:tc>
          <w:tcPr>
            <w:tcW w:w="4825" w:type="dxa"/>
            <w:gridSpan w:val="2"/>
            <w:vAlign w:val="center"/>
          </w:tcPr>
          <w:p>
            <w:pPr>
              <w:rPr>
                <w:sz w:val="24"/>
                <w:szCs w:val="24"/>
              </w:rPr>
            </w:pPr>
            <w:r>
              <w:rPr>
                <w:sz w:val="24"/>
                <w:szCs w:val="24"/>
              </w:rPr>
              <w:t>A:“假币”字样，所在地省、自治区、直辖市简称和日期</w:t>
            </w:r>
          </w:p>
          <w:p>
            <w:pPr>
              <w:rPr>
                <w:sz w:val="24"/>
                <w:szCs w:val="24"/>
              </w:rPr>
            </w:pPr>
            <w:r>
              <w:rPr>
                <w:sz w:val="24"/>
                <w:szCs w:val="24"/>
              </w:rPr>
              <w:t>B:“假币”字样，银行行号标识代码和日期</w:t>
            </w:r>
          </w:p>
          <w:p>
            <w:pPr>
              <w:rPr>
                <w:sz w:val="24"/>
                <w:szCs w:val="24"/>
              </w:rPr>
            </w:pPr>
            <w:r>
              <w:rPr>
                <w:sz w:val="24"/>
                <w:szCs w:val="24"/>
              </w:rPr>
              <w:t>C:“假币”字样，所在地省、自治区、直辖市简称和银行行号标识代码</w:t>
            </w:r>
          </w:p>
          <w:p>
            <w:pPr>
              <w:rPr>
                <w:rFonts w:hint="eastAsia"/>
                <w:sz w:val="24"/>
                <w:szCs w:val="24"/>
              </w:rPr>
            </w:pPr>
            <w:r>
              <w:rPr>
                <w:sz w:val="24"/>
                <w:szCs w:val="24"/>
              </w:rPr>
              <w:t>D:所在地省、自治区、直辖市简称，银行行号标识代码和日期</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7.银行业金融机构涉假冠字号码查询受理单位应在受理之日起（）个工作日内办结。</w:t>
            </w:r>
          </w:p>
        </w:tc>
        <w:tc>
          <w:tcPr>
            <w:tcW w:w="4825" w:type="dxa"/>
            <w:gridSpan w:val="2"/>
            <w:vAlign w:val="center"/>
          </w:tcPr>
          <w:p>
            <w:pPr>
              <w:rPr>
                <w:sz w:val="24"/>
                <w:szCs w:val="24"/>
                <w:lang w:val="en-US"/>
              </w:rPr>
            </w:pPr>
            <w:r>
              <w:rPr>
                <w:sz w:val="24"/>
                <w:szCs w:val="24"/>
                <w:lang w:val="en-US"/>
              </w:rPr>
              <w:t>A:15</w:t>
            </w:r>
          </w:p>
          <w:p>
            <w:pPr>
              <w:rPr>
                <w:sz w:val="24"/>
                <w:szCs w:val="24"/>
                <w:lang w:val="en-US"/>
              </w:rPr>
            </w:pPr>
            <w:r>
              <w:rPr>
                <w:sz w:val="24"/>
                <w:szCs w:val="24"/>
                <w:lang w:val="en-US"/>
              </w:rPr>
              <w:t>B:5</w:t>
            </w:r>
          </w:p>
          <w:p>
            <w:pPr>
              <w:rPr>
                <w:sz w:val="24"/>
                <w:szCs w:val="24"/>
                <w:lang w:val="en-US"/>
              </w:rPr>
            </w:pPr>
            <w:r>
              <w:rPr>
                <w:sz w:val="24"/>
                <w:szCs w:val="24"/>
                <w:lang w:val="en-US"/>
              </w:rPr>
              <w:t>C:3</w:t>
            </w:r>
          </w:p>
          <w:p>
            <w:pPr>
              <w:rPr>
                <w:rFonts w:hint="eastAsia"/>
                <w:sz w:val="24"/>
                <w:szCs w:val="24"/>
                <w:lang w:val="en-US"/>
              </w:rPr>
            </w:pPr>
            <w:r>
              <w:rPr>
                <w:sz w:val="24"/>
                <w:szCs w:val="24"/>
                <w:lang w:val="en-US"/>
              </w:rPr>
              <w:t>D:7</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8.第一套人民币，共有（）种面额62个版别。</w:t>
            </w:r>
          </w:p>
        </w:tc>
        <w:tc>
          <w:tcPr>
            <w:tcW w:w="4825" w:type="dxa"/>
            <w:gridSpan w:val="2"/>
            <w:vAlign w:val="center"/>
          </w:tcPr>
          <w:p>
            <w:pPr>
              <w:rPr>
                <w:sz w:val="24"/>
                <w:szCs w:val="24"/>
              </w:rPr>
            </w:pPr>
            <w:r>
              <w:rPr>
                <w:sz w:val="24"/>
                <w:szCs w:val="24"/>
              </w:rPr>
              <w:t>A:9</w:t>
            </w:r>
          </w:p>
          <w:p>
            <w:pPr>
              <w:rPr>
                <w:sz w:val="24"/>
                <w:szCs w:val="24"/>
              </w:rPr>
            </w:pPr>
            <w:r>
              <w:rPr>
                <w:sz w:val="24"/>
                <w:szCs w:val="24"/>
              </w:rPr>
              <w:t>B:10</w:t>
            </w:r>
          </w:p>
          <w:p>
            <w:pPr>
              <w:rPr>
                <w:sz w:val="24"/>
                <w:szCs w:val="24"/>
              </w:rPr>
            </w:pPr>
            <w:r>
              <w:rPr>
                <w:sz w:val="24"/>
                <w:szCs w:val="24"/>
              </w:rPr>
              <w:t>C:12</w:t>
            </w:r>
          </w:p>
          <w:p>
            <w:pPr>
              <w:rPr>
                <w:rFonts w:hint="eastAsia"/>
                <w:sz w:val="24"/>
                <w:szCs w:val="24"/>
              </w:rPr>
            </w:pPr>
            <w:r>
              <w:rPr>
                <w:sz w:val="24"/>
                <w:szCs w:val="24"/>
              </w:rPr>
              <w:t>D:13</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9.冠字号码查询受理单位应详细记录每笔查询业务操作员、查询业务复核（监督）员、（）、查询业务时间、查询结果等</w:t>
            </w:r>
            <w:r>
              <w:rPr>
                <w:rFonts w:hint="eastAsia"/>
                <w:sz w:val="24"/>
                <w:szCs w:val="24"/>
              </w:rPr>
              <w:t>。</w:t>
            </w:r>
          </w:p>
        </w:tc>
        <w:tc>
          <w:tcPr>
            <w:tcW w:w="4825" w:type="dxa"/>
            <w:gridSpan w:val="2"/>
            <w:vAlign w:val="center"/>
          </w:tcPr>
          <w:p>
            <w:pPr>
              <w:rPr>
                <w:sz w:val="24"/>
                <w:szCs w:val="24"/>
              </w:rPr>
            </w:pPr>
            <w:r>
              <w:rPr>
                <w:sz w:val="24"/>
                <w:szCs w:val="24"/>
              </w:rPr>
              <w:t>A:查询冠字号码</w:t>
            </w:r>
          </w:p>
          <w:p>
            <w:pPr>
              <w:rPr>
                <w:sz w:val="24"/>
                <w:szCs w:val="24"/>
              </w:rPr>
            </w:pPr>
            <w:r>
              <w:rPr>
                <w:sz w:val="24"/>
                <w:szCs w:val="24"/>
              </w:rPr>
              <w:t>B:查询业务方式</w:t>
            </w:r>
          </w:p>
          <w:p>
            <w:pPr>
              <w:rPr>
                <w:rFonts w:hint="eastAsia"/>
                <w:sz w:val="24"/>
                <w:szCs w:val="24"/>
              </w:rPr>
            </w:pPr>
            <w:r>
              <w:rPr>
                <w:sz w:val="24"/>
                <w:szCs w:val="24"/>
              </w:rPr>
              <w:t>C:查询详情</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10.第五套人民币5元纸币有色荧光油墨印刷图案特征有（）。</w:t>
            </w:r>
          </w:p>
        </w:tc>
        <w:tc>
          <w:tcPr>
            <w:tcW w:w="4825" w:type="dxa"/>
            <w:gridSpan w:val="2"/>
            <w:vAlign w:val="center"/>
          </w:tcPr>
          <w:p>
            <w:pPr>
              <w:rPr>
                <w:sz w:val="24"/>
                <w:szCs w:val="24"/>
              </w:rPr>
            </w:pPr>
            <w:r>
              <w:rPr>
                <w:sz w:val="24"/>
                <w:szCs w:val="24"/>
              </w:rPr>
              <w:t>A:位于票面背面的绿色胶印图纹，在特定波长的紫外光下显现绿色荧光图案</w:t>
            </w:r>
          </w:p>
          <w:p>
            <w:pPr>
              <w:rPr>
                <w:sz w:val="24"/>
                <w:szCs w:val="24"/>
              </w:rPr>
            </w:pPr>
            <w:r>
              <w:rPr>
                <w:sz w:val="24"/>
                <w:szCs w:val="24"/>
              </w:rPr>
              <w:t>B:位于票面背面的黄色胶印图纹，在特定波长的紫外光下显现黄色荧光图案</w:t>
            </w:r>
          </w:p>
          <w:p>
            <w:pPr>
              <w:rPr>
                <w:sz w:val="24"/>
                <w:szCs w:val="24"/>
              </w:rPr>
            </w:pPr>
            <w:r>
              <w:rPr>
                <w:sz w:val="24"/>
                <w:szCs w:val="24"/>
              </w:rPr>
              <w:t>C:位于票面背面的紫色胶印图纹，在特定波长的紫外光下显现紫色荧光图案</w:t>
            </w:r>
          </w:p>
          <w:p>
            <w:pPr>
              <w:rPr>
                <w:rFonts w:hint="eastAsia"/>
                <w:sz w:val="24"/>
                <w:szCs w:val="24"/>
              </w:rPr>
            </w:pPr>
            <w:r>
              <w:rPr>
                <w:sz w:val="24"/>
                <w:szCs w:val="24"/>
              </w:rPr>
              <w:t>D:位于票面背面的蓝色胶印图纹，在特定波长的紫外光下显现蓝色荧光图案</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11.根据《银行业金融机构反假货币工作指引》，查询申请表、再查询申请表和查询结果通知书应自成类别，以业务发生时间先后为序，按（）装订。</w:t>
            </w:r>
          </w:p>
        </w:tc>
        <w:tc>
          <w:tcPr>
            <w:tcW w:w="4825" w:type="dxa"/>
            <w:gridSpan w:val="2"/>
            <w:vAlign w:val="center"/>
          </w:tcPr>
          <w:p>
            <w:pPr>
              <w:rPr>
                <w:sz w:val="24"/>
                <w:szCs w:val="24"/>
                <w:lang w:val="en-US"/>
              </w:rPr>
            </w:pPr>
            <w:r>
              <w:rPr>
                <w:sz w:val="24"/>
                <w:szCs w:val="24"/>
                <w:lang w:val="en-US"/>
              </w:rPr>
              <w:t>A:</w:t>
            </w:r>
            <w:r>
              <w:rPr>
                <w:sz w:val="24"/>
                <w:szCs w:val="24"/>
              </w:rPr>
              <w:t>月</w:t>
            </w:r>
          </w:p>
          <w:p>
            <w:pPr>
              <w:rPr>
                <w:sz w:val="24"/>
                <w:szCs w:val="24"/>
                <w:lang w:val="en-US"/>
              </w:rPr>
            </w:pPr>
            <w:r>
              <w:rPr>
                <w:sz w:val="24"/>
                <w:szCs w:val="24"/>
                <w:lang w:val="en-US"/>
              </w:rPr>
              <w:t>B:</w:t>
            </w:r>
            <w:r>
              <w:rPr>
                <w:sz w:val="24"/>
                <w:szCs w:val="24"/>
              </w:rPr>
              <w:t>半年</w:t>
            </w:r>
          </w:p>
          <w:p>
            <w:pPr>
              <w:rPr>
                <w:sz w:val="24"/>
                <w:szCs w:val="24"/>
                <w:lang w:val="en-US"/>
              </w:rPr>
            </w:pPr>
            <w:r>
              <w:rPr>
                <w:sz w:val="24"/>
                <w:szCs w:val="24"/>
                <w:lang w:val="en-US"/>
              </w:rPr>
              <w:t>C:</w:t>
            </w:r>
            <w:r>
              <w:rPr>
                <w:sz w:val="24"/>
                <w:szCs w:val="24"/>
              </w:rPr>
              <w:t>年</w:t>
            </w:r>
          </w:p>
          <w:p>
            <w:pPr>
              <w:rPr>
                <w:rFonts w:hint="eastAsia"/>
                <w:sz w:val="24"/>
                <w:szCs w:val="24"/>
                <w:lang w:val="en-US"/>
              </w:rPr>
            </w:pPr>
            <w:r>
              <w:rPr>
                <w:sz w:val="24"/>
                <w:szCs w:val="24"/>
                <w:lang w:val="en-US"/>
              </w:rPr>
              <w:t>D:</w:t>
            </w:r>
            <w:r>
              <w:rPr>
                <w:sz w:val="24"/>
                <w:szCs w:val="24"/>
              </w:rPr>
              <w:t>季</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12.“假币”印章的规格为（）。</w:t>
            </w:r>
          </w:p>
        </w:tc>
        <w:tc>
          <w:tcPr>
            <w:tcW w:w="4825" w:type="dxa"/>
            <w:gridSpan w:val="2"/>
            <w:vAlign w:val="center"/>
          </w:tcPr>
          <w:p>
            <w:pPr>
              <w:rPr>
                <w:sz w:val="24"/>
                <w:szCs w:val="24"/>
              </w:rPr>
            </w:pPr>
            <w:r>
              <w:rPr>
                <w:sz w:val="24"/>
                <w:szCs w:val="24"/>
              </w:rPr>
              <w:t>A:长80毫米，宽30毫米</w:t>
            </w:r>
          </w:p>
          <w:p>
            <w:pPr>
              <w:rPr>
                <w:sz w:val="24"/>
                <w:szCs w:val="24"/>
              </w:rPr>
            </w:pPr>
            <w:r>
              <w:rPr>
                <w:sz w:val="24"/>
                <w:szCs w:val="24"/>
              </w:rPr>
              <w:t>B:长75毫米，宽35毫米</w:t>
            </w:r>
          </w:p>
          <w:p>
            <w:pPr>
              <w:rPr>
                <w:sz w:val="24"/>
                <w:szCs w:val="24"/>
              </w:rPr>
            </w:pPr>
            <w:r>
              <w:rPr>
                <w:sz w:val="24"/>
                <w:szCs w:val="24"/>
              </w:rPr>
              <w:t>C:长75毫米，宽30毫米</w:t>
            </w:r>
          </w:p>
          <w:p>
            <w:pPr>
              <w:rPr>
                <w:rFonts w:hint="eastAsia"/>
                <w:sz w:val="24"/>
                <w:szCs w:val="24"/>
              </w:rPr>
            </w:pPr>
            <w:r>
              <w:rPr>
                <w:sz w:val="24"/>
                <w:szCs w:val="24"/>
              </w:rPr>
              <w:t>D:长80毫米，宽35毫米</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13.银行业金融机构付出假币事实确认清楚后，属于银行业金融机构误付假币，未造成重大负面影响的，由中国人民银行当地分支机构在()范围内通报。</w:t>
            </w:r>
          </w:p>
        </w:tc>
        <w:tc>
          <w:tcPr>
            <w:tcW w:w="4825" w:type="dxa"/>
            <w:gridSpan w:val="2"/>
            <w:vAlign w:val="center"/>
          </w:tcPr>
          <w:p>
            <w:pPr>
              <w:rPr>
                <w:sz w:val="24"/>
                <w:szCs w:val="24"/>
              </w:rPr>
            </w:pPr>
            <w:r>
              <w:rPr>
                <w:sz w:val="24"/>
                <w:szCs w:val="24"/>
              </w:rPr>
              <w:t>A:辖区</w:t>
            </w:r>
          </w:p>
          <w:p>
            <w:pPr>
              <w:rPr>
                <w:sz w:val="24"/>
                <w:szCs w:val="24"/>
              </w:rPr>
            </w:pPr>
            <w:r>
              <w:rPr>
                <w:sz w:val="24"/>
                <w:szCs w:val="24"/>
              </w:rPr>
              <w:t>B:误付银行业金融机构</w:t>
            </w:r>
          </w:p>
          <w:p>
            <w:pPr>
              <w:rPr>
                <w:rFonts w:hint="eastAsia"/>
                <w:sz w:val="24"/>
                <w:szCs w:val="24"/>
              </w:rPr>
            </w:pPr>
            <w:r>
              <w:rPr>
                <w:sz w:val="24"/>
                <w:szCs w:val="24"/>
              </w:rPr>
              <w:t>C:其他银行业金融机构</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14.银行业金融机构采取代理行后台清分与记录存储方式的，按事先协议约定方式，向代理行提出检索要求，由代理行在()个工作日内向本行提交检索结果，通过记录网点向客户反馈结果。</w:t>
            </w:r>
          </w:p>
        </w:tc>
        <w:tc>
          <w:tcPr>
            <w:tcW w:w="4825" w:type="dxa"/>
            <w:gridSpan w:val="2"/>
            <w:vAlign w:val="center"/>
          </w:tcPr>
          <w:p>
            <w:pPr>
              <w:rPr>
                <w:sz w:val="24"/>
                <w:szCs w:val="24"/>
              </w:rPr>
            </w:pPr>
            <w:r>
              <w:rPr>
                <w:sz w:val="24"/>
                <w:szCs w:val="24"/>
              </w:rPr>
              <w:t>A:1</w:t>
            </w:r>
          </w:p>
          <w:p>
            <w:pPr>
              <w:rPr>
                <w:sz w:val="24"/>
                <w:szCs w:val="24"/>
              </w:rPr>
            </w:pPr>
            <w:r>
              <w:rPr>
                <w:sz w:val="24"/>
                <w:szCs w:val="24"/>
              </w:rPr>
              <w:t>B:2</w:t>
            </w:r>
          </w:p>
          <w:p>
            <w:pPr>
              <w:rPr>
                <w:rFonts w:hint="eastAsia"/>
                <w:sz w:val="24"/>
                <w:szCs w:val="24"/>
              </w:rPr>
            </w:pPr>
            <w:r>
              <w:rPr>
                <w:sz w:val="24"/>
                <w:szCs w:val="24"/>
              </w:rPr>
              <w:t>C:3</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15.美元联邦储备银行券是由美国（）家联邦储备银行共同发行。</w:t>
            </w:r>
          </w:p>
        </w:tc>
        <w:tc>
          <w:tcPr>
            <w:tcW w:w="4825" w:type="dxa"/>
            <w:gridSpan w:val="2"/>
            <w:vAlign w:val="center"/>
          </w:tcPr>
          <w:p>
            <w:pPr>
              <w:rPr>
                <w:sz w:val="24"/>
                <w:szCs w:val="24"/>
                <w:lang w:val="en-US"/>
              </w:rPr>
            </w:pPr>
            <w:r>
              <w:rPr>
                <w:sz w:val="24"/>
                <w:szCs w:val="24"/>
                <w:lang w:val="en-US"/>
              </w:rPr>
              <w:t>A:12</w:t>
            </w:r>
          </w:p>
          <w:p>
            <w:pPr>
              <w:rPr>
                <w:sz w:val="24"/>
                <w:szCs w:val="24"/>
                <w:lang w:val="en-US"/>
              </w:rPr>
            </w:pPr>
            <w:r>
              <w:rPr>
                <w:sz w:val="24"/>
                <w:szCs w:val="24"/>
                <w:lang w:val="en-US"/>
              </w:rPr>
              <w:t>B:10</w:t>
            </w:r>
          </w:p>
          <w:p>
            <w:pPr>
              <w:rPr>
                <w:sz w:val="24"/>
                <w:szCs w:val="24"/>
                <w:lang w:val="en-US"/>
              </w:rPr>
            </w:pPr>
            <w:r>
              <w:rPr>
                <w:sz w:val="24"/>
                <w:szCs w:val="24"/>
                <w:lang w:val="en-US"/>
              </w:rPr>
              <w:t>C:8</w:t>
            </w:r>
          </w:p>
          <w:p>
            <w:pPr>
              <w:rPr>
                <w:rFonts w:hint="eastAsia"/>
                <w:sz w:val="24"/>
                <w:szCs w:val="24"/>
                <w:lang w:val="en-US"/>
              </w:rPr>
            </w:pPr>
            <w:r>
              <w:rPr>
                <w:sz w:val="24"/>
                <w:szCs w:val="24"/>
                <w:lang w:val="en-US"/>
              </w:rPr>
              <w:t>D:14</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16.冠字号码查询受理单位对于存储的冠字号码不能与取款人取款业务信息关联的，应在《人民币冠字号码查询结果通知书》中注明查询过程，其中采用（）的，应对具体方式进行解释。</w:t>
            </w:r>
          </w:p>
        </w:tc>
        <w:tc>
          <w:tcPr>
            <w:tcW w:w="4825" w:type="dxa"/>
            <w:gridSpan w:val="2"/>
            <w:vAlign w:val="center"/>
          </w:tcPr>
          <w:p>
            <w:pPr>
              <w:rPr>
                <w:sz w:val="24"/>
                <w:szCs w:val="24"/>
              </w:rPr>
            </w:pPr>
            <w:r>
              <w:rPr>
                <w:sz w:val="24"/>
                <w:szCs w:val="24"/>
              </w:rPr>
              <w:t>A:逆向查询</w:t>
            </w:r>
          </w:p>
          <w:p>
            <w:pPr>
              <w:rPr>
                <w:sz w:val="24"/>
                <w:szCs w:val="24"/>
              </w:rPr>
            </w:pPr>
            <w:r>
              <w:rPr>
                <w:sz w:val="24"/>
                <w:szCs w:val="24"/>
              </w:rPr>
              <w:t>B:精确查询</w:t>
            </w:r>
          </w:p>
          <w:p>
            <w:pPr>
              <w:rPr>
                <w:rFonts w:hint="eastAsia"/>
                <w:sz w:val="24"/>
                <w:szCs w:val="24"/>
              </w:rPr>
            </w:pPr>
            <w:r>
              <w:rPr>
                <w:sz w:val="24"/>
                <w:szCs w:val="24"/>
              </w:rPr>
              <w:t>C:模糊查询</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17.2004版10美元采用了光变油墨面额数字，其颜色变化为（）。</w:t>
            </w:r>
          </w:p>
        </w:tc>
        <w:tc>
          <w:tcPr>
            <w:tcW w:w="4825" w:type="dxa"/>
            <w:gridSpan w:val="2"/>
            <w:vAlign w:val="center"/>
          </w:tcPr>
          <w:p>
            <w:pPr>
              <w:rPr>
                <w:sz w:val="24"/>
                <w:szCs w:val="24"/>
              </w:rPr>
            </w:pPr>
            <w:r>
              <w:rPr>
                <w:sz w:val="24"/>
                <w:szCs w:val="24"/>
              </w:rPr>
              <w:t>A:铜变绿</w:t>
            </w:r>
          </w:p>
          <w:p>
            <w:pPr>
              <w:rPr>
                <w:sz w:val="24"/>
                <w:szCs w:val="24"/>
              </w:rPr>
            </w:pPr>
            <w:r>
              <w:rPr>
                <w:sz w:val="24"/>
                <w:szCs w:val="24"/>
              </w:rPr>
              <w:t>B:绿变黑</w:t>
            </w:r>
          </w:p>
          <w:p>
            <w:pPr>
              <w:rPr>
                <w:sz w:val="24"/>
                <w:szCs w:val="24"/>
              </w:rPr>
            </w:pPr>
            <w:r>
              <w:rPr>
                <w:sz w:val="24"/>
                <w:szCs w:val="24"/>
              </w:rPr>
              <w:t>C:绿变蓝</w:t>
            </w:r>
          </w:p>
          <w:p>
            <w:pPr>
              <w:rPr>
                <w:rFonts w:hint="eastAsia"/>
                <w:sz w:val="24"/>
                <w:szCs w:val="24"/>
              </w:rPr>
            </w:pPr>
            <w:r>
              <w:rPr>
                <w:sz w:val="24"/>
                <w:szCs w:val="24"/>
              </w:rPr>
              <w:t>D:黑变绿</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18.自2003年10月发行20美元彩版钞票开始，新发行的美元纸币首次加入了细致背景颜色，不同面额底纹加入了不同颜色，其中5美元彩钞加入了()。</w:t>
            </w:r>
          </w:p>
        </w:tc>
        <w:tc>
          <w:tcPr>
            <w:tcW w:w="4825" w:type="dxa"/>
            <w:gridSpan w:val="2"/>
            <w:vAlign w:val="center"/>
          </w:tcPr>
          <w:p>
            <w:pPr>
              <w:rPr>
                <w:sz w:val="24"/>
                <w:szCs w:val="24"/>
              </w:rPr>
            </w:pPr>
            <w:r>
              <w:rPr>
                <w:sz w:val="24"/>
                <w:szCs w:val="24"/>
              </w:rPr>
              <w:t>A:蓝色、红色</w:t>
            </w:r>
          </w:p>
          <w:p>
            <w:pPr>
              <w:rPr>
                <w:sz w:val="24"/>
                <w:szCs w:val="24"/>
              </w:rPr>
            </w:pPr>
            <w:r>
              <w:rPr>
                <w:sz w:val="24"/>
                <w:szCs w:val="24"/>
              </w:rPr>
              <w:t>B:绿色、桃色、蓝色</w:t>
            </w:r>
          </w:p>
          <w:p>
            <w:pPr>
              <w:rPr>
                <w:sz w:val="24"/>
                <w:szCs w:val="24"/>
              </w:rPr>
            </w:pPr>
            <w:r>
              <w:rPr>
                <w:sz w:val="24"/>
                <w:szCs w:val="24"/>
              </w:rPr>
              <w:t>C:橙色、黄色、红色</w:t>
            </w:r>
          </w:p>
          <w:p>
            <w:pPr>
              <w:rPr>
                <w:rFonts w:hint="eastAsia"/>
                <w:sz w:val="24"/>
                <w:szCs w:val="24"/>
              </w:rPr>
            </w:pPr>
            <w:r>
              <w:rPr>
                <w:sz w:val="24"/>
                <w:szCs w:val="24"/>
              </w:rPr>
              <w:t>D:淡紫色、灰色</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19.安全线是（）中的防伪技术。</w:t>
            </w:r>
          </w:p>
        </w:tc>
        <w:tc>
          <w:tcPr>
            <w:tcW w:w="4825" w:type="dxa"/>
            <w:gridSpan w:val="2"/>
            <w:vAlign w:val="center"/>
          </w:tcPr>
          <w:p>
            <w:pPr>
              <w:rPr>
                <w:sz w:val="24"/>
                <w:szCs w:val="24"/>
              </w:rPr>
            </w:pPr>
            <w:r>
              <w:rPr>
                <w:sz w:val="24"/>
                <w:szCs w:val="24"/>
              </w:rPr>
              <w:t>A:油墨</w:t>
            </w:r>
          </w:p>
          <w:p>
            <w:pPr>
              <w:rPr>
                <w:sz w:val="24"/>
                <w:szCs w:val="24"/>
              </w:rPr>
            </w:pPr>
            <w:r>
              <w:rPr>
                <w:sz w:val="24"/>
                <w:szCs w:val="24"/>
              </w:rPr>
              <w:t>B:纸张</w:t>
            </w:r>
          </w:p>
          <w:p>
            <w:pPr>
              <w:rPr>
                <w:sz w:val="24"/>
                <w:szCs w:val="24"/>
              </w:rPr>
            </w:pPr>
            <w:r>
              <w:rPr>
                <w:sz w:val="24"/>
                <w:szCs w:val="24"/>
              </w:rPr>
              <w:t>C:印刷</w:t>
            </w:r>
          </w:p>
          <w:p>
            <w:pPr>
              <w:rPr>
                <w:rFonts w:hint="eastAsia"/>
                <w:sz w:val="24"/>
                <w:szCs w:val="24"/>
              </w:rPr>
            </w:pPr>
            <w:r>
              <w:rPr>
                <w:sz w:val="24"/>
                <w:szCs w:val="24"/>
              </w:rPr>
              <w:t>D:制版</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20.美元联邦储备银行券的冠字号码和国库印章由（）油墨印制。</w:t>
            </w:r>
          </w:p>
        </w:tc>
        <w:tc>
          <w:tcPr>
            <w:tcW w:w="4825" w:type="dxa"/>
            <w:gridSpan w:val="2"/>
            <w:vAlign w:val="center"/>
          </w:tcPr>
          <w:p>
            <w:pPr>
              <w:rPr>
                <w:sz w:val="24"/>
                <w:szCs w:val="24"/>
              </w:rPr>
            </w:pPr>
            <w:r>
              <w:rPr>
                <w:sz w:val="24"/>
                <w:szCs w:val="24"/>
              </w:rPr>
              <w:t>A:绿色</w:t>
            </w:r>
          </w:p>
          <w:p>
            <w:pPr>
              <w:rPr>
                <w:sz w:val="24"/>
                <w:szCs w:val="24"/>
              </w:rPr>
            </w:pPr>
            <w:r>
              <w:rPr>
                <w:sz w:val="24"/>
                <w:szCs w:val="24"/>
              </w:rPr>
              <w:t>B:黑色</w:t>
            </w:r>
          </w:p>
          <w:p>
            <w:pPr>
              <w:rPr>
                <w:sz w:val="24"/>
                <w:szCs w:val="24"/>
              </w:rPr>
            </w:pPr>
            <w:r>
              <w:rPr>
                <w:sz w:val="24"/>
                <w:szCs w:val="24"/>
              </w:rPr>
              <w:t>C:红色</w:t>
            </w:r>
          </w:p>
          <w:p>
            <w:pPr>
              <w:rPr>
                <w:rFonts w:hint="eastAsia"/>
                <w:sz w:val="24"/>
                <w:szCs w:val="24"/>
              </w:rPr>
            </w:pPr>
            <w:r>
              <w:rPr>
                <w:sz w:val="24"/>
                <w:szCs w:val="24"/>
              </w:rPr>
              <w:t>D:蓝色</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21.人民币国际货币符号为（）。</w:t>
            </w:r>
          </w:p>
        </w:tc>
        <w:tc>
          <w:tcPr>
            <w:tcW w:w="4825" w:type="dxa"/>
            <w:gridSpan w:val="2"/>
            <w:vAlign w:val="center"/>
          </w:tcPr>
          <w:p>
            <w:pPr>
              <w:rPr>
                <w:sz w:val="24"/>
                <w:szCs w:val="24"/>
                <w:lang w:val="en-US"/>
              </w:rPr>
            </w:pPr>
            <w:r>
              <w:rPr>
                <w:sz w:val="24"/>
                <w:szCs w:val="24"/>
                <w:lang w:val="en-US"/>
              </w:rPr>
              <w:t>A:CMY</w:t>
            </w:r>
          </w:p>
          <w:p>
            <w:pPr>
              <w:rPr>
                <w:sz w:val="24"/>
                <w:szCs w:val="24"/>
                <w:lang w:val="en-US"/>
              </w:rPr>
            </w:pPr>
            <w:r>
              <w:rPr>
                <w:sz w:val="24"/>
                <w:szCs w:val="24"/>
                <w:lang w:val="en-US"/>
              </w:rPr>
              <w:t>B:RMB</w:t>
            </w:r>
          </w:p>
          <w:p>
            <w:pPr>
              <w:rPr>
                <w:rFonts w:hint="eastAsia"/>
                <w:sz w:val="24"/>
                <w:szCs w:val="24"/>
                <w:lang w:val="en-US"/>
              </w:rPr>
            </w:pPr>
            <w:r>
              <w:rPr>
                <w:sz w:val="24"/>
                <w:szCs w:val="24"/>
                <w:lang w:val="en-US"/>
              </w:rPr>
              <w:t>C:CNY</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22.《中国人民银行办公厅关于做好商业银行人民币现钞处理设备管理工作的通知》（银办发〔2009〕125号）中规定：各商业银行使用的现钞处理设备如遇特殊情况要及时进行测试升级，对不能识别假币的设备，要督促生产厂家尽快进行升级，不能升级的处理办法为（）。</w:t>
            </w:r>
          </w:p>
        </w:tc>
        <w:tc>
          <w:tcPr>
            <w:tcW w:w="4825" w:type="dxa"/>
            <w:gridSpan w:val="2"/>
            <w:vAlign w:val="center"/>
          </w:tcPr>
          <w:p>
            <w:pPr>
              <w:rPr>
                <w:sz w:val="24"/>
                <w:szCs w:val="24"/>
              </w:rPr>
            </w:pPr>
            <w:r>
              <w:rPr>
                <w:sz w:val="24"/>
                <w:szCs w:val="24"/>
              </w:rPr>
              <w:t>A:停止使用</w:t>
            </w:r>
          </w:p>
          <w:p>
            <w:pPr>
              <w:rPr>
                <w:sz w:val="24"/>
                <w:szCs w:val="24"/>
              </w:rPr>
            </w:pPr>
            <w:r>
              <w:rPr>
                <w:sz w:val="24"/>
                <w:szCs w:val="24"/>
              </w:rPr>
              <w:t>B:厂家召回更换</w:t>
            </w:r>
          </w:p>
          <w:p>
            <w:pPr>
              <w:rPr>
                <w:rFonts w:hint="eastAsia"/>
                <w:sz w:val="24"/>
                <w:szCs w:val="24"/>
              </w:rPr>
            </w:pPr>
            <w:r>
              <w:rPr>
                <w:sz w:val="24"/>
                <w:szCs w:val="24"/>
              </w:rPr>
              <w:t>C:可继续使用，但要进行手工清分</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23.持有人对被收缴货币的真伪有异议，可以自收缴之日起（）个工作日内，持《假币收缴凭证》直接或通过收缴单位向中国人民银行当地分支机构或中国人民银行授权的当地鉴定机构提出书面鉴定申请。</w:t>
            </w:r>
          </w:p>
        </w:tc>
        <w:tc>
          <w:tcPr>
            <w:tcW w:w="4825" w:type="dxa"/>
            <w:gridSpan w:val="2"/>
            <w:vAlign w:val="center"/>
          </w:tcPr>
          <w:p>
            <w:pPr>
              <w:rPr>
                <w:sz w:val="24"/>
                <w:szCs w:val="24"/>
              </w:rPr>
            </w:pPr>
            <w:r>
              <w:rPr>
                <w:sz w:val="24"/>
                <w:szCs w:val="24"/>
              </w:rPr>
              <w:t>A:2</w:t>
            </w:r>
          </w:p>
          <w:p>
            <w:pPr>
              <w:rPr>
                <w:sz w:val="24"/>
                <w:szCs w:val="24"/>
              </w:rPr>
            </w:pPr>
            <w:r>
              <w:rPr>
                <w:sz w:val="24"/>
                <w:szCs w:val="24"/>
              </w:rPr>
              <w:t>B:3</w:t>
            </w:r>
          </w:p>
          <w:p>
            <w:pPr>
              <w:rPr>
                <w:sz w:val="24"/>
                <w:szCs w:val="24"/>
              </w:rPr>
            </w:pPr>
            <w:r>
              <w:rPr>
                <w:sz w:val="24"/>
                <w:szCs w:val="24"/>
              </w:rPr>
              <w:t>C:4</w:t>
            </w:r>
          </w:p>
          <w:p>
            <w:pPr>
              <w:rPr>
                <w:rFonts w:hint="eastAsia"/>
                <w:sz w:val="24"/>
                <w:szCs w:val="24"/>
              </w:rPr>
            </w:pPr>
            <w:r>
              <w:rPr>
                <w:sz w:val="24"/>
                <w:szCs w:val="24"/>
              </w:rPr>
              <w:t>D:5</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24.港币2003系列汇丰银行各券别的正面图案为（）。</w:t>
            </w:r>
          </w:p>
        </w:tc>
        <w:tc>
          <w:tcPr>
            <w:tcW w:w="4825" w:type="dxa"/>
            <w:gridSpan w:val="2"/>
            <w:vAlign w:val="center"/>
          </w:tcPr>
          <w:p>
            <w:pPr>
              <w:rPr>
                <w:sz w:val="24"/>
                <w:szCs w:val="24"/>
              </w:rPr>
            </w:pPr>
            <w:r>
              <w:rPr>
                <w:sz w:val="24"/>
                <w:szCs w:val="24"/>
              </w:rPr>
              <w:t>A:飞龙</w:t>
            </w:r>
          </w:p>
          <w:p>
            <w:pPr>
              <w:rPr>
                <w:sz w:val="24"/>
                <w:szCs w:val="24"/>
              </w:rPr>
            </w:pPr>
            <w:r>
              <w:rPr>
                <w:sz w:val="24"/>
                <w:szCs w:val="24"/>
              </w:rPr>
              <w:t>B:铜狮头像</w:t>
            </w:r>
          </w:p>
          <w:p>
            <w:pPr>
              <w:rPr>
                <w:sz w:val="24"/>
                <w:szCs w:val="24"/>
              </w:rPr>
            </w:pPr>
            <w:r>
              <w:rPr>
                <w:sz w:val="24"/>
                <w:szCs w:val="24"/>
              </w:rPr>
              <w:t>C:麒麟</w:t>
            </w:r>
          </w:p>
          <w:p>
            <w:pPr>
              <w:rPr>
                <w:rFonts w:hint="eastAsia"/>
                <w:sz w:val="24"/>
                <w:szCs w:val="24"/>
              </w:rPr>
            </w:pPr>
            <w:r>
              <w:rPr>
                <w:sz w:val="24"/>
                <w:szCs w:val="24"/>
              </w:rPr>
              <w:t>D:鲤鱼</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25.银行业金融机构在办理业务时发现假人民币纸币，应当面加盖（）字样的戳记，并对实物进行单独保管。</w:t>
            </w:r>
          </w:p>
        </w:tc>
        <w:tc>
          <w:tcPr>
            <w:tcW w:w="4825" w:type="dxa"/>
            <w:gridSpan w:val="2"/>
            <w:vAlign w:val="center"/>
          </w:tcPr>
          <w:p>
            <w:pPr>
              <w:rPr>
                <w:sz w:val="24"/>
                <w:szCs w:val="24"/>
              </w:rPr>
            </w:pPr>
            <w:r>
              <w:rPr>
                <w:sz w:val="24"/>
                <w:szCs w:val="24"/>
              </w:rPr>
              <w:t>A:“伪造币”</w:t>
            </w:r>
          </w:p>
          <w:p>
            <w:pPr>
              <w:rPr>
                <w:sz w:val="24"/>
                <w:szCs w:val="24"/>
              </w:rPr>
            </w:pPr>
            <w:r>
              <w:rPr>
                <w:sz w:val="24"/>
                <w:szCs w:val="24"/>
              </w:rPr>
              <w:t>B:“变造币”</w:t>
            </w:r>
          </w:p>
          <w:p>
            <w:pPr>
              <w:rPr>
                <w:rFonts w:hint="eastAsia"/>
                <w:sz w:val="24"/>
                <w:szCs w:val="24"/>
              </w:rPr>
            </w:pPr>
            <w:r>
              <w:rPr>
                <w:sz w:val="24"/>
                <w:szCs w:val="24"/>
              </w:rPr>
              <w:t>C:“假币”</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26.残缺、污损人民币持有人对银行业机构认定的兑换结果有异议的，经持有人要求，银行业机构应出具认定证明并（）该残缺、污损人民币。</w:t>
            </w:r>
          </w:p>
        </w:tc>
        <w:tc>
          <w:tcPr>
            <w:tcW w:w="4825" w:type="dxa"/>
            <w:gridSpan w:val="2"/>
            <w:vAlign w:val="center"/>
          </w:tcPr>
          <w:p>
            <w:pPr>
              <w:rPr>
                <w:sz w:val="24"/>
                <w:szCs w:val="24"/>
              </w:rPr>
            </w:pPr>
            <w:r>
              <w:rPr>
                <w:sz w:val="24"/>
                <w:szCs w:val="24"/>
              </w:rPr>
              <w:t>A:没收</w:t>
            </w:r>
          </w:p>
          <w:p>
            <w:pPr>
              <w:rPr>
                <w:sz w:val="24"/>
                <w:szCs w:val="24"/>
              </w:rPr>
            </w:pPr>
            <w:r>
              <w:rPr>
                <w:sz w:val="24"/>
                <w:szCs w:val="24"/>
              </w:rPr>
              <w:t>B:按持有人要求兑换</w:t>
            </w:r>
          </w:p>
          <w:p>
            <w:pPr>
              <w:rPr>
                <w:rFonts w:hint="eastAsia"/>
                <w:sz w:val="24"/>
                <w:szCs w:val="24"/>
              </w:rPr>
            </w:pPr>
            <w:r>
              <w:rPr>
                <w:sz w:val="24"/>
                <w:szCs w:val="24"/>
              </w:rPr>
              <w:t>C:退回</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27.国务院反假货币工作联席会议由担任召集人。()</w:t>
            </w:r>
          </w:p>
        </w:tc>
        <w:tc>
          <w:tcPr>
            <w:tcW w:w="4825" w:type="dxa"/>
            <w:gridSpan w:val="2"/>
            <w:vAlign w:val="center"/>
          </w:tcPr>
          <w:p>
            <w:pPr>
              <w:rPr>
                <w:sz w:val="24"/>
                <w:szCs w:val="24"/>
              </w:rPr>
            </w:pPr>
            <w:r>
              <w:rPr>
                <w:sz w:val="24"/>
                <w:szCs w:val="24"/>
              </w:rPr>
              <w:t>A:中国人民银行行长</w:t>
            </w:r>
          </w:p>
          <w:p>
            <w:pPr>
              <w:rPr>
                <w:sz w:val="24"/>
                <w:szCs w:val="24"/>
              </w:rPr>
            </w:pPr>
            <w:r>
              <w:rPr>
                <w:sz w:val="24"/>
                <w:szCs w:val="24"/>
              </w:rPr>
              <w:t>B:各商业银行行长</w:t>
            </w:r>
          </w:p>
          <w:p>
            <w:pPr>
              <w:rPr>
                <w:sz w:val="24"/>
                <w:szCs w:val="24"/>
              </w:rPr>
            </w:pPr>
            <w:r>
              <w:rPr>
                <w:sz w:val="24"/>
                <w:szCs w:val="24"/>
              </w:rPr>
              <w:t>C:中国人民银行行长和各商业银行行长</w:t>
            </w:r>
          </w:p>
          <w:p>
            <w:pPr>
              <w:rPr>
                <w:rFonts w:hint="eastAsia"/>
                <w:sz w:val="24"/>
                <w:szCs w:val="24"/>
              </w:rPr>
            </w:pPr>
            <w:r>
              <w:rPr>
                <w:sz w:val="24"/>
                <w:szCs w:val="24"/>
              </w:rPr>
              <w:t>D:银监会主席</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28.2004版哪些面额的美元使用了金属油墨（）。</w:t>
            </w:r>
          </w:p>
        </w:tc>
        <w:tc>
          <w:tcPr>
            <w:tcW w:w="4825" w:type="dxa"/>
            <w:gridSpan w:val="2"/>
            <w:vAlign w:val="center"/>
          </w:tcPr>
          <w:p>
            <w:pPr>
              <w:rPr>
                <w:sz w:val="24"/>
                <w:szCs w:val="24"/>
              </w:rPr>
            </w:pPr>
            <w:r>
              <w:rPr>
                <w:sz w:val="24"/>
                <w:szCs w:val="24"/>
              </w:rPr>
              <w:t>A:5美元、20美元和100美元</w:t>
            </w:r>
          </w:p>
          <w:p>
            <w:pPr>
              <w:rPr>
                <w:sz w:val="24"/>
                <w:szCs w:val="24"/>
              </w:rPr>
            </w:pPr>
            <w:r>
              <w:rPr>
                <w:sz w:val="24"/>
                <w:szCs w:val="24"/>
              </w:rPr>
              <w:t>B:50美元和100美元</w:t>
            </w:r>
          </w:p>
          <w:p>
            <w:pPr>
              <w:rPr>
                <w:sz w:val="24"/>
                <w:szCs w:val="24"/>
              </w:rPr>
            </w:pPr>
            <w:r>
              <w:rPr>
                <w:sz w:val="24"/>
                <w:szCs w:val="24"/>
              </w:rPr>
              <w:t>C:5美元和100美元</w:t>
            </w:r>
          </w:p>
          <w:p>
            <w:pPr>
              <w:rPr>
                <w:rFonts w:hint="eastAsia"/>
                <w:sz w:val="24"/>
                <w:szCs w:val="24"/>
              </w:rPr>
            </w:pPr>
            <w:r>
              <w:rPr>
                <w:sz w:val="24"/>
                <w:szCs w:val="24"/>
              </w:rPr>
              <w:t>D:10美元、20美元和50美元</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29.《中国人民银行办公厅关于做好商业银行人民币现钞处理设备管理工作的通知》（银办发〔2009〕125号）中规定：各商业银行使用的现钞处理设备如遇特殊情况要及时进行测试升级，测试升级情况要有（）记录，以备查阅。</w:t>
            </w:r>
          </w:p>
        </w:tc>
        <w:tc>
          <w:tcPr>
            <w:tcW w:w="4825" w:type="dxa"/>
            <w:gridSpan w:val="2"/>
            <w:vAlign w:val="center"/>
          </w:tcPr>
          <w:p>
            <w:pPr>
              <w:rPr>
                <w:sz w:val="24"/>
                <w:szCs w:val="24"/>
              </w:rPr>
            </w:pPr>
            <w:r>
              <w:rPr>
                <w:sz w:val="24"/>
                <w:szCs w:val="24"/>
              </w:rPr>
              <w:t>A:影像资料记录</w:t>
            </w:r>
          </w:p>
          <w:p>
            <w:pPr>
              <w:rPr>
                <w:sz w:val="24"/>
                <w:szCs w:val="24"/>
              </w:rPr>
            </w:pPr>
            <w:r>
              <w:rPr>
                <w:sz w:val="24"/>
                <w:szCs w:val="24"/>
              </w:rPr>
              <w:t>B:电子表格</w:t>
            </w:r>
          </w:p>
          <w:p>
            <w:pPr>
              <w:rPr>
                <w:rFonts w:hint="eastAsia"/>
                <w:sz w:val="24"/>
                <w:szCs w:val="24"/>
              </w:rPr>
            </w:pPr>
            <w:r>
              <w:rPr>
                <w:sz w:val="24"/>
                <w:szCs w:val="24"/>
              </w:rPr>
              <w:t>C:书面</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30.第五套人民币中的光变油墨面额数字是（）防伪特征。</w:t>
            </w:r>
          </w:p>
        </w:tc>
        <w:tc>
          <w:tcPr>
            <w:tcW w:w="4825" w:type="dxa"/>
            <w:gridSpan w:val="2"/>
            <w:vAlign w:val="center"/>
          </w:tcPr>
          <w:p>
            <w:pPr>
              <w:rPr>
                <w:sz w:val="24"/>
                <w:szCs w:val="24"/>
              </w:rPr>
            </w:pPr>
            <w:r>
              <w:rPr>
                <w:sz w:val="24"/>
                <w:szCs w:val="24"/>
              </w:rPr>
              <w:t>A:公众</w:t>
            </w:r>
          </w:p>
          <w:p>
            <w:pPr>
              <w:rPr>
                <w:sz w:val="24"/>
                <w:szCs w:val="24"/>
              </w:rPr>
            </w:pPr>
            <w:r>
              <w:rPr>
                <w:sz w:val="24"/>
                <w:szCs w:val="24"/>
              </w:rPr>
              <w:t>B:专业</w:t>
            </w:r>
          </w:p>
          <w:p>
            <w:pPr>
              <w:rPr>
                <w:sz w:val="24"/>
                <w:szCs w:val="24"/>
              </w:rPr>
            </w:pPr>
            <w:r>
              <w:rPr>
                <w:sz w:val="24"/>
                <w:szCs w:val="24"/>
              </w:rPr>
              <w:t>C:专家</w:t>
            </w:r>
          </w:p>
          <w:p>
            <w:pPr>
              <w:rPr>
                <w:rFonts w:hint="eastAsia"/>
                <w:sz w:val="24"/>
                <w:szCs w:val="24"/>
              </w:rPr>
            </w:pPr>
            <w:r>
              <w:rPr>
                <w:sz w:val="24"/>
                <w:szCs w:val="24"/>
              </w:rPr>
              <w:t>D:以上均是</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rPr>
          <w:b/>
          <w:color w:val="000000"/>
          <w:sz w:val="24"/>
          <w:szCs w:val="24"/>
          <w:lang w:val="en-US"/>
        </w:rPr>
      </w:pPr>
    </w:p>
    <w:p>
      <w:pPr>
        <w:pStyle w:val="19"/>
        <w:ind w:left="420" w:firstLine="0" w:firstLineChars="0"/>
        <w:rPr>
          <w:b/>
          <w:color w:val="000000"/>
          <w:sz w:val="24"/>
          <w:szCs w:val="24"/>
          <w:lang w:val="en-US"/>
        </w:rPr>
      </w:pPr>
    </w:p>
    <w:p>
      <w:pPr>
        <w:ind w:firstLine="482" w:firstLineChars="200"/>
        <w:rPr>
          <w:b/>
          <w:color w:val="000000"/>
          <w:sz w:val="24"/>
          <w:szCs w:val="24"/>
          <w:lang w:val="en-US"/>
        </w:rPr>
      </w:pPr>
      <w:r>
        <w:rPr>
          <w:b/>
          <w:color w:val="000000"/>
          <w:sz w:val="24"/>
          <w:szCs w:val="24"/>
          <w:lang w:val="en-US"/>
        </w:rPr>
        <w:t>2.</w:t>
      </w:r>
      <w:r>
        <w:rPr>
          <w:rFonts w:hint="eastAsia"/>
          <w:b/>
          <w:color w:val="000000"/>
          <w:sz w:val="24"/>
          <w:szCs w:val="24"/>
          <w:lang w:val="en-US"/>
        </w:rPr>
        <w:t>多选题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ind w:firstLine="560"/>
              <w:rPr>
                <w:rFonts w:hint="eastAsia"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31.关于银行业金融机构收缴假币的程序，以下说法正确的是（）。</w:t>
            </w:r>
          </w:p>
        </w:tc>
        <w:tc>
          <w:tcPr>
            <w:tcW w:w="4825" w:type="dxa"/>
            <w:gridSpan w:val="2"/>
            <w:vAlign w:val="center"/>
          </w:tcPr>
          <w:p>
            <w:pPr>
              <w:rPr>
                <w:rFonts w:hint="eastAsia"/>
                <w:sz w:val="24"/>
                <w:szCs w:val="24"/>
                <w:lang w:val="en-US"/>
              </w:rPr>
            </w:pPr>
            <w:r>
              <w:rPr>
                <w:sz w:val="24"/>
                <w:szCs w:val="24"/>
                <w:lang w:val="en-US"/>
              </w:rPr>
              <w:t>A:假币收缴必须当面办理</w:t>
            </w:r>
          </w:p>
          <w:p>
            <w:pPr>
              <w:rPr>
                <w:rFonts w:hint="eastAsia"/>
                <w:sz w:val="24"/>
                <w:szCs w:val="24"/>
                <w:lang w:val="en-US"/>
              </w:rPr>
            </w:pPr>
            <w:r>
              <w:rPr>
                <w:sz w:val="24"/>
                <w:szCs w:val="24"/>
                <w:lang w:val="en-US"/>
              </w:rPr>
              <w:t>B:收缴假币必须向持有人出具《假币没收收据》</w:t>
            </w:r>
          </w:p>
          <w:p>
            <w:pPr>
              <w:rPr>
                <w:sz w:val="24"/>
                <w:szCs w:val="24"/>
                <w:lang w:val="en-US"/>
              </w:rPr>
            </w:pPr>
            <w:r>
              <w:rPr>
                <w:sz w:val="24"/>
                <w:szCs w:val="24"/>
                <w:lang w:val="en-US"/>
              </w:rPr>
              <w:t>C:收缴假币时，应向持有人告知有关权利；</w:t>
            </w:r>
          </w:p>
          <w:p>
            <w:pPr>
              <w:rPr>
                <w:rFonts w:hint="eastAsia"/>
                <w:sz w:val="24"/>
                <w:szCs w:val="24"/>
                <w:lang w:val="en-US"/>
              </w:rPr>
            </w:pPr>
            <w:r>
              <w:rPr>
                <w:sz w:val="24"/>
                <w:szCs w:val="24"/>
                <w:lang w:val="en-US"/>
              </w:rPr>
              <w:t>D:假币可以退换给持有人</w:t>
            </w:r>
          </w:p>
        </w:tc>
        <w:tc>
          <w:tcPr>
            <w:tcW w:w="4575" w:type="dxa"/>
            <w:gridSpan w:val="2"/>
            <w:vAlign w:val="center"/>
          </w:tcPr>
          <w:p>
            <w:pPr>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32.为保证涉假纠纷的举证需要，银行业金融机构在记录存储钞票冠字号码时要包括（）要素。</w:t>
            </w:r>
          </w:p>
        </w:tc>
        <w:tc>
          <w:tcPr>
            <w:tcW w:w="4825" w:type="dxa"/>
            <w:gridSpan w:val="2"/>
            <w:vAlign w:val="center"/>
          </w:tcPr>
          <w:p>
            <w:pPr>
              <w:rPr>
                <w:rFonts w:hint="eastAsia"/>
                <w:sz w:val="24"/>
                <w:szCs w:val="24"/>
              </w:rPr>
            </w:pPr>
            <w:r>
              <w:rPr>
                <w:sz w:val="24"/>
                <w:szCs w:val="24"/>
              </w:rPr>
              <w:t>A:行名、网点名、冠字号码抓取的日期、时间</w:t>
            </w:r>
          </w:p>
          <w:p>
            <w:pPr>
              <w:rPr>
                <w:rFonts w:hint="eastAsia"/>
                <w:sz w:val="24"/>
                <w:szCs w:val="24"/>
              </w:rPr>
            </w:pPr>
            <w:r>
              <w:rPr>
                <w:sz w:val="24"/>
                <w:szCs w:val="24"/>
              </w:rPr>
              <w:t>B:业务类型（取款机、存取款一体机或柜台）</w:t>
            </w:r>
          </w:p>
          <w:p>
            <w:pPr>
              <w:rPr>
                <w:rFonts w:hint="eastAsia"/>
                <w:sz w:val="24"/>
                <w:szCs w:val="24"/>
              </w:rPr>
            </w:pPr>
            <w:r>
              <w:rPr>
                <w:sz w:val="24"/>
                <w:szCs w:val="24"/>
              </w:rPr>
              <w:t>C:冠字号码图像</w:t>
            </w:r>
          </w:p>
          <w:p>
            <w:pPr>
              <w:rPr>
                <w:rFonts w:hint="eastAsia"/>
                <w:sz w:val="24"/>
                <w:szCs w:val="24"/>
              </w:rPr>
            </w:pPr>
            <w:r>
              <w:rPr>
                <w:sz w:val="24"/>
                <w:szCs w:val="24"/>
              </w:rPr>
              <w:t>D:冠字号码文本</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33.存取款一体机记录冠字号码可以采取以下()方式。</w:t>
            </w:r>
          </w:p>
        </w:tc>
        <w:tc>
          <w:tcPr>
            <w:tcW w:w="4825" w:type="dxa"/>
            <w:gridSpan w:val="2"/>
            <w:vAlign w:val="center"/>
          </w:tcPr>
          <w:p>
            <w:pPr>
              <w:rPr>
                <w:sz w:val="24"/>
                <w:szCs w:val="24"/>
              </w:rPr>
            </w:pPr>
            <w:r>
              <w:rPr>
                <w:sz w:val="24"/>
                <w:szCs w:val="24"/>
              </w:rPr>
              <w:t>A:加装冠字号码记录模块，对存入或取出的纸币记录冠字号码</w:t>
            </w:r>
          </w:p>
          <w:p>
            <w:pPr>
              <w:rPr>
                <w:sz w:val="24"/>
                <w:szCs w:val="24"/>
              </w:rPr>
            </w:pPr>
            <w:r>
              <w:rPr>
                <w:sz w:val="24"/>
                <w:szCs w:val="24"/>
              </w:rPr>
              <w:t>B:未加装冠字号码记录模块，由清分中心用已清分并记录冠字号码的钞票加钞</w:t>
            </w:r>
          </w:p>
          <w:p>
            <w:pPr>
              <w:rPr>
                <w:rFonts w:hint="eastAsia"/>
                <w:sz w:val="24"/>
                <w:szCs w:val="24"/>
              </w:rPr>
            </w:pPr>
            <w:r>
              <w:rPr>
                <w:sz w:val="24"/>
                <w:szCs w:val="24"/>
              </w:rPr>
              <w:t>C:未加装冠字号码记录模块，由负责加钞的机构用其他银行带有“清分”标识的钞票直接加钞</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34.王先生接到某商业银行的电话通知：告知王先生申请的冠字号码查询已经有了结果。经核查，没有发现王先生要求查询的冠字号码，因此这张假币不是该商业银行付出的，王先生不要再来银行了。该商业银行做法正确的是（）</w:t>
            </w:r>
            <w:r>
              <w:rPr>
                <w:rFonts w:hint="eastAsia"/>
                <w:sz w:val="24"/>
                <w:szCs w:val="24"/>
              </w:rPr>
              <w:t>。</w:t>
            </w:r>
          </w:p>
        </w:tc>
        <w:tc>
          <w:tcPr>
            <w:tcW w:w="4825" w:type="dxa"/>
            <w:gridSpan w:val="2"/>
            <w:vAlign w:val="center"/>
          </w:tcPr>
          <w:p>
            <w:pPr>
              <w:rPr>
                <w:sz w:val="24"/>
                <w:szCs w:val="24"/>
                <w:lang w:val="en-US"/>
              </w:rPr>
            </w:pPr>
            <w:r>
              <w:rPr>
                <w:sz w:val="24"/>
                <w:szCs w:val="24"/>
                <w:lang w:val="en-US"/>
              </w:rPr>
              <w:t>A:应通过现场或邮寄的方式将《人民币冠字号码查询结果通知书》送达查询人</w:t>
            </w:r>
          </w:p>
          <w:p>
            <w:pPr>
              <w:rPr>
                <w:sz w:val="24"/>
                <w:szCs w:val="24"/>
                <w:lang w:val="en-US"/>
              </w:rPr>
            </w:pPr>
            <w:r>
              <w:rPr>
                <w:sz w:val="24"/>
                <w:szCs w:val="24"/>
                <w:lang w:val="en-US"/>
              </w:rPr>
              <w:t>B:应尽量详细描述查询过程，充分履行举证责任</w:t>
            </w:r>
          </w:p>
          <w:p>
            <w:pPr>
              <w:rPr>
                <w:sz w:val="24"/>
                <w:szCs w:val="24"/>
                <w:lang w:val="en-US"/>
              </w:rPr>
            </w:pPr>
            <w:r>
              <w:rPr>
                <w:sz w:val="24"/>
                <w:szCs w:val="24"/>
                <w:lang w:val="en-US"/>
              </w:rPr>
              <w:t>C:应将查询结果通过人民银行告知查询人</w:t>
            </w:r>
          </w:p>
          <w:p>
            <w:pPr>
              <w:rPr>
                <w:rFonts w:hint="eastAsia"/>
                <w:sz w:val="24"/>
                <w:szCs w:val="24"/>
                <w:lang w:val="en-US"/>
              </w:rPr>
            </w:pPr>
            <w:r>
              <w:rPr>
                <w:sz w:val="24"/>
                <w:szCs w:val="24"/>
                <w:lang w:val="en-US"/>
              </w:rPr>
              <w:t>D:应告知申请人在3个工作日内向有关机关申请再查询</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35.银行业金融机构冠字号码查询工作的检查方法分为</w:t>
            </w:r>
            <w:r>
              <w:rPr>
                <w:rFonts w:hint="eastAsia"/>
                <w:sz w:val="24"/>
                <w:szCs w:val="24"/>
              </w:rPr>
              <w:t>（）。</w:t>
            </w:r>
          </w:p>
        </w:tc>
        <w:tc>
          <w:tcPr>
            <w:tcW w:w="4825" w:type="dxa"/>
            <w:gridSpan w:val="2"/>
            <w:vAlign w:val="center"/>
          </w:tcPr>
          <w:p>
            <w:pPr>
              <w:rPr>
                <w:sz w:val="24"/>
                <w:szCs w:val="24"/>
                <w:lang w:val="en-US"/>
              </w:rPr>
            </w:pPr>
            <w:r>
              <w:rPr>
                <w:sz w:val="24"/>
                <w:szCs w:val="24"/>
                <w:lang w:val="en-US"/>
              </w:rPr>
              <w:t>A:</w:t>
            </w:r>
            <w:r>
              <w:rPr>
                <w:sz w:val="24"/>
                <w:szCs w:val="24"/>
              </w:rPr>
              <w:t>正查法</w:t>
            </w:r>
          </w:p>
          <w:p>
            <w:pPr>
              <w:rPr>
                <w:sz w:val="24"/>
                <w:szCs w:val="24"/>
                <w:lang w:val="en-US"/>
              </w:rPr>
            </w:pPr>
            <w:r>
              <w:rPr>
                <w:sz w:val="24"/>
                <w:szCs w:val="24"/>
                <w:lang w:val="en-US"/>
              </w:rPr>
              <w:t>B:</w:t>
            </w:r>
            <w:r>
              <w:rPr>
                <w:sz w:val="24"/>
                <w:szCs w:val="24"/>
              </w:rPr>
              <w:t>倒查法</w:t>
            </w:r>
          </w:p>
          <w:p>
            <w:pPr>
              <w:rPr>
                <w:sz w:val="24"/>
                <w:szCs w:val="24"/>
                <w:lang w:val="en-US"/>
              </w:rPr>
            </w:pPr>
            <w:r>
              <w:rPr>
                <w:sz w:val="24"/>
                <w:szCs w:val="24"/>
                <w:lang w:val="en-US"/>
              </w:rPr>
              <w:t>C:</w:t>
            </w:r>
            <w:r>
              <w:rPr>
                <w:sz w:val="24"/>
                <w:szCs w:val="24"/>
              </w:rPr>
              <w:t>反查法</w:t>
            </w:r>
          </w:p>
          <w:p>
            <w:pPr>
              <w:rPr>
                <w:rFonts w:hint="eastAsia"/>
                <w:sz w:val="24"/>
                <w:szCs w:val="24"/>
              </w:rPr>
            </w:pPr>
            <w:r>
              <w:rPr>
                <w:sz w:val="24"/>
                <w:szCs w:val="24"/>
              </w:rPr>
              <w:t>D:自查法</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36.第五套人民币各券的背面图案有（ ）</w:t>
            </w:r>
            <w:r>
              <w:rPr>
                <w:rFonts w:hint="eastAsia"/>
                <w:sz w:val="24"/>
                <w:szCs w:val="24"/>
              </w:rPr>
              <w:t>。</w:t>
            </w:r>
          </w:p>
        </w:tc>
        <w:tc>
          <w:tcPr>
            <w:tcW w:w="4825" w:type="dxa"/>
            <w:gridSpan w:val="2"/>
            <w:vAlign w:val="center"/>
          </w:tcPr>
          <w:p>
            <w:pPr>
              <w:rPr>
                <w:sz w:val="24"/>
                <w:szCs w:val="24"/>
              </w:rPr>
            </w:pPr>
            <w:r>
              <w:rPr>
                <w:sz w:val="24"/>
                <w:szCs w:val="24"/>
              </w:rPr>
              <w:t>A:井冈山</w:t>
            </w:r>
          </w:p>
          <w:p>
            <w:pPr>
              <w:rPr>
                <w:sz w:val="24"/>
                <w:szCs w:val="24"/>
              </w:rPr>
            </w:pPr>
            <w:r>
              <w:rPr>
                <w:sz w:val="24"/>
                <w:szCs w:val="24"/>
              </w:rPr>
              <w:t>B:泰山</w:t>
            </w:r>
          </w:p>
          <w:p>
            <w:pPr>
              <w:rPr>
                <w:sz w:val="24"/>
                <w:szCs w:val="24"/>
              </w:rPr>
            </w:pPr>
            <w:r>
              <w:rPr>
                <w:sz w:val="24"/>
                <w:szCs w:val="24"/>
              </w:rPr>
              <w:t>C:布达拉宫</w:t>
            </w:r>
          </w:p>
          <w:p>
            <w:pPr>
              <w:rPr>
                <w:rFonts w:hint="eastAsia"/>
                <w:sz w:val="24"/>
                <w:szCs w:val="24"/>
              </w:rPr>
            </w:pPr>
            <w:r>
              <w:rPr>
                <w:sz w:val="24"/>
                <w:szCs w:val="24"/>
              </w:rPr>
              <w:t>D:黄山</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37.2014年6月10日、某银行柜员小张为客户办理美元存款时，发现一张100美元假币、当即在钞票正、背两面加盖“假币”章戳、填制《假币收缴凭证》，同时叫来储蓄主管复核签章，然后将《假币收缴凭证》交客户签字，并告知了客户享有的权利。以下有关上述案例中、说法正确的是（）</w:t>
            </w:r>
          </w:p>
          <w:p>
            <w:pPr>
              <w:rPr>
                <w:rFonts w:hint="eastAsia"/>
                <w:sz w:val="24"/>
                <w:szCs w:val="24"/>
              </w:rPr>
            </w:pPr>
            <w:r>
              <w:rPr>
                <w:sz w:val="24"/>
                <w:szCs w:val="24"/>
              </w:rPr>
              <w:t>A:小张应当面在美元假币上加盖“假币”章戳。</w:t>
            </w:r>
          </w:p>
        </w:tc>
        <w:tc>
          <w:tcPr>
            <w:tcW w:w="4825" w:type="dxa"/>
            <w:gridSpan w:val="2"/>
            <w:vAlign w:val="center"/>
          </w:tcPr>
          <w:p>
            <w:pPr>
              <w:rPr>
                <w:sz w:val="24"/>
                <w:szCs w:val="24"/>
              </w:rPr>
            </w:pPr>
            <w:r>
              <w:rPr>
                <w:sz w:val="24"/>
                <w:szCs w:val="24"/>
              </w:rPr>
              <w:t>A:小张应当面在美元假币上加盖“假币”章戳。</w:t>
            </w:r>
          </w:p>
          <w:p>
            <w:pPr>
              <w:rPr>
                <w:sz w:val="24"/>
                <w:szCs w:val="24"/>
              </w:rPr>
            </w:pPr>
            <w:r>
              <w:rPr>
                <w:sz w:val="24"/>
                <w:szCs w:val="24"/>
              </w:rPr>
              <w:t>B:美元假币不能加盖“假币”章戳</w:t>
            </w:r>
          </w:p>
          <w:p>
            <w:pPr>
              <w:rPr>
                <w:sz w:val="24"/>
                <w:szCs w:val="24"/>
              </w:rPr>
            </w:pPr>
            <w:r>
              <w:rPr>
                <w:sz w:val="24"/>
                <w:szCs w:val="24"/>
              </w:rPr>
              <w:t>C:美元假币应该使用以统一格式的专用袋封装</w:t>
            </w:r>
          </w:p>
          <w:p>
            <w:pPr>
              <w:rPr>
                <w:sz w:val="24"/>
                <w:szCs w:val="24"/>
              </w:rPr>
            </w:pPr>
            <w:r>
              <w:rPr>
                <w:sz w:val="24"/>
                <w:szCs w:val="24"/>
              </w:rPr>
              <w:t>D:不应开具《假币收缴凭证》、应开具《假币没收收据》</w:t>
            </w:r>
          </w:p>
          <w:p>
            <w:pPr>
              <w:rPr>
                <w:rFonts w:hint="eastAsia"/>
                <w:sz w:val="24"/>
                <w:szCs w:val="24"/>
              </w:rPr>
            </w:pPr>
            <w:r>
              <w:rPr>
                <w:sz w:val="24"/>
                <w:szCs w:val="24"/>
              </w:rPr>
              <w:t>E:应双人复核后，填制《假币收缴凭证》</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38.依据《中国人民银行假币收缴、鉴定管理办法》规定，中国人民银行可对授权货币真伪鉴定的银行业金融机构下列哪些行为给予警告、罚款，同时责成银行业金融机构对相关主管人员和其他直接责任人给予相应纪律处分？</w:t>
            </w:r>
            <w:r>
              <w:rPr>
                <w:rFonts w:hint="eastAsia"/>
                <w:sz w:val="24"/>
                <w:szCs w:val="24"/>
              </w:rPr>
              <w:t>（）</w:t>
            </w:r>
          </w:p>
        </w:tc>
        <w:tc>
          <w:tcPr>
            <w:tcW w:w="4825" w:type="dxa"/>
            <w:gridSpan w:val="2"/>
            <w:vAlign w:val="center"/>
          </w:tcPr>
          <w:p>
            <w:pPr>
              <w:rPr>
                <w:sz w:val="24"/>
                <w:szCs w:val="24"/>
              </w:rPr>
            </w:pPr>
            <w:r>
              <w:rPr>
                <w:sz w:val="24"/>
                <w:szCs w:val="24"/>
              </w:rPr>
              <w:t>A:拒绝受理持有人、银行业金融机构提出的货币真伪鉴定申请的</w:t>
            </w:r>
          </w:p>
          <w:p>
            <w:pPr>
              <w:rPr>
                <w:sz w:val="24"/>
                <w:szCs w:val="24"/>
              </w:rPr>
            </w:pPr>
            <w:r>
              <w:rPr>
                <w:sz w:val="24"/>
                <w:szCs w:val="24"/>
              </w:rPr>
              <w:t>B:未按照《中国人民银行假币收缴、鉴定管理办法》规定程序鉴定假币的</w:t>
            </w:r>
          </w:p>
          <w:p>
            <w:pPr>
              <w:rPr>
                <w:sz w:val="24"/>
                <w:szCs w:val="24"/>
              </w:rPr>
            </w:pPr>
            <w:r>
              <w:rPr>
                <w:sz w:val="24"/>
                <w:szCs w:val="24"/>
              </w:rPr>
              <w:t>C:鉴定假币时，发现新类型假币未报告公安机关的</w:t>
            </w:r>
          </w:p>
          <w:p>
            <w:pPr>
              <w:rPr>
                <w:rFonts w:hint="eastAsia"/>
                <w:sz w:val="24"/>
                <w:szCs w:val="24"/>
              </w:rPr>
            </w:pPr>
            <w:r>
              <w:rPr>
                <w:sz w:val="24"/>
                <w:szCs w:val="24"/>
              </w:rPr>
              <w:t>D:截留或私自处理鉴定、收缴的假币，或使已收缴、没收的假币重新流入市场的</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39.关于货币真伪鉴定，以下说法正确的是（）。</w:t>
            </w:r>
          </w:p>
        </w:tc>
        <w:tc>
          <w:tcPr>
            <w:tcW w:w="4825" w:type="dxa"/>
            <w:gridSpan w:val="2"/>
            <w:vAlign w:val="center"/>
          </w:tcPr>
          <w:p>
            <w:pPr>
              <w:rPr>
                <w:rFonts w:hint="eastAsia"/>
                <w:sz w:val="24"/>
                <w:szCs w:val="24"/>
              </w:rPr>
            </w:pPr>
            <w:r>
              <w:rPr>
                <w:sz w:val="24"/>
                <w:szCs w:val="24"/>
              </w:rPr>
              <w:t>A:持有人对被收缴货币的真伪有异议，可向中国人民银行提出鉴定申请</w:t>
            </w:r>
          </w:p>
          <w:p>
            <w:pPr>
              <w:rPr>
                <w:rFonts w:hint="eastAsia"/>
                <w:sz w:val="24"/>
                <w:szCs w:val="24"/>
              </w:rPr>
            </w:pPr>
            <w:r>
              <w:rPr>
                <w:sz w:val="24"/>
                <w:szCs w:val="24"/>
              </w:rPr>
              <w:t>B:持有人对被收缴货币的真伪有异议，可向中国人民银行及其分支机构授权的鉴定机构提出鉴定申请</w:t>
            </w:r>
          </w:p>
          <w:p>
            <w:pPr>
              <w:rPr>
                <w:rFonts w:hint="eastAsia"/>
                <w:sz w:val="24"/>
                <w:szCs w:val="24"/>
              </w:rPr>
            </w:pPr>
            <w:r>
              <w:rPr>
                <w:sz w:val="24"/>
                <w:szCs w:val="24"/>
              </w:rPr>
              <w:t>C:持有人对被收缴货币的真伪有异议，可通过收缴单位向中国人民银行提出鉴定申请</w:t>
            </w:r>
          </w:p>
          <w:p>
            <w:pPr>
              <w:rPr>
                <w:rFonts w:hint="eastAsia"/>
                <w:sz w:val="24"/>
                <w:szCs w:val="24"/>
              </w:rPr>
            </w:pPr>
            <w:r>
              <w:rPr>
                <w:sz w:val="24"/>
                <w:szCs w:val="24"/>
              </w:rPr>
              <w:t>D:持有人对被收缴货币的真伪有异议，可通过收缴单位向中国人民银行及其分支机构授权的鉴定机构提出鉴定申请</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40.2005年版人民币( )纸币采用了白水印技术</w:t>
            </w:r>
            <w:r>
              <w:rPr>
                <w:rFonts w:hint="eastAsia"/>
                <w:sz w:val="24"/>
                <w:szCs w:val="24"/>
              </w:rPr>
              <w:t>。</w:t>
            </w:r>
          </w:p>
        </w:tc>
        <w:tc>
          <w:tcPr>
            <w:tcW w:w="4825" w:type="dxa"/>
            <w:gridSpan w:val="2"/>
            <w:vAlign w:val="center"/>
          </w:tcPr>
          <w:p>
            <w:pPr>
              <w:rPr>
                <w:sz w:val="24"/>
                <w:szCs w:val="24"/>
              </w:rPr>
            </w:pPr>
            <w:r>
              <w:rPr>
                <w:sz w:val="24"/>
                <w:szCs w:val="24"/>
              </w:rPr>
              <w:t>A:100</w:t>
            </w:r>
            <w:r>
              <w:rPr>
                <w:rFonts w:hint="eastAsia"/>
                <w:sz w:val="24"/>
                <w:szCs w:val="24"/>
              </w:rPr>
              <w:t>元</w:t>
            </w:r>
          </w:p>
          <w:p>
            <w:pPr>
              <w:rPr>
                <w:sz w:val="24"/>
                <w:szCs w:val="24"/>
              </w:rPr>
            </w:pPr>
            <w:r>
              <w:rPr>
                <w:sz w:val="24"/>
                <w:szCs w:val="24"/>
              </w:rPr>
              <w:t>B:50</w:t>
            </w:r>
            <w:r>
              <w:rPr>
                <w:rFonts w:hint="eastAsia"/>
                <w:sz w:val="24"/>
                <w:szCs w:val="24"/>
              </w:rPr>
              <w:t>元</w:t>
            </w:r>
          </w:p>
          <w:p>
            <w:pPr>
              <w:rPr>
                <w:sz w:val="24"/>
                <w:szCs w:val="24"/>
              </w:rPr>
            </w:pPr>
            <w:r>
              <w:rPr>
                <w:sz w:val="24"/>
                <w:szCs w:val="24"/>
              </w:rPr>
              <w:t>C:20元</w:t>
            </w:r>
          </w:p>
          <w:p>
            <w:pPr>
              <w:rPr>
                <w:rFonts w:hint="eastAsia"/>
                <w:sz w:val="24"/>
                <w:szCs w:val="24"/>
              </w:rPr>
            </w:pPr>
            <w:r>
              <w:rPr>
                <w:sz w:val="24"/>
                <w:szCs w:val="24"/>
              </w:rPr>
              <w:t>D:1元</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41.下列（）情况下可以开具假币收缴凭证。</w:t>
            </w:r>
          </w:p>
        </w:tc>
        <w:tc>
          <w:tcPr>
            <w:tcW w:w="4825" w:type="dxa"/>
            <w:gridSpan w:val="2"/>
            <w:vAlign w:val="center"/>
          </w:tcPr>
          <w:p>
            <w:pPr>
              <w:rPr>
                <w:sz w:val="24"/>
                <w:szCs w:val="24"/>
              </w:rPr>
            </w:pPr>
            <w:r>
              <w:rPr>
                <w:sz w:val="24"/>
                <w:szCs w:val="24"/>
              </w:rPr>
              <w:t>A:银行业金融机构柜面收缴客户持有的假币时</w:t>
            </w:r>
          </w:p>
          <w:p>
            <w:pPr>
              <w:rPr>
                <w:sz w:val="24"/>
                <w:szCs w:val="24"/>
              </w:rPr>
            </w:pPr>
            <w:r>
              <w:rPr>
                <w:sz w:val="24"/>
                <w:szCs w:val="24"/>
              </w:rPr>
              <w:t>B:具有假币鉴定资质的银行业金融机构柜面收缴客户持有的假币时</w:t>
            </w:r>
          </w:p>
          <w:p>
            <w:pPr>
              <w:rPr>
                <w:sz w:val="24"/>
                <w:szCs w:val="24"/>
              </w:rPr>
            </w:pPr>
            <w:r>
              <w:rPr>
                <w:sz w:val="24"/>
                <w:szCs w:val="24"/>
              </w:rPr>
              <w:t>C:具有假币鉴定资质的银行业金融机构鉴定持有人所持货币为假币时</w:t>
            </w:r>
          </w:p>
          <w:p>
            <w:pPr>
              <w:rPr>
                <w:rFonts w:hint="eastAsia"/>
                <w:sz w:val="24"/>
                <w:szCs w:val="24"/>
              </w:rPr>
            </w:pPr>
            <w:r>
              <w:rPr>
                <w:sz w:val="24"/>
                <w:szCs w:val="24"/>
              </w:rPr>
              <w:t>D:公安机关破案缴获假币时</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42.申请装帧流通人民币的申请人，应向中国人民银行当地分支机构提出申请，并提交申请报告。报告中应说明装帧流通人民币的（）等内容。</w:t>
            </w:r>
          </w:p>
        </w:tc>
        <w:tc>
          <w:tcPr>
            <w:tcW w:w="4825" w:type="dxa"/>
            <w:gridSpan w:val="2"/>
            <w:vAlign w:val="center"/>
          </w:tcPr>
          <w:p>
            <w:pPr>
              <w:rPr>
                <w:sz w:val="24"/>
                <w:szCs w:val="24"/>
              </w:rPr>
            </w:pPr>
            <w:r>
              <w:rPr>
                <w:sz w:val="24"/>
                <w:szCs w:val="24"/>
              </w:rPr>
              <w:t>A:用途、目的</w:t>
            </w:r>
          </w:p>
          <w:p>
            <w:pPr>
              <w:rPr>
                <w:sz w:val="24"/>
                <w:szCs w:val="24"/>
              </w:rPr>
            </w:pPr>
            <w:r>
              <w:rPr>
                <w:sz w:val="24"/>
                <w:szCs w:val="24"/>
              </w:rPr>
              <w:t>B:制作单位名称</w:t>
            </w:r>
          </w:p>
          <w:p>
            <w:pPr>
              <w:rPr>
                <w:sz w:val="24"/>
                <w:szCs w:val="24"/>
              </w:rPr>
            </w:pPr>
            <w:r>
              <w:rPr>
                <w:sz w:val="24"/>
                <w:szCs w:val="24"/>
              </w:rPr>
              <w:t>C:装帧单位名称</w:t>
            </w:r>
          </w:p>
          <w:p>
            <w:pPr>
              <w:rPr>
                <w:sz w:val="24"/>
                <w:szCs w:val="24"/>
              </w:rPr>
            </w:pPr>
            <w:r>
              <w:rPr>
                <w:sz w:val="24"/>
                <w:szCs w:val="24"/>
              </w:rPr>
              <w:t>D:数量、品种、样式</w:t>
            </w:r>
          </w:p>
          <w:p>
            <w:pPr>
              <w:rPr>
                <w:rFonts w:hint="eastAsia"/>
                <w:sz w:val="24"/>
                <w:szCs w:val="24"/>
              </w:rPr>
            </w:pPr>
            <w:r>
              <w:rPr>
                <w:sz w:val="24"/>
                <w:szCs w:val="24"/>
              </w:rPr>
              <w:t>E:销售单位名称</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43.特殊残缺、污损人民币是指票面因火灾、虫蛀、鼠咬等特殊原因，造成（）受损，纸张炭化、变形、图案不清晰，不直再继续流通使用的人民币。</w:t>
            </w:r>
          </w:p>
        </w:tc>
        <w:tc>
          <w:tcPr>
            <w:tcW w:w="4825" w:type="dxa"/>
            <w:gridSpan w:val="2"/>
            <w:vAlign w:val="center"/>
          </w:tcPr>
          <w:p>
            <w:pPr>
              <w:rPr>
                <w:sz w:val="24"/>
                <w:szCs w:val="24"/>
              </w:rPr>
            </w:pPr>
            <w:r>
              <w:rPr>
                <w:sz w:val="24"/>
                <w:szCs w:val="24"/>
              </w:rPr>
              <w:t>A:外观</w:t>
            </w:r>
          </w:p>
          <w:p>
            <w:pPr>
              <w:rPr>
                <w:sz w:val="24"/>
                <w:szCs w:val="24"/>
              </w:rPr>
            </w:pPr>
            <w:r>
              <w:rPr>
                <w:sz w:val="24"/>
                <w:szCs w:val="24"/>
              </w:rPr>
              <w:t>B:新旧程度</w:t>
            </w:r>
          </w:p>
          <w:p>
            <w:pPr>
              <w:rPr>
                <w:sz w:val="24"/>
                <w:szCs w:val="24"/>
              </w:rPr>
            </w:pPr>
            <w:r>
              <w:rPr>
                <w:sz w:val="24"/>
                <w:szCs w:val="24"/>
              </w:rPr>
              <w:t>C:质地</w:t>
            </w:r>
          </w:p>
          <w:p>
            <w:pPr>
              <w:rPr>
                <w:rFonts w:hint="eastAsia"/>
                <w:sz w:val="24"/>
                <w:szCs w:val="24"/>
              </w:rPr>
            </w:pPr>
            <w:r>
              <w:rPr>
                <w:sz w:val="24"/>
                <w:szCs w:val="24"/>
              </w:rPr>
              <w:t>D:防伪特征</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44.下列说法正确的是（）。</w:t>
            </w:r>
          </w:p>
        </w:tc>
        <w:tc>
          <w:tcPr>
            <w:tcW w:w="4825" w:type="dxa"/>
            <w:gridSpan w:val="2"/>
            <w:vAlign w:val="center"/>
          </w:tcPr>
          <w:p>
            <w:pPr>
              <w:rPr>
                <w:sz w:val="24"/>
                <w:szCs w:val="24"/>
              </w:rPr>
            </w:pPr>
            <w:r>
              <w:rPr>
                <w:sz w:val="24"/>
                <w:szCs w:val="24"/>
              </w:rPr>
              <w:t>A:有色荧光油墨:在普通光线下看是钞票油墨的本来颜色，但在紫外光照射下会发出某种特殊的荧光。</w:t>
            </w:r>
          </w:p>
          <w:p>
            <w:pPr>
              <w:rPr>
                <w:sz w:val="24"/>
                <w:szCs w:val="24"/>
              </w:rPr>
            </w:pPr>
            <w:r>
              <w:rPr>
                <w:sz w:val="24"/>
                <w:szCs w:val="24"/>
              </w:rPr>
              <w:t>B:红外油墨:印刷图案在普通光下无颜色，但用红外专用检测仪器观察时则能看出颜色。</w:t>
            </w:r>
          </w:p>
          <w:p>
            <w:pPr>
              <w:rPr>
                <w:sz w:val="24"/>
                <w:szCs w:val="24"/>
              </w:rPr>
            </w:pPr>
            <w:r>
              <w:rPr>
                <w:sz w:val="24"/>
                <w:szCs w:val="24"/>
              </w:rPr>
              <w:t>C:光变油墨:采用了一种特殊的光可变材料，印成图案后，随着观察角度的不同，图案的颜色会出现变化。</w:t>
            </w:r>
          </w:p>
          <w:p>
            <w:pPr>
              <w:rPr>
                <w:rFonts w:hint="eastAsia"/>
                <w:sz w:val="24"/>
                <w:szCs w:val="24"/>
              </w:rPr>
            </w:pPr>
            <w:r>
              <w:rPr>
                <w:sz w:val="24"/>
                <w:szCs w:val="24"/>
              </w:rPr>
              <w:t>D:无色荧光油墨:印刷图案在普通光下不可见，在紫外光下观察可见明亮的荧光。</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rFonts w:hint="eastAsia"/>
                <w:sz w:val="24"/>
                <w:szCs w:val="24"/>
              </w:rPr>
            </w:pPr>
            <w:r>
              <w:rPr>
                <w:sz w:val="24"/>
                <w:szCs w:val="24"/>
              </w:rPr>
              <w:t>45.中国人民银行成立后，采取的统一货币的措施是( )</w:t>
            </w:r>
            <w:r>
              <w:rPr>
                <w:rFonts w:hint="eastAsia"/>
                <w:sz w:val="24"/>
                <w:szCs w:val="24"/>
              </w:rPr>
              <w:t>。</w:t>
            </w:r>
          </w:p>
        </w:tc>
        <w:tc>
          <w:tcPr>
            <w:tcW w:w="4825" w:type="dxa"/>
            <w:gridSpan w:val="2"/>
            <w:vAlign w:val="center"/>
          </w:tcPr>
          <w:p>
            <w:pPr>
              <w:rPr>
                <w:sz w:val="24"/>
                <w:szCs w:val="24"/>
              </w:rPr>
            </w:pPr>
            <w:r>
              <w:rPr>
                <w:sz w:val="24"/>
                <w:szCs w:val="24"/>
              </w:rPr>
              <w:t>A:肃清国民党发行的货币</w:t>
            </w:r>
          </w:p>
          <w:p>
            <w:pPr>
              <w:rPr>
                <w:sz w:val="24"/>
                <w:szCs w:val="24"/>
              </w:rPr>
            </w:pPr>
            <w:r>
              <w:rPr>
                <w:sz w:val="24"/>
                <w:szCs w:val="24"/>
              </w:rPr>
              <w:t>B:禁止金银计价流通</w:t>
            </w:r>
          </w:p>
          <w:p>
            <w:pPr>
              <w:rPr>
                <w:sz w:val="24"/>
                <w:szCs w:val="24"/>
              </w:rPr>
            </w:pPr>
            <w:r>
              <w:rPr>
                <w:sz w:val="24"/>
                <w:szCs w:val="24"/>
              </w:rPr>
              <w:t>C:禁止外国货币流通</w:t>
            </w:r>
          </w:p>
          <w:p>
            <w:pPr>
              <w:rPr>
                <w:rFonts w:hint="eastAsia"/>
                <w:sz w:val="24"/>
                <w:szCs w:val="24"/>
              </w:rPr>
            </w:pPr>
            <w:r>
              <w:rPr>
                <w:sz w:val="24"/>
                <w:szCs w:val="24"/>
              </w:rPr>
              <w:t>D:收兑各解放区发行的货币</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jc w:val="center"/>
        <w:rPr>
          <w:b/>
          <w:color w:val="000000"/>
          <w:sz w:val="24"/>
          <w:szCs w:val="24"/>
          <w:lang w:val="en-US"/>
        </w:rPr>
      </w:pPr>
    </w:p>
    <w:p>
      <w:pPr>
        <w:jc w:val="center"/>
        <w:rPr>
          <w:b/>
          <w:color w:val="000000"/>
          <w:sz w:val="24"/>
          <w:szCs w:val="24"/>
          <w:lang w:val="en-US"/>
        </w:rPr>
      </w:pPr>
    </w:p>
    <w:p>
      <w:pPr>
        <w:jc w:val="center"/>
        <w:rPr>
          <w:b/>
          <w:color w:val="000000"/>
          <w:sz w:val="24"/>
          <w:szCs w:val="24"/>
          <w:lang w:val="en-US"/>
        </w:rPr>
      </w:pPr>
    </w:p>
    <w:p>
      <w:pPr>
        <w:pStyle w:val="19"/>
        <w:ind w:left="420" w:firstLine="0" w:firstLineChars="0"/>
        <w:rPr>
          <w:b/>
          <w:color w:val="000000"/>
          <w:sz w:val="24"/>
          <w:szCs w:val="24"/>
          <w:lang w:val="en-US"/>
        </w:rPr>
      </w:pPr>
    </w:p>
    <w:p>
      <w:pPr>
        <w:rPr>
          <w:b/>
          <w:color w:val="000000"/>
          <w:sz w:val="24"/>
          <w:szCs w:val="24"/>
          <w:lang w:val="en-US"/>
        </w:rPr>
      </w:pPr>
    </w:p>
    <w:p>
      <w:pPr>
        <w:ind w:firstLine="419" w:firstLineChars="174"/>
        <w:rPr>
          <w:b/>
          <w:color w:val="000000"/>
          <w:sz w:val="24"/>
          <w:szCs w:val="24"/>
          <w:lang w:val="en-US"/>
        </w:rPr>
      </w:pPr>
      <w:r>
        <w:rPr>
          <w:rFonts w:hint="eastAsia"/>
          <w:b/>
          <w:color w:val="000000"/>
          <w:sz w:val="24"/>
          <w:szCs w:val="24"/>
          <w:lang w:val="en-US"/>
        </w:rPr>
        <w:t>3</w:t>
      </w:r>
      <w:r>
        <w:rPr>
          <w:b/>
          <w:color w:val="000000"/>
          <w:sz w:val="24"/>
          <w:szCs w:val="24"/>
          <w:lang w:val="en-US"/>
        </w:rPr>
        <w:t>.</w:t>
      </w:r>
      <w:r>
        <w:rPr>
          <w:rFonts w:hint="eastAsia"/>
          <w:b/>
          <w:color w:val="000000"/>
          <w:sz w:val="24"/>
          <w:szCs w:val="24"/>
          <w:lang w:val="en-US"/>
        </w:rPr>
        <w:t>是非题</w:t>
      </w:r>
    </w:p>
    <w:tbl>
      <w:tblPr>
        <w:tblStyle w:val="14"/>
        <w:tblW w:w="12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66"/>
        <w:gridCol w:w="3131"/>
        <w:gridCol w:w="3065"/>
        <w:gridCol w:w="33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3131"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6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367"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266"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3131"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6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归属产业</w:t>
            </w:r>
          </w:p>
        </w:tc>
        <w:tc>
          <w:tcPr>
            <w:tcW w:w="3367"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829" w:type="dxa"/>
            <w:gridSpan w:val="4"/>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32"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A3"/>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A3"/>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52"/>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题目内容</w:t>
            </w:r>
          </w:p>
        </w:tc>
        <w:tc>
          <w:tcPr>
            <w:tcW w:w="6432"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46.鉴定可疑人民币的真伪，需要综合考查各项防伪特征。（）</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47.收缴的假币，可以再交还给持有人。（）</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48.第二套人民币券别结构中出现了3元。（）</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49.银行可采取自建清分中心实行集中清分、网点配备清分机独立清分、银行共建清分中心进行合作清分、购买驻场式或离场式清分业务外包服务等各种不同方式，实现全额清分。（）</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50.银行业金融机构柜面收缴真假拼凑币时可将真币部分退回给客户。（）</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51.2015年版第五套人民币100元纸币上应用的光变镂空开窗安全线位于票面正面右侧。（）</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52.银行业机构应将不宜流通的人民币交存人民银行，防止将其对外支付。（）</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53.移动倾斜观察2015年版第五套人民币100元纸币上的光彩光变数字，可见数字颜色在金色和绿色之间交替变化。（）</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54.货币是人类社会在历史发展进程中的产物，是从商品中分离出来固定充当一般等价物的特殊商品。（）</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55.《中国人民银行办公厅关于做好2014年下阶段反假货币工作的通知》（银办发[2014]113号）要求，各银行业金融机构应提高对假币敏感信息重要性的认识，建立健全敏感信息内部反应机制和外部报送机制。（）</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56.第五套人民币2005年版人民币100元、50元纸币的双色异形横号码的字符变化特点是由中间向左右两边逐渐变大。（）</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57.发行基金可以像现金一样在社会中流通。（）</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58.根据《人民币鉴别仪通用技术条件》（GB_16999-2010），A级点验钞机纸币任意一面鉴别一次定为鉴别一次。（）</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59.银行业金融机构的冠字号码信息存储在本行现金清分中心或社会清分机构的，应在银行业金融机构实施现金清分后至少保存3个月，并确保数据的安全。（）</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60.2001年中国银行发行的1000港元纸币中新增了一条全息开窗安全线（）。</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61.雕刻凹印特征是一项传统货币防伪特征，在2015年版第五套人民币100元纸币中多处应用，它可通过眼看、手摸的方式进行识别。（）</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62.《中国人民银行假币收缴、鉴定管理办法》中所称的货币指的是人民币。（）</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63.欧元纸币正背面均印有缩微文字，在放大镜下观察，真币上的缩微文字线条饱满且清晰。</w:t>
            </w:r>
            <w:r>
              <w:rPr>
                <w:rFonts w:hint="eastAsia"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64.变造币上面一定有假币成分。()</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397" w:type="dxa"/>
            <w:gridSpan w:val="2"/>
            <w:vAlign w:val="center"/>
          </w:tcPr>
          <w:p>
            <w:pPr>
              <w:pStyle w:val="13"/>
              <w:adjustRightInd w:val="0"/>
              <w:snapToGrid w:val="0"/>
              <w:spacing w:after="0"/>
              <w:ind w:left="0" w:leftChars="0" w:firstLine="0" w:firstLineChars="0"/>
              <w:rPr>
                <w:rFonts w:hint="eastAsia" w:eastAsia="仿宋"/>
                <w:bCs/>
                <w:color w:val="000000"/>
                <w:sz w:val="24"/>
                <w:szCs w:val="24"/>
                <w:lang w:val="en-US"/>
              </w:rPr>
            </w:pPr>
            <w:r>
              <w:rPr>
                <w:rFonts w:eastAsia="仿宋"/>
                <w:bCs/>
                <w:color w:val="000000"/>
                <w:sz w:val="24"/>
                <w:szCs w:val="24"/>
                <w:lang w:val="en-US"/>
              </w:rPr>
              <w:t>65.国务院反假货币工作联席会议由中国人民银行行长或商业银行行长轮流担任召集人。</w:t>
            </w:r>
            <w:r>
              <w:rPr>
                <w:rFonts w:hint="eastAsia" w:eastAsia="仿宋"/>
                <w:bCs/>
                <w:color w:val="000000"/>
                <w:sz w:val="24"/>
                <w:szCs w:val="24"/>
                <w:lang w:val="en-US"/>
              </w:rPr>
              <w:t>（）</w:t>
            </w:r>
          </w:p>
        </w:tc>
        <w:tc>
          <w:tcPr>
            <w:tcW w:w="6432"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pStyle w:val="13"/>
        <w:ind w:left="0" w:leftChars="0" w:firstLine="0" w:firstLineChars="0"/>
        <w:rPr>
          <w:rFonts w:eastAsia="仿宋"/>
          <w:sz w:val="24"/>
          <w:szCs w:val="24"/>
          <w:lang w:val="en-US"/>
        </w:rPr>
      </w:pPr>
    </w:p>
    <w:p>
      <w:pPr>
        <w:pStyle w:val="19"/>
        <w:ind w:left="420" w:firstLine="0" w:firstLineChars="0"/>
        <w:rPr>
          <w:b/>
          <w:color w:val="000000"/>
          <w:sz w:val="24"/>
          <w:szCs w:val="24"/>
          <w:lang w:val="en-US"/>
        </w:rPr>
      </w:pPr>
    </w:p>
    <w:p>
      <w:pPr>
        <w:ind w:firstLine="482" w:firstLineChars="200"/>
        <w:rPr>
          <w:b/>
          <w:color w:val="000000"/>
          <w:sz w:val="24"/>
          <w:szCs w:val="24"/>
          <w:lang w:val="en-US"/>
        </w:rPr>
      </w:pPr>
      <w:r>
        <w:rPr>
          <w:b/>
          <w:color w:val="000000"/>
          <w:sz w:val="24"/>
          <w:szCs w:val="24"/>
          <w:lang w:val="en-US"/>
        </w:rPr>
        <w:t>4.</w:t>
      </w:r>
      <w:r>
        <w:rPr>
          <w:rFonts w:hint="eastAsia"/>
          <w:b/>
          <w:color w:val="000000"/>
          <w:sz w:val="24"/>
          <w:szCs w:val="24"/>
          <w:lang w:val="en-US"/>
        </w:rPr>
        <w:t>实务题</w:t>
      </w:r>
    </w:p>
    <w:tbl>
      <w:tblPr>
        <w:tblStyle w:val="14"/>
        <w:tblW w:w="12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25"/>
        <w:gridCol w:w="2922"/>
        <w:gridCol w:w="1903"/>
        <w:gridCol w:w="1150"/>
        <w:gridCol w:w="34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赛项名称</w:t>
            </w:r>
          </w:p>
        </w:tc>
        <w:tc>
          <w:tcPr>
            <w:tcW w:w="2922" w:type="dxa"/>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cs="仿宋_GB2312"/>
                <w:sz w:val="24"/>
                <w:szCs w:val="24"/>
              </w:rPr>
              <w:t>智慧金融</w:t>
            </w:r>
          </w:p>
        </w:tc>
        <w:tc>
          <w:tcPr>
            <w:tcW w:w="3053"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英语名称</w:t>
            </w:r>
          </w:p>
        </w:tc>
        <w:tc>
          <w:tcPr>
            <w:tcW w:w="3425" w:type="dxa"/>
            <w:vAlign w:val="center"/>
          </w:tcPr>
          <w:p>
            <w:pPr>
              <w:pStyle w:val="7"/>
              <w:jc w:val="center"/>
              <w:rPr>
                <w:rFonts w:hint="eastAsia" w:ascii="仿宋" w:hAnsi="仿宋" w:eastAsia="仿宋" w:cs="仿宋_GB2312"/>
              </w:rPr>
            </w:pPr>
            <w:r>
              <w:rPr>
                <w:rFonts w:hint="eastAsia" w:ascii="仿宋" w:hAnsi="仿宋" w:eastAsia="仿宋" w:cs="仿宋_GB2312"/>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赛项编号</w:t>
            </w:r>
          </w:p>
        </w:tc>
        <w:tc>
          <w:tcPr>
            <w:tcW w:w="2922"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eastAsia="zh-CN"/>
              </w:rPr>
            </w:pPr>
            <w:r>
              <w:rPr>
                <w:rFonts w:hint="eastAsia" w:eastAsia="仿宋" w:cs="仿宋_GB2312"/>
                <w:sz w:val="24"/>
                <w:szCs w:val="24"/>
                <w:lang w:eastAsia="zh-CN"/>
              </w:rPr>
              <w:t>GZ044</w:t>
            </w:r>
          </w:p>
        </w:tc>
        <w:tc>
          <w:tcPr>
            <w:tcW w:w="3053"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归属产业</w:t>
            </w:r>
          </w:p>
        </w:tc>
        <w:tc>
          <w:tcPr>
            <w:tcW w:w="34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cs="仿宋_GB2312"/>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925" w:type="dxa"/>
            <w:gridSpan w:val="5"/>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中职组</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 xml:space="preserve">□学生组 </w:t>
            </w:r>
            <w:r>
              <w:rPr>
                <w:rFonts w:hint="eastAsia" w:eastAsia="仿宋"/>
                <w:b/>
                <w:color w:val="000000"/>
                <w:sz w:val="24"/>
                <w:szCs w:val="24"/>
                <w:lang w:val="en-US"/>
              </w:rPr>
              <w:sym w:font="Wingdings 2" w:char="00A3"/>
            </w:r>
            <w:r>
              <w:rPr>
                <w:rFonts w:hint="eastAsia" w:eastAsia="仿宋"/>
                <w:b/>
                <w:color w:val="000000"/>
                <w:sz w:val="24"/>
                <w:szCs w:val="24"/>
                <w:lang w:val="en-US"/>
              </w:rPr>
              <w:t>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学生组 □教师组 □</w:t>
            </w:r>
            <w:r>
              <w:rPr>
                <w:rFonts w:hint="eastAsia" w:eastAsia="仿宋"/>
                <w:b/>
                <w:color w:val="000000"/>
                <w:sz w:val="24"/>
                <w:szCs w:val="24"/>
                <w:lang w:val="en-US" w:eastAsia="zh-CN"/>
              </w:rPr>
              <w:t>师生同赛</w:t>
            </w:r>
            <w:r>
              <w:rPr>
                <w:rFonts w:hint="eastAsia" w:eastAsia="仿宋"/>
                <w:b/>
                <w:color w:val="000000"/>
                <w:sz w:val="24"/>
                <w:szCs w:val="24"/>
                <w:lang w:val="en-US"/>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447" w:type="dxa"/>
            <w:gridSpan w:val="2"/>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题目类型</w:t>
            </w:r>
          </w:p>
        </w:tc>
        <w:tc>
          <w:tcPr>
            <w:tcW w:w="6478" w:type="dxa"/>
            <w:gridSpan w:val="3"/>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sym w:font="Wingdings 2" w:char="0052"/>
            </w:r>
            <w:r>
              <w:rPr>
                <w:rFonts w:hint="eastAsia" w:eastAsia="仿宋"/>
                <w:b/>
                <w:color w:val="000000"/>
                <w:sz w:val="24"/>
                <w:szCs w:val="24"/>
                <w:lang w:val="en-US"/>
              </w:rPr>
              <w:t xml:space="preserve">单选题   </w:t>
            </w:r>
            <w:r>
              <w:rPr>
                <w:rFonts w:hint="eastAsia" w:eastAsia="仿宋"/>
                <w:b/>
                <w:color w:val="000000"/>
                <w:sz w:val="24"/>
                <w:szCs w:val="24"/>
                <w:lang w:val="en-US"/>
              </w:rPr>
              <w:sym w:font="Wingdings 2" w:char="0052"/>
            </w:r>
            <w:r>
              <w:rPr>
                <w:rFonts w:hint="eastAsia" w:eastAsia="仿宋"/>
                <w:b/>
                <w:color w:val="000000"/>
                <w:sz w:val="24"/>
                <w:szCs w:val="24"/>
                <w:lang w:val="en-US"/>
              </w:rPr>
              <w:t xml:space="preserve">多选题  </w:t>
            </w:r>
            <w:r>
              <w:rPr>
                <w:rFonts w:hint="eastAsia" w:eastAsia="仿宋"/>
                <w:b/>
                <w:color w:val="000000"/>
                <w:sz w:val="24"/>
                <w:szCs w:val="24"/>
                <w:lang w:val="en-US"/>
              </w:rPr>
              <w:sym w:font="Wingdings 2" w:char="00A3"/>
            </w:r>
            <w:r>
              <w:rPr>
                <w:rFonts w:hint="eastAsia" w:eastAsia="仿宋"/>
                <w:b/>
                <w:color w:val="000000"/>
                <w:sz w:val="24"/>
                <w:szCs w:val="24"/>
                <w:lang w:val="en-US"/>
              </w:rPr>
              <w:t>是非题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adjustRightInd w:val="0"/>
              <w:snapToGrid w:val="0"/>
              <w:spacing w:after="0"/>
              <w:ind w:left="0" w:leftChars="0" w:firstLine="0" w:firstLineChars="0"/>
              <w:jc w:val="center"/>
              <w:rPr>
                <w:rFonts w:hint="eastAsia" w:eastAsia="仿宋"/>
                <w:b/>
                <w:color w:val="000000"/>
                <w:sz w:val="24"/>
                <w:szCs w:val="24"/>
                <w:lang w:val="en-US"/>
              </w:rPr>
            </w:pPr>
            <w:r>
              <w:rPr>
                <w:rFonts w:hint="eastAsia" w:eastAsia="仿宋"/>
                <w:b/>
                <w:color w:val="000000"/>
                <w:sz w:val="24"/>
                <w:szCs w:val="24"/>
                <w:lang w:val="en-US"/>
              </w:rPr>
              <w:t>题目内容</w:t>
            </w:r>
          </w:p>
        </w:tc>
        <w:tc>
          <w:tcPr>
            <w:tcW w:w="4825" w:type="dxa"/>
            <w:gridSpan w:val="2"/>
            <w:vAlign w:val="center"/>
          </w:tcPr>
          <w:p>
            <w:pPr>
              <w:pStyle w:val="13"/>
              <w:adjustRightInd w:val="0"/>
              <w:snapToGrid w:val="0"/>
              <w:spacing w:after="0"/>
              <w:ind w:left="0" w:leftChars="0" w:firstLine="0" w:firstLineChars="0"/>
              <w:jc w:val="center"/>
              <w:rPr>
                <w:rFonts w:hint="eastAsia" w:eastAsia="仿宋"/>
                <w:bCs/>
                <w:color w:val="000000"/>
                <w:sz w:val="24"/>
                <w:szCs w:val="24"/>
                <w:lang w:val="en-US"/>
              </w:rPr>
            </w:pPr>
            <w:r>
              <w:rPr>
                <w:rFonts w:hint="eastAsia" w:eastAsia="仿宋"/>
                <w:b/>
                <w:color w:val="000000"/>
                <w:sz w:val="24"/>
                <w:szCs w:val="24"/>
                <w:lang w:val="en-US"/>
              </w:rPr>
              <w:t>题目选项</w:t>
            </w:r>
          </w:p>
        </w:tc>
        <w:tc>
          <w:tcPr>
            <w:tcW w:w="4575" w:type="dxa"/>
            <w:gridSpan w:val="2"/>
            <w:vAlign w:val="center"/>
          </w:tcPr>
          <w:p>
            <w:pPr>
              <w:pStyle w:val="13"/>
              <w:adjustRightInd w:val="0"/>
              <w:snapToGrid w:val="0"/>
              <w:spacing w:after="0"/>
              <w:ind w:left="0" w:leftChars="0" w:firstLine="0" w:firstLineChars="0"/>
              <w:jc w:val="center"/>
              <w:rPr>
                <w:rFonts w:eastAsia="仿宋"/>
                <w:b/>
                <w:color w:val="000000"/>
                <w:sz w:val="24"/>
                <w:szCs w:val="24"/>
                <w:lang w:val="en-US"/>
              </w:rPr>
            </w:pPr>
            <w:r>
              <w:rPr>
                <w:rFonts w:hint="eastAsia" w:eastAsia="仿宋"/>
                <w:b/>
                <w:color w:val="000000"/>
                <w:sz w:val="24"/>
                <w:szCs w:val="24"/>
                <w:lang w:val="en-US"/>
              </w:rPr>
              <w:t>题目答案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rPr>
                <w:sz w:val="24"/>
                <w:szCs w:val="24"/>
              </w:rPr>
            </w:pPr>
            <w:r>
              <w:rPr>
                <w:sz w:val="24"/>
                <w:szCs w:val="24"/>
              </w:rPr>
              <w:t>66.2007年版10港元正面</w:t>
            </w:r>
            <w:r>
              <w:rPr>
                <w:rFonts w:hint="eastAsia"/>
                <w:sz w:val="24"/>
                <w:szCs w:val="24"/>
              </w:rPr>
              <w:t>（）</w:t>
            </w:r>
            <w:r>
              <w:rPr>
                <w:sz w:val="24"/>
                <w:szCs w:val="24"/>
              </w:rPr>
              <w:t>号位采用凸版印刷技术。用手触摸这两个部位，可以感觉到正面部位凹进去，背面相应的位置则有些凸出来。仔细观察，凸版印刷图案的平线边缘有油墨挤压的痕迹。</w:t>
            </w:r>
          </w:p>
          <w:p>
            <w:pPr>
              <w:pStyle w:val="13"/>
              <w:ind w:left="0" w:leftChars="0" w:firstLine="0" w:firstLineChars="0"/>
              <w:rPr>
                <w:rFonts w:hint="eastAsia"/>
              </w:rPr>
            </w:pPr>
            <w:r>
              <w:drawing>
                <wp:inline distT="0" distB="0" distL="0" distR="0">
                  <wp:extent cx="2095500" cy="1019175"/>
                  <wp:effectExtent l="0" t="0" r="0" b="9525"/>
                  <wp:docPr id="140323367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33675" name="图片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095500" cy="1019175"/>
                          </a:xfrm>
                          <a:prstGeom prst="rect">
                            <a:avLst/>
                          </a:prstGeom>
                          <a:noFill/>
                          <a:ln>
                            <a:noFill/>
                          </a:ln>
                        </pic:spPr>
                      </pic:pic>
                    </a:graphicData>
                  </a:graphic>
                </wp:inline>
              </w:drawing>
            </w:r>
          </w:p>
        </w:tc>
        <w:tc>
          <w:tcPr>
            <w:tcW w:w="4825" w:type="dxa"/>
            <w:gridSpan w:val="2"/>
            <w:vAlign w:val="center"/>
          </w:tcPr>
          <w:p>
            <w:pPr>
              <w:rPr>
                <w:sz w:val="24"/>
                <w:szCs w:val="24"/>
              </w:rPr>
            </w:pPr>
            <w:r>
              <w:rPr>
                <w:sz w:val="24"/>
                <w:szCs w:val="24"/>
              </w:rPr>
              <w:t>A:1</w:t>
            </w:r>
          </w:p>
          <w:p>
            <w:pPr>
              <w:rPr>
                <w:sz w:val="24"/>
                <w:szCs w:val="24"/>
              </w:rPr>
            </w:pPr>
            <w:r>
              <w:rPr>
                <w:sz w:val="24"/>
                <w:szCs w:val="24"/>
              </w:rPr>
              <w:t>B:2</w:t>
            </w:r>
          </w:p>
          <w:p>
            <w:pPr>
              <w:rPr>
                <w:sz w:val="24"/>
                <w:szCs w:val="24"/>
              </w:rPr>
            </w:pPr>
            <w:r>
              <w:rPr>
                <w:sz w:val="24"/>
                <w:szCs w:val="24"/>
              </w:rPr>
              <w:t>C:3</w:t>
            </w:r>
          </w:p>
          <w:p>
            <w:pPr>
              <w:rPr>
                <w:rFonts w:hint="eastAsia"/>
                <w:sz w:val="24"/>
                <w:szCs w:val="24"/>
              </w:rPr>
            </w:pPr>
            <w:r>
              <w:rPr>
                <w:sz w:val="24"/>
                <w:szCs w:val="24"/>
              </w:rPr>
              <w:t>D:4</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67.彩钞版5美元纸币迎光透视，在纸币</w:t>
            </w:r>
            <w:r>
              <w:rPr>
                <w:rFonts w:hint="eastAsia" w:eastAsia="仿宋"/>
                <w:sz w:val="24"/>
                <w:szCs w:val="24"/>
              </w:rPr>
              <w:t>（）</w:t>
            </w:r>
            <w:r>
              <w:rPr>
                <w:rFonts w:eastAsia="仿宋"/>
                <w:sz w:val="24"/>
                <w:szCs w:val="24"/>
              </w:rPr>
              <w:t>号位，可见到一列由三个面数字“5”组成的白水印，该水印透光性非常好，从正背面都可以看到。</w:t>
            </w:r>
          </w:p>
          <w:p>
            <w:pPr>
              <w:pStyle w:val="13"/>
              <w:ind w:left="0" w:leftChars="0" w:firstLine="0" w:firstLineChars="0"/>
              <w:rPr>
                <w:rFonts w:hint="eastAsia" w:eastAsia="仿宋"/>
                <w:sz w:val="24"/>
                <w:szCs w:val="24"/>
              </w:rPr>
            </w:pPr>
            <w:r>
              <w:rPr>
                <w:rFonts w:eastAsia="仿宋"/>
                <w:sz w:val="24"/>
                <w:szCs w:val="24"/>
              </w:rPr>
              <w:drawing>
                <wp:inline distT="0" distB="0" distL="0" distR="0">
                  <wp:extent cx="2095500" cy="876300"/>
                  <wp:effectExtent l="0" t="0" r="0" b="0"/>
                  <wp:docPr id="158355036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550362" name="图片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095500" cy="876300"/>
                          </a:xfrm>
                          <a:prstGeom prst="rect">
                            <a:avLst/>
                          </a:prstGeom>
                          <a:noFill/>
                          <a:ln>
                            <a:noFill/>
                          </a:ln>
                        </pic:spPr>
                      </pic:pic>
                    </a:graphicData>
                  </a:graphic>
                </wp:inline>
              </w:drawing>
            </w:r>
          </w:p>
        </w:tc>
        <w:tc>
          <w:tcPr>
            <w:tcW w:w="4825" w:type="dxa"/>
            <w:gridSpan w:val="2"/>
            <w:vAlign w:val="center"/>
          </w:tcPr>
          <w:p>
            <w:pPr>
              <w:rPr>
                <w:rFonts w:cs="Tahoma"/>
                <w:color w:val="000000"/>
                <w:sz w:val="24"/>
                <w:szCs w:val="24"/>
              </w:rPr>
            </w:pPr>
            <w:r>
              <w:rPr>
                <w:rFonts w:cs="Tahoma"/>
                <w:color w:val="000000"/>
                <w:sz w:val="24"/>
                <w:szCs w:val="24"/>
              </w:rPr>
              <w:t>A:3</w:t>
            </w:r>
          </w:p>
          <w:p>
            <w:pPr>
              <w:rPr>
                <w:rFonts w:cs="Tahoma"/>
                <w:color w:val="000000"/>
                <w:sz w:val="24"/>
                <w:szCs w:val="24"/>
              </w:rPr>
            </w:pPr>
            <w:r>
              <w:rPr>
                <w:rFonts w:cs="Tahoma"/>
                <w:color w:val="000000"/>
                <w:sz w:val="24"/>
                <w:szCs w:val="24"/>
              </w:rPr>
              <w:t>B:6</w:t>
            </w:r>
          </w:p>
          <w:p>
            <w:pPr>
              <w:rPr>
                <w:rFonts w:cs="Tahoma"/>
                <w:color w:val="000000"/>
                <w:sz w:val="24"/>
                <w:szCs w:val="24"/>
              </w:rPr>
            </w:pPr>
            <w:r>
              <w:rPr>
                <w:rFonts w:cs="Tahoma"/>
                <w:color w:val="000000"/>
                <w:sz w:val="24"/>
                <w:szCs w:val="24"/>
              </w:rPr>
              <w:t>C:9</w:t>
            </w:r>
          </w:p>
          <w:p>
            <w:pPr>
              <w:rPr>
                <w:rFonts w:hint="eastAsia" w:cs="Tahoma"/>
                <w:color w:val="000000"/>
                <w:sz w:val="24"/>
                <w:szCs w:val="24"/>
              </w:rPr>
            </w:pPr>
            <w:r>
              <w:rPr>
                <w:rFonts w:cs="Tahoma"/>
                <w:color w:val="000000"/>
                <w:sz w:val="24"/>
                <w:szCs w:val="24"/>
              </w:rPr>
              <w:t>D:5</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68.第五套人民币2019年版20元纸币，胶印对印图案位于右侧图片中</w:t>
            </w:r>
            <w:r>
              <w:rPr>
                <w:rFonts w:hint="eastAsia" w:eastAsia="仿宋"/>
                <w:sz w:val="24"/>
                <w:szCs w:val="24"/>
              </w:rPr>
              <w:t>（）</w:t>
            </w:r>
            <w:r>
              <w:rPr>
                <w:rFonts w:eastAsia="仿宋"/>
                <w:sz w:val="24"/>
                <w:szCs w:val="24"/>
              </w:rPr>
              <w:t>号位。</w:t>
            </w:r>
          </w:p>
          <w:p>
            <w:pPr>
              <w:pStyle w:val="13"/>
              <w:ind w:left="0" w:leftChars="0" w:firstLine="0" w:firstLineChars="0"/>
              <w:rPr>
                <w:rFonts w:hint="eastAsia" w:eastAsia="仿宋"/>
                <w:sz w:val="24"/>
                <w:szCs w:val="24"/>
              </w:rPr>
            </w:pPr>
            <w:r>
              <w:rPr>
                <w:rFonts w:eastAsia="仿宋"/>
                <w:sz w:val="24"/>
                <w:szCs w:val="24"/>
              </w:rPr>
              <w:drawing>
                <wp:inline distT="0" distB="0" distL="0" distR="0">
                  <wp:extent cx="2095500" cy="2019300"/>
                  <wp:effectExtent l="0" t="0" r="0" b="0"/>
                  <wp:docPr id="116294070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940708" name="图片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95500" cy="2019300"/>
                          </a:xfrm>
                          <a:prstGeom prst="rect">
                            <a:avLst/>
                          </a:prstGeom>
                          <a:noFill/>
                          <a:ln>
                            <a:noFill/>
                          </a:ln>
                        </pic:spPr>
                      </pic:pic>
                    </a:graphicData>
                  </a:graphic>
                </wp:inline>
              </w:drawing>
            </w:r>
          </w:p>
        </w:tc>
        <w:tc>
          <w:tcPr>
            <w:tcW w:w="4825" w:type="dxa"/>
            <w:gridSpan w:val="2"/>
            <w:vAlign w:val="center"/>
          </w:tcPr>
          <w:p>
            <w:pPr>
              <w:rPr>
                <w:sz w:val="24"/>
                <w:szCs w:val="24"/>
              </w:rPr>
            </w:pPr>
            <w:r>
              <w:rPr>
                <w:sz w:val="24"/>
                <w:szCs w:val="24"/>
              </w:rPr>
              <w:t>A:1</w:t>
            </w:r>
          </w:p>
          <w:p>
            <w:pPr>
              <w:rPr>
                <w:sz w:val="24"/>
                <w:szCs w:val="24"/>
              </w:rPr>
            </w:pPr>
            <w:r>
              <w:rPr>
                <w:sz w:val="24"/>
                <w:szCs w:val="24"/>
              </w:rPr>
              <w:t>B:7</w:t>
            </w:r>
          </w:p>
          <w:p>
            <w:pPr>
              <w:rPr>
                <w:sz w:val="24"/>
                <w:szCs w:val="24"/>
              </w:rPr>
            </w:pPr>
            <w:r>
              <w:rPr>
                <w:sz w:val="24"/>
                <w:szCs w:val="24"/>
              </w:rPr>
              <w:t>C:8</w:t>
            </w:r>
          </w:p>
          <w:p>
            <w:pPr>
              <w:rPr>
                <w:rFonts w:hint="eastAsia"/>
                <w:sz w:val="24"/>
                <w:szCs w:val="24"/>
              </w:rPr>
            </w:pPr>
            <w:r>
              <w:rPr>
                <w:sz w:val="24"/>
                <w:szCs w:val="24"/>
              </w:rPr>
              <w:t>D:14</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69.2013年版5欧元纸币背面</w:t>
            </w:r>
            <w:r>
              <w:rPr>
                <w:rFonts w:hint="eastAsia" w:eastAsia="仿宋"/>
                <w:sz w:val="24"/>
                <w:szCs w:val="24"/>
              </w:rPr>
              <w:t>（）</w:t>
            </w:r>
            <w:r>
              <w:rPr>
                <w:rFonts w:eastAsia="仿宋"/>
                <w:sz w:val="24"/>
                <w:szCs w:val="24"/>
              </w:rPr>
              <w:t>号位采用凸印印刷技术，用手触摸这些部位，可以感觉到图案一面凹进去，另一面相应的位置则有些凸出来，仔细观察，凸版印刷图案的平线边缘有油墨挤压的痕迹。</w:t>
            </w:r>
          </w:p>
          <w:p>
            <w:pPr>
              <w:pStyle w:val="13"/>
              <w:ind w:left="0" w:leftChars="0" w:firstLine="0" w:firstLineChars="0"/>
              <w:rPr>
                <w:rFonts w:hint="eastAsia" w:eastAsia="仿宋"/>
                <w:sz w:val="24"/>
                <w:szCs w:val="24"/>
              </w:rPr>
            </w:pPr>
            <w:r>
              <w:rPr>
                <w:rFonts w:eastAsia="仿宋"/>
                <w:sz w:val="24"/>
                <w:szCs w:val="24"/>
              </w:rPr>
              <w:drawing>
                <wp:inline distT="0" distB="0" distL="0" distR="0">
                  <wp:extent cx="2095500" cy="1076325"/>
                  <wp:effectExtent l="0" t="0" r="0" b="9525"/>
                  <wp:docPr id="31448326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483261" name="图片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095500" cy="1076325"/>
                          </a:xfrm>
                          <a:prstGeom prst="rect">
                            <a:avLst/>
                          </a:prstGeom>
                          <a:noFill/>
                          <a:ln>
                            <a:noFill/>
                          </a:ln>
                        </pic:spPr>
                      </pic:pic>
                    </a:graphicData>
                  </a:graphic>
                </wp:inline>
              </w:drawing>
            </w:r>
          </w:p>
        </w:tc>
        <w:tc>
          <w:tcPr>
            <w:tcW w:w="4825" w:type="dxa"/>
            <w:gridSpan w:val="2"/>
            <w:vAlign w:val="center"/>
          </w:tcPr>
          <w:p>
            <w:pPr>
              <w:rPr>
                <w:sz w:val="24"/>
                <w:szCs w:val="24"/>
              </w:rPr>
            </w:pPr>
            <w:r>
              <w:rPr>
                <w:sz w:val="24"/>
                <w:szCs w:val="24"/>
              </w:rPr>
              <w:t>A:5</w:t>
            </w:r>
          </w:p>
          <w:p>
            <w:pPr>
              <w:rPr>
                <w:sz w:val="24"/>
                <w:szCs w:val="24"/>
              </w:rPr>
            </w:pPr>
            <w:r>
              <w:rPr>
                <w:sz w:val="24"/>
                <w:szCs w:val="24"/>
              </w:rPr>
              <w:t>B:6</w:t>
            </w:r>
          </w:p>
          <w:p>
            <w:pPr>
              <w:rPr>
                <w:sz w:val="24"/>
                <w:szCs w:val="24"/>
              </w:rPr>
            </w:pPr>
            <w:r>
              <w:rPr>
                <w:sz w:val="24"/>
                <w:szCs w:val="24"/>
              </w:rPr>
              <w:t>C:9</w:t>
            </w:r>
          </w:p>
          <w:p>
            <w:pPr>
              <w:rPr>
                <w:rFonts w:hint="eastAsia"/>
                <w:sz w:val="24"/>
                <w:szCs w:val="24"/>
              </w:rPr>
            </w:pPr>
            <w:r>
              <w:rPr>
                <w:sz w:val="24"/>
                <w:szCs w:val="24"/>
              </w:rPr>
              <w:t>D:12</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525" w:type="dxa"/>
            <w:vAlign w:val="center"/>
          </w:tcPr>
          <w:p>
            <w:pPr>
              <w:pStyle w:val="13"/>
              <w:ind w:left="0" w:leftChars="0" w:firstLine="0" w:firstLineChars="0"/>
              <w:rPr>
                <w:rFonts w:eastAsia="仿宋"/>
                <w:sz w:val="24"/>
                <w:szCs w:val="24"/>
              </w:rPr>
            </w:pPr>
            <w:r>
              <w:rPr>
                <w:rFonts w:eastAsia="仿宋"/>
                <w:sz w:val="24"/>
                <w:szCs w:val="24"/>
              </w:rPr>
              <w:t>70.第五套人民币2019年版10元纸币，</w:t>
            </w:r>
            <w:r>
              <w:rPr>
                <w:rFonts w:hint="eastAsia" w:eastAsia="仿宋"/>
                <w:sz w:val="24"/>
                <w:szCs w:val="24"/>
              </w:rPr>
              <w:t>（）</w:t>
            </w:r>
            <w:r>
              <w:rPr>
                <w:rFonts w:eastAsia="仿宋"/>
                <w:sz w:val="24"/>
                <w:szCs w:val="24"/>
              </w:rPr>
              <w:t>号位的防伪特征可以通过迎光透视观察。</w:t>
            </w:r>
          </w:p>
          <w:p>
            <w:pPr>
              <w:pStyle w:val="13"/>
              <w:ind w:left="0" w:leftChars="0" w:firstLine="0" w:firstLineChars="0"/>
              <w:rPr>
                <w:rFonts w:hint="eastAsia" w:eastAsia="仿宋"/>
                <w:sz w:val="24"/>
                <w:szCs w:val="24"/>
              </w:rPr>
            </w:pPr>
            <w:r>
              <w:rPr>
                <w:rFonts w:eastAsia="仿宋"/>
                <w:sz w:val="24"/>
                <w:szCs w:val="24"/>
              </w:rPr>
              <w:drawing>
                <wp:inline distT="0" distB="0" distL="0" distR="0">
                  <wp:extent cx="2095500" cy="2019300"/>
                  <wp:effectExtent l="0" t="0" r="0" b="0"/>
                  <wp:docPr id="10183718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371853"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095500" cy="2019300"/>
                          </a:xfrm>
                          <a:prstGeom prst="rect">
                            <a:avLst/>
                          </a:prstGeom>
                          <a:noFill/>
                          <a:ln>
                            <a:noFill/>
                          </a:ln>
                        </pic:spPr>
                      </pic:pic>
                    </a:graphicData>
                  </a:graphic>
                </wp:inline>
              </w:drawing>
            </w:r>
          </w:p>
        </w:tc>
        <w:tc>
          <w:tcPr>
            <w:tcW w:w="4825" w:type="dxa"/>
            <w:gridSpan w:val="2"/>
            <w:vAlign w:val="center"/>
          </w:tcPr>
          <w:p>
            <w:pPr>
              <w:pStyle w:val="9"/>
              <w:rPr>
                <w:rFonts w:ascii="仿宋" w:hAnsi="仿宋" w:eastAsia="仿宋" w:cs="宋体"/>
                <w:sz w:val="24"/>
                <w:szCs w:val="24"/>
              </w:rPr>
            </w:pPr>
            <w:r>
              <w:rPr>
                <w:rFonts w:ascii="仿宋" w:hAnsi="仿宋" w:eastAsia="仿宋" w:cs="宋体"/>
                <w:sz w:val="24"/>
                <w:szCs w:val="24"/>
              </w:rPr>
              <w:t>A:（1）（2）（3）（4）</w:t>
            </w:r>
          </w:p>
          <w:p>
            <w:pPr>
              <w:pStyle w:val="9"/>
              <w:rPr>
                <w:rFonts w:ascii="仿宋" w:hAnsi="仿宋" w:eastAsia="仿宋" w:cs="宋体"/>
                <w:sz w:val="24"/>
                <w:szCs w:val="24"/>
              </w:rPr>
            </w:pPr>
            <w:r>
              <w:rPr>
                <w:rFonts w:ascii="仿宋" w:hAnsi="仿宋" w:eastAsia="仿宋" w:cs="宋体"/>
                <w:sz w:val="24"/>
                <w:szCs w:val="24"/>
              </w:rPr>
              <w:t>B:（1）（3）（4）（7）</w:t>
            </w:r>
          </w:p>
          <w:p>
            <w:pPr>
              <w:pStyle w:val="9"/>
              <w:rPr>
                <w:rFonts w:ascii="仿宋" w:hAnsi="仿宋" w:eastAsia="仿宋" w:cs="宋体"/>
                <w:sz w:val="24"/>
                <w:szCs w:val="24"/>
              </w:rPr>
            </w:pPr>
            <w:r>
              <w:rPr>
                <w:rFonts w:ascii="仿宋" w:hAnsi="仿宋" w:eastAsia="仿宋" w:cs="宋体"/>
                <w:sz w:val="24"/>
                <w:szCs w:val="24"/>
              </w:rPr>
              <w:t>C:（1）（4）（7）（8）</w:t>
            </w:r>
          </w:p>
          <w:p>
            <w:pPr>
              <w:pStyle w:val="9"/>
              <w:rPr>
                <w:rFonts w:hint="eastAsia" w:ascii="仿宋" w:hAnsi="仿宋" w:eastAsia="仿宋" w:cs="宋体"/>
                <w:sz w:val="24"/>
                <w:szCs w:val="24"/>
              </w:rPr>
            </w:pPr>
            <w:r>
              <w:rPr>
                <w:rFonts w:ascii="仿宋" w:hAnsi="仿宋" w:eastAsia="仿宋" w:cs="宋体"/>
                <w:sz w:val="24"/>
                <w:szCs w:val="24"/>
              </w:rPr>
              <w:t>D:（2）（3）（7）（14）</w:t>
            </w:r>
          </w:p>
        </w:tc>
        <w:tc>
          <w:tcPr>
            <w:tcW w:w="4575" w:type="dxa"/>
            <w:gridSpan w:val="2"/>
            <w:vAlign w:val="center"/>
          </w:tcPr>
          <w:p>
            <w:pPr>
              <w:pStyle w:val="13"/>
              <w:adjustRightInd w:val="0"/>
              <w:snapToGrid w:val="0"/>
              <w:spacing w:after="0"/>
              <w:ind w:left="0" w:leftChars="0" w:firstLine="0" w:firstLineChars="0"/>
              <w:jc w:val="center"/>
              <w:rPr>
                <w:rFonts w:hint="eastAsia" w:eastAsia="仿宋"/>
                <w:color w:val="000000"/>
                <w:sz w:val="24"/>
                <w:szCs w:val="24"/>
                <w:lang w:val="en-US"/>
              </w:rPr>
            </w:pPr>
          </w:p>
        </w:tc>
      </w:tr>
    </w:tbl>
    <w:p>
      <w:pPr>
        <w:pStyle w:val="13"/>
        <w:ind w:left="440" w:firstLine="480"/>
        <w:rPr>
          <w:rFonts w:hint="eastAsia" w:eastAsia="仿宋"/>
          <w:sz w:val="24"/>
          <w:szCs w:val="24"/>
          <w:lang w:val="en-US"/>
        </w:rPr>
      </w:pPr>
    </w:p>
    <w:p>
      <w:pPr>
        <w:autoSpaceDN/>
        <w:spacing w:line="600" w:lineRule="exact"/>
        <w:ind w:right="-29" w:rightChars="-13"/>
        <w:jc w:val="left"/>
        <w:rPr>
          <w:rFonts w:hint="default" w:ascii="仿宋_GB2312" w:hAnsi="Times New Roman" w:eastAsia="仿宋_GB2312" w:cs="Times New Roman"/>
          <w:b/>
          <w:bCs/>
          <w:kern w:val="2"/>
          <w:sz w:val="32"/>
          <w:szCs w:val="32"/>
          <w:lang w:val="en-US" w:eastAsia="zh-CN"/>
        </w:rPr>
      </w:pPr>
      <w:r>
        <w:rPr>
          <w:rFonts w:hint="eastAsia" w:ascii="仿宋_GB2312" w:hAnsi="Times New Roman" w:eastAsia="仿宋_GB2312" w:cs="Times New Roman"/>
          <w:b/>
          <w:bCs/>
          <w:kern w:val="2"/>
          <w:sz w:val="32"/>
          <w:szCs w:val="32"/>
          <w:lang w:val="en-US" w:eastAsia="zh-CN"/>
        </w:rPr>
        <w:t>二、金融岗位技能</w:t>
      </w:r>
    </w:p>
    <w:p>
      <w:pPr>
        <w:jc w:val="center"/>
        <w:rPr>
          <w:rFonts w:hint="eastAsia"/>
          <w:b/>
          <w:color w:val="000000"/>
          <w:sz w:val="24"/>
          <w:szCs w:val="24"/>
        </w:rPr>
      </w:pPr>
    </w:p>
    <w:p>
      <w:pPr>
        <w:jc w:val="center"/>
        <w:rPr>
          <w:b/>
          <w:color w:val="000000"/>
          <w:sz w:val="24"/>
          <w:szCs w:val="24"/>
        </w:rPr>
      </w:pPr>
      <w:r>
        <w:rPr>
          <w:rFonts w:hint="eastAsia"/>
          <w:b/>
          <w:color w:val="000000"/>
          <w:sz w:val="24"/>
          <w:szCs w:val="24"/>
        </w:rPr>
        <w:t>表4赛项技能模块汇总</w:t>
      </w:r>
    </w:p>
    <w:tbl>
      <w:tblPr>
        <w:tblStyle w:val="14"/>
        <w:tblW w:w="134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987"/>
        <w:gridCol w:w="1538"/>
        <w:gridCol w:w="1220"/>
        <w:gridCol w:w="641"/>
        <w:gridCol w:w="3116"/>
        <w:gridCol w:w="2125"/>
        <w:gridCol w:w="218"/>
        <w:gridCol w:w="1238"/>
        <w:gridCol w:w="1279"/>
        <w:gridCol w:w="1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3748"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赛项名称</w:t>
            </w:r>
          </w:p>
        </w:tc>
        <w:tc>
          <w:tcPr>
            <w:tcW w:w="3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
                <w:bCs w:val="0"/>
                <w:color w:val="000000"/>
                <w:sz w:val="24"/>
                <w:szCs w:val="24"/>
                <w:lang w:val="en-US"/>
              </w:rPr>
            </w:pPr>
            <w:r>
              <w:rPr>
                <w:rFonts w:hint="eastAsia" w:ascii="仿宋_GB2312" w:hAnsi="仿宋" w:eastAsia="仿宋_GB2312" w:cs="Times New Roman"/>
                <w:b/>
                <w:bCs w:val="0"/>
                <w:color w:val="000000"/>
                <w:kern w:val="0"/>
                <w:sz w:val="24"/>
                <w:szCs w:val="24"/>
                <w:lang w:val="en-US" w:eastAsia="zh-CN" w:bidi="ar"/>
              </w:rPr>
              <w:t>智慧金融</w:t>
            </w:r>
          </w:p>
        </w:tc>
        <w:tc>
          <w:tcPr>
            <w:tcW w:w="23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英语名称</w:t>
            </w:r>
          </w:p>
        </w:tc>
        <w:tc>
          <w:tcPr>
            <w:tcW w:w="357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3748"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赛项编号</w:t>
            </w:r>
          </w:p>
        </w:tc>
        <w:tc>
          <w:tcPr>
            <w:tcW w:w="3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
                <w:bCs w:val="0"/>
                <w:color w:val="000000"/>
                <w:sz w:val="24"/>
                <w:szCs w:val="24"/>
                <w:lang w:val="en-US"/>
              </w:rPr>
            </w:pPr>
            <w:r>
              <w:rPr>
                <w:rFonts w:hint="eastAsia" w:ascii="仿宋_GB2312" w:hAnsi="仿宋" w:eastAsia="仿宋_GB2312" w:cs="Times New Roman"/>
                <w:b/>
                <w:bCs w:val="0"/>
                <w:color w:val="000000"/>
                <w:kern w:val="0"/>
                <w:sz w:val="24"/>
                <w:szCs w:val="24"/>
                <w:lang w:val="en-US" w:eastAsia="zh-CN" w:bidi="ar"/>
              </w:rPr>
              <w:t>GZ044</w:t>
            </w:r>
          </w:p>
        </w:tc>
        <w:tc>
          <w:tcPr>
            <w:tcW w:w="23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归属产业</w:t>
            </w:r>
          </w:p>
        </w:tc>
        <w:tc>
          <w:tcPr>
            <w:tcW w:w="357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13430" w:type="dxa"/>
            <w:gridSpan w:val="10"/>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中职组</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□学生组 □教师组 □</w:t>
            </w:r>
            <w:r>
              <w:rPr>
                <w:rFonts w:hint="eastAsia" w:cs="Times New Roman"/>
                <w:b/>
                <w:bCs w:val="0"/>
                <w:color w:val="000000"/>
                <w:kern w:val="0"/>
                <w:sz w:val="24"/>
                <w:szCs w:val="24"/>
                <w:lang w:val="en-US" w:eastAsia="zh-CN" w:bidi="ar"/>
              </w:rPr>
              <w:t>师生同赛</w:t>
            </w:r>
            <w:r>
              <w:rPr>
                <w:rFonts w:hint="eastAsia" w:ascii="仿宋" w:hAnsi="仿宋" w:eastAsia="仿宋" w:cs="Times New Roman"/>
                <w:b/>
                <w:bCs w:val="0"/>
                <w:color w:val="000000"/>
                <w:kern w:val="0"/>
                <w:sz w:val="24"/>
                <w:szCs w:val="24"/>
                <w:lang w:val="en-US" w:eastAsia="zh-CN" w:bidi="ar"/>
              </w:rPr>
              <w:t>试点赛项</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default" w:ascii="仿宋" w:hAnsi="仿宋" w:eastAsia="仿宋" w:cs="Times New Roman"/>
                <w:b/>
                <w:bCs w:val="0"/>
                <w:color w:val="000000"/>
                <w:kern w:val="0"/>
                <w:sz w:val="24"/>
                <w:szCs w:val="24"/>
                <w:lang w:val="en-US" w:eastAsia="zh-CN" w:bidi="ar"/>
              </w:rPr>
              <w:sym w:font="Wingdings" w:char="00FE"/>
            </w:r>
            <w:r>
              <w:rPr>
                <w:rFonts w:hint="eastAsia" w:ascii="仿宋" w:hAnsi="仿宋" w:eastAsia="仿宋" w:cs="Times New Roman"/>
                <w:b/>
                <w:bCs w:val="0"/>
                <w:color w:val="000000"/>
                <w:kern w:val="0"/>
                <w:sz w:val="24"/>
                <w:szCs w:val="24"/>
                <w:lang w:val="en-US" w:eastAsia="zh-CN" w:bidi="ar"/>
              </w:rPr>
              <w:t>学生组 □教师组 □</w:t>
            </w:r>
            <w:r>
              <w:rPr>
                <w:rFonts w:hint="eastAsia" w:cs="Times New Roman"/>
                <w:b/>
                <w:bCs w:val="0"/>
                <w:color w:val="000000"/>
                <w:kern w:val="0"/>
                <w:sz w:val="24"/>
                <w:szCs w:val="24"/>
                <w:lang w:val="en-US" w:eastAsia="zh-CN" w:bidi="ar"/>
              </w:rPr>
              <w:t>师生同赛</w:t>
            </w:r>
            <w:r>
              <w:rPr>
                <w:rFonts w:hint="eastAsia" w:ascii="仿宋" w:hAnsi="仿宋" w:eastAsia="仿宋" w:cs="Times New Roman"/>
                <w:b/>
                <w:bCs w:val="0"/>
                <w:color w:val="000000"/>
                <w:kern w:val="0"/>
                <w:sz w:val="24"/>
                <w:szCs w:val="24"/>
                <w:lang w:val="en-US" w:eastAsia="zh-CN" w:bidi="ar"/>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7508"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 w:hAnsi="仿宋" w:eastAsia="仿宋" w:cs="Times New Roman"/>
                <w:b/>
                <w:bCs w:val="0"/>
                <w:color w:val="000000"/>
                <w:kern w:val="0"/>
                <w:sz w:val="24"/>
                <w:szCs w:val="24"/>
                <w:lang w:val="en-US" w:eastAsia="zh-CN" w:bidi="ar"/>
              </w:rPr>
              <w:t>模块数量</w:t>
            </w:r>
          </w:p>
        </w:tc>
        <w:tc>
          <w:tcPr>
            <w:tcW w:w="5922"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eastAsia" w:ascii="仿宋_GB2312" w:eastAsia="仿宋_GB2312" w:cs="Times New Roman"/>
                <w:bCs/>
                <w:color w:val="000000"/>
                <w:sz w:val="24"/>
                <w:szCs w:val="24"/>
                <w:lang w:val="en-US"/>
              </w:rPr>
            </w:pPr>
            <w:r>
              <w:rPr>
                <w:rFonts w:hint="eastAsia" w:ascii="仿宋_GB2312" w:hAnsi="仿宋" w:eastAsia="仿宋_GB2312" w:cs="Times New Roman"/>
                <w:bCs/>
                <w:color w:val="000000"/>
                <w:kern w:val="0"/>
                <w:sz w:val="24"/>
                <w:szCs w:val="24"/>
                <w:lang w:val="en-US" w:eastAsia="zh-CN" w:bidi="ar"/>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模块序号</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技能竞赛内容</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技术技能要点</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专业知识能力要求</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对应核心课程</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权重占比（%）</w:t>
            </w:r>
          </w:p>
        </w:tc>
        <w:tc>
          <w:tcPr>
            <w:tcW w:w="1280"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竞赛时间（min）</w:t>
            </w:r>
          </w:p>
        </w:tc>
        <w:tc>
          <w:tcPr>
            <w:tcW w:w="105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adjustRightInd w:val="0"/>
              <w:snapToGrid w:val="0"/>
              <w:spacing w:before="0" w:beforeAutospacing="1" w:after="0" w:afterAutospacing="0"/>
              <w:ind w:left="0" w:leftChars="0" w:right="0" w:firstLine="0" w:firstLineChars="0"/>
              <w:jc w:val="center"/>
              <w:rPr>
                <w:rFonts w:hint="default" w:eastAsia="仿宋" w:cs="Times New Roman"/>
                <w:b/>
                <w:bCs w:val="0"/>
                <w:color w:val="000000"/>
                <w:sz w:val="24"/>
                <w:szCs w:val="24"/>
                <w:lang w:val="en-US"/>
              </w:rPr>
            </w:pPr>
            <w:r>
              <w:rPr>
                <w:rFonts w:hint="eastAsia" w:ascii="仿宋" w:hAnsi="仿宋" w:eastAsia="仿宋" w:cs="Times New Roman"/>
                <w:b/>
                <w:bCs w:val="0"/>
                <w:color w:val="000000"/>
                <w:kern w:val="0"/>
                <w:sz w:val="24"/>
                <w:szCs w:val="24"/>
                <w:lang w:val="en-US" w:eastAsia="zh-CN" w:bidi="ar"/>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模块1</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大堂经理岗-银行厅堂客户接待与业务引导服务</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厅堂客户接待与业务引导、金融单证规范书写、业务信息录入、现金清点整理、假伪币识别收缴、金融设备使用、金融服务礼仪规范</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用经济金融基础理论来解释生活中的经济现象并运用于实践的能力。②具有按照金融从业人员礼仪规范正确进行各项业务的客户接待、业务引导的能力。③具有点钞、假币鉴别等基本金融职业技能。④具有根据金融礼仪规范开展客户服务和产品营销的能力。⑤具有根据金融营销基本策略技巧开拓和维护客户，较好地进行金融产品营销的能力。⑥具有根据相关法律法规和行业规范开展金融服务和业务风险审查的能力。⑦具有依照经济金融基本法律法规进行金融业务风险的基本分析、识别与防范的能力。⑧具有适应金融产业数字化发展需求的信息技术基础知识、专业信息技术能力等基本数字化技能。⑨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金融服务营销、金融风险与合规</w:t>
            </w:r>
          </w:p>
        </w:tc>
        <w:tc>
          <w:tcPr>
            <w:tcW w:w="1458"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eastAsia="zh-CN"/>
              </w:rPr>
            </w:pPr>
            <w:r>
              <w:rPr>
                <w:rFonts w:hint="eastAsia" w:cs="Times New Roman"/>
                <w:color w:val="000000"/>
                <w:sz w:val="24"/>
                <w:szCs w:val="24"/>
                <w:lang w:val="en-US" w:eastAsia="zh-CN"/>
              </w:rPr>
              <w:t>6.67</w:t>
            </w:r>
          </w:p>
        </w:tc>
        <w:tc>
          <w:tcPr>
            <w:tcW w:w="128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120</w:t>
            </w:r>
          </w:p>
        </w:tc>
        <w:tc>
          <w:tcPr>
            <w:tcW w:w="105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大堂经理岗-证券公司投资咨询客户接待与业务引导</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证券投资咨询与业务引导服务、证券产品分析</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为客户提供证券咨询、投资分析等服务的能力。②具有使用金融领域基本数字化工具的能力。③具有使用金融服务礼仪、沟通表达、团队协作的能力。④具有依照证券市场基本法律法规、行业相关绿色生产、安全防护、质量管理等要求办理相关业务的能力。⑤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证券投资实务、证券投资分析、金融营销、金融风险管理</w:t>
            </w:r>
          </w:p>
        </w:tc>
        <w:tc>
          <w:tcPr>
            <w:tcW w:w="1458"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大堂经理岗-保险公司客户咨询接待与业务引导</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保险咨询接待与业务引导服务、保险产品营销</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开展市场调查、客户拓展、量身定制保险理财规划、保险产品推广及销售等工作的能力。②具有客户咨询接待、客户投诉及异议处理等客户服务能力。③具有为各类企事业单位进行风险评估、提供合理化防灾防损建议的能力。④具有保险信息处理操作处理等能力。⑤具有较好的语言表达、沟通协调和团队合作的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人身保险实务、财产保险实务、保险营销技巧、保险客户服务、保险中介实务</w:t>
            </w:r>
          </w:p>
        </w:tc>
        <w:tc>
          <w:tcPr>
            <w:tcW w:w="1458"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模块2</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综合柜员岗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银行个人业务处理、银行公司业务处理、票据业务处理操作、票据审核</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钞票清点、假币鉴别、数字键盘传票录入、形码输入法信息录入等金融服务基本操作能力。②具有用经济金融基础理论来解释生活中的经济现象并运用于实践的能力。③具有规范进行金融机构柜面业务操作的能力。④具有依照经济金融基本法律法规进行金融业务风险的基本分析</w:t>
            </w:r>
            <w:r>
              <w:rPr>
                <w:rFonts w:hint="eastAsia" w:cs="Times New Roman"/>
                <w:color w:val="000000"/>
                <w:kern w:val="0"/>
                <w:sz w:val="24"/>
                <w:szCs w:val="24"/>
                <w:lang w:val="en-US" w:eastAsia="zh-CN" w:bidi="ar"/>
              </w:rPr>
              <w:t>、</w:t>
            </w:r>
            <w:r>
              <w:rPr>
                <w:rFonts w:hint="eastAsia" w:ascii="仿宋" w:hAnsi="仿宋" w:eastAsia="仿宋" w:cs="Times New Roman"/>
                <w:color w:val="000000"/>
                <w:kern w:val="0"/>
                <w:sz w:val="24"/>
                <w:szCs w:val="24"/>
                <w:lang w:val="en-US" w:eastAsia="zh-CN" w:bidi="ar"/>
              </w:rPr>
              <w:t>识别与防范的能力。⑤具有适应金融产业数字化发展需求的信息技术基础知识、专业信息技术能力等基本数字化技能。</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商业银行综合柜台业务、金融风险与合规、银行产品</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eastAsia="zh-CN"/>
              </w:rPr>
            </w:pPr>
            <w:r>
              <w:rPr>
                <w:rFonts w:hint="eastAsia" w:cs="Times New Roman"/>
                <w:color w:val="000000"/>
                <w:sz w:val="24"/>
                <w:szCs w:val="24"/>
                <w:lang w:val="en-US" w:eastAsia="zh-CN"/>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模块3</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客户经理岗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银行个人信贷业务、银行公司信贷业务流程操作</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综合运用金融学、经济学、金融科技和信用管理等领域专业知识解决实际业务问题的能力。②具有企业信用风险管理、银行信贷资产信用审核与贷后管理、征信数据分析操作的能力。③具有行业分析、企业风险综合分析和消费者信用分析能力。④具有适应金融产业数字化发展需求的信息技术基础知识、专业信息技术能力等基本数字化技能。</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银行信贷实务、企业信用管理、消费者信用管理、信用分析、大数据财务分析、金融风险管理、银行授信业务、大数据信用评级</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eastAsia="zh-CN"/>
              </w:rPr>
            </w:pPr>
            <w:r>
              <w:rPr>
                <w:rFonts w:hint="eastAsia" w:cs="Times New Roman"/>
                <w:color w:val="000000"/>
                <w:sz w:val="24"/>
                <w:szCs w:val="24"/>
                <w:lang w:val="en-US" w:eastAsia="zh-CN"/>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7" w:hRule="atLeast"/>
          <w:jc w:val="center"/>
        </w:trPr>
        <w:tc>
          <w:tcPr>
            <w:tcW w:w="98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模块4</w:t>
            </w:r>
          </w:p>
        </w:tc>
        <w:tc>
          <w:tcPr>
            <w:tcW w:w="1539"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理财经理岗</w:t>
            </w:r>
          </w:p>
        </w:tc>
        <w:tc>
          <w:tcPr>
            <w:tcW w:w="186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客户需求收集与分析、家庭财务分析、理财目标设定与分析、现金规划、购房规划、汽车消费规划、教育规划、风险管理与保险规划、投资规划、财产分配与传承规划</w:t>
            </w:r>
          </w:p>
        </w:tc>
        <w:tc>
          <w:tcPr>
            <w:tcW w:w="3118"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left"/>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①具有认知</w:t>
            </w:r>
            <w:r>
              <w:rPr>
                <w:rFonts w:hint="eastAsia" w:cs="Times New Roman"/>
                <w:color w:val="000000"/>
                <w:kern w:val="0"/>
                <w:sz w:val="24"/>
                <w:szCs w:val="24"/>
                <w:lang w:val="en-US" w:eastAsia="zh-CN" w:bidi="ar"/>
              </w:rPr>
              <w:t>和</w:t>
            </w:r>
            <w:r>
              <w:rPr>
                <w:rFonts w:hint="eastAsia" w:ascii="仿宋" w:hAnsi="仿宋" w:eastAsia="仿宋" w:cs="Times New Roman"/>
                <w:color w:val="000000"/>
                <w:kern w:val="0"/>
                <w:sz w:val="24"/>
                <w:szCs w:val="24"/>
                <w:lang w:val="en-US" w:eastAsia="zh-CN" w:bidi="ar"/>
              </w:rPr>
              <w:t>分析银行产品、基金产品、保险产品、信托产品、股票、黄金、房产等投资产品的能力。②具有为客户提供金融产品的相关咨询，帮助其配置合适的金融产品，完成理财规划方案的能力。③具有进行客户关系维护和管理，提供持续跟踪服务的能力。④具有识别、分析和管理金融机构和客户风险的能力。⑤具有运用本专业相关法律法规、行业规定从事职业活动的能力。⑥具有良好的语言和文字表达能力、沟通合作能力。</w:t>
            </w:r>
          </w:p>
        </w:tc>
        <w:tc>
          <w:tcPr>
            <w:tcW w:w="2126" w:type="dxa"/>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rPr>
            </w:pPr>
            <w:r>
              <w:rPr>
                <w:rFonts w:hint="eastAsia" w:ascii="仿宋" w:hAnsi="仿宋" w:eastAsia="仿宋" w:cs="Times New Roman"/>
                <w:color w:val="000000"/>
                <w:kern w:val="0"/>
                <w:sz w:val="24"/>
                <w:szCs w:val="24"/>
                <w:lang w:val="en-US" w:eastAsia="zh-CN" w:bidi="ar"/>
              </w:rPr>
              <w:t>个人理财规划、个人理财、银行产品、证券投资基金、金融营销、金融风险管理</w:t>
            </w:r>
          </w:p>
        </w:tc>
        <w:tc>
          <w:tcPr>
            <w:tcW w:w="145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pStyle w:val="12"/>
              <w:keepNext w:val="0"/>
              <w:keepLines w:val="0"/>
              <w:widowControl w:val="0"/>
              <w:suppressLineNumbers w:val="0"/>
              <w:autoSpaceDE w:val="0"/>
              <w:autoSpaceDN w:val="0"/>
              <w:spacing w:before="0" w:beforeAutospacing="1" w:after="0" w:afterAutospacing="0"/>
              <w:ind w:left="0" w:leftChars="0" w:right="0" w:firstLine="0" w:firstLineChars="0"/>
              <w:jc w:val="center"/>
              <w:rPr>
                <w:rFonts w:hint="default" w:eastAsia="仿宋" w:cs="Times New Roman"/>
                <w:color w:val="000000"/>
                <w:sz w:val="24"/>
                <w:szCs w:val="24"/>
                <w:lang w:val="en-US" w:eastAsia="zh-CN"/>
              </w:rPr>
            </w:pPr>
            <w:r>
              <w:rPr>
                <w:rFonts w:hint="eastAsia" w:cs="Times New Roman"/>
                <w:color w:val="000000"/>
                <w:sz w:val="24"/>
                <w:szCs w:val="24"/>
                <w:lang w:val="en-US" w:eastAsia="zh-CN"/>
              </w:rPr>
              <w:t>6.67</w:t>
            </w:r>
          </w:p>
        </w:tc>
        <w:tc>
          <w:tcPr>
            <w:tcW w:w="128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05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r>
    </w:tbl>
    <w:p>
      <w:pPr>
        <w:ind w:firstLine="560"/>
        <w:rPr>
          <w:color w:val="000000"/>
          <w:sz w:val="28"/>
          <w:szCs w:val="28"/>
        </w:rPr>
      </w:pPr>
      <w:r>
        <w:rPr>
          <w:rFonts w:hint="eastAsia"/>
          <w:color w:val="000000"/>
          <w:sz w:val="28"/>
          <w:szCs w:val="28"/>
        </w:rPr>
        <w:t>（注：评分方法分为机考评分、过程评分和结果评分三类，可选填）</w:t>
      </w:r>
    </w:p>
    <w:p>
      <w:pPr>
        <w:jc w:val="center"/>
        <w:rPr>
          <w:b/>
          <w:color w:val="000000"/>
          <w:sz w:val="24"/>
          <w:szCs w:val="24"/>
        </w:rPr>
      </w:pPr>
      <w:r>
        <w:rPr>
          <w:rFonts w:hint="eastAsia"/>
          <w:b/>
          <w:color w:val="000000"/>
          <w:sz w:val="24"/>
          <w:szCs w:val="24"/>
        </w:rPr>
        <w:t xml:space="preserve"> </w:t>
      </w:r>
    </w:p>
    <w:p>
      <w:pPr>
        <w:jc w:val="center"/>
        <w:rPr>
          <w:b/>
          <w:color w:val="000000"/>
          <w:sz w:val="24"/>
          <w:szCs w:val="24"/>
        </w:rPr>
      </w:pPr>
      <w:r>
        <w:rPr>
          <w:rFonts w:hint="eastAsia"/>
          <w:b/>
          <w:color w:val="000000"/>
          <w:sz w:val="24"/>
          <w:szCs w:val="24"/>
        </w:rPr>
        <w:t>表5 技能模块1（子模块1）任务分解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501"/>
        <w:gridCol w:w="1595"/>
        <w:gridCol w:w="673"/>
        <w:gridCol w:w="1984"/>
        <w:gridCol w:w="2493"/>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1</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5365"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大堂经理岗</w:t>
            </w:r>
          </w:p>
        </w:tc>
        <w:tc>
          <w:tcPr>
            <w:tcW w:w="2657"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5365"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w:t>
            </w:r>
            <w:r>
              <w:rPr>
                <w:rFonts w:hint="default" w:eastAsia="仿宋" w:cs="Times New Roman"/>
                <w:color w:val="000000"/>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以银行大堂为背景采用动画的方式模拟银行大堂经理工作情况，根据任务说明和页面中显示的信息，考核选手对银行大堂经理岗业务处理流程及规范的掌握情况，包括服务礼仪接待、客户分流与引导、客户询问服务处理、单据填写</w:t>
            </w:r>
            <w:r>
              <w:rPr>
                <w:rFonts w:hint="default" w:eastAsia="仿宋" w:cs="Times New Roman"/>
                <w:color w:val="000000"/>
                <w:sz w:val="24"/>
                <w:szCs w:val="24"/>
              </w:rPr>
              <w:t>、</w:t>
            </w:r>
            <w:r>
              <w:rPr>
                <w:rFonts w:hint="eastAsia" w:eastAsia="仿宋" w:cs="Times New Roman"/>
                <w:color w:val="000000"/>
                <w:sz w:val="24"/>
                <w:szCs w:val="24"/>
              </w:rPr>
              <w:t>业务信息录入、应急处理预案、</w:t>
            </w:r>
            <w:r>
              <w:rPr>
                <w:rFonts w:hint="eastAsia" w:eastAsia="仿宋" w:cs="Times New Roman"/>
                <w:color w:val="000000"/>
                <w:sz w:val="24"/>
                <w:szCs w:val="24"/>
                <w:lang w:eastAsia="zh-CN"/>
              </w:rPr>
              <w:t>代客操作</w:t>
            </w:r>
            <w:r>
              <w:rPr>
                <w:rFonts w:hint="eastAsia" w:eastAsia="仿宋" w:cs="Times New Roman"/>
                <w:color w:val="000000"/>
                <w:sz w:val="24"/>
                <w:szCs w:val="24"/>
              </w:rPr>
              <w:t>、</w:t>
            </w:r>
            <w:r>
              <w:rPr>
                <w:rFonts w:hint="default" w:eastAsia="仿宋" w:cs="Times New Roman"/>
                <w:color w:val="000000"/>
                <w:sz w:val="24"/>
                <w:szCs w:val="24"/>
              </w:rPr>
              <w:t>营销转介、</w:t>
            </w:r>
            <w:r>
              <w:rPr>
                <w:rFonts w:hint="eastAsia" w:eastAsia="仿宋" w:cs="Times New Roman"/>
                <w:color w:val="000000"/>
                <w:sz w:val="24"/>
                <w:szCs w:val="24"/>
              </w:rPr>
              <w:t>证券业务咨询引导、保险业务咨询引导</w:t>
            </w:r>
            <w:r>
              <w:rPr>
                <w:rFonts w:hint="default" w:eastAsia="仿宋" w:cs="Times New Roman"/>
                <w:color w:val="000000"/>
                <w:sz w:val="24"/>
                <w:szCs w:val="24"/>
              </w:rPr>
              <w:t>等</w:t>
            </w:r>
            <w:r>
              <w:rPr>
                <w:rFonts w:hint="eastAsia" w:eastAsia="仿宋" w:cs="Times New Roman"/>
                <w:color w:val="00000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sym w:font="Wingdings" w:char="F0FE"/>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1984"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249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根据任务说明和题目描述，勾选正确的一个或多个选项，完成服务礼仪接待。</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1.识别题目要求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2.勾选正确答案</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1.大堂经理礼仪规范的原则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2.大堂经理仪容及仪态礼仪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 大堂经理的沟通礼仪</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根据任务说明和重要提示在系统中选择正确的答案、填写正确的单据内容，完成客户情绪安抚。</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3</w:t>
            </w:r>
            <w:r>
              <w:rPr>
                <w:rFonts w:hint="eastAsia" w:cs="仿宋"/>
                <w:color w:val="000000"/>
                <w:sz w:val="24"/>
                <w:szCs w:val="24"/>
                <w:lang w:bidi="zh-CN"/>
              </w:rPr>
              <w:t>.引导填单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4</w:t>
            </w:r>
            <w:r>
              <w:rPr>
                <w:rFonts w:hint="eastAsia" w:cs="仿宋"/>
                <w:color w:val="000000"/>
                <w:sz w:val="24"/>
                <w:szCs w:val="24"/>
                <w:lang w:bidi="zh-CN"/>
              </w:rPr>
              <w:t>.单据填写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5</w:t>
            </w:r>
            <w:r>
              <w:rPr>
                <w:rFonts w:hint="eastAsia" w:cs="仿宋"/>
                <w:color w:val="000000"/>
                <w:sz w:val="24"/>
                <w:szCs w:val="24"/>
                <w:lang w:bidi="zh-CN"/>
              </w:rPr>
              <w:t>.单据审核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6</w:t>
            </w:r>
            <w:r>
              <w:rPr>
                <w:rFonts w:hint="eastAsia" w:cs="仿宋"/>
                <w:color w:val="000000"/>
                <w:sz w:val="24"/>
                <w:szCs w:val="24"/>
                <w:lang w:bidi="zh-CN"/>
              </w:rPr>
              <w:t>.客户引导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olor w:val="000000"/>
                <w:sz w:val="24"/>
                <w:szCs w:val="24"/>
              </w:rPr>
            </w:pPr>
            <w:r>
              <w:rPr>
                <w:rFonts w:hint="eastAsia"/>
                <w:color w:val="000000"/>
                <w:sz w:val="24"/>
                <w:szCs w:val="24"/>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2.银行卡挂失补卡办理流程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3.客户分流与引导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4.</w:t>
            </w:r>
            <w:r>
              <w:rPr>
                <w:rFonts w:hint="eastAsia" w:cs="仿宋"/>
                <w:color w:val="000000"/>
                <w:sz w:val="24"/>
                <w:szCs w:val="24"/>
                <w:lang w:bidi="zh-CN"/>
              </w:rPr>
              <w:t>个人客户挂失申请书的填写与审核</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根据任务说明和重要提示在系统中选择正确的答案，完成客户分流与引导。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olor w:val="000000"/>
                <w:sz w:val="24"/>
                <w:szCs w:val="24"/>
              </w:rPr>
            </w:pPr>
            <w:r>
              <w:rPr>
                <w:rFonts w:hint="eastAsia"/>
                <w:color w:val="000000"/>
                <w:sz w:val="24"/>
                <w:szCs w:val="24"/>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w:t>
            </w:r>
            <w:r>
              <w:rPr>
                <w:rFonts w:hint="default" w:cs="仿宋"/>
                <w:color w:val="000000"/>
                <w:sz w:val="24"/>
                <w:szCs w:val="24"/>
                <w:lang w:bidi="zh-CN"/>
              </w:rPr>
              <w:t>CRS机</w:t>
            </w:r>
            <w:r>
              <w:rPr>
                <w:rFonts w:hint="eastAsia" w:cs="仿宋"/>
                <w:color w:val="000000"/>
                <w:sz w:val="24"/>
                <w:szCs w:val="24"/>
                <w:lang w:bidi="zh-CN"/>
              </w:rPr>
              <w:t>存取款限额</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任务4</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根据任务说明和重要提示在系统中选择正确的答案、填写正确的单据内容，完成客户询问服务处理。</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2.银行卡开户、存款业务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3.个人银行结算账户申请书的填写与审核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根据任务说明和重要提示在系统中选择正确的答案、输入单据内容、填写正确的单据内容，完成单据填写与审核。</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2.对公存款业务办理流程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3.现金缴纳单的填写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根据任务说明和重要提示在系统中选择正确的答案、填写正确的单据内容，完成柜员资料收取。</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4.引导填单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5.单据填写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6.单据审核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2.开立对公账户的申请资料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3.信用卡申请表的填写与审核</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olor w:val="000000"/>
                <w:sz w:val="24"/>
                <w:szCs w:val="24"/>
              </w:rPr>
              <w:t>根据任务说明和重要提示在系统中选择正确的答案，完成理财产品营销转介。</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2.金融产品的基础知识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金融产品收益计算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olor w:val="000000"/>
                <w:sz w:val="24"/>
                <w:szCs w:val="24"/>
              </w:rPr>
              <w:t>根据任务说明和重要提示在系统中选择正确的答案，完成投资营销转介。</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2.协助取号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3.客户引导</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2.金融产品的基础知识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3.客户投资需求分析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w:t>
            </w:r>
            <w:r>
              <w:rPr>
                <w:rFonts w:hint="default" w:cs="仿宋"/>
                <w:color w:val="000000"/>
                <w:sz w:val="24"/>
                <w:szCs w:val="24"/>
                <w:lang w:bidi="zh-CN"/>
              </w:rPr>
              <w:t>.</w:t>
            </w:r>
            <w:r>
              <w:rPr>
                <w:rFonts w:hint="eastAsia" w:cs="仿宋"/>
                <w:color w:val="000000"/>
                <w:sz w:val="24"/>
                <w:szCs w:val="24"/>
                <w:lang w:bidi="zh-CN"/>
              </w:rPr>
              <w:t>客户分流与引导</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根据任务说明和重要提示在系统中选择正确的答案，完成证券业务咨询接待引导。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default" w:cs="仿宋"/>
                <w:color w:val="000000"/>
                <w:sz w:val="24"/>
                <w:szCs w:val="24"/>
                <w:lang w:bidi="zh-CN"/>
              </w:rPr>
              <w:t>4</w:t>
            </w:r>
            <w:r>
              <w:rPr>
                <w:rFonts w:hint="eastAsia" w:cs="仿宋"/>
                <w:color w:val="000000"/>
                <w:sz w:val="24"/>
                <w:szCs w:val="24"/>
                <w:lang w:bidi="zh-CN"/>
              </w:rPr>
              <w:t>.送别</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2.客户分流与引导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3.融资融券的条件</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0</w:t>
            </w:r>
          </w:p>
        </w:tc>
        <w:tc>
          <w:tcPr>
            <w:tcW w:w="2268"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根据任务说明和重要提示在系统中选择正确的答案，完成保险业务咨询接待引导。</w:t>
            </w:r>
          </w:p>
        </w:tc>
        <w:tc>
          <w:tcPr>
            <w:tcW w:w="198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1.接待客户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2.疑难解答</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3.送别</w:t>
            </w:r>
          </w:p>
        </w:tc>
        <w:tc>
          <w:tcPr>
            <w:tcW w:w="2493"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1.大堂经理的沟通礼仪</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w:t>
            </w:r>
            <w:r>
              <w:rPr>
                <w:rFonts w:hint="default" w:cs="仿宋"/>
                <w:color w:val="000000"/>
                <w:sz w:val="24"/>
                <w:szCs w:val="24"/>
                <w:lang w:bidi="zh-CN"/>
              </w:rPr>
              <w:t>.</w:t>
            </w:r>
            <w:r>
              <w:rPr>
                <w:rFonts w:hint="eastAsia" w:cs="仿宋"/>
                <w:color w:val="000000"/>
                <w:sz w:val="24"/>
                <w:szCs w:val="24"/>
                <w:lang w:bidi="zh-CN"/>
              </w:rPr>
              <w:t>不同缴费方式之间的区别</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1.用经济金融基础理论来解释生活中的经济现象并运用于实践的能力。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2.按照金融从业人员礼仪规范正确进行各项业务的客户接待、业务引导的能力。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3.点钞、假币鉴别等基本金融职业技能。</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4.根据金融礼仪规范开展客户服务和产品营销的能力。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5.根据金融营销基本策略技巧开拓和维护客户，较好地进行金融产品营销的能力。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6.根据相关法律法规和行业规范开展金融服务和业务风险审查的能力。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7.依照经济金融基本法律法规进行金融业务风险的基本分析识别与防范的能力。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8.适应金融产业数字化发展需求的信息技术基础知识、专业信息技术能力等基本数字化技能。</w:t>
            </w:r>
          </w:p>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s="仿宋"/>
                <w:color w:val="000000"/>
                <w:sz w:val="24"/>
                <w:szCs w:val="24"/>
                <w:lang w:bidi="zh-CN"/>
              </w:rPr>
              <w:t>9.较好的语言表达、沟通协调和团队合作的能力。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Times New Roman"/>
                <w:color w:val="000000"/>
                <w:sz w:val="24"/>
                <w:szCs w:val="24"/>
              </w:rPr>
            </w:pPr>
            <w:r>
              <w:rPr>
                <w:rFonts w:hint="eastAsia" w:cs="仿宋"/>
                <w:color w:val="000000"/>
                <w:sz w:val="24"/>
                <w:szCs w:val="24"/>
                <w:lang w:bidi="zh-CN"/>
              </w:rPr>
              <w:t>银行业专业人员职业资格制度暂行规定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pStyle w:val="22"/>
        <w:ind w:left="0" w:leftChars="0" w:firstLine="0" w:firstLineChars="0"/>
      </w:pPr>
    </w:p>
    <w:p>
      <w:pPr>
        <w:jc w:val="center"/>
        <w:rPr>
          <w:b/>
          <w:color w:val="000000"/>
          <w:sz w:val="24"/>
          <w:szCs w:val="24"/>
        </w:rPr>
      </w:pPr>
    </w:p>
    <w:p>
      <w:pPr>
        <w:jc w:val="center"/>
        <w:rPr>
          <w:b/>
          <w:color w:val="000000"/>
          <w:sz w:val="24"/>
          <w:szCs w:val="24"/>
        </w:rPr>
      </w:pPr>
      <w:r>
        <w:rPr>
          <w:rFonts w:hint="eastAsia"/>
          <w:b/>
          <w:color w:val="000000"/>
          <w:sz w:val="24"/>
          <w:szCs w:val="24"/>
        </w:rPr>
        <w:t>表6 技能模块</w:t>
      </w:r>
      <w:r>
        <w:rPr>
          <w:b/>
          <w:color w:val="000000"/>
          <w:sz w:val="24"/>
          <w:szCs w:val="24"/>
        </w:rPr>
        <w:t>2</w:t>
      </w:r>
      <w:r>
        <w:rPr>
          <w:rFonts w:hint="eastAsia"/>
          <w:b/>
          <w:color w:val="000000"/>
          <w:sz w:val="24"/>
          <w:szCs w:val="24"/>
        </w:rPr>
        <w:t>（子模块1）任务分解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501"/>
        <w:gridCol w:w="1595"/>
        <w:gridCol w:w="815"/>
        <w:gridCol w:w="2268"/>
        <w:gridCol w:w="2067"/>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2</w:t>
            </w:r>
          </w:p>
        </w:tc>
        <w:tc>
          <w:tcPr>
            <w:tcW w:w="308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93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综合柜员岗</w:t>
            </w:r>
          </w:p>
        </w:tc>
        <w:tc>
          <w:tcPr>
            <w:tcW w:w="308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93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以银行柜台为背景，根据提供的日初日终操作要求、个人客户和公司客户基本信息、办理需求等描述考核选手操作银行综合柜员岗业务处理流程及规范的掌握情况，包括商业银行柜员日初开工业务、个人储蓄业务、个人网银业务、个人贷款业务、个人特殊业务、公司账户业务、网银业务、贷款业务、支付结算业务、保函业务、票据审核、日终业务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268"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2067"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根据任务说明和重要提示完成每日营业前柜员开工综合业务。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1.凭证出库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2.现金出库</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1.柜员日初处理流程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2.空白凭证出库和查询</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3.现金出库</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根据任务说明和重要提示完成个人客户储蓄开户业务。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1.开立个人客户号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2.开立个人账户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3.借记卡教育储蓄开户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4.借记卡教育储蓄存款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5.借记卡教育储蓄销户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6.借记卡活期存款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w:t>
            </w:r>
            <w:r>
              <w:rPr>
                <w:rFonts w:hint="default" w:cs="仿宋"/>
                <w:color w:val="000000"/>
                <w:sz w:val="24"/>
                <w:szCs w:val="24"/>
                <w:lang w:bidi="zh-CN"/>
              </w:rPr>
              <w:t>.</w:t>
            </w:r>
            <w:r>
              <w:rPr>
                <w:rFonts w:hint="eastAsia" w:cs="仿宋"/>
                <w:color w:val="000000"/>
                <w:sz w:val="24"/>
                <w:szCs w:val="24"/>
                <w:lang w:bidi="zh-CN"/>
              </w:rPr>
              <w:t>手工收取费用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1.借记卡账户开立、存入、支取与销户内容流程操作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2.个人业务账户管理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3.个人存款业务的主要类型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4.收费业务操作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根据任务说明和重要提示完成贷记卡业务。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1.开立个人客户号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2.个人账户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3.借记卡活期存款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4.贷记卡开户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5.贷记卡激活</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6.贷记卡现金存款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7.内部账转贷记卡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8</w:t>
            </w:r>
            <w:r>
              <w:rPr>
                <w:rFonts w:hint="default" w:cs="仿宋"/>
                <w:color w:val="000000"/>
                <w:sz w:val="24"/>
                <w:szCs w:val="24"/>
                <w:lang w:bidi="zh-CN"/>
              </w:rPr>
              <w:t>.</w:t>
            </w:r>
            <w:r>
              <w:rPr>
                <w:rFonts w:hint="eastAsia" w:cs="仿宋"/>
                <w:color w:val="000000"/>
                <w:sz w:val="24"/>
                <w:szCs w:val="24"/>
                <w:lang w:bidi="zh-CN"/>
              </w:rPr>
              <w:t>手工收取费用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1.借记卡账户开立、存入、支取与销户办理流程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2.收费业务操作</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3.贷记卡业务办理流程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4.贷记卡存款业务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5.借记卡转账业务</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任务4</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根据任务说明和重要提示完成个人特殊业务。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1.借记卡挂失</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2.换借记卡解挂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3.个人客户维护</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4.冲账</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5.手工收取费用</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1.借记卡挂失业务</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2.换借记卡解挂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3.客户信息维护</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4.通用业务交易维护</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5.表外业务</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根据任务说明和重要提示完成对公业务。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1.对公业务-对公账户管理-开对公客户号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2.开对公存款账号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3.单位活期存款-现金存款</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1.公司账户开户、存取款业务办理流程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根据任务说明和重要提示完成代理业务。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1.对公业务-对公账户管理-开对公客户号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2.开对公存款账号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3.单位活期存款-现金存款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4.代理合同管理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5.代理批量管理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6.批量明细管理</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1.公司账户开户、存取款业务办理流程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2.代理业务办理流程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根据任务说明和重要提示完成电子商业汇票业务。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1.支付结算-电子商业汇票-客户签约</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2.出票信息登记</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3.提示承兑申请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4.提示收票申请</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1.电子商业汇票支付结算业务办理流程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2.电子商业汇票签约、出票登记、提示承兑申请、提示收票申请操作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根据任务说明和重要提示完成银行承兑汇票业务。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1.表外业务-银行承兑汇票-承兑汇票录入</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2.承兑汇票记账</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3.承兑未到期退回</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4.承兑未到期退回撤销</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5.承兑汇票到期备付</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1.银行承兑汇票录入、记账业务办理流程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2.承兑汇票未到期业务办理流程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根据任务说明和重要提示完成保函业务。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1.表外业务-保函业务-保函打印</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1.保函业务办理流程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任务10</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根据背景资料和票据图片勾选正确的答案，完成票据审核业务。</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1.浏览背景资料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2.审核票据正反面</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3.勾选正确答案</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1.银行承兑汇票的填写规范</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2.银行承兑汇票的功能与票面样式</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任务11</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根据任务说明和重要提示完成票据业务处理。</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1.支票业务处理-现金支票-领购</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2.出票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3.兑现/兑付</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1.支票业务处理流程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w:t>
            </w:r>
            <w:r>
              <w:rPr>
                <w:rFonts w:hint="default" w:cs="仿宋"/>
                <w:color w:val="000000"/>
                <w:sz w:val="24"/>
                <w:szCs w:val="24"/>
                <w:lang w:bidi="zh-CN"/>
              </w:rPr>
              <w:t>.</w:t>
            </w:r>
            <w:r>
              <w:rPr>
                <w:rFonts w:hint="eastAsia" w:cs="仿宋"/>
                <w:color w:val="000000"/>
                <w:sz w:val="24"/>
                <w:szCs w:val="24"/>
                <w:lang w:bidi="zh-CN"/>
              </w:rPr>
              <w:t>支票的填写规范</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501"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任务12</w:t>
            </w:r>
          </w:p>
        </w:tc>
        <w:tc>
          <w:tcPr>
            <w:tcW w:w="241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根据任务说明和重要提示完成日终业务处理。</w:t>
            </w:r>
          </w:p>
        </w:tc>
        <w:tc>
          <w:tcPr>
            <w:tcW w:w="2268"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1.凭证入库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2.现金入库</w:t>
            </w:r>
          </w:p>
        </w:tc>
        <w:tc>
          <w:tcPr>
            <w:tcW w:w="2067"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1.空白凭证查询与入库</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2.现金入库</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1.钞票清点、假币鉴别、数字键盘传票录入、形码输入法信息录入等金融服务基本操作能力。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2.用经济金融基础理论来解释生活中的经济现象并运用于实践的能力。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3.规范进行金融机构柜面业务、贷款业务等业务操作的能力。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4.依照经济金融基本法律法规进行金融业务风险的基本分析识别与防范的能力。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5.适应金融产业数字化发展需求的信息技术基础知识、专业信息技术能力等基本数字化技能。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银行业专业人员职业资格制度暂行规定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pStyle w:val="22"/>
        <w:ind w:left="0" w:leftChars="0" w:firstLine="0" w:firstLineChars="0"/>
      </w:pPr>
    </w:p>
    <w:p>
      <w:pPr>
        <w:jc w:val="center"/>
        <w:rPr>
          <w:b/>
          <w:color w:val="000000"/>
          <w:sz w:val="24"/>
          <w:szCs w:val="24"/>
        </w:rPr>
      </w:pPr>
      <w:r>
        <w:rPr>
          <w:rFonts w:hint="eastAsia"/>
          <w:b/>
          <w:color w:val="000000"/>
          <w:sz w:val="24"/>
          <w:szCs w:val="24"/>
        </w:rPr>
        <w:t>表7 技能模块</w:t>
      </w:r>
      <w:r>
        <w:rPr>
          <w:b/>
          <w:color w:val="000000"/>
          <w:sz w:val="24"/>
          <w:szCs w:val="24"/>
        </w:rPr>
        <w:t>3</w:t>
      </w:r>
      <w:r>
        <w:rPr>
          <w:rFonts w:hint="eastAsia"/>
          <w:b/>
          <w:color w:val="000000"/>
          <w:sz w:val="24"/>
          <w:szCs w:val="24"/>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643"/>
        <w:gridCol w:w="1453"/>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3</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客户经理岗</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该模块根据提供的个人客户、公司客户的贷款档案、担保品信息和信贷需求描述等完成个人信贷业务和公司信贷业务操作。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15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190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根据任务说明和重要提示完成个人客户贷款档案管理。</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1.客户档案管理-个人客户-锁定客户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2.个人基本信息列表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1.个人客户关系建设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根据任务说明和重要提示完成个人客户资信评估。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1.资信评估-个人信用等级评分表列表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1.个人贷款风险管理</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2.信用评分模型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根据任务说明和重要提示完成个人客户贷款业务申请。</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1.信贷业务处理-业务申请-个人耐用消费品消费贷款申请</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1.个人耐用消费品消费贷款的要素</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2.个人耐用消费品消费贷款申请资料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3.个人耐用消费品消费贷款的流程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4</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根据任务说明和重要提示完成个人客户贷款业务调查。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个人耐用消费品消费贷款调查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2.个人耐用消费品贷款风险管理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根据任务说明和重要提示完成个人客户贷款业务审查。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个人耐用消费品消费贷款审查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2.个人耐用消费品消费贷款风险管理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根据任务说明和重要提示完成个人客户贷款业务审批。</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1.个人耐用消费品消费贷款审批</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2.个人耐用消费品消费贷款风险管理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根据任务说明和重要提示完成个人客户合同登记。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1.放贷管理-合同登记</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2.贷款合同管理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根据任务说明和重要提示完成个人客户放款审核。</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1.放贷管理-放贷审核</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2.个人耐用消费品消费贷款风险管理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根据任务说明和重要提示完成个人客户贷款发放。</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1.放贷管理-贷款发放</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1.个人耐用消费品消费贷款放贷流程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2.贷款发放操作</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0</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根据任务说明和重要提示完成公司客户基本信息。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1.客户档案管理-公司客户-锁定客户</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2.借款人基本信息列表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1.公司客户关系建设</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2.公司客户信息管理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11</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根据任务说明和重要提示完成借款人大事记。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1.客户档案管理-公司客户-借款人大事记</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1.公司客户信息管理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12</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根据任务说明和重要提示完成担保品信息。</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1.担保品信息管理-抵质押品信息录入-抵质押品信息录入信息</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2.担保品信息管理-抵质押品信息录入-机器设备明细列表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1.担保品信息管理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13</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根据任务说明和重要提示完成公司客户信贷业务申请。</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1.信贷业务处理-业务申请-授信申请列表</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1.授信的要素</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2.授信申请资料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3.办理授信的流程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14</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根据任务说明和重要提示完成公司客户信贷业务调查。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1.信贷业务处理-业务调查-授信调查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15</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根据任务说明和重要提示完成公司客户信贷业务审查。</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1.信贷业务处理-业务审查-授信审查</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16</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根据任务说明和重要提示完成公司客户信贷业务审批。</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 信贷业务处理-业务审批-授信审批</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1.授信业务评审流程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17</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根据任务说明和重要提示完成公司客户合同登记。</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1.放贷管理-合同登记</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1.授信业务放贷流程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2.授信合同管理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8</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根据任务说明和重要提示完成公司客户放贷审核。</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1.放贷管理-放贷审核</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1.授信业务放款流程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2.授信业务风险管理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r>
              <w:rPr>
                <w:rFonts w:hint="default" w:eastAsia="仿宋" w:cs="Times New Roman"/>
                <w:color w:val="000000"/>
                <w:sz w:val="24"/>
                <w:szCs w:val="24"/>
              </w:rPr>
              <w:t>9</w:t>
            </w:r>
          </w:p>
        </w:tc>
        <w:tc>
          <w:tcPr>
            <w:tcW w:w="2553"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根据任务说明和重要提示完成公司贷款发放。</w:t>
            </w:r>
          </w:p>
        </w:tc>
        <w:tc>
          <w:tcPr>
            <w:tcW w:w="215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1.放贷管理-贷款发放</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1.授信业务放款流程</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1.综合运用金融学、经济学、金融科技和信用管理等领域专业知识解决实际业务问题的能力。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2.企业信用风险管理、银行信贷资产信用审核与贷后管理、征信数据分析操作的能力。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3.行业分析、企业风险综合分析和消费者信用分析能力。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4.适应金融产业数字化发展需求的信息技术基础知识、专业信息技术能力等基本数字化技能。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职业编码2-07-03-06 信用管理师国家职业标准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Pr>
        <w:autoSpaceDN/>
        <w:spacing w:line="600" w:lineRule="exact"/>
        <w:ind w:right="-29" w:rightChars="-13" w:firstLine="640" w:firstLineChars="200"/>
        <w:jc w:val="both"/>
        <w:rPr>
          <w:rFonts w:ascii="仿宋_GB2312" w:hAnsi="Times New Roman" w:eastAsia="仿宋_GB2312" w:cs="Times New Roman"/>
          <w:kern w:val="2"/>
          <w:sz w:val="32"/>
          <w:szCs w:val="32"/>
        </w:rPr>
      </w:pPr>
      <w:r>
        <w:rPr>
          <w:rFonts w:hint="eastAsia" w:ascii="仿宋_GB2312" w:hAnsi="Times New Roman" w:eastAsia="仿宋_GB2312" w:cs="Times New Roman"/>
          <w:kern w:val="2"/>
          <w:sz w:val="32"/>
          <w:szCs w:val="32"/>
        </w:rPr>
        <w:t xml:space="preserve"> </w:t>
      </w:r>
    </w:p>
    <w:p>
      <w:pPr>
        <w:jc w:val="center"/>
        <w:rPr>
          <w:b/>
          <w:color w:val="000000"/>
          <w:sz w:val="24"/>
          <w:szCs w:val="24"/>
        </w:rPr>
      </w:pPr>
      <w:r>
        <w:rPr>
          <w:rFonts w:hint="eastAsia"/>
          <w:b/>
          <w:color w:val="000000"/>
          <w:sz w:val="24"/>
          <w:szCs w:val="24"/>
        </w:rPr>
        <w:t>表8 技能模块</w:t>
      </w:r>
      <w:r>
        <w:rPr>
          <w:b/>
          <w:color w:val="000000"/>
          <w:sz w:val="24"/>
          <w:szCs w:val="24"/>
        </w:rPr>
        <w:t>4</w:t>
      </w:r>
      <w:r>
        <w:rPr>
          <w:rFonts w:hint="eastAsia"/>
          <w:b/>
          <w:color w:val="000000"/>
          <w:sz w:val="24"/>
          <w:szCs w:val="24"/>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643"/>
        <w:gridCol w:w="1453"/>
        <w:gridCol w:w="956"/>
        <w:gridCol w:w="2294"/>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模块序号</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模块</w:t>
            </w:r>
            <w:r>
              <w:rPr>
                <w:rFonts w:hint="default" w:eastAsia="仿宋" w:cs="Times New Roman"/>
                <w:color w:val="000000"/>
                <w:sz w:val="24"/>
                <w:szCs w:val="24"/>
              </w:rPr>
              <w:t>4</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对应赛项编号</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G</w:t>
            </w:r>
            <w:r>
              <w:rPr>
                <w:rFonts w:hint="default" w:eastAsia="仿宋" w:cs="Times New Roman"/>
                <w:color w:val="000000"/>
                <w:sz w:val="24"/>
                <w:szCs w:val="24"/>
              </w:rPr>
              <w:t>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模块名称</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理财经理岗</w:t>
            </w:r>
          </w:p>
        </w:tc>
        <w:tc>
          <w:tcPr>
            <w:tcW w:w="3250"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子任务数量</w:t>
            </w:r>
          </w:p>
        </w:tc>
        <w:tc>
          <w:tcPr>
            <w:tcW w:w="4772"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竞赛时间</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_GB2312" w:cs="仿宋"/>
                <w:color w:val="000000"/>
                <w:sz w:val="24"/>
                <w:szCs w:val="24"/>
              </w:rPr>
            </w:pPr>
            <w:r>
              <w:rPr>
                <w:rFonts w:hint="eastAsia" w:eastAsia="仿宋" w:cs="Times New Roman"/>
                <w:color w:val="000000"/>
                <w:sz w:val="24"/>
                <w:szCs w:val="24"/>
              </w:rPr>
              <w:t>总时间</w:t>
            </w:r>
            <w:r>
              <w:rPr>
                <w:rFonts w:hint="default" w:eastAsia="仿宋" w:cs="Times New Roman"/>
                <w:color w:val="000000"/>
                <w:sz w:val="24"/>
                <w:szCs w:val="24"/>
              </w:rPr>
              <w:t>120</w:t>
            </w:r>
            <w:r>
              <w:rPr>
                <w:rFonts w:hint="eastAsia" w:eastAsia="仿宋" w:cs="Times New Roman"/>
                <w:color w:val="000000"/>
                <w:sz w:val="24"/>
                <w:szCs w:val="24"/>
              </w:rPr>
              <w:t>分钟（与其他三个</w:t>
            </w:r>
            <w:r>
              <w:rPr>
                <w:rFonts w:hint="eastAsia" w:eastAsia="仿宋" w:cs="Times New Roman"/>
                <w:color w:val="000000"/>
                <w:sz w:val="24"/>
                <w:szCs w:val="24"/>
                <w:lang w:eastAsia="zh-CN"/>
              </w:rPr>
              <w:t>金融岗位技能</w:t>
            </w:r>
            <w:r>
              <w:rPr>
                <w:rFonts w:hint="eastAsia" w:eastAsia="仿宋" w:cs="Times New Roman"/>
                <w:color w:val="000000"/>
                <w:sz w:val="24"/>
                <w:szCs w:val="24"/>
              </w:rPr>
              <w:t>模块同时考核）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任务描述</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该模块考核选手根据一个家庭的基本信息、财务数据、客户需求、理财目标等内容，操作分析客户信息管理、家庭财务分析、理财目标设定与分析、现金规划、购房规划、汽车消费规划、教育规划、风险管理与保险规划、投资规划、财产分配与传承规划，形成家庭理财规划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职业要素</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Calibri"/>
                <w:color w:val="000000"/>
                <w:sz w:val="24"/>
                <w:szCs w:val="24"/>
              </w:rPr>
              <w:t>□</w:t>
            </w:r>
            <w:r>
              <w:rPr>
                <w:rFonts w:hint="eastAsia" w:eastAsia="仿宋" w:cs="Times New Roman"/>
                <w:color w:val="000000"/>
                <w:sz w:val="24"/>
                <w:szCs w:val="24"/>
              </w:rPr>
              <w:t xml:space="preserve">基本专业素养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专业实践技能  </w:t>
            </w:r>
            <w:r>
              <w:rPr>
                <w:rFonts w:hint="eastAsia" w:eastAsia="仿宋" w:cs="Times New Roman"/>
                <w:color w:val="000000"/>
                <w:sz w:val="24"/>
                <w:szCs w:val="24"/>
              </w:rPr>
              <w:sym w:font="Wingdings" w:char="F0FE"/>
            </w:r>
            <w:r>
              <w:rPr>
                <w:rFonts w:hint="eastAsia" w:eastAsia="仿宋" w:cs="Times New Roman"/>
                <w:color w:val="000000"/>
                <w:sz w:val="24"/>
                <w:szCs w:val="24"/>
              </w:rPr>
              <w:t xml:space="preserve">协调协作能力  </w:t>
            </w:r>
            <w:r>
              <w:rPr>
                <w:rFonts w:hint="eastAsia" w:eastAsia="仿宋" w:cs="Calibri"/>
                <w:color w:val="000000"/>
                <w:sz w:val="24"/>
                <w:szCs w:val="24"/>
              </w:rPr>
              <w:t>□</w:t>
            </w:r>
            <w:r>
              <w:rPr>
                <w:rFonts w:hint="eastAsia" w:eastAsia="仿宋" w:cs="Times New Roman"/>
                <w:color w:val="000000"/>
                <w:sz w:val="24"/>
                <w:szCs w:val="24"/>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具体任务要求</w:t>
            </w: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子任务序号</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任务要求</w:t>
            </w:r>
          </w:p>
        </w:tc>
        <w:tc>
          <w:tcPr>
            <w:tcW w:w="2294"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操作过程</w:t>
            </w:r>
          </w:p>
        </w:tc>
        <w:tc>
          <w:tcPr>
            <w:tcW w:w="190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考核点</w:t>
            </w:r>
          </w:p>
        </w:tc>
        <w:tc>
          <w:tcPr>
            <w:tcW w:w="2872"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任务1</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根据任务说明和重要提示完成客户信息建立。</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1.客户信息建立-客户资料</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2.家庭成员</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1.建立客户信任关系</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2.客户信息管理</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任务2</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根据任务说明和重要提示完成家庭财务分析。</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1.家庭财务分析-家庭资产负债表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2.家庭现金流量表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3.财务指标分析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4.生命周期</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1.收集客户家庭财务信息</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2.分析客户家庭财务状况</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3.客户家庭生命周期的判断</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任务3</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w:t>
            </w:r>
            <w:r>
              <w:rPr>
                <w:rFonts w:hint="default" w:eastAsia="仿宋" w:cs="Times New Roman"/>
                <w:color w:val="000000"/>
                <w:sz w:val="24"/>
                <w:szCs w:val="24"/>
              </w:rPr>
              <w:t>理财目标确认。</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1.理财目标确认-理财目标设定与分析</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1.明确客户理财目标</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4</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根据任务说明和重要提示完成现金规划。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1.现金规划-现金需求分析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2.现金规划工具</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1.现金规划流程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2.现金需求分析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3.家庭应急备用金</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4.流动性比率的计算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5.现金规划工具</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任务5</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根据任务说明和重要提示完成保险规划。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1.风险管理与保险规划-优先被保险人确定</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2.保险管理与保险规划-保额保费确定</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1.风险管理与保险规划流程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2.保险购买需求分析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3.家庭优先被保险人确定</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4.双十原则法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5.风险管理与保险规划方案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任务6</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根据任务说明和重要提示完成教育规划。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1.教育规划-教育资金需求分析</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1.教育规划流程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2.教育资金需求分析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3.Excel函数在教育规划中的应用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4.教育资金需求投资储蓄方案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任务7</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根据任务说明和重要提示完成购房规划。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1.购房规划-购房资金需求分析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2.还款方式</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1.购房规划流程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2.购房资金需求分析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3.Excel函数在购房规划中的应用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4.购房还款方案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任务8</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根据任务说明和重要提示完成投资规划。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1.投资规划-风险承受能力测评</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2.资产配置</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3.投资方案</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1.投资规划流程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2.客户投资需求分析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3.风险承受能力测评</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4.投资产品配置的计算</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5.投资规划方案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任务9</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根据任务说明和重要提示完成养老规划。</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1.养老规划-养老资金需求分析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2.养老规划方案调整</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1.养老规划流程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2.养老资金需求分析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3.Excel函数在养老规划中的应用</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4.养老资金需求投资储蓄方案</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5.养老规划方案调整</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1643"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jc w:val="center"/>
              <w:rPr>
                <w:rFonts w:hint="default" w:eastAsia="仿宋" w:cs="Times New Roman"/>
                <w:color w:val="000000"/>
                <w:sz w:val="24"/>
                <w:szCs w:val="24"/>
              </w:rPr>
            </w:pPr>
            <w:r>
              <w:rPr>
                <w:rFonts w:hint="eastAsia" w:eastAsia="仿宋" w:cs="Times New Roman"/>
                <w:color w:val="000000"/>
                <w:sz w:val="24"/>
                <w:szCs w:val="24"/>
              </w:rPr>
              <w:t>任务</w:t>
            </w:r>
            <w:r>
              <w:rPr>
                <w:rFonts w:hint="default" w:eastAsia="仿宋" w:cs="Times New Roman"/>
                <w:color w:val="000000"/>
                <w:sz w:val="24"/>
                <w:szCs w:val="24"/>
              </w:rPr>
              <w:t>1</w:t>
            </w:r>
            <w:r>
              <w:rPr>
                <w:rFonts w:hint="eastAsia" w:eastAsia="仿宋" w:cs="Times New Roman"/>
                <w:color w:val="000000"/>
                <w:sz w:val="24"/>
                <w:szCs w:val="24"/>
              </w:rPr>
              <w:t>0</w:t>
            </w:r>
          </w:p>
        </w:tc>
        <w:tc>
          <w:tcPr>
            <w:tcW w:w="2409"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根据任务说明和重要提示完成财产分配与传承。</w:t>
            </w:r>
          </w:p>
        </w:tc>
        <w:tc>
          <w:tcPr>
            <w:tcW w:w="2294"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1.家庭财富规划-财产分配与传承规划-继承人</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2.遗产的种类与价值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3.遗产分配</w:t>
            </w:r>
          </w:p>
        </w:tc>
        <w:tc>
          <w:tcPr>
            <w:tcW w:w="1900"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1.财产分配与传承规划流程</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2.财产分配与传承规划需求分析</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3.确定财产继承人</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4.确定可分配的财产种类与价值</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5.财产分配方案</w:t>
            </w:r>
          </w:p>
        </w:tc>
        <w:tc>
          <w:tcPr>
            <w:tcW w:w="2872" w:type="dxa"/>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1.安全操作规范（0%）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2.专业操作工艺（0%)</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3.任务与功能验证(100%)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tcBorders>
              <w:top w:val="nil"/>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赛项技术规范</w:t>
            </w: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涉及专业教学要求</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1.认知、分析银行产品、基金产品、保险产品、信托产品、股票、黄金、房产等投资产品的能力。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2.为客户提供金融产品的相关咨询，帮助其配置合适的金融产品，完成理财规划方案的能力。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3.进行客户关系维护和管理，提供持续跟踪服务的能力。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4.识别、分析和管理金融机构和客户风险的能力。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5.运用本专业相关法律法规、行业规定从事职业活动的能力。</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6.良好的语言和文字表达能力、沟通合作能力。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tcBorders>
              <w:top w:val="nil"/>
              <w:left w:val="single" w:color="auto" w:sz="4" w:space="0"/>
              <w:bottom w:val="single" w:color="auto" w:sz="4" w:space="0"/>
              <w:right w:val="single" w:color="auto" w:sz="4" w:space="0"/>
            </w:tcBorders>
            <w:vAlign w:val="center"/>
          </w:tcPr>
          <w:p>
            <w:pPr>
              <w:keepNext w:val="0"/>
              <w:keepLines w:val="0"/>
              <w:widowControl/>
              <w:suppressLineNumbers w:val="0"/>
              <w:autoSpaceDE/>
              <w:autoSpaceDN/>
              <w:spacing w:before="0" w:beforeAutospacing="0" w:after="0" w:afterAutospacing="0"/>
              <w:ind w:left="0" w:right="0"/>
              <w:rPr>
                <w:rFonts w:hint="default" w:cs="Times New Roman"/>
                <w:b/>
                <w:color w:val="000000"/>
                <w:sz w:val="24"/>
                <w:szCs w:val="24"/>
              </w:rPr>
            </w:pPr>
          </w:p>
        </w:tc>
        <w:tc>
          <w:tcPr>
            <w:tcW w:w="3096" w:type="dxa"/>
            <w:gridSpan w:val="2"/>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遵循国家标准和行业标准</w:t>
            </w:r>
          </w:p>
        </w:tc>
        <w:tc>
          <w:tcPr>
            <w:tcW w:w="8022" w:type="dxa"/>
            <w:gridSpan w:val="4"/>
            <w:tcBorders>
              <w:top w:val="single" w:color="auto" w:sz="4" w:space="0"/>
              <w:left w:val="single" w:color="auto" w:sz="4" w:space="0"/>
              <w:bottom w:val="single" w:color="auto" w:sz="4" w:space="0"/>
              <w:right w:val="single" w:color="auto" w:sz="4" w:space="0"/>
            </w:tcBorders>
            <w:vAlign w:val="center"/>
          </w:tcPr>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中华人民共和国商业银行法</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GB/T 32320-2015 银行营业网点服务基本要求</w:t>
            </w:r>
          </w:p>
          <w:p>
            <w:pPr>
              <w:pStyle w:val="13"/>
              <w:keepNext w:val="0"/>
              <w:keepLines w:val="0"/>
              <w:suppressLineNumbers w:val="0"/>
              <w:spacing w:before="0" w:beforeAutospacing="0" w:after="0" w:afterAutospacing="0"/>
              <w:ind w:left="0" w:leftChars="0" w:right="0" w:firstLine="0" w:firstLineChars="0"/>
              <w:rPr>
                <w:rFonts w:hint="default" w:cs="仿宋"/>
                <w:color w:val="000000"/>
                <w:sz w:val="24"/>
                <w:szCs w:val="24"/>
                <w:lang w:bidi="zh-CN"/>
              </w:rPr>
            </w:pPr>
            <w:r>
              <w:rPr>
                <w:rFonts w:hint="eastAsia" w:cs="仿宋"/>
                <w:color w:val="000000"/>
                <w:sz w:val="24"/>
                <w:szCs w:val="24"/>
                <w:lang w:bidi="zh-CN"/>
              </w:rPr>
              <w:t>职业编码2-07-03-04 理财规划师国家职业标准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赛项赛场准备</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r>
              <w:rPr>
                <w:rFonts w:hint="eastAsia" w:eastAsia="仿宋" w:cs="Times New Roman"/>
                <w:color w:val="000000"/>
                <w:sz w:val="24"/>
                <w:szCs w:val="24"/>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adjustRightInd w:val="0"/>
              <w:snapToGrid w:val="0"/>
              <w:spacing w:afterAutospacing="0"/>
              <w:ind w:left="0" w:leftChars="0" w:right="0" w:firstLine="0" w:firstLineChars="0"/>
              <w:jc w:val="center"/>
              <w:rPr>
                <w:rFonts w:hint="default" w:eastAsia="仿宋" w:cs="Times New Roman"/>
                <w:b/>
                <w:color w:val="000000"/>
                <w:sz w:val="24"/>
                <w:szCs w:val="24"/>
              </w:rPr>
            </w:pPr>
            <w:r>
              <w:rPr>
                <w:rFonts w:hint="eastAsia" w:eastAsia="仿宋" w:cs="Times New Roman"/>
                <w:b/>
                <w:color w:val="000000"/>
                <w:sz w:val="24"/>
                <w:szCs w:val="24"/>
              </w:rPr>
              <w:t>注意事项</w:t>
            </w:r>
          </w:p>
        </w:tc>
        <w:tc>
          <w:tcPr>
            <w:tcW w:w="11118" w:type="dxa"/>
            <w:gridSpan w:val="6"/>
            <w:tcBorders>
              <w:top w:val="single" w:color="auto" w:sz="4" w:space="0"/>
              <w:left w:val="single" w:color="auto" w:sz="4" w:space="0"/>
              <w:bottom w:val="single" w:color="auto" w:sz="4" w:space="0"/>
              <w:right w:val="single" w:color="auto" w:sz="4" w:space="0"/>
            </w:tcBorders>
            <w:vAlign w:val="center"/>
          </w:tcPr>
          <w:p>
            <w:pPr>
              <w:pStyle w:val="22"/>
              <w:keepNext w:val="0"/>
              <w:keepLines w:val="0"/>
              <w:suppressLineNumbers w:val="0"/>
              <w:spacing w:afterAutospacing="0"/>
              <w:ind w:left="0" w:leftChars="0" w:right="0" w:firstLine="0" w:firstLineChars="0"/>
              <w:rPr>
                <w:rFonts w:hint="default" w:eastAsia="仿宋" w:cs="Times New Roman"/>
                <w:color w:val="000000"/>
                <w:sz w:val="24"/>
                <w:szCs w:val="24"/>
              </w:rPr>
            </w:pPr>
          </w:p>
        </w:tc>
      </w:tr>
    </w:tbl>
    <w:p/>
    <w:p>
      <w:pPr>
        <w:autoSpaceDN/>
        <w:spacing w:line="600" w:lineRule="exact"/>
        <w:ind w:right="-29" w:rightChars="-13"/>
        <w:jc w:val="left"/>
        <w:rPr>
          <w:rFonts w:hint="default" w:ascii="仿宋_GB2312" w:hAnsi="Times New Roman" w:eastAsia="仿宋_GB2312" w:cs="Times New Roman"/>
          <w:b/>
          <w:bCs/>
          <w:kern w:val="2"/>
          <w:sz w:val="32"/>
          <w:szCs w:val="32"/>
          <w:lang w:val="en-US" w:eastAsia="zh-CN"/>
        </w:rPr>
      </w:pPr>
      <w:r>
        <w:rPr>
          <w:rFonts w:hint="eastAsia" w:ascii="仿宋_GB2312" w:hAnsi="Times New Roman" w:eastAsia="仿宋_GB2312" w:cs="Times New Roman"/>
          <w:b/>
          <w:bCs/>
          <w:kern w:val="2"/>
          <w:sz w:val="32"/>
          <w:szCs w:val="32"/>
          <w:lang w:val="en-US" w:eastAsia="zh-CN"/>
        </w:rPr>
        <w:t>三、数字金融业务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表4赛项技能模块汇总</w:t>
      </w:r>
    </w:p>
    <w:tbl>
      <w:tblPr>
        <w:tblStyle w:val="14"/>
        <w:tblW w:w="134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2"/>
        <w:gridCol w:w="1285"/>
        <w:gridCol w:w="1221"/>
        <w:gridCol w:w="71"/>
        <w:gridCol w:w="2839"/>
        <w:gridCol w:w="1026"/>
        <w:gridCol w:w="2114"/>
        <w:gridCol w:w="55"/>
        <w:gridCol w:w="1239"/>
        <w:gridCol w:w="1280"/>
        <w:gridCol w:w="10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赛项名称</w:t>
            </w:r>
          </w:p>
        </w:tc>
        <w:tc>
          <w:tcPr>
            <w:tcW w:w="291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智慧金融</w:t>
            </w:r>
          </w:p>
        </w:tc>
        <w:tc>
          <w:tcPr>
            <w:tcW w:w="3195"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英语名称</w:t>
            </w:r>
          </w:p>
        </w:tc>
        <w:tc>
          <w:tcPr>
            <w:tcW w:w="3577"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color w:val="auto"/>
                <w:sz w:val="24"/>
                <w:szCs w:val="24"/>
              </w:rPr>
              <w:t>Smart Finance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748"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赛项编号</w:t>
            </w:r>
          </w:p>
        </w:tc>
        <w:tc>
          <w:tcPr>
            <w:tcW w:w="2910" w:type="dxa"/>
            <w:gridSpan w:val="2"/>
            <w:noWrap w:val="0"/>
            <w:vAlign w:val="center"/>
          </w:tcPr>
          <w:p>
            <w:pPr>
              <w:pStyle w:val="13"/>
              <w:adjustRightInd w:val="0"/>
              <w:snapToGrid w:val="0"/>
              <w:spacing w:after="0" w:line="240" w:lineRule="auto"/>
              <w:ind w:left="0" w:leftChars="0" w:firstLine="0" w:firstLineChars="0"/>
              <w:jc w:val="center"/>
              <w:rPr>
                <w:rFonts w:hint="default" w:ascii="仿宋" w:hAnsi="仿宋" w:eastAsia="仿宋" w:cs="仿宋"/>
                <w:bCs/>
                <w:color w:val="000000"/>
                <w:sz w:val="24"/>
                <w:szCs w:val="24"/>
                <w:highlight w:val="none"/>
                <w:lang w:val="en-US" w:eastAsia="zh-CN"/>
              </w:rPr>
            </w:pPr>
            <w:r>
              <w:rPr>
                <w:rFonts w:hint="eastAsia" w:ascii="仿宋" w:hAnsi="仿宋" w:eastAsia="仿宋" w:cs="仿宋"/>
                <w:color w:val="auto"/>
                <w:sz w:val="24"/>
                <w:szCs w:val="24"/>
              </w:rPr>
              <w:t>GZ</w:t>
            </w:r>
            <w:r>
              <w:rPr>
                <w:rFonts w:hint="eastAsia" w:ascii="仿宋" w:hAnsi="仿宋" w:eastAsia="仿宋" w:cs="仿宋"/>
                <w:color w:val="auto"/>
                <w:sz w:val="24"/>
                <w:szCs w:val="24"/>
                <w:lang w:val="en-US" w:eastAsia="zh-CN"/>
              </w:rPr>
              <w:t>044</w:t>
            </w:r>
          </w:p>
        </w:tc>
        <w:tc>
          <w:tcPr>
            <w:tcW w:w="3195"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归属产业</w:t>
            </w:r>
          </w:p>
        </w:tc>
        <w:tc>
          <w:tcPr>
            <w:tcW w:w="3577" w:type="dxa"/>
            <w:gridSpan w:val="3"/>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color w:val="auto"/>
                <w:sz w:val="24"/>
                <w:szCs w:val="24"/>
              </w:rPr>
              <w:t>现代服务业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430" w:type="dxa"/>
            <w:gridSpan w:val="11"/>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赛项组别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5"/>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中职组</w:t>
            </w:r>
          </w:p>
        </w:tc>
        <w:tc>
          <w:tcPr>
            <w:tcW w:w="6772"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高职组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58" w:type="dxa"/>
            <w:gridSpan w:val="5"/>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□学生组 □教师组 □</w:t>
            </w:r>
            <w:r>
              <w:rPr>
                <w:rFonts w:hint="eastAsia" w:eastAsia="仿宋" w:cs="仿宋"/>
                <w:b/>
                <w:color w:val="000000"/>
                <w:sz w:val="24"/>
                <w:szCs w:val="24"/>
                <w:highlight w:val="none"/>
                <w:lang w:val="en-US" w:eastAsia="zh-CN"/>
              </w:rPr>
              <w:t>师生同赛</w:t>
            </w:r>
            <w:r>
              <w:rPr>
                <w:rFonts w:hint="eastAsia" w:ascii="仿宋" w:hAnsi="仿宋" w:eastAsia="仿宋" w:cs="仿宋"/>
                <w:b/>
                <w:color w:val="000000"/>
                <w:sz w:val="24"/>
                <w:szCs w:val="24"/>
                <w:highlight w:val="none"/>
                <w:lang w:val="en-US" w:eastAsia="zh-CN"/>
              </w:rPr>
              <w:t>试点赛项</w:t>
            </w:r>
          </w:p>
        </w:tc>
        <w:tc>
          <w:tcPr>
            <w:tcW w:w="6772"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sym w:font="Wingdings 2" w:char="0052"/>
            </w:r>
            <w:r>
              <w:rPr>
                <w:rFonts w:hint="eastAsia" w:ascii="仿宋" w:hAnsi="仿宋" w:eastAsia="仿宋" w:cs="仿宋"/>
                <w:b/>
                <w:color w:val="000000"/>
                <w:sz w:val="24"/>
                <w:szCs w:val="24"/>
                <w:highlight w:val="none"/>
                <w:lang w:val="en-US" w:eastAsia="zh-CN"/>
              </w:rPr>
              <w:t>学生组 □教师组 □</w:t>
            </w:r>
            <w:r>
              <w:rPr>
                <w:rFonts w:hint="eastAsia" w:eastAsia="仿宋" w:cs="仿宋"/>
                <w:b/>
                <w:color w:val="000000"/>
                <w:sz w:val="24"/>
                <w:szCs w:val="24"/>
                <w:highlight w:val="none"/>
                <w:lang w:val="en-US" w:eastAsia="zh-CN"/>
              </w:rPr>
              <w:t>师生同赛</w:t>
            </w:r>
            <w:r>
              <w:rPr>
                <w:rFonts w:hint="eastAsia" w:ascii="仿宋" w:hAnsi="仿宋" w:eastAsia="仿宋" w:cs="仿宋"/>
                <w:b/>
                <w:color w:val="000000"/>
                <w:sz w:val="24"/>
                <w:szCs w:val="24"/>
                <w:highlight w:val="none"/>
                <w:lang w:val="en-US" w:eastAsia="zh-CN"/>
              </w:rPr>
              <w:t>试点赛项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684" w:type="dxa"/>
            <w:gridSpan w:val="6"/>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模块数量</w:t>
            </w:r>
          </w:p>
        </w:tc>
        <w:tc>
          <w:tcPr>
            <w:tcW w:w="5746" w:type="dxa"/>
            <w:gridSpan w:val="5"/>
            <w:noWrap w:val="0"/>
            <w:vAlign w:val="center"/>
          </w:tcPr>
          <w:p>
            <w:pPr>
              <w:pStyle w:val="13"/>
              <w:adjustRightInd w:val="0"/>
              <w:snapToGrid w:val="0"/>
              <w:spacing w:after="0" w:line="240" w:lineRule="auto"/>
              <w:ind w:left="0" w:leftChars="0" w:firstLine="0" w:firstLineChars="0"/>
              <w:jc w:val="center"/>
              <w:rPr>
                <w:rFonts w:hint="default"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1285"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技能竞赛内容</w:t>
            </w:r>
          </w:p>
        </w:tc>
        <w:tc>
          <w:tcPr>
            <w:tcW w:w="1292"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技术技能要点</w:t>
            </w:r>
          </w:p>
        </w:tc>
        <w:tc>
          <w:tcPr>
            <w:tcW w:w="3865"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专业知识能力要求</w:t>
            </w:r>
          </w:p>
        </w:tc>
        <w:tc>
          <w:tcPr>
            <w:tcW w:w="2114"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对应核心课程</w:t>
            </w:r>
          </w:p>
        </w:tc>
        <w:tc>
          <w:tcPr>
            <w:tcW w:w="1294"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权重占比</w:t>
            </w:r>
          </w:p>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w:t>
            </w:r>
          </w:p>
        </w:tc>
        <w:tc>
          <w:tcPr>
            <w:tcW w:w="12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（min）</w:t>
            </w:r>
          </w:p>
        </w:tc>
        <w:tc>
          <w:tcPr>
            <w:tcW w:w="1058"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评分方法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模块1</w:t>
            </w:r>
          </w:p>
        </w:tc>
        <w:tc>
          <w:tcPr>
            <w:tcW w:w="1285" w:type="dxa"/>
            <w:noWrap w:val="0"/>
            <w:vAlign w:val="center"/>
          </w:tcPr>
          <w:p>
            <w:pPr>
              <w:pStyle w:val="13"/>
              <w:spacing w:after="0" w:line="240" w:lineRule="auto"/>
              <w:ind w:left="0" w:leftChars="0" w:firstLine="0" w:firstLineChars="0"/>
              <w:jc w:val="center"/>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大数据金融业务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金融大数据采集与分析</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具有适应产业数字化发展需要的金融科技领域数字化技能；</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 xml:space="preserve">具有金融大数据采集与清洗、分析的能力； </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大数据金融、</w:t>
            </w:r>
            <w:r>
              <w:rPr>
                <w:rFonts w:hint="eastAsia" w:ascii="仿宋" w:hAnsi="仿宋" w:eastAsia="仿宋" w:cs="仿宋"/>
                <w:b w:val="0"/>
                <w:bCs w:val="0"/>
                <w:sz w:val="24"/>
                <w:szCs w:val="24"/>
                <w:lang w:val="en-US" w:eastAsia="zh-CN"/>
              </w:rPr>
              <w:t>金融大数据处理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10%</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18</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模块2</w:t>
            </w:r>
          </w:p>
        </w:tc>
        <w:tc>
          <w:tcPr>
            <w:tcW w:w="1285" w:type="dxa"/>
            <w:noWrap w:val="0"/>
            <w:vAlign w:val="center"/>
          </w:tcPr>
          <w:p>
            <w:pPr>
              <w:pStyle w:val="13"/>
              <w:spacing w:after="0" w:line="240" w:lineRule="auto"/>
              <w:ind w:left="0" w:leftChars="0" w:firstLine="0" w:firstLineChars="0"/>
              <w:jc w:val="center"/>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区块链金融业务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区块链搭链、智能合约编写</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具有区块链搭链、智能合约编写的能力；</w:t>
            </w:r>
          </w:p>
          <w:p>
            <w:pPr>
              <w:pStyle w:val="13"/>
              <w:numPr>
                <w:ilvl w:val="0"/>
                <w:numId w:val="0"/>
              </w:numPr>
              <w:spacing w:after="0" w:line="240" w:lineRule="auto"/>
              <w:ind w:left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具有适应现代金融业的新知识、新技术、新方法、新应用的能力；</w:t>
            </w: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区块链金融</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模块3</w:t>
            </w:r>
          </w:p>
        </w:tc>
        <w:tc>
          <w:tcPr>
            <w:tcW w:w="1285"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支付业务数字化</w:t>
            </w:r>
          </w:p>
        </w:tc>
        <w:tc>
          <w:tcPr>
            <w:tcW w:w="1292" w:type="dxa"/>
            <w:gridSpan w:val="2"/>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国际结算、外汇交易</w:t>
            </w:r>
          </w:p>
        </w:tc>
        <w:tc>
          <w:tcPr>
            <w:tcW w:w="3865" w:type="dxa"/>
            <w:gridSpan w:val="2"/>
            <w:noWrap w:val="0"/>
            <w:vAlign w:val="center"/>
          </w:tcPr>
          <w:p>
            <w:pPr>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w:t>
            </w:r>
            <w:r>
              <w:rPr>
                <w:rFonts w:hint="eastAsia" w:ascii="仿宋" w:hAnsi="仿宋" w:eastAsia="仿宋" w:cs="仿宋"/>
                <w:color w:val="000000"/>
                <w:sz w:val="24"/>
                <w:szCs w:val="24"/>
                <w:highlight w:val="none"/>
                <w:lang w:val="en-US" w:eastAsia="zh-CN"/>
              </w:rPr>
              <w:t>具有投资分析能力</w:t>
            </w:r>
            <w:r>
              <w:rPr>
                <w:rFonts w:hint="eastAsia" w:ascii="仿宋" w:hAnsi="仿宋" w:cs="仿宋"/>
                <w:color w:val="000000"/>
                <w:sz w:val="24"/>
                <w:szCs w:val="24"/>
                <w:highlight w:val="none"/>
                <w:lang w:val="en-US" w:eastAsia="zh-CN"/>
              </w:rPr>
              <w:t>；</w:t>
            </w:r>
          </w:p>
          <w:p>
            <w:pPr>
              <w:numPr>
                <w:ilvl w:val="0"/>
                <w:numId w:val="0"/>
              </w:numPr>
              <w:spacing w:after="0" w:line="240" w:lineRule="auto"/>
              <w:ind w:leftChars="0"/>
              <w:jc w:val="both"/>
              <w:rPr>
                <w:rFonts w:hint="eastAsia" w:ascii="仿宋" w:hAnsi="仿宋" w:eastAsia="仿宋" w:cs="仿宋"/>
                <w:color w:val="000000"/>
                <w:kern w:val="2"/>
                <w:sz w:val="24"/>
                <w:szCs w:val="24"/>
                <w:highlight w:val="none"/>
                <w:lang w:val="en-US" w:eastAsia="zh-CN" w:bidi="ar-SA"/>
              </w:rPr>
            </w:pPr>
            <w:r>
              <w:rPr>
                <w:rFonts w:hint="eastAsia" w:ascii="仿宋" w:hAnsi="仿宋" w:cs="仿宋"/>
                <w:color w:val="000000"/>
                <w:sz w:val="24"/>
                <w:szCs w:val="24"/>
                <w:highlight w:val="none"/>
                <w:lang w:val="en-US" w:eastAsia="zh-CN"/>
              </w:rPr>
              <w:t>2.</w:t>
            </w:r>
            <w:r>
              <w:rPr>
                <w:rFonts w:hint="eastAsia" w:ascii="仿宋" w:hAnsi="仿宋" w:eastAsia="仿宋" w:cs="仿宋"/>
                <w:color w:val="000000"/>
                <w:sz w:val="24"/>
                <w:szCs w:val="24"/>
                <w:highlight w:val="none"/>
                <w:lang w:val="en-US" w:eastAsia="zh-CN"/>
              </w:rPr>
              <w:t>具有国际结算、外汇交易、外汇管理能力</w:t>
            </w:r>
            <w:r>
              <w:rPr>
                <w:rFonts w:hint="eastAsia" w:ascii="仿宋" w:hAnsi="仿宋" w:cs="仿宋"/>
                <w:color w:val="000000"/>
                <w:sz w:val="24"/>
                <w:szCs w:val="24"/>
                <w:highlight w:val="none"/>
                <w:lang w:val="en-US" w:eastAsia="zh-CN"/>
              </w:rPr>
              <w:t>；</w:t>
            </w:r>
          </w:p>
        </w:tc>
        <w:tc>
          <w:tcPr>
            <w:tcW w:w="2114" w:type="dxa"/>
            <w:noWrap w:val="0"/>
            <w:vAlign w:val="center"/>
          </w:tcPr>
          <w:p>
            <w:pPr>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国际投融资实务、外汇交易实务、</w:t>
            </w:r>
          </w:p>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国际结算业务</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模块4</w:t>
            </w:r>
          </w:p>
        </w:tc>
        <w:tc>
          <w:tcPr>
            <w:tcW w:w="1285"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银行业务数字化</w:t>
            </w:r>
          </w:p>
        </w:tc>
        <w:tc>
          <w:tcPr>
            <w:tcW w:w="1292" w:type="dxa"/>
            <w:gridSpan w:val="2"/>
            <w:noWrap w:val="0"/>
            <w:vAlign w:val="center"/>
          </w:tcPr>
          <w:p>
            <w:pPr>
              <w:spacing w:after="0" w:line="240" w:lineRule="auto"/>
              <w:ind w:left="0" w:leftChars="0" w:firstLine="0" w:firstLineChars="0"/>
              <w:jc w:val="both"/>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银行信贷资产信用审核与贷后管理、信用风险管理</w:t>
            </w:r>
          </w:p>
        </w:tc>
        <w:tc>
          <w:tcPr>
            <w:tcW w:w="3865" w:type="dxa"/>
            <w:gridSpan w:val="2"/>
            <w:noWrap w:val="0"/>
            <w:vAlign w:val="center"/>
          </w:tcPr>
          <w:p>
            <w:pPr>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1.具有银行信贷审核与管理、信用产品营销与服务的技能</w:t>
            </w:r>
            <w:r>
              <w:rPr>
                <w:rFonts w:hint="eastAsia" w:ascii="仿宋" w:hAnsi="仿宋" w:cs="仿宋"/>
                <w:color w:val="000000"/>
                <w:sz w:val="24"/>
                <w:szCs w:val="24"/>
                <w:highlight w:val="none"/>
                <w:lang w:val="en-US" w:eastAsia="zh-CN"/>
              </w:rPr>
              <w:t>；</w:t>
            </w:r>
          </w:p>
          <w:p>
            <w:pPr>
              <w:numPr>
                <w:ilvl w:val="0"/>
                <w:numId w:val="0"/>
              </w:numPr>
              <w:spacing w:after="0" w:line="240" w:lineRule="auto"/>
              <w:ind w:left="0" w:leftChars="0" w:firstLine="0" w:firstLineChars="0"/>
              <w:jc w:val="both"/>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2.具有适应信用管理领域数字化发展需求的征信应用能力</w:t>
            </w:r>
            <w:r>
              <w:rPr>
                <w:rFonts w:hint="eastAsia" w:ascii="仿宋" w:hAnsi="仿宋" w:cs="仿宋"/>
                <w:color w:val="000000"/>
                <w:sz w:val="24"/>
                <w:szCs w:val="24"/>
                <w:highlight w:val="none"/>
                <w:lang w:val="en-US" w:eastAsia="zh-CN"/>
              </w:rPr>
              <w:t>；</w:t>
            </w:r>
          </w:p>
        </w:tc>
        <w:tc>
          <w:tcPr>
            <w:tcW w:w="2114" w:type="dxa"/>
            <w:noWrap w:val="0"/>
            <w:vAlign w:val="center"/>
          </w:tcPr>
          <w:p>
            <w:pPr>
              <w:spacing w:after="0" w:line="240" w:lineRule="auto"/>
              <w:ind w:left="0" w:leftChars="0" w:firstLine="0" w:firstLineChars="0"/>
              <w:jc w:val="center"/>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金融服务营销、银行产品、企业信用管理、消费者信用管理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模块5</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rPr>
              <w:t>证券业务数字化</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客户开发与服务、金融产品投资分析、金融产品推广与营销、金融科技领域数字化技能及营销方案撰写、活动策划及实施</w:t>
            </w:r>
          </w:p>
        </w:tc>
        <w:tc>
          <w:tcPr>
            <w:tcW w:w="3865" w:type="dxa"/>
            <w:gridSpan w:val="2"/>
            <w:noWrap w:val="0"/>
            <w:vAlign w:val="center"/>
          </w:tcPr>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 具有为客户提供证券经纪、期货经纪、投资分析、投资咨询等服务的能力；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 具有为客户进行理财规划和配置资产的能力；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 具有向客户进行金融产品推广和营销的能力；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4. 具有使用办公软件、行情软件、客服软件等处理信息技术的能力；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5. 具有使用金融领域基本数字化工具的能力；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6. 具有依照证券市场基本法律法规、行业相关绿色生产、安全防护、质量管理等要求办理相关业务的能力；</w:t>
            </w:r>
          </w:p>
          <w:p>
            <w:pPr>
              <w:pStyle w:val="13"/>
              <w:spacing w:after="0" w:line="240" w:lineRule="auto"/>
              <w:ind w:left="0" w:leftChars="0" w:firstLine="0" w:firstLineChars="0"/>
              <w:jc w:val="left"/>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7. 具有运用创新意识、互联网思维研究并解决问题的能力；</w:t>
            </w: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证券投资分析、证券投资基金、投资银行业务、期货原理与实务、个人理财、金融营销、金融风险管理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20%</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36</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模块6</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保险业业务数字化</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rPr>
              <w:t>金融科技领域数字化技能及营销方案撰写、活动策划及实施</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具有量身定制保险理财规划、保险产品推广及销售等工作的能力； </w:t>
            </w:r>
          </w:p>
          <w:p>
            <w:pPr>
              <w:pStyle w:val="13"/>
              <w:numPr>
                <w:ilvl w:val="0"/>
                <w:numId w:val="0"/>
              </w:numPr>
              <w:spacing w:after="0" w:line="240" w:lineRule="auto"/>
              <w:ind w:leftChars="0"/>
              <w:jc w:val="both"/>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.具有风险识别与评估、风险查勘、损失分析与核定、理赔调查等核保理赔能力</w:t>
            </w:r>
            <w:r>
              <w:rPr>
                <w:rFonts w:hint="eastAsia" w:ascii="仿宋" w:hAnsi="仿宋" w:eastAsia="仿宋" w:cs="仿宋"/>
                <w:sz w:val="24"/>
                <w:szCs w:val="24"/>
                <w:lang w:eastAsia="zh-CN"/>
              </w:rPr>
              <w:t>；</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具有数字营销方案撰写、活动策划及实施的能力；</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sz w:val="24"/>
                <w:szCs w:val="24"/>
                <w:lang w:val="en-US" w:eastAsia="zh-CN"/>
              </w:rPr>
            </w:pPr>
            <w:r>
              <w:rPr>
                <w:rFonts w:hint="eastAsia" w:ascii="仿宋" w:hAnsi="仿宋" w:eastAsia="仿宋" w:cs="仿宋"/>
                <w:b w:val="0"/>
                <w:bCs w:val="0"/>
                <w:color w:val="000000"/>
                <w:sz w:val="24"/>
                <w:szCs w:val="24"/>
                <w:highlight w:val="none"/>
                <w:lang w:val="en-US" w:eastAsia="zh-CN"/>
              </w:rPr>
              <w:t>金融科技产品设计、</w:t>
            </w:r>
            <w:r>
              <w:rPr>
                <w:rFonts w:hint="eastAsia" w:ascii="仿宋" w:hAnsi="仿宋" w:eastAsia="仿宋" w:cs="仿宋"/>
                <w:b w:val="0"/>
                <w:bCs w:val="0"/>
                <w:sz w:val="24"/>
                <w:szCs w:val="24"/>
              </w:rPr>
              <w:t>保险科技应用</w:t>
            </w:r>
            <w:r>
              <w:rPr>
                <w:rFonts w:hint="eastAsia" w:ascii="仿宋" w:hAnsi="仿宋" w:eastAsia="仿宋" w:cs="仿宋"/>
                <w:b w:val="0"/>
                <w:bCs w:val="0"/>
                <w:sz w:val="24"/>
                <w:szCs w:val="24"/>
                <w:lang w:eastAsia="zh-CN"/>
              </w:rPr>
              <w:t>、</w:t>
            </w:r>
            <w:r>
              <w:rPr>
                <w:rFonts w:hint="eastAsia" w:ascii="仿宋" w:hAnsi="仿宋" w:eastAsia="仿宋" w:cs="仿宋"/>
                <w:b w:val="0"/>
                <w:bCs w:val="0"/>
                <w:sz w:val="24"/>
                <w:szCs w:val="24"/>
                <w:lang w:val="en-US" w:eastAsia="zh-CN"/>
              </w:rPr>
              <w:t>人身保险实务、财产保险实务、保险营销技巧</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27</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模块7</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金融科技业务创新</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供应链信用结算</w:t>
            </w:r>
            <w:r>
              <w:rPr>
                <w:rFonts w:hint="eastAsia" w:ascii="仿宋" w:hAnsi="仿宋" w:eastAsia="仿宋" w:cs="仿宋"/>
                <w:sz w:val="24"/>
                <w:szCs w:val="24"/>
              </w:rPr>
              <w:t>、</w:t>
            </w:r>
            <w:r>
              <w:rPr>
                <w:rFonts w:hint="eastAsia" w:ascii="仿宋" w:hAnsi="仿宋" w:eastAsia="仿宋" w:cs="仿宋"/>
                <w:sz w:val="24"/>
                <w:szCs w:val="24"/>
                <w:lang w:val="en-US" w:eastAsia="zh-CN"/>
              </w:rPr>
              <w:t>涉农</w:t>
            </w:r>
            <w:r>
              <w:rPr>
                <w:rFonts w:hint="eastAsia" w:ascii="仿宋" w:hAnsi="仿宋" w:eastAsia="仿宋" w:cs="仿宋"/>
                <w:sz w:val="24"/>
                <w:szCs w:val="24"/>
              </w:rPr>
              <w:t>贷款</w:t>
            </w:r>
          </w:p>
        </w:tc>
        <w:tc>
          <w:tcPr>
            <w:tcW w:w="3865" w:type="dxa"/>
            <w:gridSpan w:val="2"/>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具有适应金融产业数字化发展需求的信息技术基础知识、专业信息技术能力等 基本数字化技能； </w:t>
            </w:r>
          </w:p>
          <w:p>
            <w:pPr>
              <w:pStyle w:val="13"/>
              <w:numPr>
                <w:ilvl w:val="0"/>
                <w:numId w:val="0"/>
              </w:numPr>
              <w:spacing w:after="0" w:line="240" w:lineRule="auto"/>
              <w:ind w:left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具有适应现代金融业的新知识、新技术、新方法、新应用的能力；</w:t>
            </w:r>
          </w:p>
        </w:tc>
        <w:tc>
          <w:tcPr>
            <w:tcW w:w="2114" w:type="dxa"/>
            <w:noWrap w:val="0"/>
            <w:vAlign w:val="center"/>
          </w:tcPr>
          <w:p>
            <w:pPr>
              <w:pStyle w:val="13"/>
              <w:spacing w:after="0" w:line="240" w:lineRule="auto"/>
              <w:ind w:left="0" w:leftChars="0" w:firstLine="0" w:firstLineChars="0"/>
              <w:jc w:val="both"/>
              <w:rPr>
                <w:rFonts w:hint="eastAsia" w:ascii="仿宋" w:hAnsi="仿宋" w:eastAsia="仿宋" w:cs="仿宋"/>
                <w:b w:val="0"/>
                <w:bCs w:val="0"/>
                <w:sz w:val="24"/>
                <w:szCs w:val="24"/>
                <w:lang w:val="en-US" w:eastAsia="zh-CN"/>
              </w:rPr>
            </w:pPr>
            <w:r>
              <w:rPr>
                <w:rFonts w:hint="eastAsia" w:ascii="仿宋" w:hAnsi="仿宋" w:eastAsia="仿宋" w:cs="仿宋"/>
                <w:b w:val="0"/>
                <w:bCs w:val="0"/>
                <w:color w:val="000000"/>
                <w:sz w:val="24"/>
                <w:szCs w:val="24"/>
                <w:highlight w:val="none"/>
                <w:lang w:val="en-US" w:eastAsia="zh-CN"/>
              </w:rPr>
              <w:t>金融科技营销、</w:t>
            </w:r>
            <w:r>
              <w:rPr>
                <w:rFonts w:hint="eastAsia" w:ascii="仿宋" w:hAnsi="仿宋" w:eastAsia="仿宋" w:cs="仿宋"/>
                <w:b w:val="0"/>
                <w:bCs w:val="0"/>
                <w:sz w:val="24"/>
                <w:szCs w:val="24"/>
                <w:lang w:val="en-US" w:eastAsia="zh-CN"/>
              </w:rPr>
              <w:t>商业银行综合柜台业务、</w:t>
            </w:r>
            <w:r>
              <w:rPr>
                <w:rFonts w:hint="eastAsia" w:ascii="仿宋" w:hAnsi="仿宋" w:eastAsia="仿宋" w:cs="仿宋"/>
                <w:b w:val="0"/>
                <w:bCs w:val="0"/>
                <w:sz w:val="24"/>
                <w:szCs w:val="24"/>
              </w:rPr>
              <w:t>农村金融风险与合规</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Cs/>
                <w:color w:val="000000"/>
                <w:sz w:val="24"/>
                <w:szCs w:val="24"/>
                <w:highlight w:val="none"/>
                <w:lang w:val="en-US" w:eastAsia="zh-CN"/>
              </w:rPr>
            </w:pPr>
            <w:r>
              <w:rPr>
                <w:rFonts w:hint="eastAsia" w:ascii="仿宋" w:hAnsi="仿宋" w:eastAsia="仿宋" w:cs="仿宋"/>
                <w:bCs/>
                <w:color w:val="000000"/>
                <w:sz w:val="24"/>
                <w:szCs w:val="24"/>
                <w:highlight w:val="none"/>
                <w:lang w:val="en-US" w:eastAsia="zh-CN"/>
              </w:rPr>
              <w:t>9</w:t>
            </w:r>
          </w:p>
        </w:tc>
        <w:tc>
          <w:tcPr>
            <w:tcW w:w="1058" w:type="dxa"/>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机考评分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2" w:type="dxa"/>
            <w:noWrap w:val="0"/>
            <w:vAlign w:val="center"/>
          </w:tcPr>
          <w:p>
            <w:pPr>
              <w:pStyle w:val="13"/>
              <w:spacing w:after="0" w:line="240" w:lineRule="auto"/>
              <w:ind w:left="0" w:leftChars="0" w:firstLine="0" w:firstLineChars="0"/>
              <w:rPr>
                <w:rFonts w:hint="eastAsia" w:ascii="仿宋" w:hAnsi="仿宋" w:eastAsia="仿宋" w:cs="仿宋"/>
                <w:b/>
                <w:bCs/>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模块8</w:t>
            </w:r>
          </w:p>
        </w:tc>
        <w:tc>
          <w:tcPr>
            <w:tcW w:w="1285"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rPr>
              <w:t>数字金融业务监管</w:t>
            </w:r>
          </w:p>
        </w:tc>
        <w:tc>
          <w:tcPr>
            <w:tcW w:w="1292"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金融科技风险控制、信用风险管理、金融业务风险审查</w:t>
            </w:r>
          </w:p>
        </w:tc>
        <w:tc>
          <w:tcPr>
            <w:tcW w:w="3865" w:type="dxa"/>
            <w:gridSpan w:val="2"/>
            <w:noWrap w:val="0"/>
            <w:vAlign w:val="center"/>
          </w:tcPr>
          <w:p>
            <w:pPr>
              <w:pStyle w:val="13"/>
              <w:numPr>
                <w:ilvl w:val="0"/>
                <w:numId w:val="0"/>
              </w:numPr>
              <w:spacing w:after="0" w:line="240" w:lineRule="auto"/>
              <w:ind w:left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1.具有根据相关法律法规和行业规范开展金融服务和业务风险审查的能力；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2.具有金融数据处理技能和信息技术应用的能力；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3.具有运用创新意识、互联网思维研究并解决问题的能力；</w:t>
            </w:r>
          </w:p>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p>
        </w:tc>
        <w:tc>
          <w:tcPr>
            <w:tcW w:w="2114"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金融风险与合规、金融科技合规实务、金融风险管理</w:t>
            </w:r>
          </w:p>
        </w:tc>
        <w:tc>
          <w:tcPr>
            <w:tcW w:w="1294" w:type="dxa"/>
            <w:gridSpan w:val="2"/>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5%</w:t>
            </w:r>
          </w:p>
        </w:tc>
        <w:tc>
          <w:tcPr>
            <w:tcW w:w="1280"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9</w:t>
            </w:r>
          </w:p>
        </w:tc>
        <w:tc>
          <w:tcPr>
            <w:tcW w:w="1058" w:type="dxa"/>
            <w:noWrap w:val="0"/>
            <w:vAlign w:val="center"/>
          </w:tcPr>
          <w:p>
            <w:pPr>
              <w:pStyle w:val="13"/>
              <w:spacing w:after="0" w:line="240" w:lineRule="auto"/>
              <w:ind w:left="0" w:leftChars="0" w:firstLine="0" w:firstLineChars="0"/>
              <w:jc w:val="center"/>
              <w:rPr>
                <w:rFonts w:hint="eastAsia" w:ascii="仿宋" w:hAnsi="仿宋" w:eastAsia="仿宋" w:cs="仿宋"/>
                <w:b w:val="0"/>
                <w:bCs w:val="0"/>
                <w:color w:val="auto"/>
                <w:kern w:val="2"/>
                <w:sz w:val="24"/>
                <w:szCs w:val="24"/>
                <w:highlight w:val="none"/>
                <w:shd w:val="clear" w:color="auto" w:fill="auto"/>
                <w:lang w:val="en-US" w:eastAsia="zh-CN" w:bidi="ar-SA"/>
              </w:rPr>
            </w:pPr>
            <w:r>
              <w:rPr>
                <w:rFonts w:hint="eastAsia" w:ascii="仿宋" w:hAnsi="仿宋" w:eastAsia="仿宋" w:cs="仿宋"/>
                <w:b w:val="0"/>
                <w:bCs w:val="0"/>
                <w:color w:val="auto"/>
                <w:sz w:val="24"/>
                <w:szCs w:val="24"/>
                <w:highlight w:val="none"/>
                <w:shd w:val="clear" w:color="auto" w:fill="auto"/>
                <w:lang w:val="en-US" w:eastAsia="zh-CN"/>
              </w:rPr>
              <w:t>机考评分</w:t>
            </w:r>
          </w:p>
        </w:tc>
      </w:tr>
    </w:tbl>
    <w:p>
      <w:pPr>
        <w:spacing w:line="240" w:lineRule="auto"/>
        <w:jc w:val="both"/>
        <w:rPr>
          <w:rFonts w:hint="eastAsia" w:ascii="仿宋" w:hAnsi="仿宋" w:eastAsia="仿宋" w:cs="仿宋"/>
          <w:b w:val="0"/>
          <w:bCs w:val="0"/>
          <w:sz w:val="44"/>
          <w:szCs w:val="44"/>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大数据金融</w:t>
      </w:r>
      <w:r>
        <w:rPr>
          <w:rFonts w:hint="eastAsia" w:ascii="仿宋" w:hAnsi="仿宋" w:cs="仿宋"/>
          <w:lang w:val="en-US" w:eastAsia="zh-CN"/>
        </w:rPr>
        <w:t>业务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1</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模块1</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大数据金融业务</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某云服务提供机构新建了4个云应用</w:t>
            </w:r>
            <w:r>
              <w:rPr>
                <w:rFonts w:hint="eastAsia" w:ascii="仿宋" w:hAnsi="仿宋" w:cs="仿宋"/>
                <w:sz w:val="24"/>
                <w:szCs w:val="24"/>
                <w:lang w:val="en-US" w:eastAsia="zh-CN"/>
              </w:rPr>
              <w:t>，详情如下</w:t>
            </w:r>
            <w:r>
              <w:rPr>
                <w:rFonts w:hint="eastAsia" w:ascii="仿宋" w:hAnsi="仿宋" w:eastAsia="仿宋" w:cs="仿宋"/>
                <w:sz w:val="24"/>
                <w:szCs w:val="24"/>
                <w:lang w:val="en-US" w:eastAsia="zh-CN"/>
              </w:rPr>
              <w:t>。</w:t>
            </w:r>
          </w:p>
          <w:p>
            <w:pPr>
              <w:pStyle w:val="2"/>
              <w:keepNext w:val="0"/>
              <w:keepLines w:val="0"/>
              <w:pageBreakBefore w:val="0"/>
              <w:kinsoku/>
              <w:wordWrap/>
              <w:overflowPunct/>
              <w:topLinePunct w:val="0"/>
              <w:bidi w:val="0"/>
              <w:spacing w:beforeAutospacing="0" w:line="240" w:lineRule="auto"/>
              <w:ind w:left="0" w:leftChars="0" w:firstLine="0" w:firstLineChars="0"/>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云应用</w:t>
            </w:r>
          </w:p>
          <w:tbl>
            <w:tblPr>
              <w:tblStyle w:val="15"/>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2"/>
              <w:gridCol w:w="1201"/>
              <w:gridCol w:w="1926"/>
              <w:gridCol w:w="3022"/>
              <w:gridCol w:w="40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序号</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应用类型</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应用描述</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功能描述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云存储</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标准存储</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1.数据持久性 99.9999999999（12个9）</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2.服务可用性 99.995%</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1.手机图片、重要文件、商业数据、敏感信息等场景</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2.毫秒级数据响应</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3.不限制存储时间</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4.支持多AZ架构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云存储</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智能分层存储</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1.数据持久性 99.9999999999（12个9）</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2.服务可用性 99.995%</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1.适用于数据访问模式不固定的场景</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2.毫秒级数据响应</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3.最低30天存储时间</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4.支持多AZ架构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云金融安全</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金融级实人认证</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构建安全防线，行业口碑之选</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1.金融级别安全水位，广泛应用于银行、证券、保险等行业</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2.领先的生物识别技术，为用户提供安全便捷的数字身份识别解决方案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36"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w:t>
                  </w:r>
                </w:p>
              </w:tc>
              <w:tc>
                <w:tcPr>
                  <w:tcW w:w="551"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云金融安全</w:t>
                  </w:r>
                </w:p>
              </w:tc>
              <w:tc>
                <w:tcPr>
                  <w:tcW w:w="884"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风险识别</w:t>
                  </w:r>
                </w:p>
              </w:tc>
              <w:tc>
                <w:tcPr>
                  <w:tcW w:w="1387"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一站式识别业务风险</w:t>
                  </w:r>
                </w:p>
              </w:tc>
              <w:tc>
                <w:tcPr>
                  <w:tcW w:w="1840" w:type="pct"/>
                </w:tcPr>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1.快速接入</w:t>
                  </w:r>
                </w:p>
                <w:p>
                  <w:pPr>
                    <w:pStyle w:val="2"/>
                    <w:keepNext w:val="0"/>
                    <w:keepLines w:val="0"/>
                    <w:pageBreakBefore w:val="0"/>
                    <w:widowControl w:val="0"/>
                    <w:kinsoku/>
                    <w:wordWrap/>
                    <w:overflowPunct/>
                    <w:topLinePunct w:val="0"/>
                    <w:autoSpaceDE/>
                    <w:autoSpaceDN/>
                    <w:bidi w:val="0"/>
                    <w:adjustRightInd/>
                    <w:snapToGrid/>
                    <w:spacing w:beforeAutospacing="0" w:line="240" w:lineRule="auto"/>
                    <w:ind w:left="0" w:leftChars="0" w:firstLine="0" w:firstLineChars="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2.支持多重场景服务使用</w:t>
                  </w:r>
                </w:p>
              </w:tc>
            </w:tr>
          </w:tbl>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firstLine="480" w:firstLineChars="20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某证券公司希望通过云服务开展资产管理业务，于是于2023年4月4日向云服务提供机构申请实例族为大数据型的</w:t>
            </w:r>
            <w:r>
              <w:rPr>
                <w:rFonts w:hint="eastAsia" w:ascii="仿宋" w:hAnsi="仿宋" w:cs="仿宋"/>
                <w:sz w:val="24"/>
                <w:szCs w:val="24"/>
                <w:lang w:val="en-US" w:eastAsia="zh-CN"/>
              </w:rPr>
              <w:t>定制</w:t>
            </w:r>
            <w:r>
              <w:rPr>
                <w:rFonts w:hint="eastAsia" w:ascii="仿宋" w:hAnsi="仿宋" w:eastAsia="仿宋" w:cs="仿宋"/>
                <w:sz w:val="24"/>
                <w:szCs w:val="24"/>
                <w:lang w:val="en-US" w:eastAsia="zh-CN"/>
              </w:rPr>
              <w:t>云服务，申请时长</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年，云服务提供机构同意了该证券公司的申请，证券公司完成账户充值后支付款项。随后该证券公司购买了智能分层存储和风险识别两个云应用。（扣款账号：622802190111451</w:t>
            </w:r>
            <w:r>
              <w:rPr>
                <w:rFonts w:hint="eastAsia" w:ascii="仿宋" w:hAnsi="仿宋" w:cs="仿宋"/>
                <w:sz w:val="24"/>
                <w:szCs w:val="24"/>
                <w:lang w:val="en-US" w:eastAsia="zh-CN"/>
              </w:rPr>
              <w:t>7</w:t>
            </w:r>
            <w:r>
              <w:rPr>
                <w:rFonts w:hint="eastAsia" w:ascii="仿宋" w:hAnsi="仿宋" w:eastAsia="仿宋" w:cs="仿宋"/>
                <w:sz w:val="24"/>
                <w:szCs w:val="24"/>
                <w:lang w:val="en-US" w:eastAsia="zh-CN"/>
              </w:rPr>
              <w:t>，银行卡密码：888888，云服务密码：666666）</w:t>
            </w:r>
          </w:p>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firstLine="480" w:firstLineChars="200"/>
              <w:jc w:val="both"/>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该证券公司于2023年4月10日进行基础设施检测（防雷检测和消防设施检测），随后新建了资产管理业务，风险等级为R2；</w:t>
            </w:r>
            <w:r>
              <w:rPr>
                <w:rFonts w:hint="eastAsia" w:ascii="仿宋" w:hAnsi="仿宋" w:eastAsia="仿宋" w:cs="仿宋"/>
                <w:i w:val="0"/>
                <w:iCs w:val="0"/>
                <w:caps w:val="0"/>
                <w:color w:val="000000"/>
                <w:spacing w:val="0"/>
                <w:kern w:val="0"/>
                <w:sz w:val="24"/>
                <w:szCs w:val="24"/>
                <w:lang w:val="en-US" w:eastAsia="zh-CN" w:bidi="ar"/>
              </w:rPr>
              <w:t>云服务提供机构在2023年</w:t>
            </w:r>
            <w:r>
              <w:rPr>
                <w:rFonts w:hint="eastAsia" w:ascii="仿宋" w:hAnsi="仿宋" w:cs="仿宋"/>
                <w:i w:val="0"/>
                <w:iCs w:val="0"/>
                <w:caps w:val="0"/>
                <w:color w:val="000000"/>
                <w:spacing w:val="0"/>
                <w:kern w:val="0"/>
                <w:sz w:val="24"/>
                <w:szCs w:val="24"/>
                <w:lang w:val="en-US" w:eastAsia="zh-CN" w:bidi="ar"/>
              </w:rPr>
              <w:t>4</w:t>
            </w:r>
            <w:r>
              <w:rPr>
                <w:rFonts w:hint="eastAsia" w:ascii="仿宋" w:hAnsi="仿宋" w:eastAsia="仿宋" w:cs="仿宋"/>
                <w:i w:val="0"/>
                <w:iCs w:val="0"/>
                <w:caps w:val="0"/>
                <w:color w:val="000000"/>
                <w:spacing w:val="0"/>
                <w:kern w:val="0"/>
                <w:sz w:val="24"/>
                <w:szCs w:val="24"/>
                <w:lang w:val="en-US" w:eastAsia="zh-CN" w:bidi="ar"/>
              </w:rPr>
              <w:t>月1</w:t>
            </w:r>
            <w:r>
              <w:rPr>
                <w:rFonts w:hint="eastAsia" w:ascii="仿宋" w:hAnsi="仿宋" w:cs="仿宋"/>
                <w:i w:val="0"/>
                <w:iCs w:val="0"/>
                <w:caps w:val="0"/>
                <w:color w:val="000000"/>
                <w:spacing w:val="0"/>
                <w:kern w:val="0"/>
                <w:sz w:val="24"/>
                <w:szCs w:val="24"/>
                <w:lang w:val="en-US" w:eastAsia="zh-CN" w:bidi="ar"/>
              </w:rPr>
              <w:t>7</w:t>
            </w:r>
            <w:r>
              <w:rPr>
                <w:rFonts w:hint="eastAsia" w:ascii="仿宋" w:hAnsi="仿宋" w:eastAsia="仿宋" w:cs="仿宋"/>
                <w:i w:val="0"/>
                <w:iCs w:val="0"/>
                <w:caps w:val="0"/>
                <w:color w:val="000000"/>
                <w:spacing w:val="0"/>
                <w:kern w:val="0"/>
                <w:sz w:val="24"/>
                <w:szCs w:val="24"/>
                <w:lang w:val="en-US" w:eastAsia="zh-CN" w:bidi="ar"/>
              </w:rPr>
              <w:t>日进行基础设施检测及安全评估，2023年</w:t>
            </w:r>
            <w:r>
              <w:rPr>
                <w:rFonts w:hint="eastAsia" w:ascii="仿宋" w:hAnsi="仿宋" w:cs="仿宋"/>
                <w:i w:val="0"/>
                <w:iCs w:val="0"/>
                <w:caps w:val="0"/>
                <w:color w:val="000000"/>
                <w:spacing w:val="0"/>
                <w:kern w:val="0"/>
                <w:sz w:val="24"/>
                <w:szCs w:val="24"/>
                <w:lang w:val="en-US" w:eastAsia="zh-CN" w:bidi="ar"/>
              </w:rPr>
              <w:t>5</w:t>
            </w:r>
            <w:r>
              <w:rPr>
                <w:rFonts w:hint="eastAsia" w:ascii="仿宋" w:hAnsi="仿宋" w:eastAsia="仿宋" w:cs="仿宋"/>
                <w:i w:val="0"/>
                <w:iCs w:val="0"/>
                <w:caps w:val="0"/>
                <w:color w:val="000000"/>
                <w:spacing w:val="0"/>
                <w:kern w:val="0"/>
                <w:sz w:val="24"/>
                <w:szCs w:val="24"/>
                <w:lang w:val="en-US" w:eastAsia="zh-CN" w:bidi="ar"/>
              </w:rPr>
              <w:t>月</w:t>
            </w:r>
            <w:r>
              <w:rPr>
                <w:rFonts w:hint="eastAsia" w:ascii="仿宋" w:hAnsi="仿宋" w:cs="仿宋"/>
                <w:i w:val="0"/>
                <w:iCs w:val="0"/>
                <w:caps w:val="0"/>
                <w:color w:val="000000"/>
                <w:spacing w:val="0"/>
                <w:kern w:val="0"/>
                <w:sz w:val="24"/>
                <w:szCs w:val="24"/>
                <w:lang w:val="en-US" w:eastAsia="zh-CN" w:bidi="ar"/>
              </w:rPr>
              <w:t>8</w:t>
            </w:r>
            <w:r>
              <w:rPr>
                <w:rFonts w:hint="eastAsia" w:ascii="仿宋" w:hAnsi="仿宋" w:eastAsia="仿宋" w:cs="仿宋"/>
                <w:i w:val="0"/>
                <w:iCs w:val="0"/>
                <w:caps w:val="0"/>
                <w:color w:val="000000"/>
                <w:spacing w:val="0"/>
                <w:kern w:val="0"/>
                <w:sz w:val="24"/>
                <w:szCs w:val="24"/>
                <w:lang w:val="en-US" w:eastAsia="zh-CN" w:bidi="ar"/>
              </w:rPr>
              <w:t>日，云金融监管机构分别对云服务提供机构和该保险公司进行云金融信息安全监管，若存在风险行为则提示整改。</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jc w:val="left"/>
              <w:rPr>
                <w:rFonts w:hint="eastAsia" w:ascii="仿宋" w:hAnsi="仿宋" w:eastAsia="仿宋" w:cs="仿宋"/>
                <w:i w:val="0"/>
                <w:iCs w:val="0"/>
                <w:caps w:val="0"/>
                <w:color w:val="000000"/>
                <w:spacing w:val="0"/>
                <w:sz w:val="24"/>
                <w:szCs w:val="24"/>
                <w:lang w:eastAsia="zh-CN"/>
              </w:rPr>
            </w:pPr>
            <w:r>
              <w:rPr>
                <w:rFonts w:hint="eastAsia" w:ascii="仿宋" w:hAnsi="仿宋" w:cs="仿宋"/>
                <w:i w:val="0"/>
                <w:iCs w:val="0"/>
                <w:caps w:val="0"/>
                <w:color w:val="000000"/>
                <w:spacing w:val="0"/>
                <w:sz w:val="24"/>
                <w:szCs w:val="24"/>
                <w:lang w:val="en-US" w:eastAsia="zh-CN"/>
              </w:rPr>
              <w:t>该证券公司为了鼓舞投资者士气</w:t>
            </w:r>
            <w:r>
              <w:rPr>
                <w:rFonts w:hint="eastAsia" w:ascii="仿宋" w:hAnsi="仿宋" w:eastAsia="仿宋" w:cs="仿宋"/>
                <w:i w:val="0"/>
                <w:iCs w:val="0"/>
                <w:caps w:val="0"/>
                <w:color w:val="000000"/>
                <w:spacing w:val="0"/>
                <w:sz w:val="24"/>
                <w:szCs w:val="24"/>
              </w:rPr>
              <w:t>，计划将公司策略转移到理财和基金业务方向，于是公司安排数据采集人员分别创建了“理财客户数据采集”、“基金客户数据采集”、“其他客户数据采集”三个数据采集任务；数据采集人员在数据采集任务中获取到了大量证券投资客户数据，并分别在“理财客户数据导入”任务中根据公司的业务方向导入了年龄、年收入、省份、理财_理财交易成功次数、理财_理财交易申请提交次数；在“基金客户数据导入”任务中根据公司的业务方向导入了性别、民族、月收入、理财_基金交易申请提交次数、理财_基金交易成功次数；在“其他客户数据导入”任务中根据公司的业务方向导入了文化程度、单位性质、职称、年收入、个股_委托交易次数、账户_其他交易次数、银证转账_转账成功次数等数据，数据采集人员核查导入完成的数据后储存了数据。</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0"/>
              <w:jc w:val="left"/>
              <w:rPr>
                <w:rFonts w:hint="eastAsia" w:ascii="仿宋" w:hAnsi="仿宋" w:eastAsia="仿宋" w:cs="仿宋"/>
                <w:i w:val="0"/>
                <w:iCs w:val="0"/>
                <w:caps w:val="0"/>
                <w:color w:val="000000"/>
                <w:spacing w:val="0"/>
                <w:sz w:val="24"/>
                <w:szCs w:val="24"/>
                <w:lang w:eastAsia="zh-CN"/>
              </w:rPr>
            </w:pPr>
            <w:r>
              <w:rPr>
                <w:rFonts w:hint="eastAsia" w:ascii="仿宋" w:hAnsi="仿宋" w:eastAsia="仿宋" w:cs="仿宋"/>
                <w:i w:val="0"/>
                <w:iCs w:val="0"/>
                <w:caps w:val="0"/>
                <w:color w:val="000000"/>
                <w:spacing w:val="0"/>
                <w:sz w:val="24"/>
                <w:szCs w:val="24"/>
              </w:rPr>
              <w:t>      数据分析人员希望通过储存的数据去分析各类投资客户的特性，从而为新客户推荐合适的基金产品，于是数据分析人员以“理财客户数据分析”作为数据分析名称，分析了理财投资客户的年龄、年收入、省份、理财_理财交易成功、理财_理财交易申请提交等属性分布情况；在“基金客户数据分析”数据分析任务中分析了基金投资客户的性别、民族、月收入、理财_基金交易申请提交、理财_基金交易成功等属性分布情况；在“其他客户数据分析”数据分析任务中分析了其他投资客户的文化程度、单位性质、职称、年收入、个股_委托交易次数、账户_其他交易次数等属性分布情况；在分析人员观察大量的数据后发现用户个人属性和操作行为数据之间有密切的联系，于是在“理财客户数据挖掘”任务中，数据分析人员发现了其中的线性回归关系，表达式为：y=0.25x+0.3z+0.05b，y为理财_理财交易成功次数，x为理财_理财交易申请提交，z为年龄,b为年收入；在“基金客户数据挖掘”任务中，数据分析人员发现了其中的线性回归表达式为：y=0.014x+0.35z，y为理财_基金交易成功次数；x为月收入，z为理财_基金交易申请提交次数；在“其他客户数据挖掘”任务中，数据分析人员发现了其中的线性回归表达式为：y=0.5x+0.13z，y为账户_其他交易次数，x为个股_委托交易次数，z为银证转账_转账成功次数。</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0"/>
              <w:jc w:val="left"/>
              <w:rPr>
                <w:rFonts w:hint="eastAsia" w:ascii="仿宋" w:hAnsi="仿宋" w:eastAsia="仿宋" w:cs="仿宋"/>
                <w:i w:val="0"/>
                <w:iCs w:val="0"/>
                <w:caps w:val="0"/>
                <w:color w:val="000000"/>
                <w:spacing w:val="0"/>
                <w:sz w:val="24"/>
                <w:szCs w:val="24"/>
                <w:lang w:eastAsia="zh-CN"/>
              </w:rPr>
            </w:pPr>
            <w:r>
              <w:rPr>
                <w:rFonts w:hint="eastAsia" w:ascii="仿宋" w:hAnsi="仿宋" w:eastAsia="仿宋" w:cs="仿宋"/>
                <w:i w:val="0"/>
                <w:iCs w:val="0"/>
                <w:caps w:val="0"/>
                <w:color w:val="000000"/>
                <w:spacing w:val="0"/>
                <w:sz w:val="24"/>
                <w:szCs w:val="24"/>
              </w:rPr>
              <w:t>      接着数据分析人员为了进一步分析数据，分别在“理财客户可视化分析”任务中分别以年龄、年收入、省份为维度，以理财_理财交易成功、理财_理财交易申请提交为指标分别创建了堆叠条形图、堆叠折线图、极坐标柱状图；在“基金客户可视化分析”任务中分别以性别、民族、月收入为维度，以理财_基金交易申请提交、理财_基金交易成功为指标分别创建了堆叠条形图、堆叠柱状图、极坐标柱状图；在“其他客户可视化分析”任务中分别以文化程度、单位性质、职称、年收入为维度，以个股_委托交易次数、账户_其他交易次数、银证转账_转账成功次数为指标分别创建了堆叠柱状图、堆叠条形图、堆叠折线图、极坐标柱状图。</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      产品营销人员在拿到客户数据后，针对二十五至三十五岁（含二十五岁和三十五岁）且年收入不少于八万五千元的客户群体分别在“理财客户画像”任务中以年龄、年收入、省份、理财_理财交易成功次数、理财_理财交易申请提交次数等维度的前三项指标以柱状图的形式进行了用户画像分析；在“基金客户画像”任务中以性别、月收入、理财_基金交易申请提交次数、理财_基金交易成功次数等维度的前两项指标以柱状图的形式进行了用户画像分析；在“其他客户画像”任务中以文化程度、单位性质、职称、年收入、账户_其他交易次数、银证转账_转账成功次数等维度的全部指标以饼状图的形式进行了用户画像分析。接着营销人员针对用户画像的人群创建了“理财客户周期发送微信”精准营销任务，并设置每月10日给该客户群发送微信；在“基金客户周期发送短信”精准营销任务中设置每周日给该客户群发送短信；“其他客户立即推送消息”精准营销任务中立即给该客户群推送营销消息。</w:t>
            </w:r>
          </w:p>
          <w:p>
            <w:pPr>
              <w:pStyle w:val="2"/>
              <w:keepNext w:val="0"/>
              <w:keepLines w:val="0"/>
              <w:pageBreakBefore w:val="0"/>
              <w:kinsoku/>
              <w:wordWrap/>
              <w:overflowPunct/>
              <w:topLinePunct w:val="0"/>
              <w:bidi w:val="0"/>
              <w:spacing w:beforeAutospacing="0" w:line="240" w:lineRule="auto"/>
              <w:ind w:left="0" w:leftChars="0"/>
              <w:rPr>
                <w:rFonts w:hint="eastAsia" w:ascii="仿宋" w:hAnsi="仿宋" w:eastAsia="仿宋" w:cs="仿宋"/>
                <w:sz w:val="24"/>
                <w:szCs w:val="24"/>
                <w:lang w:val="en-US" w:eastAsia="zh-CN"/>
              </w:rPr>
            </w:pPr>
            <w:r>
              <w:rPr>
                <w:rFonts w:hint="eastAsia" w:ascii="仿宋" w:hAnsi="仿宋" w:cs="仿宋"/>
                <w:i w:val="0"/>
                <w:iCs w:val="0"/>
                <w:caps w:val="0"/>
                <w:color w:val="000000"/>
                <w:spacing w:val="0"/>
                <w:sz w:val="24"/>
                <w:szCs w:val="24"/>
                <w:lang w:val="en-US" w:eastAsia="zh-CN"/>
              </w:rPr>
              <w:t>某企业用户收到推送消息后向证券公司申请资产管理业务</w:t>
            </w:r>
            <w:r>
              <w:rPr>
                <w:rFonts w:hint="eastAsia" w:ascii="仿宋" w:hAnsi="仿宋" w:cs="仿宋"/>
                <w:sz w:val="24"/>
                <w:szCs w:val="24"/>
                <w:vertAlign w:val="baseline"/>
                <w:lang w:val="en-US" w:eastAsia="zh-CN" w:bidi="zh-CN"/>
              </w:rPr>
              <w:t>，证券公司审批同意。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基于大数据云计算架构，完成云服务的申请</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云服务申请</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1.云服务申请流程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2.云服务申请信息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基于大数据云计算架构，完成云存储</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1.新建云应用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2.云应用购买</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3.新建业务</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1.云应用新建信息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2.云应用购买流程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3.新建业务信息</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基于大数据云计算架构安全技术要求，完成云金融信息安全</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1.基础设施检测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2.安全评估</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3.安全监管</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1.基础设施检测流程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2.安全评估流程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3.安全监管流程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子任务1-4</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b w:val="0"/>
                <w:bCs w:val="0"/>
                <w:color w:val="auto"/>
                <w:spacing w:val="-3"/>
                <w:kern w:val="2"/>
                <w:sz w:val="24"/>
                <w:szCs w:val="24"/>
                <w:lang w:val="en-US" w:eastAsia="zh-CN" w:bidi="zh-CN"/>
              </w:rPr>
            </w:pPr>
            <w:r>
              <w:rPr>
                <w:rFonts w:hint="eastAsia" w:ascii="仿宋" w:hAnsi="仿宋" w:eastAsia="仿宋" w:cs="仿宋"/>
                <w:b w:val="0"/>
                <w:bCs w:val="0"/>
                <w:color w:val="auto"/>
                <w:spacing w:val="-3"/>
                <w:sz w:val="24"/>
                <w:szCs w:val="24"/>
                <w:lang w:val="en-US" w:eastAsia="zh-CN" w:bidi="zh-CN"/>
              </w:rPr>
              <w:t>运用金融大数据采集分析技术完成证券客户</w:t>
            </w:r>
            <w:r>
              <w:rPr>
                <w:rFonts w:hint="eastAsia" w:ascii="仿宋" w:hAnsi="仿宋" w:eastAsia="仿宋" w:cs="仿宋"/>
                <w:b w:val="0"/>
                <w:bCs w:val="0"/>
                <w:color w:val="auto"/>
                <w:spacing w:val="-3"/>
                <w:sz w:val="24"/>
                <w:szCs w:val="24"/>
                <w:highlight w:val="none"/>
                <w:lang w:val="en-US" w:eastAsia="zh-CN" w:bidi="zh-CN"/>
              </w:rPr>
              <w:t>数据</w:t>
            </w:r>
            <w:r>
              <w:rPr>
                <w:rFonts w:hint="eastAsia" w:ascii="仿宋" w:hAnsi="仿宋" w:eastAsia="仿宋" w:cs="仿宋"/>
                <w:b w:val="0"/>
                <w:bCs w:val="0"/>
                <w:color w:val="auto"/>
                <w:spacing w:val="-3"/>
                <w:sz w:val="24"/>
                <w:szCs w:val="24"/>
                <w:lang w:val="en-US" w:eastAsia="zh-CN" w:bidi="zh-CN"/>
              </w:rPr>
              <w:t>管理</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1.数据采集</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2.数据导入和储存</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3.数据分析</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4.数据挖掘</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5.数据可视化</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6.用户画像</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7.精准营销</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1.数据采集流程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2.数据导入和储存流程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3.数据分析流程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4.数据挖掘流程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5.数据可视化流程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6.用户画像流程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7.精准营销流程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子任务1-5</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b w:val="0"/>
                <w:bCs w:val="0"/>
                <w:color w:val="auto"/>
                <w:spacing w:val="-3"/>
                <w:kern w:val="2"/>
                <w:sz w:val="24"/>
                <w:szCs w:val="24"/>
                <w:lang w:val="en-US" w:eastAsia="zh-CN" w:bidi="zh-CN"/>
              </w:rPr>
            </w:pPr>
            <w:r>
              <w:rPr>
                <w:rFonts w:hint="eastAsia" w:ascii="仿宋" w:hAnsi="仿宋" w:eastAsia="仿宋" w:cs="仿宋"/>
                <w:color w:val="000000"/>
                <w:sz w:val="24"/>
                <w:szCs w:val="24"/>
                <w:highlight w:val="none"/>
                <w:lang w:val="en-US" w:eastAsia="zh-CN"/>
              </w:rPr>
              <w:t>完成用户业务申请</w:t>
            </w:r>
          </w:p>
        </w:tc>
        <w:tc>
          <w:tcPr>
            <w:tcW w:w="215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业务申请</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业务申请流程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适应产业数字化发展需要的金融科技领域数字化技能；</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金融大数据采集与清洗、分析的能力；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GB/T 38673-2020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 大数据系统基本要求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GB/T 38667-2020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 数据分类指南</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GB/T 37722-2019</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大数据存储与处理系统功能要求        </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rPr>
            </w:pPr>
            <w:r>
              <w:rPr>
                <w:rFonts w:hint="eastAsia" w:ascii="仿宋" w:hAnsi="仿宋" w:eastAsia="仿宋" w:cs="仿宋"/>
                <w:sz w:val="24"/>
                <w:szCs w:val="24"/>
                <w:lang w:val="en-US" w:eastAsia="zh-CN"/>
              </w:rPr>
              <w:t>4.</w:t>
            </w:r>
            <w:r>
              <w:rPr>
                <w:rFonts w:hint="eastAsia" w:ascii="仿宋" w:hAnsi="仿宋" w:eastAsia="仿宋" w:cs="仿宋"/>
                <w:sz w:val="24"/>
                <w:szCs w:val="24"/>
              </w:rPr>
              <w:t>GB/T 37721-2019</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信息技术 大数据分析系统功能要求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5.</w:t>
            </w:r>
            <w:r>
              <w:rPr>
                <w:rFonts w:hint="eastAsia" w:ascii="仿宋" w:hAnsi="仿宋" w:eastAsia="仿宋" w:cs="仿宋"/>
                <w:sz w:val="24"/>
                <w:szCs w:val="24"/>
              </w:rPr>
              <w:t>JR/T 0166-2020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云计算技术金融应用规范 技术架构</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eastAsia="zh-CN"/>
              </w:rPr>
            </w:pPr>
            <w:r>
              <w:rPr>
                <w:rFonts w:hint="eastAsia" w:ascii="仿宋" w:hAnsi="仿宋" w:eastAsia="仿宋" w:cs="仿宋"/>
                <w:sz w:val="24"/>
                <w:szCs w:val="24"/>
                <w:lang w:val="en-US" w:eastAsia="zh-CN"/>
              </w:rPr>
              <w:t>6.</w:t>
            </w:r>
            <w:r>
              <w:rPr>
                <w:rFonts w:hint="eastAsia" w:ascii="仿宋" w:hAnsi="仿宋" w:eastAsia="仿宋" w:cs="仿宋"/>
                <w:sz w:val="24"/>
                <w:szCs w:val="24"/>
              </w:rPr>
              <w:t>JR/T 0167-2020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云计算技术金融应用规范 安全技术要求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rPr>
            </w:pPr>
            <w:r>
              <w:rPr>
                <w:rFonts w:hint="eastAsia" w:ascii="仿宋" w:hAnsi="仿宋" w:eastAsia="仿宋" w:cs="仿宋"/>
                <w:sz w:val="24"/>
                <w:szCs w:val="24"/>
                <w:lang w:val="en-US" w:eastAsia="zh-CN"/>
              </w:rPr>
              <w:t>7.</w:t>
            </w:r>
            <w:r>
              <w:rPr>
                <w:rFonts w:hint="eastAsia" w:ascii="仿宋" w:hAnsi="仿宋" w:eastAsia="仿宋" w:cs="仿宋"/>
                <w:sz w:val="24"/>
                <w:szCs w:val="24"/>
              </w:rPr>
              <w:t>JR/T 0237—2021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金融大数据平台总体技术要求</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8.职业编码  </w:t>
            </w:r>
            <w:r>
              <w:rPr>
                <w:rFonts w:hint="eastAsia" w:ascii="仿宋" w:hAnsi="仿宋" w:eastAsia="仿宋" w:cs="仿宋"/>
                <w:sz w:val="24"/>
                <w:szCs w:val="24"/>
              </w:rPr>
              <w:t>2-02-10-11</w:t>
            </w:r>
            <w:r>
              <w:rPr>
                <w:rFonts w:hint="eastAsia" w:ascii="仿宋" w:hAnsi="仿宋" w:eastAsia="仿宋" w:cs="仿宋"/>
                <w:sz w:val="24"/>
                <w:szCs w:val="24"/>
                <w:lang w:val="en-US" w:eastAsia="zh-CN"/>
              </w:rPr>
              <w:t xml:space="preserve">  大数据工程技术人员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pStyle w:val="13"/>
        <w:spacing w:line="240" w:lineRule="auto"/>
        <w:ind w:left="0" w:leftChars="0" w:firstLine="0" w:firstLineChars="0"/>
        <w:rPr>
          <w:rFonts w:hint="eastAsia" w:ascii="仿宋" w:hAnsi="仿宋" w:eastAsia="仿宋" w:cs="仿宋"/>
          <w:b w:val="0"/>
          <w:bCs w:val="0"/>
          <w:sz w:val="44"/>
          <w:szCs w:val="44"/>
        </w:rPr>
      </w:pPr>
    </w:p>
    <w:p>
      <w:pPr>
        <w:pStyle w:val="4"/>
        <w:tabs>
          <w:tab w:val="left" w:pos="0"/>
        </w:tabs>
        <w:bidi w:val="0"/>
        <w:spacing w:line="240" w:lineRule="auto"/>
        <w:rPr>
          <w:rFonts w:hint="eastAsia"/>
        </w:rPr>
      </w:pPr>
      <w:r>
        <w:rPr>
          <w:rFonts w:hint="eastAsia" w:ascii="仿宋" w:hAnsi="仿宋" w:eastAsia="仿宋" w:cs="仿宋"/>
          <w:lang w:val="en-US" w:eastAsia="zh-CN"/>
        </w:rPr>
        <w:t>区块链金融</w:t>
      </w:r>
      <w:r>
        <w:rPr>
          <w:rFonts w:hint="eastAsia" w:ascii="仿宋" w:hAnsi="仿宋" w:cs="仿宋"/>
          <w:lang w:val="en-US" w:eastAsia="zh-CN"/>
        </w:rPr>
        <w:t>业务</w:t>
      </w:r>
    </w:p>
    <w:p>
      <w:pPr>
        <w:ind w:firstLine="0" w:firstLineChars="0"/>
        <w:jc w:val="center"/>
        <w:rPr>
          <w:rFonts w:hint="eastAsia"/>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2</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模块2</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区块链金融业务</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2"/>
              <w:keepNext w:val="0"/>
              <w:keepLines w:val="0"/>
              <w:widowControl/>
              <w:suppressLineNumbers w:val="0"/>
              <w:spacing w:before="75" w:beforeAutospacing="0" w:after="75" w:afterAutospacing="0" w:line="240" w:lineRule="auto"/>
              <w:ind w:right="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区块链金融-链设计</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rPr>
            </w:pPr>
            <w:r>
              <w:rPr>
                <w:rFonts w:hint="eastAsia" w:ascii="仿宋" w:hAnsi="仿宋" w:eastAsia="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rPr>
              <w:t>在区块链业务中，首先至少需要认证</w:t>
            </w:r>
            <w:r>
              <w:rPr>
                <w:rFonts w:hint="eastAsia" w:ascii="仿宋" w:hAnsi="仿宋" w:cs="仿宋"/>
                <w:i w:val="0"/>
                <w:iCs w:val="0"/>
                <w:caps w:val="0"/>
                <w:color w:val="000000"/>
                <w:spacing w:val="0"/>
                <w:sz w:val="24"/>
                <w:szCs w:val="24"/>
                <w:shd w:val="clear" w:color="auto" w:fill="FFFFFF"/>
                <w:lang w:val="en-US" w:eastAsia="zh-CN"/>
              </w:rPr>
              <w:t>7</w:t>
            </w:r>
            <w:r>
              <w:rPr>
                <w:rFonts w:hint="eastAsia" w:ascii="仿宋" w:hAnsi="仿宋" w:eastAsia="仿宋" w:cs="仿宋"/>
                <w:i w:val="0"/>
                <w:iCs w:val="0"/>
                <w:caps w:val="0"/>
                <w:color w:val="000000"/>
                <w:spacing w:val="0"/>
                <w:sz w:val="24"/>
                <w:szCs w:val="24"/>
                <w:shd w:val="clear" w:color="auto" w:fill="FFFFFF"/>
              </w:rPr>
              <w:t>家机构，在接下来的区块链业务中需锁定这些机构，以完成相关区块链设计业务操作。</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2.</w:t>
            </w:r>
            <w:r>
              <w:rPr>
                <w:rFonts w:hint="eastAsia" w:ascii="仿宋" w:hAnsi="仿宋" w:eastAsia="仿宋" w:cs="仿宋"/>
                <w:i w:val="0"/>
                <w:iCs w:val="0"/>
                <w:caps w:val="0"/>
                <w:color w:val="000000"/>
                <w:spacing w:val="0"/>
                <w:sz w:val="24"/>
                <w:szCs w:val="24"/>
                <w:shd w:val="clear" w:color="auto" w:fill="FFFFFF"/>
              </w:rPr>
              <w:t>区块链在业务应用中，需要各联盟成员之间达成共识，双方一致确认使用区块链技术往来支付，请创建至少</w:t>
            </w:r>
            <w:r>
              <w:rPr>
                <w:rFonts w:hint="eastAsia" w:ascii="仿宋" w:hAnsi="仿宋" w:eastAsia="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rPr>
              <w:t>条企业间合作使用的联盟链，作为后续操作的平台基础。</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3.</w:t>
            </w:r>
            <w:r>
              <w:rPr>
                <w:rFonts w:hint="eastAsia" w:ascii="仿宋" w:hAnsi="仿宋" w:eastAsia="仿宋" w:cs="仿宋"/>
                <w:i w:val="0"/>
                <w:iCs w:val="0"/>
                <w:caps w:val="0"/>
                <w:color w:val="000000"/>
                <w:spacing w:val="0"/>
                <w:sz w:val="24"/>
                <w:szCs w:val="24"/>
                <w:shd w:val="clear" w:color="auto" w:fill="FFFFFF"/>
              </w:rPr>
              <w:t>创建联盟链的过程中要求节点数量达到一定要求方可开启联盟链，未启动的联盟链在业务中不能使用。请用链内成员企业邀请更多其它企业加入，使得有一条联盟链成员至少有</w:t>
            </w:r>
            <w:r>
              <w:rPr>
                <w:rFonts w:hint="eastAsia" w:ascii="仿宋" w:hAnsi="仿宋" w:eastAsia="仿宋" w:cs="仿宋"/>
                <w:i w:val="0"/>
                <w:iCs w:val="0"/>
                <w:caps w:val="0"/>
                <w:color w:val="000000"/>
                <w:spacing w:val="0"/>
                <w:sz w:val="24"/>
                <w:szCs w:val="24"/>
                <w:shd w:val="clear" w:color="auto" w:fill="FFFFFF"/>
                <w:lang w:val="en-US" w:eastAsia="zh-CN"/>
              </w:rPr>
              <w:t>5人，</w:t>
            </w:r>
            <w:r>
              <w:rPr>
                <w:rFonts w:hint="eastAsia" w:ascii="仿宋" w:hAnsi="仿宋" w:eastAsia="仿宋" w:cs="仿宋"/>
                <w:i w:val="0"/>
                <w:iCs w:val="0"/>
                <w:caps w:val="0"/>
                <w:color w:val="000000"/>
                <w:spacing w:val="0"/>
                <w:sz w:val="24"/>
                <w:szCs w:val="24"/>
                <w:shd w:val="clear" w:color="auto" w:fill="FFFFFF"/>
              </w:rPr>
              <w:t>并启动，方便后续体验联盟链交互操作。</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4.</w:t>
            </w:r>
            <w:r>
              <w:rPr>
                <w:rFonts w:hint="eastAsia" w:ascii="仿宋" w:hAnsi="仿宋" w:eastAsia="仿宋" w:cs="仿宋"/>
                <w:i w:val="0"/>
                <w:iCs w:val="0"/>
                <w:caps w:val="0"/>
                <w:color w:val="000000"/>
                <w:spacing w:val="0"/>
                <w:sz w:val="24"/>
                <w:szCs w:val="24"/>
                <w:shd w:val="clear" w:color="auto" w:fill="FFFFFF"/>
              </w:rPr>
              <w:t>已有部署成功的联盟链，我们尝试共识操作壮大联盟链的规模，使得有一条已启动的联盟链的成员至少增加</w:t>
            </w:r>
            <w:r>
              <w:rPr>
                <w:rFonts w:hint="eastAsia" w:ascii="仿宋" w:hAnsi="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lang w:val="en-US" w:eastAsia="zh-CN"/>
              </w:rPr>
              <w:t>人。</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5.</w:t>
            </w:r>
            <w:r>
              <w:rPr>
                <w:rFonts w:hint="eastAsia" w:ascii="仿宋" w:hAnsi="仿宋" w:eastAsia="仿宋" w:cs="仿宋"/>
                <w:i w:val="0"/>
                <w:iCs w:val="0"/>
                <w:caps w:val="0"/>
                <w:color w:val="000000"/>
                <w:spacing w:val="0"/>
                <w:sz w:val="24"/>
                <w:szCs w:val="24"/>
                <w:shd w:val="clear" w:color="auto" w:fill="FFFFFF"/>
              </w:rPr>
              <w:t>若发现联盟链上的节点异常，可通过共识操作对异常成员进行冻结，请在联盟链上至少冻结</w:t>
            </w:r>
            <w:r>
              <w:rPr>
                <w:rFonts w:hint="eastAsia" w:ascii="仿宋" w:hAnsi="仿宋" w:eastAsia="仿宋" w:cs="仿宋"/>
                <w:i w:val="0"/>
                <w:iCs w:val="0"/>
                <w:caps w:val="0"/>
                <w:color w:val="000000"/>
                <w:spacing w:val="0"/>
                <w:sz w:val="24"/>
                <w:szCs w:val="24"/>
                <w:shd w:val="clear" w:color="auto" w:fill="FFFFFF"/>
                <w:lang w:val="en-US" w:eastAsia="zh-CN"/>
              </w:rPr>
              <w:t>1</w:t>
            </w:r>
            <w:r>
              <w:rPr>
                <w:rFonts w:hint="eastAsia" w:ascii="仿宋" w:hAnsi="仿宋" w:eastAsia="仿宋" w:cs="仿宋"/>
                <w:i w:val="0"/>
                <w:iCs w:val="0"/>
                <w:caps w:val="0"/>
                <w:color w:val="000000"/>
                <w:spacing w:val="0"/>
                <w:sz w:val="24"/>
                <w:szCs w:val="24"/>
                <w:shd w:val="clear" w:color="auto" w:fill="FFFFFF"/>
              </w:rPr>
              <w:t>名成员。</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i w:val="0"/>
                <w:iCs w:val="0"/>
                <w:caps w:val="0"/>
                <w:color w:val="000000"/>
                <w:spacing w:val="0"/>
                <w:sz w:val="24"/>
                <w:szCs w:val="24"/>
                <w:shd w:val="clear" w:color="auto" w:fill="FFFFFF"/>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6.联盟链的节点数量是变化的，为了让联盟链的功能权限平衡，会对成员进行节点类型调整，请将联盟链至少2名成员设置为共识节点。</w:t>
            </w:r>
          </w:p>
          <w:p>
            <w:pPr>
              <w:pStyle w:val="13"/>
              <w:spacing w:after="0" w:line="240" w:lineRule="auto"/>
              <w:ind w:left="0" w:leftChars="0" w:firstLine="480"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i w:val="0"/>
                <w:iCs w:val="0"/>
                <w:caps w:val="0"/>
                <w:color w:val="000000"/>
                <w:spacing w:val="0"/>
                <w:sz w:val="24"/>
                <w:szCs w:val="24"/>
                <w:shd w:val="clear" w:color="auto" w:fill="FFFFFF"/>
                <w:lang w:val="en-US" w:eastAsia="zh-CN"/>
              </w:rPr>
              <w:t>7.智能合约是一种以信息化方式传播、验证或执行合同的计算机协议，请创建至少 </w:t>
            </w:r>
            <w:r>
              <w:rPr>
                <w:rFonts w:hint="eastAsia" w:ascii="仿宋" w:hAnsi="仿宋" w:eastAsia="仿宋" w:cs="仿宋"/>
                <w:i w:val="0"/>
                <w:iCs w:val="0"/>
                <w:caps w:val="0"/>
                <w:color w:val="000000"/>
                <w:spacing w:val="0"/>
                <w:sz w:val="24"/>
                <w:szCs w:val="24"/>
                <w:shd w:val="clear" w:color="auto" w:fill="FFFFFF"/>
                <w:lang w:val="en-US" w:eastAsia="zh-CN"/>
              </w:rPr>
              <mc:AlternateContent>
                <mc:Choice Requires="wps">
                  <w:drawing>
                    <wp:inline distT="0" distB="0" distL="114300" distR="114300">
                      <wp:extent cx="635" cy="0"/>
                      <wp:effectExtent l="0" t="0" r="0" b="0"/>
                      <wp:docPr id="1" name="矩形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635" cy="0"/>
                              </a:xfrm>
                              <a:prstGeom prst="rect">
                                <a:avLst/>
                              </a:prstGeom>
                              <a:noFill/>
                              <a:ln w="9525" cap="flat" cmpd="sng">
                                <a:solidFill>
                                  <a:srgbClr val="000000"/>
                                </a:solidFill>
                                <a:prstDash val="solid"/>
                                <a:miter/>
                                <a:headEnd type="none" w="med" len="med"/>
                                <a:tailEnd type="none" w="med" len="med"/>
                              </a:ln>
                            </wps:spPr>
                            <wps:bodyPr upright="1"/>
                          </wps:wsp>
                        </a:graphicData>
                      </a:graphic>
                    </wp:inline>
                  </w:drawing>
                </mc:Choice>
                <mc:Fallback>
                  <w:pict>
                    <v:rect id="_x0000_s1026" o:spid="_x0000_s1026" o:spt="1" style="height:0pt;width:0.05pt;" filled="f" stroked="t" coordsize="21600,21600" o:gfxdata="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GU5CpzgAAAP8AAAAPAAAAAAAAAAEAIAAAACIAAABkcnMvZG93bnJldi54bWxQSwEC&#10;FAAUAAAACACHTuJAJVlVbv4BAAAYBAAADgAAAAAAAAABACAAAAAdAQAAZHJzL2Uyb0RvYy54bWxQ&#10;SwUGAAAAAAYABgBZAQAAjQUAAAAA&#10;">
                      <v:fill on="f" focussize="0,0"/>
                      <v:stroke color="#000000" joinstyle="miter"/>
                      <v:imagedata o:title=""/>
                      <o:lock v:ext="edit" aspectratio="t"/>
                      <w10:wrap type="none"/>
                      <w10:anchorlock/>
                    </v:rect>
                  </w:pict>
                </mc:Fallback>
              </mc:AlternateContent>
            </w:r>
            <w:r>
              <w:rPr>
                <w:rFonts w:hint="eastAsia" w:ascii="仿宋" w:hAnsi="仿宋" w:eastAsia="仿宋" w:cs="仿宋"/>
                <w:i w:val="0"/>
                <w:iCs w:val="0"/>
                <w:caps w:val="0"/>
                <w:color w:val="000000"/>
                <w:spacing w:val="0"/>
                <w:sz w:val="24"/>
                <w:szCs w:val="24"/>
                <w:shd w:val="clear" w:color="auto" w:fill="FFFFFF"/>
                <w:lang w:val="en-US" w:eastAsia="zh-CN"/>
              </w:rPr>
              <w:t> 份智能合约模板，用于后续进行智能合约交易操作。</w:t>
            </w: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区块链应用-资产证券化（ABS）业务</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企业A为了增强资产的流动性、减小风险资产、获得低成本融资，于是企业A以自有的一笔收费收益权资产重组现金流、构建资产池发起资产证券化计划，并为该计划命名（例：收费收益权资产支持证券化计划）；并计划委托招商证券股份有限公司、上海新世纪资信评估投资服务有限公司在上海证券交易所挂牌上市发行；该笔收费收益权本金余额4300万人民币；剩余期限18个月。</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为了实现“破产隔离”的独立的资产管理计划，于是招商证券股份有限公司以计划管理人身份组建以运营资产证券化为唯一目的的特殊目的机构SPV。</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证券化资产需要完成从发起人企业A到收费收益权证券化计划有限公司的转移，即实现资产的权属让渡，发起人的债权人将不得追索该资产，消费贷款债权证券化计划有限公司的债权人也不得追索发起人的其他资产，从而实现风险隔离。于是发起人企业A创建并签署了资产转让合同，并发送给收费收益权证券化计划有限公司签署同意转让，合同中需标明转让资产金额、转让方和收转让方等信息。</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发起人企业A通过添加优先/次级结构设置、超额抵押等内部增信方式增加了该资产证券化计划的信用等级；其中优先/次级结构设置该计划证券分层为收费收益权01、收费收益权02、收费收益权03三个层次，分别的等级为优先A级、优先B级、次级，规模占比分别为60%、30%、10%；超额抵押增信中的发行规模为3420万元；再通过对证券化资产进行风险分析与风险重组，并通过额外的现金流来源对可预见的损失进行弥补，以降低可预见的信用风险，提高资产支持证券的信用等级。</w:t>
            </w:r>
          </w:p>
          <w:p>
            <w:pPr>
              <w:pStyle w:val="13"/>
              <w:spacing w:after="0" w:line="240" w:lineRule="auto"/>
              <w:ind w:left="0" w:leftChars="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发起人企业A在给项目增信结束后，提交方案制定中的证券发售的方案，招商证券股份有限公司对未来资产能够产生的现金流以及对经过信用增级后的拟发证券进行评级，为投资者提供选择证券的依据。在信用评级的操作中，信用评级机构根据发起人制定方案过程中所制定的增信方式、资产池的特征、法律因素、财务因素等方面做出相应的证券信用评级，输出评级观点。</w:t>
            </w: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区块链应用-航空延误、意外险</w:t>
            </w:r>
          </w:p>
          <w:p>
            <w:pPr>
              <w:pStyle w:val="13"/>
              <w:spacing w:after="0" w:line="240" w:lineRule="auto"/>
              <w:ind w:left="0" w:leftChars="0" w:firstLine="480" w:firstLineChars="200"/>
              <w:rPr>
                <w:rFonts w:hint="default"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任务一：</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用户A和家人用户B、用户C、用户D决定年假期间到南方度假；于是用户A给自己和家人一起买了202</w:t>
            </w:r>
            <w:r>
              <w:rPr>
                <w:rFonts w:hint="eastAsia" w:ascii="仿宋" w:hAnsi="仿宋" w:cs="仿宋"/>
                <w:b w:val="0"/>
                <w:bCs w:val="0"/>
                <w:sz w:val="24"/>
                <w:szCs w:val="24"/>
                <w:lang w:val="en-US" w:eastAsia="zh-CN"/>
              </w:rPr>
              <w:t>3</w:t>
            </w:r>
            <w:r>
              <w:rPr>
                <w:rFonts w:hint="eastAsia" w:ascii="仿宋" w:hAnsi="仿宋" w:eastAsia="仿宋" w:cs="仿宋"/>
                <w:b w:val="0"/>
                <w:bCs w:val="0"/>
                <w:sz w:val="24"/>
                <w:szCs w:val="24"/>
                <w:lang w:val="en-US" w:eastAsia="zh-CN"/>
              </w:rPr>
              <w:t>年9月21日中国北方航空公司（CJ）从沈阳飞往海南的CJ1487号航班，用户A担心会因为航班延误而错过酒店入住的时间，带来不必要的损失，于是用户A给全家都买了保障方案为“延误3小时及以上赔付300元”的航班延误险。</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和家人出行当天果然收到航空公司的通知，因出发城市遭遇冰雪天气，大雪影响能见度，雪落在飞机的机身和机翼上可能造成起飞后结冰，将增大飞机在空气中的阻力，同时也将影响飞机的性能，造成操纵困难，产生飞行安全隐患，所以决定将航班延迟8小时后再起飞；保险公司在联盟链上确认航空公司发布的延误信息后，智能合约自动执行理赔，将理赔金转到了被保险人账户。</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任务二：</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用户A在国庆期间外出游玩后，将在202</w:t>
            </w:r>
            <w:r>
              <w:rPr>
                <w:rFonts w:hint="eastAsia" w:ascii="仿宋" w:hAnsi="仿宋" w:cs="仿宋"/>
                <w:b w:val="0"/>
                <w:bCs w:val="0"/>
                <w:sz w:val="24"/>
                <w:szCs w:val="24"/>
                <w:lang w:val="en-US" w:eastAsia="zh-CN"/>
              </w:rPr>
              <w:t>3</w:t>
            </w:r>
            <w:r>
              <w:rPr>
                <w:rFonts w:hint="eastAsia" w:ascii="仿宋" w:hAnsi="仿宋" w:eastAsia="仿宋" w:cs="仿宋"/>
                <w:b w:val="0"/>
                <w:bCs w:val="0"/>
                <w:sz w:val="24"/>
                <w:szCs w:val="24"/>
                <w:lang w:val="en-US" w:eastAsia="zh-CN"/>
              </w:rPr>
              <w:t>年10月15日返回上海，用户A提前购买了当日中国西南航空公司（SZ）从云南飞往上海的SZ4587号航班，为保障自己的出行安全，用户A给自己购买了一份从出发当日开始，保障期限为1天，保额为100万的航空意外险。</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用户A当天所乘坐的航班在降落过程中突遇风切变，最终导致特别重大飞行事故，用户A当场死亡。事故发生后，中国西南航空公司确定事故信息，及时在联盟链上发布了当天该次航班所遭遇的事故。</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202</w:t>
            </w:r>
            <w:r>
              <w:rPr>
                <w:rFonts w:hint="eastAsia" w:ascii="仿宋" w:hAnsi="仿宋" w:cs="仿宋"/>
                <w:b w:val="0"/>
                <w:bCs w:val="0"/>
                <w:sz w:val="24"/>
                <w:szCs w:val="24"/>
                <w:lang w:val="en-US" w:eastAsia="zh-CN"/>
              </w:rPr>
              <w:t>3</w:t>
            </w:r>
            <w:r>
              <w:rPr>
                <w:rFonts w:hint="eastAsia" w:ascii="仿宋" w:hAnsi="仿宋" w:eastAsia="仿宋" w:cs="仿宋"/>
                <w:b w:val="0"/>
                <w:bCs w:val="0"/>
                <w:sz w:val="24"/>
                <w:szCs w:val="24"/>
                <w:lang w:val="en-US" w:eastAsia="zh-CN"/>
              </w:rPr>
              <w:t>年10月22日，用户A家属在当地派出所开具了死亡证明书，并提交了死亡证明书给保险公司，保险公司经过审核，确定材料及事件属实，并将死亡赔偿金转到了保险人用户A账户。</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2" w:firstLineChars="200"/>
              <w:jc w:val="both"/>
              <w:textAlignment w:val="auto"/>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区块链应用-电子发票</w:t>
            </w:r>
          </w:p>
          <w:p>
            <w:pPr>
              <w:keepNext w:val="0"/>
              <w:keepLines w:val="0"/>
              <w:pageBreakBefore w:val="0"/>
              <w:widowControl w:val="0"/>
              <w:kinsoku/>
              <w:wordWrap/>
              <w:overflowPunct/>
              <w:topLinePunct w:val="0"/>
              <w:autoSpaceDE w:val="0"/>
              <w:autoSpaceDN w:val="0"/>
              <w:bidi w:val="0"/>
              <w:adjustRightInd/>
              <w:snapToGrid/>
              <w:spacing w:beforeAutospacing="0" w:line="240" w:lineRule="auto"/>
              <w:ind w:left="0" w:leftChars="0" w:firstLine="480" w:firstLineChars="200"/>
              <w:jc w:val="both"/>
              <w:textAlignment w:val="auto"/>
              <w:rPr>
                <w:rFonts w:hint="eastAsia" w:ascii="仿宋" w:hAnsi="仿宋" w:eastAsia="仿宋" w:cs="仿宋"/>
                <w:sz w:val="24"/>
                <w:szCs w:val="24"/>
                <w:lang w:val="en-US"/>
              </w:rPr>
            </w:pPr>
            <w:r>
              <w:rPr>
                <w:rFonts w:hint="eastAsia" w:ascii="仿宋" w:hAnsi="仿宋" w:eastAsia="仿宋" w:cs="仿宋"/>
                <w:sz w:val="24"/>
                <w:szCs w:val="24"/>
              </w:rPr>
              <w:t>区块链电子发票具有全流程完整追溯、信息不可篡改等特性，与发票逻辑吻合，能够有效规避假发票，完善发票监管流程。此外，还具有降低成本、简化流程、保障数据安全和隐私的优势。</w:t>
            </w:r>
            <w:r>
              <w:rPr>
                <w:rFonts w:hint="eastAsia" w:ascii="仿宋" w:hAnsi="仿宋" w:eastAsia="仿宋" w:cs="仿宋"/>
                <w:sz w:val="24"/>
                <w:szCs w:val="24"/>
                <w:lang w:val="en-US" w:eastAsia="zh-CN"/>
              </w:rPr>
              <w:t>为方便后续业务的开展，</w:t>
            </w:r>
            <w:r>
              <w:rPr>
                <w:rFonts w:hint="eastAsia" w:ascii="仿宋" w:hAnsi="仿宋" w:eastAsia="仿宋" w:cs="仿宋"/>
                <w:sz w:val="24"/>
                <w:szCs w:val="24"/>
                <w:vertAlign w:val="baseline"/>
                <w:lang w:val="en-US" w:eastAsia="zh-CN"/>
              </w:rPr>
              <w:t>奥奇食品有限公司和无穷食品有限公司决定开通区块链电子发票。</w:t>
            </w: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无穷食品有限公司首先</w:t>
            </w:r>
            <w:r>
              <w:rPr>
                <w:rFonts w:hint="eastAsia" w:ascii="仿宋" w:hAnsi="仿宋" w:eastAsia="仿宋" w:cs="仿宋"/>
                <w:color w:val="000000"/>
                <w:sz w:val="24"/>
                <w:szCs w:val="24"/>
                <w:highlight w:val="none"/>
                <w:lang w:val="en-US" w:eastAsia="zh-CN"/>
              </w:rPr>
              <w:t>创建智能合约，合约名称为《区块链电子发票》，随后</w:t>
            </w:r>
            <w:r>
              <w:rPr>
                <w:rFonts w:hint="eastAsia" w:ascii="仿宋" w:hAnsi="仿宋" w:eastAsia="仿宋" w:cs="仿宋"/>
                <w:sz w:val="24"/>
                <w:szCs w:val="24"/>
                <w:vertAlign w:val="baseline"/>
                <w:lang w:val="en-US" w:eastAsia="zh-CN"/>
              </w:rPr>
              <w:t>奥奇食品有限公司和无穷食品有限公司分别</w:t>
            </w:r>
            <w:r>
              <w:rPr>
                <w:rFonts w:hint="eastAsia" w:ascii="仿宋" w:hAnsi="仿宋" w:eastAsia="仿宋" w:cs="仿宋"/>
                <w:color w:val="000000"/>
                <w:sz w:val="24"/>
                <w:szCs w:val="24"/>
                <w:highlight w:val="none"/>
                <w:lang w:val="en-US" w:eastAsia="zh-CN"/>
              </w:rPr>
              <w:t>于2023年4月 10日和2023年4月12日申请开通区块链电子发票，税务局收到申请后均审批同意。</w:t>
            </w: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区块链电子发票开通成功后，奥奇食品有限公司和无穷食品有限公司</w:t>
            </w:r>
            <w:r>
              <w:rPr>
                <w:rFonts w:hint="eastAsia" w:ascii="仿宋" w:hAnsi="仿宋" w:eastAsia="仿宋" w:cs="仿宋"/>
                <w:color w:val="000000"/>
                <w:sz w:val="24"/>
                <w:szCs w:val="24"/>
                <w:highlight w:val="none"/>
                <w:lang w:val="en-US" w:eastAsia="zh-CN"/>
              </w:rPr>
              <w:t>首先分别新增商品信息；</w:t>
            </w:r>
            <w:r>
              <w:rPr>
                <w:rFonts w:hint="eastAsia" w:ascii="仿宋" w:hAnsi="仿宋" w:eastAsia="仿宋" w:cs="仿宋"/>
                <w:caps w:val="0"/>
                <w:spacing w:val="0"/>
                <w:kern w:val="0"/>
                <w:sz w:val="24"/>
                <w:szCs w:val="24"/>
                <w:lang w:val="en-US" w:eastAsia="zh-CN" w:bidi="ar"/>
              </w:rPr>
              <w:t>张扬是</w:t>
            </w:r>
            <w:r>
              <w:rPr>
                <w:rFonts w:hint="eastAsia" w:ascii="仿宋" w:hAnsi="仿宋" w:eastAsia="仿宋" w:cs="仿宋"/>
                <w:kern w:val="0"/>
                <w:sz w:val="24"/>
                <w:szCs w:val="24"/>
                <w:lang w:val="en-US" w:eastAsia="zh-CN" w:bidi="ar"/>
              </w:rPr>
              <w:t>山东能源集团有限公司</w:t>
            </w:r>
            <w:r>
              <w:rPr>
                <w:rFonts w:hint="eastAsia" w:ascii="仿宋" w:hAnsi="仿宋" w:eastAsia="仿宋" w:cs="仿宋"/>
                <w:caps w:val="0"/>
                <w:spacing w:val="0"/>
                <w:kern w:val="0"/>
                <w:sz w:val="24"/>
                <w:szCs w:val="24"/>
                <w:lang w:val="en-US" w:eastAsia="zh-CN" w:bidi="ar"/>
              </w:rPr>
              <w:t>的员工，</w:t>
            </w:r>
            <w:r>
              <w:rPr>
                <w:rFonts w:hint="eastAsia" w:ascii="仿宋" w:hAnsi="仿宋" w:eastAsia="仿宋" w:cs="仿宋"/>
                <w:color w:val="000000"/>
                <w:sz w:val="24"/>
                <w:szCs w:val="24"/>
                <w:highlight w:val="none"/>
                <w:lang w:val="en-US" w:eastAsia="zh-CN"/>
              </w:rPr>
              <w:t>2023年4月23日，张扬以公司名义先向</w:t>
            </w:r>
            <w:r>
              <w:rPr>
                <w:rFonts w:hint="eastAsia" w:ascii="仿宋" w:hAnsi="仿宋" w:eastAsia="仿宋" w:cs="仿宋"/>
                <w:sz w:val="24"/>
                <w:szCs w:val="24"/>
                <w:vertAlign w:val="baseline"/>
                <w:lang w:val="en-US" w:eastAsia="zh-CN"/>
              </w:rPr>
              <w:t>无穷食品有限公司</w:t>
            </w:r>
            <w:r>
              <w:rPr>
                <w:rFonts w:hint="eastAsia" w:ascii="仿宋" w:hAnsi="仿宋" w:eastAsia="仿宋" w:cs="仿宋"/>
                <w:color w:val="000000"/>
                <w:sz w:val="24"/>
                <w:szCs w:val="24"/>
                <w:highlight w:val="none"/>
                <w:lang w:val="en-US" w:eastAsia="zh-CN"/>
              </w:rPr>
              <w:t>发起20kg面包、25kg膨化食品的采购，采购项目命名为“零食采购项目一”，又向</w:t>
            </w:r>
            <w:r>
              <w:rPr>
                <w:rFonts w:hint="eastAsia" w:ascii="仿宋" w:hAnsi="仿宋" w:eastAsia="仿宋" w:cs="仿宋"/>
                <w:sz w:val="24"/>
                <w:szCs w:val="24"/>
                <w:vertAlign w:val="baseline"/>
                <w:lang w:val="en-US" w:eastAsia="zh-CN"/>
              </w:rPr>
              <w:t>奥奇食品有限公司</w:t>
            </w:r>
            <w:r>
              <w:rPr>
                <w:rFonts w:hint="eastAsia" w:ascii="仿宋" w:hAnsi="仿宋" w:eastAsia="仿宋" w:cs="仿宋"/>
                <w:color w:val="000000"/>
                <w:sz w:val="24"/>
                <w:szCs w:val="24"/>
                <w:highlight w:val="none"/>
                <w:lang w:val="en-US" w:eastAsia="zh-CN"/>
              </w:rPr>
              <w:t>发起20kg糕点、15kg饼干的采购，采购项目命名为“零食采购项目二”，</w:t>
            </w:r>
            <w:r>
              <w:rPr>
                <w:rFonts w:hint="eastAsia" w:ascii="仿宋" w:hAnsi="仿宋" w:eastAsia="仿宋" w:cs="仿宋"/>
                <w:sz w:val="24"/>
                <w:szCs w:val="24"/>
                <w:vertAlign w:val="baseline"/>
                <w:lang w:val="en-US" w:eastAsia="zh-CN"/>
              </w:rPr>
              <w:t>无穷食品有限公司和奥奇食品有限公司</w:t>
            </w:r>
            <w:r>
              <w:rPr>
                <w:rFonts w:hint="eastAsia" w:ascii="仿宋" w:hAnsi="仿宋" w:eastAsia="仿宋" w:cs="仿宋"/>
                <w:color w:val="000000"/>
                <w:sz w:val="24"/>
                <w:szCs w:val="24"/>
                <w:highlight w:val="none"/>
                <w:lang w:val="en-US" w:eastAsia="zh-CN"/>
              </w:rPr>
              <w:t>接受订单。</w:t>
            </w:r>
          </w:p>
          <w:tbl>
            <w:tblPr>
              <w:tblStyle w:val="15"/>
              <w:tblW w:w="9655" w:type="dxa"/>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746"/>
              <w:gridCol w:w="2618"/>
              <w:gridCol w:w="1711"/>
              <w:gridCol w:w="15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5"/>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新增商品信息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5"/>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sz w:val="24"/>
                      <w:szCs w:val="24"/>
                      <w:vertAlign w:val="baseline"/>
                      <w:lang w:val="en-US" w:eastAsia="zh-CN"/>
                    </w:rPr>
                    <w:t>无穷食品有限公司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货物和劳务名称</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税收分类名称</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sz w:val="24"/>
                      <w:szCs w:val="24"/>
                      <w:lang w:val="en-US" w:eastAsia="zh-CN"/>
                    </w:rPr>
                    <w:t>税收分类编码</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增值税税率</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sz w:val="24"/>
                      <w:szCs w:val="24"/>
                      <w:lang w:val="en-US" w:eastAsia="zh-CN"/>
                    </w:rPr>
                  </w:pPr>
                  <w:r>
                    <w:rPr>
                      <w:rFonts w:hint="eastAsia" w:ascii="仿宋" w:hAnsi="仿宋" w:eastAsia="仿宋" w:cs="仿宋"/>
                      <w:b w:val="0"/>
                      <w:bCs w:val="0"/>
                      <w:sz w:val="24"/>
                      <w:szCs w:val="24"/>
                      <w:lang w:val="en-US" w:eastAsia="zh-CN"/>
                    </w:rPr>
                    <w:t>单价（元/kg）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面包</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1030201020000000000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膨化食品</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2"/>
                      <w:sz w:val="24"/>
                      <w:szCs w:val="24"/>
                      <w:u w:val="none"/>
                      <w:lang w:val="en-US" w:eastAsia="zh-CN" w:bidi="ar-SA"/>
                    </w:rPr>
                  </w:pPr>
                  <w:r>
                    <w:rPr>
                      <w:rFonts w:hint="eastAsia" w:ascii="仿宋" w:hAnsi="仿宋" w:eastAsia="仿宋" w:cs="仿宋"/>
                      <w:b w:val="0"/>
                      <w:bCs w:val="0"/>
                      <w:i w:val="0"/>
                      <w:iCs w:val="0"/>
                      <w:color w:val="000000"/>
                      <w:kern w:val="0"/>
                      <w:sz w:val="24"/>
                      <w:szCs w:val="24"/>
                      <w:u w:val="none"/>
                      <w:lang w:val="en-US" w:eastAsia="zh-CN" w:bidi="ar"/>
                    </w:rPr>
                    <w:t>1030201040000000000</w:t>
                  </w:r>
                </w:p>
              </w:tc>
              <w:tc>
                <w:tcPr>
                  <w:tcW w:w="1711" w:type="dxa"/>
                  <w:vAlign w:val="top"/>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top"/>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5"/>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sz w:val="24"/>
                      <w:szCs w:val="24"/>
                      <w:vertAlign w:val="baseline"/>
                      <w:lang w:val="en-US" w:eastAsia="zh-CN"/>
                    </w:rPr>
                    <w:t>奥奇食品有限公司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sz w:val="24"/>
                      <w:szCs w:val="24"/>
                      <w:lang w:val="en-US" w:eastAsia="zh-CN"/>
                    </w:rPr>
                    <w:t>货物和劳务名称</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sz w:val="24"/>
                      <w:szCs w:val="24"/>
                      <w:lang w:val="en-US" w:eastAsia="zh-CN"/>
                    </w:rPr>
                    <w:t>税收分类名称</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sz w:val="24"/>
                      <w:szCs w:val="24"/>
                      <w:lang w:val="en-US" w:eastAsia="zh-CN"/>
                    </w:rPr>
                    <w:t>税收分类编码</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sz w:val="24"/>
                      <w:szCs w:val="24"/>
                      <w:lang w:val="en-US" w:eastAsia="zh-CN"/>
                    </w:rPr>
                    <w:t>增值税税率</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sz w:val="24"/>
                      <w:szCs w:val="24"/>
                      <w:lang w:val="en-US" w:eastAsia="zh-CN"/>
                    </w:rPr>
                    <w:t>单价（元/kg）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糕点</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1030201010000000000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面包</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1030201020000000000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r>
                    <w:rPr>
                      <w:rFonts w:hint="eastAsia" w:ascii="仿宋" w:hAnsi="仿宋" w:cs="仿宋"/>
                      <w:b w:val="0"/>
                      <w:bCs w:val="0"/>
                      <w:i w:val="0"/>
                      <w:iCs w:val="0"/>
                      <w:color w:val="000000"/>
                      <w:kern w:val="0"/>
                      <w:sz w:val="24"/>
                      <w:szCs w:val="24"/>
                      <w:u w:val="none"/>
                      <w:lang w:val="en-US" w:eastAsia="zh-CN"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4"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饼干</w:t>
                  </w:r>
                </w:p>
              </w:tc>
              <w:tc>
                <w:tcPr>
                  <w:tcW w:w="174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焙烤食品</w:t>
                  </w:r>
                </w:p>
              </w:tc>
              <w:tc>
                <w:tcPr>
                  <w:tcW w:w="2618"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1030201030000000000</w:t>
                  </w:r>
                </w:p>
              </w:tc>
              <w:tc>
                <w:tcPr>
                  <w:tcW w:w="1711"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w:t>
                  </w:r>
                </w:p>
              </w:tc>
              <w:tc>
                <w:tcPr>
                  <w:tcW w:w="1596" w:type="dxa"/>
                  <w:vAlign w:val="center"/>
                </w:tcPr>
                <w:p>
                  <w:pPr>
                    <w:keepNext w:val="0"/>
                    <w:keepLines w:val="0"/>
                    <w:pageBreakBefore w:val="0"/>
                    <w:widowControl/>
                    <w:suppressLineNumbers w:val="0"/>
                    <w:kinsoku/>
                    <w:wordWrap/>
                    <w:overflowPunct/>
                    <w:topLinePunct w:val="0"/>
                    <w:autoSpaceDE/>
                    <w:autoSpaceDN/>
                    <w:bidi w:val="0"/>
                    <w:adjustRightInd/>
                    <w:snapToGrid/>
                    <w:spacing w:beforeAutospacing="0" w:afterAutospacing="0" w:line="240" w:lineRule="auto"/>
                    <w:ind w:left="0" w:leftChars="0" w:right="0" w:rightChars="0" w:firstLine="0" w:firstLineChars="0"/>
                    <w:jc w:val="left"/>
                    <w:textAlignment w:val="center"/>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20</w:t>
                  </w:r>
                </w:p>
              </w:tc>
            </w:tr>
          </w:tbl>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张扬支付完货款后申请</w:t>
            </w:r>
            <w:r>
              <w:rPr>
                <w:rFonts w:hint="eastAsia" w:ascii="仿宋" w:hAnsi="仿宋" w:eastAsia="仿宋" w:cs="仿宋"/>
                <w:sz w:val="24"/>
                <w:szCs w:val="24"/>
                <w:vertAlign w:val="baseline"/>
                <w:lang w:val="en-US" w:eastAsia="zh-CN"/>
              </w:rPr>
              <w:t>两家公司</w:t>
            </w:r>
            <w:r>
              <w:rPr>
                <w:rFonts w:hint="eastAsia" w:ascii="仿宋" w:hAnsi="仿宋" w:eastAsia="仿宋" w:cs="仿宋"/>
                <w:color w:val="000000"/>
                <w:sz w:val="24"/>
                <w:szCs w:val="24"/>
                <w:highlight w:val="none"/>
                <w:lang w:val="en-US" w:eastAsia="zh-CN"/>
              </w:rPr>
              <w:t>开具发票，收票方式为邮箱接收，</w:t>
            </w:r>
            <w:r>
              <w:rPr>
                <w:rFonts w:hint="eastAsia" w:ascii="仿宋" w:hAnsi="仿宋" w:eastAsia="仿宋" w:cs="仿宋"/>
                <w:sz w:val="24"/>
                <w:szCs w:val="24"/>
                <w:vertAlign w:val="baseline"/>
                <w:lang w:val="en-US" w:eastAsia="zh-CN"/>
              </w:rPr>
              <w:t>无穷食品有限公司和奥奇食品有限公司在2023年4月23日</w:t>
            </w:r>
            <w:r>
              <w:rPr>
                <w:rFonts w:hint="eastAsia" w:ascii="仿宋" w:hAnsi="仿宋" w:eastAsia="仿宋" w:cs="仿宋"/>
                <w:color w:val="000000"/>
                <w:sz w:val="24"/>
                <w:szCs w:val="24"/>
                <w:highlight w:val="none"/>
                <w:lang w:val="en-US" w:eastAsia="zh-CN"/>
              </w:rPr>
              <w:t>根据采购信息开出发票，张扬接收发票后向公司申请报销并领取费用。</w:t>
            </w:r>
          </w:p>
          <w:p>
            <w:pPr>
              <w:pStyle w:val="13"/>
              <w:pageBreakBefore w:val="0"/>
              <w:kinsoku/>
              <w:wordWrap/>
              <w:overflowPunct/>
              <w:topLinePunct w:val="0"/>
              <w:bidi w:val="0"/>
              <w:spacing w:after="0" w:afterLines="0" w:line="240" w:lineRule="auto"/>
              <w:ind w:left="0" w:leftChars="0" w:firstLine="480" w:firstLineChars="20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vertAlign w:val="baseline"/>
                <w:lang w:val="en-US" w:eastAsia="zh-CN"/>
              </w:rPr>
              <w:t>无穷食品有限公司和奥奇食品有限公司于2023年4月30日</w:t>
            </w:r>
            <w:r>
              <w:rPr>
                <w:rFonts w:hint="eastAsia" w:ascii="仿宋" w:hAnsi="仿宋" w:eastAsia="仿宋" w:cs="仿宋"/>
                <w:color w:val="000000"/>
                <w:sz w:val="24"/>
                <w:szCs w:val="24"/>
                <w:highlight w:val="none"/>
                <w:lang w:val="en-US" w:eastAsia="zh-CN"/>
              </w:rPr>
              <w:t>将已开出的发票入账，税务局接收入账清单。</w:t>
            </w:r>
          </w:p>
          <w:tbl>
            <w:tblPr>
              <w:tblStyle w:val="15"/>
              <w:tblW w:w="7268" w:type="dxa"/>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2"/>
              <w:gridCol w:w="52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消费者姓名</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caps w:val="0"/>
                      <w:spacing w:val="0"/>
                      <w:kern w:val="0"/>
                      <w:sz w:val="24"/>
                      <w:szCs w:val="24"/>
                      <w:lang w:val="en-US" w:eastAsia="zh-CN" w:bidi="ar"/>
                    </w:rPr>
                    <w:t>张扬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消费者电话</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rPr>
                    <w:t>13554930765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消费者邮箱</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sz w:val="24"/>
                      <w:szCs w:val="24"/>
                      <w:vertAlign w:val="baseline"/>
                      <w:lang w:val="en-US" w:eastAsia="zh-CN"/>
                    </w:rPr>
                    <w:t>Young@163.com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公司名称</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kern w:val="0"/>
                      <w:sz w:val="24"/>
                      <w:szCs w:val="24"/>
                      <w:lang w:val="en-US" w:eastAsia="zh-CN" w:bidi="ar"/>
                    </w:rPr>
                    <w:t>山东能源集团有限公司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纳税人识别号</w:t>
                  </w:r>
                </w:p>
              </w:tc>
              <w:tc>
                <w:tcPr>
                  <w:tcW w:w="5226"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kern w:val="0"/>
                      <w:sz w:val="24"/>
                      <w:szCs w:val="24"/>
                      <w:lang w:val="en-US" w:eastAsia="zh-CN" w:bidi="ar"/>
                    </w:rPr>
                    <w:t>91370000166120002R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2042" w:type="dxa"/>
                  <w:vAlign w:val="center"/>
                </w:tcPr>
                <w:p>
                  <w:pPr>
                    <w:pStyle w:val="13"/>
                    <w:keepNext w:val="0"/>
                    <w:keepLines w:val="0"/>
                    <w:pageBreakBefore w:val="0"/>
                    <w:widowControl w:val="0"/>
                    <w:kinsoku/>
                    <w:wordWrap/>
                    <w:overflowPunct/>
                    <w:topLinePunct w:val="0"/>
                    <w:autoSpaceDE/>
                    <w:autoSpaceDN/>
                    <w:bidi w:val="0"/>
                    <w:adjustRightInd/>
                    <w:snapToGrid/>
                    <w:spacing w:beforeAutospacing="0" w:after="0" w:afterLines="0" w:line="240" w:lineRule="auto"/>
                    <w:ind w:left="0" w:leftChars="0" w:firstLine="0" w:firstLineChars="0"/>
                    <w:jc w:val="both"/>
                    <w:textAlignment w:val="auto"/>
                    <w:rPr>
                      <w:rFonts w:hint="eastAsia" w:ascii="仿宋" w:hAnsi="仿宋" w:eastAsia="仿宋" w:cs="仿宋"/>
                      <w:kern w:val="2"/>
                      <w:sz w:val="24"/>
                      <w:szCs w:val="24"/>
                      <w:vertAlign w:val="baseline"/>
                      <w:lang w:val="en-US" w:eastAsia="zh-CN" w:bidi="ar-SA"/>
                    </w:rPr>
                  </w:pPr>
                  <w:r>
                    <w:rPr>
                      <w:rFonts w:hint="eastAsia" w:ascii="仿宋" w:hAnsi="仿宋" w:eastAsia="仿宋" w:cs="仿宋"/>
                      <w:sz w:val="24"/>
                      <w:szCs w:val="24"/>
                      <w:vertAlign w:val="baseline"/>
                      <w:lang w:val="en-US" w:eastAsia="zh-CN"/>
                    </w:rPr>
                    <w:t>注册地址</w:t>
                  </w:r>
                </w:p>
              </w:tc>
              <w:tc>
                <w:tcPr>
                  <w:tcW w:w="5226" w:type="dxa"/>
                  <w:vAlign w:val="center"/>
                </w:tcPr>
                <w:p>
                  <w:pPr>
                    <w:keepNext w:val="0"/>
                    <w:keepLines w:val="0"/>
                    <w:pageBreakBefore w:val="0"/>
                    <w:widowControl/>
                    <w:suppressLineNumbers w:val="0"/>
                    <w:kinsoku/>
                    <w:wordWrap/>
                    <w:overflowPunct/>
                    <w:topLinePunct w:val="0"/>
                    <w:autoSpaceDE/>
                    <w:autoSpaceDN/>
                    <w:bidi w:val="0"/>
                    <w:adjustRightInd/>
                    <w:snapToGrid/>
                    <w:spacing w:before="75" w:beforeAutospacing="0" w:after="75" w:afterAutospacing="0" w:line="23" w:lineRule="atLeast"/>
                    <w:ind w:left="0" w:right="0" w:firstLine="0" w:firstLineChars="0"/>
                    <w:jc w:val="both"/>
                    <w:textAlignment w:val="auto"/>
                    <w:rPr>
                      <w:rFonts w:hint="eastAsia" w:ascii="仿宋" w:hAnsi="仿宋" w:eastAsia="仿宋" w:cs="仿宋"/>
                      <w:sz w:val="24"/>
                      <w:szCs w:val="24"/>
                      <w:vertAlign w:val="baseline"/>
                      <w:lang w:val="en-US" w:eastAsia="zh-CN"/>
                    </w:rPr>
                  </w:pPr>
                  <w:r>
                    <w:rPr>
                      <w:rFonts w:hint="eastAsia" w:ascii="仿宋" w:hAnsi="仿宋" w:eastAsia="仿宋" w:cs="仿宋"/>
                      <w:kern w:val="0"/>
                      <w:sz w:val="24"/>
                      <w:szCs w:val="24"/>
                      <w:lang w:val="en-US" w:eastAsia="zh-CN" w:bidi="ar"/>
                    </w:rPr>
                    <w:t>山东省济南市高新区</w:t>
                  </w:r>
                </w:p>
              </w:tc>
            </w:tr>
          </w:tbl>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p>
          <w:p>
            <w:pPr>
              <w:pStyle w:val="13"/>
              <w:spacing w:after="0" w:line="240" w:lineRule="auto"/>
              <w:ind w:left="0" w:leftChars="0" w:firstLine="482"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区块链应用-农业供应链</w:t>
            </w:r>
          </w:p>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某农产品供应链面临产业升级，产业核心需要向高质量农产品转型，高质量健康绿色农产品需要从生产的每个环节实施监控，确保农产品的各项指标在规定范围内，于是该供应链上下游企业使用区块链技术对农产品的生产过程进行溯源，上传每阶段信息到联盟链；农产品生产企业在春季的生产产品以有机蔬菜为主，2023年3月12日，生产企业在1500亩的“绿色蔬菜专用地”大田按每亩五吨有机肥的标准施基肥，并用配合每亩100g</w:t>
            </w:r>
            <w:r>
              <w:rPr>
                <w:rFonts w:hint="eastAsia" w:ascii="仿宋" w:hAnsi="仿宋" w:eastAsia="仿宋" w:cs="仿宋"/>
                <w:sz w:val="24"/>
                <w:szCs w:val="28"/>
                <w:lang w:val="en-US" w:eastAsia="zh-CN"/>
              </w:rPr>
              <w:t>复合微生物菌剂</w:t>
            </w:r>
            <w:r>
              <w:rPr>
                <w:rFonts w:hint="eastAsia" w:ascii="仿宋" w:hAnsi="仿宋" w:eastAsia="仿宋" w:cs="仿宋"/>
                <w:sz w:val="24"/>
                <w:szCs w:val="24"/>
                <w:lang w:val="en-US" w:eastAsia="zh-CN"/>
              </w:rPr>
              <w:t>、5g</w:t>
            </w:r>
            <w:r>
              <w:rPr>
                <w:rFonts w:hint="eastAsia" w:ascii="仿宋" w:hAnsi="仿宋" w:eastAsia="仿宋" w:cs="仿宋"/>
                <w:sz w:val="24"/>
                <w:szCs w:val="28"/>
              </w:rPr>
              <w:t>吡虫啉</w:t>
            </w:r>
            <w:r>
              <w:rPr>
                <w:rFonts w:hint="eastAsia" w:ascii="仿宋" w:hAnsi="仿宋" w:eastAsia="仿宋" w:cs="仿宋"/>
                <w:b w:val="0"/>
                <w:bCs w:val="0"/>
                <w:color w:val="000000"/>
                <w:sz w:val="24"/>
                <w:szCs w:val="24"/>
                <w:highlight w:val="none"/>
                <w:lang w:val="en-US" w:eastAsia="zh-CN"/>
              </w:rPr>
              <w:t>，二十天后，在该地块播种小白菜800亩、番茄700亩；从播种后需要每周给地块浇水一次，并采用机械作业的方式在作物生长的第十天、二十天分别施用每亩500kg有机肥；生产企业分别在播种后的第三十天采收了15,000,000斤小白菜，在第一百一十天采收了2,000,000斤番茄。</w:t>
            </w:r>
          </w:p>
          <w:p>
            <w:pPr>
              <w:pStyle w:val="13"/>
              <w:spacing w:after="0" w:line="240" w:lineRule="auto"/>
              <w:ind w:left="0" w:leftChars="0" w:firstLine="480"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生产企业完成农产品采收后立即申请了该批次小白菜和番茄绿色食品认证，农产品质量安全中心审批申请并对农产品进行了抽样检测，确定各项标准在规定范围内后向农产品生产企业颁发了认证证书；生产企业随后把这批小白菜按两元一斤，番茄三元一斤的价格发布在交易平台上，分销商企业在对这批农产品进行溯源审核后向生产企业发起了全部购买的订单，生产企业接受订单后向物流公司委托运输，物流公司受理托运后将农产品运往了分销商。</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w:t>
            </w:r>
            <w:r>
              <w:rPr>
                <w:rFonts w:hint="eastAsia" w:ascii="仿宋" w:hAnsi="仿宋" w:cs="仿宋"/>
                <w:b/>
                <w:bCs/>
                <w:color w:val="000000"/>
                <w:sz w:val="24"/>
                <w:szCs w:val="24"/>
                <w:highlight w:val="none"/>
                <w:lang w:val="en-US" w:eastAsia="zh-CN"/>
              </w:rPr>
              <w:t>票据</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1.交易链式要求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机构之间联合在一起参与交易，外部第三方参与进来需要通过申请。节点间无需交换额外的信息便可以达成共识，算法简单，容易实现。在加密方面，需要有良好的加密性能和抗解密能力，同时要求抗碰撞性比较好。在隐私保护上，保护IP地址和详细地址位置的隐蔽，加大被调查人员获取的难度。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2.合约流程说明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（1）买断式转贴现业务在区块链上交易，A开具有一定交易额Y个月到期的承兑汇票给B，由C承兑。若C尚未承兑时，A可撤回出票；若C拒绝承兑时，则出票失败，若C接受承兑时才到B收票；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（2）出票承兑成功后，B与D产生买断式贴现交易，B把票据按一定的利率贴出给D，并对D扣款，扣款成功后交易完成，D为贴现票据持有人；</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（3）买断式贴现成功后，D与E产生买断式转贴现交易，D把票据按一定利率转贴出给E，并对E扣款，扣款成功后交易完成，E为转贴现票据最后持有人。</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cs="仿宋"/>
                <w:b/>
                <w:bCs/>
                <w:color w:val="000000"/>
                <w:sz w:val="24"/>
                <w:szCs w:val="24"/>
                <w:highlight w:val="none"/>
                <w:lang w:val="en-US" w:eastAsia="zh-CN"/>
              </w:rPr>
            </w:pPr>
            <w:r>
              <w:rPr>
                <w:rFonts w:hint="eastAsia" w:ascii="仿宋" w:hAnsi="仿宋" w:cs="仿宋"/>
                <w:b/>
                <w:bCs/>
                <w:color w:val="000000"/>
                <w:sz w:val="24"/>
                <w:szCs w:val="24"/>
                <w:highlight w:val="none"/>
                <w:lang w:val="en-US" w:eastAsia="zh-CN"/>
              </w:rPr>
              <w:t>区块链审计-跨境支付</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1.交易链式要求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进行的交易速度非常之快且交易成本大幅降低甚至为零，各个节点的写入权限皆被严格控制，读取权限则可视需求有选择性地对外开放。进入该链无法链内邀请而是需要链外部者申请。在共识方面拥有权益越大则成为下一个记账人的概率越大，并不会因为算力的计算浪费大流量的电能。而在加密算法上它可以把任意长的消息转化为较短的、固定长度的消息摘要的算法（压缩算法），是最安全的Hash函数之一。对于隐私保护协议则通过网络路由增加加密互联网的流量用此提高调查人员确定IP地址和详细地理位置的难度。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2.合约流程说明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 xml:space="preserve">（1）拒绝汇款受理业务在区块链上交易，用户A在区块链中申请一笔跨境支付给用户B，系统将用户A的签名加密申请发送到用户A的开户银行处；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cs="仿宋"/>
                <w:b w:val="0"/>
                <w:bCs w:val="0"/>
                <w:color w:val="000000"/>
                <w:sz w:val="24"/>
                <w:szCs w:val="24"/>
                <w:highlight w:val="none"/>
                <w:lang w:val="en-US" w:eastAsia="zh-CN"/>
              </w:rPr>
            </w:pPr>
            <w:r>
              <w:rPr>
                <w:rFonts w:hint="eastAsia" w:ascii="仿宋" w:hAnsi="仿宋" w:cs="仿宋"/>
                <w:b w:val="0"/>
                <w:bCs w:val="0"/>
                <w:color w:val="000000"/>
                <w:sz w:val="24"/>
                <w:szCs w:val="24"/>
                <w:highlight w:val="none"/>
                <w:lang w:val="en-US" w:eastAsia="zh-CN"/>
              </w:rPr>
              <w:t>（2）用户A的开户银行收到区块链系统发来的汇款申请，对信息进行解密，发现信息有误或者由于用户A的账户资金不足所以拒绝了用户A的汇款申请。</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cs="仿宋"/>
                <w:b/>
                <w:bCs/>
                <w:color w:val="000000"/>
                <w:sz w:val="24"/>
                <w:szCs w:val="24"/>
                <w:highlight w:val="none"/>
                <w:lang w:val="en-US" w:eastAsia="zh-CN"/>
              </w:rPr>
              <w:t>区块链审计-</w:t>
            </w:r>
            <w:r>
              <w:rPr>
                <w:rFonts w:hint="eastAsia" w:ascii="仿宋" w:hAnsi="仿宋" w:eastAsia="仿宋" w:cs="仿宋"/>
                <w:b/>
                <w:bCs/>
                <w:color w:val="000000"/>
                <w:sz w:val="24"/>
                <w:szCs w:val="24"/>
                <w:highlight w:val="none"/>
                <w:lang w:val="en-US" w:eastAsia="zh-CN"/>
              </w:rPr>
              <w:t>保函</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1.交易链式要求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链上各个节点通常有与之相对应的实体机构或者组织，参与者通过共同协定加入网络并组成利益相关联盟，同时节点可以邀请其他链外者加入，所有节点共同维护区块链运行，同时预先指定一些节点为记账人，每个区块的生成由所有记账人共同决定。在共识方面依托安全可靠的加密算法如SHA256，巧妙地形成了一种简单粗暴的工作量机制，整个共识过程算法和算力在对峙。而在加密算法上它的特点强度高，密钥更短，运算速度更快，签名也更加短小。因此尤其适用于处理能力、存储空间、带宽及功耗受限的场合。对于隐私保护协议则能保证混币参与者无法获取交易地址间的联系，但是在混币过程中需要参与者同时在线，故容易遭受拒绝服务攻击。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2.合约流程说明 </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（1）保函超过有效期或者保函拥有者（受益人或者转让人）进行时间跳转超过保函有效期时，默认为申请人保函赔付前已经支付了相关款项，所以保函申请人A未违约，系统触发智能合约将保函注销。</w:t>
            </w:r>
          </w:p>
          <w:p>
            <w:pPr>
              <w:pStyle w:val="12"/>
              <w:keepNext w:val="0"/>
              <w:keepLines w:val="0"/>
              <w:pageBreakBefore w:val="0"/>
              <w:widowControl/>
              <w:numPr>
                <w:ilvl w:val="0"/>
                <w:numId w:val="0"/>
              </w:numPr>
              <w:suppressLineNumbers w:val="0"/>
              <w:kinsoku/>
              <w:wordWrap/>
              <w:overflowPunct/>
              <w:topLinePunct w:val="0"/>
              <w:bidi w:val="0"/>
              <w:spacing w:before="75" w:beforeAutospacing="0" w:after="75" w:afterAutospacing="0" w:line="240" w:lineRule="auto"/>
              <w:ind w:right="0" w:rightChars="0" w:firstLine="482" w:firstLineChars="200"/>
              <w:textAlignment w:val="auto"/>
              <w:rPr>
                <w:rFonts w:hint="eastAsia" w:ascii="仿宋" w:hAnsi="仿宋" w:eastAsia="仿宋" w:cs="仿宋"/>
                <w:b/>
                <w:bCs/>
                <w:color w:val="000000"/>
                <w:sz w:val="24"/>
                <w:szCs w:val="24"/>
                <w:highlight w:val="none"/>
                <w:lang w:val="en-US" w:eastAsia="zh-CN"/>
              </w:rPr>
            </w:pPr>
            <w:r>
              <w:rPr>
                <w:rFonts w:hint="eastAsia" w:ascii="仿宋" w:hAnsi="仿宋" w:eastAsia="仿宋" w:cs="仿宋"/>
                <w:b/>
                <w:bCs/>
                <w:color w:val="000000"/>
                <w:sz w:val="24"/>
                <w:szCs w:val="24"/>
                <w:highlight w:val="none"/>
                <w:lang w:val="en-US" w:eastAsia="zh-CN"/>
              </w:rPr>
              <w:t>区块链审计-债券</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1.交易链式要求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在一个专有的领域链内需要通过链外者申请后得到权限者同意才可以参与进来，链内交易速度很快，使得交易成本大大降低，链上访问权限被严格控制，没有权限的情况下，任何其他人无法获得区块链上的个人数据。在共识方面上解决了一个分布式系统如何就某个值或协议达成一致的问题，保证每个节点看到的指令一致。而在加密算法上相同密钥长度下，其安全性能更高，计算量更小，在私钥的处理速度上更快，尤其适用于功耗受限的场合。对于隐私保护协议则是基于阈值的ECDSA 签名和混合网络相结合的分布式混币技术。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2.合约流程说明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（1）债券兑付到期日时，系统触发智能合约清算和撤销交易市场中的债券买卖挂单，并确认该债券所有人各自的所属权； </w:t>
            </w:r>
          </w:p>
          <w:p>
            <w:pPr>
              <w:pStyle w:val="13"/>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 xml:space="preserve">（2）债券发起人A申请债券最后的兑付，发起人A将规定的款项汇到系统中，系统触发智能合约将款项分发给所有债券的权利者； </w:t>
            </w:r>
          </w:p>
          <w:p>
            <w:pPr>
              <w:pStyle w:val="13"/>
              <w:spacing w:after="0" w:line="240" w:lineRule="auto"/>
              <w:ind w:left="0" w:leftChars="0" w:firstLine="480" w:firstLineChars="200"/>
              <w:rPr>
                <w:rFonts w:hint="eastAsia" w:ascii="仿宋" w:hAnsi="仿宋" w:eastAsia="仿宋" w:cs="仿宋"/>
                <w:b/>
                <w:bCs/>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（3）智能合约执行完款项分发后，确认债券过期并将此债券注销。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子任务1-1（区块链金融-链设计）</w:t>
            </w:r>
          </w:p>
        </w:tc>
        <w:tc>
          <w:tcPr>
            <w:tcW w:w="2460" w:type="dxa"/>
            <w:gridSpan w:val="2"/>
            <w:noWrap w:val="0"/>
            <w:vAlign w:val="center"/>
          </w:tcPr>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b w:val="0"/>
                <w:bCs w:val="0"/>
                <w:color w:val="auto"/>
                <w:spacing w:val="-3"/>
                <w:sz w:val="24"/>
                <w:szCs w:val="24"/>
                <w:lang w:val="en-US" w:eastAsia="zh-CN" w:bidi="zh-CN"/>
              </w:rPr>
              <w:t>运用区块链与智能合约技术，完成联盟链的搭建</w:t>
            </w:r>
          </w:p>
        </w:tc>
        <w:tc>
          <w:tcPr>
            <w:tcW w:w="2150" w:type="dxa"/>
            <w:noWrap w:val="0"/>
            <w:vAlign w:val="center"/>
          </w:tcPr>
          <w:p>
            <w:pPr>
              <w:numPr>
                <w:ilvl w:val="0"/>
                <w:numId w:val="0"/>
              </w:numPr>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1.搭建联盟链</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2.邀请节点</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3.冻结节点</w:t>
            </w:r>
          </w:p>
          <w:p>
            <w:pPr>
              <w:numPr>
                <w:ilvl w:val="0"/>
                <w:numId w:val="0"/>
              </w:numPr>
              <w:bidi w:val="0"/>
              <w:spacing w:line="24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4.广播节点</w:t>
            </w:r>
          </w:p>
          <w:p>
            <w:pPr>
              <w:numPr>
                <w:ilvl w:val="0"/>
                <w:numId w:val="0"/>
              </w:numPr>
              <w:bidi w:val="0"/>
              <w:spacing w:line="240" w:lineRule="auto"/>
              <w:ind w:left="0" w:leftChars="0" w:firstLine="0" w:firstLineChars="0"/>
              <w:rPr>
                <w:rFonts w:hint="eastAsia" w:ascii="仿宋" w:hAnsi="仿宋" w:eastAsia="仿宋" w:cs="仿宋"/>
                <w:kern w:val="2"/>
                <w:sz w:val="24"/>
                <w:szCs w:val="24"/>
                <w:lang w:val="en-US" w:eastAsia="zh-CN" w:bidi="ar-SA"/>
              </w:rPr>
            </w:pPr>
          </w:p>
        </w:tc>
        <w:tc>
          <w:tcPr>
            <w:tcW w:w="1900" w:type="dxa"/>
            <w:noWrap w:val="0"/>
            <w:vAlign w:val="center"/>
          </w:tcPr>
          <w:p>
            <w:pPr>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1.搭建联盟链流程</w:t>
            </w:r>
          </w:p>
          <w:p>
            <w:pPr>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2.邀请、冻结、广播节点流程</w:t>
            </w:r>
          </w:p>
        </w:tc>
        <w:tc>
          <w:tcPr>
            <w:tcW w:w="2872" w:type="dxa"/>
            <w:noWrap w:val="0"/>
            <w:vAlign w:val="center"/>
          </w:tcPr>
          <w:p>
            <w:pPr>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子任务2-1（区块链应用-资产证券化）-1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运用区块链技术完成企业资产证券化信用增级业务</w:t>
            </w:r>
          </w:p>
        </w:tc>
        <w:tc>
          <w:tcPr>
            <w:tcW w:w="2150" w:type="dxa"/>
            <w:noWrap w:val="0"/>
            <w:vAlign w:val="center"/>
          </w:tcPr>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2.组建企业资产池</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3.设立特殊目的机构SPV</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4.企业资产转移</w:t>
            </w:r>
          </w:p>
          <w:p>
            <w:pPr>
              <w:pStyle w:val="13"/>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5.企业资产支持证券信用增级</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1.信用增级业务流程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2.证券化资产信息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3.资产证券化计划机构信息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子任务2-1（区块链应用-资产证券化）-2</w:t>
            </w:r>
          </w:p>
        </w:tc>
        <w:tc>
          <w:tcPr>
            <w:tcW w:w="2460" w:type="dxa"/>
            <w:gridSpan w:val="2"/>
            <w:noWrap w:val="0"/>
            <w:vAlign w:val="center"/>
          </w:tcPr>
          <w:p>
            <w:pPr>
              <w:pStyle w:val="13"/>
              <w:spacing w:after="0" w:line="240" w:lineRule="auto"/>
              <w:ind w:left="0" w:leftChars="0" w:firstLine="0" w:firstLineChars="0"/>
              <w:rPr>
                <w:rFonts w:hint="default"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运用区块链技术完成成企业资产证券化信用评级业务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1.信用评级</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2.上传准备阶段资料</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3.上传申报阶段资料</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4.审批资产证券化项目</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5.发售企业资产支持证券</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1.发售企业资产支持证券流程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2.企业资产证券化申请条件</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子任务2-2（区块链应用-航空延误、意外险）-1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运用区块链技术完成航空延误险业务</w:t>
            </w:r>
          </w:p>
        </w:tc>
        <w:tc>
          <w:tcPr>
            <w:tcW w:w="2150" w:type="dxa"/>
            <w:noWrap w:val="0"/>
            <w:vAlign w:val="center"/>
          </w:tcPr>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2.购买航空延误险</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3.发布航空延误信息</w:t>
            </w:r>
          </w:p>
          <w:p>
            <w:pPr>
              <w:pStyle w:val="13"/>
              <w:numPr>
                <w:ilvl w:val="0"/>
                <w:numId w:val="0"/>
              </w:numPr>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1.航空延误险业务流程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2.航空延误险投保信息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3.航班延误信息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子任务2-2（区块链应用-航空延误、意外险）-2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运用区块链技术完成航空航意险业务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1.购买航空意外险</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2.发布航空事故信息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3.申请死亡赔偿金索赔</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4.支付赔偿金</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1.航空意外险业务流程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2.航空意外险投保信息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3.航空事故信息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4.航空意外险理赔信息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keepNext w:val="0"/>
              <w:keepLines w:val="0"/>
              <w:pageBreakBefore w:val="0"/>
              <w:widowControl w:val="0"/>
              <w:kinsoku/>
              <w:wordWrap/>
              <w:overflowPunct/>
              <w:topLinePunct w:val="0"/>
              <w:autoSpaceDE w:val="0"/>
              <w:autoSpaceDN w:val="0"/>
              <w:bidi w:val="0"/>
              <w:adjustRightInd/>
              <w:snapToGrid/>
              <w:spacing w:beforeAutospacing="0" w:line="240" w:lineRule="auto"/>
              <w:jc w:val="both"/>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运用区块链技术完成区块链电子发票开通及审批</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2.申请开通区块链电子发票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3.区块链电子发票审批</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1.区块链电子发票开通流程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2.区块链电子发票申请信息</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w:t>
            </w:r>
            <w:r>
              <w:rPr>
                <w:rFonts w:hint="eastAsia" w:ascii="仿宋" w:hAnsi="仿宋" w:eastAsia="仿宋" w:cs="仿宋"/>
                <w:color w:val="000000"/>
                <w:kern w:val="2"/>
                <w:sz w:val="24"/>
                <w:szCs w:val="24"/>
                <w:highlight w:val="none"/>
                <w:lang w:val="en-US" w:eastAsia="zh-CN" w:bidi="ar-SA"/>
              </w:rPr>
              <w:t>完成消费者采购、开票及报销</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1.发起采购</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2.接受订单</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3.申请开票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4.开票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5.接收发票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6.申请报销</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1.采购流程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2.采购信息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3.开票流程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4.开票信息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5.报销流程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1"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子任务2-3（</w:t>
            </w:r>
            <w:r>
              <w:rPr>
                <w:rFonts w:hint="eastAsia" w:ascii="仿宋" w:hAnsi="仿宋" w:eastAsia="仿宋" w:cs="仿宋"/>
                <w:b w:val="0"/>
                <w:bCs w:val="0"/>
                <w:sz w:val="24"/>
                <w:szCs w:val="24"/>
                <w:lang w:val="en-US" w:eastAsia="zh-CN"/>
              </w:rPr>
              <w:t>区块链应用-电子发票</w:t>
            </w:r>
            <w:r>
              <w:rPr>
                <w:rFonts w:hint="eastAsia" w:ascii="仿宋" w:hAnsi="仿宋" w:eastAsia="仿宋" w:cs="仿宋"/>
                <w:color w:val="000000"/>
                <w:sz w:val="24"/>
                <w:szCs w:val="24"/>
                <w:highlight w:val="none"/>
                <w:lang w:val="en-US" w:eastAsia="zh-CN"/>
              </w:rPr>
              <w:t>）-3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w:t>
            </w:r>
            <w:r>
              <w:rPr>
                <w:rFonts w:hint="eastAsia" w:ascii="仿宋" w:hAnsi="仿宋" w:eastAsia="仿宋" w:cs="仿宋"/>
                <w:color w:val="000000"/>
                <w:kern w:val="2"/>
                <w:sz w:val="24"/>
                <w:szCs w:val="24"/>
                <w:highlight w:val="none"/>
                <w:lang w:val="en-US" w:eastAsia="zh-CN" w:bidi="ar-SA"/>
              </w:rPr>
              <w:t>完成入账</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1.入账</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2.接收入账清单</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入账流程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子任务2-4（区块链应用-农业供应链）-1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运用区块链技术完成农产品地块信息、播种、农事操作记录上链</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1.创建智能合约</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2.农产品生产企业圈地</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3.添加农事操作</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4.添加种养品种</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5.采收农产品</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1.地块信息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2.农事操作类型信息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3.种养品种信息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4.采收农产品信息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5.农产品生产流程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子任务2-4（区块链应用-农业供应链）-2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运用区块链技术完成农产品认证、溯源、供应链交易业务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1.农产品质量安全认证</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2.农产品商品发布</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3.农产品溯源</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4.农产品采购</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5.农产品托运</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1.农产品质量安全认证流程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2.农产品商品发布流程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3.农产品溯源流程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4.农产品采购流程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5.农产品托运流程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leftChars="0" w:right="0" w:right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子任务3-1（</w:t>
            </w:r>
            <w:r>
              <w:rPr>
                <w:rFonts w:hint="eastAsia" w:ascii="仿宋" w:hAnsi="仿宋" w:eastAsia="仿宋" w:cs="仿宋"/>
                <w:b w:val="0"/>
                <w:bCs w:val="0"/>
                <w:color w:val="000000"/>
                <w:sz w:val="24"/>
                <w:szCs w:val="24"/>
                <w:highlight w:val="none"/>
                <w:lang w:val="en-US" w:eastAsia="zh-CN"/>
              </w:rPr>
              <w:t>区块链审计-票据</w:t>
            </w:r>
            <w:r>
              <w:rPr>
                <w:rFonts w:hint="eastAsia" w:ascii="仿宋" w:hAnsi="仿宋" w:eastAsia="仿宋" w:cs="仿宋"/>
                <w:color w:val="000000"/>
                <w:sz w:val="24"/>
                <w:szCs w:val="24"/>
                <w:highlight w:val="none"/>
                <w:lang w:val="en-US" w:eastAsia="zh-CN"/>
              </w:rPr>
              <w:t>）</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运用区块链技术，完成票据业务链审计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1.票据业务链结构审计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2.票据业务智能合约审计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ar-SA"/>
              </w:rPr>
            </w:pPr>
            <w:r>
              <w:rPr>
                <w:rFonts w:hint="eastAsia" w:ascii="仿宋" w:hAnsi="仿宋" w:eastAsia="仿宋" w:cs="仿宋"/>
                <w:sz w:val="24"/>
                <w:szCs w:val="24"/>
                <w:lang w:val="en-US" w:eastAsia="zh-CN"/>
              </w:rPr>
              <w:t>3.票据业务代码审计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w:t>
            </w:r>
            <w:r>
              <w:rPr>
                <w:rFonts w:hint="eastAsia" w:ascii="仿宋" w:hAnsi="仿宋" w:eastAsia="仿宋" w:cs="仿宋"/>
                <w:sz w:val="24"/>
                <w:szCs w:val="24"/>
                <w:lang w:val="en-US" w:eastAsia="zh-CN"/>
              </w:rPr>
              <w:t>票据业务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eastAsia="仿宋" w:cs="仿宋"/>
                <w:sz w:val="24"/>
                <w:szCs w:val="24"/>
                <w:lang w:val="en-US" w:eastAsia="zh-CN"/>
              </w:rPr>
              <w:t>票据业务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w:t>
            </w:r>
            <w:r>
              <w:rPr>
                <w:rFonts w:hint="eastAsia" w:ascii="仿宋" w:hAnsi="仿宋" w:eastAsia="仿宋" w:cs="仿宋"/>
                <w:sz w:val="24"/>
                <w:szCs w:val="24"/>
                <w:lang w:val="en-US" w:eastAsia="zh-CN"/>
              </w:rPr>
              <w:t>票据业务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子任务3-2（</w:t>
            </w:r>
            <w:r>
              <w:rPr>
                <w:rFonts w:hint="eastAsia" w:ascii="仿宋" w:hAnsi="仿宋" w:eastAsia="仿宋" w:cs="仿宋"/>
                <w:b w:val="0"/>
                <w:bCs w:val="0"/>
                <w:color w:val="000000"/>
                <w:sz w:val="24"/>
                <w:szCs w:val="24"/>
                <w:highlight w:val="none"/>
                <w:lang w:val="en-US" w:eastAsia="zh-CN"/>
              </w:rPr>
              <w:t>区块链审计-</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color w:val="000000"/>
                <w:sz w:val="24"/>
                <w:szCs w:val="24"/>
                <w:highlight w:val="none"/>
                <w:lang w:val="en-US" w:eastAsia="zh-CN"/>
              </w:rPr>
              <w:t>）</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color w:val="000000"/>
                <w:sz w:val="24"/>
                <w:szCs w:val="24"/>
                <w:highlight w:val="none"/>
                <w:lang w:val="en-US" w:eastAsia="zh-CN"/>
              </w:rPr>
              <w:t>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w:t>
            </w:r>
            <w:r>
              <w:rPr>
                <w:rFonts w:hint="eastAsia" w:ascii="仿宋" w:hAnsi="仿宋" w:cs="仿宋"/>
                <w:b w:val="0"/>
                <w:bCs w:val="0"/>
                <w:color w:val="000000"/>
                <w:sz w:val="24"/>
                <w:szCs w:val="24"/>
                <w:highlight w:val="none"/>
                <w:lang w:val="en-US" w:eastAsia="zh-CN"/>
              </w:rPr>
              <w:t>跨境支付</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子任务3-3（</w:t>
            </w:r>
            <w:r>
              <w:rPr>
                <w:rFonts w:hint="eastAsia" w:ascii="仿宋" w:hAnsi="仿宋" w:eastAsia="仿宋" w:cs="仿宋"/>
                <w:b w:val="0"/>
                <w:bCs w:val="0"/>
                <w:color w:val="000000"/>
                <w:sz w:val="24"/>
                <w:szCs w:val="24"/>
                <w:highlight w:val="none"/>
                <w:lang w:val="en-US" w:eastAsia="zh-CN"/>
              </w:rPr>
              <w:t>区块链审计-保函）</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运用区块链技术，完成保函业务链审计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eastAsia="仿宋" w:cs="仿宋"/>
                <w:color w:val="000000"/>
                <w:sz w:val="24"/>
                <w:szCs w:val="24"/>
                <w:highlight w:val="none"/>
                <w:lang w:val="en-US" w:eastAsia="zh-CN"/>
              </w:rPr>
              <w:t>保函</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3.保函</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子任务3-4（</w:t>
            </w:r>
            <w:r>
              <w:rPr>
                <w:rFonts w:hint="eastAsia" w:ascii="仿宋" w:hAnsi="仿宋" w:eastAsia="仿宋" w:cs="仿宋"/>
                <w:b w:val="0"/>
                <w:bCs w:val="0"/>
                <w:color w:val="000000"/>
                <w:sz w:val="24"/>
                <w:szCs w:val="24"/>
                <w:highlight w:val="none"/>
                <w:lang w:val="en-US" w:eastAsia="zh-CN"/>
              </w:rPr>
              <w:t>区块链审计-债券）</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运用区块链技术，完成债券业务链审计</w:t>
            </w:r>
          </w:p>
        </w:tc>
        <w:tc>
          <w:tcPr>
            <w:tcW w:w="2150" w:type="dxa"/>
            <w:noWrap w:val="0"/>
            <w:vAlign w:val="center"/>
          </w:tcPr>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业务链结构审计</w:t>
            </w:r>
          </w:p>
          <w:p>
            <w:pPr>
              <w:pageBreakBefore w:val="0"/>
              <w:numPr>
                <w:ilvl w:val="0"/>
                <w:numId w:val="0"/>
              </w:numPr>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业务智能合约审计</w:t>
            </w:r>
          </w:p>
          <w:p>
            <w:pPr>
              <w:pageBreakBefore w:val="0"/>
              <w:numPr>
                <w:ilvl w:val="0"/>
                <w:numId w:val="0"/>
              </w:numPr>
              <w:kinsoku/>
              <w:wordWrap/>
              <w:overflowPunct/>
              <w:topLinePunct w:val="0"/>
              <w:bidi w:val="0"/>
              <w:spacing w:line="240" w:lineRule="auto"/>
              <w:ind w:left="0" w:leftChars="0" w:firstLine="0" w:firstLineChars="0"/>
              <w:textAlignment w:val="auto"/>
              <w:rPr>
                <w:rFonts w:hint="eastAsia" w:ascii="仿宋" w:hAnsi="仿宋" w:eastAsia="仿宋" w:cs="仿宋"/>
                <w:kern w:val="2"/>
                <w:sz w:val="24"/>
                <w:szCs w:val="24"/>
                <w:lang w:val="en-US" w:eastAsia="zh-CN" w:bidi="zh-CN"/>
              </w:rPr>
            </w:pPr>
            <w:r>
              <w:rPr>
                <w:rFonts w:hint="eastAsia" w:ascii="仿宋" w:hAnsi="仿宋" w:eastAsia="仿宋" w:cs="仿宋"/>
                <w:sz w:val="24"/>
                <w:szCs w:val="24"/>
                <w:lang w:val="en-US" w:eastAsia="zh-CN"/>
              </w:rPr>
              <w:t>3.</w:t>
            </w:r>
            <w:r>
              <w:rPr>
                <w:rFonts w:hint="eastAsia" w:ascii="仿宋" w:hAnsi="仿宋" w:eastAsia="仿宋" w:cs="仿宋"/>
                <w:color w:val="000000"/>
                <w:sz w:val="24"/>
                <w:szCs w:val="24"/>
                <w:highlight w:val="none"/>
                <w:lang w:val="en-US" w:eastAsia="zh-CN"/>
              </w:rPr>
              <w:t>债券</w:t>
            </w:r>
            <w:r>
              <w:rPr>
                <w:rFonts w:hint="eastAsia" w:ascii="仿宋" w:hAnsi="仿宋" w:eastAsia="仿宋" w:cs="仿宋"/>
                <w:sz w:val="24"/>
                <w:szCs w:val="24"/>
                <w:lang w:val="en-US" w:eastAsia="zh-CN"/>
              </w:rPr>
              <w:t>业务代码审计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链结构信息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智能合约信息</w:t>
            </w:r>
          </w:p>
          <w:p>
            <w:pPr>
              <w:pageBreakBefore w:val="0"/>
              <w:numPr>
                <w:ilvl w:val="0"/>
                <w:numId w:val="0"/>
              </w:numPr>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zh-CN"/>
              </w:rPr>
            </w:pPr>
            <w:r>
              <w:rPr>
                <w:rFonts w:hint="eastAsia" w:ascii="仿宋" w:hAnsi="仿宋" w:eastAsia="仿宋" w:cs="仿宋"/>
                <w:color w:val="000000"/>
                <w:sz w:val="24"/>
                <w:szCs w:val="24"/>
                <w:highlight w:val="none"/>
                <w:lang w:val="en-US" w:eastAsia="zh-CN"/>
              </w:rPr>
              <w:t>3.债券</w:t>
            </w:r>
            <w:r>
              <w:rPr>
                <w:rFonts w:hint="eastAsia" w:ascii="仿宋" w:hAnsi="仿宋" w:eastAsia="仿宋" w:cs="仿宋"/>
                <w:sz w:val="24"/>
                <w:szCs w:val="24"/>
                <w:lang w:val="en-US" w:eastAsia="zh-CN"/>
              </w:rPr>
              <w:t>业务</w:t>
            </w:r>
            <w:r>
              <w:rPr>
                <w:rFonts w:hint="eastAsia" w:ascii="仿宋" w:hAnsi="仿宋" w:eastAsia="仿宋" w:cs="仿宋"/>
                <w:color w:val="000000"/>
                <w:sz w:val="24"/>
                <w:szCs w:val="24"/>
                <w:highlight w:val="none"/>
                <w:lang w:val="en-US" w:eastAsia="zh-CN"/>
              </w:rPr>
              <w:t>代码信息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numPr>
                <w:ilvl w:val="0"/>
                <w:numId w:val="0"/>
              </w:numPr>
              <w:spacing w:after="0" w:line="240" w:lineRule="auto"/>
              <w:ind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区块链搭链、智能合约编写的能力；</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适应现代金融业的新知识、新技术、新方法、新应用的能力；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JR/T 0193-2020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区块链技术金融应用 评估规则</w:t>
            </w:r>
            <w:r>
              <w:rPr>
                <w:rFonts w:hint="eastAsia" w:ascii="仿宋" w:hAnsi="仿宋" w:eastAsia="仿宋" w:cs="仿宋"/>
                <w:sz w:val="24"/>
                <w:szCs w:val="24"/>
              </w:rPr>
              <w:br w:type="textWrapping"/>
            </w: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0074-2012</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保险业IT服务管理基本规范</w:t>
            </w:r>
            <w:r>
              <w:rPr>
                <w:rFonts w:hint="eastAsia" w:ascii="仿宋" w:hAnsi="仿宋" w:eastAsia="仿宋" w:cs="仿宋"/>
                <w:sz w:val="24"/>
                <w:szCs w:val="24"/>
              </w:rPr>
              <w:br w:type="textWrapping"/>
            </w:r>
            <w:r>
              <w:rPr>
                <w:rFonts w:hint="eastAsia" w:ascii="仿宋" w:hAnsi="仿宋" w:eastAsia="仿宋" w:cs="仿宋"/>
                <w:sz w:val="24"/>
                <w:szCs w:val="24"/>
              </w:rPr>
              <w:t>3</w:t>
            </w:r>
            <w:r>
              <w:rPr>
                <w:rFonts w:hint="eastAsia" w:ascii="仿宋" w:hAnsi="仿宋" w:eastAsia="仿宋" w:cs="仿宋"/>
                <w:sz w:val="24"/>
                <w:szCs w:val="24"/>
                <w:lang w:val="en-US" w:eastAsia="zh-CN"/>
              </w:rPr>
              <w:t>.</w:t>
            </w:r>
            <w:r>
              <w:rPr>
                <w:rFonts w:hint="eastAsia" w:ascii="仿宋" w:hAnsi="仿宋" w:eastAsia="仿宋" w:cs="仿宋"/>
                <w:sz w:val="24"/>
                <w:szCs w:val="24"/>
              </w:rPr>
              <w:t>NY/T 1993-2011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农产品质量安全追溯操作规程 通则</w:t>
            </w:r>
          </w:p>
          <w:p>
            <w:pPr>
              <w:pStyle w:val="13"/>
              <w:numPr>
                <w:ilvl w:val="0"/>
                <w:numId w:val="0"/>
              </w:numPr>
              <w:spacing w:after="0" w:line="240" w:lineRule="auto"/>
              <w:ind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4.职业编码  </w:t>
            </w:r>
            <w:r>
              <w:rPr>
                <w:rFonts w:hint="eastAsia" w:ascii="仿宋" w:hAnsi="仿宋" w:eastAsia="仿宋" w:cs="仿宋"/>
                <w:sz w:val="24"/>
                <w:szCs w:val="24"/>
              </w:rPr>
              <w:t>4-04-05-06</w:t>
            </w:r>
            <w:r>
              <w:rPr>
                <w:rFonts w:hint="eastAsia" w:ascii="仿宋" w:hAnsi="仿宋" w:eastAsia="仿宋" w:cs="仿宋"/>
                <w:sz w:val="24"/>
                <w:szCs w:val="24"/>
                <w:lang w:val="en-US" w:eastAsia="zh-CN"/>
              </w:rPr>
              <w:t xml:space="preserve">  区块链应用操作员国家职业标准</w:t>
            </w:r>
          </w:p>
          <w:p>
            <w:pPr>
              <w:pStyle w:val="13"/>
              <w:numPr>
                <w:ilvl w:val="0"/>
                <w:numId w:val="0"/>
              </w:numPr>
              <w:spacing w:after="0" w:line="240" w:lineRule="auto"/>
              <w:ind w:leftChars="0"/>
              <w:rPr>
                <w:rFonts w:hint="default" w:ascii="宋体" w:hAnsi="宋体" w:cs="宋体"/>
                <w:sz w:val="24"/>
                <w:szCs w:val="24"/>
                <w:lang w:val="en-US" w:eastAsia="zh-CN"/>
              </w:rPr>
            </w:pPr>
            <w:r>
              <w:rPr>
                <w:rFonts w:hint="eastAsia" w:ascii="仿宋" w:hAnsi="仿宋" w:eastAsia="仿宋" w:cs="仿宋"/>
                <w:sz w:val="24"/>
                <w:szCs w:val="24"/>
                <w:lang w:val="en-US" w:eastAsia="zh-CN"/>
              </w:rPr>
              <w:t xml:space="preserve">5.职业编码  </w:t>
            </w:r>
            <w:r>
              <w:rPr>
                <w:rFonts w:hint="eastAsia" w:ascii="仿宋" w:hAnsi="仿宋" w:eastAsia="仿宋" w:cs="仿宋"/>
                <w:sz w:val="24"/>
                <w:szCs w:val="24"/>
              </w:rPr>
              <w:t>2-02-10-15</w:t>
            </w:r>
            <w:r>
              <w:rPr>
                <w:rFonts w:hint="eastAsia" w:ascii="仿宋" w:hAnsi="仿宋" w:eastAsia="仿宋" w:cs="仿宋"/>
                <w:sz w:val="24"/>
                <w:szCs w:val="24"/>
                <w:lang w:val="en-US" w:eastAsia="zh-CN"/>
              </w:rPr>
              <w:t xml:space="preserve">  区块链工程技术人员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pStyle w:val="13"/>
        <w:spacing w:line="240" w:lineRule="auto"/>
        <w:rPr>
          <w:rFonts w:hint="eastAsia" w:ascii="仿宋" w:hAnsi="仿宋" w:eastAsia="仿宋" w:cs="仿宋"/>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支付业务数字化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3</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模块3</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支付业务数字化</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default"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ageBreakBefore w:val="0"/>
              <w:kinsoku/>
              <w:wordWrap/>
              <w:overflowPunct/>
              <w:topLinePunct w:val="0"/>
              <w:bidi w:val="0"/>
              <w:spacing w:line="240" w:lineRule="auto"/>
              <w:ind w:firstLine="480" w:firstLineChars="200"/>
              <w:textAlignment w:val="auto"/>
              <w:rPr>
                <w:rFonts w:hint="eastAsia" w:ascii="仿宋" w:hAnsi="仿宋" w:eastAsia="仿宋" w:cs="仿宋"/>
                <w:i w:val="0"/>
                <w:iCs w:val="0"/>
                <w:caps w:val="0"/>
                <w:color w:val="000000"/>
                <w:spacing w:val="0"/>
                <w:sz w:val="24"/>
                <w:szCs w:val="24"/>
                <w:lang w:eastAsia="zh-CN"/>
              </w:rPr>
            </w:pPr>
            <w:r>
              <w:rPr>
                <w:rFonts w:hint="eastAsia" w:ascii="仿宋" w:hAnsi="仿宋" w:cs="仿宋"/>
                <w:i w:val="0"/>
                <w:iCs w:val="0"/>
                <w:caps w:val="0"/>
                <w:color w:val="000000"/>
                <w:spacing w:val="0"/>
                <w:sz w:val="24"/>
                <w:szCs w:val="24"/>
                <w:lang w:val="en-US" w:eastAsia="zh-CN"/>
              </w:rPr>
              <w:t>近年来，</w:t>
            </w:r>
            <w:r>
              <w:rPr>
                <w:rFonts w:hint="eastAsia" w:ascii="仿宋" w:hAnsi="仿宋" w:eastAsia="仿宋" w:cs="仿宋"/>
                <w:i w:val="0"/>
                <w:iCs w:val="0"/>
                <w:caps w:val="0"/>
                <w:color w:val="000000"/>
                <w:spacing w:val="0"/>
                <w:sz w:val="24"/>
                <w:szCs w:val="24"/>
              </w:rPr>
              <w:t>中国工商银行跨境</w:t>
            </w:r>
            <w:r>
              <w:rPr>
                <w:rFonts w:hint="eastAsia" w:ascii="仿宋" w:hAnsi="仿宋" w:cs="仿宋"/>
                <w:i w:val="0"/>
                <w:iCs w:val="0"/>
                <w:caps w:val="0"/>
                <w:color w:val="000000"/>
                <w:spacing w:val="0"/>
                <w:sz w:val="24"/>
                <w:szCs w:val="24"/>
                <w:lang w:val="en-US" w:eastAsia="zh-CN"/>
              </w:rPr>
              <w:t>融资</w:t>
            </w:r>
            <w:r>
              <w:rPr>
                <w:rFonts w:hint="eastAsia" w:ascii="仿宋" w:hAnsi="仿宋" w:eastAsia="仿宋" w:cs="仿宋"/>
                <w:i w:val="0"/>
                <w:iCs w:val="0"/>
                <w:caps w:val="0"/>
                <w:color w:val="000000"/>
                <w:spacing w:val="0"/>
                <w:sz w:val="24"/>
                <w:szCs w:val="24"/>
              </w:rPr>
              <w:t>业务</w:t>
            </w:r>
            <w:r>
              <w:rPr>
                <w:rFonts w:hint="eastAsia" w:ascii="仿宋" w:hAnsi="仿宋" w:cs="仿宋"/>
                <w:i w:val="0"/>
                <w:iCs w:val="0"/>
                <w:caps w:val="0"/>
                <w:color w:val="000000"/>
                <w:spacing w:val="0"/>
                <w:sz w:val="24"/>
                <w:szCs w:val="24"/>
                <w:lang w:val="en-US" w:eastAsia="zh-CN"/>
              </w:rPr>
              <w:t>发展逐渐完善，为了方便国际贸易企业融资，</w:t>
            </w:r>
            <w:r>
              <w:rPr>
                <w:rFonts w:hint="eastAsia" w:ascii="仿宋" w:hAnsi="仿宋" w:eastAsia="仿宋" w:cs="仿宋"/>
                <w:i w:val="0"/>
                <w:iCs w:val="0"/>
                <w:caps w:val="0"/>
                <w:color w:val="000000"/>
                <w:spacing w:val="0"/>
                <w:sz w:val="24"/>
                <w:szCs w:val="24"/>
              </w:rPr>
              <w:t>中国工商银行向人民银行总行申请了跨境融资试点银行，得到人民银行总行的批准。</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rPr>
              <w:t>向中国工商银行提交了“</w:t>
            </w:r>
            <w:r>
              <w:rPr>
                <w:rFonts w:hint="eastAsia" w:ascii="仿宋" w:hAnsi="仿宋" w:eastAsia="仿宋" w:cs="仿宋"/>
                <w:i w:val="0"/>
                <w:iCs w:val="0"/>
                <w:caps w:val="0"/>
                <w:color w:val="000000"/>
                <w:spacing w:val="0"/>
                <w:sz w:val="24"/>
                <w:szCs w:val="24"/>
                <w:lang w:val="en-US" w:eastAsia="zh-CN"/>
              </w:rPr>
              <w:t>日本</w:t>
            </w:r>
            <w:r>
              <w:rPr>
                <w:rFonts w:hint="eastAsia" w:ascii="仿宋" w:hAnsi="仿宋" w:cs="仿宋"/>
                <w:i w:val="0"/>
                <w:iCs w:val="0"/>
                <w:caps w:val="0"/>
                <w:color w:val="000000"/>
                <w:spacing w:val="0"/>
                <w:sz w:val="24"/>
                <w:szCs w:val="24"/>
                <w:lang w:val="en-US" w:eastAsia="zh-CN"/>
              </w:rPr>
              <w:t>冰箱</w:t>
            </w:r>
            <w:r>
              <w:rPr>
                <w:rFonts w:hint="eastAsia" w:ascii="仿宋" w:hAnsi="仿宋" w:eastAsia="仿宋" w:cs="仿宋"/>
                <w:i w:val="0"/>
                <w:iCs w:val="0"/>
                <w:caps w:val="0"/>
                <w:color w:val="000000"/>
                <w:spacing w:val="0"/>
                <w:sz w:val="24"/>
                <w:szCs w:val="24"/>
              </w:rPr>
              <w:t>投资试行项目”的跨境融资申请</w:t>
            </w:r>
            <w:r>
              <w:rPr>
                <w:rFonts w:hint="eastAsia" w:ascii="仿宋" w:hAnsi="仿宋" w:eastAsia="仿宋" w:cs="仿宋"/>
                <w:i w:val="0"/>
                <w:iCs w:val="0"/>
                <w:caps w:val="0"/>
                <w:color w:val="000000"/>
                <w:spacing w:val="0"/>
                <w:sz w:val="24"/>
                <w:szCs w:val="24"/>
                <w:lang w:eastAsia="zh-CN"/>
              </w:rPr>
              <w:t>。</w:t>
            </w:r>
            <w:r>
              <w:rPr>
                <w:rFonts w:hint="eastAsia" w:ascii="仿宋" w:hAnsi="仿宋" w:eastAsia="仿宋" w:cs="仿宋"/>
                <w:i w:val="0"/>
                <w:iCs w:val="0"/>
                <w:caps w:val="0"/>
                <w:color w:val="000000"/>
                <w:spacing w:val="0"/>
                <w:sz w:val="24"/>
                <w:szCs w:val="24"/>
                <w:lang w:val="en-US" w:eastAsia="zh-CN"/>
              </w:rPr>
              <w:t>在</w:t>
            </w:r>
            <w:r>
              <w:rPr>
                <w:rFonts w:hint="eastAsia" w:ascii="仿宋" w:hAnsi="仿宋" w:eastAsia="仿宋" w:cs="仿宋"/>
                <w:sz w:val="24"/>
                <w:szCs w:val="24"/>
              </w:rPr>
              <w:t>开展跨境融资业务前，应据自身情况制定全口径跨境融资业务内控制度，按规定报</w:t>
            </w:r>
            <w:r>
              <w:rPr>
                <w:rFonts w:hint="eastAsia" w:ascii="仿宋" w:hAnsi="仿宋" w:eastAsia="仿宋" w:cs="仿宋"/>
                <w:sz w:val="24"/>
                <w:szCs w:val="24"/>
                <w:lang w:val="en-US" w:eastAsia="zh-CN"/>
              </w:rPr>
              <w:t>中国</w:t>
            </w:r>
            <w:r>
              <w:rPr>
                <w:rFonts w:hint="eastAsia" w:ascii="仿宋" w:hAnsi="仿宋" w:eastAsia="仿宋" w:cs="仿宋"/>
                <w:sz w:val="24"/>
                <w:szCs w:val="24"/>
              </w:rPr>
              <w:t>人民银行和外汇局</w:t>
            </w:r>
            <w:r>
              <w:rPr>
                <w:rFonts w:hint="eastAsia" w:ascii="仿宋" w:hAnsi="仿宋" w:eastAsia="仿宋" w:cs="仿宋"/>
                <w:sz w:val="24"/>
                <w:szCs w:val="24"/>
                <w:highlight w:val="none"/>
              </w:rPr>
              <w:t>备案</w:t>
            </w:r>
            <w:r>
              <w:rPr>
                <w:rFonts w:hint="eastAsia" w:ascii="仿宋" w:hAnsi="仿宋" w:eastAsia="仿宋" w:cs="仿宋"/>
                <w:sz w:val="24"/>
                <w:szCs w:val="24"/>
                <w:highlight w:val="none"/>
                <w:lang w:eastAsia="zh-CN"/>
              </w:rPr>
              <w:t>，</w:t>
            </w:r>
            <w:r>
              <w:rPr>
                <w:rFonts w:hint="eastAsia" w:ascii="仿宋" w:hAnsi="仿宋" w:eastAsia="仿宋" w:cs="仿宋"/>
                <w:sz w:val="24"/>
                <w:szCs w:val="24"/>
                <w:highlight w:val="none"/>
                <w:lang w:val="en-US" w:eastAsia="zh-CN"/>
              </w:rPr>
              <w:t>上传</w:t>
            </w:r>
            <w:r>
              <w:rPr>
                <w:rFonts w:hint="eastAsia" w:ascii="仿宋" w:hAnsi="仿宋" w:eastAsia="仿宋" w:cs="仿宋"/>
                <w:sz w:val="24"/>
                <w:szCs w:val="24"/>
                <w:lang w:val="en-US" w:eastAsia="zh-CN"/>
              </w:rPr>
              <w:t>《</w:t>
            </w:r>
            <w:r>
              <w:rPr>
                <w:rFonts w:hint="eastAsia" w:ascii="仿宋" w:hAnsi="仿宋" w:eastAsia="仿宋" w:cs="仿宋"/>
                <w:sz w:val="24"/>
                <w:szCs w:val="24"/>
              </w:rPr>
              <w:t>全口径跨境融资业务</w:t>
            </w:r>
            <w:r>
              <w:rPr>
                <w:rFonts w:hint="eastAsia" w:ascii="仿宋" w:hAnsi="仿宋" w:eastAsia="仿宋" w:cs="仿宋"/>
                <w:sz w:val="24"/>
                <w:szCs w:val="24"/>
                <w:lang w:val="en-US" w:eastAsia="zh-CN"/>
              </w:rPr>
              <w:t>内控制度</w:t>
            </w:r>
            <w:r>
              <w:rPr>
                <w:rFonts w:hint="eastAsia" w:ascii="仿宋" w:hAnsi="仿宋" w:eastAsia="仿宋" w:cs="仿宋"/>
                <w:sz w:val="24"/>
                <w:szCs w:val="24"/>
                <w:lang w:eastAsia="zh-CN"/>
              </w:rPr>
              <w:t>》</w:t>
            </w:r>
            <w:r>
              <w:rPr>
                <w:rFonts w:hint="eastAsia" w:ascii="仿宋" w:hAnsi="仿宋" w:eastAsia="仿宋" w:cs="仿宋"/>
                <w:sz w:val="24"/>
                <w:szCs w:val="24"/>
                <w:lang w:val="en-US" w:eastAsia="zh-CN"/>
              </w:rPr>
              <w:t>和《跨境融资风险加权余额上限》文件，其中一级资本为</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11</w:t>
            </w:r>
            <w:r>
              <w:rPr>
                <w:rFonts w:hint="eastAsia" w:ascii="仿宋" w:hAnsi="仿宋" w:eastAsia="仿宋" w:cs="仿宋"/>
                <w:sz w:val="24"/>
                <w:szCs w:val="24"/>
                <w:lang w:val="en-US" w:eastAsia="zh-CN"/>
              </w:rPr>
              <w:t>亿元，随后中国人民银行和国家外汇管理局接收了备案材料。</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sz w:val="24"/>
                <w:szCs w:val="24"/>
                <w:lang w:val="en-US" w:eastAsia="zh-CN"/>
              </w:rPr>
            </w:pP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rPr>
              <w:t>准备在</w:t>
            </w:r>
            <w:r>
              <w:rPr>
                <w:rFonts w:hint="eastAsia" w:ascii="仿宋" w:hAnsi="仿宋" w:eastAsia="仿宋" w:cs="仿宋"/>
                <w:i w:val="0"/>
                <w:iCs w:val="0"/>
                <w:caps w:val="0"/>
                <w:color w:val="000000"/>
                <w:spacing w:val="0"/>
                <w:sz w:val="24"/>
                <w:szCs w:val="24"/>
                <w:lang w:val="en-US" w:eastAsia="zh-CN"/>
              </w:rPr>
              <w:t>日本</w:t>
            </w:r>
            <w:r>
              <w:rPr>
                <w:rFonts w:hint="eastAsia" w:ascii="仿宋" w:hAnsi="仿宋" w:cs="仿宋"/>
                <w:i w:val="0"/>
                <w:iCs w:val="0"/>
                <w:caps w:val="0"/>
                <w:color w:val="000000"/>
                <w:spacing w:val="0"/>
                <w:sz w:val="24"/>
                <w:szCs w:val="24"/>
                <w:lang w:val="en-US" w:eastAsia="zh-CN"/>
              </w:rPr>
              <w:t>冰箱</w:t>
            </w:r>
            <w:r>
              <w:rPr>
                <w:rFonts w:hint="eastAsia" w:ascii="仿宋" w:hAnsi="仿宋" w:eastAsia="仿宋" w:cs="仿宋"/>
                <w:i w:val="0"/>
                <w:iCs w:val="0"/>
                <w:caps w:val="0"/>
                <w:color w:val="000000"/>
                <w:spacing w:val="0"/>
                <w:sz w:val="24"/>
                <w:szCs w:val="24"/>
              </w:rPr>
              <w:t>投资试行项目</w:t>
            </w:r>
            <w:r>
              <w:rPr>
                <w:rFonts w:hint="eastAsia" w:ascii="仿宋" w:hAnsi="仿宋" w:cs="仿宋"/>
                <w:i w:val="0"/>
                <w:iCs w:val="0"/>
                <w:caps w:val="0"/>
                <w:color w:val="000000"/>
                <w:spacing w:val="0"/>
                <w:sz w:val="24"/>
                <w:szCs w:val="24"/>
                <w:lang w:val="en-US" w:eastAsia="zh-CN"/>
              </w:rPr>
              <w:t>投资</w:t>
            </w:r>
            <w:r>
              <w:rPr>
                <w:rFonts w:hint="eastAsia" w:ascii="仿宋" w:hAnsi="仿宋" w:eastAsia="仿宋" w:cs="仿宋"/>
                <w:i w:val="0"/>
                <w:iCs w:val="0"/>
                <w:caps w:val="0"/>
                <w:color w:val="000000"/>
                <w:spacing w:val="0"/>
                <w:sz w:val="24"/>
                <w:szCs w:val="24"/>
              </w:rPr>
              <w:t>共计</w:t>
            </w:r>
            <w:r>
              <w:rPr>
                <w:rFonts w:hint="eastAsia" w:ascii="仿宋" w:hAnsi="仿宋" w:cs="仿宋"/>
                <w:i w:val="0"/>
                <w:iCs w:val="0"/>
                <w:caps w:val="0"/>
                <w:color w:val="000000"/>
                <w:spacing w:val="0"/>
                <w:sz w:val="24"/>
                <w:szCs w:val="24"/>
                <w:lang w:val="en-US" w:eastAsia="zh-CN"/>
              </w:rPr>
              <w:t>69</w:t>
            </w:r>
            <w:r>
              <w:rPr>
                <w:rFonts w:hint="eastAsia" w:ascii="仿宋" w:hAnsi="仿宋" w:eastAsia="仿宋" w:cs="仿宋"/>
                <w:i w:val="0"/>
                <w:iCs w:val="0"/>
                <w:caps w:val="0"/>
                <w:color w:val="000000"/>
                <w:spacing w:val="0"/>
                <w:sz w:val="24"/>
                <w:szCs w:val="24"/>
              </w:rPr>
              <w:t>00000.00元人民币，但目前已有投资资金2000000.00元人民币，准备向中国工商银行融资剩余部分，</w:t>
            </w:r>
            <w:r>
              <w:rPr>
                <w:rFonts w:hint="eastAsia" w:ascii="仿宋" w:hAnsi="仿宋" w:eastAsia="仿宋" w:cs="仿宋"/>
                <w:i w:val="0"/>
                <w:iCs w:val="0"/>
                <w:caps w:val="0"/>
                <w:color w:val="000000"/>
                <w:spacing w:val="0"/>
                <w:sz w:val="24"/>
                <w:szCs w:val="24"/>
                <w:lang w:val="en-US" w:eastAsia="zh-CN"/>
              </w:rPr>
              <w:t>融资单位为</w:t>
            </w:r>
            <w:r>
              <w:rPr>
                <w:rFonts w:hint="eastAsia" w:ascii="仿宋" w:hAnsi="仿宋" w:eastAsia="仿宋" w:cs="仿宋"/>
                <w:sz w:val="24"/>
                <w:szCs w:val="24"/>
                <w:vertAlign w:val="baseline"/>
                <w:lang w:val="en-US" w:eastAsia="zh-CN"/>
              </w:rPr>
              <w:t>松下电器产业株式会社，</w:t>
            </w:r>
            <w:r>
              <w:rPr>
                <w:rFonts w:hint="eastAsia" w:ascii="仿宋" w:hAnsi="仿宋" w:eastAsia="仿宋" w:cs="仿宋"/>
                <w:i w:val="0"/>
                <w:iCs w:val="0"/>
                <w:caps w:val="0"/>
                <w:color w:val="000000"/>
                <w:spacing w:val="0"/>
                <w:sz w:val="24"/>
                <w:szCs w:val="24"/>
              </w:rPr>
              <w:t>并且预计融资年限为</w:t>
            </w:r>
            <w:r>
              <w:rPr>
                <w:rFonts w:hint="eastAsia" w:ascii="仿宋" w:hAnsi="仿宋" w:cs="仿宋"/>
                <w:i w:val="0"/>
                <w:iCs w:val="0"/>
                <w:caps w:val="0"/>
                <w:color w:val="000000"/>
                <w:spacing w:val="0"/>
                <w:sz w:val="24"/>
                <w:szCs w:val="24"/>
                <w:lang w:val="en-US" w:eastAsia="zh-CN"/>
              </w:rPr>
              <w:t>6个月</w:t>
            </w:r>
            <w:r>
              <w:rPr>
                <w:rFonts w:hint="eastAsia" w:ascii="仿宋" w:hAnsi="仿宋" w:eastAsia="仿宋" w:cs="仿宋"/>
                <w:i w:val="0"/>
                <w:iCs w:val="0"/>
                <w:caps w:val="0"/>
                <w:color w:val="000000"/>
                <w:spacing w:val="0"/>
                <w:sz w:val="24"/>
                <w:szCs w:val="24"/>
              </w:rPr>
              <w:t>，</w:t>
            </w:r>
            <w:r>
              <w:rPr>
                <w:rFonts w:hint="eastAsia" w:ascii="仿宋" w:hAnsi="仿宋" w:eastAsia="仿宋" w:cs="仿宋"/>
                <w:i w:val="0"/>
                <w:iCs w:val="0"/>
                <w:caps w:val="0"/>
                <w:color w:val="000000"/>
                <w:spacing w:val="0"/>
                <w:sz w:val="24"/>
                <w:szCs w:val="24"/>
                <w:lang w:val="en-US" w:eastAsia="zh-CN"/>
              </w:rPr>
              <w:t>还款方式为</w:t>
            </w:r>
            <w:r>
              <w:rPr>
                <w:rFonts w:hint="eastAsia" w:ascii="仿宋" w:hAnsi="仿宋" w:eastAsia="仿宋" w:cs="仿宋"/>
                <w:sz w:val="24"/>
                <w:szCs w:val="24"/>
                <w:vertAlign w:val="baseline"/>
                <w:lang w:val="en-US" w:eastAsia="zh-CN"/>
              </w:rPr>
              <w:t>一次还本付息，申请时间为2023年</w:t>
            </w:r>
            <w:r>
              <w:rPr>
                <w:rFonts w:hint="eastAsia" w:ascii="仿宋" w:hAnsi="仿宋" w:cs="仿宋"/>
                <w:sz w:val="24"/>
                <w:szCs w:val="24"/>
                <w:vertAlign w:val="baseline"/>
                <w:lang w:val="en-US" w:eastAsia="zh-CN"/>
              </w:rPr>
              <w:t>4</w:t>
            </w:r>
            <w:r>
              <w:rPr>
                <w:rFonts w:hint="eastAsia" w:ascii="仿宋" w:hAnsi="仿宋" w:eastAsia="仿宋" w:cs="仿宋"/>
                <w:sz w:val="24"/>
                <w:szCs w:val="24"/>
                <w:vertAlign w:val="baseline"/>
                <w:lang w:val="en-US" w:eastAsia="zh-CN"/>
              </w:rPr>
              <w:t>月</w:t>
            </w:r>
            <w:r>
              <w:rPr>
                <w:rFonts w:hint="eastAsia" w:ascii="仿宋" w:hAnsi="仿宋" w:cs="仿宋"/>
                <w:sz w:val="24"/>
                <w:szCs w:val="24"/>
                <w:vertAlign w:val="baseline"/>
                <w:lang w:val="en-US" w:eastAsia="zh-CN"/>
              </w:rPr>
              <w:t>12</w:t>
            </w:r>
            <w:r>
              <w:rPr>
                <w:rFonts w:hint="eastAsia" w:ascii="仿宋" w:hAnsi="仿宋" w:eastAsia="仿宋" w:cs="仿宋"/>
                <w:sz w:val="24"/>
                <w:szCs w:val="24"/>
                <w:vertAlign w:val="baseline"/>
                <w:lang w:val="en-US" w:eastAsia="zh-CN"/>
              </w:rPr>
              <w:t>日，</w:t>
            </w:r>
            <w:r>
              <w:rPr>
                <w:rFonts w:hint="eastAsia" w:ascii="仿宋" w:hAnsi="仿宋" w:eastAsia="仿宋" w:cs="仿宋"/>
                <w:sz w:val="24"/>
                <w:szCs w:val="24"/>
                <w:lang w:val="en-US" w:eastAsia="zh-CN"/>
              </w:rPr>
              <w:t>债务人类型为外资企业，净资产为</w:t>
            </w:r>
            <w:r>
              <w:rPr>
                <w:rFonts w:hint="eastAsia" w:ascii="仿宋" w:hAnsi="仿宋" w:cs="仿宋"/>
                <w:sz w:val="24"/>
                <w:szCs w:val="24"/>
                <w:lang w:val="en-US" w:eastAsia="zh-CN"/>
              </w:rPr>
              <w:t>25</w:t>
            </w:r>
            <w:r>
              <w:rPr>
                <w:rFonts w:hint="eastAsia" w:ascii="仿宋" w:hAnsi="仿宋" w:eastAsia="仿宋" w:cs="仿宋"/>
                <w:sz w:val="24"/>
                <w:szCs w:val="24"/>
                <w:lang w:val="en-US" w:eastAsia="zh-CN"/>
              </w:rPr>
              <w:t>00万，</w:t>
            </w:r>
            <w:r>
              <w:rPr>
                <w:rFonts w:hint="eastAsia" w:ascii="仿宋" w:hAnsi="仿宋" w:eastAsia="仿宋" w:cs="仿宋"/>
                <w:sz w:val="24"/>
                <w:szCs w:val="24"/>
              </w:rPr>
              <w:t>现有跨境融资余额</w:t>
            </w:r>
            <w:r>
              <w:rPr>
                <w:rFonts w:hint="eastAsia" w:ascii="仿宋" w:hAnsi="仿宋" w:eastAsia="仿宋" w:cs="仿宋"/>
                <w:sz w:val="24"/>
                <w:szCs w:val="24"/>
                <w:lang w:val="en-US" w:eastAsia="zh-CN"/>
              </w:rPr>
              <w:t>1</w:t>
            </w:r>
            <w:r>
              <w:rPr>
                <w:rFonts w:hint="eastAsia" w:ascii="仿宋" w:hAnsi="仿宋" w:cs="仿宋"/>
                <w:sz w:val="24"/>
                <w:szCs w:val="24"/>
                <w:lang w:val="en-US" w:eastAsia="zh-CN"/>
              </w:rPr>
              <w:t>00</w:t>
            </w:r>
            <w:r>
              <w:rPr>
                <w:rFonts w:hint="eastAsia" w:ascii="仿宋" w:hAnsi="仿宋" w:eastAsia="仿宋" w:cs="仿宋"/>
                <w:sz w:val="24"/>
                <w:szCs w:val="24"/>
                <w:lang w:val="en-US" w:eastAsia="zh-CN"/>
              </w:rPr>
              <w:t>万，</w:t>
            </w:r>
            <w:r>
              <w:rPr>
                <w:rFonts w:hint="eastAsia" w:ascii="仿宋" w:hAnsi="仿宋" w:eastAsia="仿宋" w:cs="仿宋"/>
                <w:sz w:val="24"/>
                <w:szCs w:val="24"/>
              </w:rPr>
              <w:t>本笔跨境融资签约额</w:t>
            </w:r>
            <w:r>
              <w:rPr>
                <w:rFonts w:hint="eastAsia" w:ascii="仿宋" w:hAnsi="仿宋" w:cs="仿宋"/>
                <w:i w:val="0"/>
                <w:iCs w:val="0"/>
                <w:caps w:val="0"/>
                <w:color w:val="000000"/>
                <w:spacing w:val="0"/>
                <w:sz w:val="24"/>
                <w:szCs w:val="24"/>
                <w:lang w:val="en-US" w:eastAsia="zh-CN"/>
              </w:rPr>
              <w:t>69</w:t>
            </w:r>
            <w:r>
              <w:rPr>
                <w:rFonts w:hint="eastAsia" w:ascii="仿宋" w:hAnsi="仿宋" w:eastAsia="仿宋" w:cs="仿宋"/>
                <w:i w:val="0"/>
                <w:iCs w:val="0"/>
                <w:caps w:val="0"/>
                <w:color w:val="000000"/>
                <w:spacing w:val="0"/>
                <w:sz w:val="24"/>
                <w:szCs w:val="24"/>
              </w:rPr>
              <w:t>00000.00</w:t>
            </w:r>
            <w:r>
              <w:rPr>
                <w:rFonts w:hint="eastAsia" w:ascii="仿宋" w:hAnsi="仿宋" w:eastAsia="仿宋" w:cs="仿宋"/>
                <w:i w:val="0"/>
                <w:iCs w:val="0"/>
                <w:caps w:val="0"/>
                <w:color w:val="000000"/>
                <w:spacing w:val="0"/>
                <w:sz w:val="24"/>
                <w:szCs w:val="24"/>
                <w:lang w:val="en-US" w:eastAsia="zh-CN"/>
              </w:rPr>
              <w:t>元人民币，</w:t>
            </w:r>
            <w:r>
              <w:rPr>
                <w:rFonts w:hint="eastAsia" w:ascii="仿宋" w:hAnsi="仿宋" w:eastAsia="仿宋" w:cs="仿宋"/>
                <w:sz w:val="24"/>
                <w:szCs w:val="24"/>
              </w:rPr>
              <w:t>不纳入计算的业务类型</w:t>
            </w:r>
            <w:r>
              <w:rPr>
                <w:rFonts w:hint="eastAsia" w:ascii="仿宋" w:hAnsi="仿宋" w:eastAsia="仿宋" w:cs="仿宋"/>
                <w:sz w:val="24"/>
                <w:szCs w:val="24"/>
                <w:lang w:val="en-US" w:eastAsia="zh-CN"/>
              </w:rPr>
              <w:t>有</w:t>
            </w:r>
            <w:r>
              <w:rPr>
                <w:rFonts w:hint="eastAsia" w:ascii="仿宋" w:hAnsi="仿宋" w:eastAsia="仿宋" w:cs="仿宋"/>
                <w:sz w:val="24"/>
                <w:szCs w:val="24"/>
                <w:lang w:eastAsia="zh-CN"/>
              </w:rPr>
              <w:t>流动负债，</w:t>
            </w:r>
            <w:r>
              <w:rPr>
                <w:rFonts w:hint="eastAsia" w:ascii="仿宋" w:hAnsi="仿宋" w:eastAsia="仿宋" w:cs="仿宋"/>
                <w:sz w:val="24"/>
                <w:szCs w:val="24"/>
              </w:rPr>
              <w:t>纳入计算的余额</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75</w:t>
            </w:r>
            <w:r>
              <w:rPr>
                <w:rFonts w:hint="eastAsia" w:ascii="仿宋" w:hAnsi="仿宋" w:eastAsia="仿宋" w:cs="仿宋"/>
                <w:sz w:val="24"/>
                <w:szCs w:val="24"/>
                <w:lang w:val="en-US" w:eastAsia="zh-CN"/>
              </w:rPr>
              <w:t>万元。</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i w:val="0"/>
                <w:iCs w:val="0"/>
                <w:caps w:val="0"/>
                <w:color w:val="000000"/>
                <w:spacing w:val="0"/>
                <w:sz w:val="24"/>
                <w:szCs w:val="24"/>
                <w:lang w:val="en-US" w:eastAsia="zh-CN"/>
              </w:rPr>
            </w:pP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与</w:t>
            </w:r>
            <w:r>
              <w:rPr>
                <w:rFonts w:hint="eastAsia" w:ascii="仿宋" w:hAnsi="仿宋" w:eastAsia="仿宋" w:cs="仿宋"/>
                <w:i w:val="0"/>
                <w:iCs w:val="0"/>
                <w:caps w:val="0"/>
                <w:color w:val="000000"/>
                <w:spacing w:val="0"/>
                <w:sz w:val="24"/>
                <w:szCs w:val="24"/>
              </w:rPr>
              <w:t>中国工商银行</w:t>
            </w:r>
            <w:r>
              <w:rPr>
                <w:rFonts w:hint="eastAsia" w:ascii="仿宋" w:hAnsi="仿宋" w:eastAsia="仿宋" w:cs="仿宋"/>
                <w:i w:val="0"/>
                <w:iCs w:val="0"/>
                <w:caps w:val="0"/>
                <w:color w:val="000000"/>
                <w:spacing w:val="0"/>
                <w:sz w:val="24"/>
                <w:szCs w:val="24"/>
                <w:lang w:val="en-US" w:eastAsia="zh-CN"/>
              </w:rPr>
              <w:t>签署贷款协议，企业将跨境融资签约信息进行备案，国家外汇管理局接收备案信息，并将合同信息等报送。为了接收贷款</w:t>
            </w:r>
            <w:r>
              <w:rPr>
                <w:rFonts w:hint="eastAsia" w:ascii="仿宋" w:hAnsi="仿宋" w:cs="仿宋"/>
                <w:i w:val="0"/>
                <w:iCs w:val="0"/>
                <w:caps w:val="0"/>
                <w:color w:val="000000"/>
                <w:spacing w:val="0"/>
                <w:sz w:val="24"/>
                <w:szCs w:val="24"/>
                <w:lang w:val="en-US" w:eastAsia="zh-CN"/>
              </w:rPr>
              <w:t>资</w:t>
            </w:r>
            <w:r>
              <w:rPr>
                <w:rFonts w:hint="eastAsia" w:ascii="仿宋" w:hAnsi="仿宋" w:eastAsia="仿宋" w:cs="仿宋"/>
                <w:i w:val="0"/>
                <w:iCs w:val="0"/>
                <w:caps w:val="0"/>
                <w:color w:val="000000"/>
                <w:spacing w:val="0"/>
                <w:sz w:val="24"/>
                <w:szCs w:val="24"/>
                <w:lang w:val="en-US" w:eastAsia="zh-CN"/>
              </w:rPr>
              <w:t>金，</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申请开立外债专用账户，</w:t>
            </w:r>
            <w:r>
              <w:rPr>
                <w:rFonts w:hint="eastAsia" w:ascii="仿宋" w:hAnsi="仿宋" w:eastAsia="仿宋" w:cs="仿宋"/>
                <w:i w:val="0"/>
                <w:iCs w:val="0"/>
                <w:caps w:val="0"/>
                <w:color w:val="000000"/>
                <w:spacing w:val="0"/>
                <w:sz w:val="24"/>
                <w:szCs w:val="24"/>
              </w:rPr>
              <w:t>中国工商银行</w:t>
            </w:r>
            <w:r>
              <w:rPr>
                <w:rFonts w:hint="eastAsia" w:ascii="仿宋" w:hAnsi="仿宋" w:eastAsia="仿宋" w:cs="仿宋"/>
                <w:i w:val="0"/>
                <w:iCs w:val="0"/>
                <w:caps w:val="0"/>
                <w:color w:val="000000"/>
                <w:spacing w:val="0"/>
                <w:sz w:val="24"/>
                <w:szCs w:val="24"/>
                <w:lang w:val="en-US" w:eastAsia="zh-CN"/>
              </w:rPr>
              <w:t>同意审批开立外债专用账户，并发放了注资，随后</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提款。</w:t>
            </w:r>
            <w:r>
              <w:rPr>
                <w:rFonts w:hint="eastAsia" w:ascii="仿宋" w:hAnsi="仿宋" w:eastAsia="仿宋" w:cs="仿宋"/>
                <w:i w:val="0"/>
                <w:iCs w:val="0"/>
                <w:caps w:val="0"/>
                <w:color w:val="000000"/>
                <w:spacing w:val="0"/>
                <w:sz w:val="24"/>
                <w:szCs w:val="24"/>
              </w:rPr>
              <w:t>中国工商银行</w:t>
            </w:r>
            <w:r>
              <w:rPr>
                <w:rFonts w:hint="eastAsia" w:ascii="仿宋" w:hAnsi="仿宋" w:eastAsia="仿宋" w:cs="仿宋"/>
                <w:i w:val="0"/>
                <w:iCs w:val="0"/>
                <w:caps w:val="0"/>
                <w:color w:val="000000"/>
                <w:spacing w:val="0"/>
                <w:sz w:val="24"/>
                <w:szCs w:val="24"/>
                <w:lang w:eastAsia="zh-CN"/>
              </w:rPr>
              <w:t>、</w:t>
            </w:r>
            <w:r>
              <w:rPr>
                <w:rFonts w:hint="eastAsia" w:ascii="仿宋" w:hAnsi="仿宋" w:eastAsia="仿宋" w:cs="仿宋"/>
                <w:i w:val="0"/>
                <w:iCs w:val="0"/>
                <w:caps w:val="0"/>
                <w:color w:val="000000"/>
                <w:spacing w:val="0"/>
                <w:sz w:val="24"/>
                <w:szCs w:val="24"/>
                <w:lang w:val="en-US" w:eastAsia="zh-CN"/>
              </w:rPr>
              <w:t>中国人民银行、国家外汇管理局再次接收了信息报送，形成贷款信息备份闭环。还款日前夕，</w:t>
            </w:r>
            <w:r>
              <w:rPr>
                <w:rFonts w:hint="eastAsia" w:ascii="仿宋" w:hAnsi="仿宋" w:eastAsia="仿宋" w:cs="仿宋"/>
                <w:i w:val="0"/>
                <w:iCs w:val="0"/>
                <w:caps w:val="0"/>
                <w:color w:val="000000"/>
                <w:spacing w:val="0"/>
                <w:sz w:val="24"/>
                <w:szCs w:val="24"/>
              </w:rPr>
              <w:t>中国工商银行</w:t>
            </w:r>
            <w:r>
              <w:rPr>
                <w:rFonts w:hint="eastAsia" w:ascii="仿宋" w:hAnsi="仿宋" w:eastAsia="仿宋" w:cs="仿宋"/>
                <w:i w:val="0"/>
                <w:iCs w:val="0"/>
                <w:caps w:val="0"/>
                <w:color w:val="000000"/>
                <w:spacing w:val="0"/>
                <w:sz w:val="24"/>
                <w:szCs w:val="24"/>
                <w:lang w:val="en-US" w:eastAsia="zh-CN"/>
              </w:rPr>
              <w:t>提醒企业还款，</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根据财务计划对此笔贷款还本付息，</w:t>
            </w:r>
            <w:r>
              <w:rPr>
                <w:rFonts w:hint="eastAsia" w:ascii="仿宋" w:hAnsi="仿宋" w:eastAsia="仿宋" w:cs="仿宋"/>
                <w:i w:val="0"/>
                <w:iCs w:val="0"/>
                <w:caps w:val="0"/>
                <w:color w:val="000000"/>
                <w:spacing w:val="0"/>
                <w:sz w:val="24"/>
                <w:szCs w:val="24"/>
              </w:rPr>
              <w:t>中国工商银行</w:t>
            </w:r>
            <w:r>
              <w:rPr>
                <w:rFonts w:hint="eastAsia" w:ascii="仿宋" w:hAnsi="仿宋" w:eastAsia="仿宋" w:cs="仿宋"/>
                <w:i w:val="0"/>
                <w:iCs w:val="0"/>
                <w:caps w:val="0"/>
                <w:color w:val="000000"/>
                <w:spacing w:val="0"/>
                <w:sz w:val="24"/>
                <w:szCs w:val="24"/>
                <w:lang w:val="en-US" w:eastAsia="zh-CN"/>
              </w:rPr>
              <w:t>再次将支出信息报送，</w:t>
            </w:r>
            <w:r>
              <w:rPr>
                <w:rFonts w:hint="eastAsia" w:ascii="仿宋" w:hAnsi="仿宋" w:cs="仿宋"/>
                <w:i w:val="0"/>
                <w:iCs w:val="0"/>
                <w:caps w:val="0"/>
                <w:color w:val="000000"/>
                <w:spacing w:val="0"/>
                <w:sz w:val="24"/>
                <w:szCs w:val="24"/>
                <w:lang w:val="en-US" w:eastAsia="zh-CN"/>
              </w:rPr>
              <w:t>完成</w:t>
            </w:r>
            <w:r>
              <w:rPr>
                <w:rFonts w:hint="eastAsia" w:ascii="仿宋" w:hAnsi="仿宋" w:eastAsia="仿宋" w:cs="仿宋"/>
                <w:i w:val="0"/>
                <w:iCs w:val="0"/>
                <w:caps w:val="0"/>
                <w:color w:val="000000"/>
                <w:spacing w:val="0"/>
                <w:sz w:val="24"/>
                <w:szCs w:val="24"/>
                <w:lang w:val="en-US" w:eastAsia="zh-CN"/>
              </w:rPr>
              <w:t>跨境融资</w:t>
            </w:r>
            <w:r>
              <w:rPr>
                <w:rFonts w:hint="eastAsia" w:ascii="仿宋" w:hAnsi="仿宋" w:cs="仿宋"/>
                <w:i w:val="0"/>
                <w:iCs w:val="0"/>
                <w:caps w:val="0"/>
                <w:color w:val="000000"/>
                <w:spacing w:val="0"/>
                <w:sz w:val="24"/>
                <w:szCs w:val="24"/>
                <w:lang w:val="en-US" w:eastAsia="zh-CN"/>
              </w:rPr>
              <w:t>，使企业可以顺利融资</w:t>
            </w:r>
            <w:r>
              <w:rPr>
                <w:rFonts w:hint="eastAsia" w:ascii="仿宋" w:hAnsi="仿宋" w:eastAsia="仿宋" w:cs="仿宋"/>
                <w:i w:val="0"/>
                <w:iCs w:val="0"/>
                <w:caps w:val="0"/>
                <w:color w:val="000000"/>
                <w:spacing w:val="0"/>
                <w:sz w:val="24"/>
                <w:szCs w:val="24"/>
                <w:lang w:val="en-US" w:eastAsia="zh-CN"/>
              </w:rPr>
              <w:t>。</w:t>
            </w:r>
          </w:p>
          <w:p>
            <w:pPr>
              <w:pStyle w:val="12"/>
              <w:keepNext w:val="0"/>
              <w:keepLines w:val="0"/>
              <w:pageBreakBefore w:val="0"/>
              <w:widowControl/>
              <w:suppressLineNumbers w:val="0"/>
              <w:kinsoku/>
              <w:wordWrap/>
              <w:overflowPunct/>
              <w:topLinePunct w:val="0"/>
              <w:bidi w:val="0"/>
              <w:spacing w:before="75" w:beforeAutospacing="0" w:after="75" w:afterAutospacing="0" w:line="240" w:lineRule="auto"/>
              <w:ind w:left="0" w:right="0" w:firstLine="480" w:firstLineChars="20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i w:val="0"/>
                <w:iCs w:val="0"/>
                <w:caps w:val="0"/>
                <w:color w:val="000000"/>
                <w:spacing w:val="0"/>
                <w:sz w:val="24"/>
                <w:szCs w:val="24"/>
              </w:rPr>
              <w:t>当</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获取到跨境融资</w:t>
            </w:r>
            <w:r>
              <w:rPr>
                <w:rFonts w:hint="eastAsia" w:ascii="仿宋" w:hAnsi="仿宋" w:eastAsia="仿宋" w:cs="仿宋"/>
                <w:i w:val="0"/>
                <w:iCs w:val="0"/>
                <w:caps w:val="0"/>
                <w:color w:val="000000"/>
                <w:spacing w:val="0"/>
                <w:sz w:val="24"/>
                <w:szCs w:val="24"/>
              </w:rPr>
              <w:t>资金后，</w:t>
            </w:r>
            <w:r>
              <w:rPr>
                <w:rFonts w:hint="eastAsia" w:ascii="仿宋" w:hAnsi="仿宋" w:eastAsia="仿宋" w:cs="仿宋"/>
                <w:i w:val="0"/>
                <w:iCs w:val="0"/>
                <w:caps w:val="0"/>
                <w:color w:val="000000"/>
                <w:spacing w:val="0"/>
                <w:sz w:val="24"/>
                <w:szCs w:val="24"/>
                <w:lang w:val="en-US" w:eastAsia="zh-CN"/>
              </w:rPr>
              <w:t>准备从</w:t>
            </w:r>
            <w:r>
              <w:rPr>
                <w:rFonts w:hint="eastAsia" w:ascii="仿宋" w:hAnsi="仿宋" w:eastAsia="仿宋" w:cs="仿宋"/>
                <w:sz w:val="24"/>
                <w:szCs w:val="24"/>
                <w:vertAlign w:val="baseline"/>
                <w:lang w:val="en-US" w:eastAsia="zh-CN"/>
              </w:rPr>
              <w:t>松下电器产业株式会社</w:t>
            </w:r>
            <w:r>
              <w:rPr>
                <w:rFonts w:hint="eastAsia" w:ascii="仿宋" w:hAnsi="仿宋" w:eastAsia="仿宋" w:cs="仿宋"/>
                <w:i w:val="0"/>
                <w:iCs w:val="0"/>
                <w:caps w:val="0"/>
                <w:color w:val="000000"/>
                <w:spacing w:val="0"/>
                <w:sz w:val="24"/>
                <w:szCs w:val="24"/>
                <w:lang w:val="en-US" w:eastAsia="zh-CN"/>
              </w:rPr>
              <w:t>采购</w:t>
            </w:r>
            <w:r>
              <w:rPr>
                <w:rFonts w:hint="eastAsia" w:ascii="仿宋" w:hAnsi="仿宋" w:cs="仿宋"/>
                <w:i w:val="0"/>
                <w:iCs w:val="0"/>
                <w:caps w:val="0"/>
                <w:color w:val="000000"/>
                <w:spacing w:val="0"/>
                <w:sz w:val="24"/>
                <w:szCs w:val="24"/>
                <w:lang w:val="en-US" w:eastAsia="zh-CN"/>
              </w:rPr>
              <w:t>200</w:t>
            </w:r>
            <w:r>
              <w:rPr>
                <w:rFonts w:hint="eastAsia" w:ascii="仿宋" w:hAnsi="仿宋" w:eastAsia="仿宋" w:cs="仿宋"/>
                <w:i w:val="0"/>
                <w:iCs w:val="0"/>
                <w:caps w:val="0"/>
                <w:color w:val="000000"/>
                <w:spacing w:val="0"/>
                <w:sz w:val="24"/>
                <w:szCs w:val="24"/>
                <w:lang w:val="en-US" w:eastAsia="zh-CN"/>
              </w:rPr>
              <w:t>台</w:t>
            </w:r>
            <w:r>
              <w:rPr>
                <w:rFonts w:hint="eastAsia" w:ascii="仿宋" w:hAnsi="仿宋" w:cs="仿宋"/>
                <w:i w:val="0"/>
                <w:iCs w:val="0"/>
                <w:caps w:val="0"/>
                <w:color w:val="000000"/>
                <w:spacing w:val="0"/>
                <w:sz w:val="24"/>
                <w:szCs w:val="24"/>
                <w:lang w:val="en-US" w:eastAsia="zh-CN"/>
              </w:rPr>
              <w:t>冰箱</w:t>
            </w:r>
            <w:r>
              <w:rPr>
                <w:rFonts w:hint="eastAsia" w:ascii="仿宋" w:hAnsi="仿宋" w:eastAsia="仿宋" w:cs="仿宋"/>
                <w:i w:val="0"/>
                <w:iCs w:val="0"/>
                <w:caps w:val="0"/>
                <w:color w:val="000000"/>
                <w:spacing w:val="0"/>
                <w:sz w:val="24"/>
                <w:szCs w:val="24"/>
                <w:lang w:val="en-US" w:eastAsia="zh-CN"/>
              </w:rPr>
              <w:t>，并约定用数字人民币的方式付款，</w:t>
            </w:r>
            <w:r>
              <w:rPr>
                <w:rFonts w:hint="eastAsia" w:ascii="仿宋" w:hAnsi="仿宋" w:eastAsia="仿宋" w:cs="仿宋"/>
                <w:sz w:val="24"/>
                <w:szCs w:val="24"/>
                <w:vertAlign w:val="baseline"/>
                <w:lang w:val="en-US" w:eastAsia="zh-CN"/>
              </w:rPr>
              <w:t>松下电器产业株式会社接收了该笔采购订单。在</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付款完成后，</w:t>
            </w:r>
            <w:r>
              <w:rPr>
                <w:rFonts w:hint="eastAsia" w:ascii="仿宋" w:hAnsi="仿宋" w:eastAsia="仿宋" w:cs="仿宋"/>
                <w:sz w:val="24"/>
                <w:szCs w:val="24"/>
                <w:vertAlign w:val="baseline"/>
                <w:lang w:val="en-US" w:eastAsia="zh-CN"/>
              </w:rPr>
              <w:t>松下电器产业株式会社立即将货物发出，等待货物到达目的地后，</w:t>
            </w:r>
            <w:r>
              <w:rPr>
                <w:rFonts w:hint="eastAsia" w:ascii="仿宋" w:hAnsi="仿宋" w:cs="仿宋"/>
                <w:i w:val="0"/>
                <w:iCs w:val="0"/>
                <w:caps w:val="0"/>
                <w:color w:val="000000"/>
                <w:spacing w:val="0"/>
                <w:sz w:val="24"/>
                <w:szCs w:val="24"/>
                <w:lang w:eastAsia="zh-CN"/>
              </w:rPr>
              <w:t>昆腾信息有限公司</w:t>
            </w:r>
            <w:r>
              <w:rPr>
                <w:rFonts w:hint="eastAsia" w:ascii="仿宋" w:hAnsi="仿宋" w:eastAsia="仿宋" w:cs="仿宋"/>
                <w:i w:val="0"/>
                <w:iCs w:val="0"/>
                <w:caps w:val="0"/>
                <w:color w:val="000000"/>
                <w:spacing w:val="0"/>
                <w:sz w:val="24"/>
                <w:szCs w:val="24"/>
                <w:lang w:val="en-US" w:eastAsia="zh-CN"/>
              </w:rPr>
              <w:t>确认收货，完成此次数字人民币跨境支付。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4"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default"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w:t>
            </w:r>
            <w:r>
              <w:rPr>
                <w:rFonts w:hint="eastAsia" w:ascii="仿宋" w:hAnsi="仿宋" w:cs="仿宋"/>
                <w:color w:val="000000"/>
                <w:sz w:val="24"/>
                <w:szCs w:val="24"/>
                <w:highlight w:val="none"/>
                <w:lang w:val="en-US" w:eastAsia="zh-CN"/>
              </w:rPr>
              <w:t>1</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完成区块链跨境金融试点审批</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1.试点申请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2.审批试点申请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3.备案融资信息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4.接收备案材料</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1.申请试点流程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default"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w:t>
            </w:r>
            <w:r>
              <w:rPr>
                <w:rFonts w:hint="eastAsia" w:ascii="仿宋" w:hAnsi="仿宋" w:cs="仿宋"/>
                <w:color w:val="000000"/>
                <w:sz w:val="24"/>
                <w:szCs w:val="24"/>
                <w:highlight w:val="none"/>
                <w:lang w:val="en-US" w:eastAsia="zh-CN"/>
              </w:rPr>
              <w:t>2</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运用区块链技术，完成区块链跨境金融融资</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1.申请融资</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2.审批融资申请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3.签署贷款协议</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4.跨境融资签约备案。</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5.报送融资各类信息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6.申请开立外债专用账户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7.审批开立外债账户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8.放贷注资</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9.提取贷款金并信息报送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10.提醒还款</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11.</w:t>
            </w:r>
            <w:r>
              <w:rPr>
                <w:rFonts w:hint="eastAsia" w:ascii="仿宋" w:hAnsi="仿宋" w:eastAsia="仿宋" w:cs="仿宋"/>
                <w:color w:val="000000"/>
                <w:sz w:val="24"/>
                <w:szCs w:val="24"/>
                <w:highlight w:val="none"/>
                <w:lang w:val="en-US" w:eastAsia="zh-CN"/>
              </w:rPr>
              <w:t>还付本息并信息报送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12.</w:t>
            </w:r>
            <w:r>
              <w:rPr>
                <w:rFonts w:hint="eastAsia" w:ascii="仿宋" w:hAnsi="仿宋" w:eastAsia="仿宋" w:cs="仿宋"/>
                <w:color w:val="000000"/>
                <w:sz w:val="24"/>
                <w:szCs w:val="24"/>
                <w:highlight w:val="none"/>
                <w:lang w:val="en-US" w:eastAsia="zh-CN"/>
              </w:rPr>
              <w:t>注销登记</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1.申请融资流程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2.申请融资信息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3.注资流程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4.还款流程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default" w:ascii="仿宋" w:hAnsi="仿宋" w:eastAsia="仿宋" w:cs="仿宋"/>
                <w:color w:val="000000"/>
                <w:sz w:val="24"/>
                <w:szCs w:val="24"/>
                <w:highlight w:val="none"/>
                <w:lang w:val="en-US" w:eastAsia="zh-CN" w:bidi="zh-CN"/>
              </w:rPr>
            </w:pPr>
            <w:r>
              <w:rPr>
                <w:rFonts w:hint="eastAsia" w:ascii="仿宋" w:hAnsi="仿宋" w:eastAsia="仿宋" w:cs="仿宋"/>
                <w:color w:val="000000"/>
                <w:sz w:val="24"/>
                <w:szCs w:val="24"/>
                <w:highlight w:val="none"/>
                <w:lang w:val="en-US" w:eastAsia="zh-CN"/>
              </w:rPr>
              <w:t>子任务1-</w:t>
            </w:r>
            <w:r>
              <w:rPr>
                <w:rFonts w:hint="eastAsia" w:ascii="仿宋" w:hAnsi="仿宋" w:cs="仿宋"/>
                <w:color w:val="000000"/>
                <w:sz w:val="24"/>
                <w:szCs w:val="24"/>
                <w:highlight w:val="none"/>
                <w:lang w:val="en-US" w:eastAsia="zh-CN"/>
              </w:rPr>
              <w:t>3</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运用区块链技术，完成区块链跨境金融支付与结算、数字人民币跨境支付</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1.发起采购订单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2.接受订单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3.付款</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4.发货</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5.确认收货</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6.发放提单</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7.确认收款</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1.采销流程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2.采购订单信息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3.数字人民币支付流程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遵循专业人才培养、专业教学计划，国家课程标准、行业标准、专业标准要求。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JR/T 0149-2016</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中国金融移动支付 支付标记化技术规范</w:t>
            </w:r>
            <w:r>
              <w:rPr>
                <w:rFonts w:hint="eastAsia" w:ascii="仿宋" w:hAnsi="仿宋" w:eastAsia="仿宋" w:cs="仿宋"/>
                <w:sz w:val="24"/>
                <w:szCs w:val="24"/>
              </w:rPr>
              <w:br w:type="textWrapping"/>
            </w: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0095-2012</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中国金融移动支付 应用安全规范</w:t>
            </w:r>
            <w:r>
              <w:rPr>
                <w:rFonts w:hint="eastAsia" w:ascii="仿宋" w:hAnsi="仿宋" w:eastAsia="仿宋" w:cs="仿宋"/>
                <w:sz w:val="24"/>
                <w:szCs w:val="24"/>
              </w:rPr>
              <w:br w:type="textWrapping"/>
            </w:r>
            <w:r>
              <w:rPr>
                <w:rFonts w:hint="eastAsia" w:ascii="仿宋" w:hAnsi="仿宋" w:eastAsia="仿宋" w:cs="仿宋"/>
                <w:sz w:val="24"/>
                <w:szCs w:val="24"/>
              </w:rPr>
              <w:t>3</w:t>
            </w:r>
            <w:r>
              <w:rPr>
                <w:rFonts w:hint="eastAsia" w:ascii="仿宋" w:hAnsi="仿宋" w:eastAsia="仿宋" w:cs="仿宋"/>
                <w:sz w:val="24"/>
                <w:szCs w:val="24"/>
                <w:lang w:val="en-US" w:eastAsia="zh-CN"/>
              </w:rPr>
              <w:t>.</w:t>
            </w:r>
            <w:r>
              <w:rPr>
                <w:rFonts w:hint="eastAsia" w:ascii="仿宋" w:hAnsi="仿宋" w:eastAsia="仿宋" w:cs="仿宋"/>
                <w:sz w:val="24"/>
                <w:szCs w:val="24"/>
              </w:rPr>
              <w:t>JR/T 0216—2021</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人民币跨境支付清算信息交换规范</w:t>
            </w:r>
          </w:p>
          <w:p>
            <w:pPr>
              <w:pStyle w:val="2"/>
              <w:numPr>
                <w:ilvl w:val="0"/>
                <w:numId w:val="0"/>
              </w:numPr>
              <w:rPr>
                <w:rFonts w:hint="eastAsia" w:ascii="仿宋" w:hAnsi="仿宋" w:eastAsia="仿宋" w:cs="仿宋"/>
                <w:sz w:val="24"/>
                <w:szCs w:val="24"/>
              </w:rPr>
            </w:pPr>
            <w:r>
              <w:rPr>
                <w:rFonts w:hint="eastAsia" w:ascii="仿宋" w:hAnsi="仿宋" w:eastAsia="仿宋" w:cs="仿宋"/>
                <w:sz w:val="24"/>
                <w:szCs w:val="24"/>
                <w:lang w:val="en-US" w:eastAsia="zh-CN"/>
              </w:rPr>
              <w:t>4.</w:t>
            </w:r>
            <w:r>
              <w:rPr>
                <w:rFonts w:hint="eastAsia" w:ascii="仿宋" w:hAnsi="仿宋" w:eastAsia="仿宋" w:cs="仿宋"/>
                <w:sz w:val="24"/>
                <w:szCs w:val="24"/>
              </w:rPr>
              <w:t>GB/T 42015-2022 </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信息安全技术 网络支付服务数据安全要求</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5.</w:t>
            </w:r>
            <w:r>
              <w:rPr>
                <w:rFonts w:hint="eastAsia" w:ascii="仿宋" w:hAnsi="仿宋" w:eastAsia="仿宋" w:cs="仿宋"/>
                <w:sz w:val="24"/>
                <w:szCs w:val="24"/>
              </w:rPr>
              <w:t>GB/T</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38708-2020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国际贸易货物交付与货款支付的风险控制与防</w:t>
            </w:r>
            <w:r>
              <w:rPr>
                <w:rFonts w:hint="eastAsia" w:ascii="仿宋" w:hAnsi="仿宋" w:cs="仿宋"/>
                <w:sz w:val="24"/>
                <w:szCs w:val="24"/>
                <w:lang w:val="en-US" w:eastAsia="zh-CN"/>
              </w:rPr>
              <w:t>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p>
        </w:tc>
      </w:tr>
    </w:tbl>
    <w:p>
      <w:pPr>
        <w:numPr>
          <w:ilvl w:val="0"/>
          <w:numId w:val="0"/>
        </w:numPr>
        <w:autoSpaceDE/>
        <w:autoSpaceDN/>
        <w:spacing w:line="240" w:lineRule="auto"/>
        <w:ind w:left="420" w:leftChars="0" w:right="-29" w:rightChars="-13"/>
        <w:jc w:val="both"/>
        <w:rPr>
          <w:rFonts w:hint="eastAsia" w:ascii="仿宋" w:hAnsi="仿宋" w:eastAsia="仿宋" w:cs="仿宋"/>
          <w:kern w:val="2"/>
          <w:sz w:val="24"/>
          <w:szCs w:val="24"/>
          <w:lang w:val="en-US" w:eastAsia="zh-CN" w:bidi="ar-SA"/>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银行业务数字化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4</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模块4</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银行业务数字化</w:t>
            </w:r>
          </w:p>
        </w:tc>
        <w:tc>
          <w:tcPr>
            <w:tcW w:w="325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ageBreakBefore w:val="0"/>
              <w:kinsoku/>
              <w:wordWrap/>
              <w:overflowPunct/>
              <w:topLinePunct w:val="0"/>
              <w:bidi w:val="0"/>
              <w:spacing w:after="0" w:line="240" w:lineRule="auto"/>
              <w:ind w:left="0" w:leftChars="0" w:firstLine="0" w:firstLineChars="0"/>
              <w:jc w:val="left"/>
              <w:textAlignment w:val="auto"/>
              <w:rPr>
                <w:rFonts w:hint="default" w:ascii="仿宋" w:hAnsi="仿宋" w:eastAsia="仿宋" w:cs="仿宋"/>
                <w:color w:val="000000"/>
                <w:sz w:val="24"/>
                <w:szCs w:val="24"/>
                <w:highlight w:val="none"/>
                <w:lang w:val="en-US" w:eastAsia="zh-CN"/>
              </w:rPr>
            </w:pPr>
            <w:r>
              <w:rPr>
                <w:rFonts w:hint="eastAsia" w:ascii="仿宋" w:hAnsi="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巫马旭近期想要购买一台价值</w:t>
            </w:r>
            <w:r>
              <w:rPr>
                <w:rFonts w:hint="eastAsia" w:ascii="仿宋" w:hAnsi="仿宋" w:cs="仿宋"/>
                <w:sz w:val="24"/>
                <w:szCs w:val="24"/>
                <w:lang w:val="en-US" w:eastAsia="zh-CN"/>
              </w:rPr>
              <w:t>为</w:t>
            </w:r>
            <w:r>
              <w:rPr>
                <w:rFonts w:hint="eastAsia" w:ascii="仿宋" w:hAnsi="仿宋" w:eastAsia="仿宋" w:cs="仿宋"/>
                <w:sz w:val="24"/>
                <w:szCs w:val="24"/>
                <w:lang w:val="en-US" w:eastAsia="zh-CN"/>
              </w:rPr>
              <w:t>250000.00元的</w:t>
            </w:r>
            <w:r>
              <w:rPr>
                <w:rFonts w:hint="eastAsia" w:ascii="仿宋" w:hAnsi="仿宋" w:cs="仿宋"/>
                <w:sz w:val="24"/>
                <w:szCs w:val="24"/>
                <w:lang w:val="en-US" w:eastAsia="zh-CN"/>
              </w:rPr>
              <w:t>混动</w:t>
            </w:r>
            <w:r>
              <w:rPr>
                <w:rFonts w:hint="eastAsia" w:ascii="仿宋" w:hAnsi="仿宋" w:eastAsia="仿宋" w:cs="仿宋"/>
                <w:sz w:val="24"/>
                <w:szCs w:val="24"/>
                <w:lang w:val="en-US" w:eastAsia="zh-CN"/>
              </w:rPr>
              <w:t>汽车，目前已经凑够了2</w:t>
            </w:r>
            <w:r>
              <w:rPr>
                <w:rFonts w:hint="eastAsia" w:ascii="仿宋" w:hAnsi="仿宋" w:cs="仿宋"/>
                <w:sz w:val="24"/>
                <w:szCs w:val="24"/>
                <w:lang w:val="en-US" w:eastAsia="zh-CN"/>
              </w:rPr>
              <w:t>0</w:t>
            </w:r>
            <w:r>
              <w:rPr>
                <w:rFonts w:hint="eastAsia" w:ascii="仿宋" w:hAnsi="仿宋" w:eastAsia="仿宋" w:cs="仿宋"/>
                <w:sz w:val="24"/>
                <w:szCs w:val="24"/>
                <w:lang w:val="en-US" w:eastAsia="zh-CN"/>
              </w:rPr>
              <w:t>0000.00元，余下的</w:t>
            </w:r>
            <w:r>
              <w:rPr>
                <w:rFonts w:hint="eastAsia" w:ascii="仿宋" w:hAnsi="仿宋" w:cs="仿宋"/>
                <w:sz w:val="24"/>
                <w:szCs w:val="24"/>
                <w:lang w:val="en-US" w:eastAsia="zh-CN"/>
              </w:rPr>
              <w:t>5</w:t>
            </w:r>
            <w:r>
              <w:rPr>
                <w:rFonts w:hint="eastAsia" w:ascii="仿宋" w:hAnsi="仿宋" w:eastAsia="仿宋" w:cs="仿宋"/>
                <w:sz w:val="24"/>
                <w:szCs w:val="24"/>
                <w:lang w:val="en-US" w:eastAsia="zh-CN"/>
              </w:rPr>
              <w:t>0000.00元准备贷款</w:t>
            </w:r>
            <w:r>
              <w:rPr>
                <w:rFonts w:hint="eastAsia" w:ascii="仿宋" w:hAnsi="仿宋" w:cs="仿宋"/>
                <w:sz w:val="24"/>
                <w:szCs w:val="24"/>
                <w:lang w:val="en-US" w:eastAsia="zh-CN"/>
              </w:rPr>
              <w:t>，</w:t>
            </w:r>
            <w:r>
              <w:rPr>
                <w:rFonts w:hint="eastAsia" w:ascii="仿宋" w:hAnsi="仿宋" w:eastAsia="仿宋" w:cs="仿宋"/>
                <w:sz w:val="24"/>
                <w:szCs w:val="24"/>
                <w:lang w:val="en-US" w:eastAsia="zh-CN"/>
              </w:rPr>
              <w:t>巫马旭申请一笔期限为1</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个月的消费贷款。20</w:t>
            </w:r>
            <w:r>
              <w:rPr>
                <w:rFonts w:hint="eastAsia" w:ascii="仿宋" w:hAnsi="仿宋" w:cs="仿宋"/>
                <w:sz w:val="24"/>
                <w:szCs w:val="24"/>
                <w:lang w:val="en-US" w:eastAsia="zh-CN"/>
              </w:rPr>
              <w:t>23</w:t>
            </w:r>
            <w:r>
              <w:rPr>
                <w:rFonts w:hint="eastAsia" w:ascii="仿宋" w:hAnsi="仿宋" w:eastAsia="仿宋" w:cs="仿宋"/>
                <w:sz w:val="24"/>
                <w:szCs w:val="24"/>
                <w:lang w:val="en-US" w:eastAsia="zh-CN"/>
              </w:rPr>
              <w:t>年2月7日，巫马旭向中国人民银行企业征信中心申请查</w:t>
            </w:r>
            <w:r>
              <w:rPr>
                <w:rFonts w:hint="eastAsia" w:ascii="仿宋" w:hAnsi="仿宋" w:cs="仿宋"/>
                <w:sz w:val="24"/>
                <w:szCs w:val="24"/>
                <w:lang w:val="en-US" w:eastAsia="zh-CN"/>
              </w:rPr>
              <w:t>询</w:t>
            </w:r>
            <w:r>
              <w:rPr>
                <w:rFonts w:hint="eastAsia" w:ascii="仿宋" w:hAnsi="仿宋" w:eastAsia="仿宋" w:cs="仿宋"/>
                <w:sz w:val="24"/>
                <w:szCs w:val="24"/>
                <w:lang w:val="en-US" w:eastAsia="zh-CN"/>
              </w:rPr>
              <w:t>个人征信报告，并得到了中国人民银行的审批同意。</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巫马旭查看了个人信用报告后，</w:t>
            </w:r>
            <w:r>
              <w:rPr>
                <w:rFonts w:hint="eastAsia" w:ascii="仿宋" w:hAnsi="仿宋" w:cs="仿宋"/>
                <w:sz w:val="24"/>
                <w:szCs w:val="24"/>
                <w:lang w:val="en-US" w:eastAsia="zh-CN"/>
              </w:rPr>
              <w:t>就</w:t>
            </w:r>
            <w:r>
              <w:rPr>
                <w:rFonts w:hint="eastAsia" w:ascii="仿宋" w:hAnsi="仿宋" w:eastAsia="仿宋" w:cs="仿宋"/>
                <w:sz w:val="24"/>
                <w:szCs w:val="24"/>
                <w:lang w:val="en-US" w:eastAsia="zh-CN"/>
              </w:rPr>
              <w:t>向商业银行申请个人贷款。巫马旭当前的月收入为人民币6200.00元，由于不能够提供担保，巫马旭只能选择无担保</w:t>
            </w:r>
            <w:r>
              <w:rPr>
                <w:rFonts w:hint="eastAsia" w:ascii="仿宋" w:hAnsi="仿宋" w:cs="仿宋"/>
                <w:sz w:val="24"/>
                <w:szCs w:val="24"/>
                <w:lang w:val="en-US" w:eastAsia="zh-CN"/>
              </w:rPr>
              <w:t>且</w:t>
            </w:r>
            <w:r>
              <w:rPr>
                <w:rFonts w:hint="eastAsia" w:ascii="仿宋" w:hAnsi="仿宋" w:eastAsia="仿宋" w:cs="仿宋"/>
                <w:sz w:val="24"/>
                <w:szCs w:val="24"/>
                <w:lang w:val="en-US" w:eastAsia="zh-CN"/>
              </w:rPr>
              <w:t>分期付款占月收入比重44.00%的贷款形式。20</w:t>
            </w:r>
            <w:r>
              <w:rPr>
                <w:rFonts w:hint="eastAsia" w:ascii="仿宋" w:hAnsi="仿宋" w:cs="仿宋"/>
                <w:sz w:val="24"/>
                <w:szCs w:val="24"/>
                <w:lang w:val="en-US" w:eastAsia="zh-CN"/>
              </w:rPr>
              <w:t>23</w:t>
            </w:r>
            <w:r>
              <w:rPr>
                <w:rFonts w:hint="eastAsia" w:ascii="仿宋" w:hAnsi="仿宋" w:eastAsia="仿宋" w:cs="仿宋"/>
                <w:sz w:val="24"/>
                <w:szCs w:val="24"/>
                <w:lang w:val="en-US" w:eastAsia="zh-CN"/>
              </w:rPr>
              <w:t>年2月9日填制了个人贷款申请表，并上传了商业银行要求的个人信用报告及其他资料，等待商业银行的审批结果。</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商业银行设计了一套风险级别评估模型，用来精准评定巫马旭的贷款风险级别。由于巫马旭属于个人贷款用户，银行创建了“汽车消费贷款风险”模型，设定了风险评级系数后完成了模型创建。</w:t>
            </w:r>
          </w:p>
          <w:tbl>
            <w:tblPr>
              <w:tblStyle w:val="14"/>
              <w:tblW w:w="4999" w:type="pct"/>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5449"/>
              <w:gridCol w:w="545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贷款人身份证号</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644343198209272068</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贷款人电话</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18143104173</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贷款人婚姻状况</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已婚有子女</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贷款人身体状况</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差</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贷款人文化程度</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初等教育</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单位性质</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无</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9"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职称</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top"/>
                </w:tcPr>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初级职称</w:t>
                  </w:r>
                </w:p>
              </w:tc>
            </w:tr>
          </w:tbl>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是</w:t>
            </w:r>
            <w:r>
              <w:rPr>
                <w:rFonts w:hint="eastAsia" w:ascii="仿宋" w:hAnsi="仿宋" w:cs="仿宋"/>
                <w:sz w:val="24"/>
                <w:szCs w:val="24"/>
                <w:lang w:val="en-US" w:eastAsia="zh-CN"/>
              </w:rPr>
              <w:t>一家纺织公司</w:t>
            </w:r>
            <w:r>
              <w:rPr>
                <w:rFonts w:hint="eastAsia" w:ascii="仿宋" w:hAnsi="仿宋" w:eastAsia="仿宋" w:cs="仿宋"/>
                <w:sz w:val="24"/>
                <w:szCs w:val="24"/>
                <w:lang w:val="en-US" w:eastAsia="zh-CN"/>
              </w:rPr>
              <w:t>，近期准备扩大公司</w:t>
            </w:r>
            <w:r>
              <w:rPr>
                <w:rFonts w:hint="eastAsia" w:ascii="仿宋" w:hAnsi="仿宋" w:cs="仿宋"/>
                <w:sz w:val="24"/>
                <w:szCs w:val="24"/>
                <w:lang w:val="en-US" w:eastAsia="zh-CN"/>
              </w:rPr>
              <w:t>生产</w:t>
            </w:r>
            <w:r>
              <w:rPr>
                <w:rFonts w:hint="eastAsia" w:ascii="仿宋" w:hAnsi="仿宋" w:eastAsia="仿宋" w:cs="仿宋"/>
                <w:sz w:val="24"/>
                <w:szCs w:val="24"/>
                <w:lang w:val="en-US" w:eastAsia="zh-CN"/>
              </w:rPr>
              <w:t>规模，</w:t>
            </w:r>
            <w:r>
              <w:rPr>
                <w:rFonts w:hint="eastAsia" w:ascii="仿宋" w:hAnsi="仿宋" w:cs="仿宋"/>
                <w:sz w:val="24"/>
                <w:szCs w:val="24"/>
                <w:lang w:val="en-US" w:eastAsia="zh-CN"/>
              </w:rPr>
              <w:t>需要购买50台纺织机，但目前流动资金不足以支付50台纺织机，黑龙江鸿楠有限公司</w:t>
            </w:r>
            <w:r>
              <w:rPr>
                <w:rFonts w:hint="eastAsia" w:ascii="仿宋" w:hAnsi="仿宋" w:eastAsia="仿宋" w:cs="仿宋"/>
                <w:sz w:val="24"/>
                <w:szCs w:val="24"/>
                <w:lang w:val="en-US" w:eastAsia="zh-CN"/>
              </w:rPr>
              <w:t>的法定代表人</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准备向银行申请一笔期限为</w:t>
            </w:r>
            <w:r>
              <w:rPr>
                <w:rFonts w:hint="eastAsia" w:ascii="仿宋" w:hAnsi="仿宋" w:cs="仿宋"/>
                <w:sz w:val="24"/>
                <w:szCs w:val="24"/>
                <w:lang w:val="en-US" w:eastAsia="zh-CN"/>
              </w:rPr>
              <w:t>12</w:t>
            </w:r>
            <w:r>
              <w:rPr>
                <w:rFonts w:hint="eastAsia" w:ascii="仿宋" w:hAnsi="仿宋" w:eastAsia="仿宋" w:cs="仿宋"/>
                <w:sz w:val="24"/>
                <w:szCs w:val="24"/>
                <w:lang w:val="en-US" w:eastAsia="zh-CN"/>
              </w:rPr>
              <w:t>个月的企业银行贷款，贷款金额为</w:t>
            </w:r>
            <w:r>
              <w:rPr>
                <w:rFonts w:hint="eastAsia" w:ascii="仿宋" w:hAnsi="仿宋" w:cs="仿宋"/>
                <w:sz w:val="24"/>
                <w:szCs w:val="24"/>
                <w:lang w:val="en-US" w:eastAsia="zh-CN"/>
              </w:rPr>
              <w:t>35</w:t>
            </w:r>
            <w:r>
              <w:rPr>
                <w:rFonts w:hint="eastAsia" w:ascii="仿宋" w:hAnsi="仿宋" w:eastAsia="仿宋" w:cs="仿宋"/>
                <w:sz w:val="24"/>
                <w:szCs w:val="24"/>
                <w:lang w:val="en-US" w:eastAsia="zh-CN"/>
              </w:rPr>
              <w:t>0000.00元，银行告知法定代表人</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申请企业银行贷款需要出具企业征信报告，但</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的法定代表人</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目前因为</w:t>
            </w:r>
            <w:r>
              <w:rPr>
                <w:rFonts w:hint="eastAsia" w:ascii="仿宋" w:hAnsi="仿宋" w:cs="仿宋"/>
                <w:sz w:val="24"/>
                <w:szCs w:val="24"/>
                <w:lang w:val="en-US" w:eastAsia="zh-CN"/>
              </w:rPr>
              <w:t>,需要参加国际会议</w:t>
            </w:r>
            <w:r>
              <w:rPr>
                <w:rFonts w:hint="eastAsia" w:ascii="仿宋" w:hAnsi="仿宋" w:eastAsia="仿宋" w:cs="仿宋"/>
                <w:sz w:val="24"/>
                <w:szCs w:val="24"/>
                <w:lang w:val="en-US" w:eastAsia="zh-CN"/>
              </w:rPr>
              <w:t>无法脱身，决定委托代理人成佳，在中国人民银行企业征信中心申请查询企业征信报告。2023年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月9日，</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给成佳签发了“企业法定代表人授权委托书”，同时承诺委托纯属自愿行为，如有不实，愿意承担相应法律责任。此授权委托书的授权有效期为2023年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月17日，为了保证在授权有效期内提交申请，2023年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月14日，成佳填写了“企业信用报告查询申请表”，并向企业征信中心提交了委托书和申请表，得到征信报告后，</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法定代表人</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立马查看了征信报告，由于对企业银行贷款流程不熟悉，</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在接入客服服务查询贷款进度。</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得到企业征信报告后，在2023年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月2日填制了企业贷款申请表，并提交了企业征信报告等贷款文件，提交给商业银行审批。商业银行收到</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的贷款申请后，先创建了企业类型的“</w:t>
            </w:r>
            <w:r>
              <w:rPr>
                <w:rFonts w:hint="eastAsia" w:ascii="仿宋" w:hAnsi="仿宋" w:cs="仿宋"/>
                <w:sz w:val="24"/>
                <w:szCs w:val="24"/>
                <w:lang w:val="en-US" w:eastAsia="zh-CN"/>
              </w:rPr>
              <w:t>大型生产企业</w:t>
            </w:r>
            <w:r>
              <w:rPr>
                <w:rFonts w:hint="eastAsia" w:ascii="仿宋" w:hAnsi="仿宋" w:eastAsia="仿宋" w:cs="仿宋"/>
                <w:sz w:val="24"/>
                <w:szCs w:val="24"/>
                <w:lang w:val="en-US" w:eastAsia="zh-CN"/>
              </w:rPr>
              <w:t>公司风险评估”风险控制模型，对</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进行了风险等级评估，评估风险等级符合贷款要求，在贷中审核环节仔细确认了企业的相关材料后并给与审批通过， </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在2023年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月6日提交了贷款协议等待银行签约，银行在收到协议的3天后与</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签署了贷款协议。</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银行在进行日常的贷后管理时，审核了</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的贷后信息，在202</w:t>
            </w:r>
            <w:r>
              <w:rPr>
                <w:rFonts w:hint="eastAsia" w:ascii="仿宋" w:hAnsi="仿宋" w:cs="仿宋"/>
                <w:sz w:val="24"/>
                <w:szCs w:val="24"/>
                <w:lang w:val="en-US" w:eastAsia="zh-CN"/>
              </w:rPr>
              <w:t>4</w:t>
            </w:r>
            <w:r>
              <w:rPr>
                <w:rFonts w:hint="eastAsia" w:ascii="仿宋" w:hAnsi="仿宋" w:eastAsia="仿宋" w:cs="仿宋"/>
                <w:sz w:val="24"/>
                <w:szCs w:val="24"/>
                <w:lang w:val="en-US" w:eastAsia="zh-CN"/>
              </w:rPr>
              <w:t>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w:t>
            </w:r>
            <w:r>
              <w:rPr>
                <w:rFonts w:hint="eastAsia" w:ascii="仿宋" w:hAnsi="仿宋" w:cs="仿宋"/>
                <w:sz w:val="24"/>
                <w:szCs w:val="24"/>
                <w:lang w:val="en-US" w:eastAsia="zh-CN"/>
              </w:rPr>
              <w:t>1</w:t>
            </w:r>
            <w:r>
              <w:rPr>
                <w:rFonts w:hint="eastAsia" w:ascii="仿宋" w:hAnsi="仿宋" w:eastAsia="仿宋" w:cs="仿宋"/>
                <w:sz w:val="24"/>
                <w:szCs w:val="24"/>
                <w:lang w:val="en-US" w:eastAsia="zh-CN"/>
              </w:rPr>
              <w:t>日向</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法定代表人</w:t>
            </w:r>
            <w:r>
              <w:rPr>
                <w:rFonts w:hint="eastAsia" w:ascii="仿宋" w:hAnsi="仿宋" w:cs="仿宋"/>
                <w:sz w:val="24"/>
                <w:szCs w:val="24"/>
                <w:lang w:val="en-US" w:eastAsia="zh-CN"/>
              </w:rPr>
              <w:t>五沅函</w:t>
            </w:r>
            <w:r>
              <w:rPr>
                <w:rFonts w:hint="eastAsia" w:ascii="仿宋" w:hAnsi="仿宋" w:eastAsia="仿宋" w:cs="仿宋"/>
                <w:sz w:val="24"/>
                <w:szCs w:val="24"/>
                <w:lang w:val="en-US" w:eastAsia="zh-CN"/>
              </w:rPr>
              <w:t>发送了还款提醒通知函，</w:t>
            </w:r>
            <w:r>
              <w:rPr>
                <w:rFonts w:hint="eastAsia" w:ascii="仿宋" w:hAnsi="仿宋" w:cs="仿宋"/>
                <w:sz w:val="24"/>
                <w:szCs w:val="24"/>
                <w:lang w:val="en-US" w:eastAsia="zh-CN"/>
              </w:rPr>
              <w:t>黑龙江鸿楠有限公司</w:t>
            </w:r>
            <w:r>
              <w:rPr>
                <w:rFonts w:hint="eastAsia" w:ascii="仿宋" w:hAnsi="仿宋" w:eastAsia="仿宋" w:cs="仿宋"/>
                <w:sz w:val="24"/>
                <w:szCs w:val="24"/>
                <w:lang w:val="en-US" w:eastAsia="zh-CN"/>
              </w:rPr>
              <w:t>在收到通知函后，在202</w:t>
            </w:r>
            <w:r>
              <w:rPr>
                <w:rFonts w:hint="eastAsia" w:ascii="仿宋" w:hAnsi="仿宋" w:cs="仿宋"/>
                <w:sz w:val="24"/>
                <w:szCs w:val="24"/>
                <w:lang w:val="en-US" w:eastAsia="zh-CN"/>
              </w:rPr>
              <w:t>4</w:t>
            </w:r>
            <w:r>
              <w:rPr>
                <w:rFonts w:hint="eastAsia" w:ascii="仿宋" w:hAnsi="仿宋" w:eastAsia="仿宋" w:cs="仿宋"/>
                <w:sz w:val="24"/>
                <w:szCs w:val="24"/>
                <w:lang w:val="en-US" w:eastAsia="zh-CN"/>
              </w:rPr>
              <w:t>年</w:t>
            </w:r>
            <w:r>
              <w:rPr>
                <w:rFonts w:hint="eastAsia" w:ascii="仿宋" w:hAnsi="仿宋" w:cs="仿宋"/>
                <w:sz w:val="24"/>
                <w:szCs w:val="24"/>
                <w:lang w:val="en-US" w:eastAsia="zh-CN"/>
              </w:rPr>
              <w:t>6</w:t>
            </w:r>
            <w:r>
              <w:rPr>
                <w:rFonts w:hint="eastAsia" w:ascii="仿宋" w:hAnsi="仿宋" w:eastAsia="仿宋" w:cs="仿宋"/>
                <w:sz w:val="24"/>
                <w:szCs w:val="24"/>
                <w:lang w:val="en-US" w:eastAsia="zh-CN"/>
              </w:rPr>
              <w:t>月1日完成了贷款的还款。</w:t>
            </w:r>
          </w:p>
          <w:tbl>
            <w:tblPr>
              <w:tblStyle w:val="14"/>
              <w:tblW w:w="4998" w:type="pct"/>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autofit"/>
              <w:tblCellMar>
                <w:top w:w="15" w:type="dxa"/>
                <w:left w:w="15" w:type="dxa"/>
                <w:bottom w:w="15" w:type="dxa"/>
                <w:right w:w="15" w:type="dxa"/>
              </w:tblCellMar>
            </w:tblPr>
            <w:tblGrid>
              <w:gridCol w:w="5448"/>
              <w:gridCol w:w="545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企业全称</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黑龙江鸿楠有限公司</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企业注册地址</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黑龙江省齐齐哈尔市龙沙区五龙街道</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企业注册时间</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2020-07-10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国税登记号</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512326164488143540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企业注册资本（元）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20</w:t>
                  </w:r>
                  <w:r>
                    <w:rPr>
                      <w:rFonts w:hint="eastAsia" w:ascii="仿宋" w:hAnsi="仿宋" w:eastAsia="仿宋" w:cs="仿宋"/>
                      <w:sz w:val="24"/>
                      <w:szCs w:val="24"/>
                      <w:lang w:val="en-US" w:eastAsia="zh-CN"/>
                    </w:rPr>
                    <w:t>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企业组织机构代码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45484522-1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法定代表人姓名</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五沅函</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法定代表人证件号码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235192198011039725</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法定代表人电话号码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15116497138</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委托代理人姓名</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成佳</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委托代理人证件号码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505221199209144322</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委托代理人电话号码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15639118525</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企业资产总额（元）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6500000.00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企业流动资产（元）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3500000.00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企业流动负债（元）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企业利润总额（元）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2</w:t>
                  </w:r>
                  <w:r>
                    <w:rPr>
                      <w:rFonts w:hint="eastAsia" w:ascii="仿宋" w:hAnsi="仿宋" w:eastAsia="仿宋" w:cs="仿宋"/>
                      <w:sz w:val="24"/>
                      <w:szCs w:val="24"/>
                      <w:lang w:val="en-US" w:eastAsia="zh-CN"/>
                    </w:rPr>
                    <w:t>596324.00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企业财务费用（元）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cs="仿宋"/>
                      <w:sz w:val="24"/>
                      <w:szCs w:val="24"/>
                      <w:lang w:val="en-US" w:eastAsia="zh-CN"/>
                    </w:rPr>
                    <w:t>1</w:t>
                  </w:r>
                  <w:r>
                    <w:rPr>
                      <w:rFonts w:hint="eastAsia" w:ascii="仿宋" w:hAnsi="仿宋" w:eastAsia="仿宋" w:cs="仿宋"/>
                      <w:sz w:val="24"/>
                      <w:szCs w:val="24"/>
                      <w:lang w:val="en-US" w:eastAsia="zh-CN"/>
                    </w:rPr>
                    <w:t>1000.00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90" w:hRule="atLeast"/>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企业负债总额（元）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2500000.00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企业权益市场值（元）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企业销售收入（元）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w:t>
                  </w:r>
                  <w:r>
                    <w:rPr>
                      <w:rFonts w:hint="eastAsia" w:ascii="仿宋" w:hAnsi="仿宋" w:cs="仿宋"/>
                      <w:sz w:val="24"/>
                      <w:szCs w:val="24"/>
                      <w:lang w:val="en-US" w:eastAsia="zh-CN"/>
                    </w:rPr>
                    <w:t>00</w:t>
                  </w:r>
                  <w:r>
                    <w:rPr>
                      <w:rFonts w:hint="eastAsia" w:ascii="仿宋" w:hAnsi="仿宋" w:eastAsia="仿宋" w:cs="仿宋"/>
                      <w:sz w:val="24"/>
                      <w:szCs w:val="24"/>
                      <w:lang w:val="en-US" w:eastAsia="zh-CN"/>
                    </w:rPr>
                    <w:t>423.00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企业未分配利润（元）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w:t>
                  </w:r>
                  <w:r>
                    <w:rPr>
                      <w:rFonts w:hint="eastAsia" w:ascii="仿宋" w:hAnsi="仿宋" w:cs="仿宋"/>
                      <w:sz w:val="24"/>
                      <w:szCs w:val="24"/>
                      <w:lang w:val="en-US" w:eastAsia="zh-CN"/>
                    </w:rPr>
                    <w:t>12</w:t>
                  </w:r>
                  <w:r>
                    <w:rPr>
                      <w:rFonts w:hint="eastAsia" w:ascii="仿宋" w:hAnsi="仿宋" w:eastAsia="仿宋" w:cs="仿宋"/>
                      <w:sz w:val="24"/>
                      <w:szCs w:val="24"/>
                      <w:lang w:val="en-US" w:eastAsia="zh-CN"/>
                    </w:rPr>
                    <w:t>313.00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企业主营业务收入净额（元）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企业所有者权益（元）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企业折旧（元）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115236.00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企业摊销（元）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cs="仿宋"/>
                      <w:sz w:val="24"/>
                      <w:szCs w:val="24"/>
                      <w:lang w:val="en-US" w:eastAsia="zh-CN"/>
                    </w:rPr>
                    <w:t>22</w:t>
                  </w:r>
                  <w:r>
                    <w:rPr>
                      <w:rFonts w:hint="eastAsia" w:ascii="仿宋" w:hAnsi="仿宋" w:eastAsia="仿宋" w:cs="仿宋"/>
                      <w:sz w:val="24"/>
                      <w:szCs w:val="24"/>
                      <w:lang w:val="en-US" w:eastAsia="zh-CN"/>
                    </w:rPr>
                    <w:t>500.00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企业利息支出（元）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150000.69</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企业实收资本（元）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310</w:t>
                  </w:r>
                  <w:r>
                    <w:rPr>
                      <w:rFonts w:hint="eastAsia" w:ascii="仿宋" w:hAnsi="仿宋" w:eastAsia="仿宋" w:cs="仿宋"/>
                      <w:sz w:val="24"/>
                      <w:szCs w:val="24"/>
                      <w:lang w:val="en-US" w:eastAsia="zh-CN"/>
                    </w:rPr>
                    <w:t>0000.00</w:t>
                  </w:r>
                </w:p>
              </w:tc>
            </w:tr>
          </w:tbl>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提示：银行业务中，企业贷款申请人为法定代表人，借款人为企业。</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国家推出了养老金个税减免政策，</w:t>
            </w:r>
            <w:r>
              <w:rPr>
                <w:rFonts w:hint="eastAsia" w:ascii="仿宋" w:hAnsi="仿宋" w:cs="仿宋"/>
                <w:sz w:val="24"/>
                <w:szCs w:val="24"/>
                <w:lang w:val="en-US" w:eastAsia="zh-CN"/>
              </w:rPr>
              <w:t>使很多工作者可以减免一笔较大金额的税款。经菱凯在</w:t>
            </w:r>
            <w:r>
              <w:rPr>
                <w:rFonts w:hint="eastAsia" w:ascii="仿宋" w:hAnsi="仿宋" w:eastAsia="仿宋" w:cs="仿宋"/>
                <w:sz w:val="24"/>
                <w:szCs w:val="24"/>
                <w:lang w:val="en-US" w:eastAsia="zh-CN"/>
              </w:rPr>
              <w:t>2021年</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月</w:t>
            </w:r>
            <w:r>
              <w:rPr>
                <w:rFonts w:hint="eastAsia" w:ascii="仿宋" w:hAnsi="仿宋" w:cs="仿宋"/>
                <w:sz w:val="24"/>
                <w:szCs w:val="24"/>
                <w:lang w:val="en-US" w:eastAsia="zh-CN"/>
              </w:rPr>
              <w:t>15</w:t>
            </w:r>
            <w:r>
              <w:rPr>
                <w:rFonts w:hint="eastAsia" w:ascii="仿宋" w:hAnsi="仿宋" w:eastAsia="仿宋" w:cs="仿宋"/>
                <w:sz w:val="24"/>
                <w:szCs w:val="24"/>
                <w:lang w:val="en-US" w:eastAsia="zh-CN"/>
              </w:rPr>
              <w:t>日先申请了个人养老金账户，商业银行给予</w:t>
            </w:r>
            <w:r>
              <w:rPr>
                <w:rFonts w:hint="eastAsia" w:ascii="仿宋" w:hAnsi="仿宋" w:cs="仿宋"/>
                <w:sz w:val="24"/>
                <w:szCs w:val="24"/>
                <w:lang w:val="en-US" w:eastAsia="zh-CN"/>
              </w:rPr>
              <w:t>了</w:t>
            </w:r>
            <w:r>
              <w:rPr>
                <w:rFonts w:hint="eastAsia" w:ascii="仿宋" w:hAnsi="仿宋" w:eastAsia="仿宋" w:cs="仿宋"/>
                <w:sz w:val="24"/>
                <w:szCs w:val="24"/>
                <w:lang w:val="en-US" w:eastAsia="zh-CN"/>
              </w:rPr>
              <w:t>审批通过。2023年3月10日申请了2022年整个年度的养老金个税减免，2022年</w:t>
            </w:r>
            <w:r>
              <w:rPr>
                <w:rFonts w:hint="eastAsia" w:ascii="仿宋" w:hAnsi="仿宋" w:cs="仿宋"/>
                <w:sz w:val="24"/>
                <w:szCs w:val="24"/>
                <w:lang w:val="en-US" w:eastAsia="zh-CN"/>
              </w:rPr>
              <w:t>经菱凯</w:t>
            </w:r>
            <w:r>
              <w:rPr>
                <w:rFonts w:hint="eastAsia" w:ascii="仿宋" w:hAnsi="仿宋" w:eastAsia="仿宋" w:cs="仿宋"/>
                <w:sz w:val="24"/>
                <w:szCs w:val="24"/>
                <w:lang w:val="en-US" w:eastAsia="zh-CN"/>
              </w:rPr>
              <w:t>缴费月度为12个月，年收入为</w:t>
            </w:r>
            <w:r>
              <w:rPr>
                <w:rFonts w:hint="eastAsia" w:ascii="仿宋" w:hAnsi="仿宋" w:cs="仿宋"/>
                <w:sz w:val="24"/>
                <w:szCs w:val="24"/>
                <w:lang w:val="en-US" w:eastAsia="zh-CN"/>
              </w:rPr>
              <w:t>37</w:t>
            </w:r>
            <w:r>
              <w:rPr>
                <w:rFonts w:hint="eastAsia" w:ascii="仿宋" w:hAnsi="仿宋" w:eastAsia="仿宋" w:cs="仿宋"/>
                <w:sz w:val="24"/>
                <w:szCs w:val="24"/>
                <w:lang w:val="en-US" w:eastAsia="zh-CN"/>
              </w:rPr>
              <w:t>0000元，税务局经过检查核实，给与</w:t>
            </w:r>
            <w:r>
              <w:rPr>
                <w:rFonts w:hint="eastAsia" w:ascii="仿宋" w:hAnsi="仿宋" w:cs="仿宋"/>
                <w:sz w:val="24"/>
                <w:szCs w:val="24"/>
                <w:lang w:val="en-US" w:eastAsia="zh-CN"/>
              </w:rPr>
              <w:t>经菱凯</w:t>
            </w:r>
            <w:r>
              <w:rPr>
                <w:rFonts w:hint="eastAsia" w:ascii="仿宋" w:hAnsi="仿宋" w:eastAsia="仿宋" w:cs="仿宋"/>
                <w:sz w:val="24"/>
                <w:szCs w:val="24"/>
                <w:lang w:val="en-US" w:eastAsia="zh-CN"/>
              </w:rPr>
              <w:t>养老金个税减免审批通过。</w:t>
            </w:r>
          </w:p>
          <w:p>
            <w:pPr>
              <w:pageBreakBefore w:val="0"/>
              <w:kinsoku/>
              <w:wordWrap/>
              <w:overflowPunct/>
              <w:topLinePunct w:val="0"/>
              <w:bidi w:val="0"/>
              <w:spacing w:line="240" w:lineRule="auto"/>
              <w:ind w:firstLine="480" w:firstLineChars="20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近期</w:t>
            </w:r>
            <w:r>
              <w:rPr>
                <w:rFonts w:hint="eastAsia" w:ascii="仿宋" w:hAnsi="仿宋" w:cs="仿宋"/>
                <w:sz w:val="24"/>
                <w:szCs w:val="24"/>
                <w:lang w:val="en-US" w:eastAsia="zh-CN"/>
              </w:rPr>
              <w:t>招商</w:t>
            </w:r>
            <w:r>
              <w:rPr>
                <w:rFonts w:hint="eastAsia" w:ascii="仿宋" w:hAnsi="仿宋" w:eastAsia="仿宋" w:cs="仿宋"/>
                <w:sz w:val="24"/>
                <w:szCs w:val="24"/>
                <w:lang w:val="en-US" w:eastAsia="zh-CN"/>
              </w:rPr>
              <w:t>银行发现养老金投资的盈利市场，内部人员经过会议讨论决定，发布</w:t>
            </w:r>
            <w:r>
              <w:rPr>
                <w:rFonts w:hint="eastAsia" w:ascii="仿宋" w:hAnsi="仿宋" w:cs="仿宋"/>
                <w:sz w:val="24"/>
                <w:szCs w:val="24"/>
                <w:lang w:val="en-US" w:eastAsia="zh-CN"/>
              </w:rPr>
              <w:t>2</w:t>
            </w:r>
            <w:r>
              <w:rPr>
                <w:rFonts w:hint="eastAsia" w:ascii="仿宋" w:hAnsi="仿宋" w:eastAsia="仿宋" w:cs="仿宋"/>
                <w:sz w:val="24"/>
                <w:szCs w:val="24"/>
                <w:lang w:val="en-US" w:eastAsia="zh-CN"/>
              </w:rPr>
              <w:t>种养老基金产品，产品名称</w:t>
            </w:r>
            <w:r>
              <w:rPr>
                <w:rFonts w:hint="eastAsia" w:ascii="仿宋" w:hAnsi="仿宋" w:cs="仿宋"/>
                <w:sz w:val="24"/>
                <w:szCs w:val="24"/>
                <w:lang w:val="en-US" w:eastAsia="zh-CN"/>
              </w:rPr>
              <w:t>分别</w:t>
            </w:r>
            <w:r>
              <w:rPr>
                <w:rFonts w:hint="eastAsia" w:ascii="仿宋" w:hAnsi="仿宋" w:eastAsia="仿宋" w:cs="仿宋"/>
                <w:sz w:val="24"/>
                <w:szCs w:val="24"/>
                <w:lang w:val="en-US" w:eastAsia="zh-CN"/>
              </w:rPr>
              <w:t>为“</w:t>
            </w:r>
            <w:r>
              <w:rPr>
                <w:rFonts w:hint="eastAsia" w:ascii="仿宋" w:hAnsi="仿宋" w:cs="仿宋"/>
                <w:sz w:val="24"/>
                <w:szCs w:val="24"/>
                <w:lang w:val="en-US" w:eastAsia="zh-CN"/>
              </w:rPr>
              <w:t>高薪有备无患基金</w:t>
            </w:r>
            <w:r>
              <w:rPr>
                <w:rFonts w:hint="eastAsia" w:ascii="仿宋" w:hAnsi="仿宋" w:eastAsia="仿宋" w:cs="仿宋"/>
                <w:sz w:val="24"/>
                <w:szCs w:val="24"/>
                <w:lang w:val="en-US" w:eastAsia="zh-CN"/>
              </w:rPr>
              <w:t>一号”</w:t>
            </w:r>
            <w:r>
              <w:rPr>
                <w:rFonts w:hint="eastAsia" w:ascii="仿宋" w:hAnsi="仿宋" w:cs="仿宋"/>
                <w:sz w:val="24"/>
                <w:szCs w:val="24"/>
                <w:lang w:val="en-US" w:eastAsia="zh-CN"/>
              </w:rPr>
              <w:t>和</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养老纯收益基金一</w:t>
            </w:r>
            <w:r>
              <w:rPr>
                <w:rFonts w:hint="eastAsia" w:ascii="仿宋" w:hAnsi="仿宋" w:eastAsia="仿宋" w:cs="仿宋"/>
                <w:sz w:val="24"/>
                <w:szCs w:val="24"/>
                <w:lang w:val="en-US" w:eastAsia="zh-CN"/>
              </w:rPr>
              <w:t>号”，产品成立日期</w:t>
            </w:r>
            <w:r>
              <w:rPr>
                <w:rFonts w:hint="eastAsia" w:ascii="仿宋" w:hAnsi="仿宋" w:cs="仿宋"/>
                <w:sz w:val="24"/>
                <w:szCs w:val="24"/>
                <w:lang w:val="en-US" w:eastAsia="zh-CN"/>
              </w:rPr>
              <w:t>都</w:t>
            </w:r>
            <w:r>
              <w:rPr>
                <w:rFonts w:hint="eastAsia" w:ascii="仿宋" w:hAnsi="仿宋" w:eastAsia="仿宋" w:cs="仿宋"/>
                <w:sz w:val="24"/>
                <w:szCs w:val="24"/>
                <w:lang w:val="en-US" w:eastAsia="zh-CN"/>
              </w:rPr>
              <w:t>为2023年1月</w:t>
            </w:r>
            <w:r>
              <w:rPr>
                <w:rFonts w:hint="eastAsia" w:ascii="仿宋" w:hAnsi="仿宋" w:cs="仿宋"/>
                <w:sz w:val="24"/>
                <w:szCs w:val="24"/>
                <w:lang w:val="en-US" w:eastAsia="zh-CN"/>
              </w:rPr>
              <w:t>8</w:t>
            </w:r>
            <w:r>
              <w:rPr>
                <w:rFonts w:hint="eastAsia" w:ascii="仿宋" w:hAnsi="仿宋" w:eastAsia="仿宋" w:cs="仿宋"/>
                <w:sz w:val="24"/>
                <w:szCs w:val="24"/>
                <w:lang w:val="en-US" w:eastAsia="zh-CN"/>
              </w:rPr>
              <w:t>日，产品存续时间</w:t>
            </w:r>
            <w:r>
              <w:rPr>
                <w:rFonts w:hint="eastAsia" w:ascii="仿宋" w:hAnsi="仿宋" w:cs="仿宋"/>
                <w:sz w:val="24"/>
                <w:szCs w:val="24"/>
                <w:lang w:val="en-US" w:eastAsia="zh-CN"/>
              </w:rPr>
              <w:t>分别</w:t>
            </w:r>
            <w:r>
              <w:rPr>
                <w:rFonts w:hint="eastAsia" w:ascii="仿宋" w:hAnsi="仿宋" w:eastAsia="仿宋" w:cs="仿宋"/>
                <w:sz w:val="24"/>
                <w:szCs w:val="24"/>
                <w:lang w:val="en-US" w:eastAsia="zh-CN"/>
              </w:rPr>
              <w:t>为12个月</w:t>
            </w:r>
            <w:r>
              <w:rPr>
                <w:rFonts w:hint="eastAsia" w:ascii="仿宋" w:hAnsi="仿宋" w:cs="仿宋"/>
                <w:sz w:val="24"/>
                <w:szCs w:val="24"/>
                <w:lang w:val="en-US" w:eastAsia="zh-CN"/>
              </w:rPr>
              <w:t>和6个月</w:t>
            </w:r>
            <w:r>
              <w:rPr>
                <w:rFonts w:hint="eastAsia" w:ascii="仿宋" w:hAnsi="仿宋" w:eastAsia="仿宋" w:cs="仿宋"/>
                <w:sz w:val="24"/>
                <w:szCs w:val="24"/>
                <w:lang w:val="en-US" w:eastAsia="zh-CN"/>
              </w:rPr>
              <w:t>，年化收益率</w:t>
            </w:r>
            <w:r>
              <w:rPr>
                <w:rFonts w:hint="eastAsia" w:ascii="仿宋" w:hAnsi="仿宋" w:cs="仿宋"/>
                <w:sz w:val="24"/>
                <w:szCs w:val="24"/>
                <w:lang w:val="en-US" w:eastAsia="zh-CN"/>
              </w:rPr>
              <w:t>分</w:t>
            </w:r>
            <w:r>
              <w:rPr>
                <w:rFonts w:hint="eastAsia" w:ascii="仿宋" w:hAnsi="仿宋" w:eastAsia="仿宋" w:cs="仿宋"/>
                <w:sz w:val="24"/>
                <w:szCs w:val="24"/>
                <w:lang w:val="en-US" w:eastAsia="zh-CN"/>
              </w:rPr>
              <w:t>为4.56%</w:t>
            </w:r>
            <w:r>
              <w:rPr>
                <w:rFonts w:hint="eastAsia" w:ascii="仿宋" w:hAnsi="仿宋" w:cs="仿宋"/>
                <w:sz w:val="24"/>
                <w:szCs w:val="24"/>
                <w:lang w:val="en-US" w:eastAsia="zh-CN"/>
              </w:rPr>
              <w:t>和5.08%</w:t>
            </w:r>
            <w:r>
              <w:rPr>
                <w:rFonts w:hint="eastAsia" w:ascii="仿宋" w:hAnsi="仿宋" w:eastAsia="仿宋" w:cs="仿宋"/>
                <w:sz w:val="24"/>
                <w:szCs w:val="24"/>
                <w:lang w:val="en-US" w:eastAsia="zh-CN"/>
              </w:rPr>
              <w:t>。</w:t>
            </w:r>
            <w:r>
              <w:rPr>
                <w:rFonts w:hint="eastAsia" w:ascii="仿宋" w:hAnsi="仿宋" w:cs="仿宋"/>
                <w:sz w:val="24"/>
                <w:szCs w:val="24"/>
                <w:lang w:val="en-US" w:eastAsia="zh-CN"/>
              </w:rPr>
              <w:t>经菱凯</w:t>
            </w:r>
            <w:r>
              <w:rPr>
                <w:rFonts w:hint="eastAsia" w:ascii="仿宋" w:hAnsi="仿宋" w:eastAsia="仿宋" w:cs="仿宋"/>
                <w:sz w:val="24"/>
                <w:szCs w:val="24"/>
                <w:lang w:val="en-US" w:eastAsia="zh-CN"/>
              </w:rPr>
              <w:t>了解到</w:t>
            </w:r>
            <w:r>
              <w:rPr>
                <w:rFonts w:hint="eastAsia" w:ascii="仿宋" w:hAnsi="仿宋" w:cs="仿宋"/>
                <w:sz w:val="24"/>
                <w:szCs w:val="24"/>
                <w:lang w:val="en-US" w:eastAsia="zh-CN"/>
              </w:rPr>
              <w:t>养老纯收益基金一</w:t>
            </w:r>
            <w:r>
              <w:rPr>
                <w:rFonts w:hint="eastAsia" w:ascii="仿宋" w:hAnsi="仿宋" w:eastAsia="仿宋" w:cs="仿宋"/>
                <w:sz w:val="24"/>
                <w:szCs w:val="24"/>
                <w:lang w:val="en-US" w:eastAsia="zh-CN"/>
              </w:rPr>
              <w:t>号养老基金产品的收益率，打算购买此基金产品。</w:t>
            </w:r>
            <w:r>
              <w:rPr>
                <w:rFonts w:hint="eastAsia" w:ascii="仿宋" w:hAnsi="仿宋" w:cs="仿宋"/>
                <w:sz w:val="24"/>
                <w:szCs w:val="24"/>
                <w:lang w:val="en-US" w:eastAsia="zh-CN"/>
              </w:rPr>
              <w:t>立马</w:t>
            </w:r>
            <w:r>
              <w:rPr>
                <w:rFonts w:hint="eastAsia" w:ascii="仿宋" w:hAnsi="仿宋" w:eastAsia="仿宋" w:cs="仿宋"/>
                <w:sz w:val="24"/>
                <w:szCs w:val="24"/>
                <w:lang w:val="en-US" w:eastAsia="zh-CN"/>
              </w:rPr>
              <w:t>制定</w:t>
            </w:r>
            <w:r>
              <w:rPr>
                <w:rFonts w:hint="eastAsia" w:ascii="仿宋" w:hAnsi="仿宋" w:cs="仿宋"/>
                <w:sz w:val="24"/>
                <w:szCs w:val="24"/>
                <w:lang w:val="en-US" w:eastAsia="zh-CN"/>
              </w:rPr>
              <w:t>了</w:t>
            </w:r>
            <w:r>
              <w:rPr>
                <w:rFonts w:hint="eastAsia" w:ascii="仿宋" w:hAnsi="仿宋" w:eastAsia="仿宋" w:cs="仿宋"/>
                <w:sz w:val="24"/>
                <w:szCs w:val="24"/>
                <w:lang w:val="en-US" w:eastAsia="zh-CN"/>
              </w:rPr>
              <w:t>养老金投资计划，投资方案名称为“</w:t>
            </w:r>
            <w:r>
              <w:rPr>
                <w:rFonts w:hint="eastAsia" w:ascii="仿宋" w:hAnsi="仿宋" w:cs="仿宋"/>
                <w:sz w:val="24"/>
                <w:szCs w:val="24"/>
                <w:lang w:val="en-US" w:eastAsia="zh-CN"/>
              </w:rPr>
              <w:t>养老纯收益</w:t>
            </w:r>
            <w:r>
              <w:rPr>
                <w:rFonts w:hint="eastAsia" w:ascii="仿宋" w:hAnsi="仿宋" w:eastAsia="仿宋" w:cs="仿宋"/>
                <w:sz w:val="24"/>
                <w:szCs w:val="24"/>
                <w:lang w:val="en-US" w:eastAsia="zh-CN"/>
              </w:rPr>
              <w:t>基金投资计划”，投资金额为</w:t>
            </w:r>
            <w:r>
              <w:rPr>
                <w:rFonts w:hint="eastAsia" w:ascii="仿宋" w:hAnsi="仿宋" w:cs="仿宋"/>
                <w:sz w:val="24"/>
                <w:szCs w:val="24"/>
                <w:lang w:val="en-US" w:eastAsia="zh-CN"/>
              </w:rPr>
              <w:t>50000</w:t>
            </w:r>
            <w:r>
              <w:rPr>
                <w:rFonts w:hint="eastAsia" w:ascii="仿宋" w:hAnsi="仿宋" w:eastAsia="仿宋" w:cs="仿宋"/>
                <w:sz w:val="24"/>
                <w:szCs w:val="24"/>
                <w:lang w:val="en-US" w:eastAsia="zh-CN"/>
              </w:rPr>
              <w:t>元，投资时间为2023年1月</w:t>
            </w:r>
            <w:r>
              <w:rPr>
                <w:rFonts w:hint="eastAsia" w:ascii="仿宋" w:hAnsi="仿宋" w:cs="仿宋"/>
                <w:sz w:val="24"/>
                <w:szCs w:val="24"/>
                <w:lang w:val="en-US" w:eastAsia="zh-CN"/>
              </w:rPr>
              <w:t>15</w:t>
            </w:r>
            <w:r>
              <w:rPr>
                <w:rFonts w:hint="eastAsia" w:ascii="仿宋" w:hAnsi="仿宋" w:eastAsia="仿宋" w:cs="仿宋"/>
                <w:sz w:val="24"/>
                <w:szCs w:val="24"/>
                <w:lang w:val="en-US" w:eastAsia="zh-CN"/>
              </w:rPr>
              <w:t>日。</w:t>
            </w:r>
          </w:p>
          <w:tbl>
            <w:tblPr>
              <w:tblStyle w:val="14"/>
              <w:tblW w:w="4998" w:type="pct"/>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autofit"/>
              <w:tblCellMar>
                <w:top w:w="15" w:type="dxa"/>
                <w:left w:w="15" w:type="dxa"/>
                <w:bottom w:w="15" w:type="dxa"/>
                <w:right w:w="15" w:type="dxa"/>
              </w:tblCellMar>
            </w:tblPr>
            <w:tblGrid>
              <w:gridCol w:w="5448"/>
              <w:gridCol w:w="545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姓名</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经菱凯</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身份证号码</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422879197512148358</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户籍户别</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本市（</w:t>
                  </w:r>
                  <w:r>
                    <w:rPr>
                      <w:rFonts w:hint="eastAsia" w:ascii="仿宋" w:hAnsi="仿宋" w:cs="仿宋"/>
                      <w:sz w:val="24"/>
                      <w:szCs w:val="24"/>
                      <w:lang w:val="en-US" w:eastAsia="zh-CN"/>
                    </w:rPr>
                    <w:t>非</w:t>
                  </w:r>
                  <w:r>
                    <w:rPr>
                      <w:rFonts w:hint="eastAsia" w:ascii="仿宋" w:hAnsi="仿宋" w:eastAsia="仿宋" w:cs="仿宋"/>
                      <w:sz w:val="24"/>
                      <w:szCs w:val="24"/>
                      <w:lang w:val="en-US" w:eastAsia="zh-CN"/>
                    </w:rPr>
                    <w:t>城镇）户口</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联系地址</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湖北省武汉市江汉区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户籍地址</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湖北省武汉市江汉区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联系电话</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15150513852</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文化程度</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中等教育</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政治面貌</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群众</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缴费机构</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武汉亚当贸易</w:t>
                  </w:r>
                  <w:r>
                    <w:rPr>
                      <w:rFonts w:hint="eastAsia" w:ascii="仿宋" w:hAnsi="仿宋" w:eastAsia="仿宋" w:cs="仿宋"/>
                      <w:sz w:val="24"/>
                      <w:szCs w:val="24"/>
                      <w:lang w:val="en-US" w:eastAsia="zh-CN"/>
                    </w:rPr>
                    <w:t>有限公司</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缴费起始年月日</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201</w:t>
                  </w:r>
                  <w:r>
                    <w:rPr>
                      <w:rFonts w:hint="eastAsia" w:ascii="仿宋" w:hAnsi="仿宋" w:cs="仿宋"/>
                      <w:sz w:val="24"/>
                      <w:szCs w:val="24"/>
                      <w:lang w:val="en-US" w:eastAsia="zh-CN"/>
                    </w:rPr>
                    <w:t>0</w:t>
                  </w:r>
                  <w:r>
                    <w:rPr>
                      <w:rFonts w:hint="eastAsia" w:ascii="仿宋" w:hAnsi="仿宋" w:eastAsia="仿宋" w:cs="仿宋"/>
                      <w:sz w:val="24"/>
                      <w:szCs w:val="24"/>
                      <w:lang w:val="en-US" w:eastAsia="zh-CN"/>
                    </w:rPr>
                    <w:t>年1月20日</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缴费基数（元）</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24</w:t>
                  </w:r>
                  <w:r>
                    <w:rPr>
                      <w:rFonts w:hint="eastAsia" w:ascii="仿宋" w:hAnsi="仿宋" w:eastAsia="仿宋" w:cs="仿宋"/>
                      <w:sz w:val="24"/>
                      <w:szCs w:val="24"/>
                      <w:lang w:val="en-US" w:eastAsia="zh-CN"/>
                    </w:rPr>
                    <w:t>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缴费形式</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工作单位</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缴费卡银行</w:t>
                  </w:r>
                </w:p>
              </w:tc>
              <w:tc>
                <w:tcPr>
                  <w:tcW w:w="2500" w:type="pct"/>
                  <w:tcBorders>
                    <w:top w:val="single" w:color="A4A4A4" w:sz="8" w:space="0"/>
                    <w:left w:val="single" w:color="A4A4A4" w:sz="8" w:space="0"/>
                    <w:bottom w:val="single" w:color="A4A4A4" w:sz="8" w:space="0"/>
                    <w:right w:val="single" w:color="A4A4A4" w:sz="8" w:space="0"/>
                  </w:tcBorders>
                  <w:noWrap w:val="0"/>
                  <w:vAlign w:val="center"/>
                </w:tcPr>
                <w:p>
                  <w:pPr>
                    <w:pageBreakBefore w:val="0"/>
                    <w:kinsoku/>
                    <w:wordWrap/>
                    <w:overflowPunct/>
                    <w:topLinePunct w:val="0"/>
                    <w:bidi w:val="0"/>
                    <w:spacing w:line="240" w:lineRule="auto"/>
                    <w:textAlignment w:val="auto"/>
                    <w:rPr>
                      <w:rFonts w:hint="eastAsia" w:ascii="仿宋" w:hAnsi="仿宋" w:eastAsia="仿宋" w:cs="仿宋"/>
                      <w:sz w:val="24"/>
                      <w:szCs w:val="24"/>
                      <w:lang w:val="en-US" w:eastAsia="zh-CN"/>
                    </w:rPr>
                  </w:pPr>
                  <w:r>
                    <w:rPr>
                      <w:rFonts w:hint="eastAsia" w:ascii="仿宋" w:hAnsi="仿宋" w:cs="仿宋"/>
                      <w:sz w:val="24"/>
                      <w:szCs w:val="24"/>
                      <w:lang w:val="en-US" w:eastAsia="zh-CN"/>
                    </w:rPr>
                    <w:t>招商</w:t>
                  </w:r>
                  <w:r>
                    <w:rPr>
                      <w:rFonts w:hint="eastAsia" w:ascii="仿宋" w:hAnsi="仿宋" w:eastAsia="仿宋" w:cs="仿宋"/>
                      <w:sz w:val="24"/>
                      <w:szCs w:val="24"/>
                      <w:lang w:val="en-US" w:eastAsia="zh-CN"/>
                    </w:rPr>
                    <w:t>银行</w:t>
                  </w:r>
                </w:p>
              </w:tc>
            </w:tr>
          </w:tbl>
          <w:p>
            <w:pPr>
              <w:pageBreakBefore w:val="0"/>
              <w:kinsoku/>
              <w:wordWrap/>
              <w:overflowPunct/>
              <w:topLinePunct w:val="0"/>
              <w:bidi w:val="0"/>
              <w:spacing w:after="0" w:line="240" w:lineRule="auto"/>
              <w:ind w:left="0" w:leftChars="0" w:firstLine="480" w:firstLineChars="200"/>
              <w:textAlignment w:val="auto"/>
              <w:rPr>
                <w:rFonts w:hint="eastAsia" w:ascii="仿宋" w:hAnsi="仿宋" w:eastAsia="仿宋" w:cs="仿宋"/>
                <w:color w:val="000000"/>
                <w:sz w:val="24"/>
                <w:szCs w:val="24"/>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ageBreakBefore w:val="0"/>
              <w:kinsoku/>
              <w:wordWrap/>
              <w:overflowPunct/>
              <w:topLinePunct w:val="0"/>
              <w:bidi w:val="0"/>
              <w:snapToGrid w:val="0"/>
              <w:spacing w:line="240" w:lineRule="auto"/>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运用数据采集技术和大数据风控技术，完成自然人信用管理（信用数据采集和报告查询）、完成面向个人消费金融贷款业务处理、完成个人贷前、贷中和贷后管理</w:t>
            </w:r>
          </w:p>
        </w:tc>
        <w:tc>
          <w:tcPr>
            <w:tcW w:w="2150" w:type="dxa"/>
            <w:noWrap w:val="0"/>
            <w:vAlign w:val="center"/>
          </w:tcPr>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1.采集个人信用信息，形成个人信用报告</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2.审批个人信用报告申请</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3.申请个人消费贷款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4.创建风险识别模型</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5.贷前管理审批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6.贷中管理审批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7.签订借款合同</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8.发放贷款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9.贷后管理</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10.接入客服服务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1.采集个人信用数据流程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2.获取个人信用报告流程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3.申请个人消费贷款流程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4.申请个人消费贷款信息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5.大数据风控流程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6.签订借款合同流程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7.贷前管理、贷中管理、贷后管理流程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8.客服服务流程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运用数据采集技术和大数据风控技术，完成企业信用管理（信用数据采集和报告查询）、面向小微企业借贷业务、完成企业贷前管、贷中和贷后管理</w:t>
            </w:r>
          </w:p>
        </w:tc>
        <w:tc>
          <w:tcPr>
            <w:tcW w:w="2150" w:type="dxa"/>
            <w:noWrap w:val="0"/>
            <w:vAlign w:val="center"/>
          </w:tcPr>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1.采集企业信用信息形成企业信用报告</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2.审批企业信用报告申请</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3.申请企业消费贷款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4.创建风险识别模型</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5.贷前管理审批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6.贷中管理审批</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7.签订借款合同</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8.发放贷款</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9.贷后管理</w:t>
            </w:r>
          </w:p>
          <w:p>
            <w:pPr>
              <w:pageBreakBefore w:val="0"/>
              <w:numPr>
                <w:ilvl w:val="0"/>
                <w:numId w:val="0"/>
              </w:numPr>
              <w:kinsoku/>
              <w:wordWrap/>
              <w:overflowPunct/>
              <w:topLinePunct w:val="0"/>
              <w:bidi w:val="0"/>
              <w:spacing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10.接入客服服务</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1.采集</w:t>
            </w:r>
            <w:r>
              <w:rPr>
                <w:rFonts w:hint="eastAsia" w:ascii="仿宋" w:hAnsi="仿宋" w:eastAsia="仿宋" w:cs="仿宋"/>
                <w:sz w:val="24"/>
                <w:szCs w:val="24"/>
                <w:lang w:val="en-US" w:eastAsia="zh-CN"/>
              </w:rPr>
              <w:t>企业</w:t>
            </w:r>
            <w:r>
              <w:rPr>
                <w:rFonts w:hint="eastAsia" w:ascii="仿宋" w:hAnsi="仿宋" w:eastAsia="仿宋" w:cs="仿宋"/>
                <w:color w:val="000000"/>
                <w:sz w:val="24"/>
                <w:szCs w:val="24"/>
                <w:highlight w:val="none"/>
                <w:lang w:val="en-US" w:eastAsia="zh-CN"/>
              </w:rPr>
              <w:t>信用数据流程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2.获取</w:t>
            </w:r>
            <w:r>
              <w:rPr>
                <w:rFonts w:hint="eastAsia" w:ascii="仿宋" w:hAnsi="仿宋" w:eastAsia="仿宋" w:cs="仿宋"/>
                <w:sz w:val="24"/>
                <w:szCs w:val="24"/>
                <w:lang w:val="en-US" w:eastAsia="zh-CN"/>
              </w:rPr>
              <w:t>企业</w:t>
            </w:r>
            <w:r>
              <w:rPr>
                <w:rFonts w:hint="eastAsia" w:ascii="仿宋" w:hAnsi="仿宋" w:eastAsia="仿宋" w:cs="仿宋"/>
                <w:color w:val="000000"/>
                <w:sz w:val="24"/>
                <w:szCs w:val="24"/>
                <w:highlight w:val="none"/>
                <w:lang w:val="en-US" w:eastAsia="zh-CN"/>
              </w:rPr>
              <w:t>信用报告流程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w:t>
            </w:r>
            <w:r>
              <w:rPr>
                <w:rFonts w:hint="eastAsia" w:ascii="仿宋" w:hAnsi="仿宋" w:eastAsia="仿宋" w:cs="仿宋"/>
                <w:sz w:val="24"/>
                <w:szCs w:val="24"/>
                <w:lang w:val="en-US" w:eastAsia="zh-CN"/>
              </w:rPr>
              <w:t>企业</w:t>
            </w:r>
            <w:r>
              <w:rPr>
                <w:rFonts w:hint="eastAsia" w:ascii="仿宋" w:hAnsi="仿宋" w:eastAsia="仿宋" w:cs="仿宋"/>
                <w:color w:val="000000"/>
                <w:sz w:val="24"/>
                <w:szCs w:val="24"/>
                <w:highlight w:val="none"/>
                <w:lang w:val="en-US" w:eastAsia="zh-CN"/>
              </w:rPr>
              <w:t>消费贷款流程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4.申请</w:t>
            </w:r>
            <w:r>
              <w:rPr>
                <w:rFonts w:hint="eastAsia" w:ascii="仿宋" w:hAnsi="仿宋" w:eastAsia="仿宋" w:cs="仿宋"/>
                <w:sz w:val="24"/>
                <w:szCs w:val="24"/>
                <w:lang w:val="en-US" w:eastAsia="zh-CN"/>
              </w:rPr>
              <w:t>企业</w:t>
            </w:r>
            <w:r>
              <w:rPr>
                <w:rFonts w:hint="eastAsia" w:ascii="仿宋" w:hAnsi="仿宋" w:eastAsia="仿宋" w:cs="仿宋"/>
                <w:color w:val="000000"/>
                <w:sz w:val="24"/>
                <w:szCs w:val="24"/>
                <w:highlight w:val="none"/>
                <w:lang w:val="en-US" w:eastAsia="zh-CN"/>
              </w:rPr>
              <w:t>消费贷款信息</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5.大数据分控流程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6.签订借款合同流程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7.贷前管理、贷中管理、贷后管理流程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8.客服服务流程</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1736"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bidi="zh-CN"/>
              </w:rPr>
            </w:pPr>
            <w:r>
              <w:rPr>
                <w:rFonts w:hint="eastAsia" w:ascii="仿宋" w:hAnsi="仿宋" w:eastAsia="仿宋" w:cs="仿宋"/>
                <w:b w:val="0"/>
                <w:bCs w:val="0"/>
                <w:color w:val="auto"/>
                <w:spacing w:val="-3"/>
                <w:sz w:val="24"/>
                <w:szCs w:val="24"/>
                <w:lang w:val="en-US" w:eastAsia="zh-CN" w:bidi="zh-CN"/>
              </w:rPr>
              <w:t>完成个人养老金开户及理财投资、个人养老金个税减免</w:t>
            </w:r>
          </w:p>
        </w:tc>
        <w:tc>
          <w:tcPr>
            <w:tcW w:w="215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1.个人养老金开户</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2.养老金开户审批</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3.申请养老金个税减免</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4.发布养老金理财产品和基金产品。</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5.制定养老金投资方案</w:t>
            </w:r>
          </w:p>
        </w:tc>
        <w:tc>
          <w:tcPr>
            <w:tcW w:w="1900" w:type="dxa"/>
            <w:noWrap w:val="0"/>
            <w:vAlign w:val="center"/>
          </w:tcPr>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1.个人养老金开户流程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2.个人养老金个税减免流程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3.制定养老金投资方案流程</w:t>
            </w:r>
          </w:p>
          <w:p>
            <w:pPr>
              <w:pageBreakBefore w:val="0"/>
              <w:numPr>
                <w:ilvl w:val="0"/>
                <w:numId w:val="0"/>
              </w:numPr>
              <w:kinsoku/>
              <w:wordWrap/>
              <w:overflowPunct/>
              <w:topLinePunct w:val="0"/>
              <w:bidi w:val="0"/>
              <w:spacing w:after="0" w:line="240" w:lineRule="auto"/>
              <w:ind w:left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4.理财产品和基金产品信息</w:t>
            </w:r>
          </w:p>
        </w:tc>
        <w:tc>
          <w:tcPr>
            <w:tcW w:w="2872" w:type="dxa"/>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遵循专业人才培养、专业教学计划，国家课程标准、行业标准、专业标准要求。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numPr>
                <w:ilvl w:val="0"/>
                <w:numId w:val="0"/>
              </w:numPr>
              <w:spacing w:after="0" w:line="240" w:lineRule="auto"/>
              <w:ind w:leftChars="0"/>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JR/T 0068—2020</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网上银行系统信息安全通用规范</w:t>
            </w:r>
            <w:r>
              <w:rPr>
                <w:rFonts w:hint="eastAsia" w:ascii="仿宋" w:hAnsi="仿宋" w:eastAsia="仿宋" w:cs="仿宋"/>
                <w:sz w:val="24"/>
                <w:szCs w:val="24"/>
              </w:rPr>
              <w:br w:type="textWrapping"/>
            </w:r>
            <w:r>
              <w:rPr>
                <w:rFonts w:hint="eastAsia" w:ascii="仿宋" w:hAnsi="仿宋" w:eastAsia="仿宋" w:cs="仿宋"/>
                <w:sz w:val="24"/>
                <w:szCs w:val="24"/>
              </w:rPr>
              <w:t>2</w:t>
            </w:r>
            <w:r>
              <w:rPr>
                <w:rFonts w:hint="eastAsia" w:ascii="仿宋" w:hAnsi="仿宋" w:eastAsia="仿宋" w:cs="仿宋"/>
                <w:sz w:val="24"/>
                <w:szCs w:val="24"/>
                <w:lang w:val="en-US" w:eastAsia="zh-CN"/>
              </w:rPr>
              <w:t>.</w:t>
            </w:r>
            <w:r>
              <w:rPr>
                <w:rFonts w:hint="eastAsia" w:ascii="仿宋" w:hAnsi="仿宋" w:eastAsia="仿宋" w:cs="仿宋"/>
                <w:sz w:val="24"/>
                <w:szCs w:val="24"/>
              </w:rPr>
              <w:t>JR/T 0116-2014</w:t>
            </w:r>
            <w:r>
              <w:rPr>
                <w:rFonts w:hint="eastAsia" w:ascii="仿宋" w:hAnsi="仿宋" w:eastAsia="仿宋" w:cs="仿宋"/>
                <w:sz w:val="24"/>
                <w:szCs w:val="24"/>
                <w:lang w:val="en-US" w:eastAsia="zh-CN"/>
              </w:rPr>
              <w:t xml:space="preserve">  </w:t>
            </w:r>
            <w:r>
              <w:rPr>
                <w:rFonts w:hint="eastAsia" w:ascii="仿宋" w:hAnsi="仿宋" w:eastAsia="仿宋" w:cs="仿宋"/>
                <w:sz w:val="24"/>
                <w:szCs w:val="24"/>
              </w:rPr>
              <w:t>银行业标准化工作指南</w:t>
            </w:r>
          </w:p>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GB/T 40474-2021</w:t>
            </w:r>
            <w:r>
              <w:rPr>
                <w:rFonts w:hint="eastAsia" w:ascii="仿宋" w:hAnsi="仿宋" w:cs="仿宋"/>
                <w:sz w:val="24"/>
                <w:szCs w:val="24"/>
                <w:lang w:val="en-US" w:eastAsia="zh-CN"/>
              </w:rPr>
              <w:t xml:space="preserve">  </w:t>
            </w:r>
            <w:r>
              <w:rPr>
                <w:rFonts w:hint="eastAsia" w:ascii="仿宋" w:hAnsi="仿宋" w:eastAsia="仿宋" w:cs="仿宋"/>
                <w:sz w:val="24"/>
                <w:szCs w:val="24"/>
              </w:rPr>
              <w:t>银行业应用系统 代码与编码处置指南</w:t>
            </w:r>
            <w:r>
              <w:rPr>
                <w:rFonts w:hint="eastAsia" w:ascii="仿宋" w:hAnsi="仿宋" w:eastAsia="仿宋" w:cs="仿宋"/>
                <w:sz w:val="24"/>
                <w:szCs w:val="24"/>
              </w:rPr>
              <w:br w:type="textWrapping"/>
            </w:r>
            <w:r>
              <w:rPr>
                <w:rFonts w:hint="eastAsia" w:ascii="仿宋" w:hAnsi="仿宋" w:eastAsia="仿宋" w:cs="仿宋"/>
                <w:sz w:val="24"/>
                <w:szCs w:val="24"/>
                <w:lang w:val="en-US" w:eastAsia="zh-CN"/>
              </w:rPr>
              <w:t>4.</w:t>
            </w:r>
            <w:r>
              <w:rPr>
                <w:rFonts w:hint="eastAsia" w:ascii="仿宋" w:hAnsi="仿宋" w:eastAsia="仿宋" w:cs="仿宋"/>
                <w:sz w:val="24"/>
                <w:szCs w:val="24"/>
              </w:rPr>
              <w:t>GB/T 32315-2015</w:t>
            </w:r>
            <w:r>
              <w:rPr>
                <w:rFonts w:hint="eastAsia" w:ascii="仿宋" w:hAnsi="仿宋" w:cs="仿宋"/>
                <w:sz w:val="24"/>
                <w:szCs w:val="24"/>
                <w:lang w:val="en-US" w:eastAsia="zh-CN"/>
              </w:rPr>
              <w:t xml:space="preserve">  </w:t>
            </w:r>
            <w:r>
              <w:rPr>
                <w:rFonts w:hint="eastAsia" w:ascii="仿宋" w:hAnsi="仿宋" w:eastAsia="仿宋" w:cs="仿宋"/>
                <w:sz w:val="24"/>
                <w:szCs w:val="24"/>
              </w:rPr>
              <w:t>银行业客户服务中心基本要求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ageBreakBefore w:val="0"/>
              <w:kinsoku/>
              <w:wordWrap/>
              <w:overflowPunct/>
              <w:topLinePunct w:val="0"/>
              <w:bidi w:val="0"/>
              <w:adjustRightInd w:val="0"/>
              <w:snapToGrid w:val="0"/>
              <w:spacing w:after="0" w:line="240" w:lineRule="auto"/>
              <w:ind w:left="0" w:leftChars="0" w:firstLine="0" w:firstLineChars="0"/>
              <w:jc w:val="center"/>
              <w:textAlignment w:val="auto"/>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ageBreakBefore w:val="0"/>
              <w:kinsoku/>
              <w:wordWrap/>
              <w:overflowPunct/>
              <w:topLinePunct w:val="0"/>
              <w:bidi w:val="0"/>
              <w:spacing w:after="0" w:line="240" w:lineRule="auto"/>
              <w:ind w:left="0" w:leftChars="0" w:firstLine="0" w:firstLineChars="0"/>
              <w:textAlignment w:val="auto"/>
              <w:rPr>
                <w:rFonts w:hint="eastAsia" w:ascii="仿宋" w:hAnsi="仿宋" w:eastAsia="仿宋" w:cs="仿宋"/>
                <w:color w:val="000000"/>
                <w:sz w:val="24"/>
                <w:szCs w:val="24"/>
                <w:highlight w:val="none"/>
                <w:lang w:val="en-US" w:eastAsia="zh-CN"/>
              </w:rPr>
            </w:pPr>
          </w:p>
        </w:tc>
      </w:tr>
    </w:tbl>
    <w:p>
      <w:pPr>
        <w:pStyle w:val="13"/>
        <w:spacing w:line="240" w:lineRule="auto"/>
        <w:ind w:left="0" w:leftChars="0" w:firstLine="0" w:firstLineChars="0"/>
        <w:rPr>
          <w:rFonts w:hint="eastAsia" w:ascii="仿宋" w:hAnsi="仿宋" w:eastAsia="仿宋" w:cs="仿宋"/>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证券业务数字化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5</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模块5</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证券业务数字化</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证券公司Z承接了某一国企职工的养老保险金的投资计划，并收到了国企发来的企业职工用户信息。基于养老保险金投资的特殊性在进行用户分群时，所有用户均属于时间周期在10年以上，投资属性为保守型，将所有职工信息统一建立为一个用户群，命名为“国企职工养老金”用户群，并为国企出具了金融服务方案中声明预期的12.00%以上收益率，并且波动率在5.10%以下，其中现金收益类占比80.00%、固定收益类占比10.00%、固定权益类占比10.00%、另类及其他0.00%。在实际构建投资组合时根据服务方案比例选择相应基金完成投资组合设置后。命名为“养老保险金投资计划”。由于对养老金更在乎波动率范围，员工A对投资组合进行调仓修改，调整基金投资比例和增减基金数目使波动率稳定在3.5%以下，收益率在8%以上。调仓结束后，员工A出具了当前投资组合的业绩报告。</w:t>
            </w:r>
          </w:p>
          <w:p>
            <w:pPr>
              <w:pStyle w:val="13"/>
              <w:spacing w:after="0" w:line="240" w:lineRule="auto"/>
              <w:ind w:left="0" w:leftChars="0" w:firstLine="480" w:firstLineChars="20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基于养老保险金投资对于波动率风险和价格风险限制严格，证券公司Z不能为其进行股票投资策略的配置。但养老金计划启发了证券公司Z尝试进行小市值股票配置的想法。于是员工B创建了“小市值量化交易”策略，设定交易策略买入点MA多头；卖出点则在MA空头时。并且设置个股止盈点5%，个股止损点4%；整体止损点为4%，止盈点为5%。在查看了股票池中的人福医药、安图生物和欧派家居3支股票对应的公司财务报告后，员工B设置筛选条件为上海证券交易所基本每股收益大于1、主营业务收入增长率大于5%并且应收账款周转天数大于10的股票，并且从中选取安图生物和欧派家居2支股票设置投资比例，并将策略选取一段时间内进行回测，回测当前策略的累计收益率达到5%以上，最大回撤不超过0.5%。在进行参数优化后，模拟应用检验的累计收益率达到7%以上，最大回撤不超过0.5%。在将各项数据调试到预期水平后，将该策略进行跟踪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6"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利用大数据分析、智能化算法等工具，进行投资者分析, 提供个性化、自动化的理财服务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1.精准选择客户</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r>
              <w:rPr>
                <w:rFonts w:hint="eastAsia" w:ascii="仿宋" w:hAnsi="仿宋" w:eastAsia="仿宋" w:cs="仿宋"/>
                <w:b w:val="0"/>
                <w:bCs w:val="0"/>
                <w:color w:val="auto"/>
                <w:spacing w:val="-3"/>
                <w:sz w:val="24"/>
                <w:szCs w:val="24"/>
                <w:lang w:val="en-US" w:eastAsia="zh-CN" w:bidi="zh-CN"/>
              </w:rPr>
              <w:t>设计金融服务方案</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color w:val="000000"/>
                <w:sz w:val="24"/>
                <w:szCs w:val="24"/>
                <w:highlight w:val="none"/>
                <w:lang w:val="en-US" w:eastAsia="zh-CN"/>
              </w:rPr>
              <w:t>3.</w:t>
            </w:r>
            <w:r>
              <w:rPr>
                <w:rFonts w:hint="eastAsia" w:ascii="仿宋" w:hAnsi="仿宋" w:eastAsia="仿宋" w:cs="仿宋"/>
                <w:b w:val="0"/>
                <w:bCs w:val="0"/>
                <w:color w:val="auto"/>
                <w:spacing w:val="-3"/>
                <w:sz w:val="24"/>
                <w:szCs w:val="24"/>
                <w:lang w:val="en-US" w:eastAsia="zh-CN" w:bidi="zh-CN"/>
              </w:rPr>
              <w:t>构建投资组合</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4.投资组合调仓</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5.获取投资业绩报告</w:t>
            </w:r>
          </w:p>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p>
        </w:tc>
        <w:tc>
          <w:tcPr>
            <w:tcW w:w="1900" w:type="dxa"/>
            <w:noWrap w:val="0"/>
            <w:vAlign w:val="center"/>
          </w:tcPr>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1.客户群筛选信息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2.金融服务方案信息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3.投资组合构建方案信息</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4.投资组合调仓流程</w:t>
            </w:r>
          </w:p>
          <w:p>
            <w:pPr>
              <w:pStyle w:val="13"/>
              <w:spacing w:after="0" w:line="240" w:lineRule="auto"/>
              <w:ind w:left="0" w:leftChars="0" w:firstLine="0" w:firstLine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5.智能投顾业务流程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运用投资分析、资产配置技术完成智能投研业务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1.整合市场信息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2.分析市场投资情绪</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3.输出投研报告</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1.市场信息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2.分析市场情绪流程</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3.智能投研业务流程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运用证券投资分析、量化投资、金融风险管理技术完成</w:t>
            </w:r>
            <w:r>
              <w:rPr>
                <w:rFonts w:hint="eastAsia" w:ascii="仿宋" w:hAnsi="仿宋" w:eastAsia="仿宋" w:cs="仿宋"/>
                <w:b w:val="0"/>
                <w:bCs w:val="0"/>
                <w:color w:val="auto"/>
                <w:spacing w:val="-3"/>
                <w:sz w:val="24"/>
                <w:szCs w:val="24"/>
                <w:lang w:val="en-US" w:eastAsia="zh-CN" w:bidi="zh-CN"/>
              </w:rPr>
              <w:t>程序化交易业务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1.制定交易策略</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2.财务分析</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3.证券产品分析与交易</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4.历史数据回测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5.参数优化</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6.模拟应用检验</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7.跟踪监测</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1.交易策略信息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2.财务分析流程</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3.条件选股信息</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4.参数优化信息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kern w:val="2"/>
                <w:sz w:val="24"/>
                <w:szCs w:val="24"/>
                <w:highlight w:val="none"/>
                <w:lang w:val="en-US" w:eastAsia="zh-CN" w:bidi="ar-SA"/>
              </w:rPr>
              <w:t>5.</w:t>
            </w:r>
            <w:r>
              <w:rPr>
                <w:rFonts w:hint="eastAsia" w:ascii="仿宋" w:hAnsi="仿宋" w:eastAsia="仿宋" w:cs="仿宋"/>
                <w:b w:val="0"/>
                <w:bCs w:val="0"/>
                <w:color w:val="auto"/>
                <w:spacing w:val="-3"/>
                <w:sz w:val="24"/>
                <w:szCs w:val="24"/>
                <w:lang w:val="en-US" w:eastAsia="zh-CN" w:bidi="zh-CN"/>
              </w:rPr>
              <w:t>程序化交易流程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 为客户提供证券经纪、期货经纪、投资分析、投资咨询等服务的能力；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 为客户进行理财规划和配置资产的能力；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3. 向客户进行金融产品推广和营销的能力；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4. 使用办公软件、行情软件、客服软件等处理信息技术的能力；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5. 使用金融领域基本数字化工具的能力；</w:t>
            </w:r>
          </w:p>
          <w:p>
            <w:pPr>
              <w:pStyle w:val="13"/>
              <w:spacing w:after="0" w:line="240" w:lineRule="auto"/>
              <w:ind w:left="0" w:leftChars="0" w:firstLine="0" w:firstLine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6. 依照证券市场基本法律法规、行业相关绿色生产、安全防护、质量管理等要求办理相关业务的能力；</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z w:val="24"/>
                <w:szCs w:val="24"/>
                <w:highlight w:val="none"/>
                <w:shd w:val="clear" w:color="auto" w:fill="auto"/>
                <w:lang w:val="en-US" w:eastAsia="zh-CN"/>
              </w:rPr>
              <w:t>7. 运用创新意识、互联网思维研究并解决问题的能力；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0175—2019</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证券期货业软件测试规范</w:t>
            </w:r>
          </w:p>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0112—2014</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证券期货业信息系统审计规范</w:t>
            </w:r>
          </w:p>
          <w:p>
            <w:pP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JR/T 0192—2020</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证券期货业移动互联网应用程序安全规范</w:t>
            </w:r>
          </w:p>
          <w:p>
            <w:pPr>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4.</w:t>
            </w:r>
            <w:r>
              <w:rPr>
                <w:rFonts w:hint="eastAsia" w:ascii="仿宋" w:hAnsi="仿宋" w:eastAsia="仿宋" w:cs="仿宋"/>
                <w:sz w:val="24"/>
                <w:szCs w:val="24"/>
              </w:rPr>
              <w:t>JR/T 0191—2020</w:t>
            </w:r>
            <w:r>
              <w:rPr>
                <w:rFonts w:hint="eastAsia" w:ascii="仿宋" w:hAnsi="仿宋" w:cs="仿宋"/>
                <w:sz w:val="24"/>
                <w:szCs w:val="24"/>
                <w:lang w:val="en-US" w:eastAsia="zh-CN"/>
              </w:rPr>
              <w:t xml:space="preserve">  </w:t>
            </w:r>
            <w:r>
              <w:rPr>
                <w:rFonts w:hint="eastAsia" w:ascii="仿宋" w:hAnsi="仿宋" w:eastAsia="仿宋" w:cs="仿宋"/>
                <w:sz w:val="24"/>
                <w:szCs w:val="24"/>
                <w:lang w:val="en-US" w:eastAsia="zh-CN"/>
              </w:rPr>
              <w:t>证券期货业软件测试指南 软件安全测试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rPr>
          <w:rFonts w:hint="eastAsia"/>
          <w:lang w:val="en-US" w:eastAsia="zh-CN"/>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保险</w:t>
      </w:r>
      <w:r>
        <w:rPr>
          <w:rFonts w:hint="eastAsia" w:ascii="仿宋" w:hAnsi="仿宋" w:cs="仿宋"/>
          <w:lang w:val="en-US" w:eastAsia="zh-CN"/>
        </w:rPr>
        <w:t>业</w:t>
      </w:r>
      <w:r>
        <w:rPr>
          <w:rFonts w:hint="eastAsia" w:ascii="仿宋" w:hAnsi="仿宋" w:eastAsia="仿宋" w:cs="仿宋"/>
          <w:lang w:val="en-US" w:eastAsia="zh-CN"/>
        </w:rPr>
        <w:t>业务数字化</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6</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模块6</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保险业业务数字化</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在大城市工作的“打工人”因为长时间加班熬夜，以及工作压力大，都免不了出现各种各样的身体问题。虽然劳动法规定公司为雇员缴纳医疗保险，可以减轻就医的经济压力，但就医期间由于误工造成的薪资损失还是无法避免。保险公司针对这个市场痛点准备设计一款保险产品。保险设计人员将这款保险命名为“安心医疗”，适用人群主要是35岁至65岁的人群。“安心医疗”保险属于健康险类型，其中的保障计划根据就医痛点选择包括4个项目：“医疗服务”中的“药品服务”和“救护车费用报销”、“医疗保障”中的“意外和疾病住院”和“住院误工津贴”，是一款期限为“二十年”的保险。设计人员考量到保险受众的经济能力，对保费金额及定价进行设置。</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保险营销人员熟悉新产品后，针对新产品的属性，筛选出年龄在“35岁以上，65岁以下的人群”，健康情况“良好”的客户，并将客户群命名为“安心医疗客户群”。建立好目标客户后，营销人员准备针对“安心医疗客户群”立即开始，进行“短信”营销。确定好方案后将方案命名为“安心医疗营销方案”并在“达成销售”模块查看了销售数据，确认销售情况。</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配合“安心医疗”这款保险产品，风险管理人员设计了“安心医疗核保”模型，针对“安心医疗营销方案”保险购买者进行自动核保。风险管理人员将已经完成核保的“安心医疗营销方案”进行了反欺诈识别保证保险正常赔付。完成风险识别后，风险管理人员正式将当前方案进行自动化理赔程序。</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收到营销短信的潜在客户，因为对具体的保障计划很关注。在客户服务中查询了关于“安心医疗”的产品列表。</w:t>
            </w:r>
          </w:p>
          <w:tbl>
            <w:tblPr>
              <w:tblStyle w:val="14"/>
              <w:tblW w:w="4999" w:type="pct"/>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1489"/>
              <w:gridCol w:w="436"/>
              <w:gridCol w:w="1053"/>
              <w:gridCol w:w="2596"/>
              <w:gridCol w:w="2062"/>
              <w:gridCol w:w="326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保障项目</w:t>
                  </w:r>
                </w:p>
              </w:tc>
              <w:tc>
                <w:tcPr>
                  <w:tcW w:w="6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保险范围</w:t>
                  </w:r>
                </w:p>
              </w:tc>
              <w:tc>
                <w:tcPr>
                  <w:tcW w:w="1191"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保险金额（元）</w:t>
                  </w:r>
                </w:p>
              </w:tc>
              <w:tc>
                <w:tcPr>
                  <w:tcW w:w="2441"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保费定价（元）</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医疗保障</w:t>
                  </w:r>
                </w:p>
              </w:tc>
              <w:tc>
                <w:tcPr>
                  <w:tcW w:w="683"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意外和疾病住院</w:t>
                  </w:r>
                </w:p>
              </w:tc>
              <w:tc>
                <w:tcPr>
                  <w:tcW w:w="1191"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1万</w:t>
                  </w: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0.1万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5.00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0.3万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40.00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0.8万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50.00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69.00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住院误工津贴</w:t>
                  </w:r>
                </w:p>
              </w:tc>
              <w:tc>
                <w:tcPr>
                  <w:tcW w:w="1191"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100元/天</w:t>
                  </w: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20元/天</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40元/天</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3.00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60元/天</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80元/天</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15.00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1191"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100元/天</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22.00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center"/>
                    <w:rPr>
                      <w:rFonts w:hint="eastAsia" w:ascii="仿宋" w:hAnsi="仿宋" w:eastAsia="仿宋" w:cs="仿宋"/>
                      <w:sz w:val="24"/>
                      <w:szCs w:val="24"/>
                    </w:rPr>
                  </w:pPr>
                  <w:r>
                    <w:rPr>
                      <w:rFonts w:hint="eastAsia" w:ascii="仿宋" w:hAnsi="仿宋" w:eastAsia="仿宋" w:cs="仿宋"/>
                      <w:caps w:val="0"/>
                      <w:spacing w:val="0"/>
                      <w:sz w:val="24"/>
                      <w:szCs w:val="24"/>
                    </w:rPr>
                    <w:t>医疗服务</w:t>
                  </w:r>
                </w:p>
              </w:tc>
              <w:tc>
                <w:tcPr>
                  <w:tcW w:w="6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药品服务</w:t>
                  </w:r>
                </w:p>
              </w:tc>
              <w:tc>
                <w:tcPr>
                  <w:tcW w:w="1191"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专享</w:t>
                  </w: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专享</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683"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pageBreakBefore w:val="0"/>
                    <w:kinsoku/>
                    <w:wordWrap/>
                    <w:overflowPunct/>
                    <w:topLinePunct w:val="0"/>
                    <w:bidi w:val="0"/>
                    <w:spacing w:line="240" w:lineRule="auto"/>
                    <w:ind w:left="0" w:leftChars="0"/>
                    <w:rPr>
                      <w:rFonts w:hint="eastAsia" w:ascii="仿宋" w:hAnsi="仿宋" w:eastAsia="仿宋" w:cs="仿宋"/>
                      <w:caps w:val="0"/>
                      <w:spacing w:val="0"/>
                      <w:sz w:val="24"/>
                      <w:szCs w:val="24"/>
                    </w:rPr>
                  </w:pPr>
                </w:p>
              </w:tc>
              <w:tc>
                <w:tcPr>
                  <w:tcW w:w="6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救护车费用报销</w:t>
                  </w:r>
                </w:p>
              </w:tc>
              <w:tc>
                <w:tcPr>
                  <w:tcW w:w="1191"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0.2万</w:t>
                  </w:r>
                </w:p>
              </w:tc>
              <w:tc>
                <w:tcPr>
                  <w:tcW w:w="946"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0.2万</w:t>
                  </w:r>
                </w:p>
              </w:tc>
              <w:tc>
                <w:tcPr>
                  <w:tcW w:w="149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20.00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5000"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创建核保模型</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核保模型名称</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                              安心医疗核保</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除外承保</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H.类风湿关节炎、系统性红斑狼疮、硬皮病及其它免疫系统疾病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I.各种贫血、血小板减少性紫痰、淋巴瘤及其它血液系统疾病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J.视力、听力、言语、咀嚼功能障碍及四肢残疾、胸廓、脊柱变形和功能障碍</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加费承保</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B.任何白内障、青光眼、中耳炎、视网膜疾病及其它眼耳鼻喉口腔疾病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D.高血压、冠心病、风湿性心脏病、先天性心脏病及其它心血管疾病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E.食道疾病、胃炎、消化性溃疡、肝炎或病毒携带、肝硬化、胆囊炎、胰腺炎、肠炎及其它消化系统疾病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F.肾小球肾炎、肾盂肾炎、肾病综合症、肾功能不全、尿路结石及其它生殖泌尿系统疾病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K.颈椎病、腰椎间盘突出症、骨与关节结核、骨关节病</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rPr>
                      <w:rFonts w:hint="eastAsia" w:ascii="仿宋" w:hAnsi="仿宋" w:eastAsia="仿宋" w:cs="仿宋"/>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人工核保</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L. 恶性肿瘤、良性肿瘤、结节、肿块、包块等占位性病变及不典型增生、新生物等</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G.糖尿病或血糖异常、甲状腺疾病或检查异常、肾上腺疾病及其它内分泌代谢系统疾病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延期承保</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A. 脑出血、脑梗塞、脑动脉硬化、癫痫病、精神病及其它神经精神系统疾病</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C.哮喘、慢性支气管炎、肺气肿、胸膜疾病、肺结核、支气管扩张及其它呼吸系统疾病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883"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both"/>
                    <w:rPr>
                      <w:rFonts w:hint="eastAsia" w:ascii="仿宋" w:hAnsi="仿宋" w:eastAsia="仿宋" w:cs="仿宋"/>
                      <w:sz w:val="24"/>
                      <w:szCs w:val="24"/>
                    </w:rPr>
                  </w:pPr>
                  <w:r>
                    <w:rPr>
                      <w:rFonts w:hint="eastAsia" w:ascii="仿宋" w:hAnsi="仿宋" w:eastAsia="仿宋" w:cs="仿宋"/>
                      <w:caps w:val="0"/>
                      <w:spacing w:val="0"/>
                      <w:sz w:val="24"/>
                      <w:szCs w:val="24"/>
                    </w:rPr>
                    <w:t>拒保</w:t>
                  </w:r>
                </w:p>
              </w:tc>
              <w:tc>
                <w:tcPr>
                  <w:tcW w:w="4116"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M. 性病、HIV抗体阳性者、艾滋病及其并发症</w:t>
                  </w:r>
                </w:p>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rPr>
                      <w:rFonts w:hint="eastAsia" w:ascii="仿宋" w:hAnsi="仿宋" w:eastAsia="仿宋" w:cs="仿宋"/>
                      <w:sz w:val="24"/>
                      <w:szCs w:val="24"/>
                    </w:rPr>
                  </w:pPr>
                  <w:r>
                    <w:rPr>
                      <w:rFonts w:hint="eastAsia" w:ascii="仿宋" w:hAnsi="仿宋" w:eastAsia="仿宋" w:cs="仿宋"/>
                      <w:caps w:val="0"/>
                      <w:spacing w:val="0"/>
                      <w:sz w:val="24"/>
                      <w:szCs w:val="24"/>
                    </w:rPr>
                    <w:t>N.任何身体异常、残疾、畸形、缺损、假体、受伤或上面未提到的其他任何疾病</w:t>
                  </w:r>
                </w:p>
              </w:tc>
            </w:tr>
          </w:tbl>
          <w:p>
            <w:pPr>
              <w:pStyle w:val="12"/>
              <w:keepNext w:val="0"/>
              <w:keepLines w:val="0"/>
              <w:widowControl/>
              <w:suppressLineNumbers w:val="0"/>
              <w:spacing w:before="75" w:beforeAutospacing="0" w:after="75" w:afterAutospacing="0"/>
              <w:ind w:left="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同时基于近些年智能技术的兴起，UBI车险的需求日益旺盛。保险公司针对本公司的客户类型和潜在营销目标的需求，决定设计UBI车险。保险设计人员将保险命名为“一路平安”，适用人群主要是35岁至55岁的人群。“一路平安”保险属于车险类型当中包括UBI车险、车损险。设计人员考量到保险受众的经济能力后，对保险进行了保费金额定价的设置。</w:t>
            </w:r>
          </w:p>
          <w:p>
            <w:pPr>
              <w:pStyle w:val="12"/>
              <w:keepNext w:val="0"/>
              <w:keepLines w:val="0"/>
              <w:widowControl/>
              <w:suppressLineNumbers w:val="0"/>
              <w:spacing w:before="75" w:beforeAutospacing="0" w:after="75" w:afterAutospacing="0"/>
              <w:ind w:left="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保险营销人员熟悉新产品后，针对“一路平安”产品的车险性质，筛选出满足年龄“25岁及以上60岁及以下”的客户，并将客户群命名为“一路平安客户群”。建立好目标客户后，营销人员准备针对“一路平安客户群”指定时间2021年12月1日开始，以地推的方式销售保险，由于地推属于线下推广方式，所以营销人员在营销方式中选择“其他”。确定好方案后将方案命名为“一路平安营销方案”并在“达成销售”模块查看了销售数据，确认销售情况。</w:t>
            </w:r>
          </w:p>
          <w:p>
            <w:pPr>
              <w:pStyle w:val="12"/>
              <w:keepNext w:val="0"/>
              <w:keepLines w:val="0"/>
              <w:widowControl/>
              <w:suppressLineNumbers w:val="0"/>
              <w:spacing w:before="75" w:beforeAutospacing="0" w:after="75" w:afterAutospacing="0"/>
              <w:ind w:left="0" w:right="0" w:firstLine="480" w:firstLineChars="200"/>
              <w:rPr>
                <w:rFonts w:hint="eastAsia" w:ascii="仿宋" w:hAnsi="仿宋" w:eastAsia="仿宋" w:cs="仿宋"/>
                <w:i w:val="0"/>
                <w:iCs w:val="0"/>
                <w:caps w:val="0"/>
                <w:color w:val="000000"/>
                <w:spacing w:val="0"/>
                <w:sz w:val="24"/>
                <w:szCs w:val="24"/>
              </w:rPr>
            </w:pPr>
            <w:r>
              <w:rPr>
                <w:rFonts w:hint="eastAsia" w:ascii="仿宋" w:hAnsi="仿宋" w:eastAsia="仿宋" w:cs="仿宋"/>
                <w:i w:val="0"/>
                <w:iCs w:val="0"/>
                <w:caps w:val="0"/>
                <w:color w:val="000000"/>
                <w:spacing w:val="0"/>
                <w:sz w:val="24"/>
                <w:szCs w:val="24"/>
              </w:rPr>
              <w:t>配合“一路平安”这款保险产品，风险管理人员设计了“一路平安核保”模型，针对“一路平安营销方案”保险购买者进行自动核保。风险管理人员将已经完成核保的“一路平安营销方案”进行了反欺诈识别保证保险正常赔付。完成风险识别后，风险管理人员正式将当前方案进行自动化理赔程序。</w:t>
            </w:r>
          </w:p>
          <w:tbl>
            <w:tblPr>
              <w:tblStyle w:val="14"/>
              <w:tblW w:w="4999" w:type="pct"/>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1545"/>
              <w:gridCol w:w="416"/>
              <w:gridCol w:w="1125"/>
              <w:gridCol w:w="1546"/>
              <w:gridCol w:w="783"/>
              <w:gridCol w:w="2082"/>
              <w:gridCol w:w="3322"/>
              <w:gridCol w:w="8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保障项目</w:t>
                  </w:r>
                </w:p>
              </w:tc>
              <w:tc>
                <w:tcPr>
                  <w:tcW w:w="707"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保险范围</w:t>
                  </w:r>
                </w:p>
              </w:tc>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保险金额（元）</w:t>
                  </w:r>
                </w:p>
              </w:tc>
              <w:tc>
                <w:tcPr>
                  <w:tcW w:w="2872"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center"/>
                    <w:rPr>
                      <w:rFonts w:hint="eastAsia" w:ascii="仿宋" w:hAnsi="仿宋" w:eastAsia="仿宋" w:cs="仿宋"/>
                      <w:sz w:val="24"/>
                      <w:szCs w:val="24"/>
                    </w:rPr>
                  </w:pPr>
                  <w:r>
                    <w:rPr>
                      <w:rFonts w:hint="eastAsia" w:ascii="仿宋" w:hAnsi="仿宋" w:eastAsia="仿宋" w:cs="仿宋"/>
                      <w:caps w:val="0"/>
                      <w:spacing w:val="0"/>
                      <w:sz w:val="24"/>
                      <w:szCs w:val="24"/>
                    </w:rPr>
                    <w:t>保费定价（元）</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center"/>
                    <w:rPr>
                      <w:rFonts w:hint="eastAsia" w:ascii="仿宋" w:hAnsi="仿宋" w:eastAsia="仿宋" w:cs="仿宋"/>
                      <w:sz w:val="24"/>
                      <w:szCs w:val="24"/>
                    </w:rPr>
                  </w:pPr>
                  <w:r>
                    <w:rPr>
                      <w:rFonts w:hint="eastAsia" w:ascii="仿宋" w:hAnsi="仿宋" w:eastAsia="仿宋" w:cs="仿宋"/>
                      <w:caps w:val="0"/>
                      <w:spacing w:val="0"/>
                      <w:sz w:val="24"/>
                      <w:szCs w:val="24"/>
                    </w:rPr>
                    <w:t>车损险</w:t>
                  </w:r>
                </w:p>
              </w:tc>
              <w:tc>
                <w:tcPr>
                  <w:tcW w:w="707"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车辆发生碰撞、倾覆而造成的车辆损失</w:t>
                  </w:r>
                </w:p>
              </w:tc>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2万</w:t>
                  </w: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9.00</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1万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15.00</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2万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21.00</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sz w:val="24"/>
                      <w:szCs w:val="24"/>
                    </w:rPr>
                    <w:t>外界物体倒塌或坠落、保险车辆行驶中平 行坠落所造成的损失</w:t>
                  </w:r>
                </w:p>
              </w:tc>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9.00</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雷击、暴风、龙卷风、暴雨、洪水、海啸、地陷、冰陷、崖崩、雪崩、雹灾、泥石流、滑坡等自然灾害造成车辆的损失</w:t>
                  </w:r>
                </w:p>
              </w:tc>
              <w:tc>
                <w:tcPr>
                  <w:tcW w:w="70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314"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0.5万</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9.00</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center"/>
                    <w:rPr>
                      <w:rFonts w:hint="eastAsia" w:ascii="仿宋" w:hAnsi="仿宋" w:eastAsia="仿宋" w:cs="仿宋"/>
                      <w:sz w:val="24"/>
                      <w:szCs w:val="24"/>
                    </w:rPr>
                  </w:pPr>
                  <w:r>
                    <w:rPr>
                      <w:rFonts w:hint="eastAsia" w:ascii="仿宋" w:hAnsi="仿宋" w:eastAsia="仿宋" w:cs="仿宋"/>
                      <w:caps w:val="0"/>
                      <w:spacing w:val="0"/>
                      <w:sz w:val="24"/>
                      <w:szCs w:val="24"/>
                    </w:rPr>
                    <w:t>UBI车险服务</w:t>
                  </w:r>
                </w:p>
              </w:tc>
              <w:tc>
                <w:tcPr>
                  <w:tcW w:w="707" w:type="pct"/>
                  <w:gridSpan w:val="2"/>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通过车联网、智能手机和OBD等联网设备将驾驶者的驾驶习惯、驾驶技术、车辆信息和周围环境等数据综合起来，建立人、车、路(环境)多维度模型进行定价</w:t>
                  </w:r>
                </w:p>
              </w:tc>
              <w:tc>
                <w:tcPr>
                  <w:tcW w:w="70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10元/天</w:t>
                  </w:r>
                </w:p>
              </w:tc>
              <w:tc>
                <w:tcPr>
                  <w:tcW w:w="2872" w:type="pct"/>
                  <w:gridSpan w:val="4"/>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定价模型</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车辆数据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发动机排气量</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排气量1.6-2.5升的中级车</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核定吨位</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24吨~31吨</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进口/国产车标志</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合资</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马力</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300PS-500PS</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车辆购置价</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50万以上</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防抱死系统</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二通道式</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防盗系统</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GPS卫星定位汽车防盗系统</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车龄</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3年以下</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座位数</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五座以下</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车型</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牵引汽车</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使用性质</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营业客车</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使用年限</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5-10年</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行驶里程</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10万公里以上</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保险人数据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性别</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男</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年龄</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40-60岁</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婚姻</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已婚</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驾驶行为</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安全</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restar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扩展数据</w:t>
                  </w: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违章次数</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3-5次</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紧急制动</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3次以下</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955"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转弯行为数据</w:t>
                  </w:r>
                </w:p>
              </w:tc>
              <w:tc>
                <w:tcPr>
                  <w:tcW w:w="1524"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低速靠右过弯</w:t>
                  </w:r>
                </w:p>
              </w:tc>
              <w:tc>
                <w:tcPr>
                  <w:tcW w:w="33" w:type="pct"/>
                  <w:tcBorders>
                    <w:top w:val="outset" w:color="auto" w:sz="6" w:space="0"/>
                    <w:left w:val="nil"/>
                    <w:bottom w:val="outset" w:color="auto" w:sz="6" w:space="0"/>
                    <w:right w:val="outset" w:color="auto" w:sz="6" w:space="0"/>
                  </w:tcBorders>
                  <w:shd w:val="clear" w:color="auto" w:fill="auto"/>
                  <w:vAlign w:val="center"/>
                </w:tcPr>
                <w:p>
                  <w:pPr>
                    <w:rPr>
                      <w:rFonts w:hint="eastAsia" w:ascii="仿宋" w:hAnsi="仿宋" w:eastAsia="仿宋" w:cs="仿宋"/>
                      <w:caps w:val="0"/>
                      <w:spacing w:val="0"/>
                      <w:sz w:val="24"/>
                      <w:szCs w:val="24"/>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保费折扣</w:t>
                  </w:r>
                </w:p>
              </w:tc>
              <w:tc>
                <w:tcPr>
                  <w:tcW w:w="2513" w:type="pct"/>
                  <w:gridSpan w:val="3"/>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       21.00%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7" w:type="pct"/>
                  <w:gridSpan w:val="2"/>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709" w:type="pct"/>
                  <w:vMerge w:val="continue"/>
                  <w:tcBorders>
                    <w:top w:val="single" w:color="A4A4A4" w:sz="8" w:space="0"/>
                    <w:left w:val="single" w:color="A4A4A4" w:sz="8" w:space="0"/>
                    <w:bottom w:val="single" w:color="A4A4A4" w:sz="8" w:space="0"/>
                    <w:right w:val="single" w:color="A4A4A4" w:sz="8" w:space="0"/>
                  </w:tcBorders>
                  <w:shd w:val="clear" w:color="auto" w:fill="auto"/>
                  <w:vAlign w:val="center"/>
                </w:tcPr>
                <w:p>
                  <w:pPr>
                    <w:rPr>
                      <w:rFonts w:hint="eastAsia" w:ascii="仿宋" w:hAnsi="仿宋" w:eastAsia="仿宋" w:cs="仿宋"/>
                      <w:caps w:val="0"/>
                      <w:spacing w:val="0"/>
                      <w:sz w:val="24"/>
                      <w:szCs w:val="24"/>
                    </w:rPr>
                  </w:pPr>
                </w:p>
              </w:tc>
              <w:tc>
                <w:tcPr>
                  <w:tcW w:w="35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定价</w:t>
                  </w:r>
                </w:p>
              </w:tc>
              <w:tc>
                <w:tcPr>
                  <w:tcW w:w="2513" w:type="pct"/>
                  <w:gridSpan w:val="3"/>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        0.06</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5000" w:type="pct"/>
                  <w:gridSpan w:val="8"/>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创建核保模型</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核保模型名称</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                                一路平安核保</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除外承保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A.脑出血、脑梗塞、脑动脉硬化、癫痫病、精神病及其它神经精神系统疾病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D.高血压、冠心病、风湿性心脏病、先天性心脏病及其它心血管疾病</w:t>
                  </w:r>
                </w:p>
                <w:p>
                  <w:pPr>
                    <w:pStyle w:val="12"/>
                    <w:keepNext w:val="0"/>
                    <w:keepLines w:val="0"/>
                    <w:widowControl/>
                    <w:suppressLineNumbers w:val="0"/>
                    <w:spacing w:before="75" w:beforeAutospacing="0" w:after="75" w:afterAutospacing="0" w:line="23" w:lineRule="atLeast"/>
                    <w:ind w:left="0" w:right="0"/>
                    <w:rPr>
                      <w:rFonts w:hint="eastAsia" w:ascii="仿宋" w:hAnsi="仿宋" w:eastAsia="仿宋" w:cs="仿宋"/>
                      <w:sz w:val="24"/>
                      <w:szCs w:val="24"/>
                    </w:rPr>
                  </w:pPr>
                  <w:r>
                    <w:rPr>
                      <w:rFonts w:hint="eastAsia" w:ascii="仿宋" w:hAnsi="仿宋" w:eastAsia="仿宋" w:cs="仿宋"/>
                      <w:caps w:val="0"/>
                      <w:spacing w:val="0"/>
                      <w:sz w:val="24"/>
                      <w:szCs w:val="24"/>
                    </w:rPr>
                    <w:t>M.性病、HIV抗体阳性者、艾滋病及其并发症</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加费承保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人工核保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F.肾小球肾炎、肾盂肾炎、肾病综合症、肾功能不全、尿路结石及其它生殖泌尿系统疾病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K.颈椎病、腰椎间盘突出症、骨与关节结核、骨关节病</w:t>
                  </w:r>
                </w:p>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N.任何身体异常、残疾、畸形、缺损、假体、受伤或上面未提到的其他任何疾病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延期承保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C.哮喘、慢性支气管炎、肺气肿、胸膜疾病、肺结核、支气管扩张及其它呼吸系统疾病</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900" w:type="pct"/>
                  <w:gridSpan w:val="2"/>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拒保</w:t>
                  </w:r>
                </w:p>
              </w:tc>
              <w:tc>
                <w:tcPr>
                  <w:tcW w:w="4099" w:type="pct"/>
                  <w:gridSpan w:val="6"/>
                  <w:tcBorders>
                    <w:top w:val="single" w:color="A4A4A4" w:sz="8" w:space="0"/>
                    <w:left w:val="single" w:color="A4A4A4" w:sz="8" w:space="0"/>
                    <w:bottom w:val="single" w:color="A4A4A4" w:sz="8" w:space="0"/>
                    <w:right w:val="single" w:color="A4A4A4" w:sz="8" w:space="0"/>
                  </w:tcBorders>
                  <w:shd w:val="clear" w:color="auto" w:fill="auto"/>
                  <w:vAlign w:val="center"/>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B. 任何白内障、青光眼、中耳炎、视网膜疾病及其它眼耳鼻喉口腔疾病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E.食道疾病、胃炎、消化性溃疡、肝炎或病毒携带、肝硬化、胆囊炎、胰腺炎、肠炎及其它消化系统疾病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G.糖尿病或血糖异常、甲状腺疾病或检查异常、肾上腺疾病及其它内分泌代谢系统疾病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H.类风湿关节炎、系统性红斑狼疮、硬皮病及其它免疫系统疾病</w:t>
                  </w:r>
                </w:p>
                <w:p>
                  <w:pPr>
                    <w:pStyle w:val="12"/>
                    <w:keepNext w:val="0"/>
                    <w:keepLines w:val="0"/>
                    <w:widowControl/>
                    <w:suppressLineNumbers w:val="0"/>
                    <w:spacing w:before="75" w:beforeAutospacing="0" w:after="75" w:afterAutospacing="0" w:line="23" w:lineRule="atLeast"/>
                    <w:ind w:left="0" w:right="0"/>
                    <w:rPr>
                      <w:rFonts w:hint="eastAsia" w:ascii="仿宋" w:hAnsi="仿宋" w:eastAsia="仿宋" w:cs="仿宋"/>
                      <w:sz w:val="24"/>
                      <w:szCs w:val="24"/>
                    </w:rPr>
                  </w:pPr>
                  <w:r>
                    <w:rPr>
                      <w:rFonts w:hint="eastAsia" w:ascii="仿宋" w:hAnsi="仿宋" w:eastAsia="仿宋" w:cs="仿宋"/>
                      <w:caps w:val="0"/>
                      <w:spacing w:val="0"/>
                      <w:sz w:val="24"/>
                      <w:szCs w:val="24"/>
                    </w:rPr>
                    <w:t>I. 各种贫血、血小板减少性紫痰、淋巴瘤及其它血液系统疾病</w:t>
                  </w:r>
                </w:p>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L.恶性肿瘤、良性肿瘤、结节、肿块、包块等占位性病变及不典型增生、新生物等</w:t>
                  </w:r>
                </w:p>
                <w:p>
                  <w:pPr>
                    <w:pStyle w:val="12"/>
                    <w:keepNext w:val="0"/>
                    <w:keepLines w:val="0"/>
                    <w:widowControl/>
                    <w:suppressLineNumbers w:val="0"/>
                    <w:spacing w:before="75" w:beforeAutospacing="0" w:after="75" w:afterAutospacing="0" w:line="23" w:lineRule="atLeast"/>
                    <w:ind w:left="0" w:right="0"/>
                    <w:jc w:val="both"/>
                    <w:rPr>
                      <w:rFonts w:hint="eastAsia" w:ascii="仿宋" w:hAnsi="仿宋" w:eastAsia="仿宋" w:cs="仿宋"/>
                      <w:sz w:val="24"/>
                      <w:szCs w:val="24"/>
                    </w:rPr>
                  </w:pPr>
                  <w:r>
                    <w:rPr>
                      <w:rFonts w:hint="eastAsia" w:ascii="仿宋" w:hAnsi="仿宋" w:eastAsia="仿宋" w:cs="仿宋"/>
                      <w:caps w:val="0"/>
                      <w:spacing w:val="0"/>
                      <w:sz w:val="24"/>
                      <w:szCs w:val="24"/>
                    </w:rPr>
                    <w:t>J.视力、听力、言语、咀嚼功能障碍及四肢残疾、胸廓、脊柱变形和功能障碍</w:t>
                  </w:r>
                </w:p>
              </w:tc>
            </w:tr>
          </w:tbl>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right="0"/>
              <w:rPr>
                <w:rFonts w:hint="eastAsia" w:ascii="仿宋" w:hAnsi="仿宋" w:eastAsia="仿宋" w:cs="仿宋"/>
                <w:color w:val="000000"/>
                <w:sz w:val="24"/>
                <w:szCs w:val="24"/>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运用保险业务综合处理，开展产品设计、</w:t>
            </w:r>
            <w:r>
              <w:rPr>
                <w:rFonts w:hint="eastAsia" w:ascii="仿宋" w:hAnsi="仿宋" w:eastAsia="仿宋" w:cs="仿宋"/>
                <w:sz w:val="24"/>
                <w:szCs w:val="24"/>
                <w:lang w:val="en-US" w:eastAsia="zh-CN"/>
              </w:rPr>
              <w:t>精准定价、精准营销</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1.产品设计</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2.精准定价</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3.精准营销</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1.保险产品方案信息</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2.精准定价流程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3.精准营销流程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sz w:val="24"/>
                <w:szCs w:val="24"/>
                <w:highlight w:val="none"/>
                <w:lang w:val="en-US" w:eastAsia="zh-CN"/>
              </w:rPr>
              <w:t>运用保险业务综合处理，完成</w:t>
            </w:r>
            <w:r>
              <w:rPr>
                <w:rFonts w:hint="eastAsia" w:ascii="仿宋" w:hAnsi="仿宋" w:eastAsia="仿宋" w:cs="仿宋"/>
                <w:sz w:val="24"/>
                <w:szCs w:val="24"/>
                <w:lang w:val="en-US" w:eastAsia="zh-CN"/>
              </w:rPr>
              <w:t>风险管理</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1.自动核保</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2.反欺诈识别</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3.自动化理赔</w:t>
            </w:r>
          </w:p>
        </w:tc>
        <w:tc>
          <w:tcPr>
            <w:tcW w:w="190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1.自动核保流程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2.反欺诈识别流程</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3.自动化理赔流程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量身定制保险理财规划、保险产品推广及销售等工作的能力； </w:t>
            </w:r>
          </w:p>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.风险识别与评估、风险查勘、损失分析与核定、理赔调查等核保理赔能力</w:t>
            </w:r>
            <w:r>
              <w:rPr>
                <w:rFonts w:hint="eastAsia" w:ascii="仿宋" w:hAnsi="仿宋" w:eastAsia="仿宋" w:cs="仿宋"/>
                <w:sz w:val="24"/>
                <w:szCs w:val="24"/>
                <w:lang w:eastAsia="zh-CN"/>
              </w:rPr>
              <w:t>；</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数字营销方案撰写、活动策划及实施的能力；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0226—2021</w:t>
            </w:r>
            <w:r>
              <w:rPr>
                <w:rFonts w:hint="eastAsia" w:ascii="仿宋" w:hAnsi="仿宋" w:eastAsia="仿宋" w:cs="仿宋"/>
                <w:sz w:val="24"/>
                <w:szCs w:val="24"/>
                <w:lang w:val="en-US" w:eastAsia="zh-CN"/>
              </w:rPr>
              <w:t xml:space="preserve">  保险行业信息共享平台数据交换规范</w:t>
            </w:r>
          </w:p>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0224—2021</w:t>
            </w:r>
            <w:r>
              <w:rPr>
                <w:rFonts w:hint="eastAsia" w:ascii="仿宋" w:hAnsi="仿宋" w:eastAsia="仿宋" w:cs="仿宋"/>
                <w:sz w:val="24"/>
                <w:szCs w:val="24"/>
                <w:lang w:val="en-US" w:eastAsia="zh-CN"/>
              </w:rPr>
              <w:t xml:space="preserve">  保险行业网络建设基本规范</w:t>
            </w:r>
          </w:p>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w:t>
            </w:r>
            <w:r>
              <w:rPr>
                <w:rFonts w:hint="eastAsia" w:ascii="仿宋" w:hAnsi="仿宋" w:eastAsia="仿宋" w:cs="仿宋"/>
                <w:sz w:val="24"/>
                <w:szCs w:val="24"/>
              </w:rPr>
              <w:t>JR/T 0165-2018</w:t>
            </w:r>
            <w:r>
              <w:rPr>
                <w:rFonts w:hint="eastAsia" w:ascii="仿宋" w:hAnsi="仿宋" w:eastAsia="仿宋" w:cs="仿宋"/>
                <w:sz w:val="24"/>
                <w:szCs w:val="24"/>
                <w:lang w:val="en-US" w:eastAsia="zh-CN"/>
              </w:rPr>
              <w:t xml:space="preserve">  保险业车联网基础数据元目录</w:t>
            </w:r>
          </w:p>
          <w:p>
            <w:pPr>
              <w:pageBreakBefore w:val="0"/>
              <w:kinsoku/>
              <w:wordWrap/>
              <w:overflowPunct/>
              <w:topLinePunct w:val="0"/>
              <w:bidi w:val="0"/>
              <w:spacing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4.</w:t>
            </w:r>
            <w:r>
              <w:rPr>
                <w:rFonts w:hint="eastAsia" w:ascii="仿宋" w:hAnsi="仿宋" w:eastAsia="仿宋" w:cs="仿宋"/>
                <w:sz w:val="24"/>
                <w:szCs w:val="24"/>
              </w:rPr>
              <w:t>JR/T 0074-2012</w:t>
            </w:r>
            <w:r>
              <w:rPr>
                <w:rFonts w:hint="eastAsia" w:ascii="仿宋" w:hAnsi="仿宋" w:eastAsia="仿宋" w:cs="仿宋"/>
                <w:sz w:val="24"/>
                <w:szCs w:val="24"/>
                <w:lang w:val="en-US" w:eastAsia="zh-CN"/>
              </w:rPr>
              <w:t xml:space="preserve">  保险业IT服务管理基本规范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0" w:firstLineChars="0"/>
        <w:jc w:val="left"/>
        <w:rPr>
          <w:rFonts w:hint="eastAsia" w:ascii="仿宋" w:hAnsi="仿宋" w:eastAsia="仿宋" w:cs="仿宋"/>
          <w:lang w:val="en-US" w:eastAsia="zh-CN"/>
        </w:rPr>
      </w:pPr>
    </w:p>
    <w:p>
      <w:pPr>
        <w:pStyle w:val="4"/>
        <w:tabs>
          <w:tab w:val="left" w:pos="0"/>
        </w:tabs>
        <w:bidi w:val="0"/>
        <w:spacing w:line="240" w:lineRule="auto"/>
        <w:rPr>
          <w:rFonts w:hint="eastAsia" w:ascii="仿宋" w:hAnsi="仿宋" w:eastAsia="仿宋" w:cs="仿宋"/>
          <w:lang w:val="en-US" w:eastAsia="zh-CN"/>
        </w:rPr>
      </w:pPr>
      <w:r>
        <w:rPr>
          <w:rFonts w:hint="eastAsia" w:ascii="仿宋" w:hAnsi="仿宋" w:eastAsia="仿宋" w:cs="仿宋"/>
          <w:lang w:val="en-US" w:eastAsia="zh-CN"/>
        </w:rPr>
        <w:t>金融科技业务创新</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7</w:t>
      </w:r>
      <w:r>
        <w:rPr>
          <w:rFonts w:hint="eastAsia" w:ascii="仿宋" w:hAnsi="仿宋" w:eastAsia="仿宋" w:cs="仿宋"/>
          <w:b/>
          <w:color w:val="000000"/>
          <w:sz w:val="24"/>
          <w:szCs w:val="24"/>
          <w:highlight w:val="none"/>
          <w:lang w:val="en-US" w:eastAsia="zh-CN" w:bidi="zh-CN"/>
        </w:rPr>
        <w:t>任务分解</w:t>
      </w:r>
    </w:p>
    <w:tbl>
      <w:tblPr>
        <w:tblStyle w:val="14"/>
        <w:tblW w:w="132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模块7</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金融科技业务创新</w:t>
            </w:r>
          </w:p>
        </w:tc>
        <w:tc>
          <w:tcPr>
            <w:tcW w:w="325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560"/>
              <w:jc w:val="left"/>
              <w:rPr>
                <w:rFonts w:hint="eastAsia" w:ascii="仿宋" w:hAnsi="仿宋" w:eastAsia="仿宋" w:cs="仿宋"/>
                <w:sz w:val="24"/>
                <w:szCs w:val="24"/>
              </w:rPr>
            </w:pPr>
            <w:r>
              <w:rPr>
                <w:rFonts w:hint="eastAsia" w:ascii="仿宋" w:hAnsi="仿宋" w:eastAsia="仿宋" w:cs="仿宋"/>
                <w:sz w:val="24"/>
                <w:szCs w:val="24"/>
                <w:lang w:val="en-US" w:eastAsia="zh-CN"/>
              </w:rPr>
              <w:t>某供应链核心企业为了最大程度的减少对营运资金的占用和需求，计划在一次原材料采购中对上游贸易商上海妙尚有限公司采用了先款后货的方式进行贸易，并使用银行承兑汇票的信用结算方式来支付货款，此次采购货款金额为530万元，2022年7月25日，核心企业向银行发送了以上海妙尚有限公司为收票人的出票申请，票据期限为6个月，银行相关部门审核后，同意了该银行承兑汇票的承兑；在银行同意承兑后，上海妙尚有限公司收到该票据并同意了收票。</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560"/>
              <w:jc w:val="left"/>
              <w:rPr>
                <w:rFonts w:hint="eastAsia" w:ascii="仿宋" w:hAnsi="仿宋" w:eastAsia="仿宋" w:cs="仿宋"/>
                <w:sz w:val="24"/>
                <w:szCs w:val="24"/>
              </w:rPr>
            </w:pPr>
            <w:r>
              <w:rPr>
                <w:rFonts w:hint="eastAsia" w:ascii="仿宋" w:hAnsi="仿宋" w:eastAsia="仿宋" w:cs="仿宋"/>
                <w:sz w:val="24"/>
                <w:szCs w:val="24"/>
                <w:lang w:val="en-US" w:eastAsia="zh-CN"/>
              </w:rPr>
              <w:t>由于本次交易金额较大，上海妙尚有限公司在这样的结算方式下面临较为严重的资金占压，企业现金流比较紧张，为了企业的进一步发展需要，上海妙尚有限公司决定转让该银行承兑汇票债权以获得415万元融资，2022年8月10日，上海妙尚有限公司向保理公司申请了“上海供应链保理融资”。银行收到通知后同意了该笔保理融资授信；接着保理公司收到了融资申请，审核该公司的信用后同意了该融资申请。</w:t>
            </w:r>
          </w:p>
          <w:p>
            <w:pPr>
              <w:keepNext w:val="0"/>
              <w:keepLines w:val="0"/>
              <w:pageBreakBefore w:val="0"/>
              <w:widowControl/>
              <w:suppressLineNumbers w:val="0"/>
              <w:kinsoku/>
              <w:wordWrap/>
              <w:overflowPunct/>
              <w:topLinePunct w:val="0"/>
              <w:bidi w:val="0"/>
              <w:spacing w:beforeAutospacing="0" w:afterAutospacing="0" w:line="240" w:lineRule="auto"/>
              <w:ind w:left="0" w:leftChars="0" w:right="0" w:firstLine="480" w:firstLineChars="20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接着上海妙尚有限公司向保理公司背书转让了用以获得融资的票据，保理公司在收到背书转让后给上海妙尚有限公司划转了融资金额。票据到期后保理公司向付款人银行发送了到期付款提示，银行收到提示后支付了票据款项，保理公司扣除保理融资的服务费用后向融资企业支付了票据余额。</w:t>
            </w:r>
          </w:p>
          <w:p>
            <w:pPr>
              <w:pStyle w:val="13"/>
              <w:keepNext w:val="0"/>
              <w:keepLines w:val="0"/>
              <w:pageBreakBefore w:val="0"/>
              <w:kinsoku/>
              <w:wordWrap/>
              <w:overflowPunct/>
              <w:topLinePunct w:val="0"/>
              <w:bidi w:val="0"/>
              <w:spacing w:beforeAutospacing="0" w:after="0" w:afterLines="0" w:line="240" w:lineRule="auto"/>
              <w:ind w:left="0" w:leftChars="0" w:firstLine="480" w:firstLineChars="200"/>
              <w:rPr>
                <w:rFonts w:hint="eastAsia" w:ascii="仿宋" w:hAnsi="仿宋" w:eastAsia="仿宋" w:cs="仿宋"/>
                <w:i w:val="0"/>
                <w:iCs w:val="0"/>
                <w:caps w:val="0"/>
                <w:color w:val="000000"/>
                <w:spacing w:val="0"/>
                <w:kern w:val="0"/>
                <w:sz w:val="24"/>
                <w:szCs w:val="24"/>
                <w:lang w:val="en-US" w:eastAsia="zh-CN" w:bidi="ar"/>
              </w:rPr>
            </w:pPr>
            <w:r>
              <w:rPr>
                <w:rFonts w:hint="eastAsia" w:ascii="仿宋" w:hAnsi="仿宋" w:eastAsia="仿宋" w:cs="仿宋"/>
                <w:i w:val="0"/>
                <w:iCs w:val="0"/>
                <w:caps w:val="0"/>
                <w:color w:val="000000"/>
                <w:spacing w:val="0"/>
                <w:kern w:val="0"/>
                <w:sz w:val="24"/>
                <w:szCs w:val="24"/>
                <w:lang w:val="en-US" w:eastAsia="zh-CN" w:bidi="ar"/>
              </w:rPr>
              <w:t>为了企业的进一步发展和现金流的需要，</w:t>
            </w:r>
            <w:r>
              <w:rPr>
                <w:rFonts w:hint="eastAsia" w:ascii="仿宋" w:hAnsi="仿宋" w:eastAsia="仿宋" w:cs="仿宋"/>
                <w:sz w:val="24"/>
                <w:szCs w:val="24"/>
                <w:vertAlign w:val="baseline"/>
                <w:lang w:val="en-US" w:eastAsia="zh-CN"/>
              </w:rPr>
              <w:t>公司于2023年</w:t>
            </w:r>
            <w:r>
              <w:rPr>
                <w:rFonts w:hint="eastAsia" w:ascii="仿宋" w:hAnsi="仿宋" w:cs="仿宋"/>
                <w:sz w:val="24"/>
                <w:szCs w:val="24"/>
                <w:vertAlign w:val="baseline"/>
                <w:lang w:val="en-US" w:eastAsia="zh-CN"/>
              </w:rPr>
              <w:t>1</w:t>
            </w:r>
            <w:r>
              <w:rPr>
                <w:rFonts w:hint="eastAsia" w:ascii="仿宋" w:hAnsi="仿宋" w:eastAsia="仿宋" w:cs="仿宋"/>
                <w:sz w:val="24"/>
                <w:szCs w:val="24"/>
                <w:vertAlign w:val="baseline"/>
                <w:lang w:val="en-US" w:eastAsia="zh-CN"/>
              </w:rPr>
              <w:t>月</w:t>
            </w:r>
            <w:r>
              <w:rPr>
                <w:rFonts w:hint="eastAsia" w:ascii="仿宋" w:hAnsi="仿宋" w:cs="仿宋"/>
                <w:sz w:val="24"/>
                <w:szCs w:val="24"/>
                <w:vertAlign w:val="baseline"/>
                <w:lang w:val="en-US" w:eastAsia="zh-CN"/>
              </w:rPr>
              <w:t>30</w:t>
            </w:r>
            <w:r>
              <w:rPr>
                <w:rFonts w:hint="eastAsia" w:ascii="仿宋" w:hAnsi="仿宋" w:eastAsia="仿宋" w:cs="仿宋"/>
                <w:sz w:val="24"/>
                <w:szCs w:val="24"/>
                <w:vertAlign w:val="baseline"/>
                <w:lang w:val="en-US" w:eastAsia="zh-CN"/>
              </w:rPr>
              <w:t>日向银行提交贷款申请，拟借款额度为</w:t>
            </w:r>
            <w:r>
              <w:rPr>
                <w:rFonts w:hint="eastAsia" w:ascii="仿宋" w:hAnsi="仿宋" w:cs="仿宋"/>
                <w:sz w:val="24"/>
                <w:szCs w:val="24"/>
                <w:vertAlign w:val="baseline"/>
                <w:lang w:val="en-US" w:eastAsia="zh-CN"/>
              </w:rPr>
              <w:t>450</w:t>
            </w:r>
            <w:r>
              <w:rPr>
                <w:rFonts w:hint="eastAsia" w:ascii="仿宋" w:hAnsi="仿宋" w:eastAsia="仿宋" w:cs="仿宋"/>
                <w:sz w:val="24"/>
                <w:szCs w:val="24"/>
                <w:vertAlign w:val="baseline"/>
                <w:lang w:val="en-US" w:eastAsia="zh-CN"/>
              </w:rPr>
              <w:t>万元，借款期限</w:t>
            </w:r>
            <w:r>
              <w:rPr>
                <w:rFonts w:hint="eastAsia" w:ascii="仿宋" w:hAnsi="仿宋" w:cs="仿宋"/>
                <w:sz w:val="24"/>
                <w:szCs w:val="24"/>
                <w:vertAlign w:val="baseline"/>
                <w:lang w:val="en-US" w:eastAsia="zh-CN"/>
              </w:rPr>
              <w:t>4</w:t>
            </w:r>
            <w:r>
              <w:rPr>
                <w:rFonts w:hint="eastAsia" w:ascii="仿宋" w:hAnsi="仿宋" w:eastAsia="仿宋" w:cs="仿宋"/>
                <w:sz w:val="24"/>
                <w:szCs w:val="24"/>
                <w:vertAlign w:val="baseline"/>
                <w:lang w:val="en-US" w:eastAsia="zh-CN"/>
              </w:rPr>
              <w:t>年，借款用途为固定资产贷款。</w:t>
            </w:r>
            <w:r>
              <w:rPr>
                <w:rFonts w:hint="eastAsia" w:ascii="仿宋" w:hAnsi="仿宋" w:eastAsia="仿宋" w:cs="仿宋"/>
                <w:i w:val="0"/>
                <w:iCs w:val="0"/>
                <w:caps w:val="0"/>
                <w:color w:val="000000"/>
                <w:spacing w:val="0"/>
                <w:kern w:val="0"/>
                <w:sz w:val="24"/>
                <w:szCs w:val="24"/>
                <w:lang w:val="en-US" w:eastAsia="zh-CN" w:bidi="ar"/>
              </w:rPr>
              <w:t>银行收到企业的贷款申请，</w:t>
            </w:r>
            <w:r>
              <w:rPr>
                <w:rFonts w:hint="eastAsia" w:ascii="仿宋" w:hAnsi="仿宋" w:eastAsia="仿宋" w:cs="仿宋"/>
                <w:sz w:val="24"/>
                <w:szCs w:val="24"/>
                <w:vertAlign w:val="baseline"/>
                <w:lang w:val="en-US" w:eastAsia="zh-CN"/>
              </w:rPr>
              <w:t>审批企业资质和材料后同意了贷款申请，双方于2023年2月3日签订借款合同，借款年利率5.15%，随后银行放款，2027年1月30日，银行向企业发送提示还款通知，企业收到通知当天还款。</w:t>
            </w:r>
          </w:p>
          <w:tbl>
            <w:tblPr>
              <w:tblStyle w:val="14"/>
              <w:tblW w:w="4999" w:type="pct"/>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5449"/>
              <w:gridCol w:w="545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企业全称</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上海妙尚有限公司</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所属行业</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农、林、牧、渔业</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企业注册地址</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上海市闵行区</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企业注册时间</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2011-09-14</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社会信用代码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sz w:val="24"/>
                      <w:szCs w:val="24"/>
                      <w:vertAlign w:val="baseline"/>
                      <w:lang w:val="en-US" w:eastAsia="zh-CN"/>
                    </w:rPr>
                    <w:t>91310117579116802X</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企业注册资本（元）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2000000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法定代表人姓名</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周静</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法定代表人证件号码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145166197512031461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法定代表人电话号码</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13639650341</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企业资产总额（元）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5930706.00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企业流动资产（元）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2153411.30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企业流动负债（元）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1930000.00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企业利润总额（元）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697724.00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企业负债总额（元）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2653566.79</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jc w:val="center"/>
              </w:trPr>
              <w:tc>
                <w:tcPr>
                  <w:tcW w:w="2499"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企业主营业务收入（元）</w:t>
                  </w:r>
                </w:p>
              </w:tc>
              <w:tc>
                <w:tcPr>
                  <w:tcW w:w="2500" w:type="pct"/>
                  <w:tcBorders>
                    <w:top w:val="single" w:color="A4A4A4" w:sz="8" w:space="0"/>
                    <w:left w:val="single" w:color="A4A4A4" w:sz="8" w:space="0"/>
                    <w:bottom w:val="single" w:color="A4A4A4" w:sz="8" w:space="0"/>
                    <w:right w:val="single" w:color="A4A4A4" w:sz="8" w:space="0"/>
                  </w:tcBorders>
                  <w:shd w:val="clear" w:color="auto" w:fill="auto"/>
                  <w:vAlign w:val="center"/>
                </w:tcPr>
                <w:p>
                  <w:pPr>
                    <w:pStyle w:val="12"/>
                    <w:keepNext w:val="0"/>
                    <w:keepLines w:val="0"/>
                    <w:pageBreakBefore w:val="0"/>
                    <w:widowControl/>
                    <w:suppressLineNumbers w:val="0"/>
                    <w:kinsoku/>
                    <w:wordWrap/>
                    <w:overflowPunct/>
                    <w:topLinePunct w:val="0"/>
                    <w:bidi w:val="0"/>
                    <w:spacing w:before="0" w:beforeAutospacing="0" w:after="0" w:afterAutospacing="0" w:line="240" w:lineRule="auto"/>
                    <w:ind w:left="0" w:leftChars="0" w:right="0"/>
                    <w:jc w:val="left"/>
                    <w:rPr>
                      <w:rFonts w:hint="eastAsia" w:ascii="仿宋" w:hAnsi="仿宋" w:eastAsia="仿宋" w:cs="仿宋"/>
                      <w:sz w:val="24"/>
                      <w:szCs w:val="24"/>
                    </w:rPr>
                  </w:pPr>
                  <w:r>
                    <w:rPr>
                      <w:rFonts w:hint="eastAsia" w:ascii="仿宋" w:hAnsi="仿宋" w:eastAsia="仿宋" w:cs="仿宋"/>
                      <w:kern w:val="0"/>
                      <w:sz w:val="24"/>
                      <w:szCs w:val="24"/>
                      <w:lang w:val="en-US" w:eastAsia="zh-CN" w:bidi="ar"/>
                    </w:rPr>
                    <w:t>650000.00</w:t>
                  </w:r>
                </w:p>
              </w:tc>
            </w:tr>
          </w:tbl>
          <w:p>
            <w:pPr>
              <w:pStyle w:val="2"/>
              <w:rPr>
                <w:rFonts w:hint="eastAsia"/>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基于供应链金融完成信用结算业务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1.银票出票</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2.银票承兑</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3.收票</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1.银票出票流程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2.银票出票填写信息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3.银票承兑流程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4.银票收票流程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pacing w:val="-3"/>
                <w:sz w:val="24"/>
                <w:szCs w:val="24"/>
                <w:lang w:val="en-US" w:eastAsia="zh-CN" w:bidi="zh-CN"/>
              </w:rPr>
              <w:t>基于供应链金融完成保理业务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1.申请保理融资</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2.保理合同签订</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3.背书票据</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4.银票付款</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1.保理融资申请流程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2.保理融资申请填写信息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3.保理合同签订流程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4.保理合同填写信息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default"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5.票据背书流程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6.银票票付款流程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子任务1-3</w:t>
            </w:r>
          </w:p>
        </w:tc>
        <w:tc>
          <w:tcPr>
            <w:tcW w:w="2460"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完成涉农信贷业务</w:t>
            </w:r>
          </w:p>
        </w:tc>
        <w:tc>
          <w:tcPr>
            <w:tcW w:w="2150" w:type="dxa"/>
            <w:noWrap w:val="0"/>
            <w:vAlign w:val="center"/>
          </w:tcPr>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1.贷款申请</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2.合同签订</w:t>
            </w:r>
          </w:p>
          <w:p>
            <w:pPr>
              <w:pStyle w:val="13"/>
              <w:keepNext w:val="0"/>
              <w:keepLines w:val="0"/>
              <w:pageBreakBefore w:val="0"/>
              <w:numPr>
                <w:ilvl w:val="0"/>
                <w:numId w:val="0"/>
              </w:numPr>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3.放款及还款</w:t>
            </w:r>
          </w:p>
        </w:tc>
        <w:tc>
          <w:tcPr>
            <w:tcW w:w="1900"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1.贷款申请流程</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2.贷款申请填写信息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3.合同填写信息</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4.放款还款流程</w:t>
            </w:r>
          </w:p>
        </w:tc>
        <w:tc>
          <w:tcPr>
            <w:tcW w:w="2872" w:type="dxa"/>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80" w:type="dxa"/>
            <w:vMerge w:val="restart"/>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pageBreakBefore w:val="0"/>
              <w:numPr>
                <w:ilvl w:val="0"/>
                <w:numId w:val="0"/>
              </w:numPr>
              <w:kinsoku/>
              <w:wordWrap/>
              <w:overflowPunct/>
              <w:topLinePunct w:val="0"/>
              <w:bidi w:val="0"/>
              <w:spacing w:after="0" w:afterLines="0" w:line="240" w:lineRule="auto"/>
              <w:ind w:left="0" w:leftChars="0"/>
              <w:jc w:val="both"/>
              <w:rPr>
                <w:rFonts w:hint="eastAsia" w:ascii="仿宋" w:hAnsi="仿宋" w:eastAsia="仿宋" w:cs="仿宋"/>
                <w:sz w:val="24"/>
                <w:szCs w:val="24"/>
              </w:rPr>
            </w:pPr>
            <w:r>
              <w:rPr>
                <w:rFonts w:hint="eastAsia" w:ascii="仿宋" w:hAnsi="仿宋" w:eastAsia="仿宋" w:cs="仿宋"/>
                <w:sz w:val="24"/>
                <w:szCs w:val="24"/>
                <w:lang w:val="en-US" w:eastAsia="zh-CN"/>
              </w:rPr>
              <w:t>1.</w:t>
            </w:r>
            <w:r>
              <w:rPr>
                <w:rFonts w:hint="eastAsia" w:ascii="仿宋" w:hAnsi="仿宋" w:eastAsia="仿宋" w:cs="仿宋"/>
                <w:sz w:val="24"/>
                <w:szCs w:val="24"/>
              </w:rPr>
              <w:t xml:space="preserve">适应金融产业数字化发展需求的信息技术基础知识、专业信息技术能力等 基本数字化技能； </w:t>
            </w:r>
          </w:p>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适应现代金融业的新知识、新技术、新方法、新应用的能力；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vMerge w:val="continue"/>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ageBreakBefore w:val="0"/>
              <w:kinsoku/>
              <w:wordWrap/>
              <w:overflowPunct/>
              <w:topLinePunct w:val="0"/>
              <w:bidi w:val="0"/>
              <w:spacing w:line="240" w:lineRule="auto"/>
              <w:ind w:left="0" w:leftChars="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1.</w:t>
            </w:r>
            <w:r>
              <w:rPr>
                <w:rFonts w:hint="eastAsia" w:ascii="仿宋" w:hAnsi="仿宋" w:eastAsia="仿宋" w:cs="仿宋"/>
                <w:sz w:val="24"/>
                <w:szCs w:val="24"/>
              </w:rPr>
              <w:t>JR/T 0200-2020</w:t>
            </w:r>
            <w:r>
              <w:rPr>
                <w:rFonts w:hint="eastAsia" w:ascii="仿宋" w:hAnsi="仿宋" w:eastAsia="仿宋" w:cs="仿宋"/>
                <w:sz w:val="24"/>
                <w:szCs w:val="24"/>
                <w:lang w:val="en-US" w:eastAsia="zh-CN"/>
              </w:rPr>
              <w:t xml:space="preserve">  金融科技创新风险监控规范</w:t>
            </w:r>
          </w:p>
          <w:p>
            <w:pPr>
              <w:pageBreakBefore w:val="0"/>
              <w:kinsoku/>
              <w:wordWrap/>
              <w:overflowPunct/>
              <w:topLinePunct w:val="0"/>
              <w:bidi w:val="0"/>
              <w:spacing w:line="240" w:lineRule="auto"/>
              <w:ind w:left="0" w:leftChars="0"/>
              <w:rPr>
                <w:rFonts w:hint="eastAsia" w:ascii="仿宋" w:hAnsi="仿宋" w:eastAsia="仿宋" w:cs="仿宋"/>
                <w:color w:val="000000"/>
                <w:sz w:val="24"/>
                <w:szCs w:val="24"/>
                <w:highlight w:val="none"/>
                <w:lang w:val="en-US" w:eastAsia="zh-CN"/>
              </w:rPr>
            </w:pPr>
            <w:r>
              <w:rPr>
                <w:rFonts w:hint="eastAsia" w:ascii="仿宋" w:hAnsi="仿宋" w:eastAsia="仿宋" w:cs="仿宋"/>
                <w:sz w:val="24"/>
                <w:szCs w:val="24"/>
                <w:lang w:val="en-US" w:eastAsia="zh-CN"/>
              </w:rPr>
              <w:t>2.</w:t>
            </w:r>
            <w:r>
              <w:rPr>
                <w:rFonts w:hint="eastAsia" w:ascii="仿宋" w:hAnsi="仿宋" w:eastAsia="仿宋" w:cs="仿宋"/>
                <w:sz w:val="24"/>
                <w:szCs w:val="24"/>
              </w:rPr>
              <w:t>JR/T 0198-2020</w:t>
            </w:r>
            <w:r>
              <w:rPr>
                <w:rFonts w:hint="eastAsia" w:ascii="仿宋" w:hAnsi="仿宋" w:eastAsia="仿宋" w:cs="仿宋"/>
                <w:sz w:val="24"/>
                <w:szCs w:val="24"/>
                <w:lang w:val="en-US" w:eastAsia="zh-CN"/>
              </w:rPr>
              <w:t xml:space="preserve">  金融科技创新应用测试规范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80" w:type="dxa"/>
            <w:noWrap w:val="0"/>
            <w:vAlign w:val="center"/>
          </w:tcPr>
          <w:p>
            <w:pPr>
              <w:pStyle w:val="13"/>
              <w:keepNext w:val="0"/>
              <w:keepLines w:val="0"/>
              <w:pageBreakBefore w:val="0"/>
              <w:kinsoku/>
              <w:wordWrap/>
              <w:overflowPunct/>
              <w:topLinePunct w:val="0"/>
              <w:bidi w:val="0"/>
              <w:adjustRightInd w:val="0"/>
              <w:snapToGrid w:val="0"/>
              <w:spacing w:beforeAutospacing="0" w:after="0" w:afterLines="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keepNext w:val="0"/>
              <w:keepLines w:val="0"/>
              <w:pageBreakBefore w:val="0"/>
              <w:kinsoku/>
              <w:wordWrap/>
              <w:overflowPunct/>
              <w:topLinePunct w:val="0"/>
              <w:bidi w:val="0"/>
              <w:spacing w:beforeAutospacing="0" w:after="0" w:afterLines="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bidi w:val="0"/>
        <w:spacing w:line="240" w:lineRule="auto"/>
        <w:rPr>
          <w:rFonts w:hint="eastAsia" w:ascii="仿宋" w:hAnsi="仿宋" w:eastAsia="仿宋" w:cs="仿宋"/>
          <w:lang w:val="en-US" w:eastAsia="zh-CN"/>
        </w:rPr>
      </w:pPr>
    </w:p>
    <w:p>
      <w:pPr>
        <w:pStyle w:val="4"/>
        <w:tabs>
          <w:tab w:val="left" w:pos="0"/>
        </w:tabs>
        <w:bidi w:val="0"/>
        <w:spacing w:line="240" w:lineRule="auto"/>
        <w:rPr>
          <w:rFonts w:hint="eastAsia"/>
          <w:lang w:val="en-US" w:eastAsia="zh-CN"/>
        </w:rPr>
      </w:pPr>
      <w:r>
        <w:rPr>
          <w:rFonts w:hint="eastAsia" w:ascii="仿宋" w:hAnsi="仿宋" w:eastAsia="仿宋" w:cs="仿宋"/>
          <w:lang w:val="en-US" w:eastAsia="zh-CN"/>
        </w:rPr>
        <w:t>数字金融业务监管</w:t>
      </w:r>
    </w:p>
    <w:p>
      <w:pPr>
        <w:ind w:firstLine="0" w:firstLineChars="0"/>
        <w:jc w:val="center"/>
        <w:rPr>
          <w:rFonts w:hint="eastAsia"/>
          <w:lang w:val="en-US" w:eastAsia="zh-CN"/>
        </w:rPr>
      </w:pPr>
      <w:r>
        <w:rPr>
          <w:rFonts w:hint="eastAsia" w:ascii="仿宋" w:hAnsi="仿宋" w:eastAsia="仿宋" w:cs="仿宋"/>
          <w:b/>
          <w:color w:val="000000"/>
          <w:sz w:val="24"/>
          <w:szCs w:val="24"/>
          <w:highlight w:val="none"/>
          <w:lang w:val="en-US" w:eastAsia="zh-CN" w:bidi="zh-CN"/>
        </w:rPr>
        <w:t>表5 技能模块</w:t>
      </w:r>
      <w:r>
        <w:rPr>
          <w:rFonts w:hint="eastAsia" w:ascii="仿宋" w:hAnsi="仿宋" w:cs="仿宋"/>
          <w:b/>
          <w:color w:val="000000"/>
          <w:sz w:val="24"/>
          <w:szCs w:val="24"/>
          <w:highlight w:val="none"/>
          <w:lang w:val="en-US" w:eastAsia="zh-CN" w:bidi="zh-CN"/>
        </w:rPr>
        <w:t>8</w:t>
      </w:r>
      <w:r>
        <w:rPr>
          <w:rFonts w:hint="eastAsia" w:ascii="仿宋" w:hAnsi="仿宋" w:eastAsia="仿宋" w:cs="仿宋"/>
          <w:b/>
          <w:color w:val="000000"/>
          <w:sz w:val="24"/>
          <w:szCs w:val="24"/>
          <w:highlight w:val="none"/>
          <w:lang w:val="en-US" w:eastAsia="zh-CN" w:bidi="zh-CN"/>
        </w:rPr>
        <w:t>任务分解</w:t>
      </w:r>
    </w:p>
    <w:tbl>
      <w:tblPr>
        <w:tblStyle w:val="14"/>
        <w:tblW w:w="13298" w:type="dxa"/>
        <w:tblInd w:w="45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80"/>
        <w:gridCol w:w="1736"/>
        <w:gridCol w:w="1360"/>
        <w:gridCol w:w="1100"/>
        <w:gridCol w:w="2150"/>
        <w:gridCol w:w="1900"/>
        <w:gridCol w:w="28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模块序号</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模块8</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对应赛项编号</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GZ044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模块名称</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数字金融业务监管</w:t>
            </w:r>
          </w:p>
        </w:tc>
        <w:tc>
          <w:tcPr>
            <w:tcW w:w="325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子任务数量</w:t>
            </w:r>
          </w:p>
        </w:tc>
        <w:tc>
          <w:tcPr>
            <w:tcW w:w="4772" w:type="dxa"/>
            <w:gridSpan w:val="2"/>
            <w:noWrap w:val="0"/>
            <w:vAlign w:val="center"/>
          </w:tcPr>
          <w:p>
            <w:pPr>
              <w:pStyle w:val="13"/>
              <w:spacing w:after="0" w:line="240" w:lineRule="auto"/>
              <w:ind w:left="0" w:leftChars="0" w:firstLine="0" w:firstLineChars="0"/>
              <w:jc w:val="left"/>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竞赛时间</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总时间180分钟，其中实施180分钟。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任务描述</w:t>
            </w:r>
          </w:p>
        </w:tc>
        <w:tc>
          <w:tcPr>
            <w:tcW w:w="11118" w:type="dxa"/>
            <w:gridSpan w:val="6"/>
            <w:noWrap w:val="0"/>
            <w:vAlign w:val="center"/>
          </w:tcPr>
          <w:p>
            <w:pPr>
              <w:keepNext w:val="0"/>
              <w:keepLines w:val="0"/>
              <w:widowControl/>
              <w:suppressLineNumbers w:val="0"/>
              <w:spacing w:before="75" w:beforeAutospacing="0" w:after="75" w:afterAutospacing="0"/>
              <w:ind w:left="0" w:right="0" w:firstLine="480" w:firstLineChars="200"/>
              <w:jc w:val="left"/>
              <w:rPr>
                <w:rFonts w:hint="eastAsia" w:ascii="仿宋" w:hAnsi="仿宋" w:eastAsia="仿宋" w:cs="仿宋"/>
                <w:i w:val="0"/>
                <w:iCs w:val="0"/>
                <w:caps w:val="0"/>
                <w:color w:val="000000"/>
                <w:spacing w:val="0"/>
                <w:sz w:val="24"/>
                <w:szCs w:val="24"/>
                <w:lang w:val="en-US" w:eastAsia="zh-CN"/>
              </w:rPr>
            </w:pPr>
            <w:r>
              <w:rPr>
                <w:rFonts w:hint="eastAsia" w:ascii="仿宋" w:hAnsi="仿宋" w:cs="仿宋"/>
                <w:i w:val="0"/>
                <w:iCs w:val="0"/>
                <w:caps w:val="0"/>
                <w:color w:val="000000"/>
                <w:spacing w:val="0"/>
                <w:kern w:val="0"/>
                <w:sz w:val="24"/>
                <w:szCs w:val="24"/>
                <w:lang w:val="en-US" w:eastAsia="zh-CN" w:bidi="ar"/>
              </w:rPr>
              <w:t>浙江网商</w:t>
            </w:r>
            <w:r>
              <w:rPr>
                <w:rFonts w:hint="eastAsia" w:ascii="仿宋" w:hAnsi="仿宋" w:eastAsia="仿宋" w:cs="仿宋"/>
                <w:i w:val="0"/>
                <w:iCs w:val="0"/>
                <w:caps w:val="0"/>
                <w:color w:val="000000"/>
                <w:spacing w:val="0"/>
                <w:kern w:val="0"/>
                <w:sz w:val="24"/>
                <w:szCs w:val="24"/>
                <w:lang w:val="en-US" w:eastAsia="zh-CN" w:bidi="ar"/>
              </w:rPr>
              <w:t>银行股份有限公司为了降低银行业务中的风险，</w:t>
            </w:r>
            <w:r>
              <w:rPr>
                <w:rFonts w:hint="eastAsia" w:ascii="仿宋" w:hAnsi="仿宋" w:cs="仿宋"/>
                <w:i w:val="0"/>
                <w:iCs w:val="0"/>
                <w:caps w:val="0"/>
                <w:color w:val="000000"/>
                <w:spacing w:val="0"/>
                <w:kern w:val="0"/>
                <w:sz w:val="24"/>
                <w:szCs w:val="24"/>
                <w:lang w:val="en-US" w:eastAsia="zh-CN" w:bidi="ar"/>
              </w:rPr>
              <w:t>浙江网商</w:t>
            </w:r>
            <w:r>
              <w:rPr>
                <w:rFonts w:hint="eastAsia" w:ascii="仿宋" w:hAnsi="仿宋" w:eastAsia="仿宋" w:cs="仿宋"/>
                <w:i w:val="0"/>
                <w:iCs w:val="0"/>
                <w:caps w:val="0"/>
                <w:color w:val="000000"/>
                <w:spacing w:val="0"/>
                <w:kern w:val="0"/>
                <w:sz w:val="24"/>
                <w:szCs w:val="24"/>
                <w:lang w:val="en-US" w:eastAsia="zh-CN" w:bidi="ar"/>
              </w:rPr>
              <w:t>银行研制了一套基于卫星遥感和人工智能技术的智能化农村金融服务</w:t>
            </w:r>
            <w:r>
              <w:rPr>
                <w:rFonts w:hint="eastAsia" w:ascii="仿宋" w:hAnsi="仿宋" w:cs="仿宋"/>
                <w:i w:val="0"/>
                <w:iCs w:val="0"/>
                <w:caps w:val="0"/>
                <w:color w:val="000000"/>
                <w:spacing w:val="0"/>
                <w:kern w:val="0"/>
                <w:sz w:val="24"/>
                <w:szCs w:val="24"/>
                <w:lang w:val="en-US" w:eastAsia="zh-CN" w:bidi="ar"/>
              </w:rPr>
              <w:t>方案</w:t>
            </w:r>
            <w:r>
              <w:rPr>
                <w:rFonts w:hint="eastAsia" w:ascii="仿宋" w:hAnsi="仿宋" w:eastAsia="仿宋" w:cs="仿宋"/>
                <w:i w:val="0"/>
                <w:iCs w:val="0"/>
                <w:caps w:val="0"/>
                <w:color w:val="000000"/>
                <w:spacing w:val="0"/>
                <w:kern w:val="0"/>
                <w:sz w:val="24"/>
                <w:szCs w:val="24"/>
                <w:lang w:val="en-US" w:eastAsia="zh-CN" w:bidi="ar"/>
              </w:rPr>
              <w:t>，</w:t>
            </w:r>
            <w:r>
              <w:rPr>
                <w:rFonts w:hint="eastAsia" w:ascii="仿宋" w:hAnsi="仿宋" w:cs="仿宋"/>
                <w:i w:val="0"/>
                <w:iCs w:val="0"/>
                <w:caps w:val="0"/>
                <w:color w:val="000000"/>
                <w:spacing w:val="0"/>
                <w:kern w:val="0"/>
                <w:sz w:val="24"/>
                <w:szCs w:val="24"/>
                <w:lang w:val="en-US" w:eastAsia="zh-CN" w:bidi="ar"/>
              </w:rPr>
              <w:t>该方案</w:t>
            </w:r>
            <w:r>
              <w:rPr>
                <w:rFonts w:hint="eastAsia" w:ascii="仿宋" w:hAnsi="仿宋" w:eastAsia="仿宋" w:cs="仿宋"/>
                <w:i w:val="0"/>
                <w:iCs w:val="0"/>
                <w:caps w:val="0"/>
                <w:color w:val="000000"/>
                <w:spacing w:val="0"/>
                <w:kern w:val="0"/>
                <w:sz w:val="24"/>
                <w:szCs w:val="24"/>
                <w:lang w:val="en-US" w:eastAsia="zh-CN" w:bidi="ar"/>
              </w:rPr>
              <w:t>基于深度神经网络等普惠金融产品和服务创新案例I模型算法，网商银行建立了28个卫星识别模型，涵盖水稻、小麦等作物全生长周期识别、地块识别等模型。实现作物品类、种植面积、长势情况的识别，建立作物种植画像，了解农户贷款需求时点及授信动态管理。在推向市场之前，为了探索运用新型技术驱动金融创新、赋能金融提质增效，</w:t>
            </w:r>
            <w:r>
              <w:rPr>
                <w:rFonts w:hint="eastAsia" w:ascii="仿宋" w:hAnsi="仿宋" w:cs="仿宋"/>
                <w:i w:val="0"/>
                <w:iCs w:val="0"/>
                <w:caps w:val="0"/>
                <w:color w:val="000000"/>
                <w:spacing w:val="0"/>
                <w:kern w:val="0"/>
                <w:sz w:val="24"/>
                <w:szCs w:val="24"/>
                <w:lang w:val="en-US" w:eastAsia="zh-CN" w:bidi="ar"/>
              </w:rPr>
              <w:t>浙江网商</w:t>
            </w:r>
            <w:r>
              <w:rPr>
                <w:rFonts w:hint="eastAsia" w:ascii="仿宋" w:hAnsi="仿宋" w:eastAsia="仿宋" w:cs="仿宋"/>
                <w:i w:val="0"/>
                <w:iCs w:val="0"/>
                <w:caps w:val="0"/>
                <w:color w:val="000000"/>
                <w:spacing w:val="0"/>
                <w:kern w:val="0"/>
                <w:sz w:val="24"/>
                <w:szCs w:val="24"/>
                <w:lang w:val="en-US" w:eastAsia="zh-CN" w:bidi="ar"/>
              </w:rPr>
              <w:t>银行先识别了自身的各方面风险，接着向金融行为监管局申请了沙盒测试；</w:t>
            </w:r>
            <w:r>
              <w:rPr>
                <w:rFonts w:hint="eastAsia" w:ascii="仿宋" w:hAnsi="仿宋" w:eastAsia="仿宋" w:cs="仿宋"/>
                <w:i w:val="0"/>
                <w:iCs w:val="0"/>
                <w:caps w:val="0"/>
                <w:color w:val="000000"/>
                <w:spacing w:val="0"/>
                <w:sz w:val="24"/>
                <w:szCs w:val="24"/>
                <w:lang w:val="en-US" w:eastAsia="zh-CN"/>
              </w:rPr>
              <w:t>并向</w:t>
            </w:r>
            <w:r>
              <w:rPr>
                <w:rFonts w:hint="eastAsia" w:ascii="仿宋" w:hAnsi="仿宋" w:eastAsia="仿宋" w:cs="仿宋"/>
                <w:i w:val="0"/>
                <w:iCs w:val="0"/>
                <w:caps w:val="0"/>
                <w:color w:val="000000"/>
                <w:spacing w:val="0"/>
                <w:sz w:val="24"/>
                <w:szCs w:val="24"/>
                <w:lang w:eastAsia="zh-CN"/>
              </w:rPr>
              <w:t>金融监督管理局</w:t>
            </w:r>
            <w:r>
              <w:rPr>
                <w:rFonts w:hint="eastAsia" w:ascii="仿宋" w:hAnsi="仿宋" w:eastAsia="仿宋" w:cs="仿宋"/>
                <w:i w:val="0"/>
                <w:iCs w:val="0"/>
                <w:caps w:val="0"/>
                <w:color w:val="000000"/>
                <w:spacing w:val="0"/>
                <w:sz w:val="24"/>
                <w:szCs w:val="24"/>
                <w:lang w:val="en-US" w:eastAsia="zh-CN"/>
              </w:rPr>
              <w:t>发送了测试声明申请</w:t>
            </w:r>
            <w:r>
              <w:rPr>
                <w:rFonts w:hint="eastAsia" w:ascii="仿宋" w:hAnsi="仿宋" w:eastAsia="仿宋" w:cs="仿宋"/>
                <w:i w:val="0"/>
                <w:iCs w:val="0"/>
                <w:caps w:val="0"/>
                <w:color w:val="000000"/>
                <w:spacing w:val="0"/>
                <w:sz w:val="24"/>
                <w:szCs w:val="24"/>
              </w:rPr>
              <w:t>。</w:t>
            </w:r>
          </w:p>
          <w:p>
            <w:pPr>
              <w:pStyle w:val="12"/>
              <w:keepNext w:val="0"/>
              <w:keepLines w:val="0"/>
              <w:widowControl/>
              <w:suppressLineNumbers w:val="0"/>
              <w:spacing w:before="75" w:beforeAutospacing="0" w:after="75" w:afterAutospacing="0" w:line="240" w:lineRule="auto"/>
              <w:ind w:right="0"/>
              <w:rPr>
                <w:rFonts w:hint="eastAsia" w:ascii="仿宋" w:hAnsi="仿宋" w:eastAsia="仿宋" w:cs="仿宋"/>
                <w:i w:val="0"/>
                <w:iCs w:val="0"/>
                <w:caps w:val="0"/>
                <w:color w:val="000000"/>
                <w:spacing w:val="0"/>
                <w:sz w:val="24"/>
                <w:szCs w:val="24"/>
              </w:rPr>
            </w:pPr>
            <w:r>
              <w:rPr>
                <w:rFonts w:hint="eastAsia" w:ascii="仿宋" w:hAnsi="仿宋" w:eastAsia="仿宋" w:cs="仿宋"/>
                <w:b/>
                <w:bCs/>
                <w:i w:val="0"/>
                <w:iCs w:val="0"/>
                <w:caps w:val="0"/>
                <w:color w:val="000000"/>
                <w:spacing w:val="0"/>
                <w:sz w:val="24"/>
                <w:szCs w:val="24"/>
              </w:rPr>
              <w:t>      </w:t>
            </w:r>
            <w:r>
              <w:rPr>
                <w:rFonts w:hint="eastAsia" w:ascii="仿宋" w:hAnsi="仿宋" w:cs="仿宋"/>
                <w:i w:val="0"/>
                <w:iCs w:val="0"/>
                <w:caps w:val="0"/>
                <w:color w:val="000000"/>
                <w:spacing w:val="0"/>
                <w:kern w:val="0"/>
                <w:sz w:val="24"/>
                <w:szCs w:val="24"/>
                <w:lang w:val="en-US" w:eastAsia="zh-CN" w:bidi="ar"/>
              </w:rPr>
              <w:t>浙江网商</w:t>
            </w:r>
            <w:r>
              <w:rPr>
                <w:rFonts w:hint="eastAsia" w:ascii="仿宋" w:hAnsi="仿宋" w:eastAsia="仿宋" w:cs="仿宋"/>
                <w:b w:val="0"/>
                <w:bCs w:val="0"/>
                <w:i w:val="0"/>
                <w:iCs w:val="0"/>
                <w:caps w:val="0"/>
                <w:color w:val="000000"/>
                <w:spacing w:val="0"/>
                <w:sz w:val="24"/>
                <w:szCs w:val="24"/>
              </w:rPr>
              <w:t>银行</w:t>
            </w:r>
            <w:r>
              <w:rPr>
                <w:rFonts w:hint="eastAsia" w:ascii="仿宋" w:hAnsi="仿宋" w:eastAsia="仿宋" w:cs="仿宋"/>
                <w:i w:val="0"/>
                <w:iCs w:val="0"/>
                <w:caps w:val="0"/>
                <w:color w:val="000000"/>
                <w:spacing w:val="0"/>
                <w:sz w:val="24"/>
                <w:szCs w:val="24"/>
              </w:rPr>
              <w:t>财务数据：</w:t>
            </w:r>
          </w:p>
          <w:tbl>
            <w:tblPr>
              <w:tblStyle w:val="14"/>
              <w:tblW w:w="9976" w:type="dxa"/>
              <w:tblInd w:w="454"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2494"/>
              <w:gridCol w:w="2494"/>
              <w:gridCol w:w="2494"/>
              <w:gridCol w:w="249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资产总额（万元）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1167000000.00</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流动资产（万元）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641000000.00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净利润（万元）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8758100.00</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流动负债（万元）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704000000.00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资本充足率（%）</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15.45</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净资本余额（万元）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98000000.00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核心资本充足率（%）</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12.52</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最大单一客户的贷款余额（万元）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3145800.00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贷款（万元）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656000000.00</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最大十个贷款人贷款余额（万元）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15660400.00</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gridAfter w:val="1"/>
                <w:wAfter w:w="2494" w:type="dxa"/>
              </w:trPr>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存款（万元）</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leftChars="0" w:right="0" w:rightChars="0"/>
                    <w:jc w:val="left"/>
                    <w:rPr>
                      <w:rFonts w:hint="eastAsia" w:ascii="仿宋" w:hAnsi="仿宋" w:eastAsia="仿宋" w:cs="仿宋"/>
                      <w:kern w:val="2"/>
                      <w:sz w:val="24"/>
                      <w:szCs w:val="24"/>
                      <w:lang w:val="en-US" w:eastAsia="zh-CN" w:bidi="ar-SA"/>
                    </w:rPr>
                  </w:pPr>
                  <w:r>
                    <w:rPr>
                      <w:rFonts w:hint="eastAsia" w:ascii="仿宋" w:hAnsi="仿宋" w:eastAsia="仿宋" w:cs="仿宋"/>
                      <w:caps w:val="0"/>
                      <w:spacing w:val="0"/>
                      <w:kern w:val="0"/>
                      <w:sz w:val="24"/>
                      <w:szCs w:val="24"/>
                      <w:lang w:val="en-US" w:eastAsia="zh-CN" w:bidi="ar"/>
                    </w:rPr>
                    <w:t>696000000.00</w:t>
                  </w:r>
                </w:p>
              </w:tc>
              <w:tc>
                <w:tcPr>
                  <w:tcW w:w="2494" w:type="dxa"/>
                  <w:tcBorders>
                    <w:top w:val="single" w:color="A4A4A4" w:sz="8" w:space="0"/>
                    <w:left w:val="single" w:color="A4A4A4" w:sz="8" w:space="0"/>
                    <w:bottom w:val="single" w:color="A4A4A4" w:sz="8" w:space="0"/>
                    <w:right w:val="single" w:color="A4A4A4" w:sz="8" w:space="0"/>
                  </w:tcBorders>
                  <w:shd w:val="clear" w:color="auto" w:fill="auto"/>
                  <w:vAlign w:val="top"/>
                </w:tcPr>
                <w:p>
                  <w:pPr>
                    <w:keepNext w:val="0"/>
                    <w:keepLines w:val="0"/>
                    <w:widowControl/>
                    <w:suppressLineNumbers w:val="0"/>
                    <w:spacing w:before="75" w:beforeAutospacing="0" w:after="75" w:afterAutospacing="0" w:line="23" w:lineRule="atLeast"/>
                    <w:ind w:left="0" w:right="0"/>
                    <w:jc w:val="left"/>
                    <w:rPr>
                      <w:rFonts w:hint="eastAsia" w:ascii="仿宋" w:hAnsi="仿宋" w:eastAsia="仿宋" w:cs="仿宋"/>
                      <w:sz w:val="24"/>
                      <w:szCs w:val="24"/>
                    </w:rPr>
                  </w:pPr>
                  <w:r>
                    <w:rPr>
                      <w:rFonts w:hint="eastAsia" w:ascii="仿宋" w:hAnsi="仿宋" w:eastAsia="仿宋" w:cs="仿宋"/>
                      <w:caps w:val="0"/>
                      <w:spacing w:val="0"/>
                      <w:kern w:val="0"/>
                      <w:sz w:val="24"/>
                      <w:szCs w:val="24"/>
                      <w:lang w:val="en-US" w:eastAsia="zh-CN" w:bidi="ar"/>
                    </w:rPr>
                    <w:t> </w:t>
                  </w:r>
                </w:p>
              </w:tc>
            </w:tr>
          </w:tbl>
          <w:p>
            <w:pPr>
              <w:pStyle w:val="12"/>
              <w:keepNext w:val="0"/>
              <w:keepLines w:val="0"/>
              <w:widowControl/>
              <w:suppressLineNumbers w:val="0"/>
              <w:spacing w:before="75" w:beforeAutospacing="0" w:after="75" w:afterAutospacing="0"/>
              <w:ind w:right="0" w:firstLine="480" w:firstLineChars="200"/>
              <w:rPr>
                <w:rFonts w:hint="eastAsia" w:ascii="仿宋" w:hAnsi="仿宋" w:eastAsia="仿宋" w:cs="仿宋"/>
                <w:i w:val="0"/>
                <w:iCs w:val="0"/>
                <w:caps w:val="0"/>
                <w:color w:val="auto"/>
                <w:spacing w:val="0"/>
                <w:sz w:val="24"/>
                <w:szCs w:val="24"/>
                <w:lang w:val="en-US" w:eastAsia="zh-CN"/>
              </w:rPr>
            </w:pPr>
            <w:r>
              <w:rPr>
                <w:rFonts w:hint="eastAsia" w:ascii="仿宋" w:hAnsi="仿宋" w:eastAsia="仿宋" w:cs="仿宋"/>
                <w:i w:val="0"/>
                <w:iCs w:val="0"/>
                <w:caps w:val="0"/>
                <w:color w:val="auto"/>
                <w:spacing w:val="0"/>
                <w:sz w:val="24"/>
                <w:szCs w:val="24"/>
                <w:lang w:eastAsia="zh-CN"/>
              </w:rPr>
              <w:t>融监督管理局</w:t>
            </w:r>
            <w:r>
              <w:rPr>
                <w:rFonts w:hint="eastAsia" w:ascii="仿宋" w:hAnsi="仿宋" w:eastAsia="仿宋" w:cs="仿宋"/>
                <w:i w:val="0"/>
                <w:iCs w:val="0"/>
                <w:caps w:val="0"/>
                <w:color w:val="auto"/>
                <w:spacing w:val="0"/>
                <w:sz w:val="24"/>
                <w:szCs w:val="24"/>
              </w:rPr>
              <w:t>在收到</w:t>
            </w:r>
            <w:r>
              <w:rPr>
                <w:rFonts w:hint="eastAsia" w:ascii="仿宋" w:hAnsi="仿宋" w:eastAsia="仿宋" w:cs="仿宋"/>
                <w:i w:val="0"/>
                <w:iCs w:val="0"/>
                <w:caps w:val="0"/>
                <w:color w:val="auto"/>
                <w:spacing w:val="0"/>
                <w:sz w:val="24"/>
                <w:szCs w:val="24"/>
                <w:lang w:eastAsia="zh-CN"/>
              </w:rPr>
              <w:t>浙江网商</w:t>
            </w:r>
            <w:r>
              <w:rPr>
                <w:rFonts w:hint="eastAsia" w:ascii="仿宋" w:hAnsi="仿宋" w:eastAsia="仿宋" w:cs="仿宋"/>
                <w:i w:val="0"/>
                <w:iCs w:val="0"/>
                <w:caps w:val="0"/>
                <w:color w:val="auto"/>
                <w:spacing w:val="0"/>
                <w:sz w:val="24"/>
                <w:szCs w:val="24"/>
              </w:rPr>
              <w:t>银行的测试申请后审核了其各方面标准，</w:t>
            </w:r>
            <w:r>
              <w:rPr>
                <w:rFonts w:hint="eastAsia" w:ascii="仿宋" w:hAnsi="仿宋" w:eastAsia="仿宋" w:cs="仿宋"/>
                <w:i w:val="0"/>
                <w:iCs w:val="0"/>
                <w:caps w:val="0"/>
                <w:color w:val="000000"/>
                <w:spacing w:val="0"/>
                <w:sz w:val="24"/>
                <w:szCs w:val="24"/>
              </w:rPr>
              <w:t>认为该项目可能会对消费者和金融市场产生不利影响，有逃避监管的倾向，于是拒绝了</w:t>
            </w:r>
            <w:r>
              <w:rPr>
                <w:rFonts w:hint="eastAsia" w:ascii="仿宋" w:hAnsi="仿宋" w:eastAsia="仿宋" w:cs="仿宋"/>
                <w:i w:val="0"/>
                <w:iCs w:val="0"/>
                <w:caps w:val="0"/>
                <w:color w:val="auto"/>
                <w:spacing w:val="0"/>
                <w:sz w:val="24"/>
                <w:szCs w:val="24"/>
                <w:lang w:eastAsia="zh-CN"/>
              </w:rPr>
              <w:t>浙江网商</w:t>
            </w:r>
            <w:r>
              <w:rPr>
                <w:rFonts w:hint="eastAsia" w:ascii="仿宋" w:hAnsi="仿宋" w:eastAsia="仿宋" w:cs="仿宋"/>
                <w:i w:val="0"/>
                <w:iCs w:val="0"/>
                <w:caps w:val="0"/>
                <w:color w:val="auto"/>
                <w:spacing w:val="0"/>
                <w:sz w:val="24"/>
                <w:szCs w:val="24"/>
              </w:rPr>
              <w:t>银行</w:t>
            </w:r>
            <w:r>
              <w:rPr>
                <w:rFonts w:hint="eastAsia" w:ascii="仿宋" w:hAnsi="仿宋" w:eastAsia="仿宋" w:cs="仿宋"/>
                <w:i w:val="0"/>
                <w:iCs w:val="0"/>
                <w:caps w:val="0"/>
                <w:color w:val="000000"/>
                <w:spacing w:val="0"/>
                <w:sz w:val="24"/>
                <w:szCs w:val="24"/>
              </w:rPr>
              <w:t>的测试申请。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职业要素</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 xml:space="preserve">基本专业素养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专业实践技能  </w:t>
            </w:r>
            <w:r>
              <w:rPr>
                <w:rFonts w:hint="eastAsia" w:ascii="仿宋" w:hAnsi="仿宋" w:eastAsia="仿宋" w:cs="仿宋"/>
                <w:color w:val="000000"/>
                <w:sz w:val="24"/>
                <w:szCs w:val="24"/>
                <w:highlight w:val="none"/>
                <w:lang w:val="en-US" w:eastAsia="zh-CN"/>
              </w:rPr>
              <w:sym w:font="Wingdings 2" w:char="0052"/>
            </w:r>
            <w:r>
              <w:rPr>
                <w:rFonts w:hint="eastAsia" w:ascii="仿宋" w:hAnsi="仿宋" w:eastAsia="仿宋" w:cs="仿宋"/>
                <w:color w:val="000000"/>
                <w:sz w:val="24"/>
                <w:szCs w:val="24"/>
                <w:highlight w:val="none"/>
                <w:lang w:val="en-US" w:eastAsia="zh-CN"/>
              </w:rPr>
              <w:t xml:space="preserve">协调协作能力  </w:t>
            </w:r>
            <w:r>
              <w:rPr>
                <w:rFonts w:hint="eastAsia" w:ascii="仿宋" w:hAnsi="仿宋" w:eastAsia="仿宋" w:cs="仿宋"/>
                <w:color w:val="000000"/>
                <w:sz w:val="24"/>
                <w:szCs w:val="24"/>
                <w:highlight w:val="none"/>
                <w:lang w:val="en-US" w:eastAsia="zh-CN"/>
              </w:rPr>
              <w:sym w:font="Wingdings 2" w:char="00A3"/>
            </w:r>
            <w:r>
              <w:rPr>
                <w:rFonts w:hint="eastAsia" w:ascii="仿宋" w:hAnsi="仿宋" w:eastAsia="仿宋" w:cs="仿宋"/>
                <w:color w:val="000000"/>
                <w:sz w:val="24"/>
                <w:szCs w:val="24"/>
                <w:highlight w:val="none"/>
                <w:lang w:val="en-US" w:eastAsia="zh-CN"/>
              </w:rPr>
              <w:t>持续发展能力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具体任务要求</w:t>
            </w:r>
          </w:p>
        </w:tc>
        <w:tc>
          <w:tcPr>
            <w:tcW w:w="1736"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子任务序号</w:t>
            </w:r>
          </w:p>
        </w:tc>
        <w:tc>
          <w:tcPr>
            <w:tcW w:w="2460" w:type="dxa"/>
            <w:gridSpan w:val="2"/>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任务要求</w:t>
            </w:r>
          </w:p>
        </w:tc>
        <w:tc>
          <w:tcPr>
            <w:tcW w:w="215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操作过程</w:t>
            </w:r>
          </w:p>
        </w:tc>
        <w:tc>
          <w:tcPr>
            <w:tcW w:w="190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考核点</w:t>
            </w:r>
          </w:p>
        </w:tc>
        <w:tc>
          <w:tcPr>
            <w:tcW w:w="2872"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6" w:hRule="atLeast"/>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子任务1-1</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运用金融科技风险控制技术完成金融机构风险识别业务</w:t>
            </w:r>
          </w:p>
        </w:tc>
        <w:tc>
          <w:tcPr>
            <w:tcW w:w="2150" w:type="dxa"/>
            <w:noWrap w:val="0"/>
            <w:vAlign w:val="center"/>
          </w:tcPr>
          <w:p>
            <w:pPr>
              <w:pStyle w:val="13"/>
              <w:spacing w:after="0" w:line="240" w:lineRule="auto"/>
              <w:ind w:left="0" w:leftChars="0" w:firstLine="0" w:firstLineChars="0"/>
              <w:rPr>
                <w:rFonts w:hint="eastAsia" w:ascii="仿宋" w:hAnsi="仿宋" w:eastAsia="仿宋" w:cs="仿宋"/>
                <w:b w:val="0"/>
                <w:bCs w:val="0"/>
                <w:color w:val="auto"/>
                <w:spacing w:val="-3"/>
                <w:sz w:val="24"/>
                <w:szCs w:val="24"/>
                <w:lang w:val="en-US" w:eastAsia="zh-CN" w:bidi="zh-CN"/>
              </w:rPr>
            </w:pPr>
            <w:r>
              <w:rPr>
                <w:rFonts w:hint="eastAsia" w:ascii="仿宋" w:hAnsi="仿宋" w:eastAsia="仿宋" w:cs="仿宋"/>
                <w:b w:val="0"/>
                <w:bCs w:val="0"/>
                <w:color w:val="auto"/>
                <w:spacing w:val="-3"/>
                <w:sz w:val="24"/>
                <w:szCs w:val="24"/>
                <w:lang w:val="en-US" w:eastAsia="zh-CN" w:bidi="zh-CN"/>
              </w:rPr>
              <w:t>1.识别</w:t>
            </w:r>
            <w:r>
              <w:rPr>
                <w:rFonts w:hint="eastAsia" w:ascii="仿宋" w:hAnsi="仿宋" w:eastAsia="仿宋" w:cs="仿宋"/>
                <w:color w:val="000000"/>
                <w:sz w:val="24"/>
                <w:szCs w:val="24"/>
                <w:highlight w:val="none"/>
                <w:lang w:val="en-US" w:eastAsia="zh-CN"/>
              </w:rPr>
              <w:t>金融</w:t>
            </w:r>
            <w:r>
              <w:rPr>
                <w:rFonts w:hint="eastAsia" w:ascii="仿宋" w:hAnsi="仿宋" w:eastAsia="仿宋" w:cs="仿宋"/>
                <w:b w:val="0"/>
                <w:bCs w:val="0"/>
                <w:color w:val="auto"/>
                <w:spacing w:val="-3"/>
                <w:sz w:val="24"/>
                <w:szCs w:val="24"/>
                <w:lang w:val="en-US" w:eastAsia="zh-CN" w:bidi="zh-CN"/>
              </w:rPr>
              <w:t>机构风险</w:t>
            </w:r>
          </w:p>
        </w:tc>
        <w:tc>
          <w:tcPr>
            <w:tcW w:w="1900" w:type="dxa"/>
            <w:noWrap w:val="0"/>
            <w:vAlign w:val="center"/>
          </w:tcPr>
          <w:p>
            <w:pPr>
              <w:pStyle w:val="13"/>
              <w:spacing w:after="0" w:line="240" w:lineRule="auto"/>
              <w:ind w:left="0" w:leftChars="0" w:firstLine="0" w:firstLine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1.金融机构财务信息</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1736"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子任务1-2</w:t>
            </w:r>
          </w:p>
        </w:tc>
        <w:tc>
          <w:tcPr>
            <w:tcW w:w="2460"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使用监管沙盒模式完成金融科技创新项目测试</w:t>
            </w:r>
          </w:p>
        </w:tc>
        <w:tc>
          <w:tcPr>
            <w:tcW w:w="2150" w:type="dxa"/>
            <w:noWrap w:val="0"/>
            <w:vAlign w:val="center"/>
          </w:tcPr>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1.发布创新项目试点公告</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2.项目申报</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3.测试声明申请</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4.项目测试审批</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5.项目公示</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6.公众提出意见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7.金融机构处理意见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8.出具意见处理报告</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9.登记项目并发布自声明</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10.自律组织监管金融机构</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11.金融机构反馈应用情况</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12.公众提出投诉意见</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13.金融机构处理公众投诉</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14.自律组织处置金融机构风险</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15.自律组织出具测试评价</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16.金融机构申请退出测试</w:t>
            </w:r>
          </w:p>
          <w:p>
            <w:pPr>
              <w:pStyle w:val="13"/>
              <w:spacing w:after="0" w:line="240" w:lineRule="auto"/>
              <w:ind w:left="0" w:leftChars="0" w:firstLine="0" w:firstLineChars="0"/>
              <w:rPr>
                <w:rFonts w:hint="eastAsia" w:ascii="仿宋" w:hAnsi="仿宋" w:eastAsia="仿宋" w:cs="仿宋"/>
                <w:color w:val="000000"/>
                <w:kern w:val="2"/>
                <w:sz w:val="24"/>
                <w:szCs w:val="24"/>
                <w:highlight w:val="none"/>
                <w:lang w:val="en-US" w:eastAsia="zh-CN" w:bidi="ar-SA"/>
              </w:rPr>
            </w:pPr>
            <w:r>
              <w:rPr>
                <w:rFonts w:hint="eastAsia" w:ascii="仿宋" w:hAnsi="仿宋" w:eastAsia="仿宋" w:cs="仿宋"/>
                <w:color w:val="000000"/>
                <w:kern w:val="2"/>
                <w:sz w:val="24"/>
                <w:szCs w:val="24"/>
                <w:highlight w:val="none"/>
                <w:lang w:val="en-US" w:eastAsia="zh-CN" w:bidi="ar-SA"/>
              </w:rPr>
              <w:t>17.自律组织受理退出测试</w:t>
            </w:r>
          </w:p>
        </w:tc>
        <w:tc>
          <w:tcPr>
            <w:tcW w:w="1900"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1.金融科技创新项目信息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2.公众意见信息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3.公众投诉意见信息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4.反馈任务信息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5.评估意见信息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6.测试评价信息</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7.监管沙盒测试流程</w:t>
            </w:r>
          </w:p>
        </w:tc>
        <w:tc>
          <w:tcPr>
            <w:tcW w:w="2872" w:type="dxa"/>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1.安全操作规范（0%）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2.专业操作工艺（10%)</w:t>
            </w:r>
          </w:p>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3.任务与功能验证（90%)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vMerge w:val="restart"/>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赛项技术规范</w:t>
            </w: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涉及专业教学要求</w:t>
            </w:r>
          </w:p>
        </w:tc>
        <w:tc>
          <w:tcPr>
            <w:tcW w:w="8022" w:type="dxa"/>
            <w:gridSpan w:val="4"/>
            <w:noWrap w:val="0"/>
            <w:vAlign w:val="center"/>
          </w:tcPr>
          <w:p>
            <w:pPr>
              <w:pStyle w:val="13"/>
              <w:numPr>
                <w:ilvl w:val="0"/>
                <w:numId w:val="0"/>
              </w:numPr>
              <w:spacing w:after="0" w:line="240" w:lineRule="auto"/>
              <w:ind w:leftChars="0"/>
              <w:jc w:val="left"/>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1.根据相关法律法规和行业规范开展金融服务和业务风险审查的能力；</w:t>
            </w:r>
          </w:p>
          <w:p>
            <w:pPr>
              <w:pStyle w:val="13"/>
              <w:numPr>
                <w:ilvl w:val="0"/>
                <w:numId w:val="0"/>
              </w:numPr>
              <w:spacing w:after="0" w:line="240" w:lineRule="auto"/>
              <w:ind w:leftChars="0"/>
              <w:jc w:val="both"/>
              <w:rPr>
                <w:rFonts w:hint="eastAsia" w:ascii="仿宋" w:hAnsi="仿宋" w:eastAsia="仿宋" w:cs="仿宋"/>
                <w:b w:val="0"/>
                <w:bCs w:val="0"/>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2.金融数据处理技能和信息技术应用的能力；</w:t>
            </w:r>
          </w:p>
          <w:p>
            <w:pPr>
              <w:pStyle w:val="13"/>
              <w:numPr>
                <w:ilvl w:val="0"/>
                <w:numId w:val="0"/>
              </w:numPr>
              <w:spacing w:after="0" w:line="240" w:lineRule="auto"/>
              <w:ind w:leftChars="0"/>
              <w:jc w:val="both"/>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auto"/>
                <w:sz w:val="24"/>
                <w:szCs w:val="24"/>
                <w:highlight w:val="none"/>
                <w:shd w:val="clear" w:color="auto" w:fill="auto"/>
                <w:lang w:val="en-US" w:eastAsia="zh-CN"/>
              </w:rPr>
              <w:t>3.运用创新意识、互联网思维研究并解决问题的能力；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80" w:type="dxa"/>
            <w:vMerge w:val="continue"/>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p>
        </w:tc>
        <w:tc>
          <w:tcPr>
            <w:tcW w:w="3096" w:type="dxa"/>
            <w:gridSpan w:val="2"/>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遵循国家标准和行业标准</w:t>
            </w:r>
          </w:p>
        </w:tc>
        <w:tc>
          <w:tcPr>
            <w:tcW w:w="8022" w:type="dxa"/>
            <w:gridSpan w:val="4"/>
            <w:noWrap w:val="0"/>
            <w:vAlign w:val="center"/>
          </w:tcPr>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i w:val="0"/>
                <w:iCs w:val="0"/>
                <w:caps w:val="0"/>
                <w:color w:val="333333"/>
                <w:spacing w:val="0"/>
                <w:sz w:val="24"/>
                <w:szCs w:val="24"/>
                <w:shd w:val="clear" w:fill="FFFFFF"/>
                <w:lang w:val="en-US" w:eastAsia="zh-CN"/>
              </w:rPr>
              <w:t>1.</w:t>
            </w:r>
            <w:r>
              <w:rPr>
                <w:rFonts w:hint="eastAsia" w:ascii="仿宋" w:hAnsi="仿宋" w:eastAsia="仿宋" w:cs="仿宋"/>
                <w:b w:val="0"/>
                <w:bCs w:val="0"/>
                <w:i w:val="0"/>
                <w:iCs w:val="0"/>
                <w:caps w:val="0"/>
                <w:color w:val="333333"/>
                <w:spacing w:val="0"/>
                <w:sz w:val="24"/>
                <w:szCs w:val="24"/>
                <w:shd w:val="clear" w:fill="FFFFFF"/>
              </w:rPr>
              <w:t>JR/T 0201-2020</w:t>
            </w:r>
            <w:r>
              <w:rPr>
                <w:rFonts w:hint="eastAsia" w:ascii="仿宋" w:hAnsi="仿宋" w:eastAsia="仿宋" w:cs="仿宋"/>
                <w:b w:val="0"/>
                <w:bCs w:val="0"/>
                <w:i w:val="0"/>
                <w:iCs w:val="0"/>
                <w:caps w:val="0"/>
                <w:color w:val="333333"/>
                <w:spacing w:val="0"/>
                <w:sz w:val="24"/>
                <w:szCs w:val="24"/>
                <w:shd w:val="clear" w:fill="FFFFFF"/>
                <w:lang w:val="en-US" w:eastAsia="zh-CN"/>
              </w:rPr>
              <w:t xml:space="preserve">  </w:t>
            </w:r>
            <w:r>
              <w:rPr>
                <w:rFonts w:hint="eastAsia" w:ascii="仿宋" w:hAnsi="仿宋" w:eastAsia="仿宋" w:cs="仿宋"/>
                <w:b w:val="0"/>
                <w:bCs w:val="0"/>
                <w:color w:val="000000"/>
                <w:sz w:val="24"/>
                <w:szCs w:val="24"/>
                <w:highlight w:val="none"/>
                <w:lang w:val="en-US" w:eastAsia="zh-CN"/>
              </w:rPr>
              <w:t>金融科技发展指标</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2.</w:t>
            </w:r>
            <w:r>
              <w:rPr>
                <w:rFonts w:hint="eastAsia" w:ascii="仿宋" w:hAnsi="仿宋" w:eastAsia="仿宋" w:cs="仿宋"/>
                <w:b w:val="0"/>
                <w:bCs w:val="0"/>
                <w:sz w:val="24"/>
                <w:szCs w:val="24"/>
              </w:rPr>
              <w:t>JR/T 0200-2020</w:t>
            </w:r>
            <w:r>
              <w:rPr>
                <w:rFonts w:hint="eastAsia" w:ascii="仿宋" w:hAnsi="仿宋" w:eastAsia="仿宋" w:cs="仿宋"/>
                <w:b w:val="0"/>
                <w:bCs w:val="0"/>
                <w:sz w:val="24"/>
                <w:szCs w:val="24"/>
                <w:lang w:val="en-US" w:eastAsia="zh-CN"/>
              </w:rPr>
              <w:t xml:space="preserve">  </w:t>
            </w:r>
            <w:r>
              <w:rPr>
                <w:rFonts w:hint="eastAsia" w:ascii="仿宋" w:hAnsi="仿宋" w:eastAsia="仿宋" w:cs="仿宋"/>
                <w:b w:val="0"/>
                <w:bCs w:val="0"/>
                <w:color w:val="000000"/>
                <w:sz w:val="24"/>
                <w:szCs w:val="24"/>
                <w:highlight w:val="none"/>
                <w:lang w:val="en-US" w:eastAsia="zh-CN"/>
              </w:rPr>
              <w:t>金融科技创新风险监控规范</w:t>
            </w:r>
          </w:p>
          <w:p>
            <w:pPr>
              <w:pStyle w:val="13"/>
              <w:numPr>
                <w:ilvl w:val="0"/>
                <w:numId w:val="0"/>
              </w:numPr>
              <w:spacing w:after="0" w:line="240" w:lineRule="auto"/>
              <w:ind w:leftChars="0"/>
              <w:rPr>
                <w:rFonts w:hint="eastAsia" w:ascii="仿宋" w:hAnsi="仿宋" w:eastAsia="仿宋" w:cs="仿宋"/>
                <w:b w:val="0"/>
                <w:bCs w:val="0"/>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3.</w:t>
            </w:r>
            <w:r>
              <w:rPr>
                <w:rFonts w:hint="eastAsia" w:ascii="仿宋" w:hAnsi="仿宋" w:eastAsia="仿宋" w:cs="仿宋"/>
                <w:b w:val="0"/>
                <w:bCs w:val="0"/>
                <w:sz w:val="24"/>
                <w:szCs w:val="24"/>
              </w:rPr>
              <w:t>JR/T 0199-2020</w:t>
            </w:r>
            <w:r>
              <w:rPr>
                <w:rFonts w:hint="eastAsia" w:ascii="仿宋" w:hAnsi="仿宋" w:eastAsia="仿宋" w:cs="仿宋"/>
                <w:b w:val="0"/>
                <w:bCs w:val="0"/>
                <w:sz w:val="24"/>
                <w:szCs w:val="24"/>
                <w:lang w:val="en-US" w:eastAsia="zh-CN"/>
              </w:rPr>
              <w:t xml:space="preserve">  </w:t>
            </w:r>
            <w:r>
              <w:rPr>
                <w:rFonts w:hint="eastAsia" w:ascii="仿宋" w:hAnsi="仿宋" w:eastAsia="仿宋" w:cs="仿宋"/>
                <w:b w:val="0"/>
                <w:bCs w:val="0"/>
                <w:color w:val="000000"/>
                <w:sz w:val="24"/>
                <w:szCs w:val="24"/>
                <w:highlight w:val="none"/>
                <w:lang w:val="en-US" w:eastAsia="zh-CN"/>
              </w:rPr>
              <w:t>金融科技创新安全通用规范</w:t>
            </w:r>
          </w:p>
          <w:p>
            <w:pPr>
              <w:pStyle w:val="13"/>
              <w:numPr>
                <w:ilvl w:val="0"/>
                <w:numId w:val="0"/>
              </w:numPr>
              <w:spacing w:after="0" w:line="240" w:lineRule="auto"/>
              <w:ind w:leftChars="0"/>
              <w:rPr>
                <w:rFonts w:hint="eastAsia" w:ascii="仿宋" w:hAnsi="仿宋" w:eastAsia="仿宋" w:cs="仿宋"/>
                <w:color w:val="000000"/>
                <w:sz w:val="24"/>
                <w:szCs w:val="24"/>
                <w:highlight w:val="none"/>
                <w:lang w:val="en-US" w:eastAsia="zh-CN"/>
              </w:rPr>
            </w:pPr>
            <w:r>
              <w:rPr>
                <w:rFonts w:hint="eastAsia" w:ascii="仿宋" w:hAnsi="仿宋" w:eastAsia="仿宋" w:cs="仿宋"/>
                <w:b w:val="0"/>
                <w:bCs w:val="0"/>
                <w:color w:val="000000"/>
                <w:sz w:val="24"/>
                <w:szCs w:val="24"/>
                <w:highlight w:val="none"/>
                <w:lang w:val="en-US" w:eastAsia="zh-CN"/>
              </w:rPr>
              <w:t>4.</w:t>
            </w:r>
            <w:r>
              <w:rPr>
                <w:rFonts w:hint="eastAsia" w:ascii="仿宋" w:hAnsi="仿宋" w:eastAsia="仿宋" w:cs="仿宋"/>
                <w:b w:val="0"/>
                <w:bCs w:val="0"/>
                <w:i w:val="0"/>
                <w:iCs w:val="0"/>
                <w:caps w:val="0"/>
                <w:color w:val="333333"/>
                <w:spacing w:val="0"/>
                <w:kern w:val="0"/>
                <w:sz w:val="24"/>
                <w:szCs w:val="24"/>
                <w:lang w:val="en-US" w:eastAsia="zh-CN" w:bidi="ar"/>
              </w:rPr>
              <w:t xml:space="preserve">JR/T 0198-2020  </w:t>
            </w:r>
            <w:r>
              <w:rPr>
                <w:rFonts w:hint="eastAsia" w:ascii="仿宋" w:hAnsi="仿宋" w:eastAsia="仿宋" w:cs="仿宋"/>
                <w:b w:val="0"/>
                <w:bCs w:val="0"/>
                <w:color w:val="000000"/>
                <w:sz w:val="24"/>
                <w:szCs w:val="24"/>
                <w:highlight w:val="none"/>
                <w:lang w:val="en-US" w:eastAsia="zh-CN"/>
              </w:rPr>
              <w:t>金融科技创新应用测试规范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赛项赛场准备</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r>
              <w:rPr>
                <w:rFonts w:hint="eastAsia" w:ascii="仿宋" w:hAnsi="仿宋" w:eastAsia="仿宋" w:cs="仿宋"/>
                <w:color w:val="000000"/>
                <w:sz w:val="24"/>
                <w:szCs w:val="24"/>
                <w:highlight w:val="none"/>
                <w:lang w:val="en-US" w:eastAsia="zh-CN"/>
              </w:rPr>
              <w:t>场地、材料、设备、检测工具、安全防护要求等。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180" w:type="dxa"/>
            <w:noWrap w:val="0"/>
            <w:vAlign w:val="center"/>
          </w:tcPr>
          <w:p>
            <w:pPr>
              <w:pStyle w:val="13"/>
              <w:adjustRightInd w:val="0"/>
              <w:snapToGrid w:val="0"/>
              <w:spacing w:after="0" w:line="240" w:lineRule="auto"/>
              <w:ind w:left="0" w:leftChars="0" w:firstLine="0" w:firstLineChars="0"/>
              <w:jc w:val="center"/>
              <w:rPr>
                <w:rFonts w:hint="eastAsia" w:ascii="仿宋" w:hAnsi="仿宋" w:eastAsia="仿宋" w:cs="仿宋"/>
                <w:b/>
                <w:color w:val="000000"/>
                <w:sz w:val="24"/>
                <w:szCs w:val="24"/>
                <w:highlight w:val="none"/>
                <w:lang w:val="en-US" w:eastAsia="zh-CN"/>
              </w:rPr>
            </w:pPr>
            <w:r>
              <w:rPr>
                <w:rFonts w:hint="eastAsia" w:ascii="仿宋" w:hAnsi="仿宋" w:eastAsia="仿宋" w:cs="仿宋"/>
                <w:b/>
                <w:color w:val="000000"/>
                <w:sz w:val="24"/>
                <w:szCs w:val="24"/>
                <w:highlight w:val="none"/>
                <w:lang w:val="en-US" w:eastAsia="zh-CN"/>
              </w:rPr>
              <w:t>注意事项</w:t>
            </w:r>
          </w:p>
        </w:tc>
        <w:tc>
          <w:tcPr>
            <w:tcW w:w="11118" w:type="dxa"/>
            <w:gridSpan w:val="6"/>
            <w:noWrap w:val="0"/>
            <w:vAlign w:val="center"/>
          </w:tcPr>
          <w:p>
            <w:pPr>
              <w:pStyle w:val="13"/>
              <w:spacing w:after="0" w:line="240" w:lineRule="auto"/>
              <w:ind w:left="0" w:leftChars="0" w:firstLine="0" w:firstLineChars="0"/>
              <w:rPr>
                <w:rFonts w:hint="eastAsia" w:ascii="仿宋" w:hAnsi="仿宋" w:eastAsia="仿宋" w:cs="仿宋"/>
                <w:color w:val="000000"/>
                <w:sz w:val="24"/>
                <w:szCs w:val="24"/>
                <w:highlight w:val="none"/>
                <w:lang w:val="en-US" w:eastAsia="zh-CN"/>
              </w:rPr>
            </w:pPr>
          </w:p>
        </w:tc>
      </w:tr>
    </w:tbl>
    <w:p>
      <w:pPr>
        <w:bidi w:val="0"/>
        <w:spacing w:line="240" w:lineRule="auto"/>
        <w:rPr>
          <w:rFonts w:hint="eastAsia" w:ascii="仿宋" w:hAnsi="仿宋" w:eastAsia="仿宋" w:cs="仿宋"/>
          <w:lang w:val="en-US" w:eastAsia="zh-CN"/>
        </w:rPr>
      </w:pPr>
    </w:p>
    <w:p/>
    <w:p>
      <w:pPr>
        <w:pStyle w:val="13"/>
        <w:rPr>
          <w:rFonts w:hint="eastAsia"/>
          <w:lang w:val="en-US"/>
        </w:rPr>
      </w:pPr>
    </w:p>
    <w:sectPr>
      <w:footerReference r:id="rId3" w:type="default"/>
      <w:pgSz w:w="16838" w:h="11906" w:orient="landscape"/>
      <w:pgMar w:top="1800" w:right="1440" w:bottom="1800" w:left="144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00" w:usb3="00000000" w:csb0="00040000" w:csb1="00000000"/>
  </w:font>
  <w:font w:name="Wingdings 2">
    <w:panose1 w:val="05020102010507070707"/>
    <w:charset w:val="02"/>
    <w:family w:val="roman"/>
    <w:pitch w:val="default"/>
    <w:sig w:usb0="00000000" w:usb1="00000000" w:usb2="00000000" w:usb3="00000000" w:csb0="80000000" w:csb1="00000000"/>
  </w:font>
  <w:font w:name="Tahoma">
    <w:panose1 w:val="020B0604030504040204"/>
    <w:charset w:val="00"/>
    <w:family w:val="swiss"/>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43193864"/>
      <w:docPartObj>
        <w:docPartGallery w:val="autotext"/>
      </w:docPartObj>
    </w:sdtPr>
    <w:sdtContent>
      <w:p>
        <w:pPr>
          <w:pStyle w:val="10"/>
          <w:jc w:val="center"/>
        </w:pPr>
        <w:r>
          <w:fldChar w:fldCharType="begin"/>
        </w:r>
        <w:r>
          <w:instrText xml:space="preserve">PAGE   \* MERGEFORMAT</w:instrText>
        </w:r>
        <w:r>
          <w:fldChar w:fldCharType="separate"/>
        </w:r>
        <w:r>
          <w:t>2</w:t>
        </w:r>
        <w:r>
          <w:fldChar w:fldCharType="end"/>
        </w:r>
      </w:p>
    </w:sdtContent>
  </w:sdt>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E029244"/>
    <w:multiLevelType w:val="multilevel"/>
    <w:tmpl w:val="FE029244"/>
    <w:lvl w:ilvl="0" w:tentative="0">
      <w:start w:val="1"/>
      <w:numFmt w:val="decimal"/>
      <w:pStyle w:val="3"/>
      <w:lvlText w:val="%1"/>
      <w:lvlJc w:val="left"/>
      <w:pPr>
        <w:ind w:left="432" w:hanging="432"/>
      </w:pPr>
      <w:rPr>
        <w:rFonts w:hint="default" w:ascii="宋体" w:hAnsi="宋体" w:eastAsia="宋体" w:cs="宋体"/>
      </w:rPr>
    </w:lvl>
    <w:lvl w:ilvl="1" w:tentative="0">
      <w:start w:val="1"/>
      <w:numFmt w:val="decimal"/>
      <w:lvlText w:val="%1.%2"/>
      <w:lvlJc w:val="left"/>
      <w:pPr>
        <w:ind w:left="575" w:hanging="575"/>
      </w:pPr>
      <w:rPr>
        <w:rFonts w:hint="default" w:ascii="宋体" w:hAnsi="宋体" w:eastAsia="宋体" w:cs="宋体"/>
      </w:rPr>
    </w:lvl>
    <w:lvl w:ilvl="2" w:tentative="0">
      <w:start w:val="1"/>
      <w:numFmt w:val="decimal"/>
      <w:isLgl/>
      <w:lvlText w:val="%1.%2.%3"/>
      <w:lvlJc w:val="left"/>
      <w:pPr>
        <w:ind w:left="720" w:hanging="720"/>
      </w:pPr>
      <w:rPr>
        <w:rFonts w:hint="default" w:ascii="宋体" w:hAnsi="宋体" w:eastAsia="宋体" w:cs="宋体"/>
      </w:rPr>
    </w:lvl>
    <w:lvl w:ilvl="3" w:tentative="0">
      <w:start w:val="1"/>
      <w:numFmt w:val="decimal"/>
      <w:lvlText w:val="%1.%2.%3.%4"/>
      <w:lvlJc w:val="left"/>
      <w:pPr>
        <w:ind w:left="1284" w:hanging="864"/>
      </w:pPr>
      <w:rPr>
        <w:rFonts w:hint="default" w:ascii="宋体" w:hAnsi="宋体" w:eastAsia="宋体" w:cs="宋体"/>
      </w:rPr>
    </w:lvl>
    <w:lvl w:ilvl="4" w:tentative="0">
      <w:start w:val="1"/>
      <w:numFmt w:val="decimal"/>
      <w:lvlText w:val="%1.%2.%3.%4.%5"/>
      <w:lvlJc w:val="left"/>
      <w:pPr>
        <w:ind w:left="0" w:firstLine="0"/>
      </w:pPr>
      <w:rPr>
        <w:rFonts w:hint="default" w:ascii="宋体" w:hAnsi="宋体" w:eastAsia="宋体" w:cs="宋体"/>
      </w:rPr>
    </w:lvl>
    <w:lvl w:ilvl="5" w:tentative="0">
      <w:start w:val="1"/>
      <w:numFmt w:val="decimal"/>
      <w:lvlText w:val="%1.%2.%3.%4.%5.%6"/>
      <w:lvlJc w:val="left"/>
      <w:pPr>
        <w:ind w:left="1151" w:hanging="1151"/>
      </w:pPr>
      <w:rPr>
        <w:rFonts w:hint="default" w:ascii="宋体" w:hAnsi="宋体" w:eastAsia="宋体" w:cs="宋体"/>
      </w:rPr>
    </w:lvl>
    <w:lvl w:ilvl="6" w:tentative="0">
      <w:start w:val="1"/>
      <w:numFmt w:val="decimal"/>
      <w:lvlText w:val="%1.%2.%3.%4.%5.%6.%7"/>
      <w:lvlJc w:val="left"/>
      <w:pPr>
        <w:ind w:left="1296" w:hanging="1296"/>
      </w:pPr>
      <w:rPr>
        <w:rFonts w:hint="default" w:ascii="宋体" w:hAnsi="宋体" w:eastAsia="宋体" w:cs="宋体"/>
      </w:rPr>
    </w:lvl>
    <w:lvl w:ilvl="7" w:tentative="0">
      <w:start w:val="1"/>
      <w:numFmt w:val="decimal"/>
      <w:lvlText w:val="%1.%2.%3.%4.%5.%6.%7.%8"/>
      <w:lvlJc w:val="left"/>
      <w:pPr>
        <w:ind w:left="1440" w:hanging="1440"/>
      </w:pPr>
      <w:rPr>
        <w:rFonts w:hint="default" w:ascii="宋体" w:hAnsi="宋体" w:eastAsia="宋体" w:cs="宋体"/>
      </w:rPr>
    </w:lvl>
    <w:lvl w:ilvl="8" w:tentative="0">
      <w:start w:val="1"/>
      <w:numFmt w:val="decimal"/>
      <w:lvlText w:val="%1.%2.%3.%4.%5.%6.%7.%8.%9"/>
      <w:lvlJc w:val="left"/>
      <w:pPr>
        <w:ind w:left="1583" w:hanging="1583"/>
      </w:pPr>
      <w:rPr>
        <w:rFonts w:hint="default" w:ascii="宋体" w:hAnsi="宋体" w:eastAsia="宋体" w:cs="宋体"/>
      </w:rPr>
    </w:lvl>
  </w:abstractNum>
  <w:abstractNum w:abstractNumId="1">
    <w:nsid w:val="544D9A52"/>
    <w:multiLevelType w:val="singleLevel"/>
    <w:tmpl w:val="544D9A52"/>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3"/>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A4NTQwYzcwMGJhMjExM2NiMTRjOTE4YThhYjQ3NjEifQ=="/>
  </w:docVars>
  <w:rsids>
    <w:rsidRoot w:val="2BD305A4"/>
    <w:rsid w:val="00000346"/>
    <w:rsid w:val="000266CC"/>
    <w:rsid w:val="00046EAA"/>
    <w:rsid w:val="000549E2"/>
    <w:rsid w:val="00074FC6"/>
    <w:rsid w:val="000A3261"/>
    <w:rsid w:val="000F67F1"/>
    <w:rsid w:val="001435DE"/>
    <w:rsid w:val="0015205F"/>
    <w:rsid w:val="001838AF"/>
    <w:rsid w:val="001D352E"/>
    <w:rsid w:val="001F0E9E"/>
    <w:rsid w:val="001F2C0C"/>
    <w:rsid w:val="0022352E"/>
    <w:rsid w:val="00276B23"/>
    <w:rsid w:val="00282F07"/>
    <w:rsid w:val="002A5D4A"/>
    <w:rsid w:val="002A665A"/>
    <w:rsid w:val="00307343"/>
    <w:rsid w:val="00313B51"/>
    <w:rsid w:val="003539D8"/>
    <w:rsid w:val="003A6567"/>
    <w:rsid w:val="003C2AF4"/>
    <w:rsid w:val="0041564C"/>
    <w:rsid w:val="00426A5E"/>
    <w:rsid w:val="00461F58"/>
    <w:rsid w:val="0046596C"/>
    <w:rsid w:val="0047663B"/>
    <w:rsid w:val="004E042F"/>
    <w:rsid w:val="005B7654"/>
    <w:rsid w:val="006116D1"/>
    <w:rsid w:val="00670DA2"/>
    <w:rsid w:val="006908E9"/>
    <w:rsid w:val="00695895"/>
    <w:rsid w:val="006F685E"/>
    <w:rsid w:val="00700149"/>
    <w:rsid w:val="00705C0D"/>
    <w:rsid w:val="00787C06"/>
    <w:rsid w:val="007A45C5"/>
    <w:rsid w:val="007C607B"/>
    <w:rsid w:val="007D2E8D"/>
    <w:rsid w:val="007F036B"/>
    <w:rsid w:val="007F455F"/>
    <w:rsid w:val="007F7B72"/>
    <w:rsid w:val="008028D0"/>
    <w:rsid w:val="008064C5"/>
    <w:rsid w:val="00810406"/>
    <w:rsid w:val="00826830"/>
    <w:rsid w:val="00850BE7"/>
    <w:rsid w:val="008524EE"/>
    <w:rsid w:val="008F09B2"/>
    <w:rsid w:val="008F4FB1"/>
    <w:rsid w:val="009201A3"/>
    <w:rsid w:val="0097523C"/>
    <w:rsid w:val="00993210"/>
    <w:rsid w:val="009A5802"/>
    <w:rsid w:val="009D5485"/>
    <w:rsid w:val="00A32A89"/>
    <w:rsid w:val="00A446A1"/>
    <w:rsid w:val="00A71B59"/>
    <w:rsid w:val="00A853B4"/>
    <w:rsid w:val="00A92AF3"/>
    <w:rsid w:val="00B1442C"/>
    <w:rsid w:val="00B3775B"/>
    <w:rsid w:val="00B51DCF"/>
    <w:rsid w:val="00B64537"/>
    <w:rsid w:val="00BF3D20"/>
    <w:rsid w:val="00C40222"/>
    <w:rsid w:val="00C43C41"/>
    <w:rsid w:val="00C46685"/>
    <w:rsid w:val="00C872FB"/>
    <w:rsid w:val="00CF1EE8"/>
    <w:rsid w:val="00D051CC"/>
    <w:rsid w:val="00D20B73"/>
    <w:rsid w:val="00D91A5D"/>
    <w:rsid w:val="00DE6861"/>
    <w:rsid w:val="00E13FF1"/>
    <w:rsid w:val="00E4025F"/>
    <w:rsid w:val="00E50772"/>
    <w:rsid w:val="00E531C8"/>
    <w:rsid w:val="00E974B7"/>
    <w:rsid w:val="00E9792B"/>
    <w:rsid w:val="00F05973"/>
    <w:rsid w:val="00F23068"/>
    <w:rsid w:val="00F843E5"/>
    <w:rsid w:val="00FF5CA2"/>
    <w:rsid w:val="01944054"/>
    <w:rsid w:val="02215F31"/>
    <w:rsid w:val="029307AF"/>
    <w:rsid w:val="02E12EA3"/>
    <w:rsid w:val="03483348"/>
    <w:rsid w:val="05D9297D"/>
    <w:rsid w:val="06F138EB"/>
    <w:rsid w:val="08CC4A1B"/>
    <w:rsid w:val="0B273AD6"/>
    <w:rsid w:val="0D1C3485"/>
    <w:rsid w:val="10B2164E"/>
    <w:rsid w:val="10F863AD"/>
    <w:rsid w:val="11B310A3"/>
    <w:rsid w:val="12B409FA"/>
    <w:rsid w:val="133D13D5"/>
    <w:rsid w:val="13551895"/>
    <w:rsid w:val="15E376AA"/>
    <w:rsid w:val="163B0AEA"/>
    <w:rsid w:val="18E24339"/>
    <w:rsid w:val="19E567DE"/>
    <w:rsid w:val="1A952EBF"/>
    <w:rsid w:val="1B746F78"/>
    <w:rsid w:val="1C3109C5"/>
    <w:rsid w:val="2302130E"/>
    <w:rsid w:val="23621DAC"/>
    <w:rsid w:val="253F2DDF"/>
    <w:rsid w:val="26B376A3"/>
    <w:rsid w:val="26F17A3E"/>
    <w:rsid w:val="277B51EB"/>
    <w:rsid w:val="2889054F"/>
    <w:rsid w:val="29F03DCB"/>
    <w:rsid w:val="2B036D15"/>
    <w:rsid w:val="2B796D5D"/>
    <w:rsid w:val="2BBB1181"/>
    <w:rsid w:val="2BD305A4"/>
    <w:rsid w:val="2BD4694A"/>
    <w:rsid w:val="2C227FCF"/>
    <w:rsid w:val="2E6010D5"/>
    <w:rsid w:val="30A42112"/>
    <w:rsid w:val="35062223"/>
    <w:rsid w:val="35577297"/>
    <w:rsid w:val="375704DB"/>
    <w:rsid w:val="38544A4B"/>
    <w:rsid w:val="385B52F0"/>
    <w:rsid w:val="385D6EA6"/>
    <w:rsid w:val="38880FF9"/>
    <w:rsid w:val="3B274BE3"/>
    <w:rsid w:val="3BE63123"/>
    <w:rsid w:val="3D1B06C8"/>
    <w:rsid w:val="3D2E361B"/>
    <w:rsid w:val="3DC40210"/>
    <w:rsid w:val="3F1B0955"/>
    <w:rsid w:val="4007751A"/>
    <w:rsid w:val="422A4836"/>
    <w:rsid w:val="438D0328"/>
    <w:rsid w:val="43F87E97"/>
    <w:rsid w:val="462C04DA"/>
    <w:rsid w:val="465D25CC"/>
    <w:rsid w:val="474F17A4"/>
    <w:rsid w:val="47895C4A"/>
    <w:rsid w:val="49594A7C"/>
    <w:rsid w:val="49613E74"/>
    <w:rsid w:val="4AA36ACC"/>
    <w:rsid w:val="4AAB5080"/>
    <w:rsid w:val="4CB536CF"/>
    <w:rsid w:val="51A90A23"/>
    <w:rsid w:val="556D777B"/>
    <w:rsid w:val="563F1955"/>
    <w:rsid w:val="58D5034F"/>
    <w:rsid w:val="593B4656"/>
    <w:rsid w:val="5A113609"/>
    <w:rsid w:val="5A570B12"/>
    <w:rsid w:val="5F163B36"/>
    <w:rsid w:val="5F2D02BF"/>
    <w:rsid w:val="5F5D5EBB"/>
    <w:rsid w:val="65C634F9"/>
    <w:rsid w:val="68B10974"/>
    <w:rsid w:val="693B5FAC"/>
    <w:rsid w:val="6A9E4A45"/>
    <w:rsid w:val="6AE85CC0"/>
    <w:rsid w:val="6BA73DCD"/>
    <w:rsid w:val="6F6B0C0B"/>
    <w:rsid w:val="718D2D18"/>
    <w:rsid w:val="71B51004"/>
    <w:rsid w:val="71EA4A14"/>
    <w:rsid w:val="7329331A"/>
    <w:rsid w:val="74161AF0"/>
    <w:rsid w:val="76F96133"/>
    <w:rsid w:val="78EC72C3"/>
    <w:rsid w:val="7A170370"/>
    <w:rsid w:val="7AD62CC7"/>
    <w:rsid w:val="7C727ADF"/>
    <w:rsid w:val="7F9D6634"/>
    <w:rsid w:val="ECBFF1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pPr>
    <w:rPr>
      <w:rFonts w:ascii="仿宋" w:hAnsi="仿宋" w:eastAsia="仿宋" w:cs="仿宋"/>
      <w:sz w:val="22"/>
      <w:szCs w:val="22"/>
      <w:lang w:val="zh-CN" w:eastAsia="zh-CN" w:bidi="zh-CN"/>
    </w:rPr>
  </w:style>
  <w:style w:type="paragraph" w:styleId="3">
    <w:name w:val="heading 1"/>
    <w:basedOn w:val="1"/>
    <w:next w:val="1"/>
    <w:qFormat/>
    <w:uiPriority w:val="0"/>
    <w:pPr>
      <w:keepNext/>
      <w:keepLines/>
      <w:numPr>
        <w:ilvl w:val="0"/>
        <w:numId w:val="1"/>
      </w:numPr>
      <w:spacing w:beforeLines="0" w:beforeAutospacing="0" w:after="330" w:afterLines="0" w:afterAutospacing="0" w:line="576" w:lineRule="auto"/>
      <w:ind w:left="432" w:hanging="432"/>
      <w:outlineLvl w:val="0"/>
    </w:pPr>
    <w:rPr>
      <w:rFonts w:ascii="Times New Roman" w:hAnsi="Times New Roman" w:eastAsia="仿宋" w:cs="Times New Roman"/>
      <w:b/>
      <w:kern w:val="44"/>
      <w:sz w:val="44"/>
      <w:lang w:val="en-US" w:bidi="ar-SA"/>
    </w:rPr>
  </w:style>
  <w:style w:type="paragraph" w:styleId="4">
    <w:name w:val="heading 2"/>
    <w:basedOn w:val="1"/>
    <w:next w:val="1"/>
    <w:link w:val="18"/>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qFormat/>
    <w:uiPriority w:val="0"/>
    <w:pPr>
      <w:spacing w:line="600" w:lineRule="exact"/>
      <w:ind w:firstLine="720" w:firstLineChars="200"/>
      <w:outlineLvl w:val="2"/>
    </w:pPr>
    <w:rPr>
      <w:rFonts w:ascii="宋体" w:hAnsi="宋体"/>
      <w:b/>
      <w:bCs/>
      <w:szCs w:val="27"/>
    </w:rPr>
  </w:style>
  <w:style w:type="character" w:default="1" w:styleId="16">
    <w:name w:val="Default Paragraph Font"/>
    <w:semiHidden/>
    <w:unhideWhenUsed/>
    <w:qFormat/>
    <w:uiPriority w:val="1"/>
  </w:style>
  <w:style w:type="table" w:default="1" w:styleId="14">
    <w:name w:val="Normal Table"/>
    <w:semiHidden/>
    <w:unhideWhenUsed/>
    <w:uiPriority w:val="99"/>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6">
    <w:name w:val="annotation text"/>
    <w:basedOn w:val="1"/>
    <w:qFormat/>
    <w:uiPriority w:val="0"/>
  </w:style>
  <w:style w:type="paragraph" w:styleId="7">
    <w:name w:val="Body Text"/>
    <w:basedOn w:val="1"/>
    <w:qFormat/>
    <w:uiPriority w:val="1"/>
    <w:rPr>
      <w:rFonts w:ascii="微软雅黑" w:hAnsi="微软雅黑" w:eastAsia="微软雅黑" w:cs="微软雅黑"/>
      <w:sz w:val="24"/>
      <w:szCs w:val="24"/>
    </w:rPr>
  </w:style>
  <w:style w:type="paragraph" w:styleId="8">
    <w:name w:val="Body Text Indent"/>
    <w:basedOn w:val="1"/>
    <w:unhideWhenUsed/>
    <w:qFormat/>
    <w:uiPriority w:val="99"/>
    <w:pPr>
      <w:spacing w:after="120"/>
      <w:ind w:left="420" w:leftChars="200"/>
    </w:pPr>
    <w:rPr>
      <w:rFonts w:eastAsia="宋体"/>
      <w:sz w:val="21"/>
    </w:rPr>
  </w:style>
  <w:style w:type="paragraph" w:styleId="9">
    <w:name w:val="Plain Text"/>
    <w:basedOn w:val="1"/>
    <w:link w:val="17"/>
    <w:unhideWhenUsed/>
    <w:qFormat/>
    <w:uiPriority w:val="99"/>
    <w:pPr>
      <w:autoSpaceDE/>
      <w:autoSpaceDN/>
      <w:jc w:val="both"/>
    </w:pPr>
    <w:rPr>
      <w:rFonts w:ascii="等线" w:hAnsi="Courier New" w:eastAsia="等线" w:cs="Courier New"/>
      <w:kern w:val="2"/>
      <w:sz w:val="21"/>
      <w:lang w:val="en-US" w:bidi="ar-SA"/>
    </w:rPr>
  </w:style>
  <w:style w:type="paragraph" w:styleId="10">
    <w:name w:val="footer"/>
    <w:basedOn w:val="1"/>
    <w:link w:val="20"/>
    <w:qFormat/>
    <w:uiPriority w:val="99"/>
    <w:pPr>
      <w:tabs>
        <w:tab w:val="center" w:pos="4153"/>
        <w:tab w:val="right" w:pos="8306"/>
      </w:tabs>
      <w:snapToGrid w:val="0"/>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paragraph" w:styleId="12">
    <w:name w:val="Normal (Web)"/>
    <w:basedOn w:val="1"/>
    <w:qFormat/>
    <w:uiPriority w:val="0"/>
    <w:rPr>
      <w:sz w:val="24"/>
    </w:rPr>
  </w:style>
  <w:style w:type="paragraph" w:styleId="13">
    <w:name w:val="Body Text First Indent 2"/>
    <w:basedOn w:val="8"/>
    <w:unhideWhenUsed/>
    <w:qFormat/>
    <w:uiPriority w:val="99"/>
    <w:pPr>
      <w:ind w:firstLine="420" w:firstLineChars="200"/>
    </w:p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7">
    <w:name w:val="纯文本 字符"/>
    <w:link w:val="9"/>
    <w:qFormat/>
    <w:uiPriority w:val="99"/>
    <w:rPr>
      <w:rFonts w:ascii="等线" w:hAnsi="Courier New" w:eastAsia="等线" w:cs="Courier New"/>
      <w:kern w:val="2"/>
      <w:sz w:val="21"/>
      <w:szCs w:val="22"/>
    </w:rPr>
  </w:style>
  <w:style w:type="character" w:customStyle="1" w:styleId="18">
    <w:name w:val="标题 2 字符"/>
    <w:basedOn w:val="16"/>
    <w:link w:val="4"/>
    <w:semiHidden/>
    <w:qFormat/>
    <w:uiPriority w:val="0"/>
    <w:rPr>
      <w:rFonts w:asciiTheme="majorHAnsi" w:hAnsiTheme="majorHAnsi" w:eastAsiaTheme="majorEastAsia" w:cstheme="majorBidi"/>
      <w:b/>
      <w:bCs/>
      <w:sz w:val="32"/>
      <w:szCs w:val="32"/>
      <w:lang w:val="zh-CN" w:bidi="zh-CN"/>
    </w:rPr>
  </w:style>
  <w:style w:type="paragraph" w:styleId="19">
    <w:name w:val="List Paragraph"/>
    <w:basedOn w:val="1"/>
    <w:qFormat/>
    <w:uiPriority w:val="99"/>
    <w:pPr>
      <w:ind w:firstLine="420" w:firstLineChars="200"/>
    </w:pPr>
  </w:style>
  <w:style w:type="character" w:customStyle="1" w:styleId="20">
    <w:name w:val="页脚 字符"/>
    <w:basedOn w:val="16"/>
    <w:link w:val="10"/>
    <w:qFormat/>
    <w:uiPriority w:val="99"/>
    <w:rPr>
      <w:rFonts w:ascii="仿宋" w:hAnsi="仿宋" w:eastAsia="仿宋" w:cs="仿宋"/>
      <w:sz w:val="18"/>
      <w:szCs w:val="22"/>
      <w:lang w:val="zh-CN" w:bidi="zh-CN"/>
    </w:rPr>
  </w:style>
  <w:style w:type="character" w:customStyle="1" w:styleId="21">
    <w:name w:val="纯文本 字符1"/>
    <w:qFormat/>
    <w:uiPriority w:val="0"/>
    <w:rPr>
      <w:rFonts w:hint="eastAsia" w:ascii="宋体" w:hAnsi="Courier New" w:eastAsia="宋体" w:cs="Courier New"/>
      <w:szCs w:val="21"/>
    </w:rPr>
  </w:style>
  <w:style w:type="paragraph" w:customStyle="1" w:styleId="22">
    <w:name w:val="正文首行缩进 21"/>
    <w:basedOn w:val="8"/>
    <w:semiHidden/>
    <w:qFormat/>
    <w:uiPriority w:val="0"/>
    <w:pPr>
      <w:spacing w:before="100" w:beforeAutospacing="1" w:after="0"/>
      <w:ind w:firstLine="420" w:firstLineChars="200"/>
    </w:pPr>
    <w:rPr>
      <w:rFonts w:eastAsia="宋体"/>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108</Pages>
  <Words>45571</Words>
  <Characters>50729</Characters>
  <DocSecurity>0</DocSecurity>
  <Lines>127</Lines>
  <Paragraphs>36</Paragraphs>
  <ScaleCrop>false</ScaleCrop>
  <LinksUpToDate>false</LinksUpToDate>
  <CharactersWithSpaces>51629</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2023-03-03T02:40:00Z</dcterms:created>
  <dcterms:modified xsi:type="dcterms:W3CDTF">2023-04-15T07:40:43Z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369BD31F29E84525B54A7DEE3FC50796_13</vt:lpwstr>
  </property>
</Properties>
</file>