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pStyle w:val="2"/>
        <w:rPr>
          <w:rFonts w:ascii="Times New Roman" w:hAnsi="Times New Roman"/>
        </w:rPr>
      </w:pPr>
    </w:p>
    <w:p>
      <w:pPr>
        <w:jc w:val="center"/>
        <w:outlineLvl w:val="0"/>
        <w:rPr>
          <w:rFonts w:ascii="Times New Roman" w:hAnsi="Times New Roman" w:eastAsia="方正小标宋简体"/>
          <w:w w:val="90"/>
          <w:sz w:val="72"/>
          <w:szCs w:val="72"/>
        </w:rPr>
      </w:pPr>
      <w:r>
        <w:rPr>
          <w:rFonts w:ascii="Times New Roman" w:hAnsi="Times New Roman" w:eastAsia="方正小标宋简体"/>
          <w:sz w:val="72"/>
          <w:szCs w:val="72"/>
        </w:rPr>
        <w:t>全国职业院校技能大赛</w:t>
      </w:r>
    </w:p>
    <w:p>
      <w:pPr>
        <w:snapToGrid w:val="0"/>
        <w:spacing w:line="510" w:lineRule="atLeast"/>
        <w:jc w:val="center"/>
        <w:outlineLvl w:val="0"/>
        <w:rPr>
          <w:rFonts w:ascii="Times New Roman" w:hAnsi="Times New Roman" w:eastAsia="方正小标宋简体"/>
          <w:sz w:val="72"/>
          <w:szCs w:val="72"/>
        </w:rPr>
      </w:pPr>
      <w:r>
        <w:rPr>
          <w:rFonts w:ascii="Times New Roman" w:hAnsi="Times New Roman" w:eastAsia="方正小标宋简体"/>
          <w:sz w:val="72"/>
          <w:szCs w:val="72"/>
        </w:rPr>
        <w:t>赛项规程</w:t>
      </w:r>
    </w:p>
    <w:p>
      <w:pPr>
        <w:snapToGrid w:val="0"/>
        <w:spacing w:line="510" w:lineRule="atLeast"/>
        <w:jc w:val="center"/>
        <w:rPr>
          <w:rFonts w:ascii="Times New Roman" w:hAnsi="Times New Roman" w:eastAsia="方正小标宋简体"/>
          <w:sz w:val="52"/>
          <w:szCs w:val="52"/>
        </w:rPr>
      </w:pPr>
    </w:p>
    <w:p>
      <w:pPr>
        <w:snapToGrid w:val="0"/>
        <w:spacing w:line="532" w:lineRule="atLeast"/>
        <w:jc w:val="center"/>
        <w:rPr>
          <w:rFonts w:ascii="Times New Roman" w:hAnsi="Times New Roman"/>
        </w:rPr>
      </w:pPr>
    </w:p>
    <w:p>
      <w:pPr>
        <w:snapToGrid w:val="0"/>
        <w:spacing w:line="243" w:lineRule="atLeast"/>
        <w:jc w:val="center"/>
        <w:rPr>
          <w:rFonts w:ascii="Times New Roman" w:hAnsi="Times New Roman"/>
        </w:rPr>
      </w:pPr>
    </w:p>
    <w:p>
      <w:pPr>
        <w:snapToGrid w:val="0"/>
        <w:spacing w:line="243" w:lineRule="atLeast"/>
        <w:jc w:val="center"/>
        <w:rPr>
          <w:rFonts w:ascii="Times New Roman" w:hAnsi="Times New Roman"/>
        </w:rPr>
      </w:pPr>
    </w:p>
    <w:p>
      <w:pPr>
        <w:snapToGrid w:val="0"/>
        <w:spacing w:line="243" w:lineRule="atLeast"/>
        <w:jc w:val="center"/>
        <w:rPr>
          <w:rFonts w:ascii="Times New Roman" w:hAnsi="Times New Roman"/>
        </w:rPr>
      </w:pPr>
    </w:p>
    <w:p>
      <w:pPr>
        <w:snapToGrid w:val="0"/>
        <w:spacing w:line="243" w:lineRule="atLeast"/>
        <w:jc w:val="center"/>
        <w:rPr>
          <w:rFonts w:ascii="Times New Roman" w:hAnsi="Times New Roman"/>
        </w:rPr>
      </w:pPr>
    </w:p>
    <w:p>
      <w:pPr>
        <w:snapToGrid w:val="0"/>
        <w:spacing w:line="243" w:lineRule="atLeast"/>
        <w:jc w:val="center"/>
        <w:rPr>
          <w:rFonts w:ascii="Times New Roman" w:hAnsi="Times New Roman"/>
        </w:rPr>
      </w:pPr>
    </w:p>
    <w:p>
      <w:pPr>
        <w:snapToGrid w:val="0"/>
        <w:spacing w:line="243" w:lineRule="atLeast"/>
        <w:jc w:val="center"/>
        <w:rPr>
          <w:rFonts w:ascii="Times New Roman" w:hAnsi="Times New Roman"/>
        </w:rPr>
      </w:pPr>
    </w:p>
    <w:p>
      <w:pPr>
        <w:snapToGrid w:val="0"/>
        <w:spacing w:line="243" w:lineRule="atLeast"/>
        <w:jc w:val="center"/>
        <w:rPr>
          <w:rFonts w:ascii="Times New Roman" w:hAnsi="Times New Roman"/>
        </w:rPr>
      </w:pPr>
    </w:p>
    <w:p>
      <w:pPr>
        <w:snapToGrid w:val="0"/>
        <w:spacing w:line="243" w:lineRule="atLeast"/>
        <w:jc w:val="center"/>
        <w:rPr>
          <w:rFonts w:ascii="Times New Roman" w:hAnsi="Times New Roman"/>
        </w:rPr>
      </w:pPr>
    </w:p>
    <w:p>
      <w:pPr>
        <w:spacing w:line="800" w:lineRule="exact"/>
        <w:ind w:left="426"/>
        <w:rPr>
          <w:rFonts w:ascii="Times New Roman" w:hAnsi="Times New Roman" w:eastAsia="黑体"/>
          <w:sz w:val="32"/>
          <w:u w:val="single"/>
        </w:rPr>
      </w:pPr>
      <w:r>
        <w:rPr>
          <w:rFonts w:ascii="Times New Roman" w:hAnsi="Times New Roman" w:eastAsia="黑体"/>
          <w:sz w:val="32"/>
        </w:rPr>
        <w:t>赛项名称：</w:t>
      </w:r>
      <w:r>
        <w:rPr>
          <w:rFonts w:ascii="Times New Roman" w:hAnsi="Times New Roman" w:eastAsia="黑体"/>
          <w:sz w:val="32"/>
          <w:u w:val="single"/>
        </w:rPr>
        <w:t xml:space="preserve"> </w:t>
      </w:r>
      <w:bookmarkStart w:id="0" w:name="OLE_LINK167"/>
      <w:bookmarkStart w:id="1" w:name="OLE_LINK168"/>
      <w:r>
        <w:rPr>
          <w:rFonts w:ascii="Times New Roman" w:hAnsi="Times New Roman" w:eastAsia="黑体"/>
          <w:sz w:val="32"/>
          <w:u w:val="single"/>
        </w:rPr>
        <w:t xml:space="preserve">         信息安全管理与评估</w:t>
      </w:r>
      <w:bookmarkEnd w:id="0"/>
      <w:bookmarkEnd w:id="1"/>
      <w:r>
        <w:rPr>
          <w:rFonts w:ascii="Times New Roman" w:hAnsi="Times New Roman" w:eastAsia="黑体"/>
          <w:sz w:val="32"/>
          <w:u w:val="single"/>
        </w:rPr>
        <w:t xml:space="preserve">           </w:t>
      </w:r>
    </w:p>
    <w:p>
      <w:pPr>
        <w:spacing w:line="800" w:lineRule="exact"/>
        <w:ind w:left="426"/>
        <w:rPr>
          <w:rFonts w:ascii="Times New Roman" w:hAnsi="Times New Roman" w:eastAsia="黑体"/>
          <w:sz w:val="32"/>
        </w:rPr>
      </w:pPr>
      <w:r>
        <w:rPr>
          <w:rFonts w:ascii="Times New Roman" w:hAnsi="Times New Roman" w:eastAsia="黑体"/>
          <w:sz w:val="32"/>
        </w:rPr>
        <w:t>英文名称：</w:t>
      </w:r>
      <w:r>
        <w:rPr>
          <w:rFonts w:ascii="Times New Roman" w:hAnsi="Times New Roman" w:eastAsia="黑体"/>
          <w:sz w:val="26"/>
          <w:szCs w:val="18"/>
          <w:u w:val="single"/>
        </w:rPr>
        <w:t xml:space="preserve">  Information Security Management and Evaluation       </w:t>
      </w:r>
    </w:p>
    <w:p>
      <w:pPr>
        <w:spacing w:line="800" w:lineRule="exact"/>
        <w:ind w:left="426"/>
        <w:rPr>
          <w:rFonts w:ascii="Times New Roman" w:hAnsi="Times New Roman" w:eastAsia="黑体"/>
          <w:sz w:val="32"/>
        </w:rPr>
      </w:pPr>
      <w:r>
        <w:rPr>
          <w:rFonts w:ascii="Times New Roman" w:hAnsi="Times New Roman" w:eastAsia="黑体"/>
          <w:sz w:val="32"/>
        </w:rPr>
        <w:t>赛项组别：</w:t>
      </w:r>
      <w:r>
        <w:rPr>
          <w:rFonts w:ascii="Times New Roman" w:hAnsi="Times New Roman" w:eastAsia="黑体"/>
          <w:sz w:val="32"/>
          <w:u w:val="single"/>
        </w:rPr>
        <w:t xml:space="preserve">            高</w:t>
      </w:r>
      <w:r>
        <w:rPr>
          <w:rFonts w:hint="eastAsia" w:ascii="Times New Roman" w:hAnsi="Times New Roman" w:eastAsia="黑体"/>
          <w:sz w:val="32"/>
          <w:u w:val="single"/>
        </w:rPr>
        <w:t>等职业教育</w:t>
      </w:r>
      <w:r>
        <w:rPr>
          <w:rFonts w:ascii="Times New Roman" w:hAnsi="Times New Roman" w:eastAsia="黑体"/>
          <w:sz w:val="32"/>
          <w:u w:val="single"/>
        </w:rPr>
        <w:t xml:space="preserve">                    </w:t>
      </w:r>
    </w:p>
    <w:p>
      <w:pPr>
        <w:spacing w:line="800" w:lineRule="exact"/>
        <w:ind w:left="426"/>
        <w:rPr>
          <w:rFonts w:ascii="Times New Roman" w:hAnsi="Times New Roman" w:eastAsia="黑体"/>
          <w:sz w:val="32"/>
        </w:rPr>
      </w:pPr>
      <w:r>
        <w:rPr>
          <w:rFonts w:ascii="Times New Roman" w:hAnsi="Times New Roman" w:eastAsia="黑体"/>
          <w:sz w:val="32"/>
        </w:rPr>
        <w:t>赛项编号：</w:t>
      </w:r>
      <w:r>
        <w:rPr>
          <w:rFonts w:ascii="Times New Roman" w:hAnsi="Times New Roman" w:eastAsia="黑体"/>
          <w:sz w:val="32"/>
          <w:u w:val="single"/>
        </w:rPr>
        <w:t xml:space="preserve">             </w:t>
      </w:r>
      <w:bookmarkStart w:id="2" w:name="OLE_LINK164"/>
      <w:bookmarkStart w:id="3" w:name="OLE_LINK163"/>
      <w:r>
        <w:rPr>
          <w:rFonts w:ascii="Times New Roman" w:hAnsi="Times New Roman" w:eastAsia="黑体"/>
          <w:sz w:val="32"/>
          <w:u w:val="single"/>
        </w:rPr>
        <w:t xml:space="preserve">  GZ032</w:t>
      </w:r>
      <w:bookmarkEnd w:id="2"/>
      <w:bookmarkEnd w:id="3"/>
      <w:r>
        <w:rPr>
          <w:rFonts w:ascii="Times New Roman" w:hAnsi="Times New Roman" w:eastAsia="黑体"/>
          <w:sz w:val="32"/>
          <w:u w:val="single"/>
        </w:rPr>
        <w:t xml:space="preserve">                   </w:t>
      </w:r>
    </w:p>
    <w:p>
      <w:pPr>
        <w:jc w:val="center"/>
        <w:rPr>
          <w:rFonts w:ascii="Times New Roman" w:hAnsi="Times New Roman"/>
          <w:sz w:val="30"/>
        </w:rPr>
      </w:pPr>
    </w:p>
    <w:p>
      <w:pPr>
        <w:jc w:val="center"/>
        <w:rPr>
          <w:rFonts w:ascii="Times New Roman" w:hAnsi="Times New Roman"/>
          <w:sz w:val="30"/>
        </w:rPr>
      </w:pPr>
    </w:p>
    <w:p>
      <w:pPr>
        <w:widowControl/>
        <w:jc w:val="left"/>
        <w:rPr>
          <w:rFonts w:ascii="Times New Roman" w:hAnsi="Times New Roman" w:eastAsia="黑体"/>
          <w:sz w:val="24"/>
        </w:rPr>
      </w:pPr>
    </w:p>
    <w:p>
      <w:pPr>
        <w:widowControl/>
        <w:jc w:val="left"/>
        <w:rPr>
          <w:rFonts w:ascii="Times New Roman" w:hAnsi="Times New Roman" w:eastAsia="黑体"/>
          <w:sz w:val="32"/>
        </w:rPr>
        <w:sectPr>
          <w:pgSz w:w="11906" w:h="16838"/>
          <w:pgMar w:top="1240" w:right="1800" w:bottom="1318" w:left="1800" w:header="851" w:footer="992" w:gutter="0"/>
          <w:cols w:space="720" w:num="1"/>
          <w:docGrid w:type="lines" w:linePitch="312" w:charSpace="0"/>
        </w:sectPr>
      </w:pPr>
    </w:p>
    <w:p>
      <w:pPr>
        <w:pStyle w:val="4"/>
        <w:spacing w:before="0" w:after="0" w:line="240" w:lineRule="auto"/>
        <w:jc w:val="left"/>
        <w:rPr>
          <w:rFonts w:ascii="Times New Roman" w:hAnsi="Times New Roman" w:eastAsia="黑体"/>
          <w:b w:val="0"/>
          <w:bCs w:val="0"/>
          <w:sz w:val="32"/>
          <w:szCs w:val="32"/>
        </w:rPr>
      </w:pPr>
      <w:r>
        <w:rPr>
          <w:rFonts w:ascii="Times New Roman" w:hAnsi="Times New Roman" w:eastAsia="黑体"/>
          <w:b w:val="0"/>
          <w:bCs w:val="0"/>
          <w:sz w:val="32"/>
          <w:szCs w:val="32"/>
        </w:rPr>
        <w:t>一、赛项信息</w:t>
      </w:r>
    </w:p>
    <w:tbl>
      <w:tblPr>
        <w:tblStyle w:val="11"/>
        <w:tblW w:w="907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
      <w:tblGrid>
        <w:gridCol w:w="1242"/>
        <w:gridCol w:w="1418"/>
        <w:gridCol w:w="992"/>
        <w:gridCol w:w="1092"/>
        <w:gridCol w:w="43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624" w:hRule="atLeast"/>
        </w:trPr>
        <w:tc>
          <w:tcPr>
            <w:tcW w:w="9078" w:type="dxa"/>
            <w:gridSpan w:val="5"/>
            <w:vAlign w:val="center"/>
          </w:tcPr>
          <w:p>
            <w:pPr>
              <w:adjustRightInd w:val="0"/>
              <w:snapToGrid w:val="0"/>
              <w:jc w:val="center"/>
              <w:rPr>
                <w:rFonts w:ascii="Times New Roman" w:hAnsi="Times New Roman" w:eastAsia="仿宋_GB2312"/>
                <w:sz w:val="24"/>
              </w:rPr>
            </w:pPr>
            <w:r>
              <w:rPr>
                <w:rFonts w:ascii="Times New Roman" w:hAnsi="Times New Roman" w:eastAsia="仿宋_GB2312"/>
                <w:b/>
                <w:sz w:val="28"/>
                <w:szCs w:val="28"/>
              </w:rPr>
              <w:t>赛项类别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624" w:hRule="atLeast"/>
        </w:trPr>
        <w:tc>
          <w:tcPr>
            <w:tcW w:w="9078" w:type="dxa"/>
            <w:gridSpan w:val="5"/>
            <w:vAlign w:val="center"/>
          </w:tcPr>
          <w:p>
            <w:pPr>
              <w:adjustRightInd w:val="0"/>
              <w:snapToGrid w:val="0"/>
              <w:jc w:val="center"/>
              <w:rPr>
                <w:rFonts w:ascii="Times New Roman" w:hAnsi="Times New Roman" w:eastAsia="仿宋_GB2312"/>
                <w:sz w:val="24"/>
              </w:rPr>
            </w:pPr>
            <w:r>
              <w:rPr>
                <w:rFonts w:ascii="Times New Roman" w:hAnsi="Times New Roman" w:eastAsia="仿宋_GB2312"/>
                <w:sz w:val="24"/>
              </w:rPr>
              <w:sym w:font="Wingdings 2" w:char="0052"/>
            </w:r>
            <w:r>
              <w:rPr>
                <w:rFonts w:ascii="Times New Roman" w:hAnsi="Times New Roman" w:eastAsia="仿宋_GB2312"/>
                <w:sz w:val="24"/>
              </w:rPr>
              <w:t xml:space="preserve">每年赛    </w:t>
            </w:r>
            <w:r>
              <w:rPr>
                <w:rFonts w:ascii="Times New Roman" w:hAnsi="Times New Roman" w:eastAsia="仿宋_GB2312"/>
                <w:sz w:val="24"/>
              </w:rPr>
              <w:sym w:font="Wingdings 2" w:char="00A3"/>
            </w:r>
            <w:r>
              <w:rPr>
                <w:rFonts w:ascii="Times New Roman" w:hAnsi="Times New Roman" w:eastAsia="仿宋_GB2312"/>
                <w:sz w:val="24"/>
              </w:rPr>
              <w:t>隔年赛（</w:t>
            </w:r>
            <w:r>
              <w:rPr>
                <w:rFonts w:ascii="Times New Roman" w:hAnsi="Times New Roman" w:eastAsia="仿宋_GB2312"/>
                <w:sz w:val="24"/>
              </w:rPr>
              <w:sym w:font="Wingdings 2" w:char="00A3"/>
            </w:r>
            <w:r>
              <w:rPr>
                <w:rFonts w:ascii="Times New Roman" w:hAnsi="Times New Roman" w:eastAsia="仿宋_GB2312"/>
                <w:sz w:val="24"/>
              </w:rPr>
              <w:t>单数年/</w:t>
            </w:r>
            <w:r>
              <w:rPr>
                <w:rFonts w:ascii="Times New Roman" w:hAnsi="Times New Roman" w:eastAsia="仿宋_GB2312"/>
                <w:sz w:val="24"/>
              </w:rPr>
              <w:sym w:font="Wingdings 2" w:char="00A3"/>
            </w:r>
            <w:r>
              <w:rPr>
                <w:rFonts w:ascii="Times New Roman" w:hAnsi="Times New Roman" w:eastAsia="仿宋_GB2312"/>
                <w:sz w:val="24"/>
              </w:rPr>
              <w:t>双数年）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624" w:hRule="atLeast"/>
        </w:trPr>
        <w:tc>
          <w:tcPr>
            <w:tcW w:w="9078" w:type="dxa"/>
            <w:gridSpan w:val="5"/>
            <w:vAlign w:val="center"/>
          </w:tcPr>
          <w:p>
            <w:pPr>
              <w:adjustRightInd w:val="0"/>
              <w:snapToGrid w:val="0"/>
              <w:jc w:val="center"/>
              <w:rPr>
                <w:rFonts w:ascii="Times New Roman" w:hAnsi="Times New Roman" w:eastAsia="仿宋_GB2312"/>
                <w:sz w:val="24"/>
              </w:rPr>
            </w:pPr>
            <w:r>
              <w:rPr>
                <w:rFonts w:ascii="Times New Roman" w:hAnsi="Times New Roman" w:eastAsia="仿宋_GB2312"/>
                <w:b/>
                <w:sz w:val="28"/>
                <w:szCs w:val="28"/>
              </w:rPr>
              <w:t>赛项组别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624" w:hRule="atLeast"/>
        </w:trPr>
        <w:tc>
          <w:tcPr>
            <w:tcW w:w="9078" w:type="dxa"/>
            <w:gridSpan w:val="5"/>
            <w:vAlign w:val="center"/>
          </w:tcPr>
          <w:p>
            <w:pPr>
              <w:adjustRightInd w:val="0"/>
              <w:snapToGrid w:val="0"/>
              <w:jc w:val="center"/>
              <w:rPr>
                <w:rFonts w:ascii="Times New Roman" w:hAnsi="Times New Roman" w:eastAsia="仿宋_GB2312"/>
                <w:b/>
                <w:sz w:val="28"/>
                <w:szCs w:val="28"/>
              </w:rPr>
            </w:pPr>
            <w:r>
              <w:rPr>
                <w:rFonts w:ascii="Times New Roman" w:hAnsi="Times New Roman" w:eastAsia="仿宋_GB2312"/>
                <w:sz w:val="24"/>
              </w:rPr>
              <w:t xml:space="preserve">□中等职业教育   </w:t>
            </w:r>
            <w:r>
              <w:rPr>
                <w:rFonts w:ascii="Times New Roman" w:hAnsi="Times New Roman" w:eastAsia="仿宋_GB2312"/>
                <w:sz w:val="24"/>
              </w:rPr>
              <w:sym w:font="Wingdings 2" w:char="0052"/>
            </w:r>
            <w:r>
              <w:rPr>
                <w:rFonts w:ascii="Times New Roman" w:hAnsi="Times New Roman" w:eastAsia="仿宋_GB2312"/>
                <w:sz w:val="24"/>
              </w:rPr>
              <w:t>高等职业教育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624" w:hRule="atLeast"/>
        </w:trPr>
        <w:tc>
          <w:tcPr>
            <w:tcW w:w="9078" w:type="dxa"/>
            <w:gridSpan w:val="5"/>
            <w:vAlign w:val="center"/>
          </w:tcPr>
          <w:p>
            <w:pPr>
              <w:adjustRightInd w:val="0"/>
              <w:snapToGrid w:val="0"/>
              <w:jc w:val="center"/>
              <w:rPr>
                <w:rFonts w:ascii="Times New Roman" w:hAnsi="Times New Roman" w:eastAsia="仿宋_GB2312"/>
                <w:sz w:val="24"/>
              </w:rPr>
            </w:pPr>
            <w:r>
              <w:rPr>
                <w:rFonts w:ascii="Times New Roman" w:hAnsi="Times New Roman" w:eastAsia="仿宋_GB2312"/>
                <w:sz w:val="24"/>
              </w:rPr>
              <w:sym w:font="Wingdings 2" w:char="0052"/>
            </w:r>
            <w:r>
              <w:rPr>
                <w:rFonts w:ascii="Times New Roman" w:hAnsi="Times New Roman" w:eastAsia="仿宋_GB2312"/>
                <w:sz w:val="24"/>
              </w:rPr>
              <w:t>学生赛（□个人/</w:t>
            </w:r>
            <w:r>
              <w:rPr>
                <w:rFonts w:ascii="Times New Roman" w:hAnsi="Times New Roman" w:eastAsia="仿宋_GB2312"/>
                <w:sz w:val="24"/>
              </w:rPr>
              <w:sym w:font="Wingdings 2" w:char="0052"/>
            </w:r>
            <w:r>
              <w:rPr>
                <w:rFonts w:ascii="Times New Roman" w:hAnsi="Times New Roman" w:eastAsia="仿宋_GB2312"/>
                <w:sz w:val="24"/>
              </w:rPr>
              <w:t>团体） □教师赛（试点） □师生同赛（试点）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624" w:hRule="atLeast"/>
        </w:trPr>
        <w:tc>
          <w:tcPr>
            <w:tcW w:w="9078" w:type="dxa"/>
            <w:gridSpan w:val="5"/>
            <w:vAlign w:val="center"/>
          </w:tcPr>
          <w:p>
            <w:pPr>
              <w:adjustRightInd w:val="0"/>
              <w:snapToGrid w:val="0"/>
              <w:jc w:val="center"/>
              <w:rPr>
                <w:rFonts w:ascii="Times New Roman" w:hAnsi="Times New Roman" w:eastAsia="仿宋_GB2312"/>
                <w:sz w:val="24"/>
              </w:rPr>
            </w:pPr>
            <w:r>
              <w:rPr>
                <w:rFonts w:ascii="Times New Roman" w:hAnsi="Times New Roman" w:eastAsia="仿宋_GB2312"/>
                <w:b/>
                <w:sz w:val="28"/>
                <w:szCs w:val="28"/>
              </w:rPr>
              <w:t>涉及专业大类、专业类、专业及核心课程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54" w:hRule="atLeast"/>
        </w:trPr>
        <w:tc>
          <w:tcPr>
            <w:tcW w:w="1242" w:type="dxa"/>
            <w:vAlign w:val="center"/>
          </w:tcPr>
          <w:p>
            <w:pPr>
              <w:adjustRightInd w:val="0"/>
              <w:snapToGrid w:val="0"/>
              <w:jc w:val="center"/>
              <w:rPr>
                <w:rFonts w:ascii="Times New Roman" w:hAnsi="Times New Roman" w:eastAsia="仿宋_GB2312"/>
                <w:b/>
                <w:bCs/>
                <w:sz w:val="24"/>
              </w:rPr>
            </w:pPr>
            <w:r>
              <w:rPr>
                <w:rFonts w:ascii="Times New Roman" w:hAnsi="Times New Roman" w:eastAsia="仿宋_GB2312"/>
                <w:b/>
                <w:bCs/>
                <w:sz w:val="24"/>
              </w:rPr>
              <w:t>专业大类</w:t>
            </w:r>
          </w:p>
        </w:tc>
        <w:tc>
          <w:tcPr>
            <w:tcW w:w="1418" w:type="dxa"/>
            <w:vAlign w:val="center"/>
          </w:tcPr>
          <w:p>
            <w:pPr>
              <w:adjustRightInd w:val="0"/>
              <w:snapToGrid w:val="0"/>
              <w:jc w:val="center"/>
              <w:rPr>
                <w:rFonts w:ascii="Times New Roman" w:hAnsi="Times New Roman" w:eastAsia="仿宋_GB2312"/>
                <w:b/>
                <w:bCs/>
                <w:sz w:val="24"/>
              </w:rPr>
            </w:pPr>
            <w:r>
              <w:rPr>
                <w:rFonts w:ascii="Times New Roman" w:hAnsi="Times New Roman" w:eastAsia="仿宋_GB2312"/>
                <w:b/>
                <w:bCs/>
                <w:sz w:val="24"/>
              </w:rPr>
              <w:t>专业类</w:t>
            </w:r>
          </w:p>
        </w:tc>
        <w:tc>
          <w:tcPr>
            <w:tcW w:w="2084" w:type="dxa"/>
            <w:gridSpan w:val="2"/>
            <w:vAlign w:val="center"/>
          </w:tcPr>
          <w:p>
            <w:pPr>
              <w:adjustRightInd w:val="0"/>
              <w:snapToGrid w:val="0"/>
              <w:jc w:val="center"/>
              <w:rPr>
                <w:rFonts w:ascii="Times New Roman" w:hAnsi="Times New Roman" w:eastAsia="仿宋_GB2312"/>
                <w:b/>
                <w:bCs/>
                <w:sz w:val="24"/>
              </w:rPr>
            </w:pPr>
            <w:r>
              <w:rPr>
                <w:rFonts w:ascii="Times New Roman" w:hAnsi="Times New Roman" w:eastAsia="仿宋_GB2312"/>
                <w:b/>
                <w:bCs/>
                <w:sz w:val="24"/>
              </w:rPr>
              <w:t>专业名称</w:t>
            </w:r>
          </w:p>
        </w:tc>
        <w:tc>
          <w:tcPr>
            <w:tcW w:w="4334" w:type="dxa"/>
            <w:vAlign w:val="center"/>
          </w:tcPr>
          <w:p>
            <w:pPr>
              <w:adjustRightInd w:val="0"/>
              <w:snapToGrid w:val="0"/>
              <w:jc w:val="center"/>
              <w:rPr>
                <w:rFonts w:ascii="Times New Roman" w:hAnsi="Times New Roman" w:eastAsia="仿宋_GB2312"/>
                <w:b/>
                <w:bCs/>
                <w:sz w:val="24"/>
              </w:rPr>
            </w:pPr>
            <w:r>
              <w:rPr>
                <w:rFonts w:ascii="Times New Roman" w:hAnsi="Times New Roman" w:eastAsia="仿宋_GB2312"/>
                <w:b/>
                <w:bCs/>
                <w:sz w:val="24"/>
              </w:rPr>
              <w:t>核心课程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restart"/>
            <w:vAlign w:val="center"/>
          </w:tcPr>
          <w:p>
            <w:pPr>
              <w:adjustRightInd w:val="0"/>
              <w:snapToGrid w:val="0"/>
              <w:spacing w:line="400" w:lineRule="exact"/>
              <w:jc w:val="center"/>
              <w:rPr>
                <w:rFonts w:ascii="Times New Roman" w:hAnsi="Times New Roman" w:eastAsia="仿宋_GB2312"/>
                <w:b/>
                <w:szCs w:val="21"/>
              </w:rPr>
            </w:pPr>
            <w:r>
              <w:rPr>
                <w:rFonts w:ascii="Times New Roman" w:hAnsi="Times New Roman" w:eastAsia="仿宋_GB2312"/>
                <w:szCs w:val="21"/>
              </w:rPr>
              <w:t>31</w:t>
            </w:r>
            <w:r>
              <w:rPr>
                <w:rFonts w:ascii="Times New Roman" w:hAnsi="Times New Roman" w:eastAsia="仿宋_GB2312"/>
                <w:szCs w:val="21"/>
                <w:lang w:eastAsia="zh-Hans"/>
              </w:rPr>
              <w:t>电子与信息大类</w:t>
            </w:r>
          </w:p>
        </w:tc>
        <w:tc>
          <w:tcPr>
            <w:tcW w:w="1418" w:type="dxa"/>
            <w:vMerge w:val="restart"/>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3102</w:t>
            </w:r>
          </w:p>
          <w:p>
            <w:pPr>
              <w:adjustRightInd w:val="0"/>
              <w:snapToGrid w:val="0"/>
              <w:spacing w:line="400" w:lineRule="exact"/>
              <w:jc w:val="center"/>
              <w:rPr>
                <w:rFonts w:ascii="Times New Roman" w:hAnsi="Times New Roman" w:eastAsia="仿宋_GB2312"/>
                <w:b/>
                <w:szCs w:val="21"/>
              </w:rPr>
            </w:pPr>
            <w:r>
              <w:rPr>
                <w:rFonts w:ascii="Times New Roman" w:hAnsi="Times New Roman" w:eastAsia="仿宋_GB2312"/>
                <w:szCs w:val="21"/>
                <w:lang w:eastAsia="zh-Hans"/>
              </w:rPr>
              <w:t>计算机类</w:t>
            </w:r>
          </w:p>
        </w:tc>
        <w:tc>
          <w:tcPr>
            <w:tcW w:w="2084" w:type="dxa"/>
            <w:gridSpan w:val="2"/>
            <w:vMerge w:val="restart"/>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310207</w:t>
            </w:r>
          </w:p>
          <w:p>
            <w:pPr>
              <w:adjustRightInd w:val="0"/>
              <w:snapToGrid w:val="0"/>
              <w:spacing w:line="400" w:lineRule="exact"/>
              <w:jc w:val="center"/>
              <w:rPr>
                <w:rFonts w:ascii="Times New Roman" w:hAnsi="Times New Roman" w:eastAsia="仿宋_GB2312"/>
                <w:b/>
                <w:szCs w:val="21"/>
              </w:rPr>
            </w:pPr>
            <w:r>
              <w:rPr>
                <w:rFonts w:ascii="Times New Roman" w:hAnsi="Times New Roman" w:eastAsia="仿宋_GB2312"/>
                <w:szCs w:val="21"/>
                <w:lang w:eastAsia="zh-Hans"/>
              </w:rPr>
              <w:t>信息安全与管理</w:t>
            </w: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操作系统原理及安全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数据库原理及安全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Web应用安全审计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密码技术应用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网络安全系统集成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数字取证与司法鉴定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数据灾备技术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信息安全测评与风险评估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软件逆向技术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信息安全工程管理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restart"/>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310202</w:t>
            </w:r>
          </w:p>
          <w:p>
            <w:pPr>
              <w:adjustRightInd w:val="0"/>
              <w:snapToGrid w:val="0"/>
              <w:spacing w:line="400" w:lineRule="exact"/>
              <w:jc w:val="center"/>
              <w:rPr>
                <w:rFonts w:ascii="Times New Roman" w:hAnsi="Times New Roman" w:eastAsia="仿宋_GB2312"/>
                <w:b/>
                <w:szCs w:val="21"/>
              </w:rPr>
            </w:pPr>
            <w:r>
              <w:rPr>
                <w:rFonts w:ascii="Times New Roman" w:hAnsi="Times New Roman" w:eastAsia="仿宋_GB2312"/>
                <w:szCs w:val="21"/>
                <w:lang w:eastAsia="zh-Hans"/>
              </w:rPr>
              <w:t>网络工程技术</w:t>
            </w: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路由交换技术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网络安全技术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无线网络技术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网络规划与系统集成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Linux 操作系统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restart"/>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310201</w:t>
            </w:r>
          </w:p>
          <w:p>
            <w:pPr>
              <w:adjustRightInd w:val="0"/>
              <w:snapToGrid w:val="0"/>
              <w:spacing w:line="400" w:lineRule="exact"/>
              <w:jc w:val="center"/>
              <w:rPr>
                <w:rFonts w:ascii="Times New Roman" w:hAnsi="Times New Roman" w:eastAsia="仿宋_GB2312"/>
                <w:b/>
                <w:szCs w:val="21"/>
              </w:rPr>
            </w:pPr>
            <w:r>
              <w:rPr>
                <w:rFonts w:ascii="Times New Roman" w:hAnsi="Times New Roman" w:eastAsia="仿宋_GB2312"/>
                <w:szCs w:val="21"/>
                <w:lang w:eastAsia="zh-Hans"/>
              </w:rPr>
              <w:t>计算机应用工程</w:t>
            </w: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软件工程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服务器管理与配置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信息系统安全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网络系统集成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Web开发技术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restart"/>
            <w:vAlign w:val="center"/>
          </w:tcPr>
          <w:p>
            <w:pPr>
              <w:tabs>
                <w:tab w:val="left" w:pos="517"/>
              </w:tabs>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38公安与司法大类</w:t>
            </w:r>
          </w:p>
        </w:tc>
        <w:tc>
          <w:tcPr>
            <w:tcW w:w="1418" w:type="dxa"/>
            <w:vMerge w:val="restart"/>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3802</w:t>
            </w:r>
          </w:p>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公安技术类</w:t>
            </w:r>
          </w:p>
        </w:tc>
        <w:tc>
          <w:tcPr>
            <w:tcW w:w="2084" w:type="dxa"/>
            <w:gridSpan w:val="2"/>
            <w:vMerge w:val="restart"/>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380202</w:t>
            </w:r>
          </w:p>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网络安全与执法</w:t>
            </w:r>
          </w:p>
        </w:tc>
        <w:tc>
          <w:tcPr>
            <w:tcW w:w="4334" w:type="dxa"/>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计算机网络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操作系统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计算机犯罪侦查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网络信息监控技术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信息安全体系结构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restart"/>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rPr>
              <w:t>51电子与信息</w:t>
            </w:r>
            <w:r>
              <w:rPr>
                <w:rFonts w:ascii="Times New Roman" w:hAnsi="Times New Roman" w:eastAsia="仿宋_GB2312"/>
                <w:szCs w:val="21"/>
                <w:lang w:eastAsia="zh-Hans"/>
              </w:rPr>
              <w:t>大类</w:t>
            </w:r>
          </w:p>
        </w:tc>
        <w:tc>
          <w:tcPr>
            <w:tcW w:w="1418" w:type="dxa"/>
            <w:vMerge w:val="restart"/>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5102</w:t>
            </w:r>
          </w:p>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计算机类</w:t>
            </w:r>
          </w:p>
        </w:tc>
        <w:tc>
          <w:tcPr>
            <w:tcW w:w="2084" w:type="dxa"/>
            <w:gridSpan w:val="2"/>
            <w:vMerge w:val="restart"/>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510207</w:t>
            </w:r>
          </w:p>
          <w:p>
            <w:pPr>
              <w:adjustRightInd w:val="0"/>
              <w:snapToGrid w:val="0"/>
              <w:spacing w:line="400" w:lineRule="exact"/>
              <w:jc w:val="center"/>
              <w:rPr>
                <w:rFonts w:ascii="Times New Roman" w:hAnsi="Times New Roman" w:eastAsia="仿宋_GB2312"/>
                <w:b/>
                <w:szCs w:val="21"/>
              </w:rPr>
            </w:pPr>
            <w:r>
              <w:rPr>
                <w:rFonts w:ascii="Times New Roman" w:hAnsi="Times New Roman" w:eastAsia="仿宋_GB2312"/>
                <w:szCs w:val="21"/>
              </w:rPr>
              <w:t>信息安全技术应用</w:t>
            </w: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操作系统安全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网络安全设备配置与安全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电子数据取证技术应用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信息安全产品配置与应用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信息安全风险评估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数据存储与容灾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Web 应用安全与防护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restart"/>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510216</w:t>
            </w:r>
          </w:p>
          <w:p>
            <w:pPr>
              <w:adjustRightInd w:val="0"/>
              <w:snapToGrid w:val="0"/>
              <w:spacing w:line="400" w:lineRule="exact"/>
              <w:jc w:val="center"/>
              <w:rPr>
                <w:rFonts w:ascii="Times New Roman" w:hAnsi="Times New Roman" w:eastAsia="仿宋_GB2312"/>
                <w:b/>
                <w:szCs w:val="21"/>
              </w:rPr>
            </w:pPr>
            <w:r>
              <w:rPr>
                <w:rFonts w:ascii="Times New Roman" w:hAnsi="Times New Roman" w:eastAsia="仿宋_GB2312"/>
                <w:szCs w:val="21"/>
              </w:rPr>
              <w:t>密码技术应用</w:t>
            </w: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信息安全技术与实施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商用密码产品部署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公钥基础设施应用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电子商务安全应用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密码应用安全测评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信息安全工程与管理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restart"/>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510202</w:t>
            </w:r>
          </w:p>
          <w:p>
            <w:pPr>
              <w:adjustRightInd w:val="0"/>
              <w:snapToGrid w:val="0"/>
              <w:spacing w:line="400" w:lineRule="exact"/>
              <w:jc w:val="center"/>
              <w:rPr>
                <w:rFonts w:ascii="Times New Roman" w:hAnsi="Times New Roman" w:eastAsia="仿宋_GB2312"/>
                <w:b/>
                <w:szCs w:val="21"/>
              </w:rPr>
            </w:pPr>
            <w:r>
              <w:rPr>
                <w:rFonts w:ascii="Times New Roman" w:hAnsi="Times New Roman" w:eastAsia="仿宋_GB2312"/>
                <w:szCs w:val="21"/>
                <w:lang w:eastAsia="zh-Hans"/>
              </w:rPr>
              <w:t>计算机</w:t>
            </w:r>
            <w:r>
              <w:rPr>
                <w:rFonts w:ascii="Times New Roman" w:hAnsi="Times New Roman" w:eastAsia="仿宋_GB2312"/>
                <w:szCs w:val="21"/>
              </w:rPr>
              <w:t>网络技术</w:t>
            </w: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路由交换技术与应用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Linux 操作系统管理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网络系统集成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网络安全设备配置与管理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restart"/>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510201</w:t>
            </w:r>
          </w:p>
          <w:p>
            <w:pPr>
              <w:adjustRightInd w:val="0"/>
              <w:snapToGrid w:val="0"/>
              <w:spacing w:line="400" w:lineRule="exact"/>
              <w:jc w:val="center"/>
              <w:rPr>
                <w:rFonts w:ascii="Times New Roman" w:hAnsi="Times New Roman" w:eastAsia="仿宋_GB2312"/>
                <w:b/>
                <w:szCs w:val="21"/>
              </w:rPr>
            </w:pPr>
            <w:r>
              <w:rPr>
                <w:rFonts w:ascii="Times New Roman" w:hAnsi="Times New Roman" w:eastAsia="仿宋_GB2312"/>
                <w:szCs w:val="21"/>
              </w:rPr>
              <w:t>计算机应用技术</w:t>
            </w: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数据库技术及应用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系统部署与运维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前端设计与开发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lang w:eastAsia="zh-Hans"/>
              </w:rPr>
              <w:t>交换路由技术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restart"/>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58公安与司法</w:t>
            </w:r>
          </w:p>
        </w:tc>
        <w:tc>
          <w:tcPr>
            <w:tcW w:w="1418" w:type="dxa"/>
            <w:vMerge w:val="restart"/>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5802</w:t>
            </w:r>
          </w:p>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公安技术类</w:t>
            </w:r>
          </w:p>
        </w:tc>
        <w:tc>
          <w:tcPr>
            <w:tcW w:w="2084" w:type="dxa"/>
            <w:gridSpan w:val="2"/>
            <w:vMerge w:val="restart"/>
            <w:vAlign w:val="center"/>
          </w:tcPr>
          <w:p>
            <w:pPr>
              <w:adjustRightInd w:val="0"/>
              <w:snapToGrid w:val="0"/>
              <w:spacing w:line="400" w:lineRule="exact"/>
              <w:jc w:val="center"/>
              <w:rPr>
                <w:rFonts w:ascii="Times New Roman" w:hAnsi="Times New Roman" w:eastAsia="仿宋_GB2312"/>
                <w:szCs w:val="21"/>
                <w:lang w:eastAsia="zh-Hans"/>
              </w:rPr>
            </w:pPr>
            <w:r>
              <w:rPr>
                <w:rFonts w:ascii="Times New Roman" w:hAnsi="Times New Roman" w:eastAsia="仿宋_GB2312"/>
                <w:szCs w:val="21"/>
              </w:rPr>
              <w:t>580202</w:t>
            </w:r>
            <w:r>
              <w:rPr>
                <w:rFonts w:ascii="Times New Roman" w:hAnsi="Times New Roman" w:eastAsia="仿宋_GB2312"/>
                <w:szCs w:val="21"/>
                <w:lang w:eastAsia="zh-Hans"/>
              </w:rPr>
              <w:t>K</w:t>
            </w:r>
          </w:p>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安全与执法</w:t>
            </w:r>
          </w:p>
        </w:tc>
        <w:tc>
          <w:tcPr>
            <w:tcW w:w="4334" w:type="dxa"/>
            <w:vAlign w:val="center"/>
          </w:tcPr>
          <w:p>
            <w:pPr>
              <w:adjustRightInd w:val="0"/>
              <w:snapToGrid w:val="0"/>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网络安全设备配置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电子数据勘查取证技术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信息系统安全监察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网络安全管理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425"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1418"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084" w:type="dxa"/>
            <w:gridSpan w:val="2"/>
            <w:vMerge w:val="continue"/>
            <w:vAlign w:val="center"/>
          </w:tcPr>
          <w:p>
            <w:pPr>
              <w:adjustRightInd w:val="0"/>
              <w:snapToGrid w:val="0"/>
              <w:spacing w:line="400" w:lineRule="exact"/>
              <w:jc w:val="center"/>
              <w:rPr>
                <w:rFonts w:ascii="Times New Roman" w:hAnsi="Times New Roman" w:eastAsia="仿宋_GB2312"/>
                <w:b/>
                <w:szCs w:val="21"/>
              </w:rPr>
            </w:pPr>
          </w:p>
        </w:tc>
        <w:tc>
          <w:tcPr>
            <w:tcW w:w="4334" w:type="dxa"/>
            <w:vAlign w:val="center"/>
          </w:tcPr>
          <w:p>
            <w:pPr>
              <w:adjustRightInd w:val="0"/>
              <w:snapToGrid w:val="0"/>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网络犯罪侦查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680" w:hRule="atLeast"/>
        </w:trPr>
        <w:tc>
          <w:tcPr>
            <w:tcW w:w="9078" w:type="dxa"/>
            <w:gridSpan w:val="5"/>
            <w:vAlign w:val="center"/>
          </w:tcPr>
          <w:p>
            <w:pPr>
              <w:adjustRightInd w:val="0"/>
              <w:snapToGrid w:val="0"/>
              <w:spacing w:line="400" w:lineRule="exact"/>
              <w:jc w:val="center"/>
              <w:rPr>
                <w:rFonts w:ascii="Times New Roman" w:hAnsi="Times New Roman" w:eastAsia="仿宋_GB2312"/>
                <w:b/>
                <w:sz w:val="24"/>
              </w:rPr>
            </w:pPr>
            <w:r>
              <w:rPr>
                <w:rFonts w:ascii="Times New Roman" w:hAnsi="Times New Roman" w:eastAsia="仿宋_GB2312"/>
                <w:b/>
                <w:sz w:val="28"/>
                <w:szCs w:val="28"/>
              </w:rPr>
              <w:t>对接产业行业、对应岗位（群）及核心能力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680" w:hRule="atLeast"/>
        </w:trPr>
        <w:tc>
          <w:tcPr>
            <w:tcW w:w="1242" w:type="dxa"/>
            <w:vAlign w:val="center"/>
          </w:tcPr>
          <w:p>
            <w:pPr>
              <w:adjustRightInd w:val="0"/>
              <w:snapToGrid w:val="0"/>
              <w:spacing w:line="400" w:lineRule="exact"/>
              <w:jc w:val="center"/>
              <w:rPr>
                <w:rFonts w:ascii="Times New Roman" w:hAnsi="Times New Roman" w:eastAsia="仿宋_GB2312"/>
                <w:b/>
                <w:bCs/>
                <w:sz w:val="24"/>
              </w:rPr>
            </w:pPr>
            <w:r>
              <w:rPr>
                <w:rFonts w:ascii="Times New Roman" w:hAnsi="Times New Roman" w:eastAsia="仿宋_GB2312"/>
                <w:b/>
                <w:bCs/>
                <w:sz w:val="24"/>
              </w:rPr>
              <w:t>产业行业</w:t>
            </w:r>
          </w:p>
        </w:tc>
        <w:tc>
          <w:tcPr>
            <w:tcW w:w="2410" w:type="dxa"/>
            <w:gridSpan w:val="2"/>
            <w:vAlign w:val="center"/>
          </w:tcPr>
          <w:p>
            <w:pPr>
              <w:adjustRightInd w:val="0"/>
              <w:snapToGrid w:val="0"/>
              <w:spacing w:line="400" w:lineRule="exact"/>
              <w:jc w:val="center"/>
              <w:rPr>
                <w:rFonts w:ascii="Times New Roman" w:hAnsi="Times New Roman" w:eastAsia="仿宋_GB2312"/>
                <w:b/>
                <w:bCs/>
                <w:sz w:val="24"/>
              </w:rPr>
            </w:pPr>
            <w:r>
              <w:rPr>
                <w:rFonts w:ascii="Times New Roman" w:hAnsi="Times New Roman" w:eastAsia="仿宋_GB2312"/>
                <w:b/>
                <w:bCs/>
                <w:sz w:val="24"/>
              </w:rPr>
              <w:t>岗位（群）</w:t>
            </w:r>
          </w:p>
        </w:tc>
        <w:tc>
          <w:tcPr>
            <w:tcW w:w="5426" w:type="dxa"/>
            <w:gridSpan w:val="2"/>
            <w:vAlign w:val="center"/>
          </w:tcPr>
          <w:p>
            <w:pPr>
              <w:adjustRightInd w:val="0"/>
              <w:snapToGrid w:val="0"/>
              <w:spacing w:line="400" w:lineRule="exact"/>
              <w:jc w:val="center"/>
              <w:rPr>
                <w:rFonts w:ascii="Times New Roman" w:hAnsi="Times New Roman" w:eastAsia="仿宋_GB2312"/>
                <w:b/>
                <w:bCs/>
                <w:sz w:val="24"/>
              </w:rPr>
            </w:pPr>
            <w:r>
              <w:rPr>
                <w:rFonts w:ascii="Times New Roman" w:hAnsi="Times New Roman" w:eastAsia="仿宋_GB2312"/>
                <w:b/>
                <w:bCs/>
                <w:sz w:val="24"/>
              </w:rPr>
              <w:t>核心能力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1531" w:hRule="atLeast"/>
        </w:trPr>
        <w:tc>
          <w:tcPr>
            <w:tcW w:w="1242" w:type="dxa"/>
            <w:vMerge w:val="restart"/>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信息安全</w:t>
            </w:r>
          </w:p>
        </w:tc>
        <w:tc>
          <w:tcPr>
            <w:tcW w:w="2410" w:type="dxa"/>
            <w:gridSpan w:val="2"/>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网络与信息安全管理</w:t>
            </w:r>
          </w:p>
        </w:tc>
        <w:tc>
          <w:tcPr>
            <w:tcW w:w="5426" w:type="dxa"/>
            <w:gridSpan w:val="2"/>
            <w:vAlign w:val="center"/>
          </w:tcPr>
          <w:p>
            <w:pPr>
              <w:adjustRightInd w:val="0"/>
              <w:snapToGrid w:val="0"/>
              <w:spacing w:line="400" w:lineRule="exact"/>
              <w:jc w:val="left"/>
              <w:rPr>
                <w:rFonts w:ascii="Times New Roman" w:hAnsi="Times New Roman" w:eastAsia="仿宋_GB2312"/>
                <w:szCs w:val="21"/>
              </w:rPr>
            </w:pPr>
            <w:r>
              <w:rPr>
                <w:rFonts w:ascii="Times New Roman" w:hAnsi="Times New Roman" w:eastAsia="仿宋_GB2312"/>
                <w:szCs w:val="21"/>
              </w:rPr>
              <w:t>具备信息安全工程方案规划设计和工程实施能力；具备数据存储与容灾、网络安全渗透、网络安全防护、数据库系统安全管理，对用户数据加密解密等数据安全管理的能力；具备信息技术和数字技术的应用能力以及国产软件部署与适配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1531" w:hRule="atLeast"/>
        </w:trPr>
        <w:tc>
          <w:tcPr>
            <w:tcW w:w="1242" w:type="dxa"/>
            <w:vMerge w:val="continue"/>
            <w:vAlign w:val="center"/>
          </w:tcPr>
          <w:p>
            <w:pPr>
              <w:adjustRightInd w:val="0"/>
              <w:snapToGrid w:val="0"/>
              <w:spacing w:line="400" w:lineRule="exact"/>
              <w:jc w:val="center"/>
              <w:rPr>
                <w:rFonts w:ascii="Times New Roman" w:hAnsi="Times New Roman" w:eastAsia="仿宋_GB2312"/>
                <w:szCs w:val="21"/>
              </w:rPr>
            </w:pPr>
          </w:p>
        </w:tc>
        <w:tc>
          <w:tcPr>
            <w:tcW w:w="2410" w:type="dxa"/>
            <w:gridSpan w:val="2"/>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网络安全风险评估</w:t>
            </w:r>
          </w:p>
        </w:tc>
        <w:tc>
          <w:tcPr>
            <w:tcW w:w="5426" w:type="dxa"/>
            <w:gridSpan w:val="2"/>
            <w:vAlign w:val="center"/>
          </w:tcPr>
          <w:p>
            <w:pPr>
              <w:adjustRightInd w:val="0"/>
              <w:snapToGrid w:val="0"/>
              <w:spacing w:line="400" w:lineRule="exact"/>
              <w:jc w:val="left"/>
              <w:rPr>
                <w:rFonts w:ascii="Times New Roman" w:hAnsi="Times New Roman" w:eastAsia="仿宋_GB2312"/>
                <w:szCs w:val="21"/>
              </w:rPr>
            </w:pPr>
            <w:r>
              <w:rPr>
                <w:rFonts w:ascii="Times New Roman" w:hAnsi="Times New Roman" w:eastAsia="仿宋_GB2312"/>
                <w:szCs w:val="21"/>
              </w:rPr>
              <w:t>具备根据信息系统评估要求，进行系统安全策略部署、系统渗透测试、网络攻击防范、安全事件应急处理等能力；具备信息系统安全评估方案编制与安全测评基本能力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1531" w:hRule="atLeast"/>
        </w:trPr>
        <w:tc>
          <w:tcPr>
            <w:tcW w:w="1242" w:type="dxa"/>
            <w:vMerge w:val="continue"/>
            <w:vAlign w:val="center"/>
          </w:tcPr>
          <w:p>
            <w:pPr>
              <w:adjustRightInd w:val="0"/>
              <w:snapToGrid w:val="0"/>
              <w:spacing w:line="400" w:lineRule="exact"/>
              <w:jc w:val="center"/>
              <w:rPr>
                <w:rFonts w:ascii="Times New Roman" w:hAnsi="Times New Roman" w:eastAsia="仿宋_GB2312"/>
                <w:szCs w:val="21"/>
              </w:rPr>
            </w:pPr>
          </w:p>
        </w:tc>
        <w:tc>
          <w:tcPr>
            <w:tcW w:w="2410" w:type="dxa"/>
            <w:gridSpan w:val="2"/>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网络安全实施与运维</w:t>
            </w:r>
          </w:p>
        </w:tc>
        <w:tc>
          <w:tcPr>
            <w:tcW w:w="5426" w:type="dxa"/>
            <w:gridSpan w:val="2"/>
            <w:vAlign w:val="center"/>
          </w:tcPr>
          <w:p>
            <w:pPr>
              <w:adjustRightInd w:val="0"/>
              <w:snapToGrid w:val="0"/>
              <w:spacing w:line="400" w:lineRule="exact"/>
              <w:jc w:val="left"/>
              <w:rPr>
                <w:rFonts w:ascii="Times New Roman" w:hAnsi="Times New Roman" w:eastAsia="仿宋_GB2312"/>
                <w:szCs w:val="21"/>
              </w:rPr>
            </w:pPr>
            <w:r>
              <w:rPr>
                <w:rFonts w:ascii="Times New Roman" w:hAnsi="Times New Roman" w:eastAsia="仿宋_GB2312"/>
                <w:szCs w:val="21"/>
              </w:rPr>
              <w:t>具备信息系统的安全策略部署实施和安全运维能力；具备防病毒系统部署、系统安全加固、系统升级和网络等方面的能力；具备一定的信息安全相关软件开发、工具软件应用的能力，以及安全系统测试文档撰写的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1531" w:hRule="atLeast"/>
        </w:trPr>
        <w:tc>
          <w:tcPr>
            <w:tcW w:w="1242" w:type="dxa"/>
            <w:vMerge w:val="continue"/>
            <w:vAlign w:val="center"/>
          </w:tcPr>
          <w:p>
            <w:pPr>
              <w:adjustRightInd w:val="0"/>
              <w:snapToGrid w:val="0"/>
              <w:spacing w:line="400" w:lineRule="exact"/>
              <w:jc w:val="center"/>
              <w:rPr>
                <w:rFonts w:ascii="Times New Roman" w:hAnsi="Times New Roman" w:eastAsia="仿宋_GB2312"/>
                <w:szCs w:val="21"/>
              </w:rPr>
            </w:pPr>
          </w:p>
        </w:tc>
        <w:tc>
          <w:tcPr>
            <w:tcW w:w="2410" w:type="dxa"/>
            <w:gridSpan w:val="2"/>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网络设备配置与安全</w:t>
            </w:r>
          </w:p>
        </w:tc>
        <w:tc>
          <w:tcPr>
            <w:tcW w:w="5426" w:type="dxa"/>
            <w:gridSpan w:val="2"/>
            <w:vAlign w:val="center"/>
          </w:tcPr>
          <w:p>
            <w:pPr>
              <w:adjustRightInd w:val="0"/>
              <w:snapToGrid w:val="0"/>
              <w:spacing w:line="400" w:lineRule="exact"/>
              <w:jc w:val="left"/>
              <w:rPr>
                <w:rFonts w:ascii="Times New Roman" w:hAnsi="Times New Roman" w:eastAsia="仿宋_GB2312"/>
                <w:szCs w:val="21"/>
              </w:rPr>
            </w:pPr>
            <w:r>
              <w:rPr>
                <w:rFonts w:ascii="Times New Roman" w:hAnsi="Times New Roman" w:eastAsia="仿宋_GB2312"/>
                <w:szCs w:val="21"/>
              </w:rPr>
              <w:t>具备安全网络规划设计、网络安全设备安装、网络设备配置、安全策略配置、设备管理维护等安全防护综合能力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1531" w:hRule="atLeast"/>
        </w:trPr>
        <w:tc>
          <w:tcPr>
            <w:tcW w:w="1242" w:type="dxa"/>
            <w:vMerge w:val="continue"/>
            <w:vAlign w:val="center"/>
          </w:tcPr>
          <w:p>
            <w:pPr>
              <w:adjustRightInd w:val="0"/>
              <w:snapToGrid w:val="0"/>
              <w:spacing w:line="400" w:lineRule="exact"/>
              <w:jc w:val="center"/>
              <w:rPr>
                <w:rFonts w:ascii="Times New Roman" w:hAnsi="Times New Roman" w:eastAsia="仿宋_GB2312"/>
                <w:szCs w:val="21"/>
              </w:rPr>
            </w:pPr>
          </w:p>
        </w:tc>
        <w:tc>
          <w:tcPr>
            <w:tcW w:w="2410" w:type="dxa"/>
            <w:gridSpan w:val="2"/>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网络安全应急服务</w:t>
            </w:r>
          </w:p>
        </w:tc>
        <w:tc>
          <w:tcPr>
            <w:tcW w:w="5426" w:type="dxa"/>
            <w:gridSpan w:val="2"/>
            <w:vAlign w:val="center"/>
          </w:tcPr>
          <w:p>
            <w:pPr>
              <w:adjustRightInd w:val="0"/>
              <w:snapToGrid w:val="0"/>
              <w:spacing w:line="400" w:lineRule="exact"/>
              <w:jc w:val="left"/>
              <w:rPr>
                <w:rFonts w:ascii="Times New Roman" w:hAnsi="Times New Roman" w:eastAsia="仿宋_GB2312"/>
                <w:szCs w:val="21"/>
              </w:rPr>
            </w:pPr>
            <w:r>
              <w:rPr>
                <w:rFonts w:ascii="Times New Roman" w:hAnsi="Times New Roman" w:eastAsia="仿宋_GB2312"/>
                <w:szCs w:val="21"/>
              </w:rPr>
              <w:t>具备代码审计与系统渗透测试能力，具备信息安全事件应急响应与处置的基本能力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1531" w:hRule="atLeast"/>
        </w:trPr>
        <w:tc>
          <w:tcPr>
            <w:tcW w:w="1242" w:type="dxa"/>
            <w:vMerge w:val="continue"/>
            <w:vAlign w:val="center"/>
          </w:tcPr>
          <w:p>
            <w:pPr>
              <w:adjustRightInd w:val="0"/>
              <w:snapToGrid w:val="0"/>
              <w:spacing w:line="400" w:lineRule="exact"/>
              <w:jc w:val="center"/>
              <w:rPr>
                <w:rFonts w:ascii="Times New Roman" w:hAnsi="Times New Roman" w:eastAsia="仿宋_GB2312"/>
                <w:szCs w:val="21"/>
              </w:rPr>
            </w:pPr>
          </w:p>
        </w:tc>
        <w:tc>
          <w:tcPr>
            <w:tcW w:w="2410" w:type="dxa"/>
            <w:gridSpan w:val="2"/>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公安网络安全与执法</w:t>
            </w:r>
          </w:p>
        </w:tc>
        <w:tc>
          <w:tcPr>
            <w:tcW w:w="5426" w:type="dxa"/>
            <w:gridSpan w:val="2"/>
            <w:vAlign w:val="center"/>
          </w:tcPr>
          <w:p>
            <w:pPr>
              <w:adjustRightInd w:val="0"/>
              <w:snapToGrid w:val="0"/>
              <w:spacing w:line="400" w:lineRule="exact"/>
              <w:jc w:val="left"/>
              <w:rPr>
                <w:rFonts w:ascii="Times New Roman" w:hAnsi="Times New Roman" w:eastAsia="仿宋_GB2312"/>
                <w:szCs w:val="21"/>
              </w:rPr>
            </w:pPr>
            <w:r>
              <w:rPr>
                <w:rFonts w:ascii="Times New Roman" w:hAnsi="Times New Roman" w:eastAsia="仿宋_GB2312"/>
                <w:szCs w:val="21"/>
              </w:rPr>
              <w:t>具备操作系统安全、数据库原理与应用、网络犯罪侦查、电子数据勘查取证、网络攻击与防范、互联网信息巡查等能力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cantSplit/>
          <w:trHeight w:val="1531" w:hRule="atLeast"/>
        </w:trPr>
        <w:tc>
          <w:tcPr>
            <w:tcW w:w="1242" w:type="dxa"/>
            <w:vMerge w:val="continue"/>
            <w:vAlign w:val="center"/>
          </w:tcPr>
          <w:p>
            <w:pPr>
              <w:adjustRightInd w:val="0"/>
              <w:snapToGrid w:val="0"/>
              <w:spacing w:line="400" w:lineRule="exact"/>
              <w:jc w:val="center"/>
              <w:rPr>
                <w:rFonts w:ascii="Times New Roman" w:hAnsi="Times New Roman" w:eastAsia="仿宋_GB2312"/>
                <w:b/>
                <w:szCs w:val="21"/>
              </w:rPr>
            </w:pPr>
          </w:p>
        </w:tc>
        <w:tc>
          <w:tcPr>
            <w:tcW w:w="2410" w:type="dxa"/>
            <w:gridSpan w:val="2"/>
            <w:vAlign w:val="center"/>
          </w:tcPr>
          <w:p>
            <w:pPr>
              <w:adjustRightInd w:val="0"/>
              <w:snapToGrid w:val="0"/>
              <w:spacing w:line="400" w:lineRule="exact"/>
              <w:jc w:val="center"/>
              <w:rPr>
                <w:rFonts w:ascii="Times New Roman" w:hAnsi="Times New Roman" w:eastAsia="仿宋_GB2312"/>
                <w:szCs w:val="21"/>
              </w:rPr>
            </w:pPr>
            <w:r>
              <w:rPr>
                <w:rFonts w:ascii="Times New Roman" w:hAnsi="Times New Roman" w:eastAsia="仿宋_GB2312"/>
                <w:szCs w:val="21"/>
              </w:rPr>
              <w:t>公安信息化应用与管理</w:t>
            </w:r>
          </w:p>
        </w:tc>
        <w:tc>
          <w:tcPr>
            <w:tcW w:w="5426" w:type="dxa"/>
            <w:gridSpan w:val="2"/>
            <w:vAlign w:val="center"/>
          </w:tcPr>
          <w:p>
            <w:pPr>
              <w:adjustRightInd w:val="0"/>
              <w:snapToGrid w:val="0"/>
              <w:spacing w:line="400" w:lineRule="exact"/>
              <w:jc w:val="left"/>
              <w:rPr>
                <w:rFonts w:ascii="Times New Roman" w:hAnsi="Times New Roman" w:eastAsia="仿宋_GB2312"/>
                <w:szCs w:val="21"/>
              </w:rPr>
            </w:pPr>
            <w:r>
              <w:rPr>
                <w:rFonts w:ascii="Times New Roman" w:hAnsi="Times New Roman" w:eastAsia="仿宋_GB2312"/>
                <w:szCs w:val="21"/>
              </w:rPr>
              <w:t>具备网络设备安全配置与维护、操作系统安全、数据库原理与应用、应用系统安全配置与维护、风险评估与应急响应、安全基线管理等能力</w:t>
            </w:r>
          </w:p>
        </w:tc>
      </w:tr>
    </w:tbl>
    <w:p>
      <w:pPr>
        <w:pStyle w:val="4"/>
        <w:spacing w:before="0" w:after="0" w:line="240" w:lineRule="auto"/>
        <w:jc w:val="left"/>
        <w:rPr>
          <w:rStyle w:val="15"/>
          <w:rFonts w:ascii="Times New Roman" w:hAnsi="Times New Roman" w:eastAsia="黑体"/>
          <w:b/>
          <w:bCs/>
          <w:sz w:val="32"/>
          <w:szCs w:val="32"/>
        </w:rPr>
      </w:pPr>
      <w:r>
        <w:rPr>
          <w:rFonts w:ascii="Times New Roman" w:hAnsi="Times New Roman"/>
        </w:rPr>
        <w:br w:type="page"/>
      </w:r>
      <w:r>
        <w:rPr>
          <w:rFonts w:ascii="Times New Roman" w:hAnsi="Times New Roman" w:eastAsia="黑体"/>
          <w:b w:val="0"/>
          <w:bCs w:val="0"/>
          <w:sz w:val="32"/>
          <w:szCs w:val="32"/>
        </w:rPr>
        <w:t>二、竞赛目标</w:t>
      </w:r>
    </w:p>
    <w:p>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为全面贯彻落实国家网络强国战略，对接新一代信息技术产业，助推我国信息安全产业链发展，促进职普融通、产教融合、科教融汇，产教协同培养信息安全领域高素质、专业化、创新型人才。</w:t>
      </w:r>
    </w:p>
    <w:p>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本赛项根据国家职业技能标准和行业从业人员能力要求，通过竞赛促进参赛选手熟悉信息安全行业标准规范和信息安全测试员新职业要求，考查参赛选手网络和信息安全相关的理论知识，重点考查参赛选手信息安全产品配置与应用、网络设备配置与管理、电子数据分析与取证、系统安全评估、网络安全渗透测试等能力，校验参赛队计划组织和团队协作等综合职业素养，强调学生创新能力和实践能力培养，提升学生职业能力和就业质量。</w:t>
      </w:r>
    </w:p>
    <w:p>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本赛项衔接国家信息安全技术应用等</w:t>
      </w:r>
      <w:r>
        <w:rPr>
          <w:rFonts w:hint="eastAsia" w:ascii="Times New Roman" w:hAnsi="Times New Roman" w:eastAsia="仿宋_GB2312"/>
          <w:sz w:val="28"/>
          <w:szCs w:val="28"/>
          <w:lang w:eastAsia="zh-Hans"/>
        </w:rPr>
        <w:t>高等职业教育</w:t>
      </w:r>
      <w:r>
        <w:rPr>
          <w:rFonts w:ascii="Times New Roman" w:hAnsi="Times New Roman" w:eastAsia="仿宋_GB2312"/>
          <w:sz w:val="28"/>
          <w:szCs w:val="28"/>
        </w:rPr>
        <w:t>专业标准，内容覆盖“信息安全技术与实施”“网络安全设备配置与管理”“信息安全风险评估”“操作系统安全”“Web应用安全与防护”等专业核心课程内容。</w:t>
      </w:r>
    </w:p>
    <w:p>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赛项基于信息安全领域主流技术和现行业务流程设计，信息安全行业专家与院校教育专家紧密合作，赛前完成竞赛内容向教学改革的成果转化，实现以赛促教、以赛促学、以赛促改、以赛促建的教产融合的赛事创新。推动提升</w:t>
      </w:r>
      <w:r>
        <w:rPr>
          <w:rFonts w:hint="eastAsia" w:ascii="Times New Roman" w:hAnsi="Times New Roman" w:eastAsia="仿宋_GB2312"/>
          <w:sz w:val="28"/>
          <w:szCs w:val="28"/>
          <w:lang w:eastAsia="zh-Hans"/>
        </w:rPr>
        <w:t>高等职业</w:t>
      </w:r>
      <w:r>
        <w:rPr>
          <w:rFonts w:ascii="Times New Roman" w:hAnsi="Times New Roman" w:eastAsia="仿宋_GB2312"/>
          <w:sz w:val="28"/>
          <w:szCs w:val="28"/>
        </w:rPr>
        <w:t>院校的人才培养水平，解决信息安全产业规模增长迅速与专业人才严重短缺的矛盾，实现人才到岗即用。</w:t>
      </w:r>
    </w:p>
    <w:p>
      <w:pPr>
        <w:pStyle w:val="2"/>
        <w:rPr>
          <w:rFonts w:ascii="Times New Roman" w:hAnsi="Times New Roman"/>
        </w:rPr>
      </w:pPr>
    </w:p>
    <w:p>
      <w:pPr>
        <w:pStyle w:val="4"/>
        <w:spacing w:before="0" w:after="0" w:line="240" w:lineRule="auto"/>
        <w:jc w:val="left"/>
        <w:rPr>
          <w:rFonts w:ascii="Times New Roman" w:hAnsi="Times New Roman" w:eastAsia="黑体"/>
          <w:b w:val="0"/>
          <w:bCs w:val="0"/>
          <w:sz w:val="32"/>
          <w:szCs w:val="32"/>
        </w:rPr>
      </w:pPr>
      <w:r>
        <w:rPr>
          <w:rFonts w:ascii="Times New Roman" w:hAnsi="Times New Roman" w:eastAsia="黑体"/>
          <w:b w:val="0"/>
          <w:bCs w:val="0"/>
          <w:sz w:val="32"/>
          <w:szCs w:val="32"/>
        </w:rPr>
        <w:t>三、竞赛内容</w:t>
      </w:r>
    </w:p>
    <w:p>
      <w:pPr>
        <w:pStyle w:val="23"/>
        <w:spacing w:line="360" w:lineRule="auto"/>
        <w:ind w:left="0" w:leftChars="0" w:right="0" w:rightChars="0" w:firstLine="560"/>
        <w:jc w:val="left"/>
        <w:rPr>
          <w:sz w:val="28"/>
          <w:szCs w:val="28"/>
        </w:rPr>
      </w:pPr>
      <w:r>
        <w:rPr>
          <w:sz w:val="28"/>
          <w:szCs w:val="28"/>
        </w:rPr>
        <w:t>根据《网络与信息安全管理员》国家职业技能标准、《信息安全测试员》国家职业技能标准、《信息安全技术</w:t>
      </w:r>
      <w:r>
        <w:rPr>
          <w:rFonts w:hint="eastAsia"/>
          <w:sz w:val="28"/>
          <w:szCs w:val="28"/>
        </w:rPr>
        <w:t xml:space="preserve"> </w:t>
      </w:r>
      <w:r>
        <w:rPr>
          <w:sz w:val="28"/>
          <w:szCs w:val="28"/>
        </w:rPr>
        <w:t>网络安全从业人员能力基本要求》（GB/T 42446-2023）等标准要求，结合企业实际岗位能力需求和具体工作任务，主要考查参赛选手网络和信息安全相关的理论知识掌握程度，重点考查参赛选手网络和信息安全相关的理论知识，以及信息安全产品配置与应用、网络设备配置与管理、电子数据分析与取证、系统安全评估、网络安全渗透测试等综合实践能力，要求参赛选手能够根据赛项要求，设计信息安全防护方案，实现设备互联互通。</w:t>
      </w:r>
    </w:p>
    <w:p>
      <w:pPr>
        <w:pStyle w:val="23"/>
        <w:spacing w:line="360" w:lineRule="auto"/>
        <w:ind w:left="0" w:leftChars="0" w:right="0" w:rightChars="0" w:firstLine="560"/>
        <w:jc w:val="left"/>
      </w:pPr>
      <w:r>
        <w:rPr>
          <w:sz w:val="28"/>
          <w:szCs w:val="28"/>
        </w:rPr>
        <w:t>本赛项为团队赛，竞赛分为操作和理论两个部分。理论部分主要考查参赛选手的网络与信息安全知识掌握情况和职业素养。操作部分考查参赛选手的综合实践能力，让选手尝试解决实际问题并不断优化自己的信息安全防护方案，同时根据网络业务需求配置各种安全策略，防范并解决网络恶意入侵和攻击行为，考查参赛选手的网络规划能力、实践操作能力和临场应变能力，检验参赛队的团队协作、质量意识、效益意识和创新意识等。</w:t>
      </w:r>
    </w:p>
    <w:p>
      <w:pPr>
        <w:numPr>
          <w:ilvl w:val="0"/>
          <w:numId w:val="1"/>
        </w:numPr>
        <w:spacing w:line="360" w:lineRule="auto"/>
        <w:outlineLvl w:val="1"/>
        <w:rPr>
          <w:rFonts w:hint="eastAsia" w:ascii="楷体" w:hAnsi="楷体" w:eastAsia="楷体" w:cs="楷体"/>
          <w:b/>
          <w:bCs/>
          <w:sz w:val="28"/>
          <w:szCs w:val="28"/>
        </w:rPr>
      </w:pPr>
      <w:r>
        <w:rPr>
          <w:rFonts w:hint="eastAsia" w:ascii="楷体" w:hAnsi="楷体" w:eastAsia="楷体" w:cs="楷体"/>
          <w:b/>
          <w:bCs/>
          <w:sz w:val="28"/>
          <w:szCs w:val="28"/>
        </w:rPr>
        <w:t>竞赛具体内容</w:t>
      </w:r>
    </w:p>
    <w:p>
      <w:pPr>
        <w:pStyle w:val="23"/>
        <w:spacing w:line="360" w:lineRule="auto"/>
        <w:ind w:left="0" w:leftChars="0" w:right="0" w:rightChars="0" w:firstLine="560"/>
        <w:jc w:val="left"/>
        <w:rPr>
          <w:sz w:val="28"/>
          <w:szCs w:val="28"/>
        </w:rPr>
      </w:pPr>
      <w:r>
        <w:rPr>
          <w:sz w:val="28"/>
          <w:szCs w:val="28"/>
        </w:rPr>
        <w:t>竞赛内容具体包括以下六个部分：</w:t>
      </w:r>
    </w:p>
    <w:p>
      <w:pPr>
        <w:pStyle w:val="23"/>
        <w:spacing w:line="360" w:lineRule="auto"/>
        <w:ind w:left="0" w:leftChars="0" w:right="0" w:rightChars="0" w:firstLine="560"/>
        <w:jc w:val="left"/>
        <w:rPr>
          <w:sz w:val="28"/>
          <w:szCs w:val="28"/>
        </w:rPr>
      </w:pPr>
      <w:r>
        <w:rPr>
          <w:sz w:val="28"/>
          <w:szCs w:val="28"/>
        </w:rPr>
        <w:t>1.根据大赛提供的赛项要求，设计信息安全防护方案，并且能够提供详细的信息安全防护设备拓扑图。</w:t>
      </w:r>
    </w:p>
    <w:p>
      <w:pPr>
        <w:pStyle w:val="23"/>
        <w:spacing w:line="360" w:lineRule="auto"/>
        <w:ind w:left="0" w:leftChars="0" w:right="0" w:rightChars="0" w:firstLine="560"/>
        <w:jc w:val="left"/>
        <w:rPr>
          <w:sz w:val="28"/>
          <w:szCs w:val="28"/>
        </w:rPr>
      </w:pPr>
      <w:r>
        <w:rPr>
          <w:sz w:val="28"/>
          <w:szCs w:val="28"/>
        </w:rPr>
        <w:t>2.根据业务需求和实际的工程应用环境，实现网络设备、安全设备、服务器的连接，通过调试，实现设备互联互通。</w:t>
      </w:r>
    </w:p>
    <w:p>
      <w:pPr>
        <w:pStyle w:val="23"/>
        <w:spacing w:line="360" w:lineRule="auto"/>
        <w:ind w:left="0" w:leftChars="0" w:right="0" w:rightChars="0" w:firstLine="560"/>
        <w:jc w:val="left"/>
        <w:rPr>
          <w:sz w:val="28"/>
          <w:szCs w:val="28"/>
        </w:rPr>
      </w:pPr>
      <w:r>
        <w:rPr>
          <w:sz w:val="28"/>
          <w:szCs w:val="28"/>
        </w:rPr>
        <w:t>3.在赛项提供的网络设备及服务器上配置各种协议和服务，实现网络系统的运行，并根据网络业务需求配置各种安全策略，组建网络以满足应用需求。</w:t>
      </w:r>
    </w:p>
    <w:p>
      <w:pPr>
        <w:pStyle w:val="23"/>
        <w:spacing w:line="360" w:lineRule="auto"/>
        <w:ind w:left="0" w:leftChars="0" w:right="0" w:rightChars="0" w:firstLine="560"/>
        <w:jc w:val="left"/>
        <w:rPr>
          <w:sz w:val="28"/>
          <w:szCs w:val="28"/>
        </w:rPr>
      </w:pPr>
      <w:r>
        <w:rPr>
          <w:sz w:val="28"/>
          <w:szCs w:val="28"/>
        </w:rPr>
        <w:t>4.根据企业所发现的安全事件，展开网络安全事件的调查、分析和取证工作，收集、保存、处理、分析和提供与计算机相关的证据，审计黑客的入侵行为，恢复被黑客破坏的文件。</w:t>
      </w:r>
    </w:p>
    <w:p>
      <w:pPr>
        <w:pStyle w:val="23"/>
        <w:spacing w:line="360" w:lineRule="auto"/>
        <w:ind w:left="0" w:leftChars="0" w:right="0" w:rightChars="0" w:firstLine="560"/>
        <w:jc w:val="left"/>
        <w:rPr>
          <w:sz w:val="28"/>
          <w:szCs w:val="28"/>
        </w:rPr>
      </w:pPr>
      <w:r>
        <w:rPr>
          <w:sz w:val="28"/>
          <w:szCs w:val="28"/>
        </w:rPr>
        <w:t>5.利用一系列网络安全攻击渗透工具对所提供的网络安全攻击靶场环境进行综合分析、挖掘和渗透。</w:t>
      </w:r>
    </w:p>
    <w:p>
      <w:pPr>
        <w:pStyle w:val="23"/>
        <w:spacing w:line="360" w:lineRule="auto"/>
        <w:ind w:left="0" w:leftChars="0" w:right="0" w:rightChars="0" w:firstLine="560"/>
        <w:jc w:val="left"/>
      </w:pPr>
      <w:r>
        <w:rPr>
          <w:sz w:val="28"/>
          <w:szCs w:val="28"/>
        </w:rPr>
        <w:t>6.网络和信息安全相关的理论技能与职业素养。</w:t>
      </w:r>
    </w:p>
    <w:p>
      <w:pPr>
        <w:numPr>
          <w:ilvl w:val="0"/>
          <w:numId w:val="1"/>
        </w:numPr>
        <w:spacing w:line="360" w:lineRule="auto"/>
        <w:outlineLvl w:val="1"/>
        <w:rPr>
          <w:rFonts w:hint="eastAsia" w:ascii="楷体" w:hAnsi="楷体" w:eastAsia="楷体" w:cs="楷体"/>
          <w:b/>
          <w:bCs/>
          <w:sz w:val="28"/>
          <w:szCs w:val="28"/>
        </w:rPr>
      </w:pPr>
      <w:r>
        <w:rPr>
          <w:rFonts w:hint="eastAsia" w:ascii="楷体" w:hAnsi="楷体" w:eastAsia="楷体" w:cs="楷体"/>
          <w:b/>
          <w:bCs/>
          <w:sz w:val="28"/>
          <w:szCs w:val="28"/>
        </w:rPr>
        <w:t>竞赛模块及分值</w:t>
      </w:r>
    </w:p>
    <w:p>
      <w:pPr>
        <w:jc w:val="center"/>
        <w:rPr>
          <w:rFonts w:ascii="黑体" w:hAnsi="黑体" w:eastAsia="黑体"/>
          <w:sz w:val="24"/>
        </w:rPr>
      </w:pPr>
      <w:r>
        <w:rPr>
          <w:rFonts w:ascii="黑体" w:hAnsi="黑体" w:eastAsia="黑体"/>
          <w:sz w:val="24"/>
        </w:rPr>
        <w:t>表1 竞赛模块、时长及分值一览表</w:t>
      </w:r>
    </w:p>
    <w:tbl>
      <w:tblPr>
        <w:tblStyle w:val="11"/>
        <w:tblW w:w="85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24"/>
        <w:gridCol w:w="5404"/>
        <w:gridCol w:w="1134"/>
        <w:gridCol w:w="8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24" w:type="dxa"/>
            <w:vAlign w:val="center"/>
          </w:tcPr>
          <w:p>
            <w:pPr>
              <w:jc w:val="center"/>
              <w:rPr>
                <w:rFonts w:hint="eastAsia" w:ascii="仿宋_GB2312" w:hAnsi="Times New Roman" w:eastAsia="仿宋_GB2312"/>
                <w:b/>
                <w:bCs/>
                <w:color w:val="000000"/>
                <w:sz w:val="24"/>
              </w:rPr>
            </w:pPr>
            <w:r>
              <w:rPr>
                <w:rFonts w:hint="eastAsia" w:ascii="仿宋_GB2312" w:hAnsi="Times New Roman" w:eastAsia="仿宋_GB2312"/>
                <w:b/>
                <w:bCs/>
                <w:color w:val="000000"/>
                <w:sz w:val="24"/>
              </w:rPr>
              <w:t>模块名称</w:t>
            </w:r>
          </w:p>
        </w:tc>
        <w:tc>
          <w:tcPr>
            <w:tcW w:w="5404" w:type="dxa"/>
            <w:vAlign w:val="center"/>
          </w:tcPr>
          <w:p>
            <w:pPr>
              <w:jc w:val="center"/>
              <w:rPr>
                <w:rFonts w:hint="eastAsia" w:ascii="仿宋_GB2312" w:hAnsi="Times New Roman" w:eastAsia="仿宋_GB2312"/>
                <w:b/>
                <w:bCs/>
                <w:color w:val="000000"/>
                <w:sz w:val="24"/>
              </w:rPr>
            </w:pPr>
            <w:r>
              <w:rPr>
                <w:rFonts w:hint="eastAsia" w:ascii="仿宋_GB2312" w:hAnsi="Times New Roman" w:eastAsia="仿宋_GB2312"/>
                <w:b/>
                <w:bCs/>
                <w:color w:val="000000"/>
                <w:sz w:val="24"/>
              </w:rPr>
              <w:t>主要内容</w:t>
            </w:r>
          </w:p>
        </w:tc>
        <w:tc>
          <w:tcPr>
            <w:tcW w:w="1134" w:type="dxa"/>
            <w:vAlign w:val="center"/>
          </w:tcPr>
          <w:p>
            <w:pPr>
              <w:jc w:val="center"/>
              <w:rPr>
                <w:rFonts w:hint="eastAsia" w:ascii="仿宋_GB2312" w:hAnsi="Times New Roman" w:eastAsia="仿宋_GB2312"/>
                <w:b/>
                <w:bCs/>
                <w:color w:val="000000"/>
                <w:sz w:val="24"/>
              </w:rPr>
            </w:pPr>
            <w:r>
              <w:rPr>
                <w:rFonts w:hint="eastAsia" w:ascii="仿宋_GB2312" w:hAnsi="Times New Roman" w:eastAsia="仿宋_GB2312"/>
                <w:b/>
                <w:bCs/>
                <w:color w:val="000000"/>
                <w:sz w:val="24"/>
              </w:rPr>
              <w:t>竞赛时长</w:t>
            </w:r>
          </w:p>
        </w:tc>
        <w:tc>
          <w:tcPr>
            <w:tcW w:w="848" w:type="dxa"/>
            <w:vAlign w:val="center"/>
          </w:tcPr>
          <w:p>
            <w:pPr>
              <w:jc w:val="center"/>
              <w:rPr>
                <w:rFonts w:hint="eastAsia" w:ascii="仿宋_GB2312" w:hAnsi="Times New Roman" w:eastAsia="仿宋_GB2312"/>
                <w:b/>
                <w:bCs/>
                <w:color w:val="000000"/>
                <w:sz w:val="24"/>
              </w:rPr>
            </w:pPr>
            <w:r>
              <w:rPr>
                <w:rFonts w:hint="eastAsia" w:ascii="仿宋_GB2312" w:hAnsi="Times New Roman" w:eastAsia="仿宋_GB2312"/>
                <w:b/>
                <w:bCs/>
                <w:color w:val="000000"/>
                <w:sz w:val="24"/>
              </w:rPr>
              <w:t>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24" w:type="dxa"/>
            <w:vAlign w:val="center"/>
          </w:tcPr>
          <w:p>
            <w:pPr>
              <w:jc w:val="center"/>
              <w:rPr>
                <w:rFonts w:hint="eastAsia" w:ascii="仿宋_GB2312" w:hAnsi="Times New Roman" w:eastAsia="仿宋_GB2312"/>
                <w:color w:val="000000"/>
                <w:sz w:val="24"/>
              </w:rPr>
            </w:pPr>
            <w:r>
              <w:rPr>
                <w:rFonts w:hint="eastAsia" w:ascii="仿宋_GB2312" w:hAnsi="Times New Roman" w:eastAsia="仿宋_GB2312"/>
                <w:color w:val="000000"/>
                <w:sz w:val="24"/>
              </w:rPr>
              <w:t>模块一</w:t>
            </w:r>
          </w:p>
        </w:tc>
        <w:tc>
          <w:tcPr>
            <w:tcW w:w="5404" w:type="dxa"/>
            <w:vAlign w:val="center"/>
          </w:tcPr>
          <w:p>
            <w:pPr>
              <w:ind w:left="277" w:leftChars="132"/>
              <w:jc w:val="center"/>
              <w:rPr>
                <w:rFonts w:hint="eastAsia" w:ascii="仿宋_GB2312" w:hAnsi="Times New Roman" w:eastAsia="仿宋_GB2312"/>
                <w:color w:val="000000"/>
                <w:sz w:val="24"/>
              </w:rPr>
            </w:pPr>
            <w:bookmarkStart w:id="4" w:name="_Hlk132373450"/>
            <w:r>
              <w:rPr>
                <w:rFonts w:hint="eastAsia" w:ascii="仿宋_GB2312" w:hAnsi="Times New Roman" w:eastAsia="仿宋_GB2312"/>
                <w:color w:val="000000"/>
                <w:sz w:val="24"/>
              </w:rPr>
              <w:t>网络平台搭建与设备安全防护</w:t>
            </w:r>
            <w:bookmarkEnd w:id="4"/>
          </w:p>
        </w:tc>
        <w:tc>
          <w:tcPr>
            <w:tcW w:w="1134" w:type="dxa"/>
            <w:vAlign w:val="center"/>
          </w:tcPr>
          <w:p>
            <w:pPr>
              <w:jc w:val="center"/>
              <w:rPr>
                <w:rFonts w:hint="eastAsia" w:ascii="仿宋_GB2312" w:hAnsi="Times New Roman" w:eastAsia="仿宋_GB2312"/>
                <w:color w:val="000000"/>
                <w:sz w:val="24"/>
              </w:rPr>
            </w:pPr>
            <w:r>
              <w:rPr>
                <w:rFonts w:hint="eastAsia" w:ascii="仿宋_GB2312" w:hAnsi="Times New Roman" w:eastAsia="仿宋_GB2312"/>
                <w:color w:val="000000"/>
                <w:sz w:val="24"/>
              </w:rPr>
              <w:t>180分钟</w:t>
            </w:r>
          </w:p>
        </w:tc>
        <w:tc>
          <w:tcPr>
            <w:tcW w:w="848" w:type="dxa"/>
            <w:vAlign w:val="center"/>
          </w:tcPr>
          <w:p>
            <w:pPr>
              <w:jc w:val="center"/>
              <w:rPr>
                <w:rFonts w:hint="eastAsia" w:ascii="仿宋_GB2312" w:hAnsi="Times New Roman" w:eastAsia="仿宋_GB2312"/>
                <w:color w:val="000000"/>
                <w:sz w:val="24"/>
              </w:rPr>
            </w:pPr>
            <w:r>
              <w:rPr>
                <w:rFonts w:hint="eastAsia" w:ascii="仿宋_GB2312" w:hAnsi="Times New Roman" w:eastAsia="仿宋_GB2312"/>
                <w:color w:val="000000"/>
                <w:sz w:val="24"/>
              </w:rPr>
              <w:t>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24" w:type="dxa"/>
            <w:vAlign w:val="center"/>
          </w:tcPr>
          <w:p>
            <w:pPr>
              <w:jc w:val="center"/>
              <w:rPr>
                <w:rFonts w:hint="eastAsia" w:ascii="仿宋_GB2312" w:hAnsi="Times New Roman" w:eastAsia="仿宋_GB2312"/>
                <w:color w:val="000000"/>
                <w:sz w:val="24"/>
              </w:rPr>
            </w:pPr>
            <w:r>
              <w:rPr>
                <w:rFonts w:hint="eastAsia" w:ascii="仿宋_GB2312" w:hAnsi="Times New Roman" w:eastAsia="仿宋_GB2312"/>
                <w:color w:val="000000"/>
                <w:sz w:val="24"/>
              </w:rPr>
              <w:t>模块二</w:t>
            </w:r>
          </w:p>
        </w:tc>
        <w:tc>
          <w:tcPr>
            <w:tcW w:w="5404" w:type="dxa"/>
            <w:vAlign w:val="center"/>
          </w:tcPr>
          <w:p>
            <w:pPr>
              <w:jc w:val="center"/>
              <w:rPr>
                <w:rFonts w:hint="eastAsia" w:ascii="仿宋_GB2312" w:hAnsi="Times New Roman" w:eastAsia="仿宋_GB2312"/>
                <w:color w:val="000000"/>
                <w:sz w:val="24"/>
              </w:rPr>
            </w:pPr>
            <w:r>
              <w:rPr>
                <w:rFonts w:hint="eastAsia" w:ascii="仿宋_GB2312" w:hAnsi="Times New Roman" w:eastAsia="仿宋_GB2312"/>
                <w:color w:val="000000"/>
                <w:sz w:val="24"/>
              </w:rPr>
              <w:t>网络安全事件响应、数字取证调查、应用程序安全</w:t>
            </w:r>
          </w:p>
        </w:tc>
        <w:tc>
          <w:tcPr>
            <w:tcW w:w="1134" w:type="dxa"/>
            <w:vAlign w:val="center"/>
          </w:tcPr>
          <w:p>
            <w:pPr>
              <w:jc w:val="center"/>
              <w:rPr>
                <w:rFonts w:hint="eastAsia" w:ascii="仿宋_GB2312" w:hAnsi="Times New Roman" w:eastAsia="仿宋_GB2312"/>
                <w:color w:val="000000"/>
                <w:sz w:val="24"/>
              </w:rPr>
            </w:pPr>
            <w:r>
              <w:rPr>
                <w:rFonts w:hint="eastAsia" w:ascii="仿宋_GB2312" w:hAnsi="Times New Roman" w:eastAsia="仿宋_GB2312"/>
                <w:color w:val="000000"/>
                <w:sz w:val="24"/>
              </w:rPr>
              <w:t>180分钟</w:t>
            </w:r>
          </w:p>
        </w:tc>
        <w:tc>
          <w:tcPr>
            <w:tcW w:w="848" w:type="dxa"/>
            <w:vAlign w:val="center"/>
          </w:tcPr>
          <w:p>
            <w:pPr>
              <w:jc w:val="center"/>
              <w:rPr>
                <w:rFonts w:hint="eastAsia" w:ascii="仿宋_GB2312" w:hAnsi="Times New Roman" w:eastAsia="仿宋_GB2312"/>
                <w:color w:val="000000"/>
                <w:sz w:val="24"/>
              </w:rPr>
            </w:pPr>
            <w:r>
              <w:rPr>
                <w:rFonts w:hint="eastAsia" w:ascii="仿宋_GB2312" w:hAnsi="Times New Roman" w:eastAsia="仿宋_GB2312"/>
                <w:color w:val="000000"/>
                <w:sz w:val="24"/>
              </w:rPr>
              <w:t>300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124" w:type="dxa"/>
            <w:vAlign w:val="center"/>
          </w:tcPr>
          <w:p>
            <w:pPr>
              <w:jc w:val="center"/>
              <w:rPr>
                <w:rFonts w:hint="eastAsia" w:ascii="仿宋_GB2312" w:hAnsi="Times New Roman" w:eastAsia="仿宋_GB2312"/>
                <w:color w:val="000000"/>
                <w:sz w:val="24"/>
              </w:rPr>
            </w:pPr>
            <w:r>
              <w:rPr>
                <w:rFonts w:hint="eastAsia" w:ascii="仿宋_GB2312" w:hAnsi="Times New Roman" w:eastAsia="仿宋_GB2312"/>
                <w:color w:val="000000"/>
                <w:sz w:val="24"/>
              </w:rPr>
              <w:t>模块三</w:t>
            </w:r>
          </w:p>
        </w:tc>
        <w:tc>
          <w:tcPr>
            <w:tcW w:w="5404" w:type="dxa"/>
            <w:vAlign w:val="center"/>
          </w:tcPr>
          <w:p>
            <w:pPr>
              <w:jc w:val="center"/>
              <w:rPr>
                <w:rFonts w:hint="eastAsia" w:ascii="仿宋_GB2312" w:hAnsi="Times New Roman" w:eastAsia="仿宋_GB2312"/>
                <w:color w:val="000000"/>
                <w:sz w:val="24"/>
              </w:rPr>
            </w:pPr>
            <w:r>
              <w:rPr>
                <w:rFonts w:hint="eastAsia" w:ascii="仿宋_GB2312" w:hAnsi="Times New Roman" w:eastAsia="仿宋_GB2312"/>
                <w:color w:val="000000"/>
                <w:sz w:val="24"/>
              </w:rPr>
              <w:t>网络安全渗透、</w:t>
            </w:r>
            <w:bookmarkStart w:id="5" w:name="_Hlk132363165"/>
            <w:r>
              <w:rPr>
                <w:rFonts w:hint="eastAsia" w:ascii="仿宋_GB2312" w:hAnsi="Times New Roman" w:eastAsia="仿宋_GB2312"/>
                <w:color w:val="000000"/>
                <w:sz w:val="24"/>
              </w:rPr>
              <w:t>理论技能与职业素养</w:t>
            </w:r>
            <w:bookmarkEnd w:id="5"/>
          </w:p>
        </w:tc>
        <w:tc>
          <w:tcPr>
            <w:tcW w:w="1134" w:type="dxa"/>
            <w:vAlign w:val="center"/>
          </w:tcPr>
          <w:p>
            <w:pPr>
              <w:jc w:val="center"/>
              <w:rPr>
                <w:rFonts w:hint="eastAsia" w:ascii="仿宋_GB2312" w:hAnsi="Times New Roman" w:eastAsia="仿宋_GB2312"/>
                <w:color w:val="000000"/>
                <w:sz w:val="24"/>
              </w:rPr>
            </w:pPr>
            <w:r>
              <w:rPr>
                <w:rFonts w:hint="eastAsia" w:ascii="仿宋_GB2312" w:hAnsi="Times New Roman" w:eastAsia="仿宋_GB2312"/>
                <w:color w:val="000000"/>
                <w:sz w:val="24"/>
              </w:rPr>
              <w:t>180分钟</w:t>
            </w:r>
          </w:p>
        </w:tc>
        <w:tc>
          <w:tcPr>
            <w:tcW w:w="848" w:type="dxa"/>
            <w:vAlign w:val="center"/>
          </w:tcPr>
          <w:p>
            <w:pPr>
              <w:jc w:val="center"/>
              <w:rPr>
                <w:rFonts w:hint="eastAsia" w:ascii="仿宋_GB2312" w:hAnsi="Times New Roman" w:eastAsia="仿宋_GB2312"/>
                <w:color w:val="000000"/>
                <w:sz w:val="24"/>
              </w:rPr>
            </w:pPr>
            <w:r>
              <w:rPr>
                <w:rFonts w:hint="eastAsia" w:ascii="仿宋_GB2312" w:hAnsi="Times New Roman" w:eastAsia="仿宋_GB2312"/>
                <w:color w:val="000000"/>
                <w:sz w:val="24"/>
              </w:rPr>
              <w:t>400</w:t>
            </w:r>
          </w:p>
        </w:tc>
      </w:tr>
    </w:tbl>
    <w:p>
      <w:pPr>
        <w:pStyle w:val="4"/>
        <w:spacing w:before="0" w:after="0" w:line="240" w:lineRule="auto"/>
        <w:jc w:val="left"/>
        <w:rPr>
          <w:rFonts w:ascii="Times New Roman" w:hAnsi="Times New Roman" w:eastAsia="黑体"/>
          <w:b w:val="0"/>
          <w:bCs w:val="0"/>
          <w:sz w:val="32"/>
          <w:szCs w:val="32"/>
        </w:rPr>
      </w:pPr>
      <w:r>
        <w:rPr>
          <w:rFonts w:ascii="Times New Roman" w:hAnsi="Times New Roman" w:eastAsia="黑体"/>
          <w:b w:val="0"/>
          <w:bCs w:val="0"/>
          <w:sz w:val="32"/>
          <w:szCs w:val="32"/>
        </w:rPr>
        <w:t>四、竞赛方式</w:t>
      </w:r>
    </w:p>
    <w:p>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竞赛以团体赛方式进行，为线下比赛。</w:t>
      </w:r>
    </w:p>
    <w:p>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每支参赛队由3名选手（设队长1名）组成，不得跨校组队，同一学校参赛队不超过1队，参赛选手必须是高等职业学校专科、高等职业学校本科全日制在籍学生或五年制高职中四至五年级（含四年级）的全日制在籍学生，凡在往届全国职业院校技能大赛中获一等奖的选手，不能再参加同一项目同一组别的比赛。</w:t>
      </w:r>
    </w:p>
    <w:p>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指导教师须为本校专职教师，每队不超过2名指导教师。</w:t>
      </w:r>
    </w:p>
    <w:p>
      <w:pPr>
        <w:jc w:val="left"/>
        <w:outlineLvl w:val="0"/>
        <w:rPr>
          <w:rStyle w:val="15"/>
          <w:rFonts w:ascii="Times New Roman" w:hAnsi="Times New Roman" w:eastAsia="黑体"/>
          <w:b w:val="0"/>
          <w:bCs w:val="0"/>
          <w:sz w:val="32"/>
          <w:szCs w:val="32"/>
        </w:rPr>
      </w:pPr>
      <w:r>
        <w:rPr>
          <w:rStyle w:val="15"/>
          <w:rFonts w:ascii="Times New Roman" w:hAnsi="Times New Roman" w:eastAsia="黑体"/>
          <w:b w:val="0"/>
          <w:bCs w:val="0"/>
          <w:sz w:val="32"/>
          <w:szCs w:val="32"/>
        </w:rPr>
        <w:t>五、竞赛流程</w:t>
      </w:r>
    </w:p>
    <w:p>
      <w:pPr>
        <w:numPr>
          <w:ilvl w:val="0"/>
          <w:numId w:val="2"/>
        </w:numPr>
        <w:spacing w:line="360" w:lineRule="auto"/>
        <w:outlineLvl w:val="1"/>
        <w:rPr>
          <w:rFonts w:ascii="Times New Roman" w:hAnsi="Times New Roman" w:eastAsia="仿宋_GB2312"/>
          <w:sz w:val="28"/>
          <w:szCs w:val="28"/>
        </w:rPr>
      </w:pPr>
      <w:r>
        <w:rPr>
          <w:rFonts w:ascii="Times New Roman" w:hAnsi="Times New Roman" w:eastAsia="仿宋_GB2312"/>
          <w:sz w:val="28"/>
          <w:szCs w:val="28"/>
        </w:rPr>
        <w:t>竞赛流程图</w:t>
      </w:r>
    </w:p>
    <w:p>
      <w:pPr>
        <w:jc w:val="center"/>
        <w:rPr>
          <w:rFonts w:ascii="Times New Roman" w:hAnsi="Times New Roman" w:eastAsia="仿宋_GB2312"/>
        </w:rPr>
      </w:pPr>
      <w:r>
        <w:rPr>
          <w:rFonts w:ascii="Times New Roman" w:hAnsi="Times New Roman" w:eastAsia="仿宋_GB2312"/>
        </w:rPr>
        <w:drawing>
          <wp:inline distT="0" distB="0" distL="0" distR="0">
            <wp:extent cx="4759325" cy="6374130"/>
            <wp:effectExtent l="0" t="0" r="3175" b="7620"/>
            <wp:docPr id="16202094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09412" name="图片 4"/>
                    <pic:cNvPicPr>
                      <a:picLocks noChangeAspect="1" noChangeArrowheads="1"/>
                    </pic:cNvPicPr>
                  </pic:nvPicPr>
                  <pic:blipFill>
                    <a:blip r:embed="rId5" cstate="print">
                      <a:extLst>
                        <a:ext uri="{28A0092B-C50C-407E-A947-70E740481C1C}">
                          <a14:useLocalDpi xmlns:a14="http://schemas.microsoft.com/office/drawing/2010/main" val="0"/>
                        </a:ext>
                      </a:extLst>
                    </a:blip>
                    <a:srcRect t="1956" b="8324"/>
                    <a:stretch>
                      <a:fillRect/>
                    </a:stretch>
                  </pic:blipFill>
                  <pic:spPr>
                    <a:xfrm>
                      <a:off x="0" y="0"/>
                      <a:ext cx="4790904" cy="6416667"/>
                    </a:xfrm>
                    <a:prstGeom prst="rect">
                      <a:avLst/>
                    </a:prstGeom>
                    <a:noFill/>
                    <a:ln>
                      <a:noFill/>
                    </a:ln>
                  </pic:spPr>
                </pic:pic>
              </a:graphicData>
            </a:graphic>
          </wp:inline>
        </w:drawing>
      </w:r>
    </w:p>
    <w:p>
      <w:pPr>
        <w:spacing w:line="360" w:lineRule="auto"/>
        <w:jc w:val="center"/>
        <w:rPr>
          <w:rFonts w:ascii="黑体" w:hAnsi="黑体" w:eastAsia="黑体"/>
          <w:sz w:val="24"/>
        </w:rPr>
      </w:pPr>
      <w:r>
        <w:rPr>
          <w:rFonts w:ascii="黑体" w:hAnsi="黑体" w:eastAsia="黑体"/>
          <w:sz w:val="24"/>
        </w:rPr>
        <w:t>图1 竞赛流程图</w:t>
      </w:r>
    </w:p>
    <w:p>
      <w:pPr>
        <w:numPr>
          <w:ilvl w:val="0"/>
          <w:numId w:val="2"/>
        </w:numPr>
        <w:spacing w:line="360" w:lineRule="auto"/>
        <w:outlineLvl w:val="1"/>
        <w:rPr>
          <w:rFonts w:ascii="Times New Roman" w:hAnsi="Times New Roman" w:eastAsia="仿宋_GB2312"/>
          <w:sz w:val="28"/>
          <w:szCs w:val="28"/>
        </w:rPr>
      </w:pPr>
      <w:r>
        <w:rPr>
          <w:rFonts w:ascii="Times New Roman" w:hAnsi="Times New Roman" w:eastAsia="仿宋_GB2312"/>
          <w:sz w:val="28"/>
          <w:szCs w:val="28"/>
        </w:rPr>
        <w:t>竞赛时间表</w:t>
      </w:r>
    </w:p>
    <w:p>
      <w:pPr>
        <w:spacing w:line="360" w:lineRule="auto"/>
        <w:ind w:firstLine="560" w:firstLineChars="200"/>
        <w:jc w:val="left"/>
        <w:rPr>
          <w:rFonts w:ascii="Times New Roman" w:hAnsi="Times New Roman"/>
        </w:rPr>
      </w:pPr>
      <w:r>
        <w:rPr>
          <w:rFonts w:ascii="Times New Roman" w:hAnsi="Times New Roman" w:eastAsia="仿宋_GB2312"/>
          <w:sz w:val="28"/>
          <w:szCs w:val="28"/>
        </w:rPr>
        <w:t>竞赛限定在2天内进行，竞赛场次为3场，赛项竞赛时间为9小时，具体安排如下。</w:t>
      </w:r>
    </w:p>
    <w:p>
      <w:pPr>
        <w:spacing w:line="360" w:lineRule="auto"/>
        <w:jc w:val="center"/>
        <w:rPr>
          <w:rFonts w:ascii="黑体" w:hAnsi="黑体" w:eastAsia="黑体"/>
          <w:sz w:val="24"/>
        </w:rPr>
      </w:pPr>
      <w:r>
        <w:rPr>
          <w:rFonts w:ascii="黑体" w:hAnsi="黑体" w:eastAsia="黑体"/>
          <w:sz w:val="24"/>
        </w:rPr>
        <w:t>表2 竞赛时间一览表</w:t>
      </w:r>
    </w:p>
    <w:tbl>
      <w:tblPr>
        <w:tblStyle w:val="11"/>
        <w:tblW w:w="8522" w:type="dxa"/>
        <w:jc w:val="center"/>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492"/>
        <w:gridCol w:w="2693"/>
        <w:gridCol w:w="2127"/>
        <w:gridCol w:w="1302"/>
      </w:tblGrid>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908" w:type="dxa"/>
            <w:vAlign w:val="center"/>
          </w:tcPr>
          <w:p>
            <w:pPr>
              <w:contextualSpacing/>
              <w:jc w:val="center"/>
              <w:rPr>
                <w:rFonts w:ascii="Times New Roman" w:hAnsi="Times New Roman" w:eastAsia="仿宋_GB2312"/>
                <w:b/>
                <w:bCs/>
                <w:color w:val="000000"/>
                <w:sz w:val="24"/>
              </w:rPr>
            </w:pPr>
            <w:r>
              <w:rPr>
                <w:rFonts w:ascii="Times New Roman" w:hAnsi="Times New Roman" w:eastAsia="仿宋_GB2312"/>
                <w:b/>
                <w:bCs/>
                <w:color w:val="000000"/>
                <w:sz w:val="24"/>
              </w:rPr>
              <w:t>日期</w:t>
            </w:r>
          </w:p>
        </w:tc>
        <w:tc>
          <w:tcPr>
            <w:tcW w:w="1492" w:type="dxa"/>
            <w:vAlign w:val="center"/>
          </w:tcPr>
          <w:p>
            <w:pPr>
              <w:contextualSpacing/>
              <w:jc w:val="center"/>
              <w:rPr>
                <w:rFonts w:ascii="Times New Roman" w:hAnsi="Times New Roman" w:eastAsia="仿宋_GB2312"/>
                <w:b/>
                <w:bCs/>
                <w:color w:val="000000"/>
                <w:sz w:val="24"/>
              </w:rPr>
            </w:pPr>
            <w:r>
              <w:rPr>
                <w:rFonts w:ascii="Times New Roman" w:hAnsi="Times New Roman" w:eastAsia="仿宋_GB2312"/>
                <w:b/>
                <w:bCs/>
                <w:color w:val="000000"/>
                <w:sz w:val="24"/>
              </w:rPr>
              <w:t>时间</w:t>
            </w:r>
          </w:p>
        </w:tc>
        <w:tc>
          <w:tcPr>
            <w:tcW w:w="2693" w:type="dxa"/>
            <w:vAlign w:val="center"/>
          </w:tcPr>
          <w:p>
            <w:pPr>
              <w:contextualSpacing/>
              <w:jc w:val="center"/>
              <w:rPr>
                <w:rFonts w:ascii="Times New Roman" w:hAnsi="Times New Roman" w:eastAsia="仿宋_GB2312"/>
                <w:b/>
                <w:bCs/>
                <w:color w:val="000000"/>
                <w:sz w:val="24"/>
              </w:rPr>
            </w:pPr>
            <w:r>
              <w:rPr>
                <w:rFonts w:ascii="Times New Roman" w:hAnsi="Times New Roman" w:eastAsia="仿宋_GB2312"/>
                <w:b/>
                <w:bCs/>
                <w:color w:val="000000"/>
                <w:sz w:val="24"/>
              </w:rPr>
              <w:t>事项</w:t>
            </w:r>
          </w:p>
        </w:tc>
        <w:tc>
          <w:tcPr>
            <w:tcW w:w="2127" w:type="dxa"/>
            <w:vAlign w:val="center"/>
          </w:tcPr>
          <w:p>
            <w:pPr>
              <w:contextualSpacing/>
              <w:jc w:val="center"/>
              <w:rPr>
                <w:rFonts w:ascii="Times New Roman" w:hAnsi="Times New Roman" w:eastAsia="仿宋_GB2312"/>
                <w:b/>
                <w:bCs/>
                <w:color w:val="000000"/>
                <w:sz w:val="24"/>
              </w:rPr>
            </w:pPr>
            <w:r>
              <w:rPr>
                <w:rFonts w:ascii="Times New Roman" w:hAnsi="Times New Roman" w:eastAsia="仿宋_GB2312"/>
                <w:b/>
                <w:bCs/>
                <w:color w:val="000000"/>
                <w:sz w:val="24"/>
              </w:rPr>
              <w:t>参加人员</w:t>
            </w:r>
          </w:p>
        </w:tc>
        <w:tc>
          <w:tcPr>
            <w:tcW w:w="1302" w:type="dxa"/>
            <w:vAlign w:val="center"/>
          </w:tcPr>
          <w:p>
            <w:pPr>
              <w:contextualSpacing/>
              <w:jc w:val="center"/>
              <w:rPr>
                <w:rFonts w:ascii="Times New Roman" w:hAnsi="Times New Roman" w:eastAsia="仿宋_GB2312"/>
                <w:b/>
                <w:bCs/>
                <w:color w:val="000000"/>
                <w:sz w:val="24"/>
              </w:rPr>
            </w:pPr>
            <w:r>
              <w:rPr>
                <w:rFonts w:ascii="Times New Roman" w:hAnsi="Times New Roman" w:eastAsia="仿宋_GB2312"/>
                <w:b/>
                <w:bCs/>
                <w:color w:val="000000"/>
                <w:sz w:val="24"/>
              </w:rPr>
              <w:t>地点</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竞赛</w:t>
            </w:r>
          </w:p>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前2日</w:t>
            </w:r>
          </w:p>
        </w:tc>
        <w:tc>
          <w:tcPr>
            <w:tcW w:w="1492"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20:00前</w:t>
            </w:r>
          </w:p>
        </w:tc>
        <w:tc>
          <w:tcPr>
            <w:tcW w:w="2693"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裁判、监督仲裁报到</w:t>
            </w:r>
          </w:p>
        </w:tc>
        <w:tc>
          <w:tcPr>
            <w:tcW w:w="2127"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工作人员</w:t>
            </w:r>
          </w:p>
        </w:tc>
        <w:tc>
          <w:tcPr>
            <w:tcW w:w="1302"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住宿酒店</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restart"/>
            <w:vAlign w:val="center"/>
          </w:tcPr>
          <w:p>
            <w:pPr>
              <w:contextualSpacing/>
              <w:jc w:val="center"/>
              <w:rPr>
                <w:rFonts w:ascii="Times New Roman" w:hAnsi="Times New Roman" w:eastAsia="仿宋_GB2312"/>
                <w:color w:val="000000"/>
                <w:szCs w:val="21"/>
              </w:rPr>
            </w:pPr>
            <w:r>
              <w:rPr>
                <w:rFonts w:ascii="Times New Roman" w:hAnsi="Times New Roman" w:eastAsia="仿宋_GB2312"/>
                <w:color w:val="000000"/>
                <w:szCs w:val="21"/>
              </w:rPr>
              <w:t>竞赛</w:t>
            </w:r>
          </w:p>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rPr>
              <w:t>前1日</w:t>
            </w:r>
          </w:p>
        </w:tc>
        <w:tc>
          <w:tcPr>
            <w:tcW w:w="1492"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09:00-12:00</w:t>
            </w:r>
          </w:p>
        </w:tc>
        <w:tc>
          <w:tcPr>
            <w:tcW w:w="2693"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参赛队报到，安排住宿，领取资料</w:t>
            </w:r>
          </w:p>
        </w:tc>
        <w:tc>
          <w:tcPr>
            <w:tcW w:w="2127"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工作人员、参赛队</w:t>
            </w:r>
          </w:p>
        </w:tc>
        <w:tc>
          <w:tcPr>
            <w:tcW w:w="1302"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住宿酒店</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continue"/>
            <w:vAlign w:val="center"/>
          </w:tcPr>
          <w:p>
            <w:pPr>
              <w:contextualSpacing/>
              <w:jc w:val="center"/>
              <w:rPr>
                <w:rFonts w:ascii="Times New Roman" w:hAnsi="Times New Roman" w:eastAsia="仿宋_GB2312"/>
                <w:color w:val="000000"/>
                <w:szCs w:val="21"/>
              </w:rPr>
            </w:pPr>
          </w:p>
        </w:tc>
        <w:tc>
          <w:tcPr>
            <w:tcW w:w="1492"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09:00-12:00</w:t>
            </w:r>
          </w:p>
        </w:tc>
        <w:tc>
          <w:tcPr>
            <w:tcW w:w="2693"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裁判工作会议</w:t>
            </w:r>
          </w:p>
        </w:tc>
        <w:tc>
          <w:tcPr>
            <w:tcW w:w="2127"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裁判长、裁判员、监督仲裁组</w:t>
            </w:r>
          </w:p>
        </w:tc>
        <w:tc>
          <w:tcPr>
            <w:tcW w:w="1302"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会议室</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continue"/>
            <w:vAlign w:val="center"/>
          </w:tcPr>
          <w:p>
            <w:pPr>
              <w:contextualSpacing/>
              <w:jc w:val="center"/>
              <w:rPr>
                <w:rFonts w:ascii="Times New Roman" w:hAnsi="Times New Roman" w:eastAsia="仿宋_GB2312"/>
                <w:color w:val="000000"/>
                <w:szCs w:val="21"/>
              </w:rPr>
            </w:pPr>
          </w:p>
        </w:tc>
        <w:tc>
          <w:tcPr>
            <w:tcW w:w="1492"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13:00-14:30</w:t>
            </w:r>
          </w:p>
        </w:tc>
        <w:tc>
          <w:tcPr>
            <w:tcW w:w="2693"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领队工作会议</w:t>
            </w:r>
          </w:p>
        </w:tc>
        <w:tc>
          <w:tcPr>
            <w:tcW w:w="2127"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各参赛队领队、裁判长</w:t>
            </w:r>
          </w:p>
        </w:tc>
        <w:tc>
          <w:tcPr>
            <w:tcW w:w="1302"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会议室</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continue"/>
            <w:vAlign w:val="center"/>
          </w:tcPr>
          <w:p>
            <w:pPr>
              <w:contextualSpacing/>
              <w:jc w:val="center"/>
              <w:rPr>
                <w:rFonts w:ascii="Times New Roman" w:hAnsi="Times New Roman" w:eastAsia="仿宋_GB2312"/>
                <w:color w:val="000000"/>
                <w:szCs w:val="21"/>
              </w:rPr>
            </w:pPr>
          </w:p>
        </w:tc>
        <w:tc>
          <w:tcPr>
            <w:tcW w:w="1492"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15:00-16:00</w:t>
            </w:r>
          </w:p>
        </w:tc>
        <w:tc>
          <w:tcPr>
            <w:tcW w:w="2693"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参观赛场</w:t>
            </w:r>
          </w:p>
        </w:tc>
        <w:tc>
          <w:tcPr>
            <w:tcW w:w="2127"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各参赛队领队</w:t>
            </w:r>
          </w:p>
        </w:tc>
        <w:tc>
          <w:tcPr>
            <w:tcW w:w="1302"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竞赛场地</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continue"/>
            <w:vAlign w:val="center"/>
          </w:tcPr>
          <w:p>
            <w:pPr>
              <w:contextualSpacing/>
              <w:jc w:val="center"/>
              <w:rPr>
                <w:rFonts w:ascii="Times New Roman" w:hAnsi="Times New Roman" w:eastAsia="仿宋_GB2312"/>
                <w:color w:val="000000"/>
                <w:szCs w:val="21"/>
              </w:rPr>
            </w:pPr>
          </w:p>
        </w:tc>
        <w:tc>
          <w:tcPr>
            <w:tcW w:w="1492"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16:00-20</w:t>
            </w:r>
            <w:r>
              <w:rPr>
                <w:rFonts w:hint="eastAsia" w:ascii="Times New Roman" w:hAnsi="Times New Roman" w:eastAsia="仿宋_GB2312"/>
                <w:color w:val="000000"/>
                <w:szCs w:val="21"/>
                <w:shd w:val="clear" w:color="auto" w:fill="FFFFFF"/>
              </w:rPr>
              <w:t>:</w:t>
            </w:r>
            <w:r>
              <w:rPr>
                <w:rFonts w:ascii="Times New Roman" w:hAnsi="Times New Roman" w:eastAsia="仿宋_GB2312"/>
                <w:color w:val="000000"/>
                <w:szCs w:val="21"/>
                <w:shd w:val="clear" w:color="auto" w:fill="FFFFFF"/>
              </w:rPr>
              <w:t>00</w:t>
            </w:r>
          </w:p>
        </w:tc>
        <w:tc>
          <w:tcPr>
            <w:tcW w:w="2693"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检查封闭赛场</w:t>
            </w:r>
          </w:p>
        </w:tc>
        <w:tc>
          <w:tcPr>
            <w:tcW w:w="2127"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裁判长、监督仲裁组</w:t>
            </w:r>
          </w:p>
        </w:tc>
        <w:tc>
          <w:tcPr>
            <w:tcW w:w="1302"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竞赛场地</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restart"/>
            <w:vAlign w:val="center"/>
          </w:tcPr>
          <w:p>
            <w:pPr>
              <w:contextualSpacing/>
              <w:jc w:val="center"/>
              <w:rPr>
                <w:rFonts w:ascii="Times New Roman" w:hAnsi="Times New Roman" w:eastAsia="仿宋_GB2312"/>
                <w:color w:val="000000"/>
                <w:szCs w:val="21"/>
              </w:rPr>
            </w:pPr>
            <w:r>
              <w:rPr>
                <w:rFonts w:ascii="Times New Roman" w:hAnsi="Times New Roman" w:eastAsia="仿宋_GB2312"/>
                <w:color w:val="000000"/>
                <w:szCs w:val="21"/>
              </w:rPr>
              <w:t>竞赛</w:t>
            </w:r>
          </w:p>
          <w:p>
            <w:pPr>
              <w:contextualSpacing/>
              <w:jc w:val="center"/>
              <w:rPr>
                <w:rFonts w:ascii="Times New Roman" w:hAnsi="Times New Roman" w:eastAsia="仿宋_GB2312"/>
                <w:color w:val="000000"/>
                <w:szCs w:val="21"/>
              </w:rPr>
            </w:pPr>
            <w:r>
              <w:rPr>
                <w:rFonts w:ascii="Times New Roman" w:hAnsi="Times New Roman" w:eastAsia="仿宋_GB2312"/>
                <w:color w:val="000000"/>
                <w:szCs w:val="21"/>
              </w:rPr>
              <w:t>第1天</w:t>
            </w:r>
          </w:p>
        </w:tc>
        <w:tc>
          <w:tcPr>
            <w:tcW w:w="1492"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07:00-08:00</w:t>
            </w:r>
          </w:p>
        </w:tc>
        <w:tc>
          <w:tcPr>
            <w:tcW w:w="2693"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参赛选手检录</w:t>
            </w:r>
          </w:p>
        </w:tc>
        <w:tc>
          <w:tcPr>
            <w:tcW w:w="2127"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参赛选手、现场裁判</w:t>
            </w:r>
          </w:p>
        </w:tc>
        <w:tc>
          <w:tcPr>
            <w:tcW w:w="1302"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竞赛场地</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continue"/>
            <w:vAlign w:val="center"/>
          </w:tcPr>
          <w:p>
            <w:pPr>
              <w:contextualSpacing/>
              <w:jc w:val="center"/>
              <w:rPr>
                <w:rFonts w:ascii="Times New Roman" w:hAnsi="Times New Roman" w:eastAsia="仿宋_GB2312"/>
                <w:color w:val="000000"/>
                <w:szCs w:val="21"/>
              </w:rPr>
            </w:pPr>
          </w:p>
        </w:tc>
        <w:tc>
          <w:tcPr>
            <w:tcW w:w="1492"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08:00-08:50</w:t>
            </w:r>
          </w:p>
        </w:tc>
        <w:tc>
          <w:tcPr>
            <w:tcW w:w="2693"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选手抽签第一次加密</w:t>
            </w:r>
          </w:p>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选手抽签第二次加密</w:t>
            </w:r>
          </w:p>
          <w:p>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参赛代表队入场</w:t>
            </w:r>
          </w:p>
        </w:tc>
        <w:tc>
          <w:tcPr>
            <w:tcW w:w="2127"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bCs/>
                <w:color w:val="000000"/>
                <w:kern w:val="0"/>
                <w:szCs w:val="21"/>
              </w:rPr>
              <w:t>参赛选手、加密裁判</w:t>
            </w:r>
          </w:p>
        </w:tc>
        <w:tc>
          <w:tcPr>
            <w:tcW w:w="1302"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竞赛场地</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continue"/>
            <w:vAlign w:val="center"/>
          </w:tcPr>
          <w:p>
            <w:pPr>
              <w:contextualSpacing/>
              <w:jc w:val="center"/>
              <w:rPr>
                <w:rFonts w:ascii="Times New Roman" w:hAnsi="Times New Roman" w:eastAsia="仿宋_GB2312"/>
                <w:color w:val="000000"/>
                <w:szCs w:val="21"/>
              </w:rPr>
            </w:pPr>
          </w:p>
        </w:tc>
        <w:tc>
          <w:tcPr>
            <w:tcW w:w="1492"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08:50-09:00</w:t>
            </w:r>
          </w:p>
        </w:tc>
        <w:tc>
          <w:tcPr>
            <w:tcW w:w="2693" w:type="dxa"/>
            <w:vAlign w:val="center"/>
          </w:tcPr>
          <w:p>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宣读考场纪律</w:t>
            </w:r>
          </w:p>
          <w:p>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发放第一阶段赛题</w:t>
            </w:r>
          </w:p>
        </w:tc>
        <w:tc>
          <w:tcPr>
            <w:tcW w:w="2127"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bCs/>
                <w:color w:val="000000"/>
                <w:kern w:val="0"/>
                <w:szCs w:val="21"/>
              </w:rPr>
              <w:t>参赛选手、现场裁判</w:t>
            </w:r>
          </w:p>
        </w:tc>
        <w:tc>
          <w:tcPr>
            <w:tcW w:w="1302"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竞赛场地</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continue"/>
            <w:vAlign w:val="center"/>
          </w:tcPr>
          <w:p>
            <w:pPr>
              <w:contextualSpacing/>
              <w:jc w:val="center"/>
              <w:rPr>
                <w:rFonts w:ascii="Times New Roman" w:hAnsi="Times New Roman" w:eastAsia="仿宋_GB2312"/>
                <w:color w:val="000000"/>
                <w:szCs w:val="21"/>
              </w:rPr>
            </w:pPr>
          </w:p>
        </w:tc>
        <w:tc>
          <w:tcPr>
            <w:tcW w:w="1492"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09:00-12:00</w:t>
            </w:r>
          </w:p>
        </w:tc>
        <w:tc>
          <w:tcPr>
            <w:tcW w:w="2693" w:type="dxa"/>
            <w:vAlign w:val="center"/>
          </w:tcPr>
          <w:p>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第一阶段正式比赛</w:t>
            </w:r>
          </w:p>
        </w:tc>
        <w:tc>
          <w:tcPr>
            <w:tcW w:w="2127"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bCs/>
                <w:color w:val="000000"/>
                <w:kern w:val="0"/>
                <w:szCs w:val="21"/>
              </w:rPr>
              <w:t>参赛选手、现场裁判</w:t>
            </w:r>
          </w:p>
        </w:tc>
        <w:tc>
          <w:tcPr>
            <w:tcW w:w="1302"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竞赛场地</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continue"/>
            <w:vAlign w:val="center"/>
          </w:tcPr>
          <w:p>
            <w:pPr>
              <w:contextualSpacing/>
              <w:jc w:val="center"/>
              <w:rPr>
                <w:rFonts w:ascii="Times New Roman" w:hAnsi="Times New Roman" w:eastAsia="仿宋_GB2312"/>
                <w:color w:val="000000"/>
                <w:szCs w:val="21"/>
              </w:rPr>
            </w:pPr>
          </w:p>
        </w:tc>
        <w:tc>
          <w:tcPr>
            <w:tcW w:w="1492"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12:00-12:30</w:t>
            </w:r>
          </w:p>
        </w:tc>
        <w:tc>
          <w:tcPr>
            <w:tcW w:w="2693" w:type="dxa"/>
            <w:vAlign w:val="center"/>
          </w:tcPr>
          <w:p>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第一阶段结果提交</w:t>
            </w:r>
          </w:p>
          <w:p>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第三次加密</w:t>
            </w:r>
          </w:p>
        </w:tc>
        <w:tc>
          <w:tcPr>
            <w:tcW w:w="2127"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bCs/>
                <w:color w:val="000000"/>
                <w:kern w:val="0"/>
                <w:szCs w:val="21"/>
              </w:rPr>
              <w:t>参赛选手、现场裁判</w:t>
            </w:r>
          </w:p>
        </w:tc>
        <w:tc>
          <w:tcPr>
            <w:tcW w:w="1302"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竞赛场地</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continue"/>
            <w:vAlign w:val="center"/>
          </w:tcPr>
          <w:p>
            <w:pPr>
              <w:contextualSpacing/>
              <w:jc w:val="center"/>
              <w:rPr>
                <w:rFonts w:ascii="Times New Roman" w:hAnsi="Times New Roman" w:eastAsia="仿宋_GB2312"/>
                <w:color w:val="000000"/>
                <w:szCs w:val="21"/>
              </w:rPr>
            </w:pPr>
          </w:p>
        </w:tc>
        <w:tc>
          <w:tcPr>
            <w:tcW w:w="1492"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12:30-13:50</w:t>
            </w:r>
          </w:p>
        </w:tc>
        <w:tc>
          <w:tcPr>
            <w:tcW w:w="2693" w:type="dxa"/>
            <w:vAlign w:val="center"/>
          </w:tcPr>
          <w:p>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参赛选手午餐</w:t>
            </w:r>
          </w:p>
        </w:tc>
        <w:tc>
          <w:tcPr>
            <w:tcW w:w="2127"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bCs/>
                <w:color w:val="000000"/>
                <w:kern w:val="0"/>
                <w:szCs w:val="21"/>
              </w:rPr>
              <w:t>参赛选手、现场裁判</w:t>
            </w:r>
          </w:p>
        </w:tc>
        <w:tc>
          <w:tcPr>
            <w:tcW w:w="1302"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竞赛场地</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continue"/>
            <w:vAlign w:val="center"/>
          </w:tcPr>
          <w:p>
            <w:pPr>
              <w:contextualSpacing/>
              <w:jc w:val="center"/>
              <w:rPr>
                <w:rFonts w:ascii="Times New Roman" w:hAnsi="Times New Roman" w:eastAsia="仿宋_GB2312"/>
                <w:color w:val="000000"/>
                <w:szCs w:val="21"/>
              </w:rPr>
            </w:pPr>
          </w:p>
        </w:tc>
        <w:tc>
          <w:tcPr>
            <w:tcW w:w="1492"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13:50-14:00</w:t>
            </w:r>
          </w:p>
        </w:tc>
        <w:tc>
          <w:tcPr>
            <w:tcW w:w="2693" w:type="dxa"/>
            <w:vAlign w:val="center"/>
          </w:tcPr>
          <w:p>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参赛代表队就位</w:t>
            </w:r>
          </w:p>
          <w:p>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发放第二阶段赛题</w:t>
            </w:r>
          </w:p>
        </w:tc>
        <w:tc>
          <w:tcPr>
            <w:tcW w:w="2127"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bCs/>
                <w:color w:val="000000"/>
                <w:kern w:val="0"/>
                <w:szCs w:val="21"/>
              </w:rPr>
              <w:t>参赛选手、现场裁判</w:t>
            </w:r>
          </w:p>
        </w:tc>
        <w:tc>
          <w:tcPr>
            <w:tcW w:w="1302"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竞赛场地</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continue"/>
            <w:vAlign w:val="center"/>
          </w:tcPr>
          <w:p>
            <w:pPr>
              <w:contextualSpacing/>
              <w:jc w:val="center"/>
              <w:rPr>
                <w:rFonts w:ascii="Times New Roman" w:hAnsi="Times New Roman" w:eastAsia="仿宋_GB2312"/>
                <w:color w:val="000000"/>
                <w:szCs w:val="21"/>
              </w:rPr>
            </w:pPr>
          </w:p>
        </w:tc>
        <w:tc>
          <w:tcPr>
            <w:tcW w:w="1492"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14:00-17:00</w:t>
            </w:r>
          </w:p>
        </w:tc>
        <w:tc>
          <w:tcPr>
            <w:tcW w:w="2693" w:type="dxa"/>
            <w:vAlign w:val="center"/>
          </w:tcPr>
          <w:p>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第二阶段正式比赛</w:t>
            </w:r>
          </w:p>
        </w:tc>
        <w:tc>
          <w:tcPr>
            <w:tcW w:w="2127"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bCs/>
                <w:color w:val="000000"/>
                <w:kern w:val="0"/>
                <w:szCs w:val="21"/>
              </w:rPr>
              <w:t>参赛选手、现场裁判</w:t>
            </w:r>
          </w:p>
        </w:tc>
        <w:tc>
          <w:tcPr>
            <w:tcW w:w="1302"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竞赛场地</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continue"/>
            <w:vAlign w:val="center"/>
          </w:tcPr>
          <w:p>
            <w:pPr>
              <w:contextualSpacing/>
              <w:jc w:val="center"/>
              <w:rPr>
                <w:rFonts w:ascii="Times New Roman" w:hAnsi="Times New Roman" w:eastAsia="仿宋_GB2312"/>
                <w:color w:val="000000"/>
                <w:szCs w:val="21"/>
              </w:rPr>
            </w:pPr>
          </w:p>
        </w:tc>
        <w:tc>
          <w:tcPr>
            <w:tcW w:w="1492"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17:00-17:30</w:t>
            </w:r>
          </w:p>
        </w:tc>
        <w:tc>
          <w:tcPr>
            <w:tcW w:w="2693" w:type="dxa"/>
            <w:vAlign w:val="center"/>
          </w:tcPr>
          <w:p>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第二阶段结果提交</w:t>
            </w:r>
          </w:p>
        </w:tc>
        <w:tc>
          <w:tcPr>
            <w:tcW w:w="2127"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bCs/>
                <w:color w:val="000000"/>
                <w:kern w:val="0"/>
                <w:szCs w:val="21"/>
              </w:rPr>
              <w:t>参赛选手、现场裁判</w:t>
            </w:r>
          </w:p>
        </w:tc>
        <w:tc>
          <w:tcPr>
            <w:tcW w:w="1302"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竞赛场地</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continue"/>
            <w:vAlign w:val="center"/>
          </w:tcPr>
          <w:p>
            <w:pPr>
              <w:contextualSpacing/>
              <w:jc w:val="center"/>
              <w:rPr>
                <w:rFonts w:ascii="Times New Roman" w:hAnsi="Times New Roman" w:eastAsia="仿宋_GB2312"/>
                <w:color w:val="000000"/>
                <w:szCs w:val="21"/>
              </w:rPr>
            </w:pPr>
          </w:p>
        </w:tc>
        <w:tc>
          <w:tcPr>
            <w:tcW w:w="1492"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17:30-19:30</w:t>
            </w:r>
          </w:p>
        </w:tc>
        <w:tc>
          <w:tcPr>
            <w:tcW w:w="2693" w:type="dxa"/>
            <w:vAlign w:val="center"/>
          </w:tcPr>
          <w:p>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申诉受理</w:t>
            </w:r>
          </w:p>
        </w:tc>
        <w:tc>
          <w:tcPr>
            <w:tcW w:w="2127"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参赛选手、现场裁判、监督仲裁员</w:t>
            </w:r>
          </w:p>
        </w:tc>
        <w:tc>
          <w:tcPr>
            <w:tcW w:w="1302"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监督</w:t>
            </w:r>
          </w:p>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仲裁室</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restart"/>
            <w:vAlign w:val="center"/>
          </w:tcPr>
          <w:p>
            <w:pPr>
              <w:contextualSpacing/>
              <w:jc w:val="center"/>
              <w:rPr>
                <w:rFonts w:ascii="Times New Roman" w:hAnsi="Times New Roman" w:eastAsia="仿宋_GB2312"/>
                <w:color w:val="000000"/>
                <w:szCs w:val="21"/>
              </w:rPr>
            </w:pPr>
            <w:r>
              <w:rPr>
                <w:rFonts w:ascii="Times New Roman" w:hAnsi="Times New Roman" w:eastAsia="仿宋_GB2312"/>
                <w:color w:val="000000"/>
                <w:szCs w:val="21"/>
              </w:rPr>
              <w:t>竞赛</w:t>
            </w:r>
          </w:p>
          <w:p>
            <w:pPr>
              <w:contextualSpacing/>
              <w:jc w:val="center"/>
              <w:rPr>
                <w:rFonts w:ascii="Times New Roman" w:hAnsi="Times New Roman" w:eastAsia="仿宋_GB2312"/>
                <w:color w:val="000000"/>
                <w:szCs w:val="21"/>
              </w:rPr>
            </w:pPr>
            <w:r>
              <w:rPr>
                <w:rFonts w:ascii="Times New Roman" w:hAnsi="Times New Roman" w:eastAsia="仿宋_GB2312"/>
                <w:color w:val="000000"/>
                <w:szCs w:val="21"/>
              </w:rPr>
              <w:t>第2天</w:t>
            </w:r>
          </w:p>
        </w:tc>
        <w:tc>
          <w:tcPr>
            <w:tcW w:w="1492"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07:00-08:00</w:t>
            </w:r>
          </w:p>
        </w:tc>
        <w:tc>
          <w:tcPr>
            <w:tcW w:w="2693"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参赛选手检录</w:t>
            </w:r>
          </w:p>
        </w:tc>
        <w:tc>
          <w:tcPr>
            <w:tcW w:w="2127"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参赛选手、现场裁判</w:t>
            </w:r>
          </w:p>
        </w:tc>
        <w:tc>
          <w:tcPr>
            <w:tcW w:w="1302"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竞赛场地</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continue"/>
            <w:vAlign w:val="center"/>
          </w:tcPr>
          <w:p>
            <w:pPr>
              <w:contextualSpacing/>
              <w:jc w:val="center"/>
              <w:rPr>
                <w:rFonts w:ascii="Times New Roman" w:hAnsi="Times New Roman" w:eastAsia="仿宋_GB2312"/>
                <w:color w:val="000000"/>
                <w:szCs w:val="21"/>
              </w:rPr>
            </w:pPr>
          </w:p>
        </w:tc>
        <w:tc>
          <w:tcPr>
            <w:tcW w:w="1492"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08:00-08:50</w:t>
            </w:r>
          </w:p>
        </w:tc>
        <w:tc>
          <w:tcPr>
            <w:tcW w:w="2693"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选手抽签第一次加密</w:t>
            </w:r>
          </w:p>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选手抽签第二次加密</w:t>
            </w:r>
          </w:p>
          <w:p>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参赛代表队入场</w:t>
            </w:r>
          </w:p>
        </w:tc>
        <w:tc>
          <w:tcPr>
            <w:tcW w:w="2127"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bCs/>
                <w:color w:val="000000"/>
                <w:kern w:val="0"/>
                <w:szCs w:val="21"/>
              </w:rPr>
              <w:t>参赛选手、加密裁判</w:t>
            </w:r>
          </w:p>
        </w:tc>
        <w:tc>
          <w:tcPr>
            <w:tcW w:w="1302"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竞赛场地</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continue"/>
            <w:vAlign w:val="center"/>
          </w:tcPr>
          <w:p>
            <w:pPr>
              <w:contextualSpacing/>
              <w:jc w:val="center"/>
              <w:rPr>
                <w:rFonts w:ascii="Times New Roman" w:hAnsi="Times New Roman" w:eastAsia="仿宋_GB2312"/>
                <w:color w:val="000000"/>
                <w:szCs w:val="21"/>
              </w:rPr>
            </w:pPr>
          </w:p>
        </w:tc>
        <w:tc>
          <w:tcPr>
            <w:tcW w:w="1492"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08:50-09:00</w:t>
            </w:r>
          </w:p>
        </w:tc>
        <w:tc>
          <w:tcPr>
            <w:tcW w:w="2693" w:type="dxa"/>
            <w:vAlign w:val="center"/>
          </w:tcPr>
          <w:p>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宣读考场纪律</w:t>
            </w:r>
          </w:p>
          <w:p>
            <w:pPr>
              <w:contextualSpacing/>
              <w:jc w:val="center"/>
              <w:rPr>
                <w:rFonts w:ascii="Times New Roman" w:hAnsi="Times New Roman"/>
              </w:rPr>
            </w:pPr>
            <w:r>
              <w:rPr>
                <w:rFonts w:ascii="Times New Roman" w:hAnsi="Times New Roman" w:eastAsia="仿宋_GB2312"/>
                <w:color w:val="000000"/>
                <w:kern w:val="0"/>
                <w:szCs w:val="21"/>
              </w:rPr>
              <w:t>发放第三阶段赛题和理论测试系统使用说明</w:t>
            </w:r>
          </w:p>
        </w:tc>
        <w:tc>
          <w:tcPr>
            <w:tcW w:w="2127"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bCs/>
                <w:color w:val="000000"/>
                <w:kern w:val="0"/>
                <w:szCs w:val="21"/>
              </w:rPr>
              <w:t>参赛选手、现场裁判</w:t>
            </w:r>
          </w:p>
        </w:tc>
        <w:tc>
          <w:tcPr>
            <w:tcW w:w="1302" w:type="dxa"/>
            <w:vAlign w:val="center"/>
          </w:tcPr>
          <w:p>
            <w:pPr>
              <w:contextualSpacing/>
              <w:jc w:val="center"/>
              <w:rPr>
                <w:rFonts w:ascii="Times New Roman" w:hAnsi="Times New Roman" w:eastAsia="仿宋_GB2312"/>
                <w:color w:val="000000"/>
                <w:kern w:val="0"/>
                <w:szCs w:val="21"/>
              </w:rPr>
            </w:pPr>
            <w:r>
              <w:rPr>
                <w:rFonts w:ascii="Times New Roman" w:hAnsi="Times New Roman" w:eastAsia="仿宋_GB2312"/>
                <w:color w:val="000000"/>
                <w:szCs w:val="21"/>
                <w:shd w:val="clear" w:color="auto" w:fill="FFFFFF"/>
              </w:rPr>
              <w:t>竞赛场地</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continue"/>
            <w:vAlign w:val="center"/>
          </w:tcPr>
          <w:p>
            <w:pPr>
              <w:contextualSpacing/>
              <w:jc w:val="center"/>
              <w:rPr>
                <w:rFonts w:ascii="Times New Roman" w:hAnsi="Times New Roman" w:eastAsia="仿宋_GB2312"/>
                <w:color w:val="000000"/>
                <w:szCs w:val="21"/>
              </w:rPr>
            </w:pPr>
          </w:p>
        </w:tc>
        <w:tc>
          <w:tcPr>
            <w:tcW w:w="1492"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09:00-12:00</w:t>
            </w:r>
          </w:p>
        </w:tc>
        <w:tc>
          <w:tcPr>
            <w:tcW w:w="2693" w:type="dxa"/>
            <w:vAlign w:val="center"/>
          </w:tcPr>
          <w:p>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第三阶段正式比赛</w:t>
            </w:r>
          </w:p>
        </w:tc>
        <w:tc>
          <w:tcPr>
            <w:tcW w:w="2127"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bCs/>
                <w:color w:val="000000"/>
                <w:kern w:val="0"/>
                <w:szCs w:val="21"/>
              </w:rPr>
              <w:t>参赛选手、现场裁判</w:t>
            </w:r>
          </w:p>
        </w:tc>
        <w:tc>
          <w:tcPr>
            <w:tcW w:w="1302"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竞赛场地</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continue"/>
            <w:vAlign w:val="center"/>
          </w:tcPr>
          <w:p>
            <w:pPr>
              <w:contextualSpacing/>
              <w:jc w:val="center"/>
              <w:rPr>
                <w:rFonts w:ascii="Times New Roman" w:hAnsi="Times New Roman" w:eastAsia="仿宋_GB2312"/>
                <w:color w:val="000000"/>
                <w:szCs w:val="21"/>
              </w:rPr>
            </w:pPr>
          </w:p>
        </w:tc>
        <w:tc>
          <w:tcPr>
            <w:tcW w:w="1492"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12:00-12:30</w:t>
            </w:r>
          </w:p>
        </w:tc>
        <w:tc>
          <w:tcPr>
            <w:tcW w:w="2693" w:type="dxa"/>
            <w:vAlign w:val="center"/>
          </w:tcPr>
          <w:p>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第三阶段结果提交</w:t>
            </w:r>
          </w:p>
        </w:tc>
        <w:tc>
          <w:tcPr>
            <w:tcW w:w="2127"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bCs/>
                <w:color w:val="000000"/>
                <w:kern w:val="0"/>
                <w:szCs w:val="21"/>
              </w:rPr>
              <w:t>参赛选手、现场裁判</w:t>
            </w:r>
          </w:p>
        </w:tc>
        <w:tc>
          <w:tcPr>
            <w:tcW w:w="1302"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竞赛场地</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continue"/>
            <w:vAlign w:val="center"/>
          </w:tcPr>
          <w:p>
            <w:pPr>
              <w:contextualSpacing/>
              <w:jc w:val="center"/>
              <w:rPr>
                <w:rFonts w:ascii="Times New Roman" w:hAnsi="Times New Roman" w:eastAsia="仿宋_GB2312"/>
                <w:color w:val="000000"/>
                <w:szCs w:val="21"/>
              </w:rPr>
            </w:pPr>
          </w:p>
        </w:tc>
        <w:tc>
          <w:tcPr>
            <w:tcW w:w="1492"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12:30-14:30</w:t>
            </w:r>
          </w:p>
        </w:tc>
        <w:tc>
          <w:tcPr>
            <w:tcW w:w="2693" w:type="dxa"/>
            <w:vAlign w:val="center"/>
          </w:tcPr>
          <w:p>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申诉受理</w:t>
            </w:r>
          </w:p>
        </w:tc>
        <w:tc>
          <w:tcPr>
            <w:tcW w:w="2127"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参赛选手、现场裁判、监督仲裁员</w:t>
            </w:r>
          </w:p>
        </w:tc>
        <w:tc>
          <w:tcPr>
            <w:tcW w:w="1302"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监督</w:t>
            </w:r>
          </w:p>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仲裁室</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continue"/>
            <w:vAlign w:val="center"/>
          </w:tcPr>
          <w:p>
            <w:pPr>
              <w:contextualSpacing/>
              <w:jc w:val="center"/>
              <w:rPr>
                <w:rFonts w:ascii="Times New Roman" w:hAnsi="Times New Roman" w:eastAsia="仿宋_GB2312"/>
                <w:color w:val="000000"/>
                <w:szCs w:val="21"/>
              </w:rPr>
            </w:pPr>
          </w:p>
        </w:tc>
        <w:tc>
          <w:tcPr>
            <w:tcW w:w="1492"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12:30-21:00</w:t>
            </w:r>
          </w:p>
        </w:tc>
        <w:tc>
          <w:tcPr>
            <w:tcW w:w="2693" w:type="dxa"/>
            <w:vAlign w:val="center"/>
          </w:tcPr>
          <w:p>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评分核分</w:t>
            </w:r>
          </w:p>
        </w:tc>
        <w:tc>
          <w:tcPr>
            <w:tcW w:w="2127"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裁判长、评分裁判、监督仲裁员</w:t>
            </w:r>
          </w:p>
        </w:tc>
        <w:tc>
          <w:tcPr>
            <w:tcW w:w="1302"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裁判评分室</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continue"/>
            <w:vAlign w:val="center"/>
          </w:tcPr>
          <w:p>
            <w:pPr>
              <w:contextualSpacing/>
              <w:jc w:val="center"/>
              <w:rPr>
                <w:rFonts w:ascii="Times New Roman" w:hAnsi="Times New Roman" w:eastAsia="仿宋_GB2312"/>
                <w:color w:val="000000"/>
                <w:szCs w:val="21"/>
              </w:rPr>
            </w:pPr>
          </w:p>
        </w:tc>
        <w:tc>
          <w:tcPr>
            <w:tcW w:w="1492"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21:00-21:30</w:t>
            </w:r>
          </w:p>
        </w:tc>
        <w:tc>
          <w:tcPr>
            <w:tcW w:w="2693" w:type="dxa"/>
            <w:vAlign w:val="center"/>
          </w:tcPr>
          <w:p>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抽检复核</w:t>
            </w:r>
          </w:p>
        </w:tc>
        <w:tc>
          <w:tcPr>
            <w:tcW w:w="2127"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裁判长、评分裁判、监督仲裁员</w:t>
            </w:r>
          </w:p>
        </w:tc>
        <w:tc>
          <w:tcPr>
            <w:tcW w:w="1302"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裁判评分室</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continue"/>
            <w:vAlign w:val="center"/>
          </w:tcPr>
          <w:p>
            <w:pPr>
              <w:contextualSpacing/>
              <w:jc w:val="center"/>
              <w:rPr>
                <w:rFonts w:ascii="Times New Roman" w:hAnsi="Times New Roman" w:eastAsia="仿宋_GB2312"/>
                <w:color w:val="000000"/>
                <w:szCs w:val="21"/>
              </w:rPr>
            </w:pPr>
          </w:p>
        </w:tc>
        <w:tc>
          <w:tcPr>
            <w:tcW w:w="1492"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21:30-22:00</w:t>
            </w:r>
          </w:p>
        </w:tc>
        <w:tc>
          <w:tcPr>
            <w:tcW w:w="2693" w:type="dxa"/>
            <w:vAlign w:val="center"/>
          </w:tcPr>
          <w:p>
            <w:pPr>
              <w:contextualSpacing/>
              <w:jc w:val="center"/>
              <w:rPr>
                <w:rFonts w:ascii="Times New Roman" w:hAnsi="Times New Roman" w:eastAsia="仿宋_GB2312"/>
                <w:color w:val="000000"/>
                <w:kern w:val="0"/>
                <w:szCs w:val="21"/>
              </w:rPr>
            </w:pPr>
            <w:r>
              <w:rPr>
                <w:rFonts w:ascii="Times New Roman" w:hAnsi="Times New Roman" w:eastAsia="仿宋_GB2312"/>
                <w:color w:val="000000"/>
                <w:kern w:val="0"/>
                <w:szCs w:val="21"/>
              </w:rPr>
              <w:t>解密</w:t>
            </w:r>
          </w:p>
        </w:tc>
        <w:tc>
          <w:tcPr>
            <w:tcW w:w="2127"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裁判长、加密裁判、监督仲裁员</w:t>
            </w:r>
          </w:p>
        </w:tc>
        <w:tc>
          <w:tcPr>
            <w:tcW w:w="1302" w:type="dxa"/>
            <w:vAlign w:val="center"/>
          </w:tcPr>
          <w:p>
            <w:pPr>
              <w:contextualSpacing/>
              <w:jc w:val="center"/>
              <w:rPr>
                <w:rFonts w:ascii="Times New Roman" w:hAnsi="Times New Roman" w:eastAsia="仿宋_GB2312"/>
                <w:color w:val="000000"/>
                <w:szCs w:val="21"/>
                <w:shd w:val="clear" w:color="auto" w:fill="FFFFFF"/>
              </w:rPr>
            </w:pPr>
            <w:r>
              <w:rPr>
                <w:rFonts w:ascii="Times New Roman" w:hAnsi="Times New Roman" w:eastAsia="仿宋_GB2312"/>
                <w:color w:val="000000"/>
                <w:szCs w:val="21"/>
                <w:shd w:val="clear" w:color="auto" w:fill="FFFFFF"/>
              </w:rPr>
              <w:t>裁判评分室</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Merge w:val="continue"/>
            <w:vAlign w:val="center"/>
          </w:tcPr>
          <w:p>
            <w:pPr>
              <w:contextualSpacing/>
              <w:jc w:val="center"/>
              <w:rPr>
                <w:rFonts w:ascii="Times New Roman" w:hAnsi="Times New Roman" w:eastAsia="仿宋_GB2312"/>
                <w:color w:val="000000"/>
                <w:szCs w:val="21"/>
              </w:rPr>
            </w:pPr>
          </w:p>
        </w:tc>
        <w:tc>
          <w:tcPr>
            <w:tcW w:w="1492"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22:00-24:00</w:t>
            </w:r>
          </w:p>
        </w:tc>
        <w:tc>
          <w:tcPr>
            <w:tcW w:w="2693"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成绩汇总报送，成绩公布</w:t>
            </w:r>
          </w:p>
        </w:tc>
        <w:tc>
          <w:tcPr>
            <w:tcW w:w="2127"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评分裁判、裁判长、专家、监督仲裁</w:t>
            </w:r>
          </w:p>
        </w:tc>
        <w:tc>
          <w:tcPr>
            <w:tcW w:w="1302" w:type="dxa"/>
            <w:vAlign w:val="center"/>
          </w:tcPr>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竞赛场地</w:t>
            </w:r>
          </w:p>
          <w:p>
            <w:pPr>
              <w:contextualSpacing/>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和参赛队住宿酒店</w:t>
            </w:r>
          </w:p>
        </w:tc>
      </w:tr>
      <w:tr>
        <w:tblPrEx>
          <w:tblBorders>
            <w:top w:val="single" w:color="auto" w:sz="6" w:space="0"/>
            <w:left w:val="single" w:color="auto" w:sz="8"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8"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color w:val="000000"/>
                <w:szCs w:val="21"/>
              </w:rPr>
              <w:t>竞赛</w:t>
            </w:r>
          </w:p>
          <w:p>
            <w:pPr>
              <w:contextualSpacing/>
              <w:jc w:val="center"/>
              <w:rPr>
                <w:rFonts w:ascii="Times New Roman" w:hAnsi="Times New Roman" w:eastAsia="仿宋_GB2312"/>
                <w:color w:val="000000"/>
                <w:szCs w:val="21"/>
              </w:rPr>
            </w:pPr>
            <w:r>
              <w:rPr>
                <w:rFonts w:ascii="Times New Roman" w:hAnsi="Times New Roman" w:eastAsia="仿宋_GB2312"/>
                <w:color w:val="000000"/>
                <w:szCs w:val="21"/>
              </w:rPr>
              <w:t>后1日</w:t>
            </w:r>
          </w:p>
        </w:tc>
        <w:tc>
          <w:tcPr>
            <w:tcW w:w="1492"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color w:val="000000"/>
                <w:szCs w:val="21"/>
              </w:rPr>
              <w:t>09:30-10:00</w:t>
            </w:r>
          </w:p>
        </w:tc>
        <w:tc>
          <w:tcPr>
            <w:tcW w:w="2693"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color w:val="000000"/>
                <w:szCs w:val="21"/>
              </w:rPr>
              <w:t>闭幕式</w:t>
            </w:r>
          </w:p>
        </w:tc>
        <w:tc>
          <w:tcPr>
            <w:tcW w:w="2127"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color w:val="000000"/>
                <w:szCs w:val="21"/>
                <w:shd w:val="clear" w:color="auto" w:fill="FFFFFF"/>
              </w:rPr>
              <w:t>领导、嘉宾、裁判、各参赛队、专家组</w:t>
            </w:r>
          </w:p>
        </w:tc>
        <w:tc>
          <w:tcPr>
            <w:tcW w:w="1302" w:type="dxa"/>
            <w:vAlign w:val="center"/>
          </w:tcPr>
          <w:p>
            <w:pPr>
              <w:contextualSpacing/>
              <w:jc w:val="center"/>
              <w:rPr>
                <w:rFonts w:ascii="Times New Roman" w:hAnsi="Times New Roman" w:eastAsia="仿宋_GB2312"/>
                <w:color w:val="000000"/>
                <w:szCs w:val="21"/>
              </w:rPr>
            </w:pPr>
            <w:r>
              <w:rPr>
                <w:rFonts w:ascii="Times New Roman" w:hAnsi="Times New Roman" w:eastAsia="仿宋_GB2312"/>
                <w:color w:val="000000"/>
                <w:szCs w:val="21"/>
              </w:rPr>
              <w:t>会议室</w:t>
            </w:r>
          </w:p>
        </w:tc>
      </w:tr>
    </w:tbl>
    <w:p>
      <w:pPr>
        <w:jc w:val="left"/>
        <w:outlineLvl w:val="0"/>
        <w:rPr>
          <w:rStyle w:val="15"/>
          <w:rFonts w:ascii="Times New Roman" w:hAnsi="Times New Roman" w:eastAsia="黑体"/>
          <w:b w:val="0"/>
          <w:bCs w:val="0"/>
          <w:sz w:val="32"/>
          <w:szCs w:val="32"/>
        </w:rPr>
      </w:pPr>
      <w:r>
        <w:rPr>
          <w:rStyle w:val="15"/>
          <w:rFonts w:ascii="Times New Roman" w:hAnsi="Times New Roman" w:eastAsia="黑体"/>
          <w:b w:val="0"/>
          <w:bCs w:val="0"/>
          <w:sz w:val="32"/>
          <w:szCs w:val="32"/>
        </w:rPr>
        <w:t>六、竞赛规则</w:t>
      </w:r>
    </w:p>
    <w:p>
      <w:pPr>
        <w:numPr>
          <w:ilvl w:val="0"/>
          <w:numId w:val="3"/>
        </w:numPr>
        <w:spacing w:line="360" w:lineRule="auto"/>
        <w:outlineLvl w:val="1"/>
        <w:rPr>
          <w:rFonts w:hint="eastAsia" w:ascii="楷体" w:hAnsi="楷体" w:eastAsia="楷体" w:cs="楷体"/>
          <w:b/>
          <w:bCs/>
          <w:sz w:val="28"/>
          <w:szCs w:val="28"/>
        </w:rPr>
      </w:pPr>
      <w:r>
        <w:rPr>
          <w:rFonts w:hint="eastAsia" w:ascii="楷体" w:hAnsi="楷体" w:eastAsia="楷体" w:cs="楷体"/>
          <w:b/>
          <w:bCs/>
          <w:sz w:val="28"/>
          <w:szCs w:val="28"/>
        </w:rPr>
        <w:t>选手报名</w:t>
      </w:r>
    </w:p>
    <w:p>
      <w:pPr>
        <w:widowControl/>
        <w:spacing w:line="360" w:lineRule="auto"/>
        <w:ind w:firstLine="560" w:firstLineChars="200"/>
        <w:rPr>
          <w:rFonts w:ascii="Times New Roman" w:hAnsi="Times New Roman" w:eastAsia="仿宋_GB2312"/>
          <w:sz w:val="28"/>
          <w:szCs w:val="28"/>
        </w:rPr>
      </w:pPr>
      <w:r>
        <w:rPr>
          <w:rFonts w:ascii="Times New Roman" w:hAnsi="Times New Roman" w:eastAsia="仿宋_GB2312"/>
          <w:sz w:val="28"/>
          <w:szCs w:val="28"/>
        </w:rPr>
        <w:t>大赛报名通过全国职业技能大赛赛务管理系统（https://chinaskills.icve.com.cn）或通过大赛网络信息发布平台（www.chinaskills-jsw.org）进行技能大赛报名。报名</w:t>
      </w:r>
      <w:r>
        <w:rPr>
          <w:rFonts w:hint="eastAsia" w:ascii="Times New Roman" w:hAnsi="Times New Roman" w:eastAsia="仿宋_GB2312"/>
          <w:sz w:val="28"/>
          <w:szCs w:val="28"/>
          <w:lang w:val="en-US" w:eastAsia="zh-CN"/>
        </w:rPr>
        <w:t>方式和</w:t>
      </w:r>
      <w:r>
        <w:rPr>
          <w:rFonts w:ascii="Times New Roman" w:hAnsi="Times New Roman" w:eastAsia="仿宋_GB2312"/>
          <w:sz w:val="28"/>
          <w:szCs w:val="28"/>
        </w:rPr>
        <w:t>时间</w:t>
      </w:r>
      <w:r>
        <w:rPr>
          <w:rFonts w:hint="eastAsia" w:ascii="Times New Roman" w:hAnsi="Times New Roman" w:eastAsia="仿宋_GB2312"/>
          <w:sz w:val="28"/>
          <w:szCs w:val="28"/>
          <w:lang w:val="en-US" w:eastAsia="zh-CN"/>
        </w:rPr>
        <w:t>等要求，</w:t>
      </w:r>
      <w:r>
        <w:rPr>
          <w:rFonts w:ascii="Times New Roman" w:hAnsi="Times New Roman" w:eastAsia="仿宋_GB2312"/>
          <w:sz w:val="28"/>
          <w:szCs w:val="28"/>
        </w:rPr>
        <w:t>根据大赛组委会具体通知为准。</w:t>
      </w:r>
    </w:p>
    <w:p>
      <w:pPr>
        <w:numPr>
          <w:ilvl w:val="0"/>
          <w:numId w:val="3"/>
        </w:numPr>
        <w:spacing w:line="360" w:lineRule="auto"/>
        <w:outlineLvl w:val="1"/>
        <w:rPr>
          <w:rFonts w:hint="eastAsia" w:ascii="楷体" w:hAnsi="楷体" w:eastAsia="楷体" w:cs="楷体"/>
          <w:b/>
          <w:bCs/>
          <w:sz w:val="28"/>
          <w:szCs w:val="28"/>
        </w:rPr>
      </w:pPr>
      <w:r>
        <w:rPr>
          <w:rFonts w:hint="eastAsia" w:ascii="楷体" w:hAnsi="楷体" w:eastAsia="楷体" w:cs="楷体"/>
          <w:b/>
          <w:bCs/>
          <w:sz w:val="28"/>
          <w:szCs w:val="28"/>
        </w:rPr>
        <w:t>熟悉场地</w:t>
      </w:r>
    </w:p>
    <w:p>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参赛选手报到后，根据大赛指南中规定的时间安排，前往竞赛场地，在指定区域熟悉场地情况。</w:t>
      </w:r>
    </w:p>
    <w:p>
      <w:pPr>
        <w:numPr>
          <w:ilvl w:val="0"/>
          <w:numId w:val="3"/>
        </w:numPr>
        <w:spacing w:line="360" w:lineRule="auto"/>
        <w:outlineLvl w:val="1"/>
        <w:rPr>
          <w:rFonts w:hint="eastAsia" w:ascii="楷体" w:hAnsi="楷体" w:eastAsia="楷体" w:cs="楷体"/>
          <w:b/>
          <w:bCs/>
          <w:sz w:val="28"/>
          <w:szCs w:val="28"/>
        </w:rPr>
      </w:pPr>
      <w:r>
        <w:rPr>
          <w:rFonts w:hint="eastAsia" w:ascii="楷体" w:hAnsi="楷体" w:eastAsia="楷体" w:cs="楷体"/>
          <w:b/>
          <w:bCs/>
          <w:sz w:val="28"/>
          <w:szCs w:val="28"/>
        </w:rPr>
        <w:t>入场规则</w:t>
      </w:r>
    </w:p>
    <w:p>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参赛选手根据检录号，进行一次加密顺序号及二次加密工位号的抽取，入场时工位号进行检录查询赛场的位置，并按照工位位置就位等候竞赛开始。</w:t>
      </w:r>
    </w:p>
    <w:p>
      <w:pPr>
        <w:numPr>
          <w:ilvl w:val="0"/>
          <w:numId w:val="3"/>
        </w:numPr>
        <w:spacing w:line="360" w:lineRule="auto"/>
        <w:outlineLvl w:val="1"/>
        <w:rPr>
          <w:rFonts w:hint="eastAsia" w:ascii="楷体" w:hAnsi="楷体" w:eastAsia="楷体" w:cs="楷体"/>
          <w:b/>
          <w:bCs/>
          <w:sz w:val="28"/>
          <w:szCs w:val="28"/>
        </w:rPr>
      </w:pPr>
      <w:r>
        <w:rPr>
          <w:rFonts w:hint="eastAsia" w:ascii="楷体" w:hAnsi="楷体" w:eastAsia="楷体" w:cs="楷体"/>
          <w:b/>
          <w:bCs/>
          <w:sz w:val="28"/>
          <w:szCs w:val="28"/>
          <w:lang w:eastAsia="zh-Hans"/>
        </w:rPr>
        <w:t>赛场规则</w:t>
      </w:r>
    </w:p>
    <w:p>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1.竞赛工位通过抽签决定，竞赛期间参赛选手不得离开竞赛工位。</w:t>
      </w:r>
    </w:p>
    <w:p>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2.竞赛所需的硬件设备、系统软件和辅助工具由赛项执委会统一安排，参赛选手不得自带硬件设备、软件、移动存储、辅助工具、移动通信等进入竞赛现场。</w:t>
      </w:r>
    </w:p>
    <w:p>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3.参赛队在赛前10分钟进入竞赛工位，并确认设备是否正常，竞赛正式开始后方可展开相关工作。</w:t>
      </w:r>
    </w:p>
    <w:p>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4.竞赛过程中，选手须严格遵守操作规程，确保人身及设备安全，并接受裁判员的监督和警示。若因选手造成设备故障或损坏，无法继续竞赛，裁判长有权决定终止该队竞赛；若因非参赛人员造成设备故障，由裁判长视具体情况做出裁决。</w:t>
      </w:r>
    </w:p>
    <w:p>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5.竞赛结束后，参赛队要确认已成功提交所有竞赛文档，裁判员与参赛队队长一起签字确认，参赛队在确认后不得再进行任何操作。</w:t>
      </w:r>
    </w:p>
    <w:p>
      <w:pPr>
        <w:numPr>
          <w:ilvl w:val="0"/>
          <w:numId w:val="3"/>
        </w:numPr>
        <w:spacing w:line="360" w:lineRule="auto"/>
        <w:outlineLvl w:val="1"/>
        <w:rPr>
          <w:rFonts w:hint="eastAsia" w:ascii="楷体" w:hAnsi="楷体" w:eastAsia="楷体" w:cs="楷体"/>
          <w:b/>
          <w:bCs/>
          <w:sz w:val="28"/>
          <w:szCs w:val="28"/>
          <w:lang w:eastAsia="zh-Hans"/>
        </w:rPr>
      </w:pPr>
      <w:r>
        <w:rPr>
          <w:rFonts w:hint="eastAsia" w:ascii="楷体" w:hAnsi="楷体" w:eastAsia="楷体" w:cs="楷体"/>
          <w:b/>
          <w:bCs/>
          <w:sz w:val="28"/>
          <w:szCs w:val="28"/>
          <w:lang w:eastAsia="zh-Hans"/>
        </w:rPr>
        <w:t>离场规则</w:t>
      </w:r>
    </w:p>
    <w:p>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竞赛结束，参赛选手必须清洁桌面，扫除垃圾，整理工作现场，所有移动过的仪器、设备都必须恢复原状。参赛选手与裁判办理终结手续后，裁判统一宣布离场后，所有选手方可离场。</w:t>
      </w:r>
    </w:p>
    <w:p>
      <w:pPr>
        <w:numPr>
          <w:ilvl w:val="0"/>
          <w:numId w:val="3"/>
        </w:numPr>
        <w:spacing w:line="360" w:lineRule="auto"/>
        <w:outlineLvl w:val="1"/>
        <w:rPr>
          <w:rFonts w:hint="eastAsia" w:ascii="楷体" w:hAnsi="楷体" w:eastAsia="楷体" w:cs="楷体"/>
          <w:b/>
          <w:bCs/>
          <w:sz w:val="28"/>
          <w:szCs w:val="28"/>
          <w:lang w:eastAsia="zh-Hans"/>
        </w:rPr>
      </w:pPr>
      <w:r>
        <w:rPr>
          <w:rFonts w:hint="eastAsia" w:ascii="楷体" w:hAnsi="楷体" w:eastAsia="楷体" w:cs="楷体"/>
          <w:b/>
          <w:bCs/>
          <w:sz w:val="28"/>
          <w:szCs w:val="28"/>
          <w:lang w:eastAsia="zh-Hans"/>
        </w:rPr>
        <w:t>成绩评定与结果公布</w:t>
      </w:r>
    </w:p>
    <w:p>
      <w:pPr>
        <w:numPr>
          <w:ilvl w:val="0"/>
          <w:numId w:val="4"/>
        </w:numPr>
        <w:spacing w:line="360" w:lineRule="auto"/>
        <w:ind w:firstLine="562" w:firstLineChars="200"/>
        <w:jc w:val="left"/>
        <w:rPr>
          <w:rFonts w:ascii="Times New Roman" w:hAnsi="Times New Roman" w:eastAsia="仿宋_GB2312"/>
          <w:b/>
          <w:bCs/>
          <w:sz w:val="28"/>
          <w:szCs w:val="28"/>
        </w:rPr>
      </w:pPr>
      <w:r>
        <w:rPr>
          <w:rFonts w:ascii="Times New Roman" w:hAnsi="Times New Roman" w:eastAsia="仿宋_GB2312"/>
          <w:b/>
          <w:bCs/>
          <w:sz w:val="28"/>
          <w:szCs w:val="28"/>
        </w:rPr>
        <w:t>结果评分</w:t>
      </w:r>
    </w:p>
    <w:p>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由评分裁判依据评分表，对参赛队所提交的答案（结果性评分）和系统自动统计的数据（机考评分）进行评分（总分为1000分）。</w:t>
      </w:r>
    </w:p>
    <w:p>
      <w:pPr>
        <w:numPr>
          <w:ilvl w:val="0"/>
          <w:numId w:val="4"/>
        </w:numPr>
        <w:spacing w:line="360" w:lineRule="auto"/>
        <w:ind w:firstLine="562" w:firstLineChars="200"/>
        <w:jc w:val="left"/>
        <w:rPr>
          <w:rFonts w:ascii="Times New Roman" w:hAnsi="Times New Roman" w:eastAsia="仿宋_GB2312"/>
          <w:b/>
          <w:bCs/>
          <w:sz w:val="28"/>
          <w:szCs w:val="28"/>
        </w:rPr>
      </w:pPr>
      <w:r>
        <w:rPr>
          <w:rFonts w:ascii="Times New Roman" w:hAnsi="Times New Roman" w:eastAsia="仿宋_GB2312"/>
          <w:b/>
          <w:bCs/>
          <w:sz w:val="28"/>
          <w:szCs w:val="28"/>
        </w:rPr>
        <w:t>解密</w:t>
      </w:r>
    </w:p>
    <w:p>
      <w:pPr>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裁判长正式提交工位号评分结果并复核无误后，加密裁判在监督人员监督下对加密结果进行逐层解密，形成成绩表，并由裁判长、监督员签字确认。</w:t>
      </w:r>
    </w:p>
    <w:p>
      <w:pPr>
        <w:numPr>
          <w:ilvl w:val="0"/>
          <w:numId w:val="4"/>
        </w:numPr>
        <w:spacing w:line="360" w:lineRule="auto"/>
        <w:ind w:firstLine="562" w:firstLineChars="200"/>
        <w:jc w:val="left"/>
        <w:rPr>
          <w:rFonts w:ascii="Times New Roman" w:hAnsi="Times New Roman" w:eastAsia="仿宋_GB2312"/>
          <w:b/>
          <w:bCs/>
          <w:sz w:val="28"/>
          <w:szCs w:val="28"/>
        </w:rPr>
      </w:pPr>
      <w:r>
        <w:rPr>
          <w:rFonts w:ascii="Times New Roman" w:hAnsi="Times New Roman" w:eastAsia="仿宋_GB2312"/>
          <w:b/>
          <w:bCs/>
          <w:sz w:val="28"/>
          <w:szCs w:val="28"/>
        </w:rPr>
        <w:t>成绩公布</w:t>
      </w:r>
    </w:p>
    <w:p>
      <w:pPr>
        <w:spacing w:line="360" w:lineRule="auto"/>
        <w:ind w:firstLine="560" w:firstLineChars="200"/>
        <w:jc w:val="left"/>
        <w:rPr>
          <w:rFonts w:ascii="Times New Roman" w:hAnsi="Times New Roman" w:eastAsia="微软雅黑"/>
          <w:sz w:val="24"/>
        </w:rPr>
      </w:pPr>
      <w:r>
        <w:rPr>
          <w:rFonts w:ascii="Times New Roman" w:hAnsi="Times New Roman" w:eastAsia="仿宋_GB2312"/>
          <w:sz w:val="28"/>
          <w:szCs w:val="28"/>
        </w:rPr>
        <w:t>将解密后的各参赛队得分结果汇总，经裁判长、监督员和专家组长及巡视员签字后，在指定地点，以纸质形式向全体参赛队进行公布，并在</w:t>
      </w:r>
      <w:r>
        <w:rPr>
          <w:rFonts w:ascii="Times New Roman" w:hAnsi="Times New Roman" w:eastAsia="仿宋_GB2312"/>
          <w:sz w:val="28"/>
          <w:szCs w:val="28"/>
          <w:lang w:eastAsia="zh-Hans"/>
        </w:rPr>
        <w:t>成绩发布会</w:t>
      </w:r>
      <w:r>
        <w:rPr>
          <w:rFonts w:ascii="Times New Roman" w:hAnsi="Times New Roman" w:eastAsia="仿宋_GB2312"/>
          <w:sz w:val="28"/>
          <w:szCs w:val="28"/>
        </w:rPr>
        <w:t>上予以宣布。</w:t>
      </w:r>
    </w:p>
    <w:p>
      <w:pPr>
        <w:jc w:val="left"/>
        <w:outlineLvl w:val="0"/>
        <w:rPr>
          <w:rStyle w:val="15"/>
          <w:rFonts w:ascii="Times New Roman" w:hAnsi="Times New Roman" w:eastAsia="黑体"/>
          <w:b w:val="0"/>
          <w:bCs w:val="0"/>
          <w:sz w:val="32"/>
          <w:szCs w:val="32"/>
        </w:rPr>
      </w:pPr>
      <w:r>
        <w:rPr>
          <w:rStyle w:val="15"/>
          <w:rFonts w:ascii="Times New Roman" w:hAnsi="Times New Roman" w:eastAsia="黑体"/>
          <w:b w:val="0"/>
          <w:bCs w:val="0"/>
          <w:sz w:val="32"/>
          <w:szCs w:val="32"/>
        </w:rPr>
        <w:t>七、技术规范</w:t>
      </w:r>
    </w:p>
    <w:p>
      <w:pPr>
        <w:numPr>
          <w:numId w:val="0"/>
        </w:numPr>
        <w:spacing w:line="360" w:lineRule="auto"/>
        <w:outlineLvl w:val="1"/>
        <w:rPr>
          <w:rFonts w:hint="eastAsia" w:ascii="楷体" w:hAnsi="楷体" w:eastAsia="楷体" w:cs="楷体"/>
          <w:b/>
          <w:bCs/>
          <w:sz w:val="28"/>
          <w:szCs w:val="28"/>
          <w:lang w:eastAsia="zh-Hans"/>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一</w:t>
      </w:r>
      <w:r>
        <w:rPr>
          <w:rFonts w:hint="eastAsia" w:ascii="楷体" w:hAnsi="楷体" w:eastAsia="楷体" w:cs="楷体"/>
          <w:b/>
          <w:bCs/>
          <w:sz w:val="28"/>
          <w:szCs w:val="28"/>
          <w:lang w:eastAsia="zh-CN"/>
        </w:rPr>
        <w:t>）</w:t>
      </w:r>
      <w:r>
        <w:rPr>
          <w:rFonts w:hint="eastAsia" w:ascii="楷体" w:hAnsi="楷体" w:eastAsia="楷体" w:cs="楷体"/>
          <w:b/>
          <w:bCs/>
          <w:sz w:val="28"/>
          <w:szCs w:val="28"/>
          <w:lang w:eastAsia="zh-Hans"/>
        </w:rPr>
        <w:t>标准与规范</w:t>
      </w:r>
    </w:p>
    <w:p>
      <w:pPr>
        <w:pStyle w:val="23"/>
        <w:spacing w:line="360" w:lineRule="auto"/>
        <w:ind w:left="0" w:leftChars="0" w:right="0" w:rightChars="0" w:firstLine="560"/>
        <w:rPr>
          <w:sz w:val="28"/>
          <w:szCs w:val="28"/>
        </w:rPr>
      </w:pPr>
      <w:r>
        <w:rPr>
          <w:sz w:val="28"/>
          <w:szCs w:val="28"/>
        </w:rPr>
        <w:t>本赛项涉及的信息网络安全工程在设计、组建过程中，主要有以下9项国家或国际标准，参赛队在实施竞赛项目中要求遵循如下规范。</w:t>
      </w:r>
    </w:p>
    <w:p>
      <w:pPr>
        <w:spacing w:line="360" w:lineRule="auto"/>
        <w:jc w:val="center"/>
        <w:rPr>
          <w:rFonts w:ascii="黑体" w:hAnsi="黑体" w:eastAsia="黑体"/>
          <w:sz w:val="24"/>
        </w:rPr>
      </w:pPr>
      <w:r>
        <w:rPr>
          <w:rFonts w:ascii="黑体" w:hAnsi="黑体" w:eastAsia="黑体"/>
          <w:sz w:val="24"/>
        </w:rPr>
        <w:t>表3 标准和技术规范一览表</w:t>
      </w:r>
    </w:p>
    <w:tbl>
      <w:tblPr>
        <w:tblStyle w:val="11"/>
        <w:tblW w:w="86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6"/>
        <w:gridCol w:w="3402"/>
        <w:gridCol w:w="44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16" w:type="dxa"/>
            <w:noWrap/>
            <w:vAlign w:val="center"/>
          </w:tcPr>
          <w:p>
            <w:pPr>
              <w:jc w:val="center"/>
              <w:rPr>
                <w:rFonts w:ascii="Times New Roman" w:hAnsi="Times New Roman" w:eastAsia="仿宋_GB2312"/>
                <w:b/>
                <w:bCs/>
                <w:color w:val="000000"/>
                <w:sz w:val="24"/>
              </w:rPr>
            </w:pPr>
            <w:r>
              <w:rPr>
                <w:rFonts w:ascii="Times New Roman" w:hAnsi="Times New Roman" w:eastAsia="仿宋_GB2312"/>
                <w:b/>
                <w:bCs/>
                <w:color w:val="000000"/>
                <w:sz w:val="24"/>
              </w:rPr>
              <w:t>序号</w:t>
            </w:r>
          </w:p>
        </w:tc>
        <w:tc>
          <w:tcPr>
            <w:tcW w:w="3402" w:type="dxa"/>
            <w:vAlign w:val="center"/>
          </w:tcPr>
          <w:p>
            <w:pPr>
              <w:jc w:val="center"/>
              <w:rPr>
                <w:rFonts w:ascii="Times New Roman" w:hAnsi="Times New Roman" w:eastAsia="仿宋_GB2312"/>
                <w:b/>
                <w:bCs/>
                <w:color w:val="000000"/>
                <w:sz w:val="24"/>
              </w:rPr>
            </w:pPr>
            <w:r>
              <w:rPr>
                <w:rFonts w:ascii="Times New Roman" w:hAnsi="Times New Roman" w:eastAsia="仿宋_GB2312"/>
                <w:b/>
                <w:bCs/>
                <w:color w:val="000000"/>
                <w:sz w:val="24"/>
              </w:rPr>
              <w:t>标准号</w:t>
            </w:r>
          </w:p>
        </w:tc>
        <w:tc>
          <w:tcPr>
            <w:tcW w:w="4485" w:type="dxa"/>
            <w:vAlign w:val="center"/>
          </w:tcPr>
          <w:p>
            <w:pPr>
              <w:jc w:val="center"/>
              <w:rPr>
                <w:rFonts w:ascii="Times New Roman" w:hAnsi="Times New Roman" w:eastAsia="仿宋_GB2312"/>
                <w:b/>
                <w:bCs/>
                <w:color w:val="000000"/>
                <w:sz w:val="24"/>
              </w:rPr>
            </w:pPr>
            <w:r>
              <w:rPr>
                <w:rFonts w:ascii="Times New Roman" w:hAnsi="Times New Roman" w:eastAsia="仿宋_GB2312"/>
                <w:b/>
                <w:bCs/>
                <w:color w:val="000000"/>
                <w:sz w:val="24"/>
              </w:rPr>
              <w:t>中文标准名称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noWrap/>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1</w:t>
            </w:r>
          </w:p>
        </w:tc>
        <w:tc>
          <w:tcPr>
            <w:tcW w:w="3402" w:type="dxa"/>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WSC2022_WSO554_Cyber_Security</w:t>
            </w:r>
          </w:p>
        </w:tc>
        <w:tc>
          <w:tcPr>
            <w:tcW w:w="4485" w:type="dxa"/>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《世界技能大赛网络安全项目职业标准》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noWrap/>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2</w:t>
            </w:r>
          </w:p>
        </w:tc>
        <w:tc>
          <w:tcPr>
            <w:tcW w:w="3402" w:type="dxa"/>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4-04-04-02</w:t>
            </w:r>
          </w:p>
        </w:tc>
        <w:tc>
          <w:tcPr>
            <w:tcW w:w="4485" w:type="dxa"/>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《网络与信息安全管理员》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noWrap/>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3</w:t>
            </w:r>
          </w:p>
        </w:tc>
        <w:tc>
          <w:tcPr>
            <w:tcW w:w="3402" w:type="dxa"/>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4-04-04-04</w:t>
            </w:r>
          </w:p>
        </w:tc>
        <w:tc>
          <w:tcPr>
            <w:tcW w:w="4485" w:type="dxa"/>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《信息安全测试员》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4</w:t>
            </w:r>
          </w:p>
        </w:tc>
        <w:tc>
          <w:tcPr>
            <w:tcW w:w="3402" w:type="dxa"/>
            <w:noWrap/>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GB∕T 22239-2019</w:t>
            </w:r>
          </w:p>
        </w:tc>
        <w:tc>
          <w:tcPr>
            <w:tcW w:w="4485" w:type="dxa"/>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《信息安全技术网络安全等级保护基本要求》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5</w:t>
            </w:r>
          </w:p>
        </w:tc>
        <w:tc>
          <w:tcPr>
            <w:tcW w:w="3402" w:type="dxa"/>
            <w:noWrap/>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GB∕T 28448-2019</w:t>
            </w:r>
          </w:p>
        </w:tc>
        <w:tc>
          <w:tcPr>
            <w:tcW w:w="4485" w:type="dxa"/>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《信息安全技术网络安全等级保护测评要求》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6</w:t>
            </w:r>
          </w:p>
        </w:tc>
        <w:tc>
          <w:tcPr>
            <w:tcW w:w="3402" w:type="dxa"/>
            <w:noWrap/>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GB∕T 36627-2018</w:t>
            </w:r>
          </w:p>
        </w:tc>
        <w:tc>
          <w:tcPr>
            <w:tcW w:w="4485" w:type="dxa"/>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《信息安全技术网络安全等级保护测试评估技术指南》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7</w:t>
            </w:r>
          </w:p>
        </w:tc>
        <w:tc>
          <w:tcPr>
            <w:tcW w:w="3402" w:type="dxa"/>
            <w:noWrap/>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GB／T 31509-2015</w:t>
            </w:r>
          </w:p>
        </w:tc>
        <w:tc>
          <w:tcPr>
            <w:tcW w:w="4485" w:type="dxa"/>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《信息安全技术信息安全风险评估实施指南》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8</w:t>
            </w:r>
          </w:p>
        </w:tc>
        <w:tc>
          <w:tcPr>
            <w:tcW w:w="3402" w:type="dxa"/>
            <w:noWrap/>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ISO17799</w:t>
            </w:r>
          </w:p>
        </w:tc>
        <w:tc>
          <w:tcPr>
            <w:tcW w:w="4485" w:type="dxa"/>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《信息安全管理实施细则》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6" w:type="dxa"/>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9</w:t>
            </w:r>
          </w:p>
        </w:tc>
        <w:tc>
          <w:tcPr>
            <w:tcW w:w="3402" w:type="dxa"/>
            <w:noWrap/>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ISO/IEC 27001</w:t>
            </w:r>
          </w:p>
        </w:tc>
        <w:tc>
          <w:tcPr>
            <w:tcW w:w="4485" w:type="dxa"/>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《信息安全管理体系》</w:t>
            </w:r>
          </w:p>
        </w:tc>
      </w:tr>
    </w:tbl>
    <w:p>
      <w:pPr>
        <w:numPr>
          <w:ilvl w:val="0"/>
          <w:numId w:val="0"/>
        </w:numPr>
        <w:spacing w:line="360" w:lineRule="auto"/>
        <w:outlineLvl w:val="1"/>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二</w:t>
      </w:r>
      <w:r>
        <w:rPr>
          <w:rFonts w:hint="eastAsia" w:ascii="楷体" w:hAnsi="楷体" w:eastAsia="楷体" w:cs="楷体"/>
          <w:b/>
          <w:bCs/>
          <w:sz w:val="28"/>
          <w:szCs w:val="28"/>
          <w:lang w:eastAsia="zh-CN"/>
        </w:rPr>
        <w:t>）知识点和技能点</w:t>
      </w:r>
    </w:p>
    <w:p>
      <w:pPr>
        <w:pStyle w:val="23"/>
        <w:spacing w:line="360" w:lineRule="auto"/>
        <w:ind w:left="0" w:leftChars="0" w:right="0" w:rightChars="0" w:firstLine="560"/>
        <w:rPr>
          <w:sz w:val="28"/>
          <w:szCs w:val="28"/>
        </w:rPr>
      </w:pPr>
      <w:r>
        <w:rPr>
          <w:sz w:val="28"/>
          <w:szCs w:val="28"/>
        </w:rPr>
        <w:t>本赛项涉及的知识点与技能点如下。</w:t>
      </w:r>
    </w:p>
    <w:p>
      <w:pPr>
        <w:spacing w:line="360" w:lineRule="auto"/>
        <w:jc w:val="center"/>
        <w:rPr>
          <w:rFonts w:ascii="黑体" w:hAnsi="黑体" w:eastAsia="黑体"/>
          <w:sz w:val="24"/>
        </w:rPr>
      </w:pPr>
      <w:r>
        <w:rPr>
          <w:rFonts w:ascii="黑体" w:hAnsi="黑体" w:eastAsia="黑体"/>
          <w:sz w:val="24"/>
        </w:rPr>
        <w:t>表4 知识点和技能点一览表</w:t>
      </w:r>
    </w:p>
    <w:tbl>
      <w:tblPr>
        <w:tblStyle w:val="11"/>
        <w:tblW w:w="513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602"/>
        <w:gridCol w:w="2187"/>
        <w:gridCol w:w="42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11" w:type="pct"/>
            <w:vAlign w:val="bottom"/>
          </w:tcPr>
          <w:p>
            <w:pPr>
              <w:jc w:val="center"/>
              <w:rPr>
                <w:rFonts w:ascii="Times New Roman" w:hAnsi="Times New Roman" w:eastAsia="仿宋_GB2312"/>
                <w:b/>
                <w:bCs/>
                <w:color w:val="000000"/>
                <w:sz w:val="24"/>
              </w:rPr>
            </w:pPr>
            <w:r>
              <w:rPr>
                <w:rFonts w:ascii="Times New Roman" w:hAnsi="Times New Roman" w:eastAsia="仿宋_GB2312"/>
                <w:b/>
                <w:bCs/>
                <w:color w:val="000000"/>
                <w:sz w:val="24"/>
              </w:rPr>
              <w:t>序号</w:t>
            </w:r>
          </w:p>
        </w:tc>
        <w:tc>
          <w:tcPr>
            <w:tcW w:w="914" w:type="pct"/>
            <w:vAlign w:val="bottom"/>
          </w:tcPr>
          <w:p>
            <w:pPr>
              <w:jc w:val="center"/>
              <w:rPr>
                <w:rFonts w:ascii="Times New Roman" w:hAnsi="Times New Roman" w:eastAsia="仿宋_GB2312"/>
                <w:b/>
                <w:bCs/>
                <w:color w:val="000000"/>
                <w:sz w:val="24"/>
              </w:rPr>
            </w:pPr>
            <w:r>
              <w:rPr>
                <w:rFonts w:ascii="Times New Roman" w:hAnsi="Times New Roman" w:eastAsia="仿宋_GB2312"/>
                <w:b/>
                <w:bCs/>
                <w:color w:val="000000"/>
                <w:sz w:val="24"/>
              </w:rPr>
              <w:t>内容模块</w:t>
            </w:r>
          </w:p>
        </w:tc>
        <w:tc>
          <w:tcPr>
            <w:tcW w:w="1248" w:type="pct"/>
            <w:vAlign w:val="bottom"/>
          </w:tcPr>
          <w:p>
            <w:pPr>
              <w:jc w:val="center"/>
              <w:rPr>
                <w:rFonts w:ascii="Times New Roman" w:hAnsi="Times New Roman" w:eastAsia="仿宋_GB2312"/>
                <w:b/>
                <w:bCs/>
                <w:color w:val="000000"/>
                <w:sz w:val="24"/>
              </w:rPr>
            </w:pPr>
            <w:r>
              <w:rPr>
                <w:rFonts w:ascii="Times New Roman" w:hAnsi="Times New Roman" w:eastAsia="仿宋_GB2312"/>
                <w:b/>
                <w:bCs/>
                <w:color w:val="000000"/>
                <w:sz w:val="24"/>
              </w:rPr>
              <w:t>具体内容</w:t>
            </w:r>
          </w:p>
        </w:tc>
        <w:tc>
          <w:tcPr>
            <w:tcW w:w="2427" w:type="pct"/>
            <w:vAlign w:val="bottom"/>
          </w:tcPr>
          <w:p>
            <w:pPr>
              <w:jc w:val="center"/>
              <w:rPr>
                <w:rFonts w:ascii="Times New Roman" w:hAnsi="Times New Roman" w:eastAsia="仿宋_GB2312"/>
                <w:b/>
                <w:bCs/>
                <w:color w:val="000000"/>
                <w:sz w:val="24"/>
              </w:rPr>
            </w:pPr>
            <w:r>
              <w:rPr>
                <w:rFonts w:ascii="Times New Roman" w:hAnsi="Times New Roman" w:eastAsia="仿宋_GB2312"/>
                <w:b/>
                <w:bCs/>
                <w:color w:val="000000"/>
                <w:sz w:val="24"/>
              </w:rPr>
              <w:t>知识点或技能点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1" w:type="pct"/>
            <w:vMerge w:val="restart"/>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第一阶段</w:t>
            </w:r>
          </w:p>
        </w:tc>
        <w:tc>
          <w:tcPr>
            <w:tcW w:w="914" w:type="pct"/>
            <w:vMerge w:val="restart"/>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网络平台搭建</w:t>
            </w:r>
          </w:p>
        </w:tc>
        <w:tc>
          <w:tcPr>
            <w:tcW w:w="1248" w:type="pct"/>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网络规划</w:t>
            </w:r>
          </w:p>
        </w:tc>
        <w:tc>
          <w:tcPr>
            <w:tcW w:w="2427" w:type="pct"/>
            <w:vAlign w:val="center"/>
          </w:tcPr>
          <w:p>
            <w:pPr>
              <w:spacing w:line="400" w:lineRule="exact"/>
              <w:jc w:val="left"/>
              <w:rPr>
                <w:rFonts w:ascii="Times New Roman" w:hAnsi="Times New Roman" w:eastAsia="仿宋_GB2312"/>
                <w:color w:val="000000"/>
                <w:szCs w:val="21"/>
              </w:rPr>
            </w:pPr>
            <w:r>
              <w:rPr>
                <w:rFonts w:ascii="Times New Roman" w:hAnsi="Times New Roman" w:eastAsia="仿宋_GB2312"/>
                <w:color w:val="000000"/>
                <w:szCs w:val="21"/>
              </w:rPr>
              <w:t>VLSM、CIDR等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1" w:type="pct"/>
            <w:vMerge w:val="continue"/>
            <w:vAlign w:val="center"/>
          </w:tcPr>
          <w:p>
            <w:pPr>
              <w:spacing w:line="400" w:lineRule="exact"/>
              <w:jc w:val="center"/>
              <w:rPr>
                <w:rFonts w:ascii="Times New Roman" w:hAnsi="Times New Roman" w:eastAsia="仿宋_GB2312"/>
                <w:color w:val="000000"/>
                <w:szCs w:val="21"/>
              </w:rPr>
            </w:pPr>
          </w:p>
        </w:tc>
        <w:tc>
          <w:tcPr>
            <w:tcW w:w="914" w:type="pct"/>
            <w:vMerge w:val="continue"/>
            <w:vAlign w:val="center"/>
          </w:tcPr>
          <w:p>
            <w:pPr>
              <w:spacing w:line="400" w:lineRule="exact"/>
              <w:jc w:val="center"/>
              <w:rPr>
                <w:rFonts w:ascii="Times New Roman" w:hAnsi="Times New Roman" w:eastAsia="仿宋_GB2312"/>
                <w:color w:val="000000"/>
                <w:szCs w:val="21"/>
              </w:rPr>
            </w:pPr>
          </w:p>
        </w:tc>
        <w:tc>
          <w:tcPr>
            <w:tcW w:w="1248" w:type="pct"/>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基础网络</w:t>
            </w:r>
          </w:p>
        </w:tc>
        <w:tc>
          <w:tcPr>
            <w:tcW w:w="2427" w:type="pct"/>
            <w:vAlign w:val="center"/>
          </w:tcPr>
          <w:p>
            <w:pPr>
              <w:spacing w:line="400" w:lineRule="exact"/>
              <w:jc w:val="left"/>
              <w:rPr>
                <w:rFonts w:ascii="Times New Roman" w:hAnsi="Times New Roman" w:eastAsia="仿宋_GB2312"/>
                <w:color w:val="000000"/>
                <w:szCs w:val="21"/>
              </w:rPr>
            </w:pPr>
            <w:r>
              <w:rPr>
                <w:rFonts w:ascii="Times New Roman" w:hAnsi="Times New Roman" w:eastAsia="仿宋_GB2312"/>
                <w:color w:val="000000"/>
                <w:szCs w:val="21"/>
              </w:rPr>
              <w:t>VLAN、WLAN、STP、SVI、RIPV2、OSPF、BGP、IPv6、组播等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1" w:type="pct"/>
            <w:vMerge w:val="continue"/>
            <w:vAlign w:val="center"/>
          </w:tcPr>
          <w:p>
            <w:pPr>
              <w:spacing w:line="400" w:lineRule="exact"/>
              <w:jc w:val="center"/>
              <w:rPr>
                <w:rFonts w:ascii="Times New Roman" w:hAnsi="Times New Roman" w:eastAsia="仿宋_GB2312"/>
                <w:color w:val="000000"/>
                <w:szCs w:val="21"/>
              </w:rPr>
            </w:pPr>
          </w:p>
        </w:tc>
        <w:tc>
          <w:tcPr>
            <w:tcW w:w="914" w:type="pct"/>
            <w:vMerge w:val="restart"/>
            <w:vAlign w:val="center"/>
          </w:tcPr>
          <w:p>
            <w:pPr>
              <w:spacing w:line="400" w:lineRule="exact"/>
              <w:jc w:val="center"/>
              <w:rPr>
                <w:rFonts w:ascii="Times New Roman" w:hAnsi="Times New Roman" w:eastAsia="仿宋_GB2312"/>
                <w:color w:val="000000"/>
                <w:szCs w:val="21"/>
              </w:rPr>
            </w:pPr>
            <w:bookmarkStart w:id="6" w:name="_Hlk98171881"/>
            <w:r>
              <w:rPr>
                <w:rFonts w:ascii="Times New Roman" w:hAnsi="Times New Roman" w:eastAsia="仿宋_GB2312"/>
                <w:color w:val="000000"/>
                <w:szCs w:val="21"/>
              </w:rPr>
              <w:t>网络安全设备配置与防护</w:t>
            </w:r>
            <w:bookmarkEnd w:id="6"/>
          </w:p>
        </w:tc>
        <w:tc>
          <w:tcPr>
            <w:tcW w:w="1248" w:type="pct"/>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访问控制</w:t>
            </w:r>
          </w:p>
        </w:tc>
        <w:tc>
          <w:tcPr>
            <w:tcW w:w="2427" w:type="pct"/>
            <w:vAlign w:val="center"/>
          </w:tcPr>
          <w:p>
            <w:pPr>
              <w:spacing w:line="400" w:lineRule="exact"/>
              <w:jc w:val="left"/>
              <w:rPr>
                <w:rFonts w:ascii="Times New Roman" w:hAnsi="Times New Roman" w:eastAsia="仿宋_GB2312"/>
                <w:color w:val="000000"/>
                <w:szCs w:val="21"/>
              </w:rPr>
            </w:pPr>
            <w:r>
              <w:rPr>
                <w:rFonts w:ascii="Times New Roman" w:hAnsi="Times New Roman" w:eastAsia="仿宋_GB2312"/>
                <w:color w:val="000000"/>
                <w:szCs w:val="21"/>
              </w:rPr>
              <w:t>保护网络应用安全；实现防DOS、DDOS攻击；实现包过滤、应用层代理、状态化包过滤、URL过滤；基于IP、协议、应用、用户角色、自定义数据流和时间等方式的带宽控制、QoS策略等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11" w:type="pct"/>
            <w:vMerge w:val="continue"/>
            <w:vAlign w:val="center"/>
          </w:tcPr>
          <w:p>
            <w:pPr>
              <w:spacing w:line="400" w:lineRule="exact"/>
              <w:jc w:val="center"/>
              <w:rPr>
                <w:rFonts w:ascii="Times New Roman" w:hAnsi="Times New Roman" w:eastAsia="仿宋_GB2312"/>
                <w:color w:val="000000"/>
                <w:szCs w:val="21"/>
              </w:rPr>
            </w:pPr>
          </w:p>
        </w:tc>
        <w:tc>
          <w:tcPr>
            <w:tcW w:w="914" w:type="pct"/>
            <w:vMerge w:val="continue"/>
            <w:vAlign w:val="center"/>
          </w:tcPr>
          <w:p>
            <w:pPr>
              <w:spacing w:line="400" w:lineRule="exact"/>
              <w:jc w:val="center"/>
              <w:rPr>
                <w:rFonts w:ascii="Times New Roman" w:hAnsi="Times New Roman" w:eastAsia="仿宋_GB2312"/>
                <w:color w:val="000000"/>
                <w:szCs w:val="21"/>
              </w:rPr>
            </w:pPr>
          </w:p>
        </w:tc>
        <w:tc>
          <w:tcPr>
            <w:tcW w:w="1248" w:type="pct"/>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密码学和VPN</w:t>
            </w:r>
          </w:p>
        </w:tc>
        <w:tc>
          <w:tcPr>
            <w:tcW w:w="2427" w:type="pct"/>
            <w:vAlign w:val="center"/>
          </w:tcPr>
          <w:p>
            <w:pPr>
              <w:spacing w:line="400" w:lineRule="exact"/>
              <w:jc w:val="left"/>
              <w:rPr>
                <w:rFonts w:ascii="Times New Roman" w:hAnsi="Times New Roman" w:eastAsia="仿宋_GB2312"/>
                <w:color w:val="000000"/>
                <w:szCs w:val="21"/>
              </w:rPr>
            </w:pPr>
            <w:r>
              <w:rPr>
                <w:rFonts w:ascii="Times New Roman" w:hAnsi="Times New Roman" w:eastAsia="仿宋_GB2312"/>
                <w:color w:val="000000"/>
                <w:szCs w:val="21"/>
              </w:rPr>
              <w:t>密码学基本理论、L2L IPSec VPN、GRE Over IPSec、L2TP Over IPSec、IKE：PSK、IKE：PKI、SSL VPN等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11" w:type="pct"/>
            <w:vMerge w:val="continue"/>
            <w:vAlign w:val="center"/>
          </w:tcPr>
          <w:p>
            <w:pPr>
              <w:spacing w:line="400" w:lineRule="exact"/>
              <w:jc w:val="center"/>
              <w:rPr>
                <w:rFonts w:ascii="Times New Roman" w:hAnsi="Times New Roman" w:eastAsia="仿宋_GB2312"/>
                <w:color w:val="000000"/>
                <w:szCs w:val="21"/>
              </w:rPr>
            </w:pPr>
          </w:p>
        </w:tc>
        <w:tc>
          <w:tcPr>
            <w:tcW w:w="914" w:type="pct"/>
            <w:vMerge w:val="continue"/>
            <w:vAlign w:val="center"/>
          </w:tcPr>
          <w:p>
            <w:pPr>
              <w:spacing w:line="400" w:lineRule="exact"/>
              <w:jc w:val="center"/>
              <w:rPr>
                <w:rFonts w:ascii="Times New Roman" w:hAnsi="Times New Roman" w:eastAsia="仿宋_GB2312"/>
                <w:color w:val="000000"/>
                <w:szCs w:val="21"/>
              </w:rPr>
            </w:pPr>
          </w:p>
        </w:tc>
        <w:tc>
          <w:tcPr>
            <w:tcW w:w="1248" w:type="pct"/>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数据分析</w:t>
            </w:r>
          </w:p>
        </w:tc>
        <w:tc>
          <w:tcPr>
            <w:tcW w:w="2427" w:type="pct"/>
            <w:vAlign w:val="center"/>
          </w:tcPr>
          <w:p>
            <w:pPr>
              <w:spacing w:line="400" w:lineRule="exact"/>
              <w:jc w:val="left"/>
              <w:rPr>
                <w:rFonts w:ascii="Times New Roman" w:hAnsi="Times New Roman" w:eastAsia="仿宋_GB2312"/>
                <w:color w:val="000000"/>
                <w:szCs w:val="21"/>
              </w:rPr>
            </w:pPr>
            <w:r>
              <w:rPr>
                <w:rFonts w:ascii="Times New Roman" w:hAnsi="Times New Roman" w:eastAsia="仿宋_GB2312"/>
                <w:color w:val="000000"/>
                <w:szCs w:val="21"/>
              </w:rPr>
              <w:t>利用日志系统对网络内的数据进行分析、安全管理等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411" w:type="pct"/>
            <w:vMerge w:val="restart"/>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第二阶段</w:t>
            </w:r>
          </w:p>
        </w:tc>
        <w:tc>
          <w:tcPr>
            <w:tcW w:w="914" w:type="pct"/>
            <w:vMerge w:val="restart"/>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网络安全事件响应、数字取证调查、应用程序安全</w:t>
            </w:r>
          </w:p>
        </w:tc>
        <w:tc>
          <w:tcPr>
            <w:tcW w:w="1248" w:type="pct"/>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网络安全事件响应</w:t>
            </w:r>
          </w:p>
        </w:tc>
        <w:tc>
          <w:tcPr>
            <w:tcW w:w="2427" w:type="pct"/>
            <w:vAlign w:val="center"/>
          </w:tcPr>
          <w:p>
            <w:pPr>
              <w:spacing w:line="400" w:lineRule="exact"/>
              <w:jc w:val="left"/>
              <w:rPr>
                <w:rFonts w:ascii="Times New Roman" w:hAnsi="Times New Roman" w:eastAsia="仿宋_GB2312"/>
                <w:color w:val="000000"/>
                <w:szCs w:val="21"/>
              </w:rPr>
            </w:pPr>
            <w:r>
              <w:rPr>
                <w:rFonts w:ascii="Times New Roman" w:hAnsi="Times New Roman" w:eastAsia="仿宋_GB2312"/>
                <w:color w:val="000000"/>
                <w:szCs w:val="21"/>
              </w:rPr>
              <w:t>操作系统日志、应用系统/中间件日志、系统进程分析、系统安全漏洞及加固等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 w:type="pct"/>
            <w:vMerge w:val="continue"/>
            <w:vAlign w:val="center"/>
          </w:tcPr>
          <w:p>
            <w:pPr>
              <w:spacing w:line="400" w:lineRule="exact"/>
              <w:jc w:val="center"/>
              <w:rPr>
                <w:rFonts w:ascii="Times New Roman" w:hAnsi="Times New Roman" w:eastAsia="仿宋_GB2312"/>
                <w:color w:val="000000"/>
                <w:szCs w:val="21"/>
              </w:rPr>
            </w:pPr>
          </w:p>
        </w:tc>
        <w:tc>
          <w:tcPr>
            <w:tcW w:w="914" w:type="pct"/>
            <w:vMerge w:val="continue"/>
            <w:vAlign w:val="center"/>
          </w:tcPr>
          <w:p>
            <w:pPr>
              <w:spacing w:line="400" w:lineRule="exact"/>
              <w:jc w:val="center"/>
              <w:rPr>
                <w:rFonts w:ascii="Times New Roman" w:hAnsi="Times New Roman" w:eastAsia="仿宋_GB2312"/>
                <w:color w:val="000000"/>
                <w:szCs w:val="21"/>
              </w:rPr>
            </w:pPr>
          </w:p>
        </w:tc>
        <w:tc>
          <w:tcPr>
            <w:tcW w:w="1248" w:type="pct"/>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数字取证调查</w:t>
            </w:r>
          </w:p>
        </w:tc>
        <w:tc>
          <w:tcPr>
            <w:tcW w:w="2427" w:type="pct"/>
            <w:vAlign w:val="center"/>
          </w:tcPr>
          <w:p>
            <w:pPr>
              <w:spacing w:line="400" w:lineRule="exact"/>
              <w:jc w:val="left"/>
              <w:rPr>
                <w:rFonts w:ascii="Times New Roman" w:hAnsi="Times New Roman" w:eastAsia="仿宋_GB2312"/>
                <w:color w:val="000000"/>
                <w:szCs w:val="21"/>
              </w:rPr>
            </w:pPr>
            <w:r>
              <w:rPr>
                <w:rFonts w:ascii="Times New Roman" w:hAnsi="Times New Roman" w:eastAsia="仿宋_GB2312"/>
                <w:color w:val="000000"/>
                <w:szCs w:val="21"/>
              </w:rPr>
              <w:t>内存镜像分析、编码转换、加解密、数据隐写、文件分析取证、网络流量包分析等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11" w:type="pct"/>
            <w:vMerge w:val="continue"/>
            <w:vAlign w:val="center"/>
          </w:tcPr>
          <w:p>
            <w:pPr>
              <w:spacing w:line="400" w:lineRule="exact"/>
              <w:jc w:val="center"/>
              <w:rPr>
                <w:rFonts w:ascii="Times New Roman" w:hAnsi="Times New Roman" w:eastAsia="仿宋_GB2312"/>
                <w:color w:val="000000"/>
                <w:szCs w:val="21"/>
              </w:rPr>
            </w:pPr>
          </w:p>
        </w:tc>
        <w:tc>
          <w:tcPr>
            <w:tcW w:w="914" w:type="pct"/>
            <w:vMerge w:val="continue"/>
            <w:vAlign w:val="center"/>
          </w:tcPr>
          <w:p>
            <w:pPr>
              <w:spacing w:line="400" w:lineRule="exact"/>
              <w:jc w:val="center"/>
              <w:rPr>
                <w:rFonts w:ascii="Times New Roman" w:hAnsi="Times New Roman" w:eastAsia="仿宋_GB2312"/>
                <w:color w:val="000000"/>
                <w:szCs w:val="21"/>
              </w:rPr>
            </w:pPr>
          </w:p>
        </w:tc>
        <w:tc>
          <w:tcPr>
            <w:tcW w:w="1248" w:type="pct"/>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应用程序安全</w:t>
            </w:r>
          </w:p>
        </w:tc>
        <w:tc>
          <w:tcPr>
            <w:tcW w:w="2427" w:type="pct"/>
            <w:vAlign w:val="center"/>
          </w:tcPr>
          <w:p>
            <w:pPr>
              <w:spacing w:line="400" w:lineRule="exact"/>
              <w:jc w:val="left"/>
              <w:rPr>
                <w:rFonts w:ascii="Times New Roman" w:hAnsi="Times New Roman" w:eastAsia="仿宋_GB2312"/>
                <w:color w:val="000000"/>
                <w:szCs w:val="21"/>
              </w:rPr>
            </w:pPr>
            <w:r>
              <w:rPr>
                <w:rFonts w:ascii="Times New Roman" w:hAnsi="Times New Roman" w:eastAsia="仿宋_GB2312"/>
                <w:color w:val="000000"/>
                <w:szCs w:val="21"/>
              </w:rPr>
              <w:t>程序逆向分析、移动应用程序代码分析、恶意脚本代码分析等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1" w:type="pct"/>
            <w:vMerge w:val="restart"/>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第三阶段</w:t>
            </w:r>
          </w:p>
        </w:tc>
        <w:tc>
          <w:tcPr>
            <w:tcW w:w="914" w:type="pct"/>
            <w:vAlign w:val="center"/>
          </w:tcPr>
          <w:p>
            <w:pPr>
              <w:spacing w:line="400" w:lineRule="exact"/>
              <w:jc w:val="center"/>
              <w:rPr>
                <w:rFonts w:ascii="Times New Roman" w:hAnsi="Times New Roman" w:eastAsia="仿宋_GB2312"/>
                <w:color w:val="000000"/>
                <w:szCs w:val="21"/>
              </w:rPr>
            </w:pPr>
            <w:bookmarkStart w:id="7" w:name="_Hlk98171962"/>
            <w:r>
              <w:rPr>
                <w:rFonts w:ascii="Times New Roman" w:hAnsi="Times New Roman" w:eastAsia="仿宋_GB2312"/>
                <w:color w:val="000000"/>
                <w:szCs w:val="21"/>
              </w:rPr>
              <w:t>网络安全渗透</w:t>
            </w:r>
            <w:bookmarkEnd w:id="7"/>
          </w:p>
        </w:tc>
        <w:tc>
          <w:tcPr>
            <w:tcW w:w="1248" w:type="pct"/>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针对预设的环境进行渗透测试</w:t>
            </w:r>
          </w:p>
        </w:tc>
        <w:tc>
          <w:tcPr>
            <w:tcW w:w="2427" w:type="pct"/>
            <w:vAlign w:val="center"/>
          </w:tcPr>
          <w:p>
            <w:pPr>
              <w:spacing w:line="400" w:lineRule="exact"/>
              <w:jc w:val="left"/>
              <w:rPr>
                <w:rFonts w:ascii="Times New Roman" w:hAnsi="Times New Roman" w:eastAsia="仿宋_GB2312"/>
                <w:color w:val="000000"/>
                <w:szCs w:val="21"/>
              </w:rPr>
            </w:pPr>
            <w:r>
              <w:rPr>
                <w:rFonts w:ascii="Times New Roman" w:hAnsi="Times New Roman" w:eastAsia="仿宋_GB2312"/>
                <w:color w:val="000000"/>
                <w:szCs w:val="21"/>
              </w:rPr>
              <w:t>SQL注入、文件上传、命令执行、缓冲区溢出、信息收集、逆向文件分析、二进制漏洞利用、应用服务漏洞利用、操作系统漏洞利用、密码学分析等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11" w:type="pct"/>
            <w:vMerge w:val="continue"/>
            <w:vAlign w:val="center"/>
          </w:tcPr>
          <w:p>
            <w:pPr>
              <w:spacing w:line="400" w:lineRule="exact"/>
              <w:jc w:val="center"/>
              <w:rPr>
                <w:rFonts w:ascii="Times New Roman" w:hAnsi="Times New Roman" w:eastAsia="仿宋_GB2312"/>
                <w:color w:val="000000"/>
                <w:szCs w:val="21"/>
              </w:rPr>
            </w:pPr>
          </w:p>
        </w:tc>
        <w:tc>
          <w:tcPr>
            <w:tcW w:w="914" w:type="pct"/>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理论技能与</w:t>
            </w:r>
          </w:p>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职业素养</w:t>
            </w:r>
          </w:p>
        </w:tc>
        <w:tc>
          <w:tcPr>
            <w:tcW w:w="1248" w:type="pct"/>
            <w:vAlign w:val="center"/>
          </w:tcPr>
          <w:p>
            <w:pPr>
              <w:spacing w:line="400" w:lineRule="exact"/>
              <w:jc w:val="center"/>
              <w:rPr>
                <w:rFonts w:ascii="Times New Roman" w:hAnsi="Times New Roman" w:eastAsia="仿宋_GB2312"/>
                <w:color w:val="000000"/>
                <w:szCs w:val="21"/>
              </w:rPr>
            </w:pPr>
            <w:r>
              <w:rPr>
                <w:rFonts w:ascii="Times New Roman" w:hAnsi="Times New Roman" w:eastAsia="仿宋_GB2312"/>
                <w:color w:val="000000"/>
                <w:szCs w:val="21"/>
              </w:rPr>
              <w:t>网络与信息安全理论知识和职业素养</w:t>
            </w:r>
          </w:p>
        </w:tc>
        <w:tc>
          <w:tcPr>
            <w:tcW w:w="2427" w:type="pct"/>
            <w:vAlign w:val="center"/>
          </w:tcPr>
          <w:p>
            <w:pPr>
              <w:spacing w:line="400" w:lineRule="exact"/>
              <w:jc w:val="left"/>
              <w:rPr>
                <w:rFonts w:ascii="Times New Roman" w:hAnsi="Times New Roman" w:eastAsia="仿宋_GB2312"/>
                <w:color w:val="000000"/>
                <w:szCs w:val="21"/>
              </w:rPr>
            </w:pPr>
            <w:r>
              <w:rPr>
                <w:rFonts w:ascii="Times New Roman" w:hAnsi="Times New Roman" w:eastAsia="仿宋_GB2312"/>
                <w:color w:val="000000"/>
                <w:szCs w:val="21"/>
              </w:rPr>
              <w:t>信息安全与网络基础、操作系统安全、网络协议安全、网络设备安全、网络数据安全、程序代码安全、网络安全渗透、安全运维与应急服务、密码技术、网络安全法律法规和职业素养等</w:t>
            </w:r>
          </w:p>
        </w:tc>
      </w:tr>
    </w:tbl>
    <w:p>
      <w:pPr>
        <w:jc w:val="left"/>
        <w:outlineLvl w:val="0"/>
        <w:rPr>
          <w:rStyle w:val="15"/>
          <w:rFonts w:ascii="Times New Roman" w:hAnsi="Times New Roman" w:eastAsia="黑体"/>
          <w:b w:val="0"/>
          <w:bCs w:val="0"/>
          <w:sz w:val="32"/>
          <w:szCs w:val="32"/>
        </w:rPr>
      </w:pPr>
      <w:r>
        <w:rPr>
          <w:rStyle w:val="15"/>
          <w:rFonts w:ascii="Times New Roman" w:hAnsi="Times New Roman" w:eastAsia="黑体"/>
          <w:b w:val="0"/>
          <w:bCs w:val="0"/>
          <w:sz w:val="32"/>
          <w:szCs w:val="32"/>
        </w:rPr>
        <w:t>八、技术环境</w:t>
      </w:r>
    </w:p>
    <w:p>
      <w:pPr>
        <w:numPr>
          <w:numId w:val="0"/>
        </w:numPr>
        <w:adjustRightInd w:val="0"/>
        <w:snapToGrid w:val="0"/>
        <w:spacing w:line="360" w:lineRule="auto"/>
        <w:jc w:val="left"/>
        <w:outlineLvl w:val="1"/>
        <w:rPr>
          <w:rFonts w:hint="eastAsia" w:ascii="楷体" w:hAnsi="楷体" w:eastAsia="楷体" w:cs="楷体"/>
          <w:b/>
          <w:bCs/>
          <w:sz w:val="28"/>
          <w:szCs w:val="28"/>
        </w:rPr>
      </w:pPr>
      <w:bookmarkStart w:id="8" w:name="OLE_LINK209"/>
      <w:bookmarkStart w:id="9" w:name="OLE_LINK208"/>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一</w:t>
      </w:r>
      <w:r>
        <w:rPr>
          <w:rFonts w:hint="eastAsia" w:ascii="楷体" w:hAnsi="楷体" w:eastAsia="楷体" w:cs="楷体"/>
          <w:b/>
          <w:bCs/>
          <w:sz w:val="28"/>
          <w:szCs w:val="28"/>
          <w:lang w:eastAsia="zh-CN"/>
        </w:rPr>
        <w:t>）</w:t>
      </w:r>
      <w:r>
        <w:rPr>
          <w:rFonts w:hint="eastAsia" w:ascii="楷体" w:hAnsi="楷体" w:eastAsia="楷体" w:cs="楷体"/>
          <w:b/>
          <w:bCs/>
          <w:sz w:val="28"/>
          <w:szCs w:val="28"/>
        </w:rPr>
        <w:t>竞赛环境</w:t>
      </w:r>
    </w:p>
    <w:p>
      <w:pPr>
        <w:adjustRightInd w:val="0"/>
        <w:snapToGrid w:val="0"/>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竞赛场地配置：保证良好的采光、照明和通风。提供稳定的水、电、网络和供电应急设备。竞赛场地面积需≥参赛队伍数量*10 m²。</w:t>
      </w:r>
    </w:p>
    <w:p>
      <w:pPr>
        <w:adjustRightInd w:val="0"/>
        <w:snapToGrid w:val="0"/>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竞赛工位配置：每个操作平台面积≥8m²、工位间隔＞1.5m，需注明工位号并配备符合安全标准的220V电源。</w:t>
      </w:r>
    </w:p>
    <w:p>
      <w:pPr>
        <w:adjustRightInd w:val="0"/>
        <w:snapToGrid w:val="0"/>
        <w:spacing w:line="360" w:lineRule="auto"/>
        <w:ind w:firstLine="560" w:firstLineChars="200"/>
        <w:jc w:val="left"/>
        <w:rPr>
          <w:rFonts w:ascii="Times New Roman" w:hAnsi="Times New Roman" w:eastAsia="仿宋_GB2312"/>
          <w:sz w:val="28"/>
          <w:szCs w:val="28"/>
        </w:rPr>
      </w:pPr>
      <w:r>
        <w:rPr>
          <w:rFonts w:ascii="Times New Roman" w:hAnsi="Times New Roman" w:eastAsia="仿宋_GB2312"/>
          <w:sz w:val="28"/>
          <w:szCs w:val="28"/>
        </w:rPr>
        <w:t>赛场区域配置：选手竞赛区、裁判工作区、技术支持区、裁判评分区、观摩区、仲裁室等。</w:t>
      </w:r>
    </w:p>
    <w:p>
      <w:pPr>
        <w:numPr>
          <w:numId w:val="0"/>
        </w:numPr>
        <w:adjustRightInd w:val="0"/>
        <w:snapToGrid w:val="0"/>
        <w:spacing w:line="360" w:lineRule="auto"/>
        <w:jc w:val="left"/>
        <w:outlineLvl w:val="1"/>
        <w:rPr>
          <w:rFonts w:hint="eastAsia" w:ascii="楷体" w:hAnsi="楷体" w:eastAsia="楷体" w:cs="楷体"/>
          <w:b/>
          <w:bCs/>
          <w:sz w:val="28"/>
          <w:szCs w:val="28"/>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二</w:t>
      </w:r>
      <w:r>
        <w:rPr>
          <w:rFonts w:hint="eastAsia" w:ascii="楷体" w:hAnsi="楷体" w:eastAsia="楷体" w:cs="楷体"/>
          <w:b/>
          <w:bCs/>
          <w:sz w:val="28"/>
          <w:szCs w:val="28"/>
          <w:lang w:eastAsia="zh-CN"/>
        </w:rPr>
        <w:t>）</w:t>
      </w:r>
      <w:r>
        <w:rPr>
          <w:rFonts w:hint="eastAsia" w:ascii="楷体" w:hAnsi="楷体" w:eastAsia="楷体" w:cs="楷体"/>
          <w:b/>
          <w:bCs/>
          <w:sz w:val="28"/>
          <w:szCs w:val="28"/>
        </w:rPr>
        <w:t>竞赛设备</w:t>
      </w:r>
    </w:p>
    <w:p>
      <w:pPr>
        <w:spacing w:line="360" w:lineRule="auto"/>
        <w:jc w:val="center"/>
        <w:rPr>
          <w:rFonts w:ascii="黑体" w:hAnsi="黑体" w:eastAsia="黑体"/>
          <w:sz w:val="24"/>
        </w:rPr>
      </w:pPr>
      <w:r>
        <w:rPr>
          <w:rFonts w:ascii="黑体" w:hAnsi="黑体" w:eastAsia="黑体"/>
          <w:sz w:val="24"/>
        </w:rPr>
        <w:t>表5 竞赛设备一览表</w:t>
      </w:r>
    </w:p>
    <w:tbl>
      <w:tblPr>
        <w:tblStyle w:val="11"/>
        <w:tblW w:w="829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701"/>
        <w:gridCol w:w="992"/>
        <w:gridCol w:w="49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tblHeader/>
          <w:jc w:val="center"/>
        </w:trPr>
        <w:tc>
          <w:tcPr>
            <w:tcW w:w="699" w:type="dxa"/>
            <w:vAlign w:val="center"/>
          </w:tcPr>
          <w:p>
            <w:pPr>
              <w:adjustRightInd w:val="0"/>
              <w:snapToGrid w:val="0"/>
              <w:jc w:val="center"/>
              <w:rPr>
                <w:rFonts w:ascii="Times New Roman" w:hAnsi="Times New Roman" w:eastAsia="仿宋_GB2312"/>
                <w:b/>
                <w:bCs/>
                <w:sz w:val="24"/>
              </w:rPr>
            </w:pPr>
            <w:bookmarkStart w:id="10" w:name="OLE_LINK2"/>
            <w:bookmarkStart w:id="11" w:name="OLE_LINK1"/>
            <w:r>
              <w:rPr>
                <w:rFonts w:ascii="Times New Roman" w:hAnsi="Times New Roman" w:eastAsia="仿宋_GB2312"/>
                <w:b/>
                <w:bCs/>
                <w:sz w:val="24"/>
              </w:rPr>
              <w:t>序号</w:t>
            </w:r>
          </w:p>
        </w:tc>
        <w:tc>
          <w:tcPr>
            <w:tcW w:w="1701" w:type="dxa"/>
            <w:vAlign w:val="center"/>
          </w:tcPr>
          <w:p>
            <w:pPr>
              <w:adjustRightInd w:val="0"/>
              <w:snapToGrid w:val="0"/>
              <w:jc w:val="center"/>
              <w:rPr>
                <w:rFonts w:ascii="Times New Roman" w:hAnsi="Times New Roman" w:eastAsia="仿宋_GB2312"/>
                <w:b/>
                <w:bCs/>
                <w:sz w:val="24"/>
              </w:rPr>
            </w:pPr>
            <w:r>
              <w:rPr>
                <w:rFonts w:ascii="Times New Roman" w:hAnsi="Times New Roman" w:eastAsia="仿宋_GB2312"/>
                <w:b/>
                <w:bCs/>
                <w:sz w:val="24"/>
              </w:rPr>
              <w:t>设备名称</w:t>
            </w:r>
          </w:p>
        </w:tc>
        <w:tc>
          <w:tcPr>
            <w:tcW w:w="992" w:type="dxa"/>
            <w:vAlign w:val="center"/>
          </w:tcPr>
          <w:p>
            <w:pPr>
              <w:adjustRightInd w:val="0"/>
              <w:snapToGrid w:val="0"/>
              <w:jc w:val="center"/>
              <w:rPr>
                <w:rFonts w:ascii="Times New Roman" w:hAnsi="Times New Roman" w:eastAsia="仿宋_GB2312"/>
                <w:b/>
                <w:bCs/>
                <w:sz w:val="24"/>
              </w:rPr>
            </w:pPr>
            <w:r>
              <w:rPr>
                <w:rFonts w:ascii="Times New Roman" w:hAnsi="Times New Roman" w:eastAsia="仿宋_GB2312"/>
                <w:b/>
                <w:bCs/>
                <w:sz w:val="24"/>
              </w:rPr>
              <w:t>数量</w:t>
            </w:r>
          </w:p>
        </w:tc>
        <w:tc>
          <w:tcPr>
            <w:tcW w:w="4901" w:type="dxa"/>
            <w:vAlign w:val="center"/>
          </w:tcPr>
          <w:p>
            <w:pPr>
              <w:adjustRightInd w:val="0"/>
              <w:snapToGrid w:val="0"/>
              <w:jc w:val="center"/>
              <w:rPr>
                <w:rFonts w:ascii="Times New Roman" w:hAnsi="Times New Roman" w:eastAsia="仿宋_GB2312"/>
                <w:b/>
                <w:bCs/>
                <w:sz w:val="24"/>
              </w:rPr>
            </w:pPr>
            <w:r>
              <w:rPr>
                <w:rFonts w:ascii="Times New Roman" w:hAnsi="Times New Roman" w:eastAsia="仿宋_GB2312"/>
                <w:b/>
                <w:bCs/>
                <w:sz w:val="24"/>
              </w:rPr>
              <w:t>技术参数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rPr>
              <w:t>1</w:t>
            </w:r>
          </w:p>
        </w:tc>
        <w:tc>
          <w:tcPr>
            <w:tcW w:w="1701"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rPr>
              <w:t>PC机</w:t>
            </w:r>
          </w:p>
        </w:tc>
        <w:tc>
          <w:tcPr>
            <w:tcW w:w="992"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rPr>
              <w:t>3台/组</w:t>
            </w:r>
          </w:p>
        </w:tc>
        <w:tc>
          <w:tcPr>
            <w:tcW w:w="4901" w:type="dxa"/>
            <w:vAlign w:val="center"/>
          </w:tcPr>
          <w:p>
            <w:pPr>
              <w:jc w:val="left"/>
              <w:rPr>
                <w:rFonts w:ascii="Times New Roman" w:hAnsi="Times New Roman" w:eastAsia="仿宋_GB2312"/>
                <w:color w:val="000000"/>
                <w:szCs w:val="21"/>
              </w:rPr>
            </w:pPr>
            <w:r>
              <w:rPr>
                <w:rFonts w:ascii="Times New Roman" w:hAnsi="Times New Roman" w:eastAsia="仿宋_GB2312"/>
                <w:color w:val="000000"/>
                <w:szCs w:val="21"/>
              </w:rPr>
              <w:t>CPU：I5 10代及以上，主频≥2.9GHZ；</w:t>
            </w:r>
          </w:p>
          <w:p>
            <w:pPr>
              <w:jc w:val="left"/>
              <w:rPr>
                <w:rFonts w:ascii="Times New Roman" w:hAnsi="Times New Roman" w:eastAsia="仿宋_GB2312"/>
                <w:color w:val="000000"/>
                <w:szCs w:val="21"/>
              </w:rPr>
            </w:pPr>
            <w:r>
              <w:rPr>
                <w:rFonts w:ascii="Times New Roman" w:hAnsi="Times New Roman" w:eastAsia="仿宋_GB2312"/>
                <w:color w:val="000000"/>
                <w:szCs w:val="21"/>
              </w:rPr>
              <w:t>硬盘：SSD 1TB及以上；</w:t>
            </w:r>
          </w:p>
          <w:p>
            <w:pPr>
              <w:jc w:val="left"/>
              <w:rPr>
                <w:rFonts w:ascii="Times New Roman" w:hAnsi="Times New Roman" w:eastAsia="仿宋_GB2312"/>
                <w:color w:val="000000"/>
                <w:szCs w:val="21"/>
              </w:rPr>
            </w:pPr>
            <w:r>
              <w:rPr>
                <w:rFonts w:ascii="Times New Roman" w:hAnsi="Times New Roman" w:eastAsia="仿宋_GB2312"/>
                <w:color w:val="000000"/>
                <w:szCs w:val="21"/>
              </w:rPr>
              <w:t>内存：16GB及以上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rPr>
              <w:t>2</w:t>
            </w:r>
          </w:p>
        </w:tc>
        <w:tc>
          <w:tcPr>
            <w:tcW w:w="1701"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rPr>
              <w:t>三层交换机</w:t>
            </w:r>
          </w:p>
        </w:tc>
        <w:tc>
          <w:tcPr>
            <w:tcW w:w="992"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lang w:eastAsia="zh-TW"/>
              </w:rPr>
              <w:t>1台/组</w:t>
            </w:r>
          </w:p>
        </w:tc>
        <w:tc>
          <w:tcPr>
            <w:tcW w:w="4901" w:type="dxa"/>
            <w:vAlign w:val="center"/>
          </w:tcPr>
          <w:p>
            <w:pPr>
              <w:jc w:val="left"/>
              <w:rPr>
                <w:rFonts w:ascii="Times New Roman" w:hAnsi="Times New Roman" w:eastAsia="仿宋_GB2312"/>
                <w:color w:val="000000"/>
                <w:szCs w:val="21"/>
              </w:rPr>
            </w:pPr>
            <w:r>
              <w:rPr>
                <w:rFonts w:ascii="Times New Roman" w:hAnsi="Times New Roman" w:eastAsia="仿宋_GB2312"/>
                <w:color w:val="000000"/>
                <w:szCs w:val="21"/>
              </w:rPr>
              <w:t>不低于24个千兆以太网电口，4个复用千兆SFP光口，4个10G SFP；</w:t>
            </w:r>
          </w:p>
          <w:p>
            <w:pPr>
              <w:jc w:val="left"/>
              <w:rPr>
                <w:rFonts w:ascii="Times New Roman" w:hAnsi="Times New Roman" w:eastAsia="仿宋_GB2312"/>
                <w:color w:val="000000"/>
                <w:szCs w:val="21"/>
              </w:rPr>
            </w:pPr>
            <w:r>
              <w:rPr>
                <w:rFonts w:ascii="Times New Roman" w:hAnsi="Times New Roman" w:eastAsia="仿宋_GB2312"/>
                <w:color w:val="000000"/>
                <w:szCs w:val="21"/>
              </w:rPr>
              <w:t>支持虚拟化技术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rPr>
              <w:t>3</w:t>
            </w:r>
          </w:p>
        </w:tc>
        <w:tc>
          <w:tcPr>
            <w:tcW w:w="1701"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rPr>
              <w:t>防火墙</w:t>
            </w:r>
          </w:p>
        </w:tc>
        <w:tc>
          <w:tcPr>
            <w:tcW w:w="992"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lang w:eastAsia="zh-TW"/>
              </w:rPr>
              <w:t>1台/组</w:t>
            </w:r>
          </w:p>
        </w:tc>
        <w:tc>
          <w:tcPr>
            <w:tcW w:w="4901" w:type="dxa"/>
            <w:vAlign w:val="center"/>
          </w:tcPr>
          <w:p>
            <w:pPr>
              <w:jc w:val="left"/>
              <w:rPr>
                <w:rFonts w:ascii="Times New Roman" w:hAnsi="Times New Roman" w:eastAsia="仿宋_GB2312"/>
                <w:color w:val="000000"/>
                <w:szCs w:val="21"/>
              </w:rPr>
            </w:pPr>
            <w:r>
              <w:rPr>
                <w:rFonts w:ascii="Times New Roman" w:hAnsi="Times New Roman" w:eastAsia="仿宋_GB2312"/>
                <w:color w:val="000000"/>
                <w:szCs w:val="21"/>
              </w:rPr>
              <w:t>不低于8个10/100/1000M以太网电口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rPr>
              <w:t>4</w:t>
            </w:r>
          </w:p>
        </w:tc>
        <w:tc>
          <w:tcPr>
            <w:tcW w:w="1701"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rPr>
              <w:t>Web应用防火墙</w:t>
            </w:r>
          </w:p>
        </w:tc>
        <w:tc>
          <w:tcPr>
            <w:tcW w:w="992"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lang w:eastAsia="zh-TW"/>
              </w:rPr>
              <w:t>1台/组</w:t>
            </w:r>
          </w:p>
        </w:tc>
        <w:tc>
          <w:tcPr>
            <w:tcW w:w="4901" w:type="dxa"/>
            <w:vAlign w:val="center"/>
          </w:tcPr>
          <w:p>
            <w:pPr>
              <w:jc w:val="left"/>
              <w:rPr>
                <w:rFonts w:ascii="Times New Roman" w:hAnsi="Times New Roman" w:eastAsia="仿宋_GB2312"/>
                <w:color w:val="000000"/>
                <w:szCs w:val="21"/>
              </w:rPr>
            </w:pPr>
            <w:r>
              <w:rPr>
                <w:rFonts w:ascii="Times New Roman" w:hAnsi="Times New Roman" w:eastAsia="仿宋_GB2312"/>
                <w:color w:val="000000"/>
                <w:szCs w:val="21"/>
              </w:rPr>
              <w:t>不低于6个千兆电口，1个Console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rPr>
              <w:t>5</w:t>
            </w:r>
          </w:p>
        </w:tc>
        <w:tc>
          <w:tcPr>
            <w:tcW w:w="1701"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rPr>
              <w:t>网络日志系统</w:t>
            </w:r>
          </w:p>
        </w:tc>
        <w:tc>
          <w:tcPr>
            <w:tcW w:w="992"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lang w:eastAsia="zh-TW"/>
              </w:rPr>
              <w:t>1台/组</w:t>
            </w:r>
          </w:p>
        </w:tc>
        <w:tc>
          <w:tcPr>
            <w:tcW w:w="4901" w:type="dxa"/>
            <w:vAlign w:val="center"/>
          </w:tcPr>
          <w:p>
            <w:pPr>
              <w:jc w:val="left"/>
              <w:rPr>
                <w:rFonts w:ascii="Times New Roman" w:hAnsi="Times New Roman" w:eastAsia="仿宋_GB2312"/>
                <w:color w:val="000000"/>
                <w:szCs w:val="21"/>
              </w:rPr>
            </w:pPr>
            <w:r>
              <w:rPr>
                <w:rFonts w:ascii="Times New Roman" w:hAnsi="Times New Roman" w:eastAsia="仿宋_GB2312"/>
                <w:color w:val="000000"/>
                <w:szCs w:val="21"/>
              </w:rPr>
              <w:t>不低于6个千兆电口，1个Console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rPr>
              <w:t>6</w:t>
            </w:r>
          </w:p>
        </w:tc>
        <w:tc>
          <w:tcPr>
            <w:tcW w:w="1701"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rPr>
              <w:t>无线交换机</w:t>
            </w:r>
          </w:p>
        </w:tc>
        <w:tc>
          <w:tcPr>
            <w:tcW w:w="992"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lang w:eastAsia="zh-TW"/>
              </w:rPr>
              <w:t>1台/组</w:t>
            </w:r>
          </w:p>
        </w:tc>
        <w:tc>
          <w:tcPr>
            <w:tcW w:w="4901" w:type="dxa"/>
            <w:vAlign w:val="center"/>
          </w:tcPr>
          <w:p>
            <w:pPr>
              <w:jc w:val="left"/>
              <w:rPr>
                <w:rFonts w:ascii="Times New Roman" w:hAnsi="Times New Roman" w:eastAsia="仿宋_GB2312"/>
                <w:color w:val="000000"/>
                <w:szCs w:val="21"/>
              </w:rPr>
            </w:pPr>
            <w:r>
              <w:rPr>
                <w:rFonts w:ascii="Times New Roman" w:hAnsi="Times New Roman" w:eastAsia="仿宋_GB2312"/>
                <w:color w:val="000000"/>
                <w:szCs w:val="21"/>
              </w:rPr>
              <w:t>不低于4个万兆SFP光口，24个千兆电口；</w:t>
            </w:r>
          </w:p>
          <w:p>
            <w:pPr>
              <w:jc w:val="left"/>
              <w:rPr>
                <w:rFonts w:ascii="Times New Roman" w:hAnsi="Times New Roman" w:eastAsia="仿宋_GB2312"/>
                <w:color w:val="000000"/>
                <w:szCs w:val="21"/>
              </w:rPr>
            </w:pPr>
            <w:r>
              <w:rPr>
                <w:rFonts w:ascii="Times New Roman" w:hAnsi="Times New Roman" w:eastAsia="仿宋_GB2312"/>
                <w:color w:val="000000"/>
                <w:szCs w:val="21"/>
              </w:rPr>
              <w:t>支持CLI配置；</w:t>
            </w:r>
          </w:p>
          <w:p>
            <w:pPr>
              <w:jc w:val="left"/>
              <w:rPr>
                <w:rFonts w:ascii="Times New Roman" w:hAnsi="Times New Roman" w:eastAsia="仿宋_GB2312"/>
                <w:color w:val="000000"/>
                <w:szCs w:val="21"/>
              </w:rPr>
            </w:pPr>
            <w:r>
              <w:rPr>
                <w:rFonts w:ascii="Times New Roman" w:hAnsi="Times New Roman" w:eastAsia="仿宋_GB2312"/>
                <w:color w:val="000000"/>
                <w:szCs w:val="21"/>
              </w:rPr>
              <w:t>支持双交流供电接口</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rPr>
              <w:t>7</w:t>
            </w:r>
          </w:p>
        </w:tc>
        <w:tc>
          <w:tcPr>
            <w:tcW w:w="1701"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rPr>
              <w:t>无线接入点</w:t>
            </w:r>
          </w:p>
        </w:tc>
        <w:tc>
          <w:tcPr>
            <w:tcW w:w="992"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lang w:eastAsia="zh-TW"/>
              </w:rPr>
              <w:t>1台/组</w:t>
            </w:r>
          </w:p>
        </w:tc>
        <w:tc>
          <w:tcPr>
            <w:tcW w:w="4901" w:type="dxa"/>
            <w:vAlign w:val="center"/>
          </w:tcPr>
          <w:p>
            <w:pPr>
              <w:jc w:val="left"/>
              <w:rPr>
                <w:rFonts w:ascii="Times New Roman" w:hAnsi="Times New Roman" w:eastAsia="仿宋_GB2312"/>
                <w:color w:val="000000"/>
                <w:szCs w:val="21"/>
              </w:rPr>
            </w:pPr>
            <w:r>
              <w:rPr>
                <w:rFonts w:ascii="Times New Roman" w:hAnsi="Times New Roman" w:eastAsia="仿宋_GB2312"/>
                <w:color w:val="000000"/>
                <w:szCs w:val="21"/>
              </w:rPr>
              <w:t>802.11ac wave2 室内放装型无线AP；</w:t>
            </w:r>
          </w:p>
          <w:p>
            <w:pPr>
              <w:jc w:val="left"/>
              <w:rPr>
                <w:rFonts w:ascii="Times New Roman" w:hAnsi="Times New Roman" w:eastAsia="仿宋_GB2312"/>
                <w:color w:val="000000"/>
                <w:szCs w:val="21"/>
              </w:rPr>
            </w:pPr>
            <w:r>
              <w:rPr>
                <w:rFonts w:ascii="Times New Roman" w:hAnsi="Times New Roman" w:eastAsia="仿宋_GB2312"/>
                <w:color w:val="000000"/>
                <w:szCs w:val="21"/>
              </w:rPr>
              <w:t>支持802.11a/n/ac wave2和802.11b/g/n同时工作；</w:t>
            </w:r>
          </w:p>
          <w:p>
            <w:pPr>
              <w:jc w:val="left"/>
              <w:rPr>
                <w:rFonts w:ascii="Times New Roman" w:hAnsi="Times New Roman" w:eastAsia="仿宋_GB2312"/>
                <w:color w:val="000000"/>
                <w:szCs w:val="21"/>
              </w:rPr>
            </w:pPr>
            <w:r>
              <w:rPr>
                <w:rFonts w:ascii="Times New Roman" w:hAnsi="Times New Roman" w:eastAsia="仿宋_GB2312"/>
                <w:color w:val="000000"/>
                <w:szCs w:val="21"/>
              </w:rPr>
              <w:t>不低于支持1个千兆电口；</w:t>
            </w:r>
          </w:p>
          <w:p>
            <w:pPr>
              <w:jc w:val="left"/>
              <w:rPr>
                <w:rFonts w:ascii="Times New Roman" w:hAnsi="Times New Roman" w:eastAsia="仿宋_GB2312"/>
                <w:color w:val="000000"/>
                <w:szCs w:val="21"/>
              </w:rPr>
            </w:pPr>
            <w:r>
              <w:rPr>
                <w:rFonts w:ascii="Times New Roman" w:hAnsi="Times New Roman" w:eastAsia="仿宋_GB2312"/>
                <w:color w:val="000000"/>
                <w:szCs w:val="21"/>
              </w:rPr>
              <w:t>支持POE供电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9"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rPr>
              <w:t>8</w:t>
            </w:r>
          </w:p>
        </w:tc>
        <w:tc>
          <w:tcPr>
            <w:tcW w:w="1701"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rPr>
              <w:t>服务器</w:t>
            </w:r>
          </w:p>
        </w:tc>
        <w:tc>
          <w:tcPr>
            <w:tcW w:w="992" w:type="dxa"/>
            <w:vAlign w:val="center"/>
          </w:tcPr>
          <w:p>
            <w:pPr>
              <w:adjustRightInd w:val="0"/>
              <w:snapToGrid w:val="0"/>
              <w:jc w:val="center"/>
              <w:rPr>
                <w:rFonts w:ascii="Times New Roman" w:hAnsi="Times New Roman" w:eastAsia="仿宋_GB2312"/>
                <w:szCs w:val="21"/>
              </w:rPr>
            </w:pPr>
            <w:r>
              <w:rPr>
                <w:rFonts w:ascii="Times New Roman" w:hAnsi="Times New Roman" w:eastAsia="仿宋_GB2312"/>
                <w:szCs w:val="21"/>
                <w:lang w:eastAsia="zh-TW"/>
              </w:rPr>
              <w:t>1台/组</w:t>
            </w:r>
          </w:p>
        </w:tc>
        <w:tc>
          <w:tcPr>
            <w:tcW w:w="4901" w:type="dxa"/>
            <w:vAlign w:val="center"/>
          </w:tcPr>
          <w:p>
            <w:pPr>
              <w:jc w:val="left"/>
              <w:rPr>
                <w:rFonts w:ascii="Times New Roman" w:hAnsi="Times New Roman" w:eastAsia="仿宋_GB2312"/>
                <w:color w:val="000000"/>
                <w:szCs w:val="21"/>
              </w:rPr>
            </w:pPr>
            <w:r>
              <w:rPr>
                <w:rFonts w:ascii="Times New Roman" w:hAnsi="Times New Roman" w:eastAsia="仿宋_GB2312"/>
                <w:color w:val="000000"/>
                <w:szCs w:val="21"/>
              </w:rPr>
              <w:t>处理器≥10核；</w:t>
            </w:r>
          </w:p>
          <w:p>
            <w:pPr>
              <w:jc w:val="left"/>
              <w:rPr>
                <w:rFonts w:ascii="Times New Roman" w:hAnsi="Times New Roman" w:eastAsia="仿宋_GB2312"/>
                <w:color w:val="000000"/>
                <w:szCs w:val="21"/>
              </w:rPr>
            </w:pPr>
            <w:r>
              <w:rPr>
                <w:rFonts w:ascii="Times New Roman" w:hAnsi="Times New Roman" w:eastAsia="仿宋_GB2312"/>
                <w:color w:val="000000"/>
                <w:szCs w:val="21"/>
              </w:rPr>
              <w:t>内存：64GB及以上；</w:t>
            </w:r>
          </w:p>
          <w:p>
            <w:pPr>
              <w:jc w:val="left"/>
              <w:rPr>
                <w:rFonts w:ascii="Times New Roman" w:hAnsi="Times New Roman" w:eastAsia="仿宋_GB2312"/>
                <w:color w:val="000000"/>
                <w:szCs w:val="21"/>
              </w:rPr>
            </w:pPr>
            <w:r>
              <w:rPr>
                <w:rFonts w:ascii="Times New Roman" w:hAnsi="Times New Roman" w:eastAsia="仿宋_GB2312"/>
                <w:color w:val="000000"/>
                <w:szCs w:val="21"/>
              </w:rPr>
              <w:t>硬盘：SSD 2TB及以上；</w:t>
            </w:r>
          </w:p>
          <w:p>
            <w:pPr>
              <w:jc w:val="left"/>
              <w:rPr>
                <w:rFonts w:ascii="Times New Roman" w:hAnsi="Times New Roman" w:eastAsia="仿宋_GB2312"/>
                <w:color w:val="000000"/>
                <w:szCs w:val="21"/>
              </w:rPr>
            </w:pPr>
            <w:r>
              <w:rPr>
                <w:rFonts w:ascii="Times New Roman" w:hAnsi="Times New Roman" w:eastAsia="仿宋_GB2312"/>
                <w:color w:val="000000"/>
                <w:szCs w:val="21"/>
              </w:rPr>
              <w:t>千兆网口2个及以上</w:t>
            </w:r>
          </w:p>
        </w:tc>
      </w:tr>
      <w:bookmarkEnd w:id="10"/>
      <w:bookmarkEnd w:id="11"/>
    </w:tbl>
    <w:p>
      <w:pPr>
        <w:numPr>
          <w:ilvl w:val="0"/>
          <w:numId w:val="0"/>
        </w:numPr>
        <w:adjustRightInd w:val="0"/>
        <w:snapToGrid w:val="0"/>
        <w:spacing w:line="360" w:lineRule="auto"/>
        <w:jc w:val="left"/>
        <w:outlineLvl w:val="1"/>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（三）竞赛软件</w:t>
      </w:r>
    </w:p>
    <w:p>
      <w:pPr>
        <w:spacing w:line="360" w:lineRule="auto"/>
        <w:jc w:val="center"/>
        <w:rPr>
          <w:rFonts w:ascii="黑体" w:hAnsi="黑体" w:eastAsia="黑体"/>
          <w:sz w:val="24"/>
        </w:rPr>
      </w:pPr>
      <w:r>
        <w:rPr>
          <w:rFonts w:ascii="黑体" w:hAnsi="黑体" w:eastAsia="黑体"/>
          <w:sz w:val="24"/>
        </w:rPr>
        <w:t>表6 竞赛软件一览表</w:t>
      </w:r>
    </w:p>
    <w:tbl>
      <w:tblPr>
        <w:tblStyle w:val="11"/>
        <w:tblW w:w="83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507"/>
        <w:gridCol w:w="39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78" w:type="dxa"/>
            <w:shd w:val="clear" w:color="000000" w:fill="auto"/>
            <w:vAlign w:val="center"/>
          </w:tcPr>
          <w:p>
            <w:pPr>
              <w:pStyle w:val="22"/>
              <w:jc w:val="center"/>
              <w:rPr>
                <w:b/>
                <w:color w:val="000000"/>
                <w:kern w:val="0"/>
              </w:rPr>
            </w:pPr>
            <w:r>
              <w:rPr>
                <w:b/>
                <w:color w:val="000000"/>
                <w:kern w:val="0"/>
              </w:rPr>
              <w:t>序号</w:t>
            </w:r>
          </w:p>
        </w:tc>
        <w:tc>
          <w:tcPr>
            <w:tcW w:w="3507" w:type="dxa"/>
            <w:shd w:val="clear" w:color="000000" w:fill="auto"/>
            <w:vAlign w:val="center"/>
          </w:tcPr>
          <w:p>
            <w:pPr>
              <w:pStyle w:val="22"/>
              <w:jc w:val="center"/>
              <w:rPr>
                <w:b/>
                <w:color w:val="000000"/>
                <w:kern w:val="0"/>
              </w:rPr>
            </w:pPr>
            <w:r>
              <w:rPr>
                <w:b/>
                <w:color w:val="000000"/>
                <w:kern w:val="0"/>
              </w:rPr>
              <w:t>软件</w:t>
            </w:r>
          </w:p>
        </w:tc>
        <w:tc>
          <w:tcPr>
            <w:tcW w:w="3957" w:type="dxa"/>
            <w:shd w:val="clear" w:color="000000" w:fill="auto"/>
            <w:vAlign w:val="center"/>
          </w:tcPr>
          <w:p>
            <w:pPr>
              <w:pStyle w:val="22"/>
              <w:jc w:val="center"/>
              <w:rPr>
                <w:b/>
                <w:color w:val="000000"/>
                <w:kern w:val="0"/>
              </w:rPr>
            </w:pPr>
            <w:r>
              <w:rPr>
                <w:b/>
                <w:color w:val="000000"/>
                <w:kern w:val="0"/>
              </w:rPr>
              <w:t>版本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1</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lang w:eastAsia="zh-TW"/>
              </w:rPr>
              <w:t xml:space="preserve">Windows </w:t>
            </w:r>
            <w:r>
              <w:rPr>
                <w:rFonts w:ascii="Times New Roman" w:hAnsi="Times New Roman" w:eastAsia="仿宋_GB2312"/>
                <w:color w:val="000000"/>
                <w:szCs w:val="21"/>
              </w:rPr>
              <w:t>操作系统</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Windows 10</w:t>
            </w:r>
            <w:r>
              <w:rPr>
                <w:rFonts w:ascii="Times New Roman" w:hAnsi="Times New Roman" w:eastAsia="仿宋_GB2312"/>
                <w:color w:val="000000"/>
                <w:szCs w:val="21"/>
                <w:lang w:eastAsia="zh-TW"/>
              </w:rPr>
              <w:t>及以上版本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2</w:t>
            </w:r>
          </w:p>
        </w:tc>
        <w:tc>
          <w:tcPr>
            <w:tcW w:w="3507" w:type="dxa"/>
            <w:vAlign w:val="center"/>
          </w:tcPr>
          <w:p>
            <w:pPr>
              <w:pStyle w:val="22"/>
              <w:rPr>
                <w:color w:val="000000"/>
                <w:kern w:val="0"/>
                <w:sz w:val="21"/>
                <w:szCs w:val="21"/>
              </w:rPr>
            </w:pPr>
            <w:r>
              <w:rPr>
                <w:color w:val="000000"/>
                <w:kern w:val="0"/>
                <w:sz w:val="21"/>
                <w:szCs w:val="21"/>
              </w:rPr>
              <w:t>Microsoft Office</w:t>
            </w:r>
          </w:p>
        </w:tc>
        <w:tc>
          <w:tcPr>
            <w:tcW w:w="3957" w:type="dxa"/>
            <w:vAlign w:val="center"/>
          </w:tcPr>
          <w:p>
            <w:pPr>
              <w:pStyle w:val="22"/>
              <w:rPr>
                <w:color w:val="000000"/>
                <w:kern w:val="0"/>
                <w:sz w:val="21"/>
                <w:szCs w:val="21"/>
              </w:rPr>
            </w:pPr>
            <w:r>
              <w:rPr>
                <w:color w:val="000000"/>
                <w:kern w:val="0"/>
                <w:sz w:val="21"/>
                <w:szCs w:val="21"/>
              </w:rPr>
              <w:t>Microsoft Office 2010及以上版本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4</w:t>
            </w:r>
          </w:p>
        </w:tc>
        <w:tc>
          <w:tcPr>
            <w:tcW w:w="3507" w:type="dxa"/>
            <w:vAlign w:val="center"/>
          </w:tcPr>
          <w:p>
            <w:pPr>
              <w:snapToGrid w:val="0"/>
              <w:spacing w:line="240" w:lineRule="atLeast"/>
              <w:rPr>
                <w:rFonts w:ascii="Times New Roman" w:hAnsi="Times New Roman" w:eastAsia="仿宋_GB2312"/>
                <w:color w:val="000000"/>
                <w:szCs w:val="21"/>
                <w:lang w:eastAsia="zh-TW"/>
              </w:rPr>
            </w:pPr>
            <w:r>
              <w:rPr>
                <w:rFonts w:ascii="Times New Roman" w:hAnsi="Times New Roman" w:eastAsia="仿宋_GB2312"/>
                <w:color w:val="000000"/>
                <w:szCs w:val="21"/>
                <w:lang w:eastAsia="zh-TW"/>
              </w:rPr>
              <w:t>VMware</w:t>
            </w:r>
            <w:r>
              <w:rPr>
                <w:rFonts w:ascii="Times New Roman" w:hAnsi="Times New Roman" w:eastAsia="仿宋_GB2312"/>
                <w:color w:val="000000"/>
                <w:szCs w:val="21"/>
              </w:rPr>
              <w:t xml:space="preserve"> </w:t>
            </w:r>
            <w:r>
              <w:rPr>
                <w:rFonts w:ascii="Times New Roman" w:hAnsi="Times New Roman" w:eastAsia="仿宋_GB2312"/>
                <w:color w:val="000000"/>
                <w:szCs w:val="21"/>
                <w:lang w:eastAsia="zh-TW"/>
              </w:rPr>
              <w:t>Workstation</w:t>
            </w:r>
          </w:p>
        </w:tc>
        <w:tc>
          <w:tcPr>
            <w:tcW w:w="3957" w:type="dxa"/>
            <w:vAlign w:val="center"/>
          </w:tcPr>
          <w:p>
            <w:pPr>
              <w:snapToGrid w:val="0"/>
              <w:spacing w:line="240" w:lineRule="atLeast"/>
              <w:rPr>
                <w:rFonts w:ascii="Times New Roman" w:hAnsi="Times New Roman" w:eastAsia="仿宋_GB2312"/>
                <w:color w:val="000000"/>
                <w:szCs w:val="21"/>
                <w:lang w:eastAsia="zh-TW"/>
              </w:rPr>
            </w:pPr>
            <w:r>
              <w:rPr>
                <w:rFonts w:ascii="Times New Roman" w:hAnsi="Times New Roman" w:eastAsia="仿宋_GB2312"/>
                <w:color w:val="000000"/>
                <w:szCs w:val="21"/>
                <w:lang w:eastAsia="zh-TW"/>
              </w:rPr>
              <w:t>Version</w:t>
            </w:r>
            <w:r>
              <w:rPr>
                <w:rFonts w:ascii="Times New Roman" w:hAnsi="Times New Roman" w:eastAsia="仿宋_GB2312"/>
                <w:color w:val="000000"/>
                <w:szCs w:val="21"/>
              </w:rPr>
              <w:t xml:space="preserve"> </w:t>
            </w:r>
            <w:r>
              <w:rPr>
                <w:rFonts w:ascii="Times New Roman" w:hAnsi="Times New Roman" w:eastAsia="仿宋_GB2312"/>
                <w:color w:val="000000"/>
                <w:szCs w:val="21"/>
                <w:lang w:eastAsia="zh-TW"/>
              </w:rPr>
              <w:t>12及以上版本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5</w:t>
            </w:r>
          </w:p>
        </w:tc>
        <w:tc>
          <w:tcPr>
            <w:tcW w:w="3507" w:type="dxa"/>
            <w:vAlign w:val="center"/>
          </w:tcPr>
          <w:p>
            <w:pPr>
              <w:snapToGrid w:val="0"/>
              <w:spacing w:line="240" w:lineRule="atLeast"/>
              <w:rPr>
                <w:rFonts w:ascii="Times New Roman" w:hAnsi="Times New Roman" w:eastAsia="仿宋_GB2312"/>
                <w:color w:val="000000"/>
                <w:szCs w:val="21"/>
                <w:lang w:eastAsia="zh-TW"/>
              </w:rPr>
            </w:pPr>
            <w:r>
              <w:rPr>
                <w:rFonts w:ascii="Times New Roman" w:hAnsi="Times New Roman" w:eastAsia="仿宋_GB2312"/>
                <w:color w:val="000000"/>
                <w:szCs w:val="21"/>
                <w:lang w:eastAsia="zh-TW"/>
              </w:rPr>
              <w:t>Windows Server Data</w:t>
            </w:r>
            <w:r>
              <w:rPr>
                <w:rFonts w:ascii="Times New Roman" w:hAnsi="Times New Roman" w:eastAsia="仿宋_GB2312"/>
                <w:color w:val="000000"/>
                <w:szCs w:val="21"/>
              </w:rPr>
              <w:t>C</w:t>
            </w:r>
            <w:r>
              <w:rPr>
                <w:rFonts w:ascii="Times New Roman" w:hAnsi="Times New Roman" w:eastAsia="仿宋_GB2312"/>
                <w:color w:val="000000"/>
                <w:szCs w:val="21"/>
                <w:lang w:eastAsia="zh-TW"/>
              </w:rPr>
              <w:t xml:space="preserve">enter </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lang w:eastAsia="zh-TW"/>
              </w:rPr>
              <w:t>2016及以上版本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6</w:t>
            </w:r>
          </w:p>
        </w:tc>
        <w:tc>
          <w:tcPr>
            <w:tcW w:w="3507" w:type="dxa"/>
            <w:vAlign w:val="center"/>
          </w:tcPr>
          <w:p>
            <w:pPr>
              <w:snapToGrid w:val="0"/>
              <w:spacing w:line="240" w:lineRule="atLeast"/>
              <w:rPr>
                <w:rFonts w:ascii="Times New Roman" w:hAnsi="Times New Roman" w:eastAsia="仿宋_GB2312"/>
                <w:color w:val="000000"/>
                <w:szCs w:val="21"/>
                <w:lang w:eastAsia="zh-TW"/>
              </w:rPr>
            </w:pPr>
            <w:r>
              <w:rPr>
                <w:rFonts w:ascii="Times New Roman" w:hAnsi="Times New Roman" w:eastAsia="仿宋_GB2312"/>
                <w:color w:val="000000"/>
                <w:szCs w:val="21"/>
                <w:lang w:eastAsia="zh-TW"/>
              </w:rPr>
              <w:t>Linux(CentOS)</w:t>
            </w:r>
          </w:p>
        </w:tc>
        <w:tc>
          <w:tcPr>
            <w:tcW w:w="3957" w:type="dxa"/>
            <w:vAlign w:val="center"/>
          </w:tcPr>
          <w:p>
            <w:pPr>
              <w:snapToGrid w:val="0"/>
              <w:spacing w:line="240" w:lineRule="atLeast"/>
              <w:rPr>
                <w:rFonts w:ascii="Times New Roman" w:hAnsi="Times New Roman" w:eastAsia="PMingLiU"/>
                <w:color w:val="000000"/>
                <w:szCs w:val="21"/>
                <w:lang w:eastAsia="zh-TW"/>
              </w:rPr>
            </w:pPr>
            <w:r>
              <w:rPr>
                <w:rFonts w:ascii="Times New Roman" w:hAnsi="Times New Roman" w:eastAsia="仿宋_GB2312"/>
                <w:color w:val="000000"/>
                <w:szCs w:val="21"/>
                <w:lang w:eastAsia="zh-TW"/>
              </w:rPr>
              <w:t>Version 7.6.1810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7</w:t>
            </w:r>
          </w:p>
        </w:tc>
        <w:tc>
          <w:tcPr>
            <w:tcW w:w="3507" w:type="dxa"/>
            <w:vAlign w:val="center"/>
          </w:tcPr>
          <w:p>
            <w:pPr>
              <w:snapToGrid w:val="0"/>
              <w:spacing w:line="240" w:lineRule="atLeast"/>
              <w:rPr>
                <w:rFonts w:ascii="Times New Roman" w:hAnsi="Times New Roman" w:eastAsia="仿宋_GB2312"/>
                <w:color w:val="000000"/>
                <w:szCs w:val="21"/>
                <w:lang w:eastAsia="zh-TW"/>
              </w:rPr>
            </w:pPr>
            <w:r>
              <w:rPr>
                <w:rFonts w:ascii="Times New Roman" w:hAnsi="Times New Roman" w:eastAsia="仿宋_GB2312"/>
                <w:color w:val="000000"/>
                <w:szCs w:val="21"/>
              </w:rPr>
              <w:t>U</w:t>
            </w:r>
            <w:r>
              <w:rPr>
                <w:rFonts w:ascii="Times New Roman" w:hAnsi="Times New Roman" w:eastAsia="仿宋_GB2312"/>
                <w:color w:val="000000"/>
                <w:szCs w:val="21"/>
                <w:lang w:eastAsia="zh-TW"/>
              </w:rPr>
              <w:t>buntu</w:t>
            </w:r>
          </w:p>
        </w:tc>
        <w:tc>
          <w:tcPr>
            <w:tcW w:w="3957" w:type="dxa"/>
            <w:vAlign w:val="center"/>
          </w:tcPr>
          <w:p>
            <w:pPr>
              <w:snapToGrid w:val="0"/>
              <w:spacing w:line="240" w:lineRule="atLeast"/>
              <w:rPr>
                <w:rFonts w:ascii="Times New Roman" w:hAnsi="Times New Roman" w:eastAsia="仿宋_GB2312"/>
                <w:color w:val="000000"/>
                <w:szCs w:val="21"/>
                <w:lang w:eastAsia="zh-TW"/>
              </w:rPr>
            </w:pPr>
            <w:r>
              <w:rPr>
                <w:rFonts w:ascii="Times New Roman" w:hAnsi="Times New Roman" w:eastAsia="仿宋_GB2312"/>
                <w:color w:val="000000"/>
                <w:szCs w:val="21"/>
                <w:lang w:eastAsia="zh-TW"/>
              </w:rPr>
              <w:t>20.04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8</w:t>
            </w:r>
          </w:p>
        </w:tc>
        <w:tc>
          <w:tcPr>
            <w:tcW w:w="3507" w:type="dxa"/>
            <w:vAlign w:val="center"/>
          </w:tcPr>
          <w:p>
            <w:pPr>
              <w:snapToGrid w:val="0"/>
              <w:spacing w:line="240" w:lineRule="atLeast"/>
              <w:rPr>
                <w:rFonts w:ascii="Times New Roman" w:hAnsi="Times New Roman" w:eastAsia="仿宋_GB2312"/>
                <w:color w:val="000000"/>
                <w:szCs w:val="21"/>
                <w:lang w:eastAsia="zh-TW"/>
              </w:rPr>
            </w:pPr>
            <w:r>
              <w:rPr>
                <w:rFonts w:ascii="Times New Roman" w:hAnsi="Times New Roman" w:eastAsia="仿宋_GB2312"/>
                <w:color w:val="000000"/>
                <w:szCs w:val="21"/>
                <w:lang w:eastAsia="zh-TW"/>
              </w:rPr>
              <w:t>Wireshark</w:t>
            </w:r>
          </w:p>
        </w:tc>
        <w:tc>
          <w:tcPr>
            <w:tcW w:w="3957" w:type="dxa"/>
            <w:vAlign w:val="center"/>
          </w:tcPr>
          <w:p>
            <w:pPr>
              <w:snapToGrid w:val="0"/>
              <w:spacing w:line="240" w:lineRule="atLeast"/>
              <w:rPr>
                <w:rFonts w:ascii="Times New Roman" w:hAnsi="Times New Roman" w:eastAsia="仿宋_GB2312"/>
                <w:color w:val="000000"/>
                <w:szCs w:val="21"/>
                <w:lang w:eastAsia="zh-TW"/>
              </w:rPr>
            </w:pPr>
            <w:r>
              <w:rPr>
                <w:rFonts w:ascii="Times New Roman" w:hAnsi="Times New Roman" w:eastAsia="仿宋_GB2312"/>
                <w:color w:val="000000"/>
                <w:szCs w:val="21"/>
                <w:lang w:eastAsia="zh-TW"/>
              </w:rPr>
              <w:t>3.4.9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9</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lang w:eastAsia="zh-TW"/>
              </w:rPr>
              <w:t>bind</w:t>
            </w:r>
          </w:p>
        </w:tc>
        <w:tc>
          <w:tcPr>
            <w:tcW w:w="3957" w:type="dxa"/>
            <w:vAlign w:val="center"/>
          </w:tcPr>
          <w:p>
            <w:pPr>
              <w:snapToGrid w:val="0"/>
              <w:spacing w:line="240" w:lineRule="atLeast"/>
              <w:rPr>
                <w:rFonts w:ascii="Times New Roman" w:hAnsi="Times New Roman" w:eastAsia="仿宋_GB2312"/>
                <w:color w:val="000000"/>
                <w:szCs w:val="21"/>
                <w:lang w:eastAsia="zh-TW"/>
              </w:rPr>
            </w:pPr>
            <w:r>
              <w:rPr>
                <w:rFonts w:ascii="Times New Roman" w:hAnsi="Times New Roman" w:eastAsia="仿宋_GB2312"/>
                <w:color w:val="000000"/>
                <w:szCs w:val="21"/>
                <w:lang w:eastAsia="zh-TW"/>
              </w:rPr>
              <w:t>9.11.4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10</w:t>
            </w:r>
          </w:p>
        </w:tc>
        <w:tc>
          <w:tcPr>
            <w:tcW w:w="3507" w:type="dxa"/>
            <w:vAlign w:val="center"/>
          </w:tcPr>
          <w:p>
            <w:pPr>
              <w:snapToGrid w:val="0"/>
              <w:spacing w:line="240" w:lineRule="atLeast"/>
              <w:rPr>
                <w:rFonts w:ascii="Times New Roman" w:hAnsi="Times New Roman" w:eastAsia="仿宋_GB2312"/>
                <w:color w:val="000000"/>
                <w:szCs w:val="21"/>
                <w:lang w:eastAsia="zh-TW"/>
              </w:rPr>
            </w:pPr>
            <w:r>
              <w:rPr>
                <w:rFonts w:ascii="Times New Roman" w:hAnsi="Times New Roman" w:eastAsia="仿宋_GB2312"/>
                <w:color w:val="000000"/>
                <w:szCs w:val="21"/>
                <w:lang w:eastAsia="zh-TW"/>
              </w:rPr>
              <w:t>Kali</w:t>
            </w:r>
          </w:p>
        </w:tc>
        <w:tc>
          <w:tcPr>
            <w:tcW w:w="3957" w:type="dxa"/>
            <w:vAlign w:val="center"/>
          </w:tcPr>
          <w:p>
            <w:pPr>
              <w:snapToGrid w:val="0"/>
              <w:spacing w:line="240" w:lineRule="atLeast"/>
              <w:rPr>
                <w:rFonts w:ascii="Times New Roman" w:hAnsi="Times New Roman" w:eastAsia="仿宋_GB2312"/>
                <w:color w:val="000000"/>
                <w:szCs w:val="21"/>
                <w:lang w:eastAsia="zh-TW"/>
              </w:rPr>
            </w:pPr>
            <w:r>
              <w:rPr>
                <w:rFonts w:ascii="Times New Roman" w:hAnsi="Times New Roman" w:eastAsia="仿宋_GB2312"/>
                <w:color w:val="000000"/>
                <w:szCs w:val="21"/>
                <w:lang w:eastAsia="zh-TW"/>
              </w:rPr>
              <w:t>Version2021.3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11</w:t>
            </w:r>
          </w:p>
        </w:tc>
        <w:tc>
          <w:tcPr>
            <w:tcW w:w="3507" w:type="dxa"/>
            <w:vAlign w:val="center"/>
          </w:tcPr>
          <w:p>
            <w:pPr>
              <w:snapToGrid w:val="0"/>
              <w:spacing w:line="240" w:lineRule="atLeast"/>
              <w:rPr>
                <w:rFonts w:ascii="Times New Roman" w:hAnsi="Times New Roman" w:eastAsia="仿宋_GB2312"/>
                <w:color w:val="000000"/>
                <w:szCs w:val="21"/>
                <w:lang w:eastAsia="zh-TW"/>
              </w:rPr>
            </w:pPr>
            <w:r>
              <w:rPr>
                <w:rFonts w:ascii="Times New Roman" w:hAnsi="Times New Roman" w:eastAsia="仿宋_GB2312"/>
                <w:color w:val="000000"/>
                <w:szCs w:val="21"/>
                <w:lang w:eastAsia="zh-TW"/>
              </w:rPr>
              <w:t>IDA free</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12</w:t>
            </w:r>
          </w:p>
        </w:tc>
        <w:tc>
          <w:tcPr>
            <w:tcW w:w="3507" w:type="dxa"/>
            <w:vAlign w:val="center"/>
          </w:tcPr>
          <w:p>
            <w:pPr>
              <w:snapToGrid w:val="0"/>
              <w:spacing w:line="240" w:lineRule="atLeast"/>
              <w:rPr>
                <w:rFonts w:ascii="Times New Roman" w:hAnsi="Times New Roman" w:eastAsia="仿宋_GB2312"/>
                <w:color w:val="000000"/>
                <w:szCs w:val="21"/>
                <w:lang w:eastAsia="zh-TW"/>
              </w:rPr>
            </w:pPr>
            <w:r>
              <w:rPr>
                <w:rFonts w:ascii="Times New Roman" w:hAnsi="Times New Roman" w:eastAsia="仿宋_GB2312"/>
                <w:color w:val="000000"/>
                <w:szCs w:val="21"/>
                <w:lang w:eastAsia="zh-TW"/>
              </w:rPr>
              <w:t>OllyDbg</w:t>
            </w:r>
          </w:p>
        </w:tc>
        <w:tc>
          <w:tcPr>
            <w:tcW w:w="3957" w:type="dxa"/>
            <w:vAlign w:val="center"/>
          </w:tcPr>
          <w:p>
            <w:pPr>
              <w:snapToGrid w:val="0"/>
              <w:spacing w:line="240" w:lineRule="atLeast"/>
              <w:rPr>
                <w:rFonts w:ascii="Times New Roman" w:hAnsi="Times New Roman" w:eastAsia="仿宋_GB2312"/>
                <w:color w:val="000000"/>
                <w:szCs w:val="21"/>
                <w:lang w:eastAsia="zh-TW"/>
              </w:rPr>
            </w:pPr>
            <w:r>
              <w:rPr>
                <w:rFonts w:ascii="Times New Roman" w:hAnsi="Times New Roman" w:eastAsia="仿宋_GB2312"/>
                <w:color w:val="000000"/>
                <w:szCs w:val="21"/>
                <w:lang w:eastAsia="zh-TW"/>
              </w:rPr>
              <w:t>Version1.10及以上版本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13</w:t>
            </w:r>
          </w:p>
        </w:tc>
        <w:tc>
          <w:tcPr>
            <w:tcW w:w="3507" w:type="dxa"/>
            <w:vAlign w:val="center"/>
          </w:tcPr>
          <w:p>
            <w:pPr>
              <w:snapToGrid w:val="0"/>
              <w:spacing w:line="240" w:lineRule="atLeast"/>
              <w:rPr>
                <w:rFonts w:ascii="Times New Roman" w:hAnsi="Times New Roman" w:eastAsia="仿宋_GB2312"/>
                <w:color w:val="000000"/>
                <w:szCs w:val="21"/>
                <w:highlight w:val="red"/>
                <w:lang w:eastAsia="zh-TW"/>
              </w:rPr>
            </w:pPr>
            <w:r>
              <w:rPr>
                <w:rFonts w:ascii="Times New Roman" w:hAnsi="Times New Roman" w:eastAsia="仿宋_GB2312"/>
                <w:color w:val="000000"/>
                <w:szCs w:val="21"/>
                <w:lang w:eastAsia="zh-TW"/>
              </w:rPr>
              <w:t>PDF</w:t>
            </w:r>
            <w:r>
              <w:rPr>
                <w:rFonts w:ascii="Times New Roman" w:hAnsi="Times New Roman" w:eastAsia="仿宋_GB2312"/>
                <w:color w:val="000000"/>
                <w:szCs w:val="21"/>
              </w:rPr>
              <w:t xml:space="preserve"> R</w:t>
            </w:r>
            <w:r>
              <w:rPr>
                <w:rFonts w:ascii="Times New Roman" w:hAnsi="Times New Roman" w:eastAsia="仿宋_GB2312"/>
                <w:color w:val="000000"/>
                <w:szCs w:val="21"/>
                <w:lang w:eastAsia="zh-TW"/>
              </w:rPr>
              <w:t>eader</w:t>
            </w:r>
          </w:p>
        </w:tc>
        <w:tc>
          <w:tcPr>
            <w:tcW w:w="3957" w:type="dxa"/>
            <w:vAlign w:val="center"/>
          </w:tcPr>
          <w:p>
            <w:pPr>
              <w:snapToGrid w:val="0"/>
              <w:spacing w:line="240" w:lineRule="atLeast"/>
              <w:rPr>
                <w:rFonts w:ascii="Times New Roman" w:hAnsi="Times New Roman" w:eastAsia="仿宋_GB2312"/>
                <w:color w:val="000000"/>
                <w:szCs w:val="21"/>
                <w:highlight w:val="red"/>
                <w:lang w:eastAsia="zh-T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14</w:t>
            </w:r>
          </w:p>
        </w:tc>
        <w:tc>
          <w:tcPr>
            <w:tcW w:w="3507" w:type="dxa"/>
            <w:vAlign w:val="center"/>
          </w:tcPr>
          <w:p>
            <w:pPr>
              <w:snapToGrid w:val="0"/>
              <w:spacing w:line="240" w:lineRule="atLeast"/>
              <w:rPr>
                <w:rFonts w:ascii="Times New Roman" w:hAnsi="Times New Roman" w:eastAsia="仿宋_GB2312"/>
                <w:color w:val="000000"/>
                <w:szCs w:val="21"/>
                <w:lang w:eastAsia="zh-TW"/>
              </w:rPr>
            </w:pPr>
            <w:r>
              <w:rPr>
                <w:rFonts w:ascii="Times New Roman" w:hAnsi="Times New Roman" w:eastAsia="仿宋_GB2312"/>
                <w:color w:val="000000"/>
                <w:szCs w:val="21"/>
                <w:lang w:eastAsia="zh-TW"/>
              </w:rPr>
              <w:t>Volatility</w:t>
            </w:r>
          </w:p>
        </w:tc>
        <w:tc>
          <w:tcPr>
            <w:tcW w:w="3957" w:type="dxa"/>
            <w:vAlign w:val="center"/>
          </w:tcPr>
          <w:p>
            <w:pPr>
              <w:snapToGrid w:val="0"/>
              <w:spacing w:line="240" w:lineRule="atLeast"/>
              <w:rPr>
                <w:rFonts w:ascii="Times New Roman" w:hAnsi="Times New Roman" w:eastAsia="仿宋_GB2312"/>
                <w:color w:val="000000"/>
                <w:szCs w:val="21"/>
                <w:lang w:eastAsia="zh-TW"/>
              </w:rPr>
            </w:pPr>
            <w:r>
              <w:rPr>
                <w:rFonts w:ascii="Times New Roman" w:hAnsi="Times New Roman" w:eastAsia="仿宋_GB2312"/>
                <w:color w:val="000000"/>
                <w:szCs w:val="21"/>
                <w:lang w:eastAsia="zh-TW"/>
              </w:rPr>
              <w:t>Version2.6及以上版本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15</w:t>
            </w:r>
          </w:p>
        </w:tc>
        <w:tc>
          <w:tcPr>
            <w:tcW w:w="3507" w:type="dxa"/>
            <w:vAlign w:val="center"/>
          </w:tcPr>
          <w:p>
            <w:pPr>
              <w:snapToGrid w:val="0"/>
              <w:spacing w:line="240" w:lineRule="atLeast"/>
              <w:rPr>
                <w:rFonts w:ascii="Times New Roman" w:hAnsi="Times New Roman" w:eastAsia="仿宋_GB2312"/>
                <w:color w:val="000000"/>
                <w:szCs w:val="21"/>
                <w:lang w:eastAsia="zh-TW"/>
              </w:rPr>
            </w:pPr>
            <w:r>
              <w:rPr>
                <w:rFonts w:ascii="Times New Roman" w:hAnsi="Times New Roman" w:eastAsia="仿宋_GB2312"/>
                <w:color w:val="000000"/>
                <w:szCs w:val="21"/>
                <w:lang w:eastAsia="zh-TW"/>
              </w:rPr>
              <w:t>Autopsy</w:t>
            </w:r>
          </w:p>
        </w:tc>
        <w:tc>
          <w:tcPr>
            <w:tcW w:w="3957" w:type="dxa"/>
            <w:vAlign w:val="center"/>
          </w:tcPr>
          <w:p>
            <w:pPr>
              <w:snapToGrid w:val="0"/>
              <w:spacing w:line="240" w:lineRule="atLeast"/>
              <w:rPr>
                <w:rFonts w:ascii="Times New Roman" w:hAnsi="Times New Roman" w:eastAsia="仿宋_GB2312"/>
                <w:color w:val="000000"/>
                <w:szCs w:val="21"/>
                <w:lang w:eastAsia="zh-TW"/>
              </w:rPr>
            </w:pPr>
            <w:r>
              <w:rPr>
                <w:rFonts w:ascii="Times New Roman" w:hAnsi="Times New Roman" w:eastAsia="仿宋_GB2312"/>
                <w:color w:val="000000"/>
                <w:szCs w:val="21"/>
                <w:lang w:eastAsia="zh-TW"/>
              </w:rPr>
              <w:t>Version4.0及以上版本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16</w:t>
            </w:r>
          </w:p>
        </w:tc>
        <w:tc>
          <w:tcPr>
            <w:tcW w:w="3507" w:type="dxa"/>
            <w:vAlign w:val="center"/>
          </w:tcPr>
          <w:p>
            <w:pPr>
              <w:snapToGrid w:val="0"/>
              <w:spacing w:line="240" w:lineRule="atLeast"/>
              <w:rPr>
                <w:rFonts w:ascii="Times New Roman" w:hAnsi="Times New Roman" w:eastAsia="仿宋_GB2312"/>
                <w:color w:val="000000"/>
                <w:szCs w:val="21"/>
                <w:lang w:eastAsia="zh-TW"/>
              </w:rPr>
            </w:pPr>
            <w:r>
              <w:rPr>
                <w:rFonts w:ascii="Times New Roman" w:hAnsi="Times New Roman" w:eastAsia="仿宋_GB2312"/>
                <w:color w:val="000000"/>
                <w:szCs w:val="21"/>
                <w:lang w:eastAsia="zh-TW"/>
              </w:rPr>
              <w:t>WinDbg</w:t>
            </w:r>
          </w:p>
        </w:tc>
        <w:tc>
          <w:tcPr>
            <w:tcW w:w="3957" w:type="dxa"/>
            <w:vAlign w:val="center"/>
          </w:tcPr>
          <w:p>
            <w:pPr>
              <w:snapToGrid w:val="0"/>
              <w:spacing w:line="240" w:lineRule="atLeast"/>
              <w:rPr>
                <w:rFonts w:ascii="Times New Roman" w:hAnsi="Times New Roman" w:eastAsia="仿宋_GB2312"/>
                <w:color w:val="000000"/>
                <w:szCs w:val="21"/>
                <w:lang w:eastAsia="zh-TW"/>
              </w:rPr>
            </w:pPr>
            <w:r>
              <w:rPr>
                <w:rFonts w:ascii="Times New Roman" w:hAnsi="Times New Roman" w:eastAsia="仿宋_GB2312"/>
                <w:color w:val="000000"/>
                <w:szCs w:val="21"/>
                <w:lang w:eastAsia="zh-TW"/>
              </w:rPr>
              <w:t>Version4.0及以上版本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17</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Jadx-gui</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1.2.0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18</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apktool</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2.6.1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19</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Android Studio</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2021.3.1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20</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HxD Hex Editor</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Version 2.X</w:t>
            </w:r>
            <w:r>
              <w:rPr>
                <w:rFonts w:ascii="Times New Roman" w:hAnsi="Times New Roman" w:eastAsia="仿宋_GB2312"/>
                <w:color w:val="000000"/>
                <w:szCs w:val="21"/>
                <w:lang w:eastAsia="zh-TW"/>
              </w:rPr>
              <w:t>及以上版本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21</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Android Emulator</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API27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22</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StegSolve</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23</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audacity</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3.1.0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24</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Parrot-security</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4.11.2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25</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gdb-pwndbg</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2021.06.22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26</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sagemath</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27</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pwntools</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4.5.0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28</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pycryptodome</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3.14.1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29</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frida-server</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15.1.10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30</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frida-tools</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10.4.1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31</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VsCode</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X64-1.6.1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32</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Frp</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0.38.0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33</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Neo-reGeorg</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v3.7.0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34</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EmEditor Free</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V21.5.2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35</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Putty</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0.68</w:t>
            </w:r>
            <w:r>
              <w:rPr>
                <w:rFonts w:ascii="Times New Roman" w:hAnsi="Times New Roman" w:eastAsia="仿宋_GB2312"/>
                <w:color w:val="000000"/>
                <w:szCs w:val="21"/>
                <w:lang w:eastAsia="zh-TW"/>
              </w:rPr>
              <w:t>及以上版本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36</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VNC viewer</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1.2.1.2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37</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Virtual Box</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6.1.28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38</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CaptfEncoder</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2.1.0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39</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BeautifulSoup4</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40</w:t>
            </w:r>
          </w:p>
        </w:tc>
        <w:tc>
          <w:tcPr>
            <w:tcW w:w="350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one_gadget</w:t>
            </w:r>
          </w:p>
        </w:tc>
        <w:tc>
          <w:tcPr>
            <w:tcW w:w="3957" w:type="dxa"/>
            <w:vAlign w:val="center"/>
          </w:tcPr>
          <w:p>
            <w:pPr>
              <w:snapToGrid w:val="0"/>
              <w:spacing w:line="240" w:lineRule="atLeast"/>
              <w:rPr>
                <w:rFonts w:ascii="Times New Roman" w:hAnsi="Times New Roman" w:eastAsia="仿宋_GB2312"/>
                <w:color w:val="000000"/>
                <w:szCs w:val="21"/>
              </w:rPr>
            </w:pPr>
            <w:r>
              <w:rPr>
                <w:rFonts w:ascii="Times New Roman" w:hAnsi="Times New Roman" w:eastAsia="仿宋_GB2312"/>
                <w:color w:val="000000"/>
                <w:szCs w:val="21"/>
              </w:rPr>
              <w:t>1.7.4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8" w:type="dxa"/>
            <w:vAlign w:val="center"/>
          </w:tcPr>
          <w:p>
            <w:pPr>
              <w:pStyle w:val="22"/>
              <w:jc w:val="center"/>
              <w:rPr>
                <w:color w:val="000000"/>
                <w:kern w:val="0"/>
                <w:sz w:val="21"/>
                <w:szCs w:val="21"/>
              </w:rPr>
            </w:pPr>
            <w:r>
              <w:rPr>
                <w:color w:val="000000"/>
                <w:kern w:val="0"/>
                <w:sz w:val="21"/>
                <w:szCs w:val="21"/>
              </w:rPr>
              <w:t>41</w:t>
            </w:r>
          </w:p>
        </w:tc>
        <w:tc>
          <w:tcPr>
            <w:tcW w:w="3507" w:type="dxa"/>
            <w:vAlign w:val="center"/>
          </w:tcPr>
          <w:p>
            <w:pPr>
              <w:pStyle w:val="22"/>
              <w:rPr>
                <w:color w:val="000000"/>
                <w:kern w:val="0"/>
                <w:sz w:val="21"/>
                <w:szCs w:val="21"/>
              </w:rPr>
            </w:pPr>
            <w:r>
              <w:rPr>
                <w:color w:val="000000"/>
                <w:kern w:val="0"/>
                <w:sz w:val="21"/>
                <w:szCs w:val="21"/>
              </w:rPr>
              <w:t>超级终端</w:t>
            </w:r>
          </w:p>
        </w:tc>
        <w:tc>
          <w:tcPr>
            <w:tcW w:w="3957" w:type="dxa"/>
            <w:vAlign w:val="center"/>
          </w:tcPr>
          <w:p>
            <w:pPr>
              <w:pStyle w:val="22"/>
              <w:rPr>
                <w:color w:val="000000"/>
                <w:kern w:val="0"/>
                <w:sz w:val="21"/>
                <w:szCs w:val="21"/>
              </w:rPr>
            </w:pPr>
            <w:r>
              <w:rPr>
                <w:color w:val="000000"/>
                <w:kern w:val="0"/>
                <w:sz w:val="21"/>
                <w:szCs w:val="21"/>
              </w:rPr>
              <w:t>设备调试连接工具</w:t>
            </w:r>
          </w:p>
        </w:tc>
      </w:tr>
      <w:bookmarkEnd w:id="8"/>
      <w:bookmarkEnd w:id="9"/>
    </w:tbl>
    <w:p>
      <w:pPr>
        <w:jc w:val="left"/>
        <w:outlineLvl w:val="0"/>
        <w:rPr>
          <w:rStyle w:val="15"/>
          <w:rFonts w:ascii="Times New Roman" w:hAnsi="Times New Roman" w:eastAsia="黑体"/>
          <w:b w:val="0"/>
          <w:bCs w:val="0"/>
          <w:sz w:val="32"/>
          <w:szCs w:val="32"/>
        </w:rPr>
      </w:pPr>
      <w:r>
        <w:rPr>
          <w:rStyle w:val="15"/>
          <w:rFonts w:ascii="Times New Roman" w:hAnsi="Times New Roman" w:eastAsia="黑体"/>
          <w:b w:val="0"/>
          <w:bCs w:val="0"/>
          <w:sz w:val="32"/>
          <w:szCs w:val="32"/>
        </w:rPr>
        <w:t>九、竞赛样题</w:t>
      </w:r>
    </w:p>
    <w:p>
      <w:pPr>
        <w:jc w:val="center"/>
        <w:rPr>
          <w:rFonts w:ascii="Times New Roman" w:hAnsi="Times New Roman" w:eastAsia="黑体"/>
          <w:b/>
          <w:color w:val="000000"/>
          <w:sz w:val="30"/>
          <w:szCs w:val="30"/>
        </w:rPr>
      </w:pPr>
      <w:r>
        <w:rPr>
          <w:rFonts w:ascii="Times New Roman" w:hAnsi="Times New Roman" w:eastAsia="黑体"/>
          <w:b/>
          <w:color w:val="000000"/>
          <w:sz w:val="30"/>
          <w:szCs w:val="30"/>
        </w:rPr>
        <w:t>2023年全国职业院校技能大赛（高等职业教育）</w:t>
      </w:r>
    </w:p>
    <w:p>
      <w:pPr>
        <w:jc w:val="center"/>
        <w:rPr>
          <w:rFonts w:ascii="Times New Roman" w:hAnsi="Times New Roman" w:eastAsia="黑体"/>
          <w:b/>
          <w:color w:val="000000"/>
          <w:sz w:val="30"/>
          <w:szCs w:val="30"/>
        </w:rPr>
      </w:pPr>
      <w:r>
        <w:rPr>
          <w:rFonts w:ascii="Times New Roman" w:hAnsi="Times New Roman" w:eastAsia="黑体"/>
          <w:b/>
          <w:color w:val="000000"/>
          <w:sz w:val="30"/>
          <w:szCs w:val="30"/>
        </w:rPr>
        <w:t>“信息安全管理与评估”样题</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竞赛需要完成三个阶段的任务，分别完成三个模块，总分共计1000分。三个模块内容和分值分别是：</w:t>
      </w:r>
    </w:p>
    <w:p>
      <w:pPr>
        <w:adjustRightInd w:val="0"/>
        <w:snapToGrid w:val="0"/>
        <w:spacing w:line="360" w:lineRule="auto"/>
        <w:ind w:firstLine="560" w:firstLineChars="200"/>
        <w:rPr>
          <w:rFonts w:ascii="Times New Roman" w:hAnsi="Times New Roman" w:eastAsia="仿宋_GB2312"/>
          <w:sz w:val="28"/>
          <w:szCs w:val="28"/>
        </w:rPr>
      </w:pPr>
      <w:r>
        <w:rPr>
          <w:rFonts w:ascii="Times New Roman" w:hAnsi="Times New Roman" w:eastAsia="仿宋_GB2312"/>
          <w:sz w:val="28"/>
          <w:szCs w:val="28"/>
        </w:rPr>
        <w:t>1.第一阶段：模块一 网络平台搭建与设备安全防护（180分钟，300分）。</w:t>
      </w:r>
    </w:p>
    <w:p>
      <w:pPr>
        <w:adjustRightInd w:val="0"/>
        <w:snapToGrid w:val="0"/>
        <w:spacing w:line="360" w:lineRule="auto"/>
        <w:ind w:firstLine="560" w:firstLineChars="200"/>
        <w:rPr>
          <w:rFonts w:ascii="Times New Roman" w:hAnsi="Times New Roman" w:eastAsia="仿宋_GB2312"/>
          <w:sz w:val="28"/>
          <w:szCs w:val="28"/>
        </w:rPr>
      </w:pPr>
      <w:r>
        <w:rPr>
          <w:rFonts w:ascii="Times New Roman" w:hAnsi="Times New Roman" w:eastAsia="仿宋_GB2312"/>
          <w:sz w:val="28"/>
          <w:szCs w:val="28"/>
        </w:rPr>
        <w:t xml:space="preserve">2.第二阶段：模块二 </w:t>
      </w:r>
      <w:bookmarkStart w:id="12" w:name="_Hlk132275278"/>
      <w:r>
        <w:rPr>
          <w:rFonts w:ascii="Times New Roman" w:hAnsi="Times New Roman" w:eastAsia="仿宋_GB2312"/>
          <w:sz w:val="28"/>
          <w:szCs w:val="28"/>
        </w:rPr>
        <w:t>网络安全事件响应、数字取证调查、应用程序安全</w:t>
      </w:r>
      <w:bookmarkEnd w:id="12"/>
      <w:r>
        <w:rPr>
          <w:rFonts w:ascii="Times New Roman" w:hAnsi="Times New Roman" w:eastAsia="仿宋_GB2312"/>
          <w:sz w:val="28"/>
          <w:szCs w:val="28"/>
        </w:rPr>
        <w:t>（180分钟，300分）。</w:t>
      </w:r>
    </w:p>
    <w:p>
      <w:pPr>
        <w:adjustRightInd w:val="0"/>
        <w:snapToGrid w:val="0"/>
        <w:spacing w:line="360" w:lineRule="auto"/>
        <w:ind w:firstLine="560" w:firstLineChars="200"/>
        <w:rPr>
          <w:rFonts w:ascii="Times New Roman" w:hAnsi="Times New Roman" w:eastAsia="仿宋_GB2312"/>
          <w:sz w:val="28"/>
          <w:szCs w:val="28"/>
        </w:rPr>
      </w:pPr>
      <w:r>
        <w:rPr>
          <w:rFonts w:ascii="Times New Roman" w:hAnsi="Times New Roman" w:eastAsia="仿宋_GB2312"/>
          <w:sz w:val="28"/>
          <w:szCs w:val="28"/>
        </w:rPr>
        <w:t>3.第三阶段：模块三 网络安全渗透、理论技能与职业素养（180分钟，400分）。</w:t>
      </w:r>
    </w:p>
    <w:p>
      <w:pPr>
        <w:adjustRightInd w:val="0"/>
        <w:snapToGrid w:val="0"/>
        <w:spacing w:line="360" w:lineRule="auto"/>
        <w:rPr>
          <w:rFonts w:ascii="Times New Roman" w:hAnsi="Times New Roman" w:eastAsia="仿宋_GB2312"/>
          <w:sz w:val="28"/>
          <w:szCs w:val="28"/>
        </w:rPr>
      </w:pPr>
      <w:r>
        <w:rPr>
          <w:rFonts w:ascii="Times New Roman" w:hAnsi="Times New Roman" w:eastAsia="仿宋_GB2312"/>
          <w:sz w:val="28"/>
          <w:szCs w:val="28"/>
        </w:rPr>
        <w:t>【注意事项】</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1.第一个阶段需要按裁判组专门提供的U盘中的“XXX-答题模板”提交答案。</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第二阶段请根据现场具体题目要求操作。</w:t>
      </w:r>
    </w:p>
    <w:p>
      <w:pPr>
        <w:adjustRightInd w:val="0"/>
        <w:snapToGrid w:val="0"/>
        <w:spacing w:line="360" w:lineRule="auto"/>
        <w:ind w:firstLine="413"/>
        <w:rPr>
          <w:rFonts w:ascii="Times New Roman" w:hAnsi="Times New Roman"/>
        </w:rPr>
      </w:pPr>
      <w:r>
        <w:rPr>
          <w:rFonts w:ascii="Times New Roman" w:hAnsi="Times New Roman" w:eastAsia="仿宋_GB2312"/>
          <w:sz w:val="28"/>
          <w:szCs w:val="28"/>
        </w:rPr>
        <w:t>第三阶段网络安全渗透部分请根据现场具体题目要求操作，理论测试部分根据测试系统说明进行登录测试。</w:t>
      </w:r>
    </w:p>
    <w:p>
      <w:pPr>
        <w:adjustRightInd w:val="0"/>
        <w:snapToGrid w:val="0"/>
        <w:spacing w:line="360" w:lineRule="auto"/>
        <w:ind w:firstLine="413"/>
        <w:rPr>
          <w:rFonts w:ascii="Times New Roman" w:hAnsi="Times New Roman"/>
        </w:rPr>
      </w:pPr>
      <w:r>
        <w:rPr>
          <w:rFonts w:ascii="Times New Roman" w:hAnsi="Times New Roman" w:eastAsia="仿宋_GB2312"/>
          <w:sz w:val="28"/>
          <w:szCs w:val="28"/>
        </w:rPr>
        <w:t>2.所有竞赛任务都可以由参赛选手根据基础设施列表中指定的设备和软件完成。</w:t>
      </w:r>
    </w:p>
    <w:p>
      <w:pPr>
        <w:pStyle w:val="4"/>
        <w:spacing w:before="0" w:after="0" w:line="240" w:lineRule="auto"/>
        <w:jc w:val="center"/>
        <w:rPr>
          <w:rFonts w:ascii="Times New Roman" w:hAnsi="Times New Roman"/>
          <w:bCs w:val="0"/>
          <w:color w:val="000000"/>
          <w:sz w:val="30"/>
          <w:szCs w:val="30"/>
        </w:rPr>
      </w:pPr>
      <w:r>
        <w:rPr>
          <w:rFonts w:ascii="Times New Roman" w:hAnsi="Times New Roman"/>
          <w:bCs w:val="0"/>
          <w:color w:val="000000"/>
          <w:sz w:val="30"/>
          <w:szCs w:val="30"/>
        </w:rPr>
        <w:t xml:space="preserve">第一阶段 </w:t>
      </w:r>
    </w:p>
    <w:p>
      <w:pPr>
        <w:pStyle w:val="4"/>
        <w:spacing w:before="0" w:after="0" w:line="240" w:lineRule="auto"/>
        <w:jc w:val="center"/>
        <w:rPr>
          <w:rFonts w:ascii="Times New Roman" w:hAnsi="Times New Roman"/>
          <w:bCs w:val="0"/>
          <w:color w:val="000000"/>
          <w:sz w:val="30"/>
          <w:szCs w:val="30"/>
        </w:rPr>
      </w:pPr>
      <w:r>
        <w:rPr>
          <w:rFonts w:ascii="Times New Roman" w:hAnsi="Times New Roman"/>
          <w:bCs w:val="0"/>
          <w:color w:val="000000"/>
          <w:sz w:val="30"/>
          <w:szCs w:val="30"/>
        </w:rPr>
        <w:t>模块一 网络平台搭建与设备安全防护</w:t>
      </w:r>
    </w:p>
    <w:p>
      <w:pPr>
        <w:rPr>
          <w:rFonts w:ascii="Times New Roman" w:hAnsi="Times New Roman"/>
        </w:rPr>
      </w:pPr>
    </w:p>
    <w:p>
      <w:pPr>
        <w:adjustRightInd w:val="0"/>
        <w:snapToGrid w:val="0"/>
        <w:spacing w:line="360" w:lineRule="auto"/>
        <w:ind w:firstLine="413"/>
        <w:rPr>
          <w:rFonts w:ascii="Times New Roman" w:hAnsi="Times New Roman" w:eastAsia="仿宋_GB2312"/>
          <w:b/>
          <w:bCs/>
          <w:sz w:val="28"/>
          <w:szCs w:val="28"/>
        </w:rPr>
      </w:pPr>
      <w:r>
        <w:rPr>
          <w:rFonts w:ascii="Times New Roman" w:hAnsi="Times New Roman" w:eastAsia="仿宋_GB2312"/>
          <w:b/>
          <w:bCs/>
          <w:sz w:val="28"/>
          <w:szCs w:val="28"/>
        </w:rPr>
        <w:t>一、竞赛内容</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第一阶段竞赛内容包括：网络平台搭建、网络安全设备配置与防护，共2个子任务。</w:t>
      </w:r>
    </w:p>
    <w:tbl>
      <w:tblPr>
        <w:tblStyle w:val="11"/>
        <w:tblW w:w="511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84"/>
        <w:gridCol w:w="1442"/>
        <w:gridCol w:w="3123"/>
        <w:gridCol w:w="1340"/>
        <w:gridCol w:w="9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pct"/>
            <w:vAlign w:val="center"/>
          </w:tcPr>
          <w:p>
            <w:pPr>
              <w:jc w:val="center"/>
              <w:rPr>
                <w:rFonts w:ascii="Times New Roman" w:hAnsi="Times New Roman" w:eastAsia="仿宋_GB2312"/>
                <w:b/>
                <w:bCs/>
                <w:sz w:val="24"/>
              </w:rPr>
            </w:pPr>
            <w:r>
              <w:rPr>
                <w:rFonts w:ascii="Times New Roman" w:hAnsi="Times New Roman" w:eastAsia="仿宋_GB2312"/>
                <w:b/>
                <w:bCs/>
                <w:sz w:val="24"/>
              </w:rPr>
              <w:t>竞赛阶段</w:t>
            </w:r>
          </w:p>
        </w:tc>
        <w:tc>
          <w:tcPr>
            <w:tcW w:w="826" w:type="pct"/>
            <w:vAlign w:val="center"/>
          </w:tcPr>
          <w:p>
            <w:pPr>
              <w:jc w:val="center"/>
              <w:rPr>
                <w:rFonts w:ascii="Times New Roman" w:hAnsi="Times New Roman" w:eastAsia="仿宋_GB2312"/>
                <w:b/>
                <w:bCs/>
                <w:sz w:val="24"/>
              </w:rPr>
            </w:pPr>
            <w:r>
              <w:rPr>
                <w:rFonts w:ascii="Times New Roman" w:hAnsi="Times New Roman" w:eastAsia="仿宋_GB2312"/>
                <w:b/>
                <w:bCs/>
                <w:sz w:val="24"/>
              </w:rPr>
              <w:t>任务阶段</w:t>
            </w:r>
          </w:p>
        </w:tc>
        <w:tc>
          <w:tcPr>
            <w:tcW w:w="1789" w:type="pct"/>
            <w:vAlign w:val="center"/>
          </w:tcPr>
          <w:p>
            <w:pPr>
              <w:jc w:val="center"/>
              <w:rPr>
                <w:rFonts w:ascii="Times New Roman" w:hAnsi="Times New Roman" w:eastAsia="仿宋_GB2312"/>
                <w:b/>
                <w:bCs/>
                <w:sz w:val="24"/>
              </w:rPr>
            </w:pPr>
            <w:r>
              <w:rPr>
                <w:rFonts w:ascii="Times New Roman" w:hAnsi="Times New Roman" w:eastAsia="仿宋_GB2312"/>
                <w:b/>
                <w:bCs/>
                <w:sz w:val="24"/>
              </w:rPr>
              <w:t>竞赛任务</w:t>
            </w:r>
          </w:p>
        </w:tc>
        <w:tc>
          <w:tcPr>
            <w:tcW w:w="768" w:type="pct"/>
            <w:vAlign w:val="center"/>
          </w:tcPr>
          <w:p>
            <w:pPr>
              <w:jc w:val="center"/>
              <w:rPr>
                <w:rFonts w:ascii="Times New Roman" w:hAnsi="Times New Roman" w:eastAsia="仿宋_GB2312"/>
                <w:b/>
                <w:bCs/>
                <w:sz w:val="24"/>
              </w:rPr>
            </w:pPr>
            <w:r>
              <w:rPr>
                <w:rFonts w:ascii="Times New Roman" w:hAnsi="Times New Roman" w:eastAsia="仿宋_GB2312"/>
                <w:b/>
                <w:bCs/>
                <w:sz w:val="24"/>
              </w:rPr>
              <w:t>竞赛时间</w:t>
            </w:r>
          </w:p>
        </w:tc>
        <w:tc>
          <w:tcPr>
            <w:tcW w:w="537" w:type="pct"/>
            <w:vAlign w:val="center"/>
          </w:tcPr>
          <w:p>
            <w:pPr>
              <w:jc w:val="center"/>
              <w:rPr>
                <w:rFonts w:ascii="Times New Roman" w:hAnsi="Times New Roman" w:eastAsia="仿宋_GB2312"/>
                <w:b/>
                <w:bCs/>
                <w:sz w:val="24"/>
              </w:rPr>
            </w:pPr>
            <w:r>
              <w:rPr>
                <w:rFonts w:ascii="Times New Roman" w:hAnsi="Times New Roman" w:eastAsia="仿宋_GB2312"/>
                <w:b/>
                <w:bCs/>
                <w:sz w:val="24"/>
              </w:rPr>
              <w:t>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pct"/>
            <w:vMerge w:val="restar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第一阶段</w:t>
            </w:r>
          </w:p>
          <w:p>
            <w:pPr>
              <w:spacing w:line="360" w:lineRule="auto"/>
              <w:jc w:val="center"/>
              <w:rPr>
                <w:rFonts w:ascii="Times New Roman" w:hAnsi="Times New Roman" w:eastAsia="仿宋_GB2312"/>
                <w:szCs w:val="21"/>
              </w:rPr>
            </w:pPr>
            <w:r>
              <w:rPr>
                <w:rFonts w:ascii="Times New Roman" w:hAnsi="Times New Roman" w:eastAsia="仿宋_GB2312"/>
                <w:szCs w:val="21"/>
              </w:rPr>
              <w:t>网络平台搭建与设备安全防护</w:t>
            </w:r>
          </w:p>
        </w:tc>
        <w:tc>
          <w:tcPr>
            <w:tcW w:w="826"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任务1</w:t>
            </w:r>
          </w:p>
        </w:tc>
        <w:tc>
          <w:tcPr>
            <w:tcW w:w="1789"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网络平台搭建</w:t>
            </w:r>
          </w:p>
        </w:tc>
        <w:tc>
          <w:tcPr>
            <w:tcW w:w="768" w:type="pct"/>
            <w:vMerge w:val="restar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XX</w:t>
            </w:r>
            <w:r>
              <w:rPr>
                <w:rFonts w:ascii="Times New Roman" w:hAnsi="Times New Roman" w:eastAsia="仿宋_GB2312"/>
                <w:sz w:val="22"/>
                <w:szCs w:val="22"/>
              </w:rPr>
              <w:t>:XX</w:t>
            </w:r>
            <w:r>
              <w:rPr>
                <w:rFonts w:ascii="Times New Roman" w:hAnsi="Times New Roman" w:eastAsia="仿宋_GB2312"/>
                <w:szCs w:val="21"/>
              </w:rPr>
              <w:t>- XX</w:t>
            </w:r>
            <w:r>
              <w:rPr>
                <w:rFonts w:ascii="Times New Roman" w:hAnsi="Times New Roman" w:eastAsia="仿宋_GB2312"/>
                <w:sz w:val="22"/>
                <w:szCs w:val="22"/>
              </w:rPr>
              <w:t>:XX</w:t>
            </w:r>
          </w:p>
        </w:tc>
        <w:tc>
          <w:tcPr>
            <w:tcW w:w="537"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80" w:type="pct"/>
            <w:vMerge w:val="continue"/>
            <w:vAlign w:val="center"/>
          </w:tcPr>
          <w:p>
            <w:pPr>
              <w:spacing w:line="360" w:lineRule="auto"/>
              <w:jc w:val="center"/>
              <w:rPr>
                <w:rFonts w:ascii="Times New Roman" w:hAnsi="Times New Roman" w:eastAsia="仿宋_GB2312"/>
                <w:szCs w:val="21"/>
              </w:rPr>
            </w:pPr>
          </w:p>
        </w:tc>
        <w:tc>
          <w:tcPr>
            <w:tcW w:w="826"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任务2</w:t>
            </w:r>
          </w:p>
        </w:tc>
        <w:tc>
          <w:tcPr>
            <w:tcW w:w="1789"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网络安全设备配置与防护</w:t>
            </w:r>
          </w:p>
        </w:tc>
        <w:tc>
          <w:tcPr>
            <w:tcW w:w="768" w:type="pct"/>
            <w:vMerge w:val="continue"/>
            <w:vAlign w:val="center"/>
          </w:tcPr>
          <w:p>
            <w:pPr>
              <w:spacing w:line="360" w:lineRule="auto"/>
              <w:jc w:val="center"/>
              <w:rPr>
                <w:rFonts w:ascii="Times New Roman" w:hAnsi="Times New Roman" w:eastAsia="仿宋_GB2312"/>
                <w:szCs w:val="21"/>
              </w:rPr>
            </w:pPr>
          </w:p>
        </w:tc>
        <w:tc>
          <w:tcPr>
            <w:tcW w:w="537"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250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63" w:type="pct"/>
            <w:gridSpan w:val="4"/>
            <w:vAlign w:val="center"/>
          </w:tcPr>
          <w:p>
            <w:pPr>
              <w:spacing w:line="360" w:lineRule="auto"/>
              <w:jc w:val="center"/>
              <w:rPr>
                <w:rFonts w:ascii="Times New Roman" w:hAnsi="Times New Roman" w:eastAsia="仿宋_GB2312"/>
                <w:b/>
                <w:bCs/>
                <w:szCs w:val="21"/>
              </w:rPr>
            </w:pPr>
            <w:r>
              <w:rPr>
                <w:rFonts w:ascii="Times New Roman" w:hAnsi="Times New Roman" w:eastAsia="仿宋_GB2312"/>
                <w:b/>
                <w:bCs/>
                <w:szCs w:val="21"/>
              </w:rPr>
              <w:t>总分</w:t>
            </w:r>
          </w:p>
        </w:tc>
        <w:tc>
          <w:tcPr>
            <w:tcW w:w="537" w:type="pct"/>
            <w:vAlign w:val="center"/>
          </w:tcPr>
          <w:p>
            <w:pPr>
              <w:spacing w:line="360" w:lineRule="auto"/>
              <w:jc w:val="center"/>
              <w:rPr>
                <w:rFonts w:ascii="Times New Roman" w:hAnsi="Times New Roman" w:eastAsia="仿宋_GB2312"/>
                <w:b/>
                <w:bCs/>
                <w:szCs w:val="21"/>
              </w:rPr>
            </w:pPr>
            <w:r>
              <w:rPr>
                <w:rFonts w:ascii="Times New Roman" w:hAnsi="Times New Roman" w:eastAsia="仿宋_GB2312"/>
                <w:b/>
                <w:bCs/>
                <w:szCs w:val="21"/>
              </w:rPr>
              <w:t>300</w:t>
            </w:r>
          </w:p>
        </w:tc>
      </w:tr>
    </w:tbl>
    <w:p>
      <w:pPr>
        <w:adjustRightInd w:val="0"/>
        <w:snapToGrid w:val="0"/>
        <w:spacing w:line="360" w:lineRule="auto"/>
        <w:ind w:firstLine="413"/>
        <w:rPr>
          <w:rFonts w:ascii="Times New Roman" w:hAnsi="Times New Roman" w:eastAsia="仿宋_GB2312"/>
          <w:b/>
          <w:bCs/>
          <w:sz w:val="28"/>
          <w:szCs w:val="28"/>
        </w:rPr>
      </w:pPr>
      <w:r>
        <w:rPr>
          <w:rFonts w:ascii="Times New Roman" w:hAnsi="Times New Roman" w:eastAsia="仿宋_GB2312"/>
          <w:b/>
          <w:bCs/>
          <w:sz w:val="28"/>
          <w:szCs w:val="28"/>
        </w:rPr>
        <w:t>二、竞赛时长</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本阶段竞赛时长为180分钟，共300分。</w:t>
      </w:r>
    </w:p>
    <w:p>
      <w:pPr>
        <w:adjustRightInd w:val="0"/>
        <w:snapToGrid w:val="0"/>
        <w:spacing w:line="360" w:lineRule="auto"/>
        <w:ind w:firstLine="413"/>
        <w:rPr>
          <w:rFonts w:ascii="Times New Roman" w:hAnsi="Times New Roman" w:eastAsia="仿宋_GB2312"/>
          <w:b/>
          <w:bCs/>
          <w:sz w:val="28"/>
          <w:szCs w:val="28"/>
        </w:rPr>
      </w:pPr>
      <w:r>
        <w:rPr>
          <w:rFonts w:ascii="Times New Roman" w:hAnsi="Times New Roman" w:eastAsia="仿宋_GB2312"/>
          <w:b/>
          <w:bCs/>
          <w:sz w:val="28"/>
          <w:szCs w:val="28"/>
        </w:rPr>
        <w:t>三、注意事项</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第一阶段请按裁判组专门提供的U盘中的“XXX-答题模板”中的要求提交答案。</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选手需要在U盘的根目录下建立一个名为“GWxx”的文件夹（xx用具体的工位号替代），所完成的“XXX-答题模板”放置在文件夹中作为竞赛结果提交。</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例如：08工位，则需要在U盘根目录下建立“GW08”文件夹，并在“GW08”文件夹下直接放置第一个阶段的所有“XXX-答题模板”文件。</w:t>
      </w:r>
    </w:p>
    <w:p>
      <w:pPr>
        <w:adjustRightInd w:val="0"/>
        <w:snapToGrid w:val="0"/>
        <w:spacing w:line="360" w:lineRule="auto"/>
        <w:rPr>
          <w:rFonts w:ascii="Times New Roman" w:hAnsi="Times New Roman" w:eastAsia="仿宋_GB2312"/>
          <w:b/>
          <w:bCs/>
          <w:sz w:val="28"/>
          <w:szCs w:val="28"/>
        </w:rPr>
      </w:pPr>
      <w:r>
        <w:rPr>
          <w:rFonts w:ascii="Times New Roman" w:hAnsi="Times New Roman" w:eastAsia="仿宋_GB2312"/>
          <w:b/>
          <w:bCs/>
          <w:sz w:val="28"/>
          <w:szCs w:val="28"/>
        </w:rPr>
        <w:t>【特别提醒】</w:t>
      </w:r>
    </w:p>
    <w:p>
      <w:pPr>
        <w:adjustRightInd w:val="0"/>
        <w:snapToGrid w:val="0"/>
        <w:spacing w:line="360" w:lineRule="auto"/>
        <w:ind w:firstLine="413"/>
        <w:rPr>
          <w:rFonts w:ascii="Times New Roman" w:hAnsi="Times New Roman"/>
          <w:sz w:val="28"/>
          <w:szCs w:val="28"/>
        </w:rPr>
      </w:pPr>
      <w:r>
        <w:rPr>
          <w:rFonts w:ascii="Times New Roman" w:hAnsi="Times New Roman" w:eastAsia="仿宋_GB2312"/>
          <w:sz w:val="28"/>
          <w:szCs w:val="28"/>
        </w:rPr>
        <w:t>只允许在根目录下的“GWxx”文件夹中体现一次工位信息，不允许在其它文件夹名称或文件名称中再次体现工位信息，否则按作弊处理。</w:t>
      </w:r>
    </w:p>
    <w:p>
      <w:pPr>
        <w:adjustRightInd w:val="0"/>
        <w:snapToGrid w:val="0"/>
        <w:spacing w:line="360" w:lineRule="auto"/>
        <w:ind w:firstLine="413"/>
        <w:rPr>
          <w:rFonts w:ascii="Times New Roman" w:hAnsi="Times New Roman" w:eastAsia="仿宋_GB2312"/>
          <w:b/>
          <w:bCs/>
          <w:sz w:val="28"/>
          <w:szCs w:val="28"/>
        </w:rPr>
      </w:pPr>
      <w:r>
        <w:rPr>
          <w:rFonts w:ascii="Times New Roman" w:hAnsi="Times New Roman" w:eastAsia="仿宋_GB2312"/>
          <w:b/>
          <w:bCs/>
          <w:sz w:val="28"/>
          <w:szCs w:val="28"/>
        </w:rPr>
        <w:t>五、赛项环境设置</w:t>
      </w:r>
    </w:p>
    <w:p>
      <w:pPr>
        <w:adjustRightInd w:val="0"/>
        <w:snapToGrid w:val="0"/>
        <w:spacing w:line="360" w:lineRule="auto"/>
        <w:ind w:firstLine="413"/>
        <w:rPr>
          <w:rFonts w:ascii="Times New Roman" w:hAnsi="Times New Roman" w:eastAsia="仿宋_GB2312"/>
          <w:b/>
          <w:bCs/>
          <w:sz w:val="28"/>
          <w:szCs w:val="28"/>
        </w:rPr>
      </w:pPr>
      <w:r>
        <w:rPr>
          <w:rFonts w:ascii="Times New Roman" w:hAnsi="Times New Roman" w:eastAsia="仿宋_GB2312"/>
          <w:b/>
          <w:bCs/>
          <w:sz w:val="28"/>
          <w:szCs w:val="28"/>
        </w:rPr>
        <w:t>1.网络</w:t>
      </w:r>
      <w:bookmarkStart w:id="13" w:name="_Hlk132377048"/>
      <w:r>
        <w:rPr>
          <w:rFonts w:ascii="Times New Roman" w:hAnsi="Times New Roman" w:eastAsia="仿宋_GB2312"/>
          <w:b/>
          <w:bCs/>
          <w:sz w:val="28"/>
          <w:szCs w:val="28"/>
        </w:rPr>
        <w:t>拓扑图</w:t>
      </w:r>
      <w:bookmarkEnd w:id="13"/>
    </w:p>
    <w:p>
      <w:pPr>
        <w:jc w:val="center"/>
        <w:rPr>
          <w:rFonts w:ascii="Times New Roman" w:hAnsi="Times New Roman"/>
          <w:bCs/>
          <w:color w:val="000000"/>
          <w:sz w:val="28"/>
          <w:szCs w:val="28"/>
        </w:rPr>
      </w:pPr>
      <w:r>
        <w:rPr>
          <w:rFonts w:ascii="Times New Roman" w:hAnsi="Times New Roman"/>
          <w:bCs/>
          <w:color w:val="000000"/>
          <w:sz w:val="28"/>
          <w:szCs w:val="28"/>
        </w:rPr>
        <w:drawing>
          <wp:inline distT="0" distB="0" distL="0" distR="0">
            <wp:extent cx="3777615" cy="2731135"/>
            <wp:effectExtent l="0" t="0" r="0" b="0"/>
            <wp:docPr id="125049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94"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l="22997" t="11846" r="16477" b="16829"/>
                    <a:stretch>
                      <a:fillRect/>
                    </a:stretch>
                  </pic:blipFill>
                  <pic:spPr>
                    <a:xfrm>
                      <a:off x="0" y="0"/>
                      <a:ext cx="3802548" cy="2749095"/>
                    </a:xfrm>
                    <a:prstGeom prst="rect">
                      <a:avLst/>
                    </a:prstGeom>
                    <a:noFill/>
                    <a:ln>
                      <a:noFill/>
                    </a:ln>
                  </pic:spPr>
                </pic:pic>
              </a:graphicData>
            </a:graphic>
          </wp:inline>
        </w:drawing>
      </w:r>
    </w:p>
    <w:p>
      <w:pPr>
        <w:pStyle w:val="2"/>
        <w:ind w:left="0" w:leftChars="0" w:firstLine="0" w:firstLineChars="0"/>
        <w:jc w:val="center"/>
        <w:rPr>
          <w:rFonts w:ascii="Times New Roman" w:hAnsi="Times New Roman" w:eastAsia="仿宋_GB2312"/>
          <w:b/>
          <w:bCs/>
          <w:sz w:val="24"/>
        </w:rPr>
      </w:pPr>
      <w:r>
        <w:rPr>
          <w:rFonts w:ascii="Times New Roman" w:hAnsi="Times New Roman" w:eastAsia="仿宋_GB2312"/>
          <w:b/>
          <w:bCs/>
          <w:sz w:val="24"/>
        </w:rPr>
        <w:t>图1 网络拓扑图</w:t>
      </w:r>
    </w:p>
    <w:p>
      <w:pPr>
        <w:adjustRightInd w:val="0"/>
        <w:snapToGrid w:val="0"/>
        <w:spacing w:line="360" w:lineRule="auto"/>
        <w:ind w:firstLine="413"/>
        <w:rPr>
          <w:rFonts w:ascii="Times New Roman" w:hAnsi="Times New Roman" w:eastAsia="仿宋_GB2312"/>
          <w:b/>
          <w:bCs/>
          <w:sz w:val="28"/>
          <w:szCs w:val="28"/>
        </w:rPr>
      </w:pPr>
      <w:r>
        <w:rPr>
          <w:rFonts w:ascii="Times New Roman" w:hAnsi="Times New Roman" w:eastAsia="仿宋_GB2312"/>
          <w:b/>
          <w:bCs/>
          <w:sz w:val="28"/>
          <w:szCs w:val="28"/>
        </w:rPr>
        <w:t>2.IP地址规划表</w:t>
      </w:r>
    </w:p>
    <w:tbl>
      <w:tblPr>
        <w:tblStyle w:val="11"/>
        <w:tblW w:w="849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50"/>
        <w:gridCol w:w="1984"/>
        <w:gridCol w:w="2600"/>
        <w:gridCol w:w="23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550" w:type="dxa"/>
            <w:noWrap/>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设备名称</w:t>
            </w:r>
          </w:p>
        </w:tc>
        <w:tc>
          <w:tcPr>
            <w:tcW w:w="1984" w:type="dxa"/>
            <w:noWrap/>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接口</w:t>
            </w:r>
          </w:p>
        </w:tc>
        <w:tc>
          <w:tcPr>
            <w:tcW w:w="2600" w:type="dxa"/>
            <w:noWrap/>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IP地址</w:t>
            </w:r>
          </w:p>
        </w:tc>
        <w:tc>
          <w:tcPr>
            <w:tcW w:w="2359" w:type="dxa"/>
            <w:noWrap/>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对端设备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restart"/>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防火墙</w:t>
            </w:r>
          </w:p>
          <w:p>
            <w:pPr>
              <w:jc w:val="center"/>
              <w:rPr>
                <w:rFonts w:ascii="Times New Roman" w:hAnsi="Times New Roman" w:eastAsia="仿宋_GB2312"/>
                <w:color w:val="000000"/>
                <w:szCs w:val="21"/>
              </w:rPr>
            </w:pPr>
            <w:r>
              <w:rPr>
                <w:rFonts w:ascii="Times New Roman" w:hAnsi="Times New Roman" w:eastAsia="仿宋_GB2312"/>
                <w:color w:val="000000"/>
                <w:szCs w:val="21"/>
              </w:rPr>
              <w:t>FW</w:t>
            </w:r>
          </w:p>
        </w:tc>
        <w:tc>
          <w:tcPr>
            <w:tcW w:w="1984" w:type="dxa"/>
            <w:vMerge w:val="restart"/>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ETH0/1-2（AG1）</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AG1.113</w:t>
            </w:r>
          </w:p>
          <w:p>
            <w:pPr>
              <w:jc w:val="center"/>
              <w:rPr>
                <w:rFonts w:ascii="Times New Roman" w:hAnsi="Times New Roman" w:eastAsia="仿宋_GB2312"/>
                <w:color w:val="000000"/>
                <w:szCs w:val="21"/>
              </w:rPr>
            </w:pPr>
            <w:r>
              <w:rPr>
                <w:rFonts w:ascii="Times New Roman" w:hAnsi="Times New Roman" w:eastAsia="仿宋_GB2312"/>
                <w:color w:val="000000"/>
                <w:szCs w:val="21"/>
              </w:rPr>
              <w:t>10.1.0.254/30</w:t>
            </w:r>
          </w:p>
          <w:p>
            <w:pPr>
              <w:jc w:val="center"/>
              <w:rPr>
                <w:rFonts w:ascii="Times New Roman" w:hAnsi="Times New Roman" w:eastAsia="仿宋_GB2312"/>
                <w:color w:val="000000"/>
                <w:szCs w:val="21"/>
              </w:rPr>
            </w:pPr>
            <w:r>
              <w:rPr>
                <w:rFonts w:ascii="Times New Roman" w:hAnsi="Times New Roman" w:eastAsia="仿宋_GB2312"/>
                <w:color w:val="000000"/>
                <w:szCs w:val="21"/>
              </w:rPr>
              <w:t>（Trust安全域）</w:t>
            </w:r>
          </w:p>
        </w:tc>
        <w:tc>
          <w:tcPr>
            <w:tcW w:w="2359" w:type="dxa"/>
            <w:vMerge w:val="restart"/>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SW ETH1/0/1</w:t>
            </w:r>
          </w:p>
          <w:p>
            <w:pPr>
              <w:jc w:val="center"/>
              <w:rPr>
                <w:rFonts w:ascii="Times New Roman" w:hAnsi="Times New Roman" w:eastAsia="仿宋_GB2312"/>
                <w:color w:val="000000"/>
                <w:szCs w:val="21"/>
              </w:rPr>
            </w:pPr>
            <w:r>
              <w:rPr>
                <w:rFonts w:ascii="Times New Roman" w:hAnsi="Times New Roman" w:eastAsia="仿宋_GB2312"/>
                <w:color w:val="000000"/>
                <w:szCs w:val="21"/>
              </w:rPr>
              <w:t>SW ETH1/0/2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vMerge w:val="continue"/>
            <w:noWrap/>
            <w:vAlign w:val="center"/>
          </w:tcPr>
          <w:p>
            <w:pPr>
              <w:jc w:val="center"/>
              <w:rPr>
                <w:rFonts w:ascii="Times New Roman" w:hAnsi="Times New Roman" w:eastAsia="仿宋_GB2312"/>
                <w:color w:val="000000"/>
                <w:szCs w:val="21"/>
              </w:rPr>
            </w:pP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AG1.114</w:t>
            </w:r>
          </w:p>
          <w:p>
            <w:pPr>
              <w:jc w:val="center"/>
              <w:rPr>
                <w:rFonts w:ascii="Times New Roman" w:hAnsi="Times New Roman" w:eastAsia="仿宋_GB2312"/>
                <w:color w:val="000000"/>
                <w:szCs w:val="21"/>
              </w:rPr>
            </w:pPr>
            <w:r>
              <w:rPr>
                <w:rFonts w:ascii="Times New Roman" w:hAnsi="Times New Roman" w:eastAsia="仿宋_GB2312"/>
                <w:color w:val="000000"/>
                <w:szCs w:val="21"/>
              </w:rPr>
              <w:t>10.2.0.254/30</w:t>
            </w:r>
          </w:p>
          <w:p>
            <w:pPr>
              <w:jc w:val="center"/>
              <w:rPr>
                <w:rFonts w:ascii="Times New Roman" w:hAnsi="Times New Roman" w:eastAsia="仿宋_GB2312"/>
                <w:color w:val="000000"/>
                <w:szCs w:val="21"/>
              </w:rPr>
            </w:pPr>
            <w:r>
              <w:rPr>
                <w:rFonts w:ascii="Times New Roman" w:hAnsi="Times New Roman" w:eastAsia="仿宋_GB2312"/>
                <w:color w:val="000000"/>
                <w:szCs w:val="21"/>
              </w:rPr>
              <w:t>（Trust安全域）</w:t>
            </w:r>
          </w:p>
        </w:tc>
        <w:tc>
          <w:tcPr>
            <w:tcW w:w="2359" w:type="dxa"/>
            <w:vMerge w:val="continue"/>
            <w:noWrap/>
            <w:vAlign w:val="center"/>
          </w:tcPr>
          <w:p>
            <w:pPr>
              <w:jc w:val="center"/>
              <w:rPr>
                <w:rFonts w:ascii="Times New Roman" w:hAnsi="Times New Roman" w:eastAsia="仿宋_GB2312"/>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ETH0/3</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10.3.0.254/30</w:t>
            </w:r>
          </w:p>
          <w:p>
            <w:pPr>
              <w:jc w:val="center"/>
              <w:rPr>
                <w:rFonts w:ascii="Times New Roman" w:hAnsi="Times New Roman" w:eastAsia="仿宋_GB2312"/>
                <w:color w:val="000000"/>
                <w:szCs w:val="21"/>
              </w:rPr>
            </w:pPr>
            <w:r>
              <w:rPr>
                <w:rFonts w:ascii="Times New Roman" w:hAnsi="Times New Roman" w:eastAsia="仿宋_GB2312"/>
                <w:color w:val="000000"/>
                <w:szCs w:val="21"/>
              </w:rPr>
              <w:t>（Trust安全域）</w:t>
            </w: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BC ETH3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ETH0/4</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10.4.0.254/30</w:t>
            </w:r>
          </w:p>
          <w:p>
            <w:pPr>
              <w:jc w:val="center"/>
              <w:rPr>
                <w:rFonts w:ascii="Times New Roman" w:hAnsi="Times New Roman" w:eastAsia="仿宋_GB2312"/>
                <w:color w:val="000000"/>
                <w:szCs w:val="21"/>
              </w:rPr>
            </w:pPr>
            <w:r>
              <w:rPr>
                <w:rFonts w:ascii="Times New Roman" w:hAnsi="Times New Roman" w:eastAsia="仿宋_GB2312"/>
                <w:color w:val="000000"/>
                <w:szCs w:val="21"/>
              </w:rPr>
              <w:t>（Trust安全域）</w:t>
            </w: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BC ETH4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ETH0/5</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10.100.18.1/27</w:t>
            </w:r>
          </w:p>
          <w:p>
            <w:pPr>
              <w:jc w:val="center"/>
              <w:rPr>
                <w:rFonts w:ascii="Times New Roman" w:hAnsi="Times New Roman" w:eastAsia="仿宋_GB2312"/>
                <w:color w:val="000000"/>
                <w:szCs w:val="21"/>
              </w:rPr>
            </w:pPr>
            <w:r>
              <w:rPr>
                <w:rFonts w:ascii="Times New Roman" w:hAnsi="Times New Roman" w:eastAsia="仿宋_GB2312"/>
                <w:color w:val="000000"/>
                <w:szCs w:val="21"/>
              </w:rPr>
              <w:t>（untrust安全域）</w:t>
            </w: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IDC SERVER</w:t>
            </w:r>
          </w:p>
          <w:p>
            <w:pPr>
              <w:jc w:val="center"/>
              <w:rPr>
                <w:rFonts w:ascii="Times New Roman" w:hAnsi="Times New Roman" w:eastAsia="仿宋_GB2312"/>
                <w:color w:val="000000"/>
                <w:szCs w:val="21"/>
              </w:rPr>
            </w:pPr>
            <w:r>
              <w:rPr>
                <w:rFonts w:ascii="Times New Roman" w:hAnsi="Times New Roman" w:eastAsia="仿宋_GB2312"/>
                <w:color w:val="000000"/>
                <w:szCs w:val="21"/>
              </w:rPr>
              <w:t>10.100.18.2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ETH0/6</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200.1.1.1/28</w:t>
            </w:r>
          </w:p>
          <w:p>
            <w:pPr>
              <w:jc w:val="center"/>
              <w:rPr>
                <w:rFonts w:ascii="Times New Roman" w:hAnsi="Times New Roman" w:eastAsia="仿宋_GB2312"/>
                <w:color w:val="000000"/>
                <w:szCs w:val="21"/>
              </w:rPr>
            </w:pPr>
            <w:r>
              <w:rPr>
                <w:rFonts w:ascii="Times New Roman" w:hAnsi="Times New Roman" w:eastAsia="仿宋_GB2312"/>
                <w:color w:val="000000"/>
                <w:szCs w:val="21"/>
              </w:rPr>
              <w:t>（untrust安全域）</w:t>
            </w: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INTERNET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Loopback1</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10.11.0.1/24</w:t>
            </w:r>
          </w:p>
          <w:p>
            <w:pPr>
              <w:jc w:val="center"/>
              <w:rPr>
                <w:rFonts w:ascii="Times New Roman" w:hAnsi="Times New Roman" w:eastAsia="仿宋_GB2312"/>
                <w:color w:val="000000"/>
                <w:szCs w:val="21"/>
              </w:rPr>
            </w:pPr>
            <w:r>
              <w:rPr>
                <w:rFonts w:ascii="Times New Roman" w:hAnsi="Times New Roman" w:eastAsia="仿宋_GB2312"/>
                <w:color w:val="000000"/>
                <w:szCs w:val="21"/>
              </w:rPr>
              <w:t>（Trust安全域）</w:t>
            </w:r>
          </w:p>
        </w:tc>
        <w:tc>
          <w:tcPr>
            <w:tcW w:w="2359" w:type="dxa"/>
            <w:vMerge w:val="restart"/>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Loopback2</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10.12.0.1/24</w:t>
            </w:r>
          </w:p>
          <w:p>
            <w:pPr>
              <w:jc w:val="center"/>
              <w:rPr>
                <w:rFonts w:ascii="Times New Roman" w:hAnsi="Times New Roman" w:eastAsia="仿宋_GB2312"/>
                <w:color w:val="000000"/>
                <w:szCs w:val="21"/>
              </w:rPr>
            </w:pPr>
            <w:r>
              <w:rPr>
                <w:rFonts w:ascii="Times New Roman" w:hAnsi="Times New Roman" w:eastAsia="仿宋_GB2312"/>
                <w:color w:val="000000"/>
                <w:szCs w:val="21"/>
              </w:rPr>
              <w:t>（Trust安全域）</w:t>
            </w:r>
          </w:p>
        </w:tc>
        <w:tc>
          <w:tcPr>
            <w:tcW w:w="2359" w:type="dxa"/>
            <w:vMerge w:val="continue"/>
            <w:noWrap/>
            <w:vAlign w:val="center"/>
          </w:tcPr>
          <w:p>
            <w:pPr>
              <w:jc w:val="center"/>
              <w:rPr>
                <w:rFonts w:ascii="Times New Roman" w:hAnsi="Times New Roman" w:eastAsia="仿宋_GB2312"/>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Loopback3</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10.13.0.1/24</w:t>
            </w:r>
          </w:p>
          <w:p>
            <w:pPr>
              <w:jc w:val="center"/>
              <w:rPr>
                <w:rFonts w:ascii="Times New Roman" w:hAnsi="Times New Roman" w:eastAsia="仿宋_GB2312"/>
                <w:color w:val="000000"/>
                <w:szCs w:val="21"/>
              </w:rPr>
            </w:pPr>
            <w:r>
              <w:rPr>
                <w:rFonts w:ascii="Times New Roman" w:hAnsi="Times New Roman" w:eastAsia="仿宋_GB2312"/>
                <w:color w:val="000000"/>
                <w:szCs w:val="21"/>
              </w:rPr>
              <w:t>（Trust安全域）</w:t>
            </w:r>
          </w:p>
        </w:tc>
        <w:tc>
          <w:tcPr>
            <w:tcW w:w="2359" w:type="dxa"/>
            <w:vMerge w:val="continue"/>
            <w:noWrap/>
            <w:vAlign w:val="center"/>
          </w:tcPr>
          <w:p>
            <w:pPr>
              <w:jc w:val="center"/>
              <w:rPr>
                <w:rFonts w:ascii="Times New Roman" w:hAnsi="Times New Roman" w:eastAsia="仿宋_GB2312"/>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Loopback4</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10.14.0.1/24</w:t>
            </w:r>
          </w:p>
          <w:p>
            <w:pPr>
              <w:jc w:val="center"/>
              <w:rPr>
                <w:rFonts w:ascii="Times New Roman" w:hAnsi="Times New Roman" w:eastAsia="仿宋_GB2312"/>
                <w:color w:val="000000"/>
                <w:szCs w:val="21"/>
              </w:rPr>
            </w:pPr>
            <w:r>
              <w:rPr>
                <w:rFonts w:ascii="Times New Roman" w:hAnsi="Times New Roman" w:eastAsia="仿宋_GB2312"/>
                <w:color w:val="000000"/>
                <w:szCs w:val="21"/>
              </w:rPr>
              <w:t>（Trust安全域）</w:t>
            </w:r>
          </w:p>
        </w:tc>
        <w:tc>
          <w:tcPr>
            <w:tcW w:w="2359" w:type="dxa"/>
            <w:vMerge w:val="continue"/>
            <w:noWrap/>
            <w:vAlign w:val="center"/>
          </w:tcPr>
          <w:p>
            <w:pPr>
              <w:jc w:val="center"/>
              <w:rPr>
                <w:rFonts w:ascii="Times New Roman" w:hAnsi="Times New Roman" w:eastAsia="仿宋_GB2312"/>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restar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路由交换机SW</w:t>
            </w: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VLAN 40</w:t>
            </w:r>
          </w:p>
          <w:p>
            <w:pPr>
              <w:jc w:val="center"/>
              <w:rPr>
                <w:rFonts w:ascii="Times New Roman" w:hAnsi="Times New Roman" w:eastAsia="仿宋_GB2312"/>
                <w:color w:val="000000"/>
                <w:szCs w:val="21"/>
              </w:rPr>
            </w:pPr>
            <w:r>
              <w:rPr>
                <w:rFonts w:ascii="Times New Roman" w:hAnsi="Times New Roman" w:eastAsia="仿宋_GB2312"/>
                <w:color w:val="000000"/>
                <w:szCs w:val="21"/>
              </w:rPr>
              <w:t>ETH1/0/4-8</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172.16.40.62/26</w:t>
            </w: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PC2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VLAN 50</w:t>
            </w:r>
          </w:p>
          <w:p>
            <w:pPr>
              <w:jc w:val="center"/>
              <w:rPr>
                <w:rFonts w:ascii="Times New Roman" w:hAnsi="Times New Roman" w:eastAsia="仿宋_GB2312"/>
                <w:color w:val="000000"/>
                <w:szCs w:val="21"/>
              </w:rPr>
            </w:pPr>
            <w:r>
              <w:rPr>
                <w:rFonts w:ascii="Times New Roman" w:hAnsi="Times New Roman" w:eastAsia="仿宋_GB2312"/>
                <w:color w:val="000000"/>
                <w:szCs w:val="21"/>
              </w:rPr>
              <w:t>ETH1/0/3</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172.16.50.62/26</w:t>
            </w: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PC3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VLAN 51</w:t>
            </w:r>
          </w:p>
          <w:p>
            <w:pPr>
              <w:jc w:val="center"/>
              <w:rPr>
                <w:rFonts w:ascii="Times New Roman" w:hAnsi="Times New Roman" w:eastAsia="仿宋_GB2312"/>
                <w:color w:val="000000"/>
                <w:szCs w:val="21"/>
              </w:rPr>
            </w:pPr>
            <w:r>
              <w:rPr>
                <w:rFonts w:ascii="Times New Roman" w:hAnsi="Times New Roman" w:eastAsia="仿宋_GB2312"/>
                <w:color w:val="000000"/>
                <w:szCs w:val="21"/>
              </w:rPr>
              <w:t>ETH1/0/23</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10.51.0.254/30</w:t>
            </w: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BC ETH5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VLAN 52</w:t>
            </w:r>
          </w:p>
          <w:p>
            <w:pPr>
              <w:jc w:val="center"/>
              <w:rPr>
                <w:rFonts w:ascii="Times New Roman" w:hAnsi="Times New Roman" w:eastAsia="仿宋_GB2312"/>
                <w:color w:val="000000"/>
                <w:szCs w:val="21"/>
              </w:rPr>
            </w:pPr>
            <w:r>
              <w:rPr>
                <w:rFonts w:ascii="Times New Roman" w:hAnsi="Times New Roman" w:eastAsia="仿宋_GB2312"/>
                <w:color w:val="000000"/>
                <w:szCs w:val="21"/>
              </w:rPr>
              <w:t>ETH1/0/24</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10.52.0.254/24</w:t>
            </w:r>
          </w:p>
        </w:tc>
        <w:tc>
          <w:tcPr>
            <w:tcW w:w="2359" w:type="dxa"/>
            <w:noWrap/>
            <w:vAlign w:val="center"/>
          </w:tcPr>
          <w:p>
            <w:pPr>
              <w:jc w:val="center"/>
              <w:rPr>
                <w:rFonts w:ascii="Times New Roman" w:hAnsi="Times New Roman" w:eastAsia="仿宋_GB2312"/>
                <w:color w:val="000000"/>
                <w:szCs w:val="21"/>
                <w:lang w:val="en-GB"/>
              </w:rPr>
            </w:pPr>
            <w:r>
              <w:rPr>
                <w:rFonts w:ascii="Times New Roman" w:hAnsi="Times New Roman" w:eastAsia="仿宋_GB2312"/>
                <w:color w:val="000000"/>
                <w:szCs w:val="21"/>
              </w:rPr>
              <w:t>WAF</w:t>
            </w:r>
            <w:r>
              <w:rPr>
                <w:rFonts w:ascii="Times New Roman" w:hAnsi="Times New Roman" w:eastAsia="仿宋_GB2312"/>
                <w:color w:val="000000"/>
                <w:szCs w:val="21"/>
                <w:lang w:val="en-GB"/>
              </w:rPr>
              <w:t xml:space="preserve"> ETH3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VLAN 113</w:t>
            </w:r>
          </w:p>
          <w:p>
            <w:pPr>
              <w:jc w:val="center"/>
              <w:rPr>
                <w:rFonts w:ascii="Times New Roman" w:hAnsi="Times New Roman" w:eastAsia="仿宋_GB2312"/>
                <w:color w:val="000000"/>
                <w:szCs w:val="21"/>
              </w:rPr>
            </w:pPr>
            <w:r>
              <w:rPr>
                <w:rFonts w:ascii="Times New Roman" w:hAnsi="Times New Roman" w:eastAsia="仿宋_GB2312"/>
                <w:color w:val="000000"/>
                <w:szCs w:val="21"/>
              </w:rPr>
              <w:t>ETH1/0/1</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VLAN113 OSPF</w:t>
            </w:r>
          </w:p>
          <w:p>
            <w:pPr>
              <w:jc w:val="center"/>
              <w:rPr>
                <w:rFonts w:ascii="Times New Roman" w:hAnsi="Times New Roman" w:eastAsia="仿宋_GB2312"/>
                <w:color w:val="000000"/>
                <w:szCs w:val="21"/>
              </w:rPr>
            </w:pPr>
            <w:r>
              <w:rPr>
                <w:rFonts w:ascii="Times New Roman" w:hAnsi="Times New Roman" w:eastAsia="仿宋_GB2312"/>
                <w:color w:val="000000"/>
                <w:szCs w:val="21"/>
              </w:rPr>
              <w:t>10.1.0.253/30</w:t>
            </w: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FW ETH0/1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VLAN 114</w:t>
            </w:r>
          </w:p>
          <w:p>
            <w:pPr>
              <w:jc w:val="center"/>
              <w:rPr>
                <w:rFonts w:ascii="Times New Roman" w:hAnsi="Times New Roman" w:eastAsia="仿宋_GB2312"/>
                <w:color w:val="000000"/>
                <w:szCs w:val="21"/>
              </w:rPr>
            </w:pPr>
            <w:r>
              <w:rPr>
                <w:rFonts w:ascii="Times New Roman" w:hAnsi="Times New Roman" w:eastAsia="仿宋_GB2312"/>
                <w:color w:val="000000"/>
                <w:szCs w:val="21"/>
              </w:rPr>
              <w:t>ETH1/0/2</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VLAN114 OSPF</w:t>
            </w:r>
          </w:p>
          <w:p>
            <w:pPr>
              <w:jc w:val="center"/>
              <w:rPr>
                <w:rFonts w:ascii="Times New Roman" w:hAnsi="Times New Roman" w:eastAsia="仿宋_GB2312"/>
                <w:color w:val="000000"/>
                <w:szCs w:val="21"/>
              </w:rPr>
            </w:pPr>
            <w:r>
              <w:rPr>
                <w:rFonts w:ascii="Times New Roman" w:hAnsi="Times New Roman" w:eastAsia="仿宋_GB2312"/>
                <w:color w:val="000000"/>
                <w:szCs w:val="21"/>
              </w:rPr>
              <w:t>10.2.0.253/30</w:t>
            </w: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FW ETH0/2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VLAN 117</w:t>
            </w:r>
          </w:p>
          <w:p>
            <w:pPr>
              <w:jc w:val="center"/>
              <w:rPr>
                <w:rFonts w:ascii="Times New Roman" w:hAnsi="Times New Roman" w:eastAsia="仿宋_GB2312"/>
                <w:color w:val="000000"/>
                <w:szCs w:val="21"/>
              </w:rPr>
            </w:pPr>
            <w:r>
              <w:rPr>
                <w:rFonts w:ascii="Times New Roman" w:hAnsi="Times New Roman" w:eastAsia="仿宋_GB2312"/>
                <w:color w:val="000000"/>
                <w:szCs w:val="21"/>
              </w:rPr>
              <w:t>ETH E1/0/17</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10.3.0.253/30</w:t>
            </w: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BC ETH1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VLAN 118</w:t>
            </w:r>
          </w:p>
          <w:p>
            <w:pPr>
              <w:jc w:val="center"/>
              <w:rPr>
                <w:rFonts w:ascii="Times New Roman" w:hAnsi="Times New Roman" w:eastAsia="仿宋_GB2312"/>
                <w:color w:val="000000"/>
                <w:szCs w:val="21"/>
              </w:rPr>
            </w:pPr>
            <w:r>
              <w:rPr>
                <w:rFonts w:ascii="Times New Roman" w:hAnsi="Times New Roman" w:eastAsia="仿宋_GB2312"/>
                <w:color w:val="000000"/>
                <w:szCs w:val="21"/>
              </w:rPr>
              <w:t>SW ETH E1/0/18</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10.4.0.253/30</w:t>
            </w: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BC ETH2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ETH1/0/20</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VLAN 100</w:t>
            </w:r>
          </w:p>
          <w:p>
            <w:pPr>
              <w:jc w:val="center"/>
              <w:rPr>
                <w:rFonts w:ascii="Times New Roman" w:hAnsi="Times New Roman" w:eastAsia="仿宋_GB2312"/>
                <w:color w:val="000000"/>
                <w:szCs w:val="21"/>
              </w:rPr>
            </w:pPr>
            <w:r>
              <w:rPr>
                <w:rFonts w:ascii="Times New Roman" w:hAnsi="Times New Roman" w:eastAsia="仿宋_GB2312"/>
                <w:color w:val="000000"/>
                <w:szCs w:val="21"/>
              </w:rPr>
              <w:t>192.168.100.1/30</w:t>
            </w:r>
          </w:p>
          <w:p>
            <w:pPr>
              <w:jc w:val="center"/>
              <w:rPr>
                <w:rFonts w:ascii="Times New Roman" w:hAnsi="Times New Roman" w:eastAsia="仿宋_GB2312"/>
                <w:color w:val="000000"/>
                <w:szCs w:val="21"/>
              </w:rPr>
            </w:pPr>
            <w:r>
              <w:rPr>
                <w:rFonts w:ascii="Times New Roman" w:hAnsi="Times New Roman" w:eastAsia="仿宋_GB2312"/>
                <w:color w:val="000000"/>
                <w:szCs w:val="21"/>
              </w:rPr>
              <w:t>2001::192:168:100:1/112</w:t>
            </w:r>
          </w:p>
          <w:p>
            <w:pPr>
              <w:jc w:val="center"/>
              <w:rPr>
                <w:rFonts w:ascii="Times New Roman" w:hAnsi="Times New Roman" w:eastAsia="仿宋_GB2312"/>
                <w:color w:val="000000"/>
                <w:szCs w:val="21"/>
              </w:rPr>
            </w:pPr>
            <w:r>
              <w:rPr>
                <w:rFonts w:ascii="Times New Roman" w:hAnsi="Times New Roman" w:eastAsia="仿宋_GB2312"/>
                <w:color w:val="000000"/>
                <w:szCs w:val="21"/>
              </w:rPr>
              <w:t>VLAN115 OSPF</w:t>
            </w:r>
          </w:p>
          <w:p>
            <w:pPr>
              <w:jc w:val="center"/>
              <w:rPr>
                <w:rFonts w:ascii="Times New Roman" w:hAnsi="Times New Roman" w:eastAsia="仿宋_GB2312"/>
                <w:color w:val="000000"/>
                <w:szCs w:val="21"/>
              </w:rPr>
            </w:pPr>
            <w:r>
              <w:rPr>
                <w:rFonts w:ascii="Times New Roman" w:hAnsi="Times New Roman" w:eastAsia="仿宋_GB2312"/>
                <w:color w:val="000000"/>
                <w:szCs w:val="21"/>
              </w:rPr>
              <w:t>10.5.0.254/30</w:t>
            </w:r>
          </w:p>
          <w:p>
            <w:pPr>
              <w:jc w:val="center"/>
              <w:rPr>
                <w:rFonts w:ascii="Times New Roman" w:hAnsi="Times New Roman" w:eastAsia="仿宋_GB2312"/>
                <w:color w:val="000000"/>
                <w:szCs w:val="21"/>
              </w:rPr>
            </w:pPr>
            <w:r>
              <w:rPr>
                <w:rFonts w:ascii="Times New Roman" w:hAnsi="Times New Roman" w:eastAsia="仿宋_GB2312"/>
                <w:color w:val="000000"/>
                <w:szCs w:val="21"/>
              </w:rPr>
              <w:t>VLAN116 OSPF</w:t>
            </w:r>
          </w:p>
          <w:p>
            <w:pPr>
              <w:jc w:val="center"/>
              <w:rPr>
                <w:rFonts w:ascii="Times New Roman" w:hAnsi="Times New Roman" w:eastAsia="仿宋_GB2312"/>
                <w:color w:val="000000"/>
                <w:szCs w:val="21"/>
              </w:rPr>
            </w:pPr>
            <w:r>
              <w:rPr>
                <w:rFonts w:ascii="Times New Roman" w:hAnsi="Times New Roman" w:eastAsia="仿宋_GB2312"/>
                <w:color w:val="000000"/>
                <w:szCs w:val="21"/>
              </w:rPr>
              <w:t>10.6.0.254/30</w:t>
            </w: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AC ETH1/0/20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restar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无线控制器AC</w:t>
            </w: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ETH1/0/20</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VLAN 100</w:t>
            </w:r>
          </w:p>
          <w:p>
            <w:pPr>
              <w:jc w:val="center"/>
              <w:rPr>
                <w:rFonts w:ascii="Times New Roman" w:hAnsi="Times New Roman" w:eastAsia="仿宋_GB2312"/>
                <w:color w:val="000000"/>
                <w:szCs w:val="21"/>
              </w:rPr>
            </w:pPr>
            <w:r>
              <w:rPr>
                <w:rFonts w:ascii="Times New Roman" w:hAnsi="Times New Roman" w:eastAsia="仿宋_GB2312"/>
                <w:color w:val="000000"/>
                <w:szCs w:val="21"/>
              </w:rPr>
              <w:t>192.168.100.2/30</w:t>
            </w:r>
          </w:p>
          <w:p>
            <w:pPr>
              <w:jc w:val="center"/>
              <w:rPr>
                <w:rFonts w:ascii="Times New Roman" w:hAnsi="Times New Roman" w:eastAsia="仿宋_GB2312"/>
                <w:color w:val="000000"/>
                <w:szCs w:val="21"/>
              </w:rPr>
            </w:pPr>
            <w:r>
              <w:rPr>
                <w:rFonts w:ascii="Times New Roman" w:hAnsi="Times New Roman" w:eastAsia="仿宋_GB2312"/>
                <w:color w:val="000000"/>
                <w:szCs w:val="21"/>
              </w:rPr>
              <w:t>2001::192:168:100:2/112</w:t>
            </w:r>
          </w:p>
          <w:p>
            <w:pPr>
              <w:jc w:val="center"/>
              <w:rPr>
                <w:rFonts w:ascii="Times New Roman" w:hAnsi="Times New Roman" w:eastAsia="仿宋_GB2312"/>
                <w:color w:val="000000"/>
                <w:szCs w:val="21"/>
              </w:rPr>
            </w:pPr>
            <w:r>
              <w:rPr>
                <w:rFonts w:ascii="Times New Roman" w:hAnsi="Times New Roman" w:eastAsia="仿宋_GB2312"/>
                <w:color w:val="000000"/>
                <w:szCs w:val="21"/>
              </w:rPr>
              <w:t>VLAN 115 10.5.0.253/30</w:t>
            </w:r>
          </w:p>
          <w:p>
            <w:pPr>
              <w:jc w:val="center"/>
              <w:rPr>
                <w:rFonts w:ascii="Times New Roman" w:hAnsi="Times New Roman" w:eastAsia="仿宋_GB2312"/>
                <w:color w:val="000000"/>
                <w:szCs w:val="21"/>
              </w:rPr>
            </w:pPr>
            <w:r>
              <w:rPr>
                <w:rFonts w:ascii="Times New Roman" w:hAnsi="Times New Roman" w:eastAsia="仿宋_GB2312"/>
                <w:color w:val="000000"/>
                <w:szCs w:val="21"/>
              </w:rPr>
              <w:t>VLAN 116 10.6.0.253/30</w:t>
            </w: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SW ETH1/0/20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VLAN 30</w:t>
            </w:r>
          </w:p>
          <w:p>
            <w:pPr>
              <w:jc w:val="center"/>
              <w:rPr>
                <w:rFonts w:ascii="Times New Roman" w:hAnsi="Times New Roman" w:eastAsia="仿宋_GB2312"/>
                <w:color w:val="000000"/>
                <w:szCs w:val="21"/>
              </w:rPr>
            </w:pPr>
            <w:r>
              <w:rPr>
                <w:rFonts w:ascii="Times New Roman" w:hAnsi="Times New Roman" w:eastAsia="仿宋_GB2312"/>
                <w:color w:val="000000"/>
                <w:szCs w:val="21"/>
              </w:rPr>
              <w:t>ETH1/0/3</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172.16.30.62/26</w:t>
            </w: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PC1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无线管理VLAN</w:t>
            </w:r>
          </w:p>
          <w:p>
            <w:pPr>
              <w:jc w:val="center"/>
              <w:rPr>
                <w:rFonts w:ascii="Times New Roman" w:hAnsi="Times New Roman" w:eastAsia="仿宋_GB2312"/>
                <w:color w:val="000000"/>
                <w:szCs w:val="21"/>
              </w:rPr>
            </w:pPr>
            <w:r>
              <w:rPr>
                <w:rFonts w:ascii="Times New Roman" w:hAnsi="Times New Roman" w:eastAsia="仿宋_GB2312"/>
                <w:color w:val="000000"/>
                <w:szCs w:val="21"/>
              </w:rPr>
              <w:t>VLAN 101</w:t>
            </w:r>
          </w:p>
          <w:p>
            <w:pPr>
              <w:jc w:val="center"/>
              <w:rPr>
                <w:rFonts w:ascii="Times New Roman" w:hAnsi="Times New Roman" w:eastAsia="仿宋_GB2312"/>
                <w:color w:val="000000"/>
                <w:szCs w:val="21"/>
              </w:rPr>
            </w:pPr>
            <w:r>
              <w:rPr>
                <w:rFonts w:ascii="Times New Roman" w:hAnsi="Times New Roman" w:eastAsia="仿宋_GB2312"/>
                <w:color w:val="000000"/>
                <w:szCs w:val="21"/>
              </w:rPr>
              <w:t>ETH1/0/21</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需配置</w:t>
            </w: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AP</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VLAN 10</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需配置</w:t>
            </w: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无线1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VLAN 20</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需配置</w:t>
            </w: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无线2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restar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网络日志系统BC</w:t>
            </w: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ETH1</w:t>
            </w:r>
          </w:p>
        </w:tc>
        <w:tc>
          <w:tcPr>
            <w:tcW w:w="2600" w:type="dxa"/>
            <w:vMerge w:val="restart"/>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网桥</w:t>
            </w: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FW</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ETH3</w:t>
            </w:r>
          </w:p>
        </w:tc>
        <w:tc>
          <w:tcPr>
            <w:tcW w:w="2600" w:type="dxa"/>
            <w:vMerge w:val="continue"/>
            <w:noWrap/>
            <w:vAlign w:val="center"/>
          </w:tcPr>
          <w:p>
            <w:pPr>
              <w:jc w:val="center"/>
              <w:rPr>
                <w:rFonts w:ascii="Times New Roman" w:hAnsi="Times New Roman" w:eastAsia="仿宋_GB2312"/>
                <w:color w:val="000000"/>
                <w:szCs w:val="21"/>
              </w:rPr>
            </w:pP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SW ETH E1/0/17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ETH2</w:t>
            </w:r>
          </w:p>
        </w:tc>
        <w:tc>
          <w:tcPr>
            <w:tcW w:w="2600" w:type="dxa"/>
            <w:vMerge w:val="restart"/>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网桥</w:t>
            </w: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FW</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ETH4</w:t>
            </w:r>
          </w:p>
        </w:tc>
        <w:tc>
          <w:tcPr>
            <w:tcW w:w="2600" w:type="dxa"/>
            <w:vMerge w:val="continue"/>
            <w:noWrap/>
            <w:vAlign w:val="center"/>
          </w:tcPr>
          <w:p>
            <w:pPr>
              <w:jc w:val="center"/>
              <w:rPr>
                <w:rFonts w:ascii="Times New Roman" w:hAnsi="Times New Roman" w:eastAsia="仿宋_GB2312"/>
                <w:color w:val="000000"/>
                <w:szCs w:val="21"/>
              </w:rPr>
            </w:pP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SW ETH E1/0/18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ETH5</w:t>
            </w:r>
          </w:p>
        </w:tc>
        <w:tc>
          <w:tcPr>
            <w:tcW w:w="2600"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10.51.0.253/30</w:t>
            </w: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SW ETH E1/0/23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restar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Web应用</w:t>
            </w:r>
          </w:p>
          <w:p>
            <w:pPr>
              <w:jc w:val="center"/>
              <w:rPr>
                <w:rFonts w:ascii="Times New Roman" w:hAnsi="Times New Roman" w:eastAsia="仿宋_GB2312"/>
                <w:color w:val="000000"/>
                <w:szCs w:val="21"/>
              </w:rPr>
            </w:pPr>
            <w:r>
              <w:rPr>
                <w:rFonts w:ascii="Times New Roman" w:hAnsi="Times New Roman" w:eastAsia="仿宋_GB2312"/>
                <w:color w:val="000000"/>
                <w:szCs w:val="21"/>
              </w:rPr>
              <w:t>防火墙</w:t>
            </w:r>
          </w:p>
          <w:p>
            <w:pPr>
              <w:jc w:val="center"/>
              <w:rPr>
                <w:rFonts w:ascii="Times New Roman" w:hAnsi="Times New Roman" w:eastAsia="仿宋_GB2312"/>
                <w:color w:val="000000"/>
                <w:szCs w:val="21"/>
              </w:rPr>
            </w:pPr>
            <w:r>
              <w:rPr>
                <w:rFonts w:ascii="Times New Roman" w:hAnsi="Times New Roman" w:eastAsia="仿宋_GB2312"/>
                <w:color w:val="000000"/>
                <w:szCs w:val="21"/>
              </w:rPr>
              <w:t>WAF</w:t>
            </w: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ETH3</w:t>
            </w:r>
          </w:p>
        </w:tc>
        <w:tc>
          <w:tcPr>
            <w:tcW w:w="2600" w:type="dxa"/>
            <w:vMerge w:val="restart"/>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10.52.0.253/30</w:t>
            </w: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SW ETH E1/0/24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50" w:type="dxa"/>
            <w:vMerge w:val="continue"/>
            <w:vAlign w:val="center"/>
          </w:tcPr>
          <w:p>
            <w:pPr>
              <w:jc w:val="center"/>
              <w:rPr>
                <w:rFonts w:ascii="Times New Roman" w:hAnsi="Times New Roman" w:eastAsia="仿宋_GB2312"/>
                <w:color w:val="000000"/>
                <w:szCs w:val="21"/>
              </w:rPr>
            </w:pPr>
          </w:p>
        </w:tc>
        <w:tc>
          <w:tcPr>
            <w:tcW w:w="1984"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ETH4</w:t>
            </w:r>
          </w:p>
        </w:tc>
        <w:tc>
          <w:tcPr>
            <w:tcW w:w="2600" w:type="dxa"/>
            <w:vMerge w:val="continue"/>
            <w:noWrap/>
            <w:vAlign w:val="center"/>
          </w:tcPr>
          <w:p>
            <w:pPr>
              <w:jc w:val="center"/>
              <w:rPr>
                <w:rFonts w:ascii="Times New Roman" w:hAnsi="Times New Roman" w:eastAsia="仿宋_GB2312"/>
                <w:color w:val="000000"/>
                <w:szCs w:val="21"/>
              </w:rPr>
            </w:pPr>
          </w:p>
        </w:tc>
        <w:tc>
          <w:tcPr>
            <w:tcW w:w="2359" w:type="dxa"/>
            <w:noWrap/>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堡垒服务器</w:t>
            </w:r>
          </w:p>
        </w:tc>
      </w:tr>
    </w:tbl>
    <w:p>
      <w:pPr>
        <w:pStyle w:val="4"/>
        <w:spacing w:before="0" w:after="0" w:line="240" w:lineRule="auto"/>
        <w:jc w:val="center"/>
        <w:rPr>
          <w:rFonts w:ascii="Times New Roman" w:hAnsi="Times New Roman"/>
          <w:bCs w:val="0"/>
          <w:color w:val="000000"/>
          <w:sz w:val="30"/>
          <w:szCs w:val="30"/>
        </w:rPr>
      </w:pPr>
      <w:r>
        <w:rPr>
          <w:rFonts w:ascii="Times New Roman" w:hAnsi="Times New Roman"/>
          <w:bCs w:val="0"/>
          <w:color w:val="000000"/>
          <w:sz w:val="30"/>
          <w:szCs w:val="30"/>
        </w:rPr>
        <w:t>第一阶段 任务书</w:t>
      </w:r>
    </w:p>
    <w:p>
      <w:pPr>
        <w:pStyle w:val="5"/>
        <w:spacing w:before="155" w:beforeLines="50" w:after="155" w:afterLines="50"/>
        <w:rPr>
          <w:rFonts w:ascii="Times New Roman" w:hAnsi="Times New Roman" w:eastAsia="黑体"/>
          <w:b w:val="0"/>
          <w:bCs w:val="0"/>
          <w:color w:val="000000"/>
          <w:kern w:val="44"/>
          <w:sz w:val="28"/>
          <w:szCs w:val="28"/>
        </w:rPr>
      </w:pPr>
      <w:r>
        <w:rPr>
          <w:rFonts w:ascii="Times New Roman" w:hAnsi="Times New Roman" w:eastAsia="黑体"/>
          <w:b w:val="0"/>
          <w:bCs w:val="0"/>
          <w:color w:val="000000"/>
          <w:kern w:val="44"/>
          <w:sz w:val="28"/>
          <w:szCs w:val="28"/>
        </w:rPr>
        <w:t>任务1 网络平台搭建（50分）</w:t>
      </w:r>
    </w:p>
    <w:tbl>
      <w:tblPr>
        <w:tblStyle w:val="11"/>
        <w:tblW w:w="512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77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56" w:type="pct"/>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题号</w:t>
            </w:r>
          </w:p>
        </w:tc>
        <w:tc>
          <w:tcPr>
            <w:tcW w:w="4444" w:type="pct"/>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网络需求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56"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1</w:t>
            </w:r>
          </w:p>
        </w:tc>
        <w:tc>
          <w:tcPr>
            <w:tcW w:w="4444" w:type="pct"/>
            <w:vAlign w:val="center"/>
          </w:tcPr>
          <w:p>
            <w:pPr>
              <w:jc w:val="left"/>
              <w:rPr>
                <w:rFonts w:ascii="Times New Roman" w:hAnsi="Times New Roman" w:eastAsia="仿宋_GB2312"/>
                <w:color w:val="000000"/>
                <w:szCs w:val="21"/>
              </w:rPr>
            </w:pPr>
            <w:r>
              <w:rPr>
                <w:rFonts w:ascii="Times New Roman" w:hAnsi="Times New Roman" w:eastAsia="仿宋_GB2312"/>
                <w:color w:val="000000"/>
                <w:szCs w:val="21"/>
              </w:rPr>
              <w:t>按照IP地址规划表，对防火墙的名称、各接口IP地址进行配置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556"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2</w:t>
            </w:r>
          </w:p>
        </w:tc>
        <w:tc>
          <w:tcPr>
            <w:tcW w:w="4444" w:type="pct"/>
            <w:vAlign w:val="center"/>
          </w:tcPr>
          <w:p>
            <w:pPr>
              <w:jc w:val="left"/>
              <w:rPr>
                <w:rFonts w:ascii="Times New Roman" w:hAnsi="Times New Roman" w:eastAsia="仿宋_GB2312"/>
                <w:color w:val="000000"/>
                <w:szCs w:val="21"/>
              </w:rPr>
            </w:pPr>
            <w:r>
              <w:rPr>
                <w:rFonts w:ascii="Times New Roman" w:hAnsi="Times New Roman" w:eastAsia="仿宋_GB2312"/>
                <w:color w:val="000000"/>
                <w:szCs w:val="21"/>
              </w:rPr>
              <w:t>按照IP地址规划表，对三层交换机的名称进行配置，创建VLAN并将相应接口划入VLAN, 对各接口IP地址进行配置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56"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3</w:t>
            </w:r>
          </w:p>
        </w:tc>
        <w:tc>
          <w:tcPr>
            <w:tcW w:w="4444" w:type="pct"/>
            <w:vAlign w:val="center"/>
          </w:tcPr>
          <w:p>
            <w:pPr>
              <w:jc w:val="left"/>
              <w:rPr>
                <w:rFonts w:ascii="Times New Roman" w:hAnsi="Times New Roman" w:eastAsia="仿宋_GB2312"/>
                <w:color w:val="000000"/>
                <w:szCs w:val="21"/>
              </w:rPr>
            </w:pPr>
            <w:r>
              <w:rPr>
                <w:rFonts w:ascii="Times New Roman" w:hAnsi="Times New Roman" w:eastAsia="仿宋_GB2312"/>
                <w:color w:val="000000"/>
                <w:szCs w:val="21"/>
              </w:rPr>
              <w:t>按照IP地址规划表，对无线交换机的名称进行配置，创建VLAN并将相应接口划入VLAN,对接口IP地址进行配置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56"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4</w:t>
            </w:r>
          </w:p>
        </w:tc>
        <w:tc>
          <w:tcPr>
            <w:tcW w:w="4444" w:type="pct"/>
            <w:vAlign w:val="center"/>
          </w:tcPr>
          <w:p>
            <w:pPr>
              <w:jc w:val="left"/>
              <w:rPr>
                <w:rFonts w:ascii="Times New Roman" w:hAnsi="Times New Roman" w:eastAsia="仿宋_GB2312"/>
                <w:color w:val="000000"/>
                <w:szCs w:val="21"/>
              </w:rPr>
            </w:pPr>
            <w:r>
              <w:rPr>
                <w:rFonts w:ascii="Times New Roman" w:hAnsi="Times New Roman" w:eastAsia="仿宋_GB2312"/>
                <w:color w:val="000000"/>
                <w:szCs w:val="21"/>
              </w:rPr>
              <w:t>按照IP地址规划表，对网络日志系统的名称、各接口IP地址进行配置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56" w:type="pct"/>
            <w:vAlign w:val="center"/>
          </w:tcPr>
          <w:p>
            <w:pPr>
              <w:jc w:val="center"/>
              <w:rPr>
                <w:rFonts w:ascii="Times New Roman" w:hAnsi="Times New Roman" w:eastAsia="仿宋_GB2312"/>
                <w:color w:val="000000"/>
                <w:szCs w:val="21"/>
              </w:rPr>
            </w:pPr>
            <w:r>
              <w:rPr>
                <w:rFonts w:ascii="Times New Roman" w:hAnsi="Times New Roman" w:eastAsia="仿宋_GB2312"/>
                <w:color w:val="000000"/>
                <w:szCs w:val="21"/>
              </w:rPr>
              <w:t>5</w:t>
            </w:r>
          </w:p>
        </w:tc>
        <w:tc>
          <w:tcPr>
            <w:tcW w:w="4444" w:type="pct"/>
            <w:vAlign w:val="center"/>
          </w:tcPr>
          <w:p>
            <w:pPr>
              <w:jc w:val="left"/>
              <w:rPr>
                <w:rFonts w:ascii="Times New Roman" w:hAnsi="Times New Roman" w:eastAsia="仿宋_GB2312"/>
                <w:color w:val="000000"/>
                <w:szCs w:val="21"/>
              </w:rPr>
            </w:pPr>
            <w:r>
              <w:rPr>
                <w:rFonts w:ascii="Times New Roman" w:hAnsi="Times New Roman" w:eastAsia="仿宋_GB2312"/>
                <w:color w:val="000000"/>
                <w:szCs w:val="21"/>
              </w:rPr>
              <w:t>按照IP地址规划表，对Web应用防火墙的名称、各接口IP地址进行配置</w:t>
            </w:r>
          </w:p>
        </w:tc>
      </w:tr>
    </w:tbl>
    <w:p>
      <w:pPr>
        <w:pStyle w:val="5"/>
        <w:spacing w:before="155" w:beforeLines="50" w:after="155" w:afterLines="50"/>
        <w:rPr>
          <w:rFonts w:ascii="Times New Roman" w:hAnsi="Times New Roman" w:eastAsia="黑体"/>
          <w:b w:val="0"/>
          <w:bCs w:val="0"/>
          <w:color w:val="000000"/>
          <w:kern w:val="44"/>
          <w:sz w:val="28"/>
          <w:szCs w:val="28"/>
        </w:rPr>
      </w:pPr>
      <w:r>
        <w:rPr>
          <w:rFonts w:ascii="Times New Roman" w:hAnsi="Times New Roman" w:eastAsia="黑体"/>
          <w:b w:val="0"/>
          <w:bCs w:val="0"/>
          <w:color w:val="000000"/>
          <w:kern w:val="44"/>
          <w:sz w:val="28"/>
          <w:szCs w:val="28"/>
        </w:rPr>
        <w:t>任务2 网络安全设备配置与防护（250分）</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1.SW开启telnet登录功能，用户名skills01，密码skills01，密码呈现需加密。</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2.总部交换机SW配置简单网络管理协议，计划启用V3版本，V3版本在安全性方面做了极大的扩充。配置引擎号分别为62001；创建认证用户为skills01，采用3des算法进行加密，密钥为：skills01，哈希算法为SHA，密钥为：skills01；加入组ABC，采用最高安全级别；配置组的读、写视图分别为：2023_R、2023_W；当设备有异常时，需要使用本地的VLAN100地址发送Trap消息至网管服务器10.51.0.203，采用最高安全级别。</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3.接入SW Eth4，仅允许IP地址172.16.40.62-80为源的数据包为合法包，以其它IP地址为源地址，交换机直接丢弃。</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4.为减少内部ARP广播询问VLAN网关地址，在全局下配置SW每隔300S发送免费ARP。</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5.勒索蠕虫病毒席卷全球，爆发了堪称史上最大规模的网络攻击，通过对总部核心交换机SW所有业务VLAN下配置访问控制策略实现双向安全防护。</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6.SW配置IPv6地址，使用相关特性实现VLAN50的IPv6终端可自动从网关处获得IPv6有状态地址。</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7.AC配置IPv6地址，开启路由公告功能，路由器公告的生存期为2小时，确保VLAN30的IPv6终端可以获得IPv6无状态地址。</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8.AC与SW之间配置RIPng，使PC1与PC3可以通过IPv6通信。</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 xml:space="preserve">9.IPv6业务地址规划如下，其它IPv6地址自行规划： </w:t>
      </w:r>
    </w:p>
    <w:tbl>
      <w:tblPr>
        <w:tblStyle w:val="11"/>
        <w:tblW w:w="807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835"/>
        <w:gridCol w:w="52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5" w:type="dxa"/>
            <w:vAlign w:val="center"/>
          </w:tcPr>
          <w:p>
            <w:pPr>
              <w:jc w:val="center"/>
              <w:rPr>
                <w:rFonts w:ascii="Times New Roman" w:hAnsi="Times New Roman" w:eastAsia="仿宋_GB2312"/>
                <w:b/>
                <w:bCs/>
                <w:sz w:val="24"/>
              </w:rPr>
            </w:pPr>
            <w:r>
              <w:rPr>
                <w:rFonts w:ascii="Times New Roman" w:hAnsi="Times New Roman" w:eastAsia="仿宋_GB2312"/>
                <w:b/>
                <w:bCs/>
                <w:sz w:val="24"/>
              </w:rPr>
              <w:t>业务</w:t>
            </w:r>
          </w:p>
        </w:tc>
        <w:tc>
          <w:tcPr>
            <w:tcW w:w="5240" w:type="dxa"/>
            <w:vAlign w:val="center"/>
          </w:tcPr>
          <w:p>
            <w:pPr>
              <w:jc w:val="center"/>
              <w:rPr>
                <w:rFonts w:ascii="Times New Roman" w:hAnsi="Times New Roman" w:eastAsia="仿宋_GB2312"/>
                <w:b/>
                <w:bCs/>
                <w:sz w:val="24"/>
              </w:rPr>
            </w:pPr>
            <w:r>
              <w:rPr>
                <w:rFonts w:ascii="Times New Roman" w:hAnsi="Times New Roman" w:eastAsia="仿宋_GB2312"/>
                <w:b/>
                <w:bCs/>
                <w:sz w:val="24"/>
              </w:rPr>
              <w:t>IPV6地址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5" w:type="dxa"/>
            <w:vAlign w:val="center"/>
          </w:tcPr>
          <w:p>
            <w:pPr>
              <w:jc w:val="center"/>
              <w:rPr>
                <w:rFonts w:ascii="Times New Roman" w:hAnsi="Times New Roman" w:eastAsia="仿宋_GB2312"/>
                <w:szCs w:val="21"/>
              </w:rPr>
            </w:pPr>
            <w:r>
              <w:rPr>
                <w:rFonts w:ascii="Times New Roman" w:hAnsi="Times New Roman" w:eastAsia="仿宋_GB2312"/>
                <w:szCs w:val="21"/>
              </w:rPr>
              <w:t>VLAN30</w:t>
            </w:r>
          </w:p>
        </w:tc>
        <w:tc>
          <w:tcPr>
            <w:tcW w:w="5240" w:type="dxa"/>
            <w:vAlign w:val="center"/>
          </w:tcPr>
          <w:p>
            <w:pPr>
              <w:jc w:val="center"/>
              <w:rPr>
                <w:rFonts w:ascii="Times New Roman" w:hAnsi="Times New Roman" w:eastAsia="仿宋_GB2312"/>
                <w:szCs w:val="21"/>
              </w:rPr>
            </w:pPr>
            <w:r>
              <w:rPr>
                <w:rFonts w:ascii="Times New Roman" w:hAnsi="Times New Roman" w:eastAsia="仿宋_GB2312"/>
                <w:szCs w:val="21"/>
              </w:rPr>
              <w:t>2001:30::254/64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835" w:type="dxa"/>
            <w:vAlign w:val="center"/>
          </w:tcPr>
          <w:p>
            <w:pPr>
              <w:jc w:val="center"/>
              <w:rPr>
                <w:rFonts w:ascii="Times New Roman" w:hAnsi="Times New Roman" w:eastAsia="仿宋_GB2312"/>
                <w:szCs w:val="21"/>
              </w:rPr>
            </w:pPr>
            <w:r>
              <w:rPr>
                <w:rFonts w:ascii="Times New Roman" w:hAnsi="Times New Roman" w:eastAsia="仿宋_GB2312"/>
                <w:szCs w:val="21"/>
              </w:rPr>
              <w:t>VLAN50</w:t>
            </w:r>
          </w:p>
        </w:tc>
        <w:tc>
          <w:tcPr>
            <w:tcW w:w="5240" w:type="dxa"/>
            <w:vAlign w:val="center"/>
          </w:tcPr>
          <w:p>
            <w:pPr>
              <w:jc w:val="center"/>
              <w:rPr>
                <w:rFonts w:ascii="Times New Roman" w:hAnsi="Times New Roman" w:eastAsia="仿宋_GB2312"/>
                <w:szCs w:val="21"/>
              </w:rPr>
            </w:pPr>
            <w:r>
              <w:rPr>
                <w:rFonts w:ascii="Times New Roman" w:hAnsi="Times New Roman" w:eastAsia="仿宋_GB2312"/>
                <w:szCs w:val="21"/>
              </w:rPr>
              <w:t>2001:50::254/64</w:t>
            </w:r>
          </w:p>
        </w:tc>
      </w:tr>
    </w:tbl>
    <w:p>
      <w:pPr>
        <w:widowControl/>
        <w:adjustRightInd w:val="0"/>
        <w:snapToGrid w:val="0"/>
        <w:spacing w:line="360" w:lineRule="auto"/>
        <w:ind w:firstLine="560" w:firstLineChars="200"/>
        <w:jc w:val="left"/>
        <w:textAlignment w:val="center"/>
        <w:rPr>
          <w:rFonts w:ascii="Times New Roman" w:hAnsi="Times New Roman" w:eastAsia="仿宋_GB2312"/>
          <w:sz w:val="28"/>
          <w:szCs w:val="28"/>
        </w:rPr>
      </w:pPr>
      <w:r>
        <w:rPr>
          <w:rFonts w:ascii="Times New Roman" w:hAnsi="Times New Roman" w:eastAsia="仿宋_GB2312"/>
          <w:sz w:val="28"/>
          <w:szCs w:val="28"/>
        </w:rPr>
        <w:t>10.FW、SW、AC之间配置OSPF area 0 开启基于链路的MD5认证，密钥自定义,传播访问INTERNET默认路由。</w:t>
      </w:r>
    </w:p>
    <w:p>
      <w:pPr>
        <w:widowControl/>
        <w:adjustRightInd w:val="0"/>
        <w:snapToGrid w:val="0"/>
        <w:spacing w:line="360" w:lineRule="auto"/>
        <w:ind w:firstLine="560" w:firstLineChars="200"/>
        <w:jc w:val="left"/>
        <w:textAlignment w:val="center"/>
        <w:rPr>
          <w:rFonts w:ascii="Times New Roman" w:hAnsi="Times New Roman" w:eastAsia="仿宋_GB2312"/>
          <w:sz w:val="28"/>
          <w:szCs w:val="28"/>
        </w:rPr>
      </w:pPr>
      <w:r>
        <w:rPr>
          <w:rFonts w:ascii="Times New Roman" w:hAnsi="Times New Roman" w:eastAsia="仿宋_GB2312"/>
          <w:sz w:val="28"/>
          <w:szCs w:val="28"/>
        </w:rPr>
        <w:t xml:space="preserve">11.FW与SW建立两对IBGP邻居关系，使用AS 65500，FW上loopback1-4为模拟AS 65500中网络，为保证数据通信的可靠性和负载，完成以下配置，要求如下： </w:t>
      </w:r>
    </w:p>
    <w:p>
      <w:pPr>
        <w:pStyle w:val="21"/>
        <w:widowControl/>
        <w:numPr>
          <w:ilvl w:val="0"/>
          <w:numId w:val="5"/>
        </w:numPr>
        <w:adjustRightInd w:val="0"/>
        <w:snapToGrid w:val="0"/>
        <w:spacing w:line="360" w:lineRule="auto"/>
        <w:ind w:left="0" w:firstLine="560"/>
        <w:jc w:val="left"/>
        <w:textAlignment w:val="center"/>
        <w:rPr>
          <w:rFonts w:ascii="Times New Roman" w:hAnsi="Times New Roman" w:eastAsia="仿宋_GB2312"/>
          <w:sz w:val="28"/>
          <w:szCs w:val="28"/>
        </w:rPr>
      </w:pPr>
      <w:r>
        <w:rPr>
          <w:rFonts w:ascii="Times New Roman" w:hAnsi="Times New Roman" w:eastAsia="仿宋_GB2312"/>
          <w:sz w:val="28"/>
          <w:szCs w:val="28"/>
        </w:rPr>
        <w:t>SW通过BGP到达loopback1,2网路下一跳为10.3.0.254；</w:t>
      </w:r>
    </w:p>
    <w:p>
      <w:pPr>
        <w:pStyle w:val="21"/>
        <w:widowControl/>
        <w:numPr>
          <w:ilvl w:val="0"/>
          <w:numId w:val="5"/>
        </w:numPr>
        <w:adjustRightInd w:val="0"/>
        <w:snapToGrid w:val="0"/>
        <w:spacing w:line="360" w:lineRule="auto"/>
        <w:ind w:left="0" w:firstLine="560"/>
        <w:jc w:val="left"/>
        <w:textAlignment w:val="center"/>
        <w:rPr>
          <w:rFonts w:ascii="Times New Roman" w:hAnsi="Times New Roman" w:eastAsia="仿宋_GB2312"/>
          <w:sz w:val="28"/>
          <w:szCs w:val="28"/>
        </w:rPr>
      </w:pPr>
      <w:r>
        <w:rPr>
          <w:rFonts w:ascii="Times New Roman" w:hAnsi="Times New Roman" w:eastAsia="仿宋_GB2312"/>
          <w:sz w:val="28"/>
          <w:szCs w:val="28"/>
        </w:rPr>
        <w:t>SW通过BGP到达loopback3,4网络下一跳为10.4.0.254。</w:t>
      </w:r>
    </w:p>
    <w:p>
      <w:pPr>
        <w:widowControl/>
        <w:adjustRightInd w:val="0"/>
        <w:snapToGrid w:val="0"/>
        <w:spacing w:line="360" w:lineRule="auto"/>
        <w:ind w:firstLine="560" w:firstLineChars="200"/>
        <w:jc w:val="left"/>
        <w:textAlignment w:val="center"/>
        <w:rPr>
          <w:rFonts w:ascii="Times New Roman" w:hAnsi="Times New Roman" w:eastAsia="仿宋_GB2312"/>
          <w:sz w:val="28"/>
          <w:szCs w:val="28"/>
        </w:rPr>
      </w:pPr>
      <w:r>
        <w:rPr>
          <w:rFonts w:ascii="Times New Roman" w:hAnsi="Times New Roman" w:eastAsia="仿宋_GB2312"/>
          <w:sz w:val="28"/>
          <w:szCs w:val="28"/>
        </w:rPr>
        <w:t>12.FW与SW建立两对IBGP邻居关系，使用AS 65500，FW上loopback1-4为模拟AS 65500中网络，为保证数据通信的可靠性和负载，通过BGP实现到达loopback1,2,3,4的网络冗余，请完成配置。</w:t>
      </w:r>
    </w:p>
    <w:p>
      <w:pPr>
        <w:widowControl/>
        <w:adjustRightInd w:val="0"/>
        <w:snapToGrid w:val="0"/>
        <w:spacing w:line="360" w:lineRule="auto"/>
        <w:ind w:firstLine="560" w:firstLineChars="200"/>
        <w:jc w:val="left"/>
        <w:textAlignment w:val="center"/>
        <w:rPr>
          <w:rFonts w:ascii="Times New Roman" w:hAnsi="Times New Roman" w:eastAsia="仿宋_GB2312"/>
          <w:sz w:val="28"/>
          <w:szCs w:val="28"/>
        </w:rPr>
      </w:pPr>
      <w:r>
        <w:rPr>
          <w:rFonts w:ascii="Times New Roman" w:hAnsi="Times New Roman" w:eastAsia="仿宋_GB2312"/>
          <w:sz w:val="28"/>
          <w:szCs w:val="28"/>
        </w:rPr>
        <w:t>13.FW与SW建立两对IBGP邻居关系，使用AS 65500，FW上loopback1-4为模拟AS 65500中网络，为保证数据通信的可靠性和负载，使用IP前缀列表匹配上述业务数据流，请完成配置。</w:t>
      </w:r>
    </w:p>
    <w:p>
      <w:pPr>
        <w:widowControl/>
        <w:adjustRightInd w:val="0"/>
        <w:snapToGrid w:val="0"/>
        <w:spacing w:line="360" w:lineRule="auto"/>
        <w:ind w:firstLine="560" w:firstLineChars="200"/>
        <w:jc w:val="left"/>
        <w:textAlignment w:val="center"/>
        <w:rPr>
          <w:rFonts w:ascii="Times New Roman" w:hAnsi="Times New Roman" w:eastAsia="仿宋_GB2312"/>
          <w:sz w:val="28"/>
          <w:szCs w:val="28"/>
        </w:rPr>
      </w:pPr>
      <w:r>
        <w:rPr>
          <w:rFonts w:ascii="Times New Roman" w:hAnsi="Times New Roman" w:eastAsia="仿宋_GB2312"/>
          <w:sz w:val="28"/>
          <w:szCs w:val="28"/>
        </w:rPr>
        <w:t>14.FW与SW建立两对IBGP邻居关系，使用AS 65500，FW上loopback1-4为模拟AS 65500中网络，为保证数据通信的可靠性和负载，完成以下配置，使用LP属性进行业务选路，只允许使用route-map来改变LP属性、实现路由控制，LP属性可配置的参数数值为：200。</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 xml:space="preserve">15.配置使总部VLAN50业务的用户访问IDC SERVER的数据流经过FW 10.1.0.254, IDC SERVER返回数据流经过FW 10.2.0.254，且对双向数据流开启所有安全防护，参数和行为为默认。  </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16.在端口ethernet1/0/7上，将属于网段172.16.40.62/26内的报文带宽限制为10M比特/秒，突发4M字节，超过带宽的该网段内的报文一律丢弃。</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17.在FW上配置，连接LAN接口开启PING等所有管理方式，连接Internet接口关闭所有管理方式，配置trust区域与Untrust之间的安全策略且禁止从外网访问内网的任何设备。</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18.总部VLAN业务用户通过防火墙访问Internet时，复用公网IP： 200.1.1.28/28，保证每一个源IP产生的所有会话将被映射到同一个固定的IP地址，当有流量匹配本地址转换规则时产生日志信息，将匹配的日志发送至10.51.0.253的 UDP 2000端口。</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19.为了合理利用网络出口带宽，需要对内网用户访问Internet进行流量控制，园区总出口带宽为200M，对除无线用户以外的用户限制带宽，每天上午9:00到下午6:00每个IP最大下载速率为2Mbps，上传速率为1Mbps。</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20.配置L2TP VPN，名称为VPN，满足远程办公用户通过拨号登陆访问内网，创建隧道接口为tunnel 1、并加入untrust安全域，地址池名称为AddressPool，LNS 地址池为10.100.253.1/24-10.100.253.100/24，网关为最大可用地址，认证账号skills01,密码skills01。</w:t>
      </w:r>
    </w:p>
    <w:p>
      <w:pPr>
        <w:widowControl/>
        <w:adjustRightInd w:val="0"/>
        <w:snapToGrid w:val="0"/>
        <w:spacing w:line="360" w:lineRule="auto"/>
        <w:ind w:firstLine="560" w:firstLineChars="200"/>
        <w:jc w:val="left"/>
        <w:textAlignment w:val="center"/>
        <w:rPr>
          <w:rFonts w:ascii="Times New Roman" w:hAnsi="Times New Roman" w:eastAsia="仿宋_GB2312"/>
          <w:sz w:val="28"/>
          <w:szCs w:val="28"/>
        </w:rPr>
      </w:pPr>
      <w:r>
        <w:rPr>
          <w:rFonts w:ascii="Times New Roman" w:hAnsi="Times New Roman" w:eastAsia="仿宋_GB2312"/>
          <w:sz w:val="28"/>
          <w:szCs w:val="28"/>
        </w:rPr>
        <w:t>21.Internet端有一分支结构路由器，需要在总部防火墙FW上完成以下预配，保证总部与分支机构的安全连接：防火墙FW与Internet端路由器202.5.17.2建立GRE隧道，并使用IPSec保护GRE隧道，保证分支结构中2.2.2.2与总部VLAN40安全通信。</w:t>
      </w:r>
    </w:p>
    <w:p>
      <w:pPr>
        <w:widowControl/>
        <w:adjustRightInd w:val="0"/>
        <w:snapToGrid w:val="0"/>
        <w:spacing w:line="360" w:lineRule="auto"/>
        <w:jc w:val="left"/>
        <w:textAlignment w:val="center"/>
        <w:rPr>
          <w:rFonts w:ascii="Times New Roman" w:hAnsi="Times New Roman" w:eastAsia="仿宋_GB2312"/>
          <w:sz w:val="28"/>
          <w:szCs w:val="28"/>
        </w:rPr>
      </w:pPr>
      <w:r>
        <w:rPr>
          <w:rFonts w:ascii="Times New Roman" w:hAnsi="Times New Roman" w:eastAsia="仿宋_GB2312"/>
          <w:sz w:val="28"/>
          <w:szCs w:val="28"/>
        </w:rPr>
        <w:t>16.Internet端有一分支结构路由器，需要在总部防火墙FW上完成以下预配，保证总部与分支机构的安全连接：</w:t>
      </w:r>
    </w:p>
    <w:p>
      <w:pPr>
        <w:pStyle w:val="21"/>
        <w:widowControl/>
        <w:numPr>
          <w:ilvl w:val="0"/>
          <w:numId w:val="5"/>
        </w:numPr>
        <w:adjustRightInd w:val="0"/>
        <w:snapToGrid w:val="0"/>
        <w:spacing w:line="360" w:lineRule="auto"/>
        <w:ind w:left="0" w:firstLine="492" w:firstLineChars="176"/>
        <w:jc w:val="left"/>
        <w:textAlignment w:val="center"/>
        <w:rPr>
          <w:rFonts w:ascii="Times New Roman" w:hAnsi="Times New Roman" w:eastAsia="仿宋_GB2312"/>
          <w:sz w:val="28"/>
          <w:szCs w:val="28"/>
        </w:rPr>
      </w:pPr>
      <w:r>
        <w:rPr>
          <w:rFonts w:ascii="Times New Roman" w:hAnsi="Times New Roman" w:eastAsia="仿宋_GB2312"/>
          <w:sz w:val="28"/>
          <w:szCs w:val="28"/>
        </w:rPr>
        <w:t>第一阶段  采用pre-share认证 加密算法:3DES；</w:t>
      </w:r>
    </w:p>
    <w:p>
      <w:pPr>
        <w:pStyle w:val="21"/>
        <w:widowControl/>
        <w:numPr>
          <w:ilvl w:val="0"/>
          <w:numId w:val="5"/>
        </w:numPr>
        <w:adjustRightInd w:val="0"/>
        <w:snapToGrid w:val="0"/>
        <w:spacing w:line="360" w:lineRule="auto"/>
        <w:ind w:left="0" w:firstLine="492" w:firstLineChars="176"/>
        <w:jc w:val="left"/>
        <w:textAlignment w:val="center"/>
        <w:rPr>
          <w:rFonts w:ascii="Times New Roman" w:hAnsi="Times New Roman" w:eastAsia="仿宋_GB2312"/>
          <w:sz w:val="28"/>
          <w:szCs w:val="28"/>
        </w:rPr>
      </w:pPr>
      <w:r>
        <w:rPr>
          <w:rFonts w:ascii="Times New Roman" w:hAnsi="Times New Roman" w:eastAsia="仿宋_GB2312"/>
          <w:sz w:val="28"/>
          <w:szCs w:val="28"/>
        </w:rPr>
        <w:t>第二阶段  采用ESP协议， 加密算法:3DES，预设共享秘钥: skills01。</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22.Vlan30内的工作人员涉及到商业机密，因此在FW上配置不允许vlan30内所有用户访问外网。</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23.配置出于安全考虑，无线用户访问因特网需要采用认证，在防火墙上配置Web认证，采用本地认证，用户名为test，test1，test2，密码为123456。</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24.已知原AP管理地址为10.81.0.0/15，为了避免地址浪费请重新规划和配置IP地址段，使用原AP所在网络进行地址划分，请完成配置。</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25.已知原AP管理地址为10.81.0.0/15，为了避免地址浪费请重新规划和配置IP地址段，现无线用户VLAN 10中需要127个终端，无线用户VLAN 20需要50个终端，请完成配置。</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 xml:space="preserve">26.已知原AP管理地址为10.81.0.0/15，为了避免地址浪费请重新规划和配置IP地址段，要求完成在AC上配置DHCP，管理VLAN为VLAN101,为AP下发管理地址，网段中第一个可用地址为AP管理地址，最后一个可用地址为AC管理地址，保证完成AP二层注册；为无线用户VLAN10,20下发IP地址，最后一个可用地址为网关。 </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27.在NETWORK下配置SSID，需求如下：</w:t>
      </w:r>
    </w:p>
    <w:p>
      <w:pPr>
        <w:pStyle w:val="21"/>
        <w:widowControl/>
        <w:numPr>
          <w:ilvl w:val="0"/>
          <w:numId w:val="5"/>
        </w:numPr>
        <w:adjustRightInd w:val="0"/>
        <w:snapToGrid w:val="0"/>
        <w:spacing w:line="360" w:lineRule="auto"/>
        <w:ind w:left="0" w:firstLine="56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NETWORK 1下设置SSID 2023skills-2.4G，VLAN10，加密模式为wpa-personal,其口令为skills01；</w:t>
      </w:r>
    </w:p>
    <w:p>
      <w:pPr>
        <w:pStyle w:val="21"/>
        <w:widowControl/>
        <w:numPr>
          <w:ilvl w:val="0"/>
          <w:numId w:val="5"/>
        </w:numPr>
        <w:adjustRightInd w:val="0"/>
        <w:snapToGrid w:val="0"/>
        <w:spacing w:line="360" w:lineRule="auto"/>
        <w:ind w:left="0" w:firstLine="56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NETWORK 20下设置SSID 2023skills-5G，VLAN20不进行认证加密,做相应配置隐藏该SSID。</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28.配置一个SSID 2023skills_IPv6，属于VLAN21用于IPv6无线测试，用户接入无线网络时需要采用基于WPA-personal加密方式，其口令为“skills01”，该网络中的用户从AC DHCP获取IPv6地址，地址范围为：2001:10:81::/112。</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29.NETWORK 1开启内置portal+本地认证的认证方式，账号为GUEST密码为123456,保障无线信息的覆盖性，无线AP的发射功率设置为90%。禁止MAC地址为80-45-DD-77-CC-48的无线终端连接。</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30.2023skills-5G最多接入20个用户，用户间相互隔离，并对2023skills-5G网络进行流控，上行速率1Mbps，下行速率2Mbps。</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31.在AC上配置使radio 1的射频类型为IEEE 802.11b/g,并且设置RTS的门限值为256字节，当MPDU的长度超过该值时，802.11MAC启动RTS/CTS交互机制。</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32.在AC上配置一条基于SSID时间点时周一0点到6点的禁止用户接入的策略（限时策略）。</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33.通过配置防止多AP和AC相连时过多的安全认证连接而消耗CPU资源，检测到AP与AC在10分钟内建立连接5次就不再允许继续连接，两小时后恢复正常。</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 xml:space="preserve">34.配置所有无线接入用户相互隔离，Network模式下限制每天0点到6点禁止终端接入，开启ARP抑制功能。 </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35.在公司总部的BC上配置，设备部署方式为透明模式。增加非admin账户skills01，密码skills01，该账户仅用于用户查询设备的日志信息和统计信息；要求对内网访问Internet全部应用进行日志记录。</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36.BC上配置用户认证识别功能。</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37.在公司总部的BC上配置，在工作日（每周一到周五上班）期间针对所有无线网段访问互联网进行审计，如果发现访问互联网的无线用户就断网，不限制其他用户在工作日（每周一到周五上班）期间访问互联网。</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38.使用BC对内网所有上网用户进行上网本地认证，要求认证后得用户3小时候重新认证，并且对HTTP服务器172.16.10.45的80端口进行免认证。</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39. BC配置应用“即时聊天”，在周一至周五9：00-21：00监控内网中所有用户的微信账号使用记录，并记录数据。</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40.在BC上配置激活NTP，本地时区+8:00，并添加NTP服务器名称清华大学，域名为s1b.time.edu.cn。</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41. BC配置内容管理，对邮件内容包含“比赛答案”字样的邮件，记录且邮件报警。</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42.BI监控周一至周五工作时间VLAN40用户使用“迅雷”的记录，每天工作时间为9:00-18:00。</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43.在公司总部的WAF上配置，设备部署方式为透明模式。要求对内网HTTP服务器172.16.10.45/32进行安全防护。</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44.方便日志的保存和查看，需要在把WAF上攻击日志、访问日志、DDoS日志以JSON格式发给IP地址为172.16.10.200的日志服务器上。</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45.在WAF上配置基础防御功能，开启SQL注入、XXS攻击、信息泄露等防御功能，要求针对这些攻击阻断并发送邮件告警。</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46.为防止www.2023skills.com网站资源被其他网站利用，通过WAF对资源链接进行保护，通过Referer方式检测，设置严重级别为中级，一经发现阻断并发送邮件告警。</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47.在公司总部的WAF上配置，编辑防护策略，定义HTTP请求体的最大长度为256，防止缓冲区溢出攻击。</w:t>
      </w:r>
    </w:p>
    <w:p>
      <w:pPr>
        <w:widowControl/>
        <w:adjustRightInd w:val="0"/>
        <w:snapToGrid w:val="0"/>
        <w:spacing w:line="360" w:lineRule="auto"/>
        <w:ind w:firstLine="560" w:firstLineChars="200"/>
        <w:jc w:val="left"/>
        <w:textAlignment w:val="center"/>
        <w:rPr>
          <w:rFonts w:ascii="Times New Roman" w:hAnsi="Times New Roman" w:eastAsia="仿宋_GB2312"/>
          <w:color w:val="000000"/>
          <w:sz w:val="28"/>
          <w:szCs w:val="28"/>
        </w:rPr>
      </w:pPr>
      <w:r>
        <w:rPr>
          <w:rFonts w:ascii="Times New Roman" w:hAnsi="Times New Roman" w:eastAsia="仿宋_GB2312"/>
          <w:color w:val="000000"/>
          <w:sz w:val="28"/>
          <w:szCs w:val="28"/>
        </w:rPr>
        <w:t>48.对公司内网用户访问外网进行网页关键字过滤，网页内容包含“暴力”“赌博”的禁止访问。</w:t>
      </w:r>
    </w:p>
    <w:p>
      <w:pPr>
        <w:widowControl/>
        <w:adjustRightInd w:val="0"/>
        <w:snapToGrid w:val="0"/>
        <w:spacing w:line="360" w:lineRule="auto"/>
        <w:ind w:firstLine="560" w:firstLineChars="200"/>
        <w:jc w:val="left"/>
        <w:textAlignment w:val="center"/>
        <w:rPr>
          <w:rFonts w:ascii="Times New Roman" w:hAnsi="Times New Roman"/>
        </w:rPr>
      </w:pPr>
      <w:r>
        <w:rPr>
          <w:rFonts w:ascii="Times New Roman" w:hAnsi="Times New Roman" w:eastAsia="仿宋_GB2312"/>
          <w:color w:val="000000"/>
          <w:sz w:val="28"/>
          <w:szCs w:val="28"/>
        </w:rPr>
        <w:t>49.为了安全考虑，无线用户移动性较强，访问因特网时需要实名认证，在BC上开启web认证使用http方式，采用本地认证，密码账号都为web2023。</w:t>
      </w:r>
    </w:p>
    <w:p>
      <w:pPr>
        <w:widowControl/>
        <w:adjustRightInd w:val="0"/>
        <w:snapToGrid w:val="0"/>
        <w:spacing w:line="360" w:lineRule="auto"/>
        <w:ind w:firstLine="560" w:firstLineChars="200"/>
        <w:jc w:val="left"/>
        <w:textAlignment w:val="center"/>
        <w:rPr>
          <w:rFonts w:ascii="Times New Roman" w:hAnsi="Times New Roman"/>
        </w:rPr>
      </w:pPr>
      <w:r>
        <w:rPr>
          <w:rFonts w:ascii="Times New Roman" w:hAnsi="Times New Roman" w:eastAsia="仿宋_GB2312"/>
          <w:color w:val="000000"/>
          <w:sz w:val="28"/>
          <w:szCs w:val="28"/>
        </w:rPr>
        <w:t>50.在WAF上保护HTTP服务器上的www.2023skills.com网站爬虫攻击，从而影响服务器性能，设置严重级别为高级，一经发现攻击阻断并发送邮件告警。</w:t>
      </w:r>
    </w:p>
    <w:p>
      <w:pPr>
        <w:pStyle w:val="4"/>
        <w:spacing w:before="0" w:after="0" w:line="240" w:lineRule="auto"/>
        <w:jc w:val="center"/>
        <w:rPr>
          <w:rFonts w:ascii="Times New Roman" w:hAnsi="Times New Roman"/>
          <w:bCs w:val="0"/>
          <w:color w:val="000000"/>
          <w:sz w:val="30"/>
          <w:szCs w:val="30"/>
        </w:rPr>
      </w:pPr>
      <w:r>
        <w:rPr>
          <w:rFonts w:ascii="Times New Roman" w:hAnsi="Times New Roman"/>
          <w:bCs w:val="0"/>
          <w:color w:val="000000"/>
          <w:sz w:val="30"/>
          <w:szCs w:val="30"/>
        </w:rPr>
        <w:t xml:space="preserve">第二阶段 </w:t>
      </w:r>
    </w:p>
    <w:p>
      <w:pPr>
        <w:pStyle w:val="4"/>
        <w:spacing w:before="0" w:after="0" w:line="240" w:lineRule="auto"/>
        <w:jc w:val="center"/>
        <w:rPr>
          <w:rFonts w:ascii="Times New Roman" w:hAnsi="Times New Roman"/>
          <w:bCs w:val="0"/>
          <w:color w:val="000000"/>
          <w:sz w:val="30"/>
          <w:szCs w:val="30"/>
        </w:rPr>
      </w:pPr>
      <w:r>
        <w:rPr>
          <w:rFonts w:ascii="Times New Roman" w:hAnsi="Times New Roman"/>
          <w:bCs w:val="0"/>
          <w:color w:val="000000"/>
          <w:sz w:val="30"/>
          <w:szCs w:val="30"/>
        </w:rPr>
        <w:t>模块二 网络安全事件响应、数字取证调查、应用程序安全</w:t>
      </w:r>
    </w:p>
    <w:p>
      <w:pPr>
        <w:rPr>
          <w:rFonts w:ascii="Times New Roman" w:hAnsi="Times New Roman"/>
        </w:rPr>
      </w:pPr>
    </w:p>
    <w:p>
      <w:pPr>
        <w:adjustRightInd w:val="0"/>
        <w:snapToGrid w:val="0"/>
        <w:spacing w:line="360" w:lineRule="auto"/>
        <w:ind w:firstLine="413"/>
        <w:rPr>
          <w:rFonts w:ascii="Times New Roman" w:hAnsi="Times New Roman" w:eastAsia="仿宋_GB2312"/>
          <w:b/>
          <w:bCs/>
          <w:sz w:val="28"/>
          <w:szCs w:val="28"/>
        </w:rPr>
      </w:pPr>
      <w:r>
        <w:rPr>
          <w:rFonts w:ascii="Times New Roman" w:hAnsi="Times New Roman" w:eastAsia="仿宋_GB2312"/>
          <w:b/>
          <w:bCs/>
          <w:sz w:val="28"/>
          <w:szCs w:val="28"/>
        </w:rPr>
        <w:t>一、竞赛内容</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第二阶段竞赛内容包括：网络安全事件响应、数字取证调查和应用程序安全。</w:t>
      </w:r>
    </w:p>
    <w:tbl>
      <w:tblPr>
        <w:tblStyle w:val="11"/>
        <w:tblW w:w="511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10"/>
        <w:gridCol w:w="2127"/>
        <w:gridCol w:w="850"/>
        <w:gridCol w:w="1813"/>
        <w:gridCol w:w="1305"/>
        <w:gridCol w:w="7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4" w:type="pct"/>
            <w:vAlign w:val="center"/>
          </w:tcPr>
          <w:p>
            <w:pPr>
              <w:spacing w:line="360" w:lineRule="auto"/>
              <w:jc w:val="center"/>
              <w:rPr>
                <w:rFonts w:ascii="Times New Roman" w:hAnsi="Times New Roman" w:eastAsia="仿宋_GB2312"/>
                <w:b/>
                <w:bCs/>
                <w:sz w:val="24"/>
              </w:rPr>
            </w:pPr>
            <w:r>
              <w:rPr>
                <w:rFonts w:ascii="Times New Roman" w:hAnsi="Times New Roman" w:eastAsia="仿宋_GB2312"/>
                <w:b/>
                <w:bCs/>
                <w:sz w:val="24"/>
              </w:rPr>
              <w:t>竞赛阶段</w:t>
            </w:r>
          </w:p>
        </w:tc>
        <w:tc>
          <w:tcPr>
            <w:tcW w:w="1706" w:type="pct"/>
            <w:gridSpan w:val="2"/>
            <w:vAlign w:val="center"/>
          </w:tcPr>
          <w:p>
            <w:pPr>
              <w:spacing w:line="360" w:lineRule="auto"/>
              <w:jc w:val="center"/>
              <w:rPr>
                <w:rFonts w:ascii="Times New Roman" w:hAnsi="Times New Roman" w:eastAsia="仿宋_GB2312"/>
                <w:b/>
                <w:bCs/>
                <w:sz w:val="24"/>
              </w:rPr>
            </w:pPr>
            <w:r>
              <w:rPr>
                <w:rFonts w:ascii="Times New Roman" w:hAnsi="Times New Roman" w:eastAsia="仿宋_GB2312"/>
                <w:b/>
                <w:bCs/>
                <w:sz w:val="24"/>
              </w:rPr>
              <w:t>任务阶段</w:t>
            </w:r>
          </w:p>
        </w:tc>
        <w:tc>
          <w:tcPr>
            <w:tcW w:w="1039" w:type="pct"/>
            <w:vAlign w:val="center"/>
          </w:tcPr>
          <w:p>
            <w:pPr>
              <w:spacing w:line="360" w:lineRule="auto"/>
              <w:jc w:val="center"/>
              <w:rPr>
                <w:rFonts w:ascii="Times New Roman" w:hAnsi="Times New Roman" w:eastAsia="仿宋_GB2312"/>
                <w:b/>
                <w:bCs/>
                <w:sz w:val="24"/>
              </w:rPr>
            </w:pPr>
            <w:r>
              <w:rPr>
                <w:rFonts w:ascii="Times New Roman" w:hAnsi="Times New Roman" w:eastAsia="仿宋_GB2312"/>
                <w:b/>
                <w:bCs/>
                <w:sz w:val="24"/>
              </w:rPr>
              <w:t>竞赛任务</w:t>
            </w:r>
          </w:p>
        </w:tc>
        <w:tc>
          <w:tcPr>
            <w:tcW w:w="748" w:type="pct"/>
            <w:vAlign w:val="center"/>
          </w:tcPr>
          <w:p>
            <w:pPr>
              <w:spacing w:line="360" w:lineRule="auto"/>
              <w:jc w:val="center"/>
              <w:rPr>
                <w:rFonts w:ascii="Times New Roman" w:hAnsi="Times New Roman" w:eastAsia="仿宋_GB2312"/>
                <w:b/>
                <w:bCs/>
                <w:sz w:val="24"/>
              </w:rPr>
            </w:pPr>
            <w:r>
              <w:rPr>
                <w:rFonts w:ascii="Times New Roman" w:hAnsi="Times New Roman" w:eastAsia="仿宋_GB2312"/>
                <w:b/>
                <w:bCs/>
                <w:sz w:val="24"/>
              </w:rPr>
              <w:t>竞赛时间</w:t>
            </w:r>
          </w:p>
        </w:tc>
        <w:tc>
          <w:tcPr>
            <w:tcW w:w="414" w:type="pct"/>
            <w:vAlign w:val="center"/>
          </w:tcPr>
          <w:p>
            <w:pPr>
              <w:spacing w:line="360" w:lineRule="auto"/>
              <w:jc w:val="center"/>
              <w:rPr>
                <w:rFonts w:ascii="Times New Roman" w:hAnsi="Times New Roman" w:eastAsia="仿宋_GB2312"/>
                <w:b/>
                <w:bCs/>
                <w:sz w:val="24"/>
              </w:rPr>
            </w:pPr>
            <w:r>
              <w:rPr>
                <w:rFonts w:ascii="Times New Roman" w:hAnsi="Times New Roman" w:eastAsia="仿宋_GB2312"/>
                <w:b/>
                <w:bCs/>
                <w:sz w:val="24"/>
              </w:rPr>
              <w:t>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4" w:type="pct"/>
            <w:vMerge w:val="restar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第二阶段</w:t>
            </w:r>
          </w:p>
          <w:p>
            <w:pPr>
              <w:spacing w:line="360" w:lineRule="auto"/>
              <w:jc w:val="center"/>
              <w:rPr>
                <w:rFonts w:ascii="Times New Roman" w:hAnsi="Times New Roman" w:eastAsia="仿宋_GB2312"/>
                <w:szCs w:val="21"/>
              </w:rPr>
            </w:pPr>
            <w:r>
              <w:rPr>
                <w:rFonts w:ascii="Times New Roman" w:hAnsi="Times New Roman" w:eastAsia="仿宋_GB2312"/>
                <w:szCs w:val="21"/>
              </w:rPr>
              <w:t>网络安全事件响应、数字取证调查和应用程序安全</w:t>
            </w:r>
          </w:p>
        </w:tc>
        <w:tc>
          <w:tcPr>
            <w:tcW w:w="1219"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网络安全事件响应</w:t>
            </w:r>
          </w:p>
        </w:tc>
        <w:tc>
          <w:tcPr>
            <w:tcW w:w="487"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任务1</w:t>
            </w:r>
          </w:p>
        </w:tc>
        <w:tc>
          <w:tcPr>
            <w:tcW w:w="1039" w:type="pct"/>
            <w:vAlign w:val="center"/>
          </w:tcPr>
          <w:p>
            <w:pPr>
              <w:spacing w:line="360" w:lineRule="auto"/>
              <w:rPr>
                <w:rFonts w:ascii="Times New Roman" w:hAnsi="Times New Roman" w:eastAsia="仿宋_GB2312"/>
                <w:szCs w:val="21"/>
              </w:rPr>
            </w:pPr>
            <w:r>
              <w:rPr>
                <w:rFonts w:ascii="Times New Roman" w:hAnsi="Times New Roman" w:eastAsia="仿宋_GB2312"/>
                <w:szCs w:val="21"/>
              </w:rPr>
              <w:t>应用响应</w:t>
            </w:r>
          </w:p>
        </w:tc>
        <w:tc>
          <w:tcPr>
            <w:tcW w:w="748" w:type="pct"/>
            <w:vMerge w:val="restart"/>
            <w:vAlign w:val="center"/>
          </w:tcPr>
          <w:p>
            <w:pPr>
              <w:spacing w:line="360" w:lineRule="auto"/>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XX:XX-</w:t>
            </w:r>
          </w:p>
          <w:p>
            <w:pPr>
              <w:spacing w:line="360" w:lineRule="auto"/>
              <w:jc w:val="center"/>
              <w:rPr>
                <w:rFonts w:ascii="Times New Roman" w:hAnsi="Times New Roman" w:eastAsia="仿宋_GB2312"/>
                <w:szCs w:val="21"/>
              </w:rPr>
            </w:pPr>
            <w:r>
              <w:rPr>
                <w:rFonts w:ascii="Times New Roman" w:hAnsi="Times New Roman" w:eastAsia="仿宋_GB2312"/>
                <w:bCs/>
                <w:color w:val="000000"/>
                <w:kern w:val="0"/>
                <w:szCs w:val="21"/>
              </w:rPr>
              <w:t>XX:XX</w:t>
            </w:r>
          </w:p>
        </w:tc>
        <w:tc>
          <w:tcPr>
            <w:tcW w:w="414"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4" w:type="pct"/>
            <w:vMerge w:val="continue"/>
            <w:vAlign w:val="center"/>
          </w:tcPr>
          <w:p>
            <w:pPr>
              <w:spacing w:line="360" w:lineRule="auto"/>
              <w:rPr>
                <w:rFonts w:ascii="Times New Roman" w:hAnsi="Times New Roman" w:eastAsia="仿宋_GB2312"/>
                <w:szCs w:val="21"/>
              </w:rPr>
            </w:pPr>
          </w:p>
        </w:tc>
        <w:tc>
          <w:tcPr>
            <w:tcW w:w="1219" w:type="pct"/>
            <w:vMerge w:val="restar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数字取证调查</w:t>
            </w:r>
          </w:p>
        </w:tc>
        <w:tc>
          <w:tcPr>
            <w:tcW w:w="487"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任务2</w:t>
            </w:r>
          </w:p>
        </w:tc>
        <w:tc>
          <w:tcPr>
            <w:tcW w:w="1039" w:type="pct"/>
            <w:vAlign w:val="center"/>
          </w:tcPr>
          <w:p>
            <w:pPr>
              <w:spacing w:line="360" w:lineRule="auto"/>
              <w:rPr>
                <w:rFonts w:ascii="Times New Roman" w:hAnsi="Times New Roman" w:eastAsia="仿宋_GB2312"/>
                <w:szCs w:val="21"/>
              </w:rPr>
            </w:pPr>
            <w:r>
              <w:rPr>
                <w:rFonts w:ascii="Times New Roman" w:hAnsi="Times New Roman" w:eastAsia="仿宋_GB2312"/>
                <w:szCs w:val="21"/>
              </w:rPr>
              <w:t>操作系统取证</w:t>
            </w:r>
          </w:p>
        </w:tc>
        <w:tc>
          <w:tcPr>
            <w:tcW w:w="748" w:type="pct"/>
            <w:vMerge w:val="continue"/>
            <w:vAlign w:val="center"/>
          </w:tcPr>
          <w:p>
            <w:pPr>
              <w:spacing w:line="360" w:lineRule="auto"/>
              <w:jc w:val="center"/>
              <w:rPr>
                <w:rFonts w:ascii="Times New Roman" w:hAnsi="Times New Roman" w:eastAsia="仿宋_GB2312"/>
                <w:szCs w:val="21"/>
              </w:rPr>
            </w:pPr>
          </w:p>
        </w:tc>
        <w:tc>
          <w:tcPr>
            <w:tcW w:w="414"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4" w:type="pct"/>
            <w:vMerge w:val="continue"/>
            <w:vAlign w:val="center"/>
          </w:tcPr>
          <w:p>
            <w:pPr>
              <w:spacing w:line="360" w:lineRule="auto"/>
              <w:rPr>
                <w:rFonts w:ascii="Times New Roman" w:hAnsi="Times New Roman" w:eastAsia="仿宋_GB2312"/>
                <w:szCs w:val="21"/>
              </w:rPr>
            </w:pPr>
          </w:p>
        </w:tc>
        <w:tc>
          <w:tcPr>
            <w:tcW w:w="1219" w:type="pct"/>
            <w:vMerge w:val="continue"/>
            <w:vAlign w:val="center"/>
          </w:tcPr>
          <w:p>
            <w:pPr>
              <w:spacing w:line="360" w:lineRule="auto"/>
              <w:jc w:val="center"/>
              <w:rPr>
                <w:rFonts w:ascii="Times New Roman" w:hAnsi="Times New Roman" w:eastAsia="仿宋_GB2312"/>
                <w:szCs w:val="21"/>
              </w:rPr>
            </w:pPr>
          </w:p>
        </w:tc>
        <w:tc>
          <w:tcPr>
            <w:tcW w:w="487"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任务3</w:t>
            </w:r>
          </w:p>
        </w:tc>
        <w:tc>
          <w:tcPr>
            <w:tcW w:w="1039" w:type="pct"/>
            <w:vAlign w:val="center"/>
          </w:tcPr>
          <w:p>
            <w:pPr>
              <w:spacing w:line="360" w:lineRule="auto"/>
              <w:rPr>
                <w:rFonts w:ascii="Times New Roman" w:hAnsi="Times New Roman" w:eastAsia="仿宋_GB2312"/>
                <w:szCs w:val="21"/>
              </w:rPr>
            </w:pPr>
            <w:r>
              <w:rPr>
                <w:rFonts w:ascii="Times New Roman" w:hAnsi="Times New Roman" w:eastAsia="仿宋_GB2312"/>
                <w:szCs w:val="21"/>
              </w:rPr>
              <w:t>网络数据包分析</w:t>
            </w:r>
          </w:p>
        </w:tc>
        <w:tc>
          <w:tcPr>
            <w:tcW w:w="748" w:type="pct"/>
            <w:vMerge w:val="continue"/>
            <w:vAlign w:val="center"/>
          </w:tcPr>
          <w:p>
            <w:pPr>
              <w:spacing w:line="360" w:lineRule="auto"/>
              <w:jc w:val="center"/>
              <w:rPr>
                <w:rFonts w:ascii="Times New Roman" w:hAnsi="Times New Roman" w:eastAsia="仿宋_GB2312"/>
                <w:szCs w:val="21"/>
              </w:rPr>
            </w:pPr>
          </w:p>
        </w:tc>
        <w:tc>
          <w:tcPr>
            <w:tcW w:w="414"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4" w:type="pct"/>
            <w:vMerge w:val="continue"/>
            <w:vAlign w:val="center"/>
          </w:tcPr>
          <w:p>
            <w:pPr>
              <w:spacing w:line="360" w:lineRule="auto"/>
              <w:rPr>
                <w:rFonts w:ascii="Times New Roman" w:hAnsi="Times New Roman" w:eastAsia="仿宋_GB2312"/>
                <w:szCs w:val="21"/>
              </w:rPr>
            </w:pPr>
          </w:p>
        </w:tc>
        <w:tc>
          <w:tcPr>
            <w:tcW w:w="1219" w:type="pct"/>
            <w:vMerge w:val="continue"/>
            <w:vAlign w:val="center"/>
          </w:tcPr>
          <w:p>
            <w:pPr>
              <w:spacing w:line="360" w:lineRule="auto"/>
              <w:jc w:val="center"/>
              <w:rPr>
                <w:rFonts w:ascii="Times New Roman" w:hAnsi="Times New Roman" w:eastAsia="仿宋_GB2312"/>
                <w:szCs w:val="21"/>
              </w:rPr>
            </w:pPr>
          </w:p>
        </w:tc>
        <w:tc>
          <w:tcPr>
            <w:tcW w:w="487"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任务4</w:t>
            </w:r>
          </w:p>
        </w:tc>
        <w:tc>
          <w:tcPr>
            <w:tcW w:w="1039" w:type="pct"/>
            <w:vAlign w:val="center"/>
          </w:tcPr>
          <w:p>
            <w:pPr>
              <w:spacing w:line="360" w:lineRule="auto"/>
              <w:rPr>
                <w:rFonts w:ascii="Times New Roman" w:hAnsi="Times New Roman" w:eastAsia="仿宋_GB2312"/>
                <w:szCs w:val="21"/>
              </w:rPr>
            </w:pPr>
            <w:r>
              <w:rPr>
                <w:rFonts w:ascii="Times New Roman" w:hAnsi="Times New Roman" w:eastAsia="仿宋_GB2312"/>
                <w:szCs w:val="21"/>
              </w:rPr>
              <w:t>计算机单机取证</w:t>
            </w:r>
          </w:p>
        </w:tc>
        <w:tc>
          <w:tcPr>
            <w:tcW w:w="748" w:type="pct"/>
            <w:vMerge w:val="continue"/>
            <w:vAlign w:val="center"/>
          </w:tcPr>
          <w:p>
            <w:pPr>
              <w:spacing w:line="360" w:lineRule="auto"/>
              <w:jc w:val="center"/>
              <w:rPr>
                <w:rFonts w:ascii="Times New Roman" w:hAnsi="Times New Roman" w:eastAsia="仿宋_GB2312"/>
                <w:szCs w:val="21"/>
              </w:rPr>
            </w:pPr>
          </w:p>
        </w:tc>
        <w:tc>
          <w:tcPr>
            <w:tcW w:w="414"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4" w:type="pct"/>
            <w:vMerge w:val="continue"/>
            <w:vAlign w:val="center"/>
          </w:tcPr>
          <w:p>
            <w:pPr>
              <w:spacing w:line="360" w:lineRule="auto"/>
              <w:rPr>
                <w:rFonts w:ascii="Times New Roman" w:hAnsi="Times New Roman" w:eastAsia="仿宋_GB2312"/>
                <w:szCs w:val="21"/>
              </w:rPr>
            </w:pPr>
          </w:p>
        </w:tc>
        <w:tc>
          <w:tcPr>
            <w:tcW w:w="1219" w:type="pct"/>
            <w:vMerge w:val="restar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应用程序安全</w:t>
            </w:r>
          </w:p>
        </w:tc>
        <w:tc>
          <w:tcPr>
            <w:tcW w:w="487"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任务5</w:t>
            </w:r>
          </w:p>
        </w:tc>
        <w:tc>
          <w:tcPr>
            <w:tcW w:w="1039" w:type="pct"/>
            <w:vAlign w:val="center"/>
          </w:tcPr>
          <w:p>
            <w:pPr>
              <w:spacing w:line="360" w:lineRule="auto"/>
              <w:rPr>
                <w:rFonts w:ascii="Times New Roman" w:hAnsi="Times New Roman" w:eastAsia="仿宋_GB2312"/>
                <w:szCs w:val="21"/>
              </w:rPr>
            </w:pPr>
            <w:r>
              <w:rPr>
                <w:rFonts w:ascii="Times New Roman" w:hAnsi="Times New Roman" w:eastAsia="仿宋_GB2312"/>
                <w:szCs w:val="21"/>
              </w:rPr>
              <w:t>恶意代码分析</w:t>
            </w:r>
          </w:p>
        </w:tc>
        <w:tc>
          <w:tcPr>
            <w:tcW w:w="748" w:type="pct"/>
            <w:vMerge w:val="continue"/>
            <w:vAlign w:val="center"/>
          </w:tcPr>
          <w:p>
            <w:pPr>
              <w:spacing w:line="360" w:lineRule="auto"/>
              <w:jc w:val="center"/>
              <w:rPr>
                <w:rFonts w:ascii="Times New Roman" w:hAnsi="Times New Roman" w:eastAsia="仿宋_GB2312"/>
                <w:szCs w:val="21"/>
              </w:rPr>
            </w:pPr>
          </w:p>
        </w:tc>
        <w:tc>
          <w:tcPr>
            <w:tcW w:w="414"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94" w:type="pct"/>
            <w:vMerge w:val="continue"/>
            <w:vAlign w:val="center"/>
          </w:tcPr>
          <w:p>
            <w:pPr>
              <w:spacing w:line="360" w:lineRule="auto"/>
              <w:rPr>
                <w:rFonts w:ascii="Times New Roman" w:hAnsi="Times New Roman" w:eastAsia="仿宋_GB2312"/>
                <w:szCs w:val="21"/>
              </w:rPr>
            </w:pPr>
          </w:p>
        </w:tc>
        <w:tc>
          <w:tcPr>
            <w:tcW w:w="1219" w:type="pct"/>
            <w:vMerge w:val="continue"/>
            <w:vAlign w:val="center"/>
          </w:tcPr>
          <w:p>
            <w:pPr>
              <w:spacing w:line="360" w:lineRule="auto"/>
              <w:jc w:val="center"/>
              <w:rPr>
                <w:rFonts w:ascii="Times New Roman" w:hAnsi="Times New Roman" w:eastAsia="仿宋_GB2312"/>
                <w:szCs w:val="21"/>
              </w:rPr>
            </w:pPr>
          </w:p>
        </w:tc>
        <w:tc>
          <w:tcPr>
            <w:tcW w:w="487"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任务6</w:t>
            </w:r>
          </w:p>
        </w:tc>
        <w:tc>
          <w:tcPr>
            <w:tcW w:w="1039" w:type="pct"/>
            <w:vAlign w:val="center"/>
          </w:tcPr>
          <w:p>
            <w:pPr>
              <w:spacing w:line="360" w:lineRule="auto"/>
              <w:rPr>
                <w:rFonts w:ascii="Times New Roman" w:hAnsi="Times New Roman" w:eastAsia="仿宋_GB2312"/>
                <w:szCs w:val="21"/>
              </w:rPr>
            </w:pPr>
            <w:r>
              <w:rPr>
                <w:rFonts w:ascii="Times New Roman" w:hAnsi="Times New Roman" w:eastAsia="仿宋_GB2312"/>
                <w:szCs w:val="21"/>
              </w:rPr>
              <w:t>代码审计</w:t>
            </w:r>
          </w:p>
        </w:tc>
        <w:tc>
          <w:tcPr>
            <w:tcW w:w="748" w:type="pct"/>
            <w:vMerge w:val="continue"/>
            <w:vAlign w:val="center"/>
          </w:tcPr>
          <w:p>
            <w:pPr>
              <w:spacing w:line="360" w:lineRule="auto"/>
              <w:jc w:val="center"/>
              <w:rPr>
                <w:rFonts w:ascii="Times New Roman" w:hAnsi="Times New Roman" w:eastAsia="仿宋_GB2312"/>
                <w:szCs w:val="21"/>
              </w:rPr>
            </w:pPr>
          </w:p>
        </w:tc>
        <w:tc>
          <w:tcPr>
            <w:tcW w:w="414"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86" w:type="pct"/>
            <w:gridSpan w:val="5"/>
            <w:vAlign w:val="center"/>
          </w:tcPr>
          <w:p>
            <w:pPr>
              <w:spacing w:line="360" w:lineRule="auto"/>
              <w:jc w:val="center"/>
              <w:rPr>
                <w:rFonts w:ascii="Times New Roman" w:hAnsi="Times New Roman" w:eastAsia="仿宋_GB2312"/>
                <w:b/>
                <w:bCs/>
                <w:szCs w:val="21"/>
              </w:rPr>
            </w:pPr>
            <w:r>
              <w:rPr>
                <w:rFonts w:ascii="Times New Roman" w:hAnsi="Times New Roman" w:eastAsia="仿宋_GB2312"/>
                <w:b/>
                <w:bCs/>
                <w:szCs w:val="21"/>
              </w:rPr>
              <w:t>总分</w:t>
            </w:r>
          </w:p>
        </w:tc>
        <w:tc>
          <w:tcPr>
            <w:tcW w:w="414" w:type="pct"/>
            <w:vAlign w:val="center"/>
          </w:tcPr>
          <w:p>
            <w:pPr>
              <w:spacing w:line="360" w:lineRule="auto"/>
              <w:jc w:val="center"/>
              <w:rPr>
                <w:rFonts w:ascii="Times New Roman" w:hAnsi="Times New Roman" w:eastAsia="仿宋_GB2312"/>
                <w:b/>
                <w:bCs/>
                <w:szCs w:val="21"/>
              </w:rPr>
            </w:pPr>
            <w:r>
              <w:rPr>
                <w:rFonts w:ascii="Times New Roman" w:hAnsi="Times New Roman" w:eastAsia="仿宋_GB2312"/>
                <w:b/>
                <w:bCs/>
                <w:szCs w:val="21"/>
              </w:rPr>
              <w:fldChar w:fldCharType="begin"/>
            </w:r>
            <w:r>
              <w:rPr>
                <w:rFonts w:ascii="Times New Roman" w:hAnsi="Times New Roman" w:eastAsia="仿宋_GB2312"/>
                <w:b/>
                <w:bCs/>
                <w:szCs w:val="21"/>
              </w:rPr>
              <w:instrText xml:space="preserve"> =SUM(ABOVE) </w:instrText>
            </w:r>
            <w:r>
              <w:rPr>
                <w:rFonts w:ascii="Times New Roman" w:hAnsi="Times New Roman" w:eastAsia="仿宋_GB2312"/>
                <w:b/>
                <w:bCs/>
                <w:szCs w:val="21"/>
              </w:rPr>
              <w:fldChar w:fldCharType="separate"/>
            </w:r>
            <w:r>
              <w:rPr>
                <w:rFonts w:ascii="Times New Roman" w:hAnsi="Times New Roman" w:eastAsia="仿宋_GB2312"/>
                <w:b/>
                <w:bCs/>
                <w:szCs w:val="21"/>
              </w:rPr>
              <w:t>300</w:t>
            </w:r>
            <w:r>
              <w:rPr>
                <w:rFonts w:ascii="Times New Roman" w:hAnsi="Times New Roman" w:eastAsia="仿宋_GB2312"/>
                <w:b/>
                <w:bCs/>
                <w:szCs w:val="21"/>
              </w:rPr>
              <w:fldChar w:fldCharType="end"/>
            </w:r>
          </w:p>
        </w:tc>
      </w:tr>
    </w:tbl>
    <w:p>
      <w:pPr>
        <w:adjustRightInd w:val="0"/>
        <w:snapToGrid w:val="0"/>
        <w:spacing w:line="360" w:lineRule="auto"/>
        <w:ind w:firstLine="413"/>
        <w:rPr>
          <w:rFonts w:ascii="Times New Roman" w:hAnsi="Times New Roman" w:eastAsia="仿宋_GB2312"/>
          <w:b/>
          <w:bCs/>
          <w:sz w:val="28"/>
          <w:szCs w:val="28"/>
        </w:rPr>
      </w:pPr>
      <w:r>
        <w:rPr>
          <w:rFonts w:ascii="Times New Roman" w:hAnsi="Times New Roman" w:eastAsia="仿宋_GB2312"/>
          <w:b/>
          <w:bCs/>
          <w:sz w:val="28"/>
          <w:szCs w:val="28"/>
        </w:rPr>
        <w:t>二、竞赛时长</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本阶段竞赛时长为180分钟，共300分。</w:t>
      </w:r>
    </w:p>
    <w:p>
      <w:pPr>
        <w:adjustRightInd w:val="0"/>
        <w:snapToGrid w:val="0"/>
        <w:spacing w:line="360" w:lineRule="auto"/>
        <w:ind w:firstLine="413"/>
        <w:rPr>
          <w:rFonts w:ascii="Times New Roman" w:hAnsi="Times New Roman" w:eastAsia="仿宋_GB2312"/>
          <w:b/>
          <w:bCs/>
          <w:sz w:val="28"/>
          <w:szCs w:val="28"/>
        </w:rPr>
      </w:pPr>
      <w:r>
        <w:rPr>
          <w:rFonts w:ascii="Times New Roman" w:hAnsi="Times New Roman" w:eastAsia="仿宋_GB2312"/>
          <w:b/>
          <w:bCs/>
          <w:sz w:val="28"/>
          <w:szCs w:val="28"/>
        </w:rPr>
        <w:t>三、注意事项</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1.本部分的所有工作任务素材或环境均已放置在指定的计算机上，参赛选手完成后，填写在电脑桌面上“信息安全管理与评估竞赛-第二阶段答题卷”中。</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2.选手的电脑中已经安装好 Office 软件并提供必要的软件工具 （Tools 工具包）。</w:t>
      </w:r>
    </w:p>
    <w:p>
      <w:pPr>
        <w:adjustRightInd w:val="0"/>
        <w:snapToGrid w:val="0"/>
        <w:spacing w:line="360" w:lineRule="auto"/>
        <w:rPr>
          <w:rFonts w:ascii="Times New Roman" w:hAnsi="Times New Roman" w:eastAsia="仿宋_GB2312"/>
          <w:sz w:val="28"/>
          <w:szCs w:val="28"/>
        </w:rPr>
      </w:pPr>
      <w:r>
        <w:rPr>
          <w:rFonts w:ascii="Times New Roman" w:hAnsi="Times New Roman" w:eastAsia="仿宋_GB2312"/>
          <w:sz w:val="28"/>
          <w:szCs w:val="28"/>
        </w:rPr>
        <w:t>【</w:t>
      </w:r>
      <w:r>
        <w:rPr>
          <w:rFonts w:ascii="Times New Roman" w:hAnsi="Times New Roman" w:eastAsia="仿宋_GB2312"/>
          <w:b/>
          <w:bCs/>
          <w:sz w:val="28"/>
          <w:szCs w:val="28"/>
        </w:rPr>
        <w:t>特别提醒</w:t>
      </w:r>
      <w:r>
        <w:rPr>
          <w:rFonts w:ascii="Times New Roman" w:hAnsi="Times New Roman" w:eastAsia="仿宋_GB2312"/>
          <w:sz w:val="28"/>
          <w:szCs w:val="28"/>
        </w:rPr>
        <w:t>】</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竞赛有固定的开始和结束时间，选手必须决定如何有效的分配时间。请阅读以下指引！</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1.当竞赛结束，</w:t>
      </w:r>
      <w:r>
        <w:rPr>
          <w:rFonts w:ascii="Times New Roman" w:hAnsi="Times New Roman" w:eastAsia="仿宋_GB2312"/>
          <w:b/>
          <w:bCs/>
          <w:sz w:val="28"/>
          <w:szCs w:val="28"/>
        </w:rPr>
        <w:t>离开时请不要关机</w:t>
      </w:r>
      <w:r>
        <w:rPr>
          <w:rFonts w:ascii="Times New Roman" w:hAnsi="Times New Roman" w:eastAsia="仿宋_GB2312"/>
          <w:sz w:val="28"/>
          <w:szCs w:val="28"/>
        </w:rPr>
        <w:t>；</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2.所有配置应当在重启后有效；</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3.除了CD-ROM/HDD/NET驱动器，请不要修改实体机的配置和虚拟机本身的硬件设置。</w:t>
      </w:r>
    </w:p>
    <w:p>
      <w:pPr>
        <w:pStyle w:val="4"/>
        <w:spacing w:before="0" w:after="0" w:line="240" w:lineRule="auto"/>
        <w:jc w:val="center"/>
        <w:rPr>
          <w:rFonts w:ascii="Times New Roman" w:hAnsi="Times New Roman"/>
          <w:bCs w:val="0"/>
          <w:color w:val="000000"/>
          <w:sz w:val="30"/>
          <w:szCs w:val="30"/>
        </w:rPr>
      </w:pPr>
      <w:r>
        <w:rPr>
          <w:rFonts w:ascii="Times New Roman" w:hAnsi="Times New Roman"/>
          <w:bCs w:val="0"/>
          <w:color w:val="000000"/>
          <w:sz w:val="30"/>
          <w:szCs w:val="30"/>
        </w:rPr>
        <w:t>第二阶段 任务书</w:t>
      </w:r>
    </w:p>
    <w:p>
      <w:pPr>
        <w:pStyle w:val="5"/>
        <w:spacing w:before="155" w:beforeLines="50" w:after="155" w:afterLines="50"/>
        <w:rPr>
          <w:rFonts w:ascii="Times New Roman" w:hAnsi="Times New Roman" w:eastAsia="黑体"/>
          <w:b w:val="0"/>
          <w:bCs w:val="0"/>
          <w:color w:val="000000"/>
          <w:kern w:val="44"/>
          <w:sz w:val="28"/>
          <w:szCs w:val="28"/>
        </w:rPr>
      </w:pPr>
      <w:bookmarkStart w:id="14" w:name="_Toc89816507"/>
      <w:bookmarkStart w:id="15" w:name="_Toc89935926"/>
      <w:bookmarkStart w:id="16" w:name="_Toc99758543"/>
      <w:r>
        <w:rPr>
          <w:rFonts w:ascii="Times New Roman" w:hAnsi="Times New Roman" w:eastAsia="黑体"/>
          <w:b w:val="0"/>
          <w:bCs w:val="0"/>
          <w:color w:val="000000"/>
          <w:kern w:val="44"/>
          <w:sz w:val="28"/>
          <w:szCs w:val="28"/>
        </w:rPr>
        <w:t>任务描述</w:t>
      </w:r>
      <w:bookmarkEnd w:id="14"/>
      <w:bookmarkEnd w:id="15"/>
      <w:bookmarkEnd w:id="16"/>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随着网络和信息化水平的不断发展，网络安全事件也层出不穷，网络恶意代码传播、信息窃取、信息篡改、远程控制等各种网络攻击行为已严重威胁到信息系统的机密性、完整性和可用性。因此，对抗网络攻击，组织安全事件应急响应，采集电子证据等技术工作是网络安全防护的重要部分。现在，A集团已遭受来自不明组织的非法恶意攻击，您的团队需要帮助A集团追踪此网络攻击来源，分析恶意攻击行为的证据线索，找出操作系统和应用程序中的漏洞或者恶意代码，帮助其巩固网络安全防线。</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本模块主要分为以下几个部分：</w:t>
      </w:r>
    </w:p>
    <w:p>
      <w:pPr>
        <w:numPr>
          <w:ilvl w:val="0"/>
          <w:numId w:val="6"/>
        </w:numPr>
        <w:adjustRightInd w:val="0"/>
        <w:snapToGrid w:val="0"/>
        <w:spacing w:line="360" w:lineRule="auto"/>
        <w:rPr>
          <w:rFonts w:ascii="Times New Roman" w:hAnsi="Times New Roman" w:eastAsia="仿宋_GB2312"/>
          <w:sz w:val="28"/>
          <w:szCs w:val="28"/>
        </w:rPr>
      </w:pPr>
      <w:r>
        <w:rPr>
          <w:rFonts w:ascii="Times New Roman" w:hAnsi="Times New Roman" w:eastAsia="仿宋_GB2312"/>
          <w:sz w:val="28"/>
          <w:szCs w:val="28"/>
        </w:rPr>
        <w:t>网络安全事件响应；</w:t>
      </w:r>
    </w:p>
    <w:p>
      <w:pPr>
        <w:numPr>
          <w:ilvl w:val="0"/>
          <w:numId w:val="6"/>
        </w:numPr>
        <w:adjustRightInd w:val="0"/>
        <w:snapToGrid w:val="0"/>
        <w:spacing w:line="360" w:lineRule="auto"/>
        <w:rPr>
          <w:rFonts w:ascii="Times New Roman" w:hAnsi="Times New Roman" w:eastAsia="仿宋_GB2312"/>
          <w:sz w:val="28"/>
          <w:szCs w:val="28"/>
        </w:rPr>
      </w:pPr>
      <w:r>
        <w:rPr>
          <w:rFonts w:ascii="Times New Roman" w:hAnsi="Times New Roman" w:eastAsia="仿宋_GB2312"/>
          <w:sz w:val="28"/>
          <w:szCs w:val="28"/>
        </w:rPr>
        <w:t>数字取证调查；</w:t>
      </w:r>
    </w:p>
    <w:p>
      <w:pPr>
        <w:numPr>
          <w:ilvl w:val="0"/>
          <w:numId w:val="6"/>
        </w:numPr>
        <w:adjustRightInd w:val="0"/>
        <w:snapToGrid w:val="0"/>
        <w:spacing w:line="360" w:lineRule="auto"/>
        <w:rPr>
          <w:rFonts w:ascii="Times New Roman" w:hAnsi="Times New Roman" w:eastAsia="仿宋_GB2312"/>
          <w:sz w:val="28"/>
          <w:szCs w:val="28"/>
        </w:rPr>
      </w:pPr>
      <w:r>
        <w:rPr>
          <w:rFonts w:ascii="Times New Roman" w:hAnsi="Times New Roman" w:eastAsia="仿宋_GB2312"/>
          <w:sz w:val="28"/>
          <w:szCs w:val="28"/>
        </w:rPr>
        <w:t>应用程序安全。</w:t>
      </w:r>
    </w:p>
    <w:p>
      <w:pPr>
        <w:pStyle w:val="5"/>
        <w:spacing w:before="155" w:beforeLines="50" w:after="155" w:afterLines="50"/>
        <w:rPr>
          <w:rFonts w:ascii="Times New Roman" w:hAnsi="Times New Roman" w:eastAsia="黑体"/>
          <w:bCs w:val="0"/>
          <w:color w:val="000000"/>
          <w:kern w:val="44"/>
          <w:sz w:val="30"/>
          <w:szCs w:val="30"/>
        </w:rPr>
      </w:pPr>
      <w:bookmarkStart w:id="17" w:name="_Toc20688296"/>
      <w:bookmarkStart w:id="18" w:name="_Toc99758545"/>
      <w:bookmarkStart w:id="19" w:name="_Toc89935928"/>
      <w:bookmarkStart w:id="20" w:name="_Toc89816509"/>
      <w:r>
        <w:rPr>
          <w:rFonts w:ascii="Times New Roman" w:hAnsi="Times New Roman" w:eastAsia="黑体"/>
          <w:color w:val="000000"/>
          <w:kern w:val="44"/>
          <w:sz w:val="30"/>
          <w:szCs w:val="30"/>
        </w:rPr>
        <w:t>第一部分</w:t>
      </w:r>
      <w:bookmarkEnd w:id="17"/>
      <w:r>
        <w:rPr>
          <w:rFonts w:ascii="Times New Roman" w:hAnsi="Times New Roman" w:eastAsia="黑体"/>
          <w:color w:val="000000"/>
          <w:kern w:val="44"/>
          <w:sz w:val="30"/>
          <w:szCs w:val="30"/>
        </w:rPr>
        <w:t xml:space="preserve"> 网络安全事件响应</w:t>
      </w:r>
      <w:bookmarkEnd w:id="18"/>
      <w:bookmarkEnd w:id="19"/>
      <w:bookmarkEnd w:id="20"/>
    </w:p>
    <w:p>
      <w:pPr>
        <w:pStyle w:val="5"/>
        <w:spacing w:before="155" w:beforeLines="50" w:after="155" w:afterLines="50"/>
        <w:rPr>
          <w:rFonts w:ascii="Times New Roman" w:hAnsi="Times New Roman" w:eastAsia="黑体"/>
          <w:b w:val="0"/>
          <w:bCs w:val="0"/>
          <w:color w:val="000000"/>
          <w:kern w:val="44"/>
          <w:sz w:val="28"/>
          <w:szCs w:val="28"/>
        </w:rPr>
      </w:pPr>
      <w:bookmarkStart w:id="21" w:name="_Toc35212740"/>
      <w:bookmarkStart w:id="22" w:name="_Toc89816510"/>
      <w:bookmarkStart w:id="23" w:name="_Toc99758546"/>
      <w:bookmarkStart w:id="24" w:name="_Toc89935929"/>
      <w:r>
        <w:rPr>
          <w:rFonts w:ascii="Times New Roman" w:hAnsi="Times New Roman" w:eastAsia="黑体"/>
          <w:b w:val="0"/>
          <w:bCs w:val="0"/>
          <w:color w:val="000000"/>
          <w:kern w:val="44"/>
          <w:sz w:val="28"/>
          <w:szCs w:val="28"/>
        </w:rPr>
        <w:t>任务1</w:t>
      </w:r>
      <w:bookmarkEnd w:id="21"/>
      <w:r>
        <w:rPr>
          <w:rFonts w:ascii="Times New Roman" w:hAnsi="Times New Roman" w:eastAsia="黑体"/>
          <w:b w:val="0"/>
          <w:bCs w:val="0"/>
          <w:color w:val="000000"/>
          <w:kern w:val="44"/>
          <w:sz w:val="28"/>
          <w:szCs w:val="28"/>
        </w:rPr>
        <w:t xml:space="preserve"> 应急响应</w:t>
      </w:r>
      <w:bookmarkEnd w:id="22"/>
      <w:bookmarkEnd w:id="23"/>
      <w:bookmarkEnd w:id="24"/>
      <w:r>
        <w:rPr>
          <w:rFonts w:ascii="Times New Roman" w:hAnsi="Times New Roman" w:eastAsia="黑体"/>
          <w:b w:val="0"/>
          <w:bCs w:val="0"/>
          <w:color w:val="000000"/>
          <w:kern w:val="44"/>
          <w:sz w:val="28"/>
          <w:szCs w:val="28"/>
        </w:rPr>
        <w:t>（70分）</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A集团的WebServer服务器被黑客入侵，该服务器的Web应用系统被上传恶意软件，系统文件被恶意软件破坏，您的团队需要帮助该公司追踪此网络攻击的来源，在服务器上进行全面的检查，包括日志信息、进程信息、系统文件、恶意文件等，从而分析黑客的攻击行为，和残留的关键证据信息。</w:t>
      </w:r>
    </w:p>
    <w:p>
      <w:pPr>
        <w:pStyle w:val="6"/>
        <w:spacing w:before="0" w:after="0" w:line="240" w:lineRule="auto"/>
        <w:rPr>
          <w:rFonts w:ascii="Times New Roman" w:hAnsi="Times New Roman"/>
          <w:color w:val="000000"/>
          <w:sz w:val="28"/>
          <w:szCs w:val="28"/>
        </w:rPr>
      </w:pPr>
      <w:bookmarkStart w:id="25" w:name="_Toc89816511"/>
      <w:bookmarkStart w:id="26" w:name="_Toc89935930"/>
      <w:bookmarkStart w:id="27" w:name="_Toc99758547"/>
      <w:r>
        <w:rPr>
          <w:rFonts w:ascii="Times New Roman" w:hAnsi="Times New Roman"/>
          <w:color w:val="000000"/>
          <w:sz w:val="28"/>
          <w:szCs w:val="28"/>
        </w:rPr>
        <w:t>本任务素材清单：</w:t>
      </w:r>
      <w:bookmarkEnd w:id="25"/>
      <w:bookmarkEnd w:id="26"/>
      <w:bookmarkStart w:id="28" w:name="_Toc20688297"/>
      <w:r>
        <w:rPr>
          <w:rFonts w:ascii="Times New Roman" w:hAnsi="Times New Roman"/>
          <w:color w:val="000000"/>
          <w:sz w:val="28"/>
          <w:szCs w:val="28"/>
        </w:rPr>
        <w:t>Server服务器虚拟机</w:t>
      </w:r>
      <w:bookmarkEnd w:id="27"/>
    </w:p>
    <w:bookmarkEnd w:id="28"/>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受攻击的Server服务器已整体打包成虚拟机文件保存，请选手自行导入分析。</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虚拟机用户名：root，密码：123456，若题目中未明确规定，请使用默认配置。</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请按要求完成该部分工作任务，答案有多项内容的请用换行分隔。</w:t>
      </w:r>
    </w:p>
    <w:tbl>
      <w:tblPr>
        <w:tblStyle w:val="11"/>
        <w:tblW w:w="8359" w:type="dxa"/>
        <w:tblInd w:w="10" w:type="dxa"/>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autofit"/>
        <w:tblCellMar>
          <w:top w:w="0" w:type="dxa"/>
          <w:left w:w="0" w:type="dxa"/>
          <w:bottom w:w="0" w:type="dxa"/>
          <w:right w:w="0" w:type="dxa"/>
        </w:tblCellMar>
      </w:tblPr>
      <w:tblGrid>
        <w:gridCol w:w="562"/>
        <w:gridCol w:w="4868"/>
        <w:gridCol w:w="29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227" w:hRule="atLeast"/>
        </w:trPr>
        <w:tc>
          <w:tcPr>
            <w:tcW w:w="8359" w:type="dxa"/>
            <w:gridSpan w:val="3"/>
            <w:shd w:val="clear" w:color="auto" w:fill="D8D8D8"/>
            <w:vAlign w:val="center"/>
          </w:tcPr>
          <w:p>
            <w:pPr>
              <w:spacing w:line="400" w:lineRule="exact"/>
              <w:jc w:val="center"/>
              <w:rPr>
                <w:rFonts w:ascii="Times New Roman" w:hAnsi="Times New Roman" w:eastAsia="仿宋_GB2312"/>
                <w:b/>
                <w:bCs/>
                <w:color w:val="000000"/>
                <w:sz w:val="24"/>
              </w:rPr>
            </w:pPr>
            <w:bookmarkStart w:id="29" w:name="_Toc22914441"/>
            <w:r>
              <w:rPr>
                <w:rFonts w:ascii="Times New Roman" w:hAnsi="Times New Roman" w:eastAsia="仿宋_GB2312"/>
                <w:b/>
                <w:bCs/>
                <w:color w:val="000000"/>
                <w:sz w:val="24"/>
              </w:rPr>
              <w:t>任务1</w:t>
            </w:r>
            <w:bookmarkEnd w:id="29"/>
            <w:r>
              <w:rPr>
                <w:rFonts w:ascii="Times New Roman" w:hAnsi="Times New Roman" w:eastAsia="仿宋_GB2312"/>
                <w:b/>
                <w:bCs/>
                <w:color w:val="000000"/>
                <w:sz w:val="24"/>
              </w:rPr>
              <w:t xml:space="preserve"> 应急响应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trPr>
        <w:tc>
          <w:tcPr>
            <w:tcW w:w="562" w:type="dxa"/>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序号</w:t>
            </w:r>
          </w:p>
        </w:tc>
        <w:tc>
          <w:tcPr>
            <w:tcW w:w="4868" w:type="dxa"/>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任务要求</w:t>
            </w:r>
          </w:p>
        </w:tc>
        <w:tc>
          <w:tcPr>
            <w:tcW w:w="2929" w:type="dxa"/>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答案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trPr>
        <w:tc>
          <w:tcPr>
            <w:tcW w:w="562" w:type="dxa"/>
            <w:vAlign w:val="center"/>
          </w:tcPr>
          <w:p>
            <w:pPr>
              <w:jc w:val="center"/>
              <w:rPr>
                <w:rFonts w:ascii="Times New Roman" w:hAnsi="Times New Roman" w:eastAsia="仿宋_GB2312"/>
                <w:color w:val="000000"/>
              </w:rPr>
            </w:pPr>
            <w:r>
              <w:rPr>
                <w:rFonts w:ascii="Times New Roman" w:hAnsi="Times New Roman" w:eastAsia="仿宋_GB2312"/>
                <w:color w:val="000000"/>
              </w:rPr>
              <w:t>1</w:t>
            </w:r>
          </w:p>
        </w:tc>
        <w:tc>
          <w:tcPr>
            <w:tcW w:w="4868" w:type="dxa"/>
            <w:vAlign w:val="center"/>
          </w:tcPr>
          <w:p>
            <w:pPr>
              <w:jc w:val="center"/>
              <w:rPr>
                <w:rFonts w:ascii="Times New Roman" w:hAnsi="Times New Roman" w:eastAsia="仿宋_GB2312"/>
                <w:color w:val="000000"/>
              </w:rPr>
            </w:pPr>
            <w:r>
              <w:rPr>
                <w:rFonts w:ascii="Times New Roman" w:hAnsi="Times New Roman" w:eastAsia="仿宋_GB2312"/>
                <w:color w:val="000000"/>
              </w:rPr>
              <w:t>提交攻击者的两个内网IP地址</w:t>
            </w:r>
          </w:p>
        </w:tc>
        <w:tc>
          <w:tcPr>
            <w:tcW w:w="2929" w:type="dxa"/>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trPr>
        <w:tc>
          <w:tcPr>
            <w:tcW w:w="562" w:type="dxa"/>
            <w:vAlign w:val="center"/>
          </w:tcPr>
          <w:p>
            <w:pPr>
              <w:jc w:val="center"/>
              <w:rPr>
                <w:rFonts w:ascii="Times New Roman" w:hAnsi="Times New Roman" w:eastAsia="仿宋_GB2312"/>
                <w:color w:val="000000"/>
              </w:rPr>
            </w:pPr>
            <w:r>
              <w:rPr>
                <w:rFonts w:ascii="Times New Roman" w:hAnsi="Times New Roman" w:eastAsia="仿宋_GB2312"/>
                <w:color w:val="000000"/>
              </w:rPr>
              <w:t>2</w:t>
            </w:r>
          </w:p>
        </w:tc>
        <w:tc>
          <w:tcPr>
            <w:tcW w:w="4868" w:type="dxa"/>
            <w:vAlign w:val="center"/>
          </w:tcPr>
          <w:p>
            <w:pPr>
              <w:jc w:val="center"/>
              <w:rPr>
                <w:rFonts w:ascii="Times New Roman" w:hAnsi="Times New Roman" w:eastAsia="仿宋_GB2312"/>
                <w:color w:val="000000"/>
              </w:rPr>
            </w:pPr>
            <w:r>
              <w:rPr>
                <w:rFonts w:ascii="Times New Roman" w:hAnsi="Times New Roman" w:eastAsia="仿宋_GB2312"/>
                <w:color w:val="000000"/>
              </w:rPr>
              <w:t>提交网站管理员用户的用户名与密码</w:t>
            </w:r>
          </w:p>
        </w:tc>
        <w:tc>
          <w:tcPr>
            <w:tcW w:w="2929" w:type="dxa"/>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trPr>
        <w:tc>
          <w:tcPr>
            <w:tcW w:w="562" w:type="dxa"/>
            <w:vAlign w:val="center"/>
          </w:tcPr>
          <w:p>
            <w:pPr>
              <w:jc w:val="center"/>
              <w:rPr>
                <w:rFonts w:ascii="Times New Roman" w:hAnsi="Times New Roman" w:eastAsia="仿宋_GB2312"/>
                <w:color w:val="000000"/>
              </w:rPr>
            </w:pPr>
            <w:r>
              <w:rPr>
                <w:rFonts w:ascii="Times New Roman" w:hAnsi="Times New Roman" w:eastAsia="仿宋_GB2312"/>
                <w:color w:val="000000"/>
              </w:rPr>
              <w:t>3</w:t>
            </w:r>
          </w:p>
        </w:tc>
        <w:tc>
          <w:tcPr>
            <w:tcW w:w="4868" w:type="dxa"/>
            <w:vAlign w:val="center"/>
          </w:tcPr>
          <w:p>
            <w:pPr>
              <w:jc w:val="center"/>
              <w:rPr>
                <w:rFonts w:ascii="Times New Roman" w:hAnsi="Times New Roman" w:eastAsia="仿宋_GB2312"/>
                <w:color w:val="000000"/>
              </w:rPr>
            </w:pPr>
            <w:r>
              <w:rPr>
                <w:rFonts w:ascii="Times New Roman" w:hAnsi="Times New Roman" w:eastAsia="仿宋_GB2312"/>
                <w:color w:val="000000"/>
              </w:rPr>
              <w:t>提交黑客得到MySQL服务的root账号密码的时间（格式：dd/MM/yyyy:hh:mm:ss）</w:t>
            </w:r>
          </w:p>
        </w:tc>
        <w:tc>
          <w:tcPr>
            <w:tcW w:w="2929" w:type="dxa"/>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trPr>
        <w:tc>
          <w:tcPr>
            <w:tcW w:w="562" w:type="dxa"/>
            <w:vAlign w:val="center"/>
          </w:tcPr>
          <w:p>
            <w:pPr>
              <w:jc w:val="center"/>
              <w:rPr>
                <w:rFonts w:ascii="Times New Roman" w:hAnsi="Times New Roman" w:eastAsia="仿宋_GB2312"/>
                <w:color w:val="000000"/>
              </w:rPr>
            </w:pPr>
            <w:r>
              <w:rPr>
                <w:rFonts w:ascii="Times New Roman" w:hAnsi="Times New Roman" w:eastAsia="仿宋_GB2312"/>
                <w:color w:val="000000"/>
              </w:rPr>
              <w:t>4</w:t>
            </w:r>
          </w:p>
        </w:tc>
        <w:tc>
          <w:tcPr>
            <w:tcW w:w="4868" w:type="dxa"/>
            <w:vAlign w:val="center"/>
          </w:tcPr>
          <w:p>
            <w:pPr>
              <w:jc w:val="center"/>
              <w:rPr>
                <w:rFonts w:ascii="Times New Roman" w:hAnsi="Times New Roman" w:eastAsia="仿宋_GB2312"/>
                <w:color w:val="000000"/>
              </w:rPr>
            </w:pPr>
            <w:r>
              <w:rPr>
                <w:rFonts w:ascii="Times New Roman" w:hAnsi="Times New Roman" w:eastAsia="仿宋_GB2312"/>
                <w:color w:val="000000"/>
              </w:rPr>
              <w:t>查找黑客在Web应用文件中写入的恶意代码，提交文件绝对路径</w:t>
            </w:r>
          </w:p>
        </w:tc>
        <w:tc>
          <w:tcPr>
            <w:tcW w:w="2929" w:type="dxa"/>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trPr>
        <w:tc>
          <w:tcPr>
            <w:tcW w:w="562" w:type="dxa"/>
            <w:vAlign w:val="center"/>
          </w:tcPr>
          <w:p>
            <w:pPr>
              <w:jc w:val="center"/>
              <w:rPr>
                <w:rFonts w:ascii="Times New Roman" w:hAnsi="Times New Roman" w:eastAsia="仿宋_GB2312"/>
                <w:color w:val="000000"/>
              </w:rPr>
            </w:pPr>
            <w:r>
              <w:rPr>
                <w:rFonts w:ascii="Times New Roman" w:hAnsi="Times New Roman" w:eastAsia="仿宋_GB2312"/>
                <w:color w:val="000000"/>
              </w:rPr>
              <w:t>5</w:t>
            </w:r>
          </w:p>
        </w:tc>
        <w:tc>
          <w:tcPr>
            <w:tcW w:w="4868" w:type="dxa"/>
            <w:vAlign w:val="center"/>
          </w:tcPr>
          <w:p>
            <w:pPr>
              <w:jc w:val="center"/>
              <w:rPr>
                <w:rFonts w:ascii="Times New Roman" w:hAnsi="Times New Roman" w:eastAsia="仿宋_GB2312"/>
                <w:color w:val="000000"/>
              </w:rPr>
            </w:pPr>
            <w:r>
              <w:rPr>
                <w:rFonts w:ascii="Times New Roman" w:hAnsi="Times New Roman" w:eastAsia="仿宋_GB2312"/>
                <w:color w:val="000000"/>
              </w:rPr>
              <w:t>查找黑客在Web应用文件中写入的恶意代码，提交代码的最简形式（格式：&lt;?php xxxx?&gt;）</w:t>
            </w:r>
          </w:p>
        </w:tc>
        <w:tc>
          <w:tcPr>
            <w:tcW w:w="2929" w:type="dxa"/>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trPr>
        <w:tc>
          <w:tcPr>
            <w:tcW w:w="562" w:type="dxa"/>
            <w:vAlign w:val="center"/>
          </w:tcPr>
          <w:p>
            <w:pPr>
              <w:jc w:val="center"/>
              <w:rPr>
                <w:rFonts w:ascii="Times New Roman" w:hAnsi="Times New Roman" w:eastAsia="仿宋_GB2312"/>
                <w:color w:val="000000"/>
              </w:rPr>
            </w:pPr>
            <w:r>
              <w:rPr>
                <w:rFonts w:ascii="Times New Roman" w:hAnsi="Times New Roman" w:eastAsia="仿宋_GB2312"/>
                <w:color w:val="000000"/>
              </w:rPr>
              <w:t>6</w:t>
            </w:r>
          </w:p>
        </w:tc>
        <w:tc>
          <w:tcPr>
            <w:tcW w:w="4868" w:type="dxa"/>
            <w:vAlign w:val="center"/>
          </w:tcPr>
          <w:p>
            <w:pPr>
              <w:jc w:val="center"/>
              <w:rPr>
                <w:rFonts w:ascii="Times New Roman" w:hAnsi="Times New Roman" w:eastAsia="仿宋_GB2312"/>
                <w:color w:val="000000"/>
              </w:rPr>
            </w:pPr>
            <w:r>
              <w:rPr>
                <w:rFonts w:ascii="Times New Roman" w:hAnsi="Times New Roman" w:eastAsia="仿宋_GB2312"/>
                <w:color w:val="000000"/>
              </w:rPr>
              <w:t>分析攻击者的提权手法，提交攻击者通过哪一个指令成功提权</w:t>
            </w:r>
          </w:p>
        </w:tc>
        <w:tc>
          <w:tcPr>
            <w:tcW w:w="2929" w:type="dxa"/>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trPr>
        <w:tc>
          <w:tcPr>
            <w:tcW w:w="562" w:type="dxa"/>
            <w:vAlign w:val="center"/>
          </w:tcPr>
          <w:p>
            <w:pPr>
              <w:jc w:val="center"/>
              <w:rPr>
                <w:rFonts w:ascii="Times New Roman" w:hAnsi="Times New Roman" w:eastAsia="仿宋_GB2312"/>
                <w:color w:val="000000"/>
              </w:rPr>
            </w:pPr>
            <w:r>
              <w:rPr>
                <w:rFonts w:ascii="Times New Roman" w:hAnsi="Times New Roman" w:eastAsia="仿宋_GB2312"/>
                <w:color w:val="000000"/>
              </w:rPr>
              <w:t>7</w:t>
            </w:r>
          </w:p>
        </w:tc>
        <w:tc>
          <w:tcPr>
            <w:tcW w:w="4868" w:type="dxa"/>
            <w:vAlign w:val="center"/>
          </w:tcPr>
          <w:p>
            <w:pPr>
              <w:jc w:val="center"/>
              <w:rPr>
                <w:rFonts w:ascii="Times New Roman" w:hAnsi="Times New Roman" w:eastAsia="仿宋_GB2312"/>
                <w:color w:val="000000"/>
              </w:rPr>
            </w:pPr>
            <w:r>
              <w:rPr>
                <w:rFonts w:ascii="Times New Roman" w:hAnsi="Times New Roman" w:eastAsia="仿宋_GB2312"/>
                <w:color w:val="000000"/>
              </w:rPr>
              <w:t>服务器内与动态恶意程序相关的三个文件绝对路径</w:t>
            </w:r>
          </w:p>
        </w:tc>
        <w:tc>
          <w:tcPr>
            <w:tcW w:w="2929" w:type="dxa"/>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trPr>
        <w:tc>
          <w:tcPr>
            <w:tcW w:w="562" w:type="dxa"/>
            <w:vAlign w:val="center"/>
          </w:tcPr>
          <w:p>
            <w:pPr>
              <w:jc w:val="center"/>
              <w:rPr>
                <w:rFonts w:ascii="Times New Roman" w:hAnsi="Times New Roman" w:eastAsia="仿宋_GB2312"/>
                <w:color w:val="000000"/>
              </w:rPr>
            </w:pPr>
            <w:r>
              <w:rPr>
                <w:rFonts w:ascii="Times New Roman" w:hAnsi="Times New Roman" w:eastAsia="仿宋_GB2312"/>
                <w:color w:val="000000"/>
              </w:rPr>
              <w:t>8</w:t>
            </w:r>
          </w:p>
        </w:tc>
        <w:tc>
          <w:tcPr>
            <w:tcW w:w="4868" w:type="dxa"/>
            <w:vAlign w:val="center"/>
          </w:tcPr>
          <w:p>
            <w:pPr>
              <w:jc w:val="center"/>
              <w:rPr>
                <w:rFonts w:ascii="Times New Roman" w:hAnsi="Times New Roman" w:eastAsia="仿宋_GB2312"/>
                <w:color w:val="000000"/>
              </w:rPr>
            </w:pPr>
            <w:r>
              <w:rPr>
                <w:rFonts w:ascii="Times New Roman" w:hAnsi="Times New Roman" w:eastAsia="仿宋_GB2312"/>
                <w:color w:val="000000"/>
              </w:rPr>
              <w:t>恶意程序对外连接的目的ip地址</w:t>
            </w:r>
          </w:p>
        </w:tc>
        <w:tc>
          <w:tcPr>
            <w:tcW w:w="2929" w:type="dxa"/>
            <w:vAlign w:val="center"/>
          </w:tcPr>
          <w:p>
            <w:pPr>
              <w:jc w:val="center"/>
              <w:rPr>
                <w:rFonts w:ascii="Times New Roman" w:hAnsi="Times New Roman" w:eastAsia="仿宋_GB2312"/>
                <w:color w:val="000000"/>
              </w:rPr>
            </w:pPr>
          </w:p>
        </w:tc>
      </w:tr>
    </w:tbl>
    <w:p>
      <w:pPr>
        <w:pStyle w:val="5"/>
        <w:spacing w:before="155" w:beforeLines="50" w:after="155" w:afterLines="50"/>
        <w:rPr>
          <w:rFonts w:ascii="Times New Roman" w:hAnsi="Times New Roman" w:eastAsia="黑体"/>
          <w:color w:val="000000"/>
          <w:kern w:val="44"/>
          <w:sz w:val="30"/>
          <w:szCs w:val="30"/>
        </w:rPr>
      </w:pPr>
      <w:bookmarkStart w:id="30" w:name="_Toc89935931"/>
      <w:bookmarkStart w:id="31" w:name="_Toc99758548"/>
      <w:bookmarkStart w:id="32" w:name="_Toc89816512"/>
      <w:r>
        <w:rPr>
          <w:rFonts w:ascii="Times New Roman" w:hAnsi="Times New Roman" w:eastAsia="黑体"/>
          <w:color w:val="000000"/>
          <w:kern w:val="44"/>
          <w:sz w:val="30"/>
          <w:szCs w:val="30"/>
        </w:rPr>
        <w:t>第二部分 数字取证调查</w:t>
      </w:r>
      <w:bookmarkEnd w:id="30"/>
      <w:bookmarkEnd w:id="31"/>
      <w:bookmarkEnd w:id="32"/>
    </w:p>
    <w:p>
      <w:pPr>
        <w:pStyle w:val="5"/>
        <w:spacing w:before="155" w:beforeLines="50" w:after="155" w:afterLines="50" w:line="360" w:lineRule="auto"/>
        <w:rPr>
          <w:rFonts w:ascii="Times New Roman" w:hAnsi="Times New Roman" w:eastAsia="黑体"/>
          <w:b w:val="0"/>
          <w:bCs w:val="0"/>
          <w:color w:val="000000"/>
          <w:kern w:val="44"/>
          <w:sz w:val="28"/>
          <w:szCs w:val="28"/>
        </w:rPr>
      </w:pPr>
      <w:bookmarkStart w:id="33" w:name="_Toc89816513"/>
      <w:bookmarkStart w:id="34" w:name="_Toc89935932"/>
      <w:bookmarkStart w:id="35" w:name="_Toc99758549"/>
      <w:r>
        <w:rPr>
          <w:rFonts w:ascii="Times New Roman" w:hAnsi="Times New Roman" w:eastAsia="黑体"/>
          <w:b w:val="0"/>
          <w:bCs w:val="0"/>
          <w:color w:val="000000"/>
          <w:kern w:val="44"/>
          <w:sz w:val="28"/>
          <w:szCs w:val="28"/>
        </w:rPr>
        <w:t xml:space="preserve">任务2 </w:t>
      </w:r>
      <w:bookmarkEnd w:id="33"/>
      <w:bookmarkEnd w:id="34"/>
      <w:r>
        <w:rPr>
          <w:rFonts w:ascii="Times New Roman" w:hAnsi="Times New Roman" w:eastAsia="黑体"/>
          <w:b w:val="0"/>
          <w:bCs w:val="0"/>
          <w:color w:val="000000"/>
          <w:kern w:val="44"/>
          <w:sz w:val="28"/>
          <w:szCs w:val="28"/>
        </w:rPr>
        <w:t xml:space="preserve"> 操作系统取证</w:t>
      </w:r>
      <w:bookmarkEnd w:id="35"/>
      <w:r>
        <w:rPr>
          <w:rFonts w:ascii="Times New Roman" w:hAnsi="Times New Roman" w:eastAsia="黑体"/>
          <w:b w:val="0"/>
          <w:bCs w:val="0"/>
          <w:color w:val="000000"/>
          <w:kern w:val="44"/>
          <w:sz w:val="28"/>
          <w:szCs w:val="28"/>
        </w:rPr>
        <w:t>（40分）</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A集团某电脑系统感染恶意程序，导致系统关键文件被破坏，请分析A集团提供的系统镜像和内存镜像，找到系统镜像中的恶意软件，分析恶意软件行为。</w:t>
      </w:r>
    </w:p>
    <w:p>
      <w:pPr>
        <w:pStyle w:val="6"/>
        <w:spacing w:before="0" w:after="0" w:line="360" w:lineRule="auto"/>
        <w:rPr>
          <w:rFonts w:ascii="Times New Roman" w:hAnsi="Times New Roman"/>
          <w:color w:val="000000"/>
          <w:sz w:val="28"/>
          <w:szCs w:val="28"/>
        </w:rPr>
      </w:pPr>
      <w:bookmarkStart w:id="36" w:name="_Toc89816514"/>
      <w:bookmarkStart w:id="37" w:name="_Toc89935933"/>
      <w:bookmarkStart w:id="38" w:name="_Toc99758550"/>
      <w:r>
        <w:rPr>
          <w:rFonts w:ascii="Times New Roman" w:hAnsi="Times New Roman"/>
          <w:color w:val="000000"/>
          <w:sz w:val="28"/>
          <w:szCs w:val="28"/>
        </w:rPr>
        <w:t>本任务素材清单：</w:t>
      </w:r>
      <w:bookmarkEnd w:id="36"/>
      <w:bookmarkEnd w:id="37"/>
      <w:r>
        <w:rPr>
          <w:rFonts w:ascii="Times New Roman" w:hAnsi="Times New Roman"/>
          <w:color w:val="000000"/>
          <w:sz w:val="28"/>
          <w:szCs w:val="28"/>
        </w:rPr>
        <w:t>操作系统镜像、内存镜像</w:t>
      </w:r>
      <w:bookmarkEnd w:id="38"/>
      <w:r>
        <w:rPr>
          <w:rFonts w:ascii="Times New Roman" w:hAnsi="Times New Roman"/>
          <w:color w:val="000000"/>
          <w:sz w:val="28"/>
          <w:szCs w:val="28"/>
        </w:rPr>
        <w:t>（*.dump、*.img）</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请按要求完成该部分的工作任务。</w:t>
      </w:r>
    </w:p>
    <w:tbl>
      <w:tblPr>
        <w:tblStyle w:val="11"/>
        <w:tblW w:w="8500" w:type="dxa"/>
        <w:tblInd w:w="10" w:type="dxa"/>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autofit"/>
        <w:tblCellMar>
          <w:top w:w="0" w:type="dxa"/>
          <w:left w:w="0" w:type="dxa"/>
          <w:bottom w:w="0" w:type="dxa"/>
          <w:right w:w="0" w:type="dxa"/>
        </w:tblCellMar>
      </w:tblPr>
      <w:tblGrid>
        <w:gridCol w:w="816"/>
        <w:gridCol w:w="3338"/>
        <w:gridCol w:w="43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397" w:hRule="atLeast"/>
        </w:trPr>
        <w:tc>
          <w:tcPr>
            <w:tcW w:w="8500" w:type="dxa"/>
            <w:gridSpan w:val="3"/>
            <w:shd w:val="clear" w:color="auto" w:fill="D8D8D8"/>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任务2 操作系统取证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397" w:hRule="atLeast"/>
        </w:trPr>
        <w:tc>
          <w:tcPr>
            <w:tcW w:w="816" w:type="dxa"/>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序号</w:t>
            </w:r>
          </w:p>
        </w:tc>
        <w:tc>
          <w:tcPr>
            <w:tcW w:w="3338" w:type="dxa"/>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任务要求</w:t>
            </w:r>
          </w:p>
        </w:tc>
        <w:tc>
          <w:tcPr>
            <w:tcW w:w="4346" w:type="dxa"/>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答案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397" w:hRule="atLeast"/>
        </w:trPr>
        <w:tc>
          <w:tcPr>
            <w:tcW w:w="816" w:type="dxa"/>
            <w:vAlign w:val="center"/>
          </w:tcPr>
          <w:p>
            <w:pPr>
              <w:jc w:val="center"/>
              <w:rPr>
                <w:rFonts w:ascii="Times New Roman" w:hAnsi="Times New Roman" w:eastAsia="仿宋_GB2312"/>
                <w:color w:val="000000"/>
              </w:rPr>
            </w:pPr>
            <w:r>
              <w:rPr>
                <w:rFonts w:ascii="Times New Roman" w:hAnsi="Times New Roman" w:eastAsia="仿宋_GB2312"/>
                <w:color w:val="000000"/>
              </w:rPr>
              <w:t>1</w:t>
            </w:r>
          </w:p>
        </w:tc>
        <w:tc>
          <w:tcPr>
            <w:tcW w:w="3338" w:type="dxa"/>
            <w:vAlign w:val="center"/>
          </w:tcPr>
          <w:p>
            <w:pPr>
              <w:jc w:val="center"/>
              <w:rPr>
                <w:rFonts w:ascii="Times New Roman" w:hAnsi="Times New Roman" w:eastAsia="仿宋_GB2312"/>
                <w:color w:val="000000"/>
              </w:rPr>
            </w:pPr>
            <w:r>
              <w:rPr>
                <w:rFonts w:ascii="Times New Roman" w:hAnsi="Times New Roman" w:eastAsia="仿宋_GB2312"/>
                <w:color w:val="000000"/>
              </w:rPr>
              <w:t>提交恶意进程名称（两个）</w:t>
            </w:r>
          </w:p>
        </w:tc>
        <w:tc>
          <w:tcPr>
            <w:tcW w:w="4346" w:type="dxa"/>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PrEx>
        <w:trPr>
          <w:trHeight w:val="397" w:hRule="atLeast"/>
        </w:trPr>
        <w:tc>
          <w:tcPr>
            <w:tcW w:w="816" w:type="dxa"/>
            <w:vAlign w:val="center"/>
          </w:tcPr>
          <w:p>
            <w:pPr>
              <w:jc w:val="center"/>
              <w:rPr>
                <w:rFonts w:ascii="Times New Roman" w:hAnsi="Times New Roman" w:eastAsia="仿宋_GB2312"/>
                <w:color w:val="000000"/>
              </w:rPr>
            </w:pPr>
            <w:r>
              <w:rPr>
                <w:rFonts w:ascii="Times New Roman" w:hAnsi="Times New Roman" w:eastAsia="仿宋_GB2312"/>
                <w:color w:val="000000"/>
              </w:rPr>
              <w:t>2</w:t>
            </w:r>
          </w:p>
        </w:tc>
        <w:tc>
          <w:tcPr>
            <w:tcW w:w="3338" w:type="dxa"/>
            <w:vAlign w:val="center"/>
          </w:tcPr>
          <w:p>
            <w:pPr>
              <w:jc w:val="center"/>
              <w:rPr>
                <w:rFonts w:ascii="Times New Roman" w:hAnsi="Times New Roman" w:eastAsia="仿宋_GB2312"/>
                <w:color w:val="000000"/>
              </w:rPr>
            </w:pPr>
            <w:r>
              <w:rPr>
                <w:rFonts w:ascii="Times New Roman" w:hAnsi="Times New Roman" w:eastAsia="仿宋_GB2312"/>
                <w:color w:val="000000"/>
              </w:rPr>
              <w:t>被破坏的文件位置</w:t>
            </w:r>
          </w:p>
        </w:tc>
        <w:tc>
          <w:tcPr>
            <w:tcW w:w="4346" w:type="dxa"/>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PrEx>
        <w:trPr>
          <w:trHeight w:val="397" w:hRule="atLeast"/>
        </w:trPr>
        <w:tc>
          <w:tcPr>
            <w:tcW w:w="816" w:type="dxa"/>
            <w:vAlign w:val="center"/>
          </w:tcPr>
          <w:p>
            <w:pPr>
              <w:jc w:val="center"/>
              <w:rPr>
                <w:rFonts w:ascii="Times New Roman" w:hAnsi="Times New Roman" w:eastAsia="仿宋_GB2312"/>
                <w:color w:val="000000"/>
              </w:rPr>
            </w:pPr>
            <w:r>
              <w:rPr>
                <w:rFonts w:ascii="Times New Roman" w:hAnsi="Times New Roman" w:eastAsia="仿宋_GB2312"/>
                <w:color w:val="000000"/>
              </w:rPr>
              <w:t>3</w:t>
            </w:r>
          </w:p>
        </w:tc>
        <w:tc>
          <w:tcPr>
            <w:tcW w:w="3338" w:type="dxa"/>
            <w:vAlign w:val="center"/>
          </w:tcPr>
          <w:p>
            <w:pPr>
              <w:jc w:val="center"/>
              <w:rPr>
                <w:rFonts w:ascii="Times New Roman" w:hAnsi="Times New Roman" w:eastAsia="仿宋_GB2312"/>
                <w:color w:val="000000"/>
              </w:rPr>
            </w:pPr>
            <w:r>
              <w:rPr>
                <w:rFonts w:ascii="Times New Roman" w:hAnsi="Times New Roman" w:eastAsia="仿宋_GB2312"/>
                <w:color w:val="000000"/>
              </w:rPr>
              <w:t>加密数据的内存地址</w:t>
            </w:r>
          </w:p>
        </w:tc>
        <w:tc>
          <w:tcPr>
            <w:tcW w:w="4346" w:type="dxa"/>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397" w:hRule="atLeast"/>
        </w:trPr>
        <w:tc>
          <w:tcPr>
            <w:tcW w:w="816" w:type="dxa"/>
            <w:vAlign w:val="center"/>
          </w:tcPr>
          <w:p>
            <w:pPr>
              <w:jc w:val="center"/>
              <w:rPr>
                <w:rFonts w:ascii="Times New Roman" w:hAnsi="Times New Roman" w:eastAsia="仿宋_GB2312"/>
                <w:color w:val="000000"/>
              </w:rPr>
            </w:pPr>
            <w:r>
              <w:rPr>
                <w:rFonts w:ascii="Times New Roman" w:hAnsi="Times New Roman" w:eastAsia="仿宋_GB2312"/>
                <w:color w:val="000000"/>
              </w:rPr>
              <w:t>4</w:t>
            </w:r>
          </w:p>
        </w:tc>
        <w:tc>
          <w:tcPr>
            <w:tcW w:w="3338" w:type="dxa"/>
            <w:vAlign w:val="center"/>
          </w:tcPr>
          <w:p>
            <w:pPr>
              <w:jc w:val="center"/>
              <w:rPr>
                <w:rFonts w:ascii="Times New Roman" w:hAnsi="Times New Roman" w:eastAsia="仿宋_GB2312"/>
                <w:color w:val="000000"/>
              </w:rPr>
            </w:pPr>
            <w:r>
              <w:rPr>
                <w:rFonts w:ascii="Times New Roman" w:hAnsi="Times New Roman" w:eastAsia="仿宋_GB2312"/>
                <w:color w:val="000000"/>
              </w:rPr>
              <w:t>原文件内容</w:t>
            </w:r>
          </w:p>
        </w:tc>
        <w:tc>
          <w:tcPr>
            <w:tcW w:w="4346" w:type="dxa"/>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397" w:hRule="atLeast"/>
        </w:trPr>
        <w:tc>
          <w:tcPr>
            <w:tcW w:w="816" w:type="dxa"/>
            <w:vAlign w:val="center"/>
          </w:tcPr>
          <w:p>
            <w:pPr>
              <w:jc w:val="center"/>
              <w:rPr>
                <w:rFonts w:ascii="Times New Roman" w:hAnsi="Times New Roman" w:eastAsia="仿宋_GB2312"/>
                <w:color w:val="000000"/>
              </w:rPr>
            </w:pPr>
            <w:r>
              <w:rPr>
                <w:rFonts w:ascii="Times New Roman" w:hAnsi="Times New Roman" w:eastAsia="仿宋_GB2312"/>
                <w:color w:val="000000"/>
              </w:rPr>
              <w:t>5</w:t>
            </w:r>
          </w:p>
        </w:tc>
        <w:tc>
          <w:tcPr>
            <w:tcW w:w="3338" w:type="dxa"/>
            <w:vAlign w:val="center"/>
          </w:tcPr>
          <w:p>
            <w:pPr>
              <w:jc w:val="center"/>
              <w:rPr>
                <w:rFonts w:ascii="Times New Roman" w:hAnsi="Times New Roman" w:eastAsia="仿宋_GB2312"/>
                <w:color w:val="000000"/>
              </w:rPr>
            </w:pPr>
            <w:r>
              <w:rPr>
                <w:rFonts w:ascii="Times New Roman" w:hAnsi="Times New Roman" w:eastAsia="仿宋_GB2312"/>
                <w:color w:val="000000"/>
              </w:rPr>
              <w:t>分析恶意程序行为</w:t>
            </w:r>
          </w:p>
        </w:tc>
        <w:tc>
          <w:tcPr>
            <w:tcW w:w="4346" w:type="dxa"/>
            <w:vAlign w:val="center"/>
          </w:tcPr>
          <w:p>
            <w:pPr>
              <w:jc w:val="center"/>
              <w:rPr>
                <w:rFonts w:ascii="Times New Roman" w:hAnsi="Times New Roman" w:eastAsia="仿宋_GB2312"/>
                <w:color w:val="000000"/>
              </w:rPr>
            </w:pPr>
          </w:p>
        </w:tc>
      </w:tr>
    </w:tbl>
    <w:p>
      <w:pPr>
        <w:pStyle w:val="5"/>
        <w:spacing w:before="155" w:beforeLines="50" w:after="155" w:afterLines="50"/>
        <w:rPr>
          <w:rFonts w:ascii="Times New Roman" w:hAnsi="Times New Roman" w:eastAsia="黑体"/>
          <w:b w:val="0"/>
          <w:bCs w:val="0"/>
          <w:color w:val="000000"/>
          <w:kern w:val="44"/>
          <w:sz w:val="28"/>
          <w:szCs w:val="28"/>
        </w:rPr>
      </w:pPr>
      <w:bookmarkStart w:id="39" w:name="_Toc99758551"/>
      <w:bookmarkStart w:id="40" w:name="_Toc89816515"/>
      <w:bookmarkStart w:id="41" w:name="_Toc89935934"/>
      <w:r>
        <w:rPr>
          <w:rFonts w:ascii="Times New Roman" w:hAnsi="Times New Roman" w:eastAsia="黑体"/>
          <w:b w:val="0"/>
          <w:bCs w:val="0"/>
          <w:color w:val="000000"/>
          <w:kern w:val="44"/>
          <w:sz w:val="28"/>
          <w:szCs w:val="28"/>
        </w:rPr>
        <w:t>任务3 网络数据包分析</w:t>
      </w:r>
      <w:bookmarkEnd w:id="39"/>
      <w:bookmarkEnd w:id="40"/>
      <w:bookmarkEnd w:id="41"/>
      <w:r>
        <w:rPr>
          <w:rFonts w:ascii="Times New Roman" w:hAnsi="Times New Roman" w:eastAsia="黑体"/>
          <w:b w:val="0"/>
          <w:bCs w:val="0"/>
          <w:color w:val="000000"/>
          <w:kern w:val="44"/>
          <w:sz w:val="28"/>
          <w:szCs w:val="28"/>
        </w:rPr>
        <w:t>（50分）</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A集团的网络安全监控系统发现有恶意攻击者对集团官方网站进行攻击，并抓取了部分可疑流量包。请您根据捕捉到的流量包，搜寻出网络攻击线索，并分析黑客的恶意行为。</w:t>
      </w:r>
    </w:p>
    <w:p>
      <w:pPr>
        <w:pStyle w:val="6"/>
        <w:spacing w:before="0" w:after="0" w:line="360" w:lineRule="auto"/>
        <w:rPr>
          <w:rFonts w:ascii="Times New Roman" w:hAnsi="Times New Roman"/>
          <w:color w:val="000000"/>
          <w:sz w:val="28"/>
          <w:szCs w:val="28"/>
        </w:rPr>
      </w:pPr>
      <w:bookmarkStart w:id="42" w:name="_Toc89816516"/>
      <w:bookmarkStart w:id="43" w:name="_Toc89935935"/>
      <w:bookmarkStart w:id="44" w:name="_Toc99758552"/>
      <w:r>
        <w:rPr>
          <w:rFonts w:ascii="Times New Roman" w:hAnsi="Times New Roman"/>
          <w:color w:val="000000"/>
          <w:sz w:val="28"/>
          <w:szCs w:val="28"/>
        </w:rPr>
        <w:t>本任务素材清单：</w:t>
      </w:r>
      <w:bookmarkEnd w:id="42"/>
      <w:bookmarkEnd w:id="43"/>
      <w:bookmarkEnd w:id="44"/>
      <w:r>
        <w:rPr>
          <w:rFonts w:ascii="Times New Roman" w:hAnsi="Times New Roman"/>
          <w:color w:val="000000"/>
          <w:sz w:val="28"/>
          <w:szCs w:val="28"/>
        </w:rPr>
        <w:t>捕获的网络数据包文件（*.pcapng）</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请按要求完成该部分的工作任务，答案有多项内容的请用换行分隔。</w:t>
      </w:r>
    </w:p>
    <w:tbl>
      <w:tblPr>
        <w:tblStyle w:val="11"/>
        <w:tblW w:w="8500" w:type="dxa"/>
        <w:tblInd w:w="10" w:type="dxa"/>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autofit"/>
        <w:tblCellMar>
          <w:top w:w="0" w:type="dxa"/>
          <w:left w:w="0" w:type="dxa"/>
          <w:bottom w:w="0" w:type="dxa"/>
          <w:right w:w="0" w:type="dxa"/>
        </w:tblCellMar>
      </w:tblPr>
      <w:tblGrid>
        <w:gridCol w:w="816"/>
        <w:gridCol w:w="4047"/>
        <w:gridCol w:w="36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397" w:hRule="atLeast"/>
        </w:trPr>
        <w:tc>
          <w:tcPr>
            <w:tcW w:w="8500" w:type="dxa"/>
            <w:gridSpan w:val="3"/>
            <w:shd w:val="clear" w:color="auto" w:fill="D8D8D8"/>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任务3 网络数据包分析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397" w:hRule="atLeast"/>
        </w:trPr>
        <w:tc>
          <w:tcPr>
            <w:tcW w:w="816" w:type="dxa"/>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序号</w:t>
            </w:r>
          </w:p>
        </w:tc>
        <w:tc>
          <w:tcPr>
            <w:tcW w:w="4047" w:type="dxa"/>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任务要求</w:t>
            </w:r>
          </w:p>
        </w:tc>
        <w:tc>
          <w:tcPr>
            <w:tcW w:w="3637" w:type="dxa"/>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答案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397" w:hRule="atLeast"/>
        </w:trPr>
        <w:tc>
          <w:tcPr>
            <w:tcW w:w="816" w:type="dxa"/>
            <w:vAlign w:val="center"/>
          </w:tcPr>
          <w:p>
            <w:pPr>
              <w:jc w:val="center"/>
              <w:rPr>
                <w:rFonts w:ascii="Times New Roman" w:hAnsi="Times New Roman" w:eastAsia="仿宋_GB2312"/>
                <w:color w:val="000000"/>
              </w:rPr>
            </w:pPr>
            <w:r>
              <w:rPr>
                <w:rFonts w:ascii="Times New Roman" w:hAnsi="Times New Roman" w:eastAsia="仿宋_GB2312"/>
                <w:color w:val="000000"/>
              </w:rPr>
              <w:t>1</w:t>
            </w:r>
          </w:p>
        </w:tc>
        <w:tc>
          <w:tcPr>
            <w:tcW w:w="4047" w:type="dxa"/>
            <w:vAlign w:val="center"/>
          </w:tcPr>
          <w:p>
            <w:pPr>
              <w:jc w:val="center"/>
              <w:rPr>
                <w:rFonts w:ascii="Times New Roman" w:hAnsi="Times New Roman" w:eastAsia="仿宋_GB2312"/>
                <w:color w:val="000000"/>
              </w:rPr>
            </w:pPr>
            <w:r>
              <w:rPr>
                <w:rFonts w:ascii="Times New Roman" w:hAnsi="Times New Roman" w:eastAsia="仿宋_GB2312"/>
                <w:color w:val="000000"/>
              </w:rPr>
              <w:t>提交恶意程序传输协议</w:t>
            </w:r>
          </w:p>
          <w:p>
            <w:pPr>
              <w:jc w:val="center"/>
              <w:rPr>
                <w:rFonts w:ascii="Times New Roman" w:hAnsi="Times New Roman" w:eastAsia="仿宋_GB2312"/>
                <w:color w:val="000000"/>
              </w:rPr>
            </w:pPr>
            <w:r>
              <w:rPr>
                <w:rFonts w:ascii="Times New Roman" w:hAnsi="Times New Roman" w:eastAsia="仿宋_GB2312"/>
                <w:color w:val="000000"/>
              </w:rPr>
              <w:t>（只提交一个协议，两个以上视为无效）</w:t>
            </w:r>
          </w:p>
        </w:tc>
        <w:tc>
          <w:tcPr>
            <w:tcW w:w="3637" w:type="dxa"/>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397" w:hRule="atLeast"/>
        </w:trPr>
        <w:tc>
          <w:tcPr>
            <w:tcW w:w="816" w:type="dxa"/>
            <w:vAlign w:val="center"/>
          </w:tcPr>
          <w:p>
            <w:pPr>
              <w:jc w:val="center"/>
              <w:rPr>
                <w:rFonts w:ascii="Times New Roman" w:hAnsi="Times New Roman" w:eastAsia="仿宋_GB2312"/>
                <w:color w:val="000000"/>
              </w:rPr>
            </w:pPr>
            <w:r>
              <w:rPr>
                <w:rFonts w:ascii="Times New Roman" w:hAnsi="Times New Roman" w:eastAsia="仿宋_GB2312"/>
                <w:color w:val="000000"/>
              </w:rPr>
              <w:t>2</w:t>
            </w:r>
          </w:p>
        </w:tc>
        <w:tc>
          <w:tcPr>
            <w:tcW w:w="4047" w:type="dxa"/>
            <w:vAlign w:val="center"/>
          </w:tcPr>
          <w:p>
            <w:pPr>
              <w:jc w:val="center"/>
              <w:rPr>
                <w:rFonts w:ascii="Times New Roman" w:hAnsi="Times New Roman" w:eastAsia="仿宋_GB2312"/>
                <w:color w:val="000000"/>
              </w:rPr>
            </w:pPr>
            <w:r>
              <w:rPr>
                <w:rFonts w:ascii="Times New Roman" w:hAnsi="Times New Roman" w:eastAsia="仿宋_GB2312"/>
                <w:color w:val="000000"/>
              </w:rPr>
              <w:t>恶意程序对外连接目标IP</w:t>
            </w:r>
          </w:p>
        </w:tc>
        <w:tc>
          <w:tcPr>
            <w:tcW w:w="3637" w:type="dxa"/>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397" w:hRule="atLeast"/>
        </w:trPr>
        <w:tc>
          <w:tcPr>
            <w:tcW w:w="816" w:type="dxa"/>
            <w:vAlign w:val="center"/>
          </w:tcPr>
          <w:p>
            <w:pPr>
              <w:jc w:val="center"/>
              <w:rPr>
                <w:rFonts w:ascii="Times New Roman" w:hAnsi="Times New Roman" w:eastAsia="仿宋_GB2312"/>
                <w:color w:val="000000"/>
              </w:rPr>
            </w:pPr>
            <w:r>
              <w:rPr>
                <w:rFonts w:ascii="Times New Roman" w:hAnsi="Times New Roman" w:eastAsia="仿宋_GB2312"/>
                <w:color w:val="000000"/>
              </w:rPr>
              <w:t>3</w:t>
            </w:r>
          </w:p>
        </w:tc>
        <w:tc>
          <w:tcPr>
            <w:tcW w:w="4047" w:type="dxa"/>
            <w:vAlign w:val="center"/>
          </w:tcPr>
          <w:p>
            <w:pPr>
              <w:jc w:val="center"/>
              <w:rPr>
                <w:rFonts w:ascii="Times New Roman" w:hAnsi="Times New Roman" w:eastAsia="仿宋_GB2312"/>
                <w:color w:val="000000"/>
              </w:rPr>
            </w:pPr>
            <w:r>
              <w:rPr>
                <w:rFonts w:ascii="Times New Roman" w:hAnsi="Times New Roman" w:eastAsia="仿宋_GB2312"/>
                <w:color w:val="000000"/>
              </w:rPr>
              <w:t>恶意程序加载的dll文件名称</w:t>
            </w:r>
          </w:p>
        </w:tc>
        <w:tc>
          <w:tcPr>
            <w:tcW w:w="3637" w:type="dxa"/>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397" w:hRule="atLeast"/>
        </w:trPr>
        <w:tc>
          <w:tcPr>
            <w:tcW w:w="816" w:type="dxa"/>
            <w:vAlign w:val="center"/>
          </w:tcPr>
          <w:p>
            <w:pPr>
              <w:jc w:val="center"/>
              <w:rPr>
                <w:rFonts w:ascii="Times New Roman" w:hAnsi="Times New Roman" w:eastAsia="仿宋_GB2312"/>
                <w:color w:val="000000"/>
              </w:rPr>
            </w:pPr>
            <w:r>
              <w:rPr>
                <w:rFonts w:ascii="Times New Roman" w:hAnsi="Times New Roman" w:eastAsia="仿宋_GB2312"/>
                <w:color w:val="000000"/>
              </w:rPr>
              <w:t>4</w:t>
            </w:r>
          </w:p>
        </w:tc>
        <w:tc>
          <w:tcPr>
            <w:tcW w:w="4047" w:type="dxa"/>
            <w:vAlign w:val="center"/>
          </w:tcPr>
          <w:p>
            <w:pPr>
              <w:jc w:val="center"/>
              <w:rPr>
                <w:rFonts w:ascii="Times New Roman" w:hAnsi="Times New Roman" w:eastAsia="仿宋_GB2312"/>
                <w:color w:val="000000"/>
              </w:rPr>
            </w:pPr>
            <w:r>
              <w:rPr>
                <w:rFonts w:ascii="Times New Roman" w:hAnsi="Times New Roman" w:eastAsia="仿宋_GB2312"/>
                <w:color w:val="000000"/>
              </w:rPr>
              <w:t>解密恶意程序传输内容</w:t>
            </w:r>
          </w:p>
        </w:tc>
        <w:tc>
          <w:tcPr>
            <w:tcW w:w="3637" w:type="dxa"/>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397" w:hRule="atLeast"/>
        </w:trPr>
        <w:tc>
          <w:tcPr>
            <w:tcW w:w="816" w:type="dxa"/>
            <w:vAlign w:val="center"/>
          </w:tcPr>
          <w:p>
            <w:pPr>
              <w:jc w:val="center"/>
              <w:rPr>
                <w:rFonts w:ascii="Times New Roman" w:hAnsi="Times New Roman" w:eastAsia="仿宋_GB2312"/>
                <w:color w:val="000000"/>
              </w:rPr>
            </w:pPr>
            <w:r>
              <w:rPr>
                <w:rFonts w:ascii="Times New Roman" w:hAnsi="Times New Roman" w:eastAsia="仿宋_GB2312"/>
                <w:color w:val="000000"/>
              </w:rPr>
              <w:t>5</w:t>
            </w:r>
          </w:p>
        </w:tc>
        <w:tc>
          <w:tcPr>
            <w:tcW w:w="4047" w:type="dxa"/>
            <w:vAlign w:val="center"/>
          </w:tcPr>
          <w:p>
            <w:pPr>
              <w:jc w:val="center"/>
              <w:rPr>
                <w:rFonts w:ascii="Times New Roman" w:hAnsi="Times New Roman" w:eastAsia="仿宋_GB2312"/>
                <w:color w:val="000000"/>
              </w:rPr>
            </w:pPr>
            <w:r>
              <w:rPr>
                <w:rFonts w:ascii="Times New Roman" w:hAnsi="Times New Roman" w:eastAsia="仿宋_GB2312"/>
                <w:color w:val="000000"/>
              </w:rPr>
              <w:t>分析恶意程序行为</w:t>
            </w:r>
          </w:p>
        </w:tc>
        <w:tc>
          <w:tcPr>
            <w:tcW w:w="3637" w:type="dxa"/>
            <w:vAlign w:val="center"/>
          </w:tcPr>
          <w:p>
            <w:pPr>
              <w:jc w:val="center"/>
              <w:rPr>
                <w:rFonts w:ascii="Times New Roman" w:hAnsi="Times New Roman" w:eastAsia="仿宋_GB2312"/>
                <w:color w:val="000000"/>
              </w:rPr>
            </w:pPr>
          </w:p>
        </w:tc>
      </w:tr>
    </w:tbl>
    <w:p>
      <w:pPr>
        <w:pStyle w:val="5"/>
        <w:spacing w:before="155" w:beforeLines="50" w:after="155" w:afterLines="50"/>
        <w:rPr>
          <w:rFonts w:ascii="Times New Roman" w:hAnsi="Times New Roman" w:eastAsia="黑体"/>
          <w:b w:val="0"/>
          <w:bCs w:val="0"/>
          <w:color w:val="000000"/>
          <w:kern w:val="44"/>
          <w:sz w:val="28"/>
          <w:szCs w:val="28"/>
        </w:rPr>
      </w:pPr>
      <w:bookmarkStart w:id="45" w:name="_Toc89935936"/>
      <w:bookmarkStart w:id="46" w:name="_Toc89816517"/>
      <w:bookmarkStart w:id="47" w:name="_Toc99758553"/>
      <w:r>
        <w:rPr>
          <w:rFonts w:ascii="Times New Roman" w:hAnsi="Times New Roman" w:eastAsia="黑体"/>
          <w:b w:val="0"/>
          <w:bCs w:val="0"/>
          <w:color w:val="000000"/>
          <w:kern w:val="44"/>
          <w:sz w:val="28"/>
          <w:szCs w:val="28"/>
        </w:rPr>
        <w:t>任务4 计算机单机取证</w:t>
      </w:r>
      <w:bookmarkEnd w:id="45"/>
      <w:bookmarkEnd w:id="46"/>
      <w:bookmarkEnd w:id="47"/>
      <w:r>
        <w:rPr>
          <w:rFonts w:ascii="Times New Roman" w:hAnsi="Times New Roman" w:eastAsia="黑体"/>
          <w:b w:val="0"/>
          <w:bCs w:val="0"/>
          <w:color w:val="000000"/>
          <w:kern w:val="44"/>
          <w:sz w:val="28"/>
          <w:szCs w:val="28"/>
        </w:rPr>
        <w:t>（60分）</w:t>
      </w:r>
    </w:p>
    <w:p>
      <w:pPr>
        <w:adjustRightInd w:val="0"/>
        <w:snapToGrid w:val="0"/>
        <w:spacing w:line="360" w:lineRule="auto"/>
        <w:ind w:firstLine="560" w:firstLineChars="200"/>
        <w:rPr>
          <w:rFonts w:ascii="Times New Roman" w:hAnsi="Times New Roman" w:eastAsia="仿宋_GB2312"/>
          <w:sz w:val="28"/>
          <w:szCs w:val="28"/>
        </w:rPr>
      </w:pPr>
      <w:r>
        <w:rPr>
          <w:rFonts w:ascii="Times New Roman" w:hAnsi="Times New Roman" w:eastAsia="仿宋_GB2312"/>
          <w:sz w:val="28"/>
          <w:szCs w:val="28"/>
        </w:rPr>
        <w:t>对给定取证镜像文件进行分析，搜寻证据关键字（线索关键字为“evidence 1”“evidence 2”……“evidence 10”，有文本形式也有图片形式，不区分大小写），请提取和固定比赛要求的标的证据文件，并按样例的格式要求填写相关信息，证据文件在总文件数中所占比例不低于15%。取证的信息可能隐藏在正常的、已删除的或受损的文件中，您可能需要运用编码转换技术、加解密技术、隐写技术、数据恢复技术，还需要熟悉常用的文件格式（如办公文档、压缩文档、图片等）。</w:t>
      </w:r>
    </w:p>
    <w:p>
      <w:pPr>
        <w:pStyle w:val="6"/>
        <w:spacing w:before="0" w:after="0" w:line="360" w:lineRule="auto"/>
        <w:rPr>
          <w:rFonts w:ascii="Times New Roman" w:hAnsi="Times New Roman"/>
          <w:color w:val="000000"/>
          <w:sz w:val="28"/>
          <w:szCs w:val="28"/>
        </w:rPr>
      </w:pPr>
      <w:bookmarkStart w:id="48" w:name="_Toc89816518"/>
      <w:bookmarkStart w:id="49" w:name="_Toc89935937"/>
      <w:bookmarkStart w:id="50" w:name="_Toc99758554"/>
      <w:r>
        <w:rPr>
          <w:rFonts w:ascii="Times New Roman" w:hAnsi="Times New Roman"/>
          <w:color w:val="000000"/>
          <w:sz w:val="28"/>
          <w:szCs w:val="28"/>
        </w:rPr>
        <w:t>本任务素材清单：</w:t>
      </w:r>
      <w:bookmarkEnd w:id="48"/>
      <w:bookmarkEnd w:id="49"/>
      <w:r>
        <w:rPr>
          <w:rFonts w:ascii="Times New Roman" w:hAnsi="Times New Roman"/>
          <w:color w:val="000000"/>
          <w:sz w:val="28"/>
          <w:szCs w:val="28"/>
        </w:rPr>
        <w:t>取证镜像文件</w:t>
      </w:r>
      <w:bookmarkEnd w:id="50"/>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请根据赛题环境及现场答题卡任务要求提交正确答案。</w:t>
      </w:r>
    </w:p>
    <w:tbl>
      <w:tblPr>
        <w:tblStyle w:val="1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autofit"/>
        <w:tblCellMar>
          <w:top w:w="0" w:type="dxa"/>
          <w:left w:w="0" w:type="dxa"/>
          <w:bottom w:w="0" w:type="dxa"/>
          <w:right w:w="0" w:type="dxa"/>
        </w:tblCellMar>
      </w:tblPr>
      <w:tblGrid>
        <w:gridCol w:w="1358"/>
        <w:gridCol w:w="3333"/>
        <w:gridCol w:w="36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jc w:val="center"/>
        </w:trPr>
        <w:tc>
          <w:tcPr>
            <w:tcW w:w="5000" w:type="pct"/>
            <w:gridSpan w:val="3"/>
            <w:shd w:val="clear" w:color="auto" w:fill="D8D8D8"/>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任务4 计算机单机取证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jc w:val="center"/>
        </w:trPr>
        <w:tc>
          <w:tcPr>
            <w:tcW w:w="815" w:type="pct"/>
            <w:shd w:val="clear" w:color="auto" w:fill="F2F2F2"/>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证据编号</w:t>
            </w:r>
          </w:p>
        </w:tc>
        <w:tc>
          <w:tcPr>
            <w:tcW w:w="2000" w:type="pct"/>
            <w:shd w:val="clear" w:color="auto" w:fill="F2F2F2"/>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原始文件名</w:t>
            </w:r>
          </w:p>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（不包含路径）</w:t>
            </w:r>
          </w:p>
        </w:tc>
        <w:tc>
          <w:tcPr>
            <w:tcW w:w="2185" w:type="pct"/>
            <w:shd w:val="clear" w:color="auto" w:fill="F2F2F2"/>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镜像中原文件Hash码</w:t>
            </w:r>
          </w:p>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（MD5，不区分大小写）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jc w:val="center"/>
        </w:trPr>
        <w:tc>
          <w:tcPr>
            <w:tcW w:w="815" w:type="pct"/>
            <w:vAlign w:val="center"/>
          </w:tcPr>
          <w:p>
            <w:pPr>
              <w:jc w:val="center"/>
              <w:rPr>
                <w:rFonts w:ascii="Times New Roman" w:hAnsi="Times New Roman" w:eastAsia="仿宋_GB2312"/>
                <w:color w:val="000000"/>
              </w:rPr>
            </w:pPr>
            <w:r>
              <w:rPr>
                <w:rFonts w:ascii="Times New Roman" w:hAnsi="Times New Roman" w:eastAsia="仿宋_GB2312"/>
                <w:color w:val="000000"/>
              </w:rPr>
              <w:t>evidence 1</w:t>
            </w:r>
          </w:p>
        </w:tc>
        <w:tc>
          <w:tcPr>
            <w:tcW w:w="2000" w:type="pct"/>
            <w:vAlign w:val="center"/>
          </w:tcPr>
          <w:p>
            <w:pPr>
              <w:jc w:val="center"/>
              <w:rPr>
                <w:rFonts w:ascii="Times New Roman" w:hAnsi="Times New Roman" w:eastAsia="仿宋_GB2312"/>
                <w:color w:val="000000"/>
              </w:rPr>
            </w:pPr>
          </w:p>
        </w:tc>
        <w:tc>
          <w:tcPr>
            <w:tcW w:w="2185" w:type="pct"/>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jc w:val="center"/>
        </w:trPr>
        <w:tc>
          <w:tcPr>
            <w:tcW w:w="815" w:type="pct"/>
            <w:vAlign w:val="center"/>
          </w:tcPr>
          <w:p>
            <w:pPr>
              <w:jc w:val="center"/>
              <w:rPr>
                <w:rFonts w:ascii="Times New Roman" w:hAnsi="Times New Roman" w:eastAsia="仿宋_GB2312"/>
                <w:color w:val="000000"/>
              </w:rPr>
            </w:pPr>
            <w:r>
              <w:rPr>
                <w:rFonts w:ascii="Times New Roman" w:hAnsi="Times New Roman" w:eastAsia="仿宋_GB2312"/>
                <w:color w:val="000000"/>
              </w:rPr>
              <w:t>evidence 2</w:t>
            </w:r>
          </w:p>
        </w:tc>
        <w:tc>
          <w:tcPr>
            <w:tcW w:w="2000" w:type="pct"/>
            <w:vAlign w:val="center"/>
          </w:tcPr>
          <w:p>
            <w:pPr>
              <w:jc w:val="center"/>
              <w:rPr>
                <w:rFonts w:ascii="Times New Roman" w:hAnsi="Times New Roman" w:eastAsia="仿宋_GB2312"/>
                <w:color w:val="000000"/>
              </w:rPr>
            </w:pPr>
          </w:p>
        </w:tc>
        <w:tc>
          <w:tcPr>
            <w:tcW w:w="2185" w:type="pct"/>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jc w:val="center"/>
        </w:trPr>
        <w:tc>
          <w:tcPr>
            <w:tcW w:w="815" w:type="pct"/>
            <w:vAlign w:val="center"/>
          </w:tcPr>
          <w:p>
            <w:pPr>
              <w:jc w:val="center"/>
              <w:rPr>
                <w:rFonts w:ascii="Times New Roman" w:hAnsi="Times New Roman" w:eastAsia="仿宋_GB2312"/>
                <w:color w:val="000000"/>
              </w:rPr>
            </w:pPr>
            <w:r>
              <w:rPr>
                <w:rFonts w:ascii="Times New Roman" w:hAnsi="Times New Roman" w:eastAsia="仿宋_GB2312"/>
                <w:color w:val="000000"/>
              </w:rPr>
              <w:t>evidence 3</w:t>
            </w:r>
          </w:p>
        </w:tc>
        <w:tc>
          <w:tcPr>
            <w:tcW w:w="2000" w:type="pct"/>
            <w:vAlign w:val="center"/>
          </w:tcPr>
          <w:p>
            <w:pPr>
              <w:jc w:val="center"/>
              <w:rPr>
                <w:rFonts w:ascii="Times New Roman" w:hAnsi="Times New Roman" w:eastAsia="仿宋_GB2312"/>
                <w:color w:val="000000"/>
              </w:rPr>
            </w:pPr>
          </w:p>
        </w:tc>
        <w:tc>
          <w:tcPr>
            <w:tcW w:w="2185" w:type="pct"/>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jc w:val="center"/>
        </w:trPr>
        <w:tc>
          <w:tcPr>
            <w:tcW w:w="815" w:type="pct"/>
            <w:vAlign w:val="center"/>
          </w:tcPr>
          <w:p>
            <w:pPr>
              <w:jc w:val="center"/>
              <w:rPr>
                <w:rFonts w:ascii="Times New Roman" w:hAnsi="Times New Roman" w:eastAsia="仿宋_GB2312"/>
                <w:color w:val="000000"/>
              </w:rPr>
            </w:pPr>
            <w:r>
              <w:rPr>
                <w:rFonts w:ascii="Times New Roman" w:hAnsi="Times New Roman" w:eastAsia="仿宋_GB2312"/>
                <w:color w:val="000000"/>
              </w:rPr>
              <w:t>evidence 4</w:t>
            </w:r>
          </w:p>
        </w:tc>
        <w:tc>
          <w:tcPr>
            <w:tcW w:w="2000" w:type="pct"/>
            <w:vAlign w:val="center"/>
          </w:tcPr>
          <w:p>
            <w:pPr>
              <w:jc w:val="center"/>
              <w:rPr>
                <w:rFonts w:ascii="Times New Roman" w:hAnsi="Times New Roman" w:eastAsia="仿宋_GB2312"/>
                <w:color w:val="000000"/>
              </w:rPr>
            </w:pPr>
          </w:p>
        </w:tc>
        <w:tc>
          <w:tcPr>
            <w:tcW w:w="2185" w:type="pct"/>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jc w:val="center"/>
        </w:trPr>
        <w:tc>
          <w:tcPr>
            <w:tcW w:w="815" w:type="pct"/>
            <w:vAlign w:val="center"/>
          </w:tcPr>
          <w:p>
            <w:pPr>
              <w:jc w:val="center"/>
              <w:rPr>
                <w:rFonts w:ascii="Times New Roman" w:hAnsi="Times New Roman" w:eastAsia="仿宋_GB2312"/>
                <w:color w:val="000000"/>
              </w:rPr>
            </w:pPr>
            <w:r>
              <w:rPr>
                <w:rFonts w:ascii="Times New Roman" w:hAnsi="Times New Roman" w:eastAsia="仿宋_GB2312"/>
                <w:color w:val="000000"/>
              </w:rPr>
              <w:t>evidence 5</w:t>
            </w:r>
          </w:p>
        </w:tc>
        <w:tc>
          <w:tcPr>
            <w:tcW w:w="2000" w:type="pct"/>
            <w:vAlign w:val="center"/>
          </w:tcPr>
          <w:p>
            <w:pPr>
              <w:jc w:val="center"/>
              <w:rPr>
                <w:rFonts w:ascii="Times New Roman" w:hAnsi="Times New Roman" w:eastAsia="仿宋_GB2312"/>
                <w:color w:val="000000"/>
              </w:rPr>
            </w:pPr>
          </w:p>
        </w:tc>
        <w:tc>
          <w:tcPr>
            <w:tcW w:w="2185" w:type="pct"/>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jc w:val="center"/>
        </w:trPr>
        <w:tc>
          <w:tcPr>
            <w:tcW w:w="815" w:type="pct"/>
            <w:vAlign w:val="center"/>
          </w:tcPr>
          <w:p>
            <w:pPr>
              <w:jc w:val="center"/>
              <w:rPr>
                <w:rFonts w:ascii="Times New Roman" w:hAnsi="Times New Roman" w:eastAsia="仿宋_GB2312"/>
                <w:color w:val="000000"/>
              </w:rPr>
            </w:pPr>
            <w:r>
              <w:rPr>
                <w:rFonts w:ascii="Times New Roman" w:hAnsi="Times New Roman" w:eastAsia="仿宋_GB2312"/>
                <w:color w:val="000000"/>
              </w:rPr>
              <w:t>evidence 6</w:t>
            </w:r>
          </w:p>
        </w:tc>
        <w:tc>
          <w:tcPr>
            <w:tcW w:w="2000" w:type="pct"/>
            <w:vAlign w:val="center"/>
          </w:tcPr>
          <w:p>
            <w:pPr>
              <w:jc w:val="center"/>
              <w:rPr>
                <w:rFonts w:ascii="Times New Roman" w:hAnsi="Times New Roman" w:eastAsia="仿宋_GB2312"/>
                <w:color w:val="000000"/>
              </w:rPr>
            </w:pPr>
          </w:p>
        </w:tc>
        <w:tc>
          <w:tcPr>
            <w:tcW w:w="2185" w:type="pct"/>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jc w:val="center"/>
        </w:trPr>
        <w:tc>
          <w:tcPr>
            <w:tcW w:w="815" w:type="pct"/>
            <w:vAlign w:val="center"/>
          </w:tcPr>
          <w:p>
            <w:pPr>
              <w:jc w:val="center"/>
              <w:rPr>
                <w:rFonts w:ascii="Times New Roman" w:hAnsi="Times New Roman" w:eastAsia="仿宋_GB2312"/>
                <w:color w:val="000000"/>
              </w:rPr>
            </w:pPr>
            <w:r>
              <w:rPr>
                <w:rFonts w:ascii="Times New Roman" w:hAnsi="Times New Roman" w:eastAsia="仿宋_GB2312"/>
                <w:color w:val="000000"/>
              </w:rPr>
              <w:t>evidence 7</w:t>
            </w:r>
          </w:p>
        </w:tc>
        <w:tc>
          <w:tcPr>
            <w:tcW w:w="2000" w:type="pct"/>
            <w:vAlign w:val="center"/>
          </w:tcPr>
          <w:p>
            <w:pPr>
              <w:jc w:val="center"/>
              <w:rPr>
                <w:rFonts w:ascii="Times New Roman" w:hAnsi="Times New Roman" w:eastAsia="仿宋_GB2312"/>
                <w:color w:val="000000"/>
              </w:rPr>
            </w:pPr>
          </w:p>
        </w:tc>
        <w:tc>
          <w:tcPr>
            <w:tcW w:w="2185" w:type="pct"/>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jc w:val="center"/>
        </w:trPr>
        <w:tc>
          <w:tcPr>
            <w:tcW w:w="815" w:type="pct"/>
            <w:vAlign w:val="center"/>
          </w:tcPr>
          <w:p>
            <w:pPr>
              <w:jc w:val="center"/>
              <w:rPr>
                <w:rFonts w:ascii="Times New Roman" w:hAnsi="Times New Roman" w:eastAsia="仿宋_GB2312"/>
                <w:color w:val="000000"/>
              </w:rPr>
            </w:pPr>
            <w:r>
              <w:rPr>
                <w:rFonts w:ascii="Times New Roman" w:hAnsi="Times New Roman" w:eastAsia="仿宋_GB2312"/>
                <w:color w:val="000000"/>
              </w:rPr>
              <w:t>evidence 8</w:t>
            </w:r>
          </w:p>
        </w:tc>
        <w:tc>
          <w:tcPr>
            <w:tcW w:w="2000" w:type="pct"/>
            <w:vAlign w:val="center"/>
          </w:tcPr>
          <w:p>
            <w:pPr>
              <w:jc w:val="center"/>
              <w:rPr>
                <w:rFonts w:ascii="Times New Roman" w:hAnsi="Times New Roman" w:eastAsia="仿宋_GB2312"/>
                <w:color w:val="000000"/>
              </w:rPr>
            </w:pPr>
          </w:p>
        </w:tc>
        <w:tc>
          <w:tcPr>
            <w:tcW w:w="2185" w:type="pct"/>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jc w:val="center"/>
        </w:trPr>
        <w:tc>
          <w:tcPr>
            <w:tcW w:w="815" w:type="pct"/>
            <w:vAlign w:val="center"/>
          </w:tcPr>
          <w:p>
            <w:pPr>
              <w:jc w:val="center"/>
              <w:rPr>
                <w:rFonts w:ascii="Times New Roman" w:hAnsi="Times New Roman" w:eastAsia="仿宋_GB2312"/>
                <w:color w:val="000000"/>
              </w:rPr>
            </w:pPr>
            <w:r>
              <w:rPr>
                <w:rFonts w:ascii="Times New Roman" w:hAnsi="Times New Roman" w:eastAsia="仿宋_GB2312"/>
                <w:color w:val="000000"/>
              </w:rPr>
              <w:t>evidence 9</w:t>
            </w:r>
          </w:p>
        </w:tc>
        <w:tc>
          <w:tcPr>
            <w:tcW w:w="2000" w:type="pct"/>
            <w:vAlign w:val="center"/>
          </w:tcPr>
          <w:p>
            <w:pPr>
              <w:jc w:val="center"/>
              <w:rPr>
                <w:rFonts w:ascii="Times New Roman" w:hAnsi="Times New Roman" w:eastAsia="仿宋_GB2312"/>
                <w:color w:val="000000"/>
              </w:rPr>
            </w:pPr>
          </w:p>
        </w:tc>
        <w:tc>
          <w:tcPr>
            <w:tcW w:w="2185" w:type="pct"/>
            <w:vAlign w:val="center"/>
          </w:tcPr>
          <w:p>
            <w:pPr>
              <w:jc w:val="center"/>
              <w:rPr>
                <w:rFonts w:ascii="Times New Roman" w:hAnsi="Times New Roman" w:eastAsia="仿宋_GB2312"/>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jc w:val="center"/>
        </w:trPr>
        <w:tc>
          <w:tcPr>
            <w:tcW w:w="815" w:type="pct"/>
            <w:vAlign w:val="center"/>
          </w:tcPr>
          <w:p>
            <w:pPr>
              <w:jc w:val="center"/>
              <w:rPr>
                <w:rFonts w:ascii="Times New Roman" w:hAnsi="Times New Roman" w:eastAsia="仿宋_GB2312"/>
                <w:color w:val="000000"/>
              </w:rPr>
            </w:pPr>
            <w:r>
              <w:rPr>
                <w:rFonts w:ascii="Times New Roman" w:hAnsi="Times New Roman" w:eastAsia="仿宋_GB2312"/>
                <w:color w:val="000000"/>
              </w:rPr>
              <w:t>evidence 10</w:t>
            </w:r>
          </w:p>
        </w:tc>
        <w:tc>
          <w:tcPr>
            <w:tcW w:w="2000" w:type="pct"/>
            <w:vAlign w:val="center"/>
          </w:tcPr>
          <w:p>
            <w:pPr>
              <w:jc w:val="center"/>
              <w:rPr>
                <w:rFonts w:ascii="Times New Roman" w:hAnsi="Times New Roman" w:eastAsia="仿宋_GB2312"/>
                <w:color w:val="000000"/>
              </w:rPr>
            </w:pPr>
          </w:p>
        </w:tc>
        <w:tc>
          <w:tcPr>
            <w:tcW w:w="2185" w:type="pct"/>
            <w:vAlign w:val="center"/>
          </w:tcPr>
          <w:p>
            <w:pPr>
              <w:jc w:val="center"/>
              <w:rPr>
                <w:rFonts w:ascii="Times New Roman" w:hAnsi="Times New Roman" w:eastAsia="仿宋_GB2312"/>
                <w:color w:val="000000"/>
              </w:rPr>
            </w:pPr>
          </w:p>
        </w:tc>
      </w:tr>
    </w:tbl>
    <w:p>
      <w:pPr>
        <w:pStyle w:val="5"/>
        <w:numPr>
          <w:ilvl w:val="1"/>
          <w:numId w:val="0"/>
        </w:numPr>
        <w:spacing w:after="293" w:line="259" w:lineRule="auto"/>
        <w:ind w:left="590" w:hanging="605"/>
        <w:rPr>
          <w:rFonts w:ascii="Times New Roman" w:hAnsi="Times New Roman" w:eastAsia="黑体"/>
          <w:color w:val="000000"/>
          <w:kern w:val="44"/>
          <w:sz w:val="30"/>
          <w:szCs w:val="30"/>
        </w:rPr>
      </w:pPr>
      <w:bookmarkStart w:id="51" w:name="_Toc99758555"/>
      <w:r>
        <w:rPr>
          <w:rFonts w:ascii="Times New Roman" w:hAnsi="Times New Roman" w:eastAsia="黑体"/>
          <w:color w:val="000000"/>
          <w:kern w:val="44"/>
          <w:sz w:val="30"/>
          <w:szCs w:val="30"/>
        </w:rPr>
        <w:t>第三部分 应用程序安全</w:t>
      </w:r>
      <w:bookmarkEnd w:id="51"/>
    </w:p>
    <w:p>
      <w:pPr>
        <w:pStyle w:val="5"/>
        <w:spacing w:before="155" w:beforeLines="50" w:after="155" w:afterLines="50" w:line="360" w:lineRule="auto"/>
        <w:rPr>
          <w:rFonts w:ascii="Times New Roman" w:hAnsi="Times New Roman" w:eastAsia="黑体"/>
          <w:b w:val="0"/>
          <w:bCs w:val="0"/>
          <w:color w:val="000000"/>
          <w:kern w:val="44"/>
          <w:sz w:val="28"/>
          <w:szCs w:val="28"/>
        </w:rPr>
      </w:pPr>
      <w:bookmarkStart w:id="52" w:name="_Toc131457584"/>
      <w:r>
        <w:rPr>
          <w:rFonts w:ascii="Times New Roman" w:hAnsi="Times New Roman" w:eastAsia="黑体"/>
          <w:b w:val="0"/>
          <w:bCs w:val="0"/>
          <w:color w:val="000000"/>
          <w:kern w:val="44"/>
          <w:sz w:val="28"/>
          <w:szCs w:val="28"/>
        </w:rPr>
        <w:t>任务5 恶意程序分析</w:t>
      </w:r>
      <w:bookmarkEnd w:id="52"/>
      <w:r>
        <w:rPr>
          <w:rFonts w:ascii="Times New Roman" w:hAnsi="Times New Roman" w:eastAsia="黑体"/>
          <w:b w:val="0"/>
          <w:bCs w:val="0"/>
          <w:color w:val="000000"/>
          <w:kern w:val="44"/>
          <w:sz w:val="28"/>
          <w:szCs w:val="28"/>
        </w:rPr>
        <w:t>（50分）</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A集团发现其发布的应用程序文件遭到非法篡改，您的团队需要协助A集团对该恶意程序样本进行逆向分析、对其攻击/破坏的行为进行调查取证。</w:t>
      </w:r>
    </w:p>
    <w:p>
      <w:pPr>
        <w:pStyle w:val="6"/>
        <w:spacing w:before="0" w:after="0" w:line="360" w:lineRule="auto"/>
        <w:rPr>
          <w:rFonts w:ascii="Times New Roman" w:hAnsi="Times New Roman"/>
          <w:color w:val="000000"/>
          <w:sz w:val="28"/>
          <w:szCs w:val="28"/>
        </w:rPr>
      </w:pPr>
      <w:bookmarkStart w:id="53" w:name="_Toc131457585"/>
      <w:r>
        <w:rPr>
          <w:rFonts w:ascii="Times New Roman" w:hAnsi="Times New Roman"/>
          <w:color w:val="000000"/>
          <w:sz w:val="28"/>
          <w:szCs w:val="28"/>
        </w:rPr>
        <w:t>本任务素材清单：恶意程序</w:t>
      </w:r>
      <w:bookmarkEnd w:id="53"/>
      <w:r>
        <w:rPr>
          <w:rFonts w:ascii="Times New Roman" w:hAnsi="Times New Roman"/>
          <w:color w:val="000000"/>
          <w:sz w:val="28"/>
          <w:szCs w:val="28"/>
        </w:rPr>
        <w:t>代码</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请按要求完成该部分的工作任务。</w:t>
      </w:r>
    </w:p>
    <w:tbl>
      <w:tblPr>
        <w:tblStyle w:val="11"/>
        <w:tblW w:w="871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0" w:type="dxa"/>
          <w:bottom w:w="0" w:type="dxa"/>
          <w:right w:w="0" w:type="dxa"/>
        </w:tblCellMar>
      </w:tblPr>
      <w:tblGrid>
        <w:gridCol w:w="590"/>
        <w:gridCol w:w="4220"/>
        <w:gridCol w:w="39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20" w:hRule="atLeast"/>
          <w:jc w:val="center"/>
        </w:trPr>
        <w:tc>
          <w:tcPr>
            <w:tcW w:w="8714" w:type="dxa"/>
            <w:gridSpan w:val="3"/>
            <w:shd w:val="clear" w:color="auto" w:fill="D8D8D8"/>
            <w:vAlign w:val="center"/>
          </w:tcPr>
          <w:p>
            <w:pPr>
              <w:spacing w:line="400" w:lineRule="exact"/>
              <w:jc w:val="center"/>
              <w:rPr>
                <w:rFonts w:ascii="Times New Roman" w:hAnsi="Times New Roman" w:eastAsia="仿宋_GB2312"/>
                <w:b/>
                <w:bCs/>
                <w:sz w:val="24"/>
              </w:rPr>
            </w:pPr>
            <w:r>
              <w:rPr>
                <w:rFonts w:ascii="Times New Roman" w:hAnsi="Times New Roman" w:eastAsia="仿宋_GB2312"/>
                <w:b/>
                <w:bCs/>
                <w:color w:val="000000"/>
                <w:sz w:val="24"/>
              </w:rPr>
              <w:t>任务5 恶意程序分析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20" w:hRule="atLeast"/>
          <w:jc w:val="center"/>
        </w:trPr>
        <w:tc>
          <w:tcPr>
            <w:tcW w:w="590" w:type="dxa"/>
            <w:vAlign w:val="center"/>
          </w:tcPr>
          <w:p>
            <w:pPr>
              <w:spacing w:line="400" w:lineRule="exact"/>
              <w:jc w:val="center"/>
              <w:rPr>
                <w:rFonts w:ascii="Times New Roman" w:hAnsi="Times New Roman" w:eastAsia="仿宋_GB2312"/>
                <w:b/>
                <w:bCs/>
                <w:sz w:val="24"/>
              </w:rPr>
            </w:pPr>
            <w:r>
              <w:rPr>
                <w:rFonts w:ascii="Times New Roman" w:hAnsi="Times New Roman" w:eastAsia="仿宋_GB2312"/>
                <w:b/>
                <w:bCs/>
                <w:sz w:val="24"/>
              </w:rPr>
              <w:t>序号</w:t>
            </w:r>
          </w:p>
        </w:tc>
        <w:tc>
          <w:tcPr>
            <w:tcW w:w="4220" w:type="dxa"/>
            <w:vAlign w:val="center"/>
          </w:tcPr>
          <w:p>
            <w:pPr>
              <w:spacing w:line="400" w:lineRule="exact"/>
              <w:jc w:val="center"/>
              <w:rPr>
                <w:rFonts w:ascii="Times New Roman" w:hAnsi="Times New Roman" w:eastAsia="仿宋_GB2312"/>
                <w:b/>
                <w:bCs/>
                <w:sz w:val="24"/>
              </w:rPr>
            </w:pPr>
            <w:r>
              <w:rPr>
                <w:rFonts w:ascii="Times New Roman" w:hAnsi="Times New Roman" w:eastAsia="仿宋_GB2312"/>
                <w:b/>
                <w:bCs/>
                <w:sz w:val="24"/>
              </w:rPr>
              <w:t>任务内容</w:t>
            </w:r>
          </w:p>
        </w:tc>
        <w:tc>
          <w:tcPr>
            <w:tcW w:w="3904" w:type="dxa"/>
            <w:vAlign w:val="center"/>
          </w:tcPr>
          <w:p>
            <w:pPr>
              <w:spacing w:line="400" w:lineRule="exact"/>
              <w:jc w:val="center"/>
              <w:rPr>
                <w:rFonts w:ascii="Times New Roman" w:hAnsi="Times New Roman" w:eastAsia="仿宋_GB2312"/>
                <w:b/>
                <w:bCs/>
                <w:sz w:val="24"/>
              </w:rPr>
            </w:pPr>
            <w:r>
              <w:rPr>
                <w:rFonts w:ascii="Times New Roman" w:hAnsi="Times New Roman" w:eastAsia="仿宋_GB2312"/>
                <w:b/>
                <w:bCs/>
                <w:sz w:val="24"/>
              </w:rPr>
              <w:t>答案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jc w:val="center"/>
        </w:trPr>
        <w:tc>
          <w:tcPr>
            <w:tcW w:w="590" w:type="dxa"/>
            <w:vAlign w:val="center"/>
          </w:tcPr>
          <w:p>
            <w:pPr>
              <w:jc w:val="center"/>
              <w:rPr>
                <w:rFonts w:ascii="Times New Roman" w:hAnsi="Times New Roman" w:eastAsia="仿宋_GB2312"/>
              </w:rPr>
            </w:pPr>
            <w:r>
              <w:rPr>
                <w:rFonts w:ascii="Times New Roman" w:hAnsi="Times New Roman" w:eastAsia="仿宋_GB2312"/>
              </w:rPr>
              <w:t>1</w:t>
            </w:r>
          </w:p>
        </w:tc>
        <w:tc>
          <w:tcPr>
            <w:tcW w:w="4220" w:type="dxa"/>
            <w:vAlign w:val="center"/>
          </w:tcPr>
          <w:p>
            <w:pPr>
              <w:rPr>
                <w:rFonts w:ascii="Times New Roman" w:hAnsi="Times New Roman" w:eastAsia="仿宋_GB2312"/>
              </w:rPr>
            </w:pPr>
            <w:r>
              <w:rPr>
                <w:rFonts w:ascii="Times New Roman" w:hAnsi="Times New Roman" w:eastAsia="仿宋_GB2312"/>
              </w:rPr>
              <w:t>请提交素材中的恶意应用回传数据的url地址</w:t>
            </w:r>
          </w:p>
        </w:tc>
        <w:tc>
          <w:tcPr>
            <w:tcW w:w="3904" w:type="dxa"/>
            <w:vAlign w:val="center"/>
          </w:tcPr>
          <w:p>
            <w:pPr>
              <w:rPr>
                <w:rFonts w:ascii="Times New Roman" w:hAnsi="Times New Roman"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jc w:val="center"/>
        </w:trPr>
        <w:tc>
          <w:tcPr>
            <w:tcW w:w="590" w:type="dxa"/>
            <w:vAlign w:val="center"/>
          </w:tcPr>
          <w:p>
            <w:pPr>
              <w:jc w:val="center"/>
              <w:rPr>
                <w:rFonts w:ascii="Times New Roman" w:hAnsi="Times New Roman" w:eastAsia="仿宋_GB2312"/>
              </w:rPr>
            </w:pPr>
            <w:r>
              <w:rPr>
                <w:rFonts w:ascii="Times New Roman" w:hAnsi="Times New Roman" w:eastAsia="仿宋_GB2312"/>
              </w:rPr>
              <w:t>2</w:t>
            </w:r>
          </w:p>
        </w:tc>
        <w:tc>
          <w:tcPr>
            <w:tcW w:w="4220" w:type="dxa"/>
            <w:vAlign w:val="center"/>
          </w:tcPr>
          <w:p>
            <w:pPr>
              <w:rPr>
                <w:rFonts w:ascii="Times New Roman" w:hAnsi="Times New Roman" w:eastAsia="仿宋_GB2312"/>
              </w:rPr>
            </w:pPr>
            <w:r>
              <w:rPr>
                <w:rFonts w:ascii="Times New Roman" w:hAnsi="Times New Roman" w:eastAsia="仿宋_GB2312"/>
              </w:rPr>
              <w:t>请提交素材中的恶意代码保存数据文件名称（含路径）</w:t>
            </w:r>
          </w:p>
        </w:tc>
        <w:tc>
          <w:tcPr>
            <w:tcW w:w="3904" w:type="dxa"/>
            <w:vAlign w:val="center"/>
          </w:tcPr>
          <w:p>
            <w:pPr>
              <w:rPr>
                <w:rFonts w:ascii="Times New Roman" w:hAnsi="Times New Roman"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jc w:val="center"/>
        </w:trPr>
        <w:tc>
          <w:tcPr>
            <w:tcW w:w="590" w:type="dxa"/>
            <w:vAlign w:val="center"/>
          </w:tcPr>
          <w:p>
            <w:pPr>
              <w:jc w:val="center"/>
              <w:rPr>
                <w:rFonts w:ascii="Times New Roman" w:hAnsi="Times New Roman" w:eastAsia="仿宋_GB2312"/>
              </w:rPr>
            </w:pPr>
            <w:r>
              <w:rPr>
                <w:rFonts w:ascii="Times New Roman" w:hAnsi="Times New Roman" w:eastAsia="仿宋_GB2312"/>
              </w:rPr>
              <w:t>3</w:t>
            </w:r>
          </w:p>
        </w:tc>
        <w:tc>
          <w:tcPr>
            <w:tcW w:w="4220" w:type="dxa"/>
            <w:vAlign w:val="center"/>
          </w:tcPr>
          <w:p>
            <w:pPr>
              <w:rPr>
                <w:rFonts w:ascii="Times New Roman" w:hAnsi="Times New Roman" w:eastAsia="仿宋_GB2312"/>
              </w:rPr>
            </w:pPr>
            <w:r>
              <w:rPr>
                <w:rFonts w:ascii="Times New Roman" w:hAnsi="Times New Roman" w:eastAsia="仿宋_GB2312"/>
              </w:rPr>
              <w:t>请描述素材中恶意代码的行为</w:t>
            </w:r>
          </w:p>
        </w:tc>
        <w:tc>
          <w:tcPr>
            <w:tcW w:w="3904" w:type="dxa"/>
            <w:vAlign w:val="center"/>
          </w:tcPr>
          <w:p>
            <w:pPr>
              <w:rPr>
                <w:rFonts w:ascii="Times New Roman" w:hAnsi="Times New Roman"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jc w:val="center"/>
        </w:trPr>
        <w:tc>
          <w:tcPr>
            <w:tcW w:w="590" w:type="dxa"/>
            <w:vAlign w:val="center"/>
          </w:tcPr>
          <w:p>
            <w:pPr>
              <w:jc w:val="center"/>
              <w:rPr>
                <w:rFonts w:ascii="Times New Roman" w:hAnsi="Times New Roman" w:eastAsia="仿宋_GB2312"/>
              </w:rPr>
            </w:pPr>
            <w:r>
              <w:rPr>
                <w:rFonts w:ascii="Times New Roman" w:hAnsi="Times New Roman" w:eastAsia="仿宋_GB2312"/>
              </w:rPr>
              <w:t>4</w:t>
            </w:r>
          </w:p>
        </w:tc>
        <w:tc>
          <w:tcPr>
            <w:tcW w:w="4220" w:type="dxa"/>
            <w:vAlign w:val="center"/>
          </w:tcPr>
          <w:p>
            <w:pPr>
              <w:rPr>
                <w:rFonts w:ascii="Times New Roman" w:hAnsi="Times New Roman" w:eastAsia="仿宋_GB2312"/>
                <w:color w:val="333333"/>
                <w:shd w:val="clear" w:color="auto" w:fill="FFFFFF"/>
              </w:rPr>
            </w:pPr>
            <w:r>
              <w:rPr>
                <w:rFonts w:ascii="Times New Roman" w:hAnsi="Times New Roman" w:eastAsia="仿宋_GB2312"/>
                <w:color w:val="333333"/>
                <w:shd w:val="clear" w:color="auto" w:fill="FFFFFF"/>
              </w:rPr>
              <w:t>......</w:t>
            </w:r>
          </w:p>
        </w:tc>
        <w:tc>
          <w:tcPr>
            <w:tcW w:w="3904" w:type="dxa"/>
            <w:vAlign w:val="center"/>
          </w:tcPr>
          <w:p>
            <w:pPr>
              <w:rPr>
                <w:rFonts w:ascii="Times New Roman" w:hAnsi="Times New Roman" w:eastAsia="仿宋_GB2312"/>
              </w:rPr>
            </w:pPr>
          </w:p>
        </w:tc>
      </w:tr>
    </w:tbl>
    <w:p>
      <w:pPr>
        <w:pStyle w:val="5"/>
        <w:spacing w:before="155" w:beforeLines="50" w:after="155" w:afterLines="50" w:line="360" w:lineRule="auto"/>
        <w:rPr>
          <w:rFonts w:ascii="Times New Roman" w:hAnsi="Times New Roman" w:eastAsia="黑体"/>
          <w:b w:val="0"/>
          <w:bCs w:val="0"/>
          <w:color w:val="000000"/>
          <w:kern w:val="44"/>
          <w:sz w:val="28"/>
          <w:szCs w:val="28"/>
        </w:rPr>
      </w:pPr>
      <w:bookmarkStart w:id="54" w:name="_Toc131457586"/>
      <w:r>
        <w:rPr>
          <w:rFonts w:ascii="Times New Roman" w:hAnsi="Times New Roman" w:eastAsia="黑体"/>
          <w:b w:val="0"/>
          <w:bCs w:val="0"/>
          <w:color w:val="000000"/>
          <w:kern w:val="44"/>
          <w:sz w:val="28"/>
          <w:szCs w:val="28"/>
        </w:rPr>
        <w:t>任务6 代码审计</w:t>
      </w:r>
      <w:bookmarkEnd w:id="54"/>
      <w:r>
        <w:rPr>
          <w:rFonts w:ascii="Times New Roman" w:hAnsi="Times New Roman" w:eastAsia="黑体"/>
          <w:b w:val="0"/>
          <w:bCs w:val="0"/>
          <w:color w:val="000000"/>
          <w:kern w:val="44"/>
          <w:sz w:val="28"/>
          <w:szCs w:val="28"/>
        </w:rPr>
        <w:t>（30分）</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代码审计是指对源代码进行检查，寻找代码存在的脆弱性，这是一项需要多方面技能的技术。作为一项软件安全检查工作，代码安全审查是非常重要的一部分，因为大部分代码从语法和语义上来说是正确的，但存在着可能被利用的安全漏洞，你必须依赖你的知识和经验来完成这项工作。</w:t>
      </w:r>
    </w:p>
    <w:p>
      <w:pPr>
        <w:pStyle w:val="6"/>
        <w:spacing w:before="0" w:after="0" w:line="360" w:lineRule="auto"/>
        <w:rPr>
          <w:rFonts w:ascii="Times New Roman" w:hAnsi="Times New Roman"/>
          <w:color w:val="000000"/>
          <w:sz w:val="28"/>
          <w:szCs w:val="28"/>
        </w:rPr>
      </w:pPr>
      <w:bookmarkStart w:id="55" w:name="_Toc131457587"/>
      <w:r>
        <w:rPr>
          <w:rFonts w:ascii="Times New Roman" w:hAnsi="Times New Roman"/>
          <w:color w:val="000000"/>
          <w:sz w:val="28"/>
          <w:szCs w:val="28"/>
        </w:rPr>
        <w:t>本任务素材清单：源文件</w:t>
      </w:r>
      <w:bookmarkEnd w:id="55"/>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请按要求完成该部分的工作任务。</w:t>
      </w:r>
    </w:p>
    <w:tbl>
      <w:tblPr>
        <w:tblStyle w:val="11"/>
        <w:tblW w:w="88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0" w:type="dxa"/>
          <w:bottom w:w="0" w:type="dxa"/>
          <w:right w:w="0" w:type="dxa"/>
        </w:tblCellMar>
      </w:tblPr>
      <w:tblGrid>
        <w:gridCol w:w="700"/>
        <w:gridCol w:w="3543"/>
        <w:gridCol w:w="46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20" w:hRule="atLeast"/>
          <w:jc w:val="center"/>
        </w:trPr>
        <w:tc>
          <w:tcPr>
            <w:tcW w:w="8859" w:type="dxa"/>
            <w:gridSpan w:val="3"/>
            <w:shd w:val="clear" w:color="auto" w:fill="D8D8D8"/>
            <w:vAlign w:val="center"/>
          </w:tcPr>
          <w:p>
            <w:pPr>
              <w:spacing w:line="400" w:lineRule="exact"/>
              <w:jc w:val="center"/>
              <w:rPr>
                <w:rFonts w:ascii="Times New Roman" w:hAnsi="Times New Roman" w:eastAsia="仿宋_GB2312"/>
                <w:b/>
                <w:bCs/>
                <w:sz w:val="24"/>
              </w:rPr>
            </w:pPr>
            <w:r>
              <w:rPr>
                <w:rFonts w:ascii="Times New Roman" w:hAnsi="Times New Roman" w:eastAsia="仿宋_GB2312"/>
                <w:b/>
                <w:bCs/>
                <w:color w:val="000000"/>
                <w:sz w:val="24"/>
              </w:rPr>
              <w:t>任务6 代码审计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20" w:hRule="atLeast"/>
          <w:jc w:val="center"/>
        </w:trPr>
        <w:tc>
          <w:tcPr>
            <w:tcW w:w="700" w:type="dxa"/>
            <w:vAlign w:val="center"/>
          </w:tcPr>
          <w:p>
            <w:pPr>
              <w:spacing w:line="400" w:lineRule="exact"/>
              <w:jc w:val="center"/>
              <w:rPr>
                <w:rFonts w:ascii="Times New Roman" w:hAnsi="Times New Roman" w:eastAsia="仿宋_GB2312"/>
                <w:b/>
                <w:bCs/>
                <w:sz w:val="24"/>
              </w:rPr>
            </w:pPr>
            <w:r>
              <w:rPr>
                <w:rFonts w:ascii="Times New Roman" w:hAnsi="Times New Roman" w:eastAsia="仿宋_GB2312"/>
                <w:b/>
                <w:bCs/>
                <w:sz w:val="24"/>
              </w:rPr>
              <w:t>序号</w:t>
            </w:r>
          </w:p>
        </w:tc>
        <w:tc>
          <w:tcPr>
            <w:tcW w:w="3543" w:type="dxa"/>
            <w:vAlign w:val="center"/>
          </w:tcPr>
          <w:p>
            <w:pPr>
              <w:spacing w:line="400" w:lineRule="exact"/>
              <w:jc w:val="center"/>
              <w:rPr>
                <w:rFonts w:ascii="Times New Roman" w:hAnsi="Times New Roman" w:eastAsia="仿宋_GB2312"/>
                <w:b/>
                <w:bCs/>
                <w:sz w:val="24"/>
              </w:rPr>
            </w:pPr>
            <w:r>
              <w:rPr>
                <w:rFonts w:ascii="Times New Roman" w:hAnsi="Times New Roman" w:eastAsia="仿宋_GB2312"/>
                <w:b/>
                <w:bCs/>
                <w:sz w:val="24"/>
              </w:rPr>
              <w:t>任务内容</w:t>
            </w:r>
          </w:p>
        </w:tc>
        <w:tc>
          <w:tcPr>
            <w:tcW w:w="4616" w:type="dxa"/>
            <w:vAlign w:val="center"/>
          </w:tcPr>
          <w:p>
            <w:pPr>
              <w:spacing w:line="400" w:lineRule="exact"/>
              <w:jc w:val="center"/>
              <w:rPr>
                <w:rFonts w:ascii="Times New Roman" w:hAnsi="Times New Roman" w:eastAsia="仿宋_GB2312"/>
                <w:b/>
                <w:bCs/>
                <w:sz w:val="24"/>
              </w:rPr>
            </w:pPr>
            <w:r>
              <w:rPr>
                <w:rFonts w:ascii="Times New Roman" w:hAnsi="Times New Roman" w:eastAsia="仿宋_GB2312"/>
                <w:b/>
                <w:bCs/>
                <w:sz w:val="24"/>
              </w:rPr>
              <w:t>答案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jc w:val="center"/>
        </w:trPr>
        <w:tc>
          <w:tcPr>
            <w:tcW w:w="700" w:type="dxa"/>
            <w:vAlign w:val="center"/>
          </w:tcPr>
          <w:p>
            <w:pPr>
              <w:jc w:val="center"/>
              <w:rPr>
                <w:rFonts w:ascii="Times New Roman" w:hAnsi="Times New Roman" w:eastAsia="仿宋_GB2312"/>
              </w:rPr>
            </w:pPr>
            <w:r>
              <w:rPr>
                <w:rFonts w:ascii="Times New Roman" w:hAnsi="Times New Roman" w:eastAsia="仿宋_GB2312"/>
              </w:rPr>
              <w:t>1</w:t>
            </w:r>
          </w:p>
        </w:tc>
        <w:tc>
          <w:tcPr>
            <w:tcW w:w="3543" w:type="dxa"/>
            <w:vAlign w:val="center"/>
          </w:tcPr>
          <w:p>
            <w:pPr>
              <w:rPr>
                <w:rFonts w:ascii="Times New Roman" w:hAnsi="Times New Roman" w:eastAsia="仿宋_GB2312"/>
              </w:rPr>
            </w:pPr>
            <w:r>
              <w:rPr>
                <w:rFonts w:ascii="Times New Roman" w:hAnsi="Times New Roman" w:eastAsia="仿宋_GB2312"/>
              </w:rPr>
              <w:t>请指出存在安全漏洞的代码行</w:t>
            </w:r>
          </w:p>
        </w:tc>
        <w:tc>
          <w:tcPr>
            <w:tcW w:w="4616" w:type="dxa"/>
            <w:vAlign w:val="center"/>
          </w:tcPr>
          <w:p>
            <w:pPr>
              <w:rPr>
                <w:rFonts w:ascii="Times New Roman" w:hAnsi="Times New Roman"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PrEx>
        <w:trPr>
          <w:trHeight w:val="510" w:hRule="atLeast"/>
          <w:jc w:val="center"/>
        </w:trPr>
        <w:tc>
          <w:tcPr>
            <w:tcW w:w="700" w:type="dxa"/>
            <w:vAlign w:val="center"/>
          </w:tcPr>
          <w:p>
            <w:pPr>
              <w:jc w:val="center"/>
              <w:rPr>
                <w:rFonts w:ascii="Times New Roman" w:hAnsi="Times New Roman" w:eastAsia="仿宋_GB2312"/>
              </w:rPr>
            </w:pPr>
            <w:r>
              <w:rPr>
                <w:rFonts w:ascii="Times New Roman" w:hAnsi="Times New Roman" w:eastAsia="仿宋_GB2312"/>
              </w:rPr>
              <w:t>2</w:t>
            </w:r>
          </w:p>
        </w:tc>
        <w:tc>
          <w:tcPr>
            <w:tcW w:w="3543" w:type="dxa"/>
            <w:vAlign w:val="center"/>
          </w:tcPr>
          <w:p>
            <w:pPr>
              <w:rPr>
                <w:rFonts w:ascii="Times New Roman" w:hAnsi="Times New Roman" w:eastAsia="仿宋_GB2312"/>
              </w:rPr>
            </w:pPr>
            <w:r>
              <w:rPr>
                <w:rFonts w:ascii="Times New Roman" w:hAnsi="Times New Roman" w:eastAsia="仿宋_GB2312"/>
              </w:rPr>
              <w:t>请指出可能利用该漏洞的威胁名称</w:t>
            </w:r>
          </w:p>
        </w:tc>
        <w:tc>
          <w:tcPr>
            <w:tcW w:w="4616" w:type="dxa"/>
            <w:vAlign w:val="center"/>
          </w:tcPr>
          <w:p>
            <w:pPr>
              <w:rPr>
                <w:rFonts w:ascii="Times New Roman" w:hAnsi="Times New Roman"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jc w:val="center"/>
        </w:trPr>
        <w:tc>
          <w:tcPr>
            <w:tcW w:w="700" w:type="dxa"/>
            <w:vAlign w:val="center"/>
          </w:tcPr>
          <w:p>
            <w:pPr>
              <w:jc w:val="center"/>
              <w:rPr>
                <w:rFonts w:ascii="Times New Roman" w:hAnsi="Times New Roman" w:eastAsia="仿宋_GB2312"/>
              </w:rPr>
            </w:pPr>
            <w:r>
              <w:rPr>
                <w:rFonts w:ascii="Times New Roman" w:hAnsi="Times New Roman" w:eastAsia="仿宋_GB2312"/>
              </w:rPr>
              <w:t>3</w:t>
            </w:r>
          </w:p>
        </w:tc>
        <w:tc>
          <w:tcPr>
            <w:tcW w:w="3543" w:type="dxa"/>
            <w:vAlign w:val="center"/>
          </w:tcPr>
          <w:p>
            <w:pPr>
              <w:rPr>
                <w:rFonts w:ascii="Times New Roman" w:hAnsi="Times New Roman" w:eastAsia="仿宋_GB2312"/>
              </w:rPr>
            </w:pPr>
            <w:r>
              <w:rPr>
                <w:rFonts w:ascii="Times New Roman" w:hAnsi="Times New Roman" w:eastAsia="仿宋_GB2312"/>
              </w:rPr>
              <w:t>请提出加固修改建议</w:t>
            </w:r>
          </w:p>
        </w:tc>
        <w:tc>
          <w:tcPr>
            <w:tcW w:w="4616" w:type="dxa"/>
            <w:vAlign w:val="center"/>
          </w:tcPr>
          <w:p>
            <w:pPr>
              <w:rPr>
                <w:rFonts w:ascii="Times New Roman" w:hAnsi="Times New Roman"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0" w:type="dxa"/>
            <w:bottom w:w="0" w:type="dxa"/>
            <w:right w:w="0" w:type="dxa"/>
          </w:tblCellMar>
        </w:tblPrEx>
        <w:trPr>
          <w:trHeight w:val="510" w:hRule="atLeast"/>
          <w:jc w:val="center"/>
        </w:trPr>
        <w:tc>
          <w:tcPr>
            <w:tcW w:w="700" w:type="dxa"/>
            <w:vAlign w:val="center"/>
          </w:tcPr>
          <w:p>
            <w:pPr>
              <w:jc w:val="center"/>
              <w:rPr>
                <w:rFonts w:ascii="Times New Roman" w:hAnsi="Times New Roman" w:eastAsia="仿宋_GB2312"/>
              </w:rPr>
            </w:pPr>
            <w:r>
              <w:rPr>
                <w:rFonts w:ascii="Times New Roman" w:hAnsi="Times New Roman" w:eastAsia="仿宋_GB2312"/>
              </w:rPr>
              <w:t>4</w:t>
            </w:r>
          </w:p>
        </w:tc>
        <w:tc>
          <w:tcPr>
            <w:tcW w:w="3543" w:type="dxa"/>
            <w:vAlign w:val="center"/>
          </w:tcPr>
          <w:p>
            <w:pPr>
              <w:rPr>
                <w:rFonts w:ascii="Times New Roman" w:hAnsi="Times New Roman" w:eastAsia="仿宋_GB2312"/>
                <w:color w:val="333333"/>
                <w:shd w:val="clear" w:color="auto" w:fill="FFFFFF"/>
              </w:rPr>
            </w:pPr>
            <w:r>
              <w:rPr>
                <w:rFonts w:ascii="Times New Roman" w:hAnsi="Times New Roman" w:eastAsia="仿宋_GB2312"/>
              </w:rPr>
              <w:t>......</w:t>
            </w:r>
          </w:p>
        </w:tc>
        <w:tc>
          <w:tcPr>
            <w:tcW w:w="4616" w:type="dxa"/>
            <w:vAlign w:val="center"/>
          </w:tcPr>
          <w:p>
            <w:pPr>
              <w:rPr>
                <w:rFonts w:ascii="Times New Roman" w:hAnsi="Times New Roman" w:eastAsia="仿宋_GB2312"/>
              </w:rPr>
            </w:pPr>
          </w:p>
        </w:tc>
      </w:tr>
    </w:tbl>
    <w:p>
      <w:pPr>
        <w:pStyle w:val="4"/>
        <w:spacing w:before="0" w:after="0" w:line="240" w:lineRule="auto"/>
        <w:jc w:val="center"/>
        <w:rPr>
          <w:rFonts w:ascii="Times New Roman" w:hAnsi="Times New Roman"/>
          <w:bCs w:val="0"/>
          <w:color w:val="000000"/>
          <w:sz w:val="30"/>
          <w:szCs w:val="30"/>
        </w:rPr>
      </w:pPr>
      <w:bookmarkStart w:id="56" w:name="_Toc99758560"/>
      <w:bookmarkStart w:id="57" w:name="_Toc98106417"/>
      <w:bookmarkStart w:id="58" w:name="_Toc98103366"/>
      <w:r>
        <w:rPr>
          <w:rFonts w:ascii="Times New Roman" w:hAnsi="Times New Roman"/>
          <w:bCs w:val="0"/>
          <w:color w:val="000000"/>
          <w:sz w:val="30"/>
          <w:szCs w:val="30"/>
        </w:rPr>
        <w:t xml:space="preserve">第三阶段 </w:t>
      </w:r>
    </w:p>
    <w:p>
      <w:pPr>
        <w:pStyle w:val="4"/>
        <w:spacing w:before="0" w:after="0" w:line="240" w:lineRule="auto"/>
        <w:jc w:val="center"/>
        <w:rPr>
          <w:rFonts w:ascii="Times New Roman" w:hAnsi="Times New Roman"/>
          <w:bCs w:val="0"/>
          <w:color w:val="000000"/>
          <w:sz w:val="30"/>
          <w:szCs w:val="30"/>
        </w:rPr>
      </w:pPr>
      <w:r>
        <w:rPr>
          <w:rFonts w:ascii="Times New Roman" w:hAnsi="Times New Roman"/>
          <w:bCs w:val="0"/>
          <w:color w:val="000000"/>
          <w:sz w:val="30"/>
          <w:szCs w:val="30"/>
        </w:rPr>
        <w:t>模块三 网络安全渗透、理论技能与职业素养</w:t>
      </w:r>
    </w:p>
    <w:p>
      <w:pPr>
        <w:adjustRightInd w:val="0"/>
        <w:snapToGrid w:val="0"/>
        <w:spacing w:line="360" w:lineRule="auto"/>
        <w:ind w:firstLine="413"/>
        <w:rPr>
          <w:rFonts w:ascii="Times New Roman" w:hAnsi="Times New Roman" w:eastAsia="仿宋_GB2312"/>
          <w:b/>
          <w:bCs/>
          <w:sz w:val="28"/>
          <w:szCs w:val="28"/>
        </w:rPr>
      </w:pPr>
    </w:p>
    <w:p>
      <w:pPr>
        <w:adjustRightInd w:val="0"/>
        <w:snapToGrid w:val="0"/>
        <w:spacing w:line="360" w:lineRule="auto"/>
        <w:ind w:firstLine="413"/>
        <w:rPr>
          <w:rFonts w:ascii="Times New Roman" w:hAnsi="Times New Roman" w:eastAsia="仿宋_GB2312"/>
          <w:b/>
          <w:bCs/>
          <w:sz w:val="28"/>
          <w:szCs w:val="28"/>
        </w:rPr>
      </w:pPr>
      <w:r>
        <w:rPr>
          <w:rFonts w:ascii="Times New Roman" w:hAnsi="Times New Roman" w:eastAsia="仿宋_GB2312"/>
          <w:b/>
          <w:bCs/>
          <w:sz w:val="28"/>
          <w:szCs w:val="28"/>
        </w:rPr>
        <w:t>一、竞赛内容</w:t>
      </w:r>
    </w:p>
    <w:p>
      <w:pPr>
        <w:adjustRightInd w:val="0"/>
        <w:snapToGrid w:val="0"/>
        <w:spacing w:line="360" w:lineRule="auto"/>
        <w:ind w:firstLine="560" w:firstLineChars="200"/>
        <w:rPr>
          <w:rFonts w:ascii="Times New Roman" w:hAnsi="Times New Roman" w:eastAsia="仿宋_GB2312"/>
          <w:sz w:val="28"/>
          <w:szCs w:val="28"/>
        </w:rPr>
      </w:pPr>
      <w:r>
        <w:rPr>
          <w:rFonts w:ascii="Times New Roman" w:hAnsi="Times New Roman" w:eastAsia="仿宋_GB2312"/>
          <w:sz w:val="28"/>
          <w:szCs w:val="28"/>
        </w:rPr>
        <w:t>第三阶段竞赛内容是：网络安全渗透、理论技能与职业素养。</w:t>
      </w:r>
    </w:p>
    <w:p>
      <w:pPr>
        <w:spacing w:line="360" w:lineRule="auto"/>
        <w:ind w:firstLine="560" w:firstLineChars="200"/>
        <w:rPr>
          <w:rFonts w:ascii="Times New Roman" w:hAnsi="Times New Roman" w:eastAsia="仿宋_GB2312"/>
          <w:sz w:val="28"/>
          <w:szCs w:val="28"/>
        </w:rPr>
      </w:pPr>
      <w:r>
        <w:rPr>
          <w:rFonts w:ascii="Times New Roman" w:hAnsi="Times New Roman" w:eastAsia="仿宋_GB2312"/>
          <w:sz w:val="28"/>
          <w:szCs w:val="28"/>
        </w:rPr>
        <w:t>本阶段分为两个部分。第一部分主要是在一个模拟的网络环境中实现网络安全渗透测试工作，要求参赛选手作为攻击方，运用所学的信息收集、漏洞发现、漏洞利用等渗透测试技术完成对网络的渗透测试；并且能够通过各种信息安全相关技术分析获取存在的flag值。第二部分是在理论测试系统中进行考核。</w:t>
      </w:r>
    </w:p>
    <w:tbl>
      <w:tblPr>
        <w:tblStyle w:val="11"/>
        <w:tblW w:w="495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730"/>
        <w:gridCol w:w="2625"/>
        <w:gridCol w:w="1896"/>
        <w:gridCol w:w="1020"/>
        <w:gridCol w:w="8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0" w:type="pct"/>
            <w:vAlign w:val="center"/>
          </w:tcPr>
          <w:p>
            <w:pPr>
              <w:spacing w:line="400" w:lineRule="exact"/>
              <w:jc w:val="center"/>
              <w:rPr>
                <w:rFonts w:ascii="Times New Roman" w:hAnsi="Times New Roman" w:eastAsia="仿宋_GB2312"/>
                <w:b/>
                <w:bCs/>
                <w:sz w:val="24"/>
              </w:rPr>
            </w:pPr>
            <w:r>
              <w:rPr>
                <w:rFonts w:ascii="Times New Roman" w:hAnsi="Times New Roman" w:eastAsia="仿宋_GB2312"/>
                <w:b/>
                <w:bCs/>
                <w:sz w:val="24"/>
              </w:rPr>
              <w:t>竞赛阶段</w:t>
            </w:r>
          </w:p>
        </w:tc>
        <w:tc>
          <w:tcPr>
            <w:tcW w:w="1986" w:type="pct"/>
            <w:gridSpan w:val="2"/>
            <w:vAlign w:val="center"/>
          </w:tcPr>
          <w:p>
            <w:pPr>
              <w:spacing w:line="400" w:lineRule="exact"/>
              <w:jc w:val="center"/>
              <w:rPr>
                <w:rFonts w:ascii="Times New Roman" w:hAnsi="Times New Roman" w:eastAsia="仿宋_GB2312"/>
                <w:b/>
                <w:bCs/>
                <w:sz w:val="24"/>
              </w:rPr>
            </w:pPr>
            <w:r>
              <w:rPr>
                <w:rFonts w:ascii="Times New Roman" w:hAnsi="Times New Roman" w:eastAsia="仿宋_GB2312"/>
                <w:b/>
                <w:bCs/>
                <w:sz w:val="24"/>
              </w:rPr>
              <w:t>任务阶段</w:t>
            </w:r>
          </w:p>
        </w:tc>
        <w:tc>
          <w:tcPr>
            <w:tcW w:w="1122" w:type="pct"/>
            <w:vAlign w:val="center"/>
          </w:tcPr>
          <w:p>
            <w:pPr>
              <w:spacing w:line="400" w:lineRule="exact"/>
              <w:jc w:val="center"/>
              <w:rPr>
                <w:rFonts w:ascii="Times New Roman" w:hAnsi="Times New Roman" w:eastAsia="仿宋_GB2312"/>
                <w:b/>
                <w:bCs/>
                <w:sz w:val="24"/>
              </w:rPr>
            </w:pPr>
            <w:r>
              <w:rPr>
                <w:rFonts w:ascii="Times New Roman" w:hAnsi="Times New Roman" w:eastAsia="仿宋_GB2312"/>
                <w:b/>
                <w:bCs/>
                <w:sz w:val="24"/>
              </w:rPr>
              <w:t>竞赛任务</w:t>
            </w:r>
          </w:p>
        </w:tc>
        <w:tc>
          <w:tcPr>
            <w:tcW w:w="604" w:type="pct"/>
            <w:vAlign w:val="center"/>
          </w:tcPr>
          <w:p>
            <w:pPr>
              <w:spacing w:line="400" w:lineRule="exact"/>
              <w:jc w:val="center"/>
              <w:rPr>
                <w:rFonts w:ascii="Times New Roman" w:hAnsi="Times New Roman" w:eastAsia="仿宋_GB2312"/>
                <w:b/>
                <w:bCs/>
                <w:sz w:val="24"/>
              </w:rPr>
            </w:pPr>
            <w:r>
              <w:rPr>
                <w:rFonts w:ascii="Times New Roman" w:hAnsi="Times New Roman" w:eastAsia="仿宋_GB2312"/>
                <w:b/>
                <w:bCs/>
                <w:sz w:val="24"/>
              </w:rPr>
              <w:t>竞赛</w:t>
            </w:r>
          </w:p>
          <w:p>
            <w:pPr>
              <w:spacing w:line="400" w:lineRule="exact"/>
              <w:jc w:val="center"/>
              <w:rPr>
                <w:rFonts w:ascii="Times New Roman" w:hAnsi="Times New Roman" w:eastAsia="仿宋_GB2312"/>
                <w:b/>
                <w:bCs/>
                <w:sz w:val="24"/>
              </w:rPr>
            </w:pPr>
            <w:r>
              <w:rPr>
                <w:rFonts w:ascii="Times New Roman" w:hAnsi="Times New Roman" w:eastAsia="仿宋_GB2312"/>
                <w:b/>
                <w:bCs/>
                <w:sz w:val="24"/>
              </w:rPr>
              <w:t>时间</w:t>
            </w:r>
          </w:p>
        </w:tc>
        <w:tc>
          <w:tcPr>
            <w:tcW w:w="518" w:type="pct"/>
            <w:vAlign w:val="center"/>
          </w:tcPr>
          <w:p>
            <w:pPr>
              <w:spacing w:line="400" w:lineRule="exact"/>
              <w:jc w:val="center"/>
              <w:rPr>
                <w:rFonts w:ascii="Times New Roman" w:hAnsi="Times New Roman" w:eastAsia="仿宋_GB2312"/>
                <w:b/>
                <w:bCs/>
                <w:sz w:val="24"/>
              </w:rPr>
            </w:pPr>
            <w:r>
              <w:rPr>
                <w:rFonts w:ascii="Times New Roman" w:hAnsi="Times New Roman" w:eastAsia="仿宋_GB2312"/>
                <w:b/>
                <w:bCs/>
                <w:sz w:val="24"/>
              </w:rPr>
              <w:t>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0" w:type="pct"/>
            <w:vMerge w:val="restar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第三阶段</w:t>
            </w:r>
          </w:p>
          <w:p>
            <w:pPr>
              <w:spacing w:line="360" w:lineRule="auto"/>
              <w:jc w:val="center"/>
              <w:rPr>
                <w:rFonts w:ascii="Times New Roman" w:hAnsi="Times New Roman" w:eastAsia="仿宋_GB2312"/>
                <w:szCs w:val="21"/>
              </w:rPr>
            </w:pPr>
            <w:r>
              <w:rPr>
                <w:rFonts w:ascii="Times New Roman" w:hAnsi="Times New Roman" w:eastAsia="仿宋_GB2312"/>
                <w:szCs w:val="21"/>
              </w:rPr>
              <w:t>网络安全渗透、理论技能与职业素养</w:t>
            </w:r>
          </w:p>
        </w:tc>
        <w:tc>
          <w:tcPr>
            <w:tcW w:w="432" w:type="pct"/>
            <w:vMerge w:val="restar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网络安全渗透</w:t>
            </w:r>
          </w:p>
        </w:tc>
        <w:tc>
          <w:tcPr>
            <w:tcW w:w="1554" w:type="pct"/>
            <w:vAlign w:val="center"/>
          </w:tcPr>
          <w:p>
            <w:pPr>
              <w:jc w:val="left"/>
              <w:rPr>
                <w:rFonts w:ascii="Times New Roman" w:hAnsi="Times New Roman" w:eastAsia="仿宋_GB2312"/>
                <w:szCs w:val="21"/>
              </w:rPr>
            </w:pPr>
            <w:r>
              <w:rPr>
                <w:rFonts w:ascii="Times New Roman" w:hAnsi="Times New Roman" w:eastAsia="仿宋_GB2312"/>
                <w:szCs w:val="21"/>
              </w:rPr>
              <w:t>第一部分：网站</w:t>
            </w:r>
          </w:p>
        </w:tc>
        <w:tc>
          <w:tcPr>
            <w:tcW w:w="1122" w:type="pct"/>
            <w:vAlign w:val="center"/>
          </w:tcPr>
          <w:p>
            <w:pPr>
              <w:jc w:val="center"/>
              <w:rPr>
                <w:rFonts w:ascii="Times New Roman" w:hAnsi="Times New Roman"/>
              </w:rPr>
            </w:pPr>
            <w:r>
              <w:rPr>
                <w:rFonts w:ascii="Times New Roman" w:hAnsi="Times New Roman" w:eastAsia="仿宋_GB2312"/>
                <w:szCs w:val="21"/>
              </w:rPr>
              <w:t>任务1～任务3</w:t>
            </w:r>
          </w:p>
        </w:tc>
        <w:tc>
          <w:tcPr>
            <w:tcW w:w="604" w:type="pct"/>
            <w:vMerge w:val="restart"/>
            <w:vAlign w:val="center"/>
          </w:tcPr>
          <w:p>
            <w:pPr>
              <w:spacing w:line="360" w:lineRule="auto"/>
              <w:jc w:val="center"/>
              <w:rPr>
                <w:rFonts w:ascii="Times New Roman" w:hAnsi="Times New Roman" w:eastAsia="仿宋_GB2312"/>
                <w:bCs/>
                <w:color w:val="000000"/>
                <w:kern w:val="0"/>
                <w:szCs w:val="21"/>
              </w:rPr>
            </w:pPr>
            <w:r>
              <w:rPr>
                <w:rFonts w:ascii="Times New Roman" w:hAnsi="Times New Roman" w:eastAsia="仿宋_GB2312"/>
                <w:bCs/>
                <w:color w:val="000000"/>
                <w:kern w:val="0"/>
                <w:szCs w:val="21"/>
              </w:rPr>
              <w:t>XX:XX-</w:t>
            </w:r>
          </w:p>
          <w:p>
            <w:pPr>
              <w:spacing w:line="360" w:lineRule="auto"/>
              <w:jc w:val="center"/>
              <w:rPr>
                <w:rFonts w:ascii="Times New Roman" w:hAnsi="Times New Roman" w:eastAsia="仿宋_GB2312"/>
                <w:szCs w:val="21"/>
              </w:rPr>
            </w:pPr>
            <w:r>
              <w:rPr>
                <w:rFonts w:ascii="Times New Roman" w:hAnsi="Times New Roman" w:eastAsia="仿宋_GB2312"/>
                <w:bCs/>
                <w:color w:val="000000"/>
                <w:kern w:val="0"/>
                <w:szCs w:val="21"/>
              </w:rPr>
              <w:t>XX:XX</w:t>
            </w:r>
          </w:p>
        </w:tc>
        <w:tc>
          <w:tcPr>
            <w:tcW w:w="518"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0" w:type="pct"/>
            <w:vMerge w:val="continue"/>
            <w:vAlign w:val="center"/>
          </w:tcPr>
          <w:p>
            <w:pPr>
              <w:spacing w:line="360" w:lineRule="auto"/>
              <w:rPr>
                <w:rFonts w:ascii="Times New Roman" w:hAnsi="Times New Roman" w:eastAsia="仿宋_GB2312"/>
                <w:szCs w:val="21"/>
              </w:rPr>
            </w:pPr>
          </w:p>
        </w:tc>
        <w:tc>
          <w:tcPr>
            <w:tcW w:w="432" w:type="pct"/>
            <w:vMerge w:val="continue"/>
            <w:vAlign w:val="center"/>
          </w:tcPr>
          <w:p>
            <w:pPr>
              <w:spacing w:line="360" w:lineRule="auto"/>
              <w:jc w:val="center"/>
              <w:rPr>
                <w:rFonts w:ascii="Times New Roman" w:hAnsi="Times New Roman" w:eastAsia="仿宋_GB2312"/>
                <w:szCs w:val="21"/>
              </w:rPr>
            </w:pPr>
          </w:p>
        </w:tc>
        <w:tc>
          <w:tcPr>
            <w:tcW w:w="1554" w:type="pct"/>
            <w:vAlign w:val="center"/>
          </w:tcPr>
          <w:p>
            <w:pPr>
              <w:jc w:val="left"/>
              <w:rPr>
                <w:rFonts w:ascii="Times New Roman" w:hAnsi="Times New Roman" w:eastAsia="仿宋_GB2312"/>
                <w:szCs w:val="21"/>
              </w:rPr>
            </w:pPr>
            <w:r>
              <w:rPr>
                <w:rFonts w:ascii="Times New Roman" w:hAnsi="Times New Roman" w:eastAsia="仿宋_GB2312"/>
                <w:szCs w:val="21"/>
              </w:rPr>
              <w:t>第二部分：应用系统</w:t>
            </w:r>
          </w:p>
        </w:tc>
        <w:tc>
          <w:tcPr>
            <w:tcW w:w="1122" w:type="pct"/>
            <w:vAlign w:val="center"/>
          </w:tcPr>
          <w:p>
            <w:pPr>
              <w:jc w:val="center"/>
              <w:rPr>
                <w:rFonts w:ascii="Times New Roman" w:hAnsi="Times New Roman"/>
              </w:rPr>
            </w:pPr>
            <w:r>
              <w:rPr>
                <w:rFonts w:ascii="Times New Roman" w:hAnsi="Times New Roman" w:eastAsia="仿宋_GB2312"/>
                <w:szCs w:val="21"/>
              </w:rPr>
              <w:t>任务4～任务5</w:t>
            </w:r>
          </w:p>
        </w:tc>
        <w:tc>
          <w:tcPr>
            <w:tcW w:w="604" w:type="pct"/>
            <w:vMerge w:val="continue"/>
            <w:vAlign w:val="center"/>
          </w:tcPr>
          <w:p>
            <w:pPr>
              <w:spacing w:line="360" w:lineRule="auto"/>
              <w:jc w:val="center"/>
              <w:rPr>
                <w:rFonts w:ascii="Times New Roman" w:hAnsi="Times New Roman" w:eastAsia="仿宋_GB2312"/>
                <w:szCs w:val="21"/>
              </w:rPr>
            </w:pPr>
          </w:p>
        </w:tc>
        <w:tc>
          <w:tcPr>
            <w:tcW w:w="518"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0" w:type="pct"/>
            <w:vMerge w:val="continue"/>
            <w:vAlign w:val="center"/>
          </w:tcPr>
          <w:p>
            <w:pPr>
              <w:spacing w:line="360" w:lineRule="auto"/>
              <w:rPr>
                <w:rFonts w:ascii="Times New Roman" w:hAnsi="Times New Roman" w:eastAsia="仿宋_GB2312"/>
                <w:szCs w:val="21"/>
              </w:rPr>
            </w:pPr>
          </w:p>
        </w:tc>
        <w:tc>
          <w:tcPr>
            <w:tcW w:w="432" w:type="pct"/>
            <w:vMerge w:val="continue"/>
            <w:vAlign w:val="center"/>
          </w:tcPr>
          <w:p>
            <w:pPr>
              <w:spacing w:line="360" w:lineRule="auto"/>
              <w:jc w:val="center"/>
              <w:rPr>
                <w:rFonts w:ascii="Times New Roman" w:hAnsi="Times New Roman" w:eastAsia="仿宋_GB2312"/>
                <w:szCs w:val="21"/>
              </w:rPr>
            </w:pPr>
          </w:p>
        </w:tc>
        <w:tc>
          <w:tcPr>
            <w:tcW w:w="1554" w:type="pct"/>
            <w:vAlign w:val="center"/>
          </w:tcPr>
          <w:p>
            <w:pPr>
              <w:jc w:val="left"/>
              <w:rPr>
                <w:rFonts w:ascii="Times New Roman" w:hAnsi="Times New Roman" w:eastAsia="仿宋_GB2312"/>
                <w:szCs w:val="21"/>
              </w:rPr>
            </w:pPr>
            <w:r>
              <w:rPr>
                <w:rFonts w:ascii="Times New Roman" w:hAnsi="Times New Roman" w:eastAsia="仿宋_GB2312"/>
                <w:szCs w:val="21"/>
              </w:rPr>
              <w:t>第三部分：应用服务器1</w:t>
            </w:r>
          </w:p>
        </w:tc>
        <w:tc>
          <w:tcPr>
            <w:tcW w:w="1122" w:type="pct"/>
            <w:vAlign w:val="center"/>
          </w:tcPr>
          <w:p>
            <w:pPr>
              <w:jc w:val="center"/>
              <w:rPr>
                <w:rFonts w:ascii="Times New Roman" w:hAnsi="Times New Roman" w:eastAsia="仿宋_GB2312"/>
                <w:szCs w:val="21"/>
              </w:rPr>
            </w:pPr>
            <w:r>
              <w:rPr>
                <w:rFonts w:ascii="Times New Roman" w:hAnsi="Times New Roman" w:eastAsia="仿宋_GB2312"/>
                <w:szCs w:val="21"/>
              </w:rPr>
              <w:t>任务6～任务13</w:t>
            </w:r>
          </w:p>
        </w:tc>
        <w:tc>
          <w:tcPr>
            <w:tcW w:w="604" w:type="pct"/>
            <w:vMerge w:val="continue"/>
            <w:vAlign w:val="center"/>
          </w:tcPr>
          <w:p>
            <w:pPr>
              <w:spacing w:line="360" w:lineRule="auto"/>
              <w:jc w:val="center"/>
              <w:rPr>
                <w:rFonts w:ascii="Times New Roman" w:hAnsi="Times New Roman" w:eastAsia="仿宋_GB2312"/>
                <w:szCs w:val="21"/>
              </w:rPr>
            </w:pPr>
          </w:p>
        </w:tc>
        <w:tc>
          <w:tcPr>
            <w:tcW w:w="518"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165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0" w:hRule="atLeast"/>
          <w:jc w:val="center"/>
        </w:trPr>
        <w:tc>
          <w:tcPr>
            <w:tcW w:w="770" w:type="pct"/>
            <w:vMerge w:val="continue"/>
            <w:vAlign w:val="center"/>
          </w:tcPr>
          <w:p>
            <w:pPr>
              <w:spacing w:line="360" w:lineRule="auto"/>
              <w:rPr>
                <w:rFonts w:ascii="Times New Roman" w:hAnsi="Times New Roman" w:eastAsia="仿宋_GB2312"/>
                <w:szCs w:val="21"/>
              </w:rPr>
            </w:pPr>
          </w:p>
        </w:tc>
        <w:tc>
          <w:tcPr>
            <w:tcW w:w="432" w:type="pct"/>
            <w:vMerge w:val="continue"/>
            <w:vAlign w:val="center"/>
          </w:tcPr>
          <w:p>
            <w:pPr>
              <w:spacing w:line="360" w:lineRule="auto"/>
              <w:jc w:val="center"/>
              <w:rPr>
                <w:rFonts w:ascii="Times New Roman" w:hAnsi="Times New Roman" w:eastAsia="仿宋_GB2312"/>
                <w:szCs w:val="21"/>
              </w:rPr>
            </w:pPr>
          </w:p>
        </w:tc>
        <w:tc>
          <w:tcPr>
            <w:tcW w:w="1554" w:type="pct"/>
            <w:vAlign w:val="center"/>
          </w:tcPr>
          <w:p>
            <w:pPr>
              <w:jc w:val="left"/>
              <w:rPr>
                <w:rFonts w:ascii="Times New Roman" w:hAnsi="Times New Roman" w:eastAsia="仿宋_GB2312"/>
                <w:szCs w:val="21"/>
              </w:rPr>
            </w:pPr>
            <w:r>
              <w:rPr>
                <w:rFonts w:ascii="Times New Roman" w:hAnsi="Times New Roman" w:eastAsia="仿宋_GB2312"/>
                <w:szCs w:val="21"/>
              </w:rPr>
              <w:t>第四部分：应用服务器2</w:t>
            </w:r>
          </w:p>
        </w:tc>
        <w:tc>
          <w:tcPr>
            <w:tcW w:w="1122" w:type="pct"/>
            <w:vAlign w:val="center"/>
          </w:tcPr>
          <w:p>
            <w:pPr>
              <w:jc w:val="center"/>
              <w:rPr>
                <w:rFonts w:ascii="Times New Roman" w:hAnsi="Times New Roman" w:eastAsia="仿宋_GB2312"/>
                <w:szCs w:val="21"/>
              </w:rPr>
            </w:pPr>
            <w:r>
              <w:rPr>
                <w:rFonts w:ascii="Times New Roman" w:hAnsi="Times New Roman" w:eastAsia="仿宋_GB2312"/>
                <w:szCs w:val="21"/>
              </w:rPr>
              <w:t>任务14</w:t>
            </w:r>
          </w:p>
        </w:tc>
        <w:tc>
          <w:tcPr>
            <w:tcW w:w="604" w:type="pct"/>
            <w:vMerge w:val="continue"/>
            <w:vAlign w:val="center"/>
          </w:tcPr>
          <w:p>
            <w:pPr>
              <w:spacing w:line="360" w:lineRule="auto"/>
              <w:jc w:val="center"/>
              <w:rPr>
                <w:rFonts w:ascii="Times New Roman" w:hAnsi="Times New Roman" w:eastAsia="仿宋_GB2312"/>
                <w:szCs w:val="21"/>
              </w:rPr>
            </w:pPr>
          </w:p>
        </w:tc>
        <w:tc>
          <w:tcPr>
            <w:tcW w:w="518"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0" w:type="pct"/>
            <w:vMerge w:val="continue"/>
            <w:vAlign w:val="center"/>
          </w:tcPr>
          <w:p>
            <w:pPr>
              <w:spacing w:line="360" w:lineRule="auto"/>
              <w:rPr>
                <w:rFonts w:ascii="Times New Roman" w:hAnsi="Times New Roman" w:eastAsia="仿宋_GB2312"/>
                <w:szCs w:val="21"/>
              </w:rPr>
            </w:pPr>
          </w:p>
        </w:tc>
        <w:tc>
          <w:tcPr>
            <w:tcW w:w="432" w:type="pct"/>
            <w:vMerge w:val="continue"/>
            <w:vAlign w:val="center"/>
          </w:tcPr>
          <w:p>
            <w:pPr>
              <w:spacing w:line="360" w:lineRule="auto"/>
              <w:jc w:val="center"/>
              <w:rPr>
                <w:rFonts w:ascii="Times New Roman" w:hAnsi="Times New Roman" w:eastAsia="仿宋_GB2312"/>
                <w:szCs w:val="21"/>
              </w:rPr>
            </w:pPr>
          </w:p>
        </w:tc>
        <w:tc>
          <w:tcPr>
            <w:tcW w:w="1554" w:type="pct"/>
            <w:vAlign w:val="center"/>
          </w:tcPr>
          <w:p>
            <w:pPr>
              <w:jc w:val="left"/>
              <w:rPr>
                <w:rFonts w:ascii="Times New Roman" w:hAnsi="Times New Roman" w:eastAsia="仿宋_GB2312"/>
                <w:szCs w:val="21"/>
              </w:rPr>
            </w:pPr>
            <w:r>
              <w:rPr>
                <w:rFonts w:ascii="Times New Roman" w:hAnsi="Times New Roman" w:eastAsia="仿宋_GB2312"/>
                <w:szCs w:val="21"/>
              </w:rPr>
              <w:t>第五部分：应用服务器2</w:t>
            </w:r>
          </w:p>
        </w:tc>
        <w:tc>
          <w:tcPr>
            <w:tcW w:w="1122" w:type="pct"/>
            <w:vAlign w:val="center"/>
          </w:tcPr>
          <w:p>
            <w:pPr>
              <w:jc w:val="center"/>
              <w:rPr>
                <w:rFonts w:ascii="Times New Roman" w:hAnsi="Times New Roman" w:eastAsia="仿宋_GB2312"/>
                <w:szCs w:val="21"/>
              </w:rPr>
            </w:pPr>
            <w:r>
              <w:rPr>
                <w:rFonts w:ascii="Times New Roman" w:hAnsi="Times New Roman" w:eastAsia="仿宋_GB2312"/>
                <w:szCs w:val="21"/>
              </w:rPr>
              <w:t>任务15</w:t>
            </w:r>
          </w:p>
        </w:tc>
        <w:tc>
          <w:tcPr>
            <w:tcW w:w="604" w:type="pct"/>
            <w:vMerge w:val="continue"/>
            <w:vAlign w:val="center"/>
          </w:tcPr>
          <w:p>
            <w:pPr>
              <w:spacing w:line="360" w:lineRule="auto"/>
              <w:jc w:val="center"/>
              <w:rPr>
                <w:rFonts w:ascii="Times New Roman" w:hAnsi="Times New Roman" w:eastAsia="仿宋_GB2312"/>
                <w:szCs w:val="21"/>
              </w:rPr>
            </w:pPr>
          </w:p>
        </w:tc>
        <w:tc>
          <w:tcPr>
            <w:tcW w:w="518"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0" w:type="pct"/>
            <w:vMerge w:val="continue"/>
            <w:vAlign w:val="center"/>
          </w:tcPr>
          <w:p>
            <w:pPr>
              <w:spacing w:line="360" w:lineRule="auto"/>
              <w:rPr>
                <w:rFonts w:ascii="Times New Roman" w:hAnsi="Times New Roman" w:eastAsia="仿宋_GB2312"/>
                <w:szCs w:val="21"/>
              </w:rPr>
            </w:pPr>
          </w:p>
        </w:tc>
        <w:tc>
          <w:tcPr>
            <w:tcW w:w="3108" w:type="pct"/>
            <w:gridSpan w:val="3"/>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第六部分：理论技能与职业素养</w:t>
            </w:r>
          </w:p>
        </w:tc>
        <w:tc>
          <w:tcPr>
            <w:tcW w:w="604" w:type="pct"/>
            <w:vMerge w:val="continue"/>
            <w:vAlign w:val="center"/>
          </w:tcPr>
          <w:p>
            <w:pPr>
              <w:spacing w:line="360" w:lineRule="auto"/>
              <w:jc w:val="center"/>
              <w:rPr>
                <w:rFonts w:ascii="Times New Roman" w:hAnsi="Times New Roman" w:eastAsia="仿宋_GB2312"/>
                <w:szCs w:val="21"/>
              </w:rPr>
            </w:pPr>
          </w:p>
        </w:tc>
        <w:tc>
          <w:tcPr>
            <w:tcW w:w="518" w:type="pct"/>
            <w:vAlign w:val="center"/>
          </w:tcPr>
          <w:p>
            <w:pPr>
              <w:spacing w:line="360" w:lineRule="auto"/>
              <w:jc w:val="center"/>
              <w:rPr>
                <w:rFonts w:ascii="Times New Roman" w:hAnsi="Times New Roman" w:eastAsia="仿宋_GB2312"/>
                <w:szCs w:val="21"/>
              </w:rPr>
            </w:pPr>
            <w:r>
              <w:rPr>
                <w:rFonts w:ascii="Times New Roman" w:hAnsi="Times New Roman" w:eastAsia="仿宋_GB2312"/>
                <w:szCs w:val="21"/>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82" w:type="pct"/>
            <w:gridSpan w:val="5"/>
            <w:vAlign w:val="center"/>
          </w:tcPr>
          <w:p>
            <w:pPr>
              <w:spacing w:line="360" w:lineRule="auto"/>
              <w:jc w:val="center"/>
              <w:rPr>
                <w:rFonts w:ascii="Times New Roman" w:hAnsi="Times New Roman" w:eastAsia="仿宋_GB2312"/>
                <w:b/>
                <w:bCs/>
                <w:szCs w:val="21"/>
              </w:rPr>
            </w:pPr>
            <w:r>
              <w:rPr>
                <w:rFonts w:ascii="Times New Roman" w:hAnsi="Times New Roman" w:eastAsia="仿宋_GB2312"/>
                <w:b/>
                <w:bCs/>
                <w:szCs w:val="21"/>
              </w:rPr>
              <w:t>总分</w:t>
            </w:r>
          </w:p>
        </w:tc>
        <w:tc>
          <w:tcPr>
            <w:tcW w:w="518" w:type="pct"/>
            <w:vAlign w:val="center"/>
          </w:tcPr>
          <w:p>
            <w:pPr>
              <w:spacing w:line="360" w:lineRule="auto"/>
              <w:jc w:val="center"/>
              <w:rPr>
                <w:rFonts w:ascii="Times New Roman" w:hAnsi="Times New Roman" w:eastAsia="仿宋_GB2312"/>
                <w:b/>
                <w:bCs/>
                <w:szCs w:val="21"/>
              </w:rPr>
            </w:pPr>
            <w:r>
              <w:rPr>
                <w:rFonts w:ascii="Times New Roman" w:hAnsi="Times New Roman" w:eastAsia="仿宋_GB2312"/>
                <w:b/>
                <w:bCs/>
                <w:szCs w:val="21"/>
              </w:rPr>
              <w:fldChar w:fldCharType="begin"/>
            </w:r>
            <w:r>
              <w:rPr>
                <w:rFonts w:ascii="Times New Roman" w:hAnsi="Times New Roman" w:eastAsia="仿宋_GB2312"/>
                <w:b/>
                <w:bCs/>
                <w:szCs w:val="21"/>
              </w:rPr>
              <w:instrText xml:space="preserve"> =SUM(ABOVE) </w:instrText>
            </w:r>
            <w:r>
              <w:rPr>
                <w:rFonts w:ascii="Times New Roman" w:hAnsi="Times New Roman" w:eastAsia="仿宋_GB2312"/>
                <w:b/>
                <w:bCs/>
                <w:szCs w:val="21"/>
              </w:rPr>
              <w:fldChar w:fldCharType="separate"/>
            </w:r>
            <w:r>
              <w:rPr>
                <w:rFonts w:ascii="Times New Roman" w:hAnsi="Times New Roman" w:eastAsia="仿宋_GB2312"/>
                <w:b/>
                <w:bCs/>
                <w:szCs w:val="21"/>
              </w:rPr>
              <w:t>400</w:t>
            </w:r>
            <w:r>
              <w:rPr>
                <w:rFonts w:ascii="Times New Roman" w:hAnsi="Times New Roman" w:eastAsia="仿宋_GB2312"/>
                <w:b/>
                <w:bCs/>
                <w:szCs w:val="21"/>
              </w:rPr>
              <w:fldChar w:fldCharType="end"/>
            </w:r>
          </w:p>
        </w:tc>
      </w:tr>
    </w:tbl>
    <w:p>
      <w:pPr>
        <w:adjustRightInd w:val="0"/>
        <w:snapToGrid w:val="0"/>
        <w:spacing w:line="360" w:lineRule="auto"/>
        <w:ind w:firstLine="414"/>
        <w:rPr>
          <w:rFonts w:ascii="Times New Roman" w:hAnsi="Times New Roman" w:eastAsia="仿宋_GB2312"/>
          <w:b/>
          <w:bCs/>
          <w:sz w:val="28"/>
          <w:szCs w:val="28"/>
        </w:rPr>
      </w:pPr>
      <w:r>
        <w:rPr>
          <w:rFonts w:ascii="Times New Roman" w:hAnsi="Times New Roman" w:eastAsia="仿宋_GB2312"/>
          <w:b/>
          <w:bCs/>
          <w:sz w:val="28"/>
          <w:szCs w:val="28"/>
        </w:rPr>
        <w:t>二、竞赛时长</w:t>
      </w:r>
    </w:p>
    <w:p>
      <w:pPr>
        <w:adjustRightInd w:val="0"/>
        <w:snapToGrid w:val="0"/>
        <w:spacing w:line="360" w:lineRule="auto"/>
        <w:ind w:firstLine="414"/>
        <w:rPr>
          <w:rFonts w:ascii="Times New Roman" w:hAnsi="Times New Roman" w:eastAsia="仿宋_GB2312"/>
          <w:sz w:val="28"/>
          <w:szCs w:val="28"/>
        </w:rPr>
      </w:pPr>
      <w:r>
        <w:rPr>
          <w:rFonts w:ascii="Times New Roman" w:hAnsi="Times New Roman" w:eastAsia="仿宋_GB2312"/>
          <w:sz w:val="28"/>
          <w:szCs w:val="28"/>
        </w:rPr>
        <w:t>本阶段竞赛时长为180分钟，其中网络安全渗透300分，理论技能与职业素养100分，共400分。</w:t>
      </w:r>
    </w:p>
    <w:p>
      <w:pPr>
        <w:adjustRightInd w:val="0"/>
        <w:snapToGrid w:val="0"/>
        <w:spacing w:line="360" w:lineRule="auto"/>
        <w:ind w:firstLine="414"/>
        <w:rPr>
          <w:rFonts w:ascii="Times New Roman" w:hAnsi="Times New Roman" w:eastAsia="仿宋_GB2312"/>
          <w:b/>
          <w:bCs/>
          <w:sz w:val="28"/>
          <w:szCs w:val="28"/>
        </w:rPr>
      </w:pPr>
      <w:r>
        <w:rPr>
          <w:rFonts w:ascii="Times New Roman" w:hAnsi="Times New Roman" w:eastAsia="仿宋_GB2312"/>
          <w:b/>
          <w:bCs/>
          <w:sz w:val="28"/>
          <w:szCs w:val="28"/>
        </w:rPr>
        <w:t>三、注意事项</w:t>
      </w:r>
    </w:p>
    <w:p>
      <w:pPr>
        <w:adjustRightInd w:val="0"/>
        <w:snapToGrid w:val="0"/>
        <w:spacing w:line="360" w:lineRule="auto"/>
        <w:ind w:firstLine="414"/>
        <w:rPr>
          <w:rFonts w:ascii="Times New Roman" w:hAnsi="Times New Roman" w:eastAsia="仿宋_GB2312"/>
          <w:sz w:val="28"/>
          <w:szCs w:val="28"/>
        </w:rPr>
      </w:pPr>
      <w:r>
        <w:rPr>
          <w:rFonts w:ascii="Times New Roman" w:hAnsi="Times New Roman" w:eastAsia="仿宋_GB2312"/>
          <w:sz w:val="28"/>
          <w:szCs w:val="28"/>
        </w:rPr>
        <w:t>通过找到正确的flag值来获取得分，flag统一格式如下所示：</w:t>
      </w:r>
    </w:p>
    <w:p>
      <w:pPr>
        <w:adjustRightInd w:val="0"/>
        <w:snapToGrid w:val="0"/>
        <w:spacing w:line="360" w:lineRule="auto"/>
        <w:ind w:firstLine="414"/>
        <w:rPr>
          <w:rFonts w:ascii="Times New Roman" w:hAnsi="Times New Roman" w:eastAsia="仿宋_GB2312"/>
          <w:sz w:val="28"/>
          <w:szCs w:val="28"/>
        </w:rPr>
      </w:pPr>
      <w:r>
        <w:rPr>
          <w:rFonts w:ascii="Times New Roman" w:hAnsi="Times New Roman" w:eastAsia="仿宋_GB2312"/>
          <w:sz w:val="28"/>
          <w:szCs w:val="28"/>
        </w:rPr>
        <w:t>flag{&lt;flag值 &gt;}</w:t>
      </w:r>
    </w:p>
    <w:p>
      <w:pPr>
        <w:adjustRightInd w:val="0"/>
        <w:snapToGrid w:val="0"/>
        <w:spacing w:line="360" w:lineRule="auto"/>
        <w:ind w:firstLine="414"/>
        <w:rPr>
          <w:rFonts w:ascii="Times New Roman" w:hAnsi="Times New Roman" w:eastAsia="仿宋_GB2312"/>
          <w:sz w:val="28"/>
          <w:szCs w:val="28"/>
        </w:rPr>
      </w:pPr>
      <w:r>
        <w:rPr>
          <w:rFonts w:ascii="Times New Roman" w:hAnsi="Times New Roman" w:eastAsia="仿宋_GB2312"/>
          <w:sz w:val="28"/>
          <w:szCs w:val="28"/>
        </w:rPr>
        <w:t>这种格式在某些环境中可能被隐藏甚至混淆。所以，注意一些敏感信息并利用工具把它找出来。</w:t>
      </w:r>
    </w:p>
    <w:p>
      <w:pPr>
        <w:adjustRightInd w:val="0"/>
        <w:snapToGrid w:val="0"/>
        <w:spacing w:line="360" w:lineRule="auto"/>
        <w:ind w:firstLine="414"/>
        <w:rPr>
          <w:rFonts w:ascii="Times New Roman" w:hAnsi="Times New Roman" w:eastAsia="仿宋_GB2312"/>
          <w:sz w:val="28"/>
          <w:szCs w:val="28"/>
        </w:rPr>
      </w:pPr>
      <w:r>
        <w:rPr>
          <w:rFonts w:ascii="Times New Roman" w:hAnsi="Times New Roman" w:eastAsia="仿宋_GB2312"/>
          <w:sz w:val="28"/>
          <w:szCs w:val="28"/>
        </w:rPr>
        <w:t>【特别提醒】部分flag可能非统一格式，若存在此情况将会在题目描述中明确指出flag格式，请注意审题。</w:t>
      </w:r>
    </w:p>
    <w:p>
      <w:pPr>
        <w:pStyle w:val="4"/>
        <w:spacing w:before="0" w:after="0" w:line="240" w:lineRule="auto"/>
        <w:jc w:val="center"/>
        <w:rPr>
          <w:rFonts w:ascii="Times New Roman" w:hAnsi="Times New Roman"/>
        </w:rPr>
      </w:pPr>
      <w:r>
        <w:rPr>
          <w:rFonts w:ascii="Times New Roman" w:hAnsi="Times New Roman"/>
          <w:bCs w:val="0"/>
          <w:color w:val="000000"/>
          <w:sz w:val="30"/>
          <w:szCs w:val="30"/>
        </w:rPr>
        <w:t>第三阶段 任务书</w:t>
      </w:r>
    </w:p>
    <w:p>
      <w:pPr>
        <w:pStyle w:val="5"/>
        <w:spacing w:before="155" w:beforeLines="50" w:after="155" w:afterLines="50"/>
        <w:rPr>
          <w:rFonts w:ascii="Times New Roman" w:hAnsi="Times New Roman" w:eastAsia="黑体"/>
          <w:b w:val="0"/>
          <w:bCs w:val="0"/>
          <w:color w:val="000000"/>
          <w:kern w:val="44"/>
          <w:sz w:val="28"/>
          <w:szCs w:val="28"/>
        </w:rPr>
      </w:pPr>
      <w:r>
        <w:rPr>
          <w:rFonts w:ascii="Times New Roman" w:hAnsi="Times New Roman" w:eastAsia="黑体"/>
          <w:b w:val="0"/>
          <w:bCs w:val="0"/>
          <w:color w:val="000000"/>
          <w:kern w:val="44"/>
          <w:sz w:val="28"/>
          <w:szCs w:val="28"/>
        </w:rPr>
        <w:t>任务描述</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在A集团的网络中存在几台服务器，各服务器存在着不同业务服务。在网络中存在着一定网络安全隐患，请利用您所掌握的渗透测试技术，通过信息收集、漏洞挖掘等渗透测试技术，完成指定项目的渗透测试，在测试中获取flag值。网络环境参考样例请查看附录A。</w:t>
      </w:r>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本模块所使用到的渗透测试技术包含但不限于如下技术领域：</w:t>
      </w:r>
    </w:p>
    <w:p>
      <w:pPr>
        <w:numPr>
          <w:ilvl w:val="0"/>
          <w:numId w:val="6"/>
        </w:numPr>
        <w:adjustRightInd w:val="0"/>
        <w:snapToGrid w:val="0"/>
        <w:spacing w:line="360" w:lineRule="auto"/>
        <w:rPr>
          <w:rFonts w:ascii="Times New Roman" w:hAnsi="Times New Roman" w:eastAsia="仿宋_GB2312"/>
          <w:sz w:val="28"/>
          <w:szCs w:val="28"/>
        </w:rPr>
      </w:pPr>
      <w:bookmarkStart w:id="59" w:name="OLE_LINK70"/>
      <w:bookmarkStart w:id="60" w:name="OLE_LINK69"/>
      <w:r>
        <w:rPr>
          <w:rFonts w:ascii="Times New Roman" w:hAnsi="Times New Roman" w:eastAsia="仿宋_GB2312"/>
          <w:sz w:val="28"/>
          <w:szCs w:val="28"/>
        </w:rPr>
        <w:t>数据库攻击；</w:t>
      </w:r>
    </w:p>
    <w:p>
      <w:pPr>
        <w:numPr>
          <w:ilvl w:val="0"/>
          <w:numId w:val="6"/>
        </w:numPr>
        <w:adjustRightInd w:val="0"/>
        <w:snapToGrid w:val="0"/>
        <w:spacing w:line="360" w:lineRule="auto"/>
        <w:rPr>
          <w:rFonts w:ascii="Times New Roman" w:hAnsi="Times New Roman" w:eastAsia="仿宋_GB2312"/>
          <w:sz w:val="28"/>
          <w:szCs w:val="28"/>
        </w:rPr>
      </w:pPr>
      <w:bookmarkStart w:id="61" w:name="OLE_LINK12"/>
      <w:bookmarkStart w:id="62" w:name="OLE_LINK13"/>
      <w:r>
        <w:rPr>
          <w:rFonts w:ascii="Times New Roman" w:hAnsi="Times New Roman" w:eastAsia="仿宋_GB2312"/>
          <w:sz w:val="28"/>
          <w:szCs w:val="28"/>
        </w:rPr>
        <w:t>枚举攻击；</w:t>
      </w:r>
    </w:p>
    <w:p>
      <w:pPr>
        <w:numPr>
          <w:ilvl w:val="0"/>
          <w:numId w:val="6"/>
        </w:numPr>
        <w:adjustRightInd w:val="0"/>
        <w:snapToGrid w:val="0"/>
        <w:spacing w:line="360" w:lineRule="auto"/>
        <w:rPr>
          <w:rFonts w:ascii="Times New Roman" w:hAnsi="Times New Roman" w:eastAsia="仿宋_GB2312"/>
          <w:sz w:val="28"/>
          <w:szCs w:val="28"/>
        </w:rPr>
      </w:pPr>
      <w:r>
        <w:rPr>
          <w:rFonts w:ascii="Times New Roman" w:hAnsi="Times New Roman" w:eastAsia="仿宋_GB2312"/>
          <w:sz w:val="28"/>
          <w:szCs w:val="28"/>
        </w:rPr>
        <w:t>权限提升攻击；</w:t>
      </w:r>
    </w:p>
    <w:bookmarkEnd w:id="61"/>
    <w:bookmarkEnd w:id="62"/>
    <w:p>
      <w:pPr>
        <w:numPr>
          <w:ilvl w:val="0"/>
          <w:numId w:val="6"/>
        </w:numPr>
        <w:adjustRightInd w:val="0"/>
        <w:snapToGrid w:val="0"/>
        <w:spacing w:line="360" w:lineRule="auto"/>
        <w:rPr>
          <w:rFonts w:ascii="Times New Roman" w:hAnsi="Times New Roman" w:eastAsia="仿宋_GB2312"/>
          <w:sz w:val="28"/>
          <w:szCs w:val="28"/>
        </w:rPr>
      </w:pPr>
      <w:r>
        <w:rPr>
          <w:rFonts w:ascii="Times New Roman" w:hAnsi="Times New Roman" w:eastAsia="仿宋_GB2312"/>
          <w:sz w:val="28"/>
          <w:szCs w:val="28"/>
        </w:rPr>
        <w:t>基于应用系统的攻击；</w:t>
      </w:r>
    </w:p>
    <w:p>
      <w:pPr>
        <w:numPr>
          <w:ilvl w:val="0"/>
          <w:numId w:val="6"/>
        </w:numPr>
        <w:adjustRightInd w:val="0"/>
        <w:snapToGrid w:val="0"/>
        <w:spacing w:line="360" w:lineRule="auto"/>
        <w:rPr>
          <w:rFonts w:ascii="Times New Roman" w:hAnsi="Times New Roman" w:eastAsia="仿宋_GB2312"/>
          <w:sz w:val="28"/>
          <w:szCs w:val="28"/>
        </w:rPr>
      </w:pPr>
      <w:r>
        <w:rPr>
          <w:rFonts w:ascii="Times New Roman" w:hAnsi="Times New Roman" w:eastAsia="仿宋_GB2312"/>
          <w:sz w:val="28"/>
          <w:szCs w:val="28"/>
        </w:rPr>
        <w:t>基于操作系统的攻击；</w:t>
      </w:r>
    </w:p>
    <w:p>
      <w:pPr>
        <w:numPr>
          <w:ilvl w:val="0"/>
          <w:numId w:val="6"/>
        </w:numPr>
        <w:adjustRightInd w:val="0"/>
        <w:snapToGrid w:val="0"/>
        <w:spacing w:line="360" w:lineRule="auto"/>
        <w:rPr>
          <w:rFonts w:ascii="Times New Roman" w:hAnsi="Times New Roman" w:eastAsia="仿宋_GB2312"/>
          <w:sz w:val="28"/>
          <w:szCs w:val="28"/>
        </w:rPr>
      </w:pPr>
      <w:r>
        <w:rPr>
          <w:rFonts w:ascii="Times New Roman" w:hAnsi="Times New Roman" w:eastAsia="仿宋_GB2312"/>
          <w:sz w:val="28"/>
          <w:szCs w:val="28"/>
        </w:rPr>
        <w:t>逆向分析；</w:t>
      </w:r>
    </w:p>
    <w:p>
      <w:pPr>
        <w:numPr>
          <w:ilvl w:val="0"/>
          <w:numId w:val="6"/>
        </w:numPr>
        <w:adjustRightInd w:val="0"/>
        <w:snapToGrid w:val="0"/>
        <w:spacing w:line="360" w:lineRule="auto"/>
        <w:rPr>
          <w:rFonts w:ascii="Times New Roman" w:hAnsi="Times New Roman" w:eastAsia="仿宋_GB2312"/>
          <w:sz w:val="28"/>
          <w:szCs w:val="28"/>
        </w:rPr>
      </w:pPr>
      <w:r>
        <w:rPr>
          <w:rFonts w:ascii="Times New Roman" w:hAnsi="Times New Roman" w:eastAsia="仿宋_GB2312"/>
          <w:sz w:val="28"/>
          <w:szCs w:val="28"/>
        </w:rPr>
        <w:t>密码学分析；</w:t>
      </w:r>
    </w:p>
    <w:p>
      <w:pPr>
        <w:numPr>
          <w:ilvl w:val="0"/>
          <w:numId w:val="6"/>
        </w:numPr>
        <w:adjustRightInd w:val="0"/>
        <w:snapToGrid w:val="0"/>
        <w:spacing w:line="360" w:lineRule="auto"/>
        <w:rPr>
          <w:rFonts w:ascii="Times New Roman" w:hAnsi="Times New Roman"/>
          <w:sz w:val="28"/>
          <w:szCs w:val="28"/>
        </w:rPr>
      </w:pPr>
      <w:r>
        <w:rPr>
          <w:rFonts w:ascii="Times New Roman" w:hAnsi="Times New Roman" w:eastAsia="仿宋_GB2312"/>
          <w:sz w:val="28"/>
          <w:szCs w:val="28"/>
        </w:rPr>
        <w:t>隐写分析。</w:t>
      </w:r>
      <w:bookmarkEnd w:id="59"/>
      <w:bookmarkEnd w:id="60"/>
    </w:p>
    <w:p>
      <w:pPr>
        <w:adjustRightInd w:val="0"/>
        <w:snapToGrid w:val="0"/>
        <w:spacing w:line="360" w:lineRule="auto"/>
        <w:ind w:firstLine="413"/>
        <w:rPr>
          <w:rFonts w:ascii="Times New Roman" w:hAnsi="Times New Roman" w:eastAsia="仿宋_GB2312"/>
          <w:sz w:val="28"/>
          <w:szCs w:val="28"/>
        </w:rPr>
      </w:pPr>
      <w:r>
        <w:rPr>
          <w:rFonts w:ascii="Times New Roman" w:hAnsi="Times New Roman" w:eastAsia="仿宋_GB2312"/>
          <w:sz w:val="28"/>
          <w:szCs w:val="28"/>
        </w:rPr>
        <w:t>所有设备和服务器的IP地址请查看现场提供的设备列表，请根据赛题环境及现场答题卡任务要求提交正确答案。</w:t>
      </w:r>
    </w:p>
    <w:bookmarkEnd w:id="56"/>
    <w:bookmarkEnd w:id="57"/>
    <w:bookmarkEnd w:id="58"/>
    <w:p>
      <w:pPr>
        <w:pStyle w:val="5"/>
        <w:spacing w:before="155" w:beforeLines="50" w:after="155" w:afterLines="50"/>
        <w:rPr>
          <w:rFonts w:ascii="Times New Roman" w:hAnsi="Times New Roman" w:eastAsia="黑体"/>
          <w:bCs w:val="0"/>
          <w:color w:val="000000"/>
          <w:kern w:val="44"/>
          <w:sz w:val="30"/>
          <w:szCs w:val="30"/>
        </w:rPr>
      </w:pPr>
      <w:r>
        <w:rPr>
          <w:rFonts w:ascii="Times New Roman" w:hAnsi="Times New Roman" w:eastAsia="黑体"/>
          <w:color w:val="000000"/>
          <w:kern w:val="44"/>
          <w:sz w:val="30"/>
          <w:szCs w:val="30"/>
        </w:rPr>
        <w:t>第一部分 网站（45分）</w:t>
      </w:r>
    </w:p>
    <w:tbl>
      <w:tblPr>
        <w:tblStyle w:val="11"/>
        <w:tblW w:w="874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29"/>
        <w:gridCol w:w="3739"/>
        <w:gridCol w:w="2640"/>
        <w:gridCol w:w="12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1129" w:type="dxa"/>
            <w:shd w:val="clear" w:color="auto" w:fill="F2F2F2"/>
            <w:vAlign w:val="center"/>
          </w:tcPr>
          <w:p>
            <w:pPr>
              <w:jc w:val="center"/>
              <w:rPr>
                <w:rFonts w:ascii="Times New Roman" w:hAnsi="Times New Roman" w:eastAsia="仿宋_GB2312"/>
                <w:b/>
                <w:sz w:val="24"/>
              </w:rPr>
            </w:pPr>
            <w:r>
              <w:rPr>
                <w:rFonts w:ascii="Times New Roman" w:hAnsi="Times New Roman" w:eastAsia="仿宋_GB2312"/>
                <w:b/>
                <w:sz w:val="24"/>
              </w:rPr>
              <w:t>任务编号</w:t>
            </w:r>
          </w:p>
        </w:tc>
        <w:tc>
          <w:tcPr>
            <w:tcW w:w="3739" w:type="dxa"/>
            <w:shd w:val="clear" w:color="auto" w:fill="F2F2F2"/>
            <w:vAlign w:val="center"/>
          </w:tcPr>
          <w:p>
            <w:pPr>
              <w:jc w:val="center"/>
              <w:rPr>
                <w:rFonts w:ascii="Times New Roman" w:hAnsi="Times New Roman" w:eastAsia="仿宋_GB2312"/>
                <w:b/>
                <w:sz w:val="24"/>
              </w:rPr>
            </w:pPr>
            <w:r>
              <w:rPr>
                <w:rFonts w:ascii="Times New Roman" w:hAnsi="Times New Roman" w:eastAsia="仿宋_GB2312"/>
                <w:b/>
                <w:sz w:val="24"/>
              </w:rPr>
              <w:t>任务描述</w:t>
            </w:r>
          </w:p>
        </w:tc>
        <w:tc>
          <w:tcPr>
            <w:tcW w:w="2640" w:type="dxa"/>
            <w:shd w:val="clear" w:color="auto" w:fill="F2F2F2"/>
            <w:vAlign w:val="center"/>
          </w:tcPr>
          <w:p>
            <w:pPr>
              <w:jc w:val="center"/>
              <w:rPr>
                <w:rFonts w:ascii="Times New Roman" w:hAnsi="Times New Roman" w:eastAsia="仿宋_GB2312"/>
                <w:b/>
                <w:sz w:val="24"/>
              </w:rPr>
            </w:pPr>
            <w:r>
              <w:rPr>
                <w:rFonts w:ascii="Times New Roman" w:hAnsi="Times New Roman" w:eastAsia="仿宋_GB2312"/>
                <w:b/>
                <w:sz w:val="24"/>
              </w:rPr>
              <w:t>答案</w:t>
            </w:r>
          </w:p>
        </w:tc>
        <w:tc>
          <w:tcPr>
            <w:tcW w:w="1236" w:type="dxa"/>
            <w:shd w:val="clear" w:color="auto" w:fill="F2F2F2"/>
            <w:vAlign w:val="center"/>
          </w:tcPr>
          <w:p>
            <w:pPr>
              <w:jc w:val="center"/>
              <w:rPr>
                <w:rFonts w:ascii="Times New Roman" w:hAnsi="Times New Roman" w:eastAsia="仿宋_GB2312"/>
                <w:b/>
                <w:sz w:val="24"/>
              </w:rPr>
            </w:pPr>
            <w:r>
              <w:rPr>
                <w:rFonts w:ascii="Times New Roman" w:hAnsi="Times New Roman" w:eastAsia="仿宋_GB2312"/>
                <w:b/>
                <w:sz w:val="24"/>
              </w:rPr>
              <w:t>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25" w:hRule="atLeast"/>
          <w:jc w:val="center"/>
        </w:trPr>
        <w:tc>
          <w:tcPr>
            <w:tcW w:w="1129" w:type="dxa"/>
            <w:vAlign w:val="center"/>
          </w:tcPr>
          <w:p>
            <w:pPr>
              <w:jc w:val="center"/>
              <w:rPr>
                <w:rFonts w:ascii="Times New Roman" w:hAnsi="Times New Roman" w:eastAsia="仿宋_GB2312"/>
                <w:b/>
                <w:bCs/>
              </w:rPr>
            </w:pPr>
            <w:r>
              <w:rPr>
                <w:rFonts w:ascii="Times New Roman" w:hAnsi="Times New Roman" w:eastAsia="仿宋_GB2312"/>
                <w:b/>
                <w:bCs/>
              </w:rPr>
              <w:t>任务1</w:t>
            </w:r>
          </w:p>
        </w:tc>
        <w:tc>
          <w:tcPr>
            <w:tcW w:w="3739" w:type="dxa"/>
            <w:vAlign w:val="center"/>
          </w:tcPr>
          <w:p>
            <w:pPr>
              <w:rPr>
                <w:rFonts w:ascii="Times New Roman" w:hAnsi="Times New Roman" w:eastAsia="仿宋_GB2312"/>
              </w:rPr>
            </w:pPr>
            <w:r>
              <w:rPr>
                <w:rFonts w:ascii="Times New Roman" w:hAnsi="Times New Roman" w:eastAsia="仿宋_GB2312"/>
              </w:rPr>
              <w:t>门户网站存在漏洞，请利用漏洞并找到flag，并将flag提交。</w:t>
            </w:r>
          </w:p>
          <w:p>
            <w:pPr>
              <w:rPr>
                <w:rFonts w:ascii="Times New Roman" w:hAnsi="Times New Roman" w:eastAsia="仿宋_GB2312"/>
              </w:rPr>
            </w:pPr>
            <w:r>
              <w:rPr>
                <w:rFonts w:ascii="Times New Roman" w:hAnsi="Times New Roman" w:eastAsia="仿宋_GB2312"/>
              </w:rPr>
              <w:t>flag格式flag{&lt;flag值&gt;}</w:t>
            </w:r>
          </w:p>
        </w:tc>
        <w:tc>
          <w:tcPr>
            <w:tcW w:w="2640" w:type="dxa"/>
            <w:vAlign w:val="center"/>
          </w:tcPr>
          <w:p>
            <w:pPr>
              <w:rPr>
                <w:rFonts w:ascii="Times New Roman" w:hAnsi="Times New Roman" w:eastAsia="仿宋_GB2312"/>
              </w:rPr>
            </w:pPr>
          </w:p>
        </w:tc>
        <w:tc>
          <w:tcPr>
            <w:tcW w:w="1236" w:type="dxa"/>
            <w:vAlign w:val="center"/>
          </w:tcPr>
          <w:p>
            <w:pPr>
              <w:jc w:val="center"/>
              <w:rPr>
                <w:rFonts w:ascii="Times New Roman" w:hAnsi="Times New Roman"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59" w:hRule="atLeast"/>
          <w:jc w:val="center"/>
        </w:trPr>
        <w:tc>
          <w:tcPr>
            <w:tcW w:w="1129" w:type="dxa"/>
            <w:vAlign w:val="center"/>
          </w:tcPr>
          <w:p>
            <w:pPr>
              <w:jc w:val="center"/>
              <w:rPr>
                <w:rFonts w:ascii="Times New Roman" w:hAnsi="Times New Roman" w:eastAsia="仿宋_GB2312"/>
                <w:b/>
                <w:bCs/>
              </w:rPr>
            </w:pPr>
            <w:r>
              <w:rPr>
                <w:rFonts w:ascii="Times New Roman" w:hAnsi="Times New Roman" w:eastAsia="仿宋_GB2312"/>
                <w:b/>
                <w:bCs/>
              </w:rPr>
              <w:t>任务2</w:t>
            </w:r>
          </w:p>
        </w:tc>
        <w:tc>
          <w:tcPr>
            <w:tcW w:w="3739" w:type="dxa"/>
            <w:vAlign w:val="center"/>
          </w:tcPr>
          <w:p>
            <w:pPr>
              <w:rPr>
                <w:rFonts w:ascii="Times New Roman" w:hAnsi="Times New Roman" w:eastAsia="仿宋_GB2312"/>
              </w:rPr>
            </w:pPr>
            <w:r>
              <w:rPr>
                <w:rFonts w:ascii="Times New Roman" w:hAnsi="Times New Roman" w:eastAsia="仿宋_GB2312"/>
              </w:rPr>
              <w:t>门户网站存在漏洞，请利用漏洞并找到flag，并将flag提交。</w:t>
            </w:r>
          </w:p>
          <w:p>
            <w:pPr>
              <w:rPr>
                <w:rFonts w:ascii="Times New Roman" w:hAnsi="Times New Roman" w:eastAsia="仿宋_GB2312"/>
              </w:rPr>
            </w:pPr>
            <w:r>
              <w:rPr>
                <w:rFonts w:ascii="Times New Roman" w:hAnsi="Times New Roman" w:eastAsia="仿宋_GB2312"/>
              </w:rPr>
              <w:t>flag格式flag{&lt;flag值&gt;}</w:t>
            </w:r>
          </w:p>
        </w:tc>
        <w:tc>
          <w:tcPr>
            <w:tcW w:w="2640" w:type="dxa"/>
            <w:vAlign w:val="center"/>
          </w:tcPr>
          <w:p>
            <w:pPr>
              <w:rPr>
                <w:rFonts w:ascii="Times New Roman" w:hAnsi="Times New Roman" w:eastAsia="仿宋_GB2312"/>
              </w:rPr>
            </w:pPr>
          </w:p>
        </w:tc>
        <w:tc>
          <w:tcPr>
            <w:tcW w:w="1236" w:type="dxa"/>
            <w:vAlign w:val="center"/>
          </w:tcPr>
          <w:p>
            <w:pPr>
              <w:jc w:val="center"/>
              <w:rPr>
                <w:rFonts w:ascii="Times New Roman" w:hAnsi="Times New Roman"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129" w:type="dxa"/>
            <w:vAlign w:val="center"/>
          </w:tcPr>
          <w:p>
            <w:pPr>
              <w:jc w:val="center"/>
              <w:rPr>
                <w:rFonts w:ascii="Times New Roman" w:hAnsi="Times New Roman" w:eastAsia="仿宋_GB2312"/>
                <w:b/>
                <w:bCs/>
              </w:rPr>
            </w:pPr>
            <w:r>
              <w:rPr>
                <w:rFonts w:ascii="Times New Roman" w:hAnsi="Times New Roman" w:eastAsia="仿宋_GB2312"/>
                <w:b/>
                <w:bCs/>
              </w:rPr>
              <w:t>任务3</w:t>
            </w:r>
          </w:p>
        </w:tc>
        <w:tc>
          <w:tcPr>
            <w:tcW w:w="3739" w:type="dxa"/>
            <w:vAlign w:val="center"/>
          </w:tcPr>
          <w:p>
            <w:pPr>
              <w:rPr>
                <w:rFonts w:ascii="Times New Roman" w:hAnsi="Times New Roman" w:eastAsia="仿宋_GB2312"/>
              </w:rPr>
            </w:pPr>
            <w:r>
              <w:rPr>
                <w:rFonts w:ascii="Times New Roman" w:hAnsi="Times New Roman" w:eastAsia="仿宋_GB2312"/>
              </w:rPr>
              <w:t>门户网站存在漏洞，请利用漏洞并找到flag，并将flag提交。</w:t>
            </w:r>
          </w:p>
          <w:p>
            <w:pPr>
              <w:rPr>
                <w:rFonts w:ascii="Times New Roman" w:hAnsi="Times New Roman" w:eastAsia="仿宋_GB2312"/>
              </w:rPr>
            </w:pPr>
            <w:r>
              <w:rPr>
                <w:rFonts w:ascii="Times New Roman" w:hAnsi="Times New Roman" w:eastAsia="仿宋_GB2312"/>
              </w:rPr>
              <w:t>flag格式flag{&lt;flag值&gt;}</w:t>
            </w:r>
          </w:p>
        </w:tc>
        <w:tc>
          <w:tcPr>
            <w:tcW w:w="2640" w:type="dxa"/>
            <w:vAlign w:val="center"/>
          </w:tcPr>
          <w:p>
            <w:pPr>
              <w:rPr>
                <w:rFonts w:ascii="Times New Roman" w:hAnsi="Times New Roman" w:eastAsia="仿宋_GB2312"/>
              </w:rPr>
            </w:pPr>
          </w:p>
        </w:tc>
        <w:tc>
          <w:tcPr>
            <w:tcW w:w="1236" w:type="dxa"/>
            <w:vAlign w:val="center"/>
          </w:tcPr>
          <w:p>
            <w:pPr>
              <w:jc w:val="center"/>
              <w:rPr>
                <w:rFonts w:ascii="Times New Roman" w:hAnsi="Times New Roman" w:eastAsia="仿宋_GB2312"/>
              </w:rPr>
            </w:pPr>
          </w:p>
        </w:tc>
      </w:tr>
    </w:tbl>
    <w:p>
      <w:pPr>
        <w:pStyle w:val="5"/>
        <w:tabs>
          <w:tab w:val="left" w:pos="360"/>
        </w:tabs>
        <w:spacing w:before="155" w:beforeLines="50" w:after="155" w:afterLines="50"/>
        <w:rPr>
          <w:rFonts w:ascii="Times New Roman" w:hAnsi="Times New Roman" w:eastAsia="黑体"/>
          <w:color w:val="000000"/>
          <w:kern w:val="44"/>
          <w:sz w:val="30"/>
          <w:szCs w:val="30"/>
        </w:rPr>
      </w:pPr>
      <w:r>
        <w:rPr>
          <w:rFonts w:ascii="Times New Roman" w:hAnsi="Times New Roman" w:eastAsia="黑体"/>
          <w:color w:val="000000"/>
          <w:kern w:val="44"/>
          <w:sz w:val="30"/>
          <w:szCs w:val="30"/>
        </w:rPr>
        <w:t>第二部分 应用系统（30分）</w:t>
      </w:r>
    </w:p>
    <w:tbl>
      <w:tblPr>
        <w:tblStyle w:val="11"/>
        <w:tblW w:w="86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96"/>
        <w:gridCol w:w="3872"/>
        <w:gridCol w:w="2640"/>
        <w:gridCol w:w="10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996" w:type="dxa"/>
            <w:shd w:val="clear" w:color="auto" w:fill="F2F2F2"/>
            <w:vAlign w:val="center"/>
          </w:tcPr>
          <w:p>
            <w:pPr>
              <w:jc w:val="center"/>
              <w:rPr>
                <w:rFonts w:ascii="Times New Roman" w:hAnsi="Times New Roman" w:eastAsia="仿宋_GB2312"/>
                <w:b/>
                <w:sz w:val="24"/>
              </w:rPr>
            </w:pPr>
            <w:r>
              <w:rPr>
                <w:rFonts w:ascii="Times New Roman" w:hAnsi="Times New Roman" w:eastAsia="仿宋_GB2312"/>
                <w:b/>
                <w:sz w:val="24"/>
              </w:rPr>
              <w:t>任务编号</w:t>
            </w:r>
          </w:p>
        </w:tc>
        <w:tc>
          <w:tcPr>
            <w:tcW w:w="3872" w:type="dxa"/>
            <w:shd w:val="clear" w:color="auto" w:fill="F2F2F2"/>
            <w:vAlign w:val="center"/>
          </w:tcPr>
          <w:p>
            <w:pPr>
              <w:jc w:val="center"/>
              <w:rPr>
                <w:rFonts w:ascii="Times New Roman" w:hAnsi="Times New Roman" w:eastAsia="仿宋_GB2312"/>
                <w:b/>
                <w:sz w:val="24"/>
              </w:rPr>
            </w:pPr>
            <w:r>
              <w:rPr>
                <w:rFonts w:ascii="Times New Roman" w:hAnsi="Times New Roman" w:eastAsia="仿宋_GB2312"/>
                <w:b/>
                <w:sz w:val="24"/>
              </w:rPr>
              <w:t>任务描述</w:t>
            </w:r>
          </w:p>
        </w:tc>
        <w:tc>
          <w:tcPr>
            <w:tcW w:w="2640" w:type="dxa"/>
            <w:shd w:val="clear" w:color="auto" w:fill="F2F2F2"/>
            <w:vAlign w:val="center"/>
          </w:tcPr>
          <w:p>
            <w:pPr>
              <w:jc w:val="center"/>
              <w:rPr>
                <w:rFonts w:ascii="Times New Roman" w:hAnsi="Times New Roman" w:eastAsia="仿宋_GB2312"/>
                <w:b/>
                <w:sz w:val="24"/>
              </w:rPr>
            </w:pPr>
            <w:r>
              <w:rPr>
                <w:rFonts w:ascii="Times New Roman" w:hAnsi="Times New Roman" w:eastAsia="仿宋_GB2312"/>
                <w:b/>
                <w:sz w:val="24"/>
              </w:rPr>
              <w:t>答案</w:t>
            </w:r>
          </w:p>
        </w:tc>
        <w:tc>
          <w:tcPr>
            <w:tcW w:w="1094" w:type="dxa"/>
            <w:shd w:val="clear" w:color="auto" w:fill="F2F2F2"/>
            <w:vAlign w:val="center"/>
          </w:tcPr>
          <w:p>
            <w:pPr>
              <w:jc w:val="center"/>
              <w:rPr>
                <w:rFonts w:ascii="Times New Roman" w:hAnsi="Times New Roman" w:eastAsia="仿宋_GB2312"/>
                <w:b/>
                <w:sz w:val="24"/>
              </w:rPr>
            </w:pPr>
            <w:r>
              <w:rPr>
                <w:rFonts w:ascii="Times New Roman" w:hAnsi="Times New Roman" w:eastAsia="仿宋_GB2312"/>
                <w:b/>
                <w:sz w:val="24"/>
              </w:rPr>
              <w:t>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25" w:hRule="atLeast"/>
          <w:jc w:val="center"/>
        </w:trPr>
        <w:tc>
          <w:tcPr>
            <w:tcW w:w="996" w:type="dxa"/>
            <w:vAlign w:val="center"/>
          </w:tcPr>
          <w:p>
            <w:pPr>
              <w:jc w:val="center"/>
              <w:rPr>
                <w:rFonts w:ascii="Times New Roman" w:hAnsi="Times New Roman" w:eastAsia="仿宋_GB2312"/>
                <w:b/>
                <w:bCs/>
              </w:rPr>
            </w:pPr>
            <w:r>
              <w:rPr>
                <w:rFonts w:ascii="Times New Roman" w:hAnsi="Times New Roman" w:eastAsia="仿宋_GB2312"/>
                <w:b/>
                <w:bCs/>
              </w:rPr>
              <w:t>任务4</w:t>
            </w:r>
          </w:p>
        </w:tc>
        <w:tc>
          <w:tcPr>
            <w:tcW w:w="3872" w:type="dxa"/>
            <w:vAlign w:val="center"/>
          </w:tcPr>
          <w:p>
            <w:pPr>
              <w:rPr>
                <w:rFonts w:ascii="Times New Roman" w:hAnsi="Times New Roman" w:eastAsia="仿宋_GB2312"/>
              </w:rPr>
            </w:pPr>
            <w:r>
              <w:rPr>
                <w:rFonts w:ascii="Times New Roman" w:hAnsi="Times New Roman" w:eastAsia="仿宋_GB2312"/>
              </w:rPr>
              <w:t>应用系统存在漏洞，请利用漏洞并找到flag，并将flag提交。</w:t>
            </w:r>
          </w:p>
          <w:p>
            <w:pPr>
              <w:rPr>
                <w:rFonts w:ascii="Times New Roman" w:hAnsi="Times New Roman" w:eastAsia="仿宋_GB2312"/>
              </w:rPr>
            </w:pPr>
            <w:r>
              <w:rPr>
                <w:rFonts w:ascii="Times New Roman" w:hAnsi="Times New Roman" w:eastAsia="仿宋_GB2312"/>
              </w:rPr>
              <w:t>flag格式flag{&lt;flag值&gt;}</w:t>
            </w:r>
          </w:p>
        </w:tc>
        <w:tc>
          <w:tcPr>
            <w:tcW w:w="2640" w:type="dxa"/>
            <w:vAlign w:val="center"/>
          </w:tcPr>
          <w:p>
            <w:pPr>
              <w:rPr>
                <w:rFonts w:ascii="Times New Roman" w:hAnsi="Times New Roman" w:eastAsia="仿宋_GB2312"/>
              </w:rPr>
            </w:pPr>
          </w:p>
        </w:tc>
        <w:tc>
          <w:tcPr>
            <w:tcW w:w="1094" w:type="dxa"/>
            <w:vAlign w:val="center"/>
          </w:tcPr>
          <w:p>
            <w:pPr>
              <w:jc w:val="center"/>
              <w:rPr>
                <w:rFonts w:ascii="Times New Roman" w:hAnsi="Times New Roman"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59" w:hRule="atLeast"/>
          <w:jc w:val="center"/>
        </w:trPr>
        <w:tc>
          <w:tcPr>
            <w:tcW w:w="996" w:type="dxa"/>
            <w:vAlign w:val="center"/>
          </w:tcPr>
          <w:p>
            <w:pPr>
              <w:jc w:val="center"/>
              <w:rPr>
                <w:rFonts w:ascii="Times New Roman" w:hAnsi="Times New Roman" w:eastAsia="仿宋_GB2312"/>
                <w:b/>
                <w:bCs/>
              </w:rPr>
            </w:pPr>
            <w:r>
              <w:rPr>
                <w:rFonts w:ascii="Times New Roman" w:hAnsi="Times New Roman" w:eastAsia="仿宋_GB2312"/>
                <w:b/>
                <w:bCs/>
              </w:rPr>
              <w:t>任务5</w:t>
            </w:r>
          </w:p>
        </w:tc>
        <w:tc>
          <w:tcPr>
            <w:tcW w:w="3872" w:type="dxa"/>
            <w:vAlign w:val="center"/>
          </w:tcPr>
          <w:p>
            <w:pPr>
              <w:rPr>
                <w:rFonts w:ascii="Times New Roman" w:hAnsi="Times New Roman" w:eastAsia="仿宋_GB2312"/>
              </w:rPr>
            </w:pPr>
            <w:r>
              <w:rPr>
                <w:rFonts w:ascii="Times New Roman" w:hAnsi="Times New Roman" w:eastAsia="仿宋_GB2312"/>
              </w:rPr>
              <w:t>应用系统存在漏洞，请利用漏洞并找到flag，并将flag提交。</w:t>
            </w:r>
          </w:p>
          <w:p>
            <w:pPr>
              <w:rPr>
                <w:rFonts w:ascii="Times New Roman" w:hAnsi="Times New Roman" w:eastAsia="仿宋_GB2312"/>
              </w:rPr>
            </w:pPr>
            <w:r>
              <w:rPr>
                <w:rFonts w:ascii="Times New Roman" w:hAnsi="Times New Roman" w:eastAsia="仿宋_GB2312"/>
              </w:rPr>
              <w:t>flag格式flag{&lt;flag值&gt;}</w:t>
            </w:r>
          </w:p>
        </w:tc>
        <w:tc>
          <w:tcPr>
            <w:tcW w:w="2640" w:type="dxa"/>
            <w:vAlign w:val="center"/>
          </w:tcPr>
          <w:p>
            <w:pPr>
              <w:rPr>
                <w:rFonts w:ascii="Times New Roman" w:hAnsi="Times New Roman" w:eastAsia="仿宋_GB2312"/>
              </w:rPr>
            </w:pPr>
          </w:p>
        </w:tc>
        <w:tc>
          <w:tcPr>
            <w:tcW w:w="1094" w:type="dxa"/>
            <w:vAlign w:val="center"/>
          </w:tcPr>
          <w:p>
            <w:pPr>
              <w:jc w:val="center"/>
              <w:rPr>
                <w:rFonts w:ascii="Times New Roman" w:hAnsi="Times New Roman" w:eastAsia="仿宋_GB2312"/>
              </w:rPr>
            </w:pPr>
          </w:p>
        </w:tc>
      </w:tr>
    </w:tbl>
    <w:p>
      <w:pPr>
        <w:pStyle w:val="5"/>
        <w:tabs>
          <w:tab w:val="left" w:pos="360"/>
        </w:tabs>
        <w:spacing w:before="155" w:beforeLines="50" w:after="155" w:afterLines="50"/>
        <w:rPr>
          <w:rFonts w:ascii="Times New Roman" w:hAnsi="Times New Roman" w:eastAsia="黑体"/>
          <w:color w:val="000000"/>
          <w:kern w:val="44"/>
          <w:sz w:val="30"/>
          <w:szCs w:val="30"/>
        </w:rPr>
      </w:pPr>
      <w:r>
        <w:rPr>
          <w:rFonts w:ascii="Times New Roman" w:hAnsi="Times New Roman" w:eastAsia="黑体"/>
          <w:color w:val="000000"/>
          <w:kern w:val="44"/>
          <w:sz w:val="30"/>
          <w:szCs w:val="30"/>
        </w:rPr>
        <w:t>第三部分 应用服务器1（165分）</w:t>
      </w:r>
    </w:p>
    <w:tbl>
      <w:tblPr>
        <w:tblStyle w:val="11"/>
        <w:tblW w:w="86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96"/>
        <w:gridCol w:w="3969"/>
        <w:gridCol w:w="2543"/>
        <w:gridCol w:w="10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5" w:hRule="atLeast"/>
          <w:jc w:val="center"/>
        </w:trPr>
        <w:tc>
          <w:tcPr>
            <w:tcW w:w="996" w:type="dxa"/>
            <w:shd w:val="clear" w:color="auto" w:fill="F2F2F2"/>
            <w:vAlign w:val="center"/>
          </w:tcPr>
          <w:p>
            <w:pPr>
              <w:jc w:val="center"/>
              <w:rPr>
                <w:rFonts w:ascii="Times New Roman" w:hAnsi="Times New Roman" w:eastAsia="仿宋_GB2312"/>
                <w:b/>
                <w:sz w:val="24"/>
              </w:rPr>
            </w:pPr>
            <w:r>
              <w:rPr>
                <w:rFonts w:ascii="Times New Roman" w:hAnsi="Times New Roman" w:eastAsia="仿宋_GB2312"/>
                <w:b/>
                <w:sz w:val="24"/>
              </w:rPr>
              <w:t>任务编号</w:t>
            </w:r>
          </w:p>
        </w:tc>
        <w:tc>
          <w:tcPr>
            <w:tcW w:w="3969" w:type="dxa"/>
            <w:shd w:val="clear" w:color="auto" w:fill="F2F2F2"/>
            <w:vAlign w:val="center"/>
          </w:tcPr>
          <w:p>
            <w:pPr>
              <w:jc w:val="center"/>
              <w:rPr>
                <w:rFonts w:ascii="Times New Roman" w:hAnsi="Times New Roman" w:eastAsia="仿宋_GB2312"/>
                <w:b/>
                <w:sz w:val="24"/>
              </w:rPr>
            </w:pPr>
            <w:r>
              <w:rPr>
                <w:rFonts w:ascii="Times New Roman" w:hAnsi="Times New Roman" w:eastAsia="仿宋_GB2312"/>
                <w:b/>
                <w:sz w:val="24"/>
              </w:rPr>
              <w:t>任务描述</w:t>
            </w:r>
          </w:p>
        </w:tc>
        <w:tc>
          <w:tcPr>
            <w:tcW w:w="2543" w:type="dxa"/>
            <w:shd w:val="clear" w:color="auto" w:fill="F2F2F2"/>
            <w:vAlign w:val="center"/>
          </w:tcPr>
          <w:p>
            <w:pPr>
              <w:jc w:val="center"/>
              <w:rPr>
                <w:rFonts w:ascii="Times New Roman" w:hAnsi="Times New Roman" w:eastAsia="仿宋_GB2312"/>
                <w:b/>
                <w:sz w:val="24"/>
              </w:rPr>
            </w:pPr>
            <w:r>
              <w:rPr>
                <w:rFonts w:ascii="Times New Roman" w:hAnsi="Times New Roman" w:eastAsia="仿宋_GB2312"/>
                <w:b/>
                <w:sz w:val="24"/>
              </w:rPr>
              <w:t>答案</w:t>
            </w:r>
          </w:p>
        </w:tc>
        <w:tc>
          <w:tcPr>
            <w:tcW w:w="1094" w:type="dxa"/>
            <w:shd w:val="clear" w:color="auto" w:fill="F2F2F2"/>
            <w:vAlign w:val="center"/>
          </w:tcPr>
          <w:p>
            <w:pPr>
              <w:jc w:val="center"/>
              <w:rPr>
                <w:rFonts w:ascii="Times New Roman" w:hAnsi="Times New Roman" w:eastAsia="仿宋_GB2312"/>
                <w:b/>
                <w:sz w:val="24"/>
              </w:rPr>
            </w:pPr>
            <w:r>
              <w:rPr>
                <w:rFonts w:ascii="Times New Roman" w:hAnsi="Times New Roman" w:eastAsia="仿宋_GB2312"/>
                <w:b/>
                <w:sz w:val="24"/>
              </w:rPr>
              <w:t>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96" w:type="dxa"/>
            <w:vAlign w:val="center"/>
          </w:tcPr>
          <w:p>
            <w:pPr>
              <w:jc w:val="center"/>
              <w:rPr>
                <w:rFonts w:ascii="Times New Roman" w:hAnsi="Times New Roman" w:eastAsia="仿宋_GB2312"/>
                <w:b/>
                <w:bCs/>
              </w:rPr>
            </w:pPr>
            <w:r>
              <w:rPr>
                <w:rFonts w:ascii="Times New Roman" w:hAnsi="Times New Roman" w:eastAsia="仿宋_GB2312"/>
                <w:b/>
                <w:bCs/>
              </w:rPr>
              <w:t>任务6</w:t>
            </w:r>
          </w:p>
        </w:tc>
        <w:tc>
          <w:tcPr>
            <w:tcW w:w="3969" w:type="dxa"/>
            <w:vAlign w:val="center"/>
          </w:tcPr>
          <w:p>
            <w:pPr>
              <w:rPr>
                <w:rFonts w:ascii="Times New Roman" w:hAnsi="Times New Roman" w:eastAsia="仿宋_GB2312"/>
              </w:rPr>
            </w:pPr>
            <w:r>
              <w:rPr>
                <w:rFonts w:ascii="Times New Roman" w:hAnsi="Times New Roman" w:eastAsia="仿宋_GB2312"/>
              </w:rPr>
              <w:t>请获取FTP服务器上对应的文件进行分析，找出其中隐藏的flag，并将flag提交。</w:t>
            </w:r>
          </w:p>
          <w:p>
            <w:pPr>
              <w:rPr>
                <w:rFonts w:ascii="Times New Roman" w:hAnsi="Times New Roman" w:eastAsia="仿宋_GB2312"/>
              </w:rPr>
            </w:pPr>
            <w:r>
              <w:rPr>
                <w:rFonts w:ascii="Times New Roman" w:hAnsi="Times New Roman" w:eastAsia="仿宋_GB2312"/>
              </w:rPr>
              <w:t>flag格式flag{&lt;flag值&gt;}</w:t>
            </w:r>
          </w:p>
        </w:tc>
        <w:tc>
          <w:tcPr>
            <w:tcW w:w="2543" w:type="dxa"/>
            <w:vAlign w:val="center"/>
          </w:tcPr>
          <w:p>
            <w:pPr>
              <w:rPr>
                <w:rFonts w:ascii="Times New Roman" w:hAnsi="Times New Roman" w:eastAsia="仿宋_GB2312"/>
              </w:rPr>
            </w:pPr>
          </w:p>
        </w:tc>
        <w:tc>
          <w:tcPr>
            <w:tcW w:w="1094" w:type="dxa"/>
            <w:vAlign w:val="center"/>
          </w:tcPr>
          <w:p>
            <w:pPr>
              <w:jc w:val="center"/>
              <w:rPr>
                <w:rFonts w:ascii="Times New Roman" w:hAnsi="Times New Roman"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96" w:type="dxa"/>
            <w:vAlign w:val="center"/>
          </w:tcPr>
          <w:p>
            <w:pPr>
              <w:jc w:val="center"/>
              <w:rPr>
                <w:rFonts w:ascii="Times New Roman" w:hAnsi="Times New Roman" w:eastAsia="仿宋_GB2312"/>
                <w:b/>
                <w:bCs/>
              </w:rPr>
            </w:pPr>
            <w:r>
              <w:rPr>
                <w:rFonts w:ascii="Times New Roman" w:hAnsi="Times New Roman" w:eastAsia="仿宋_GB2312"/>
                <w:b/>
                <w:bCs/>
              </w:rPr>
              <w:t>任务7</w:t>
            </w:r>
          </w:p>
        </w:tc>
        <w:tc>
          <w:tcPr>
            <w:tcW w:w="3969" w:type="dxa"/>
            <w:vAlign w:val="center"/>
          </w:tcPr>
          <w:p>
            <w:pPr>
              <w:rPr>
                <w:rFonts w:ascii="Times New Roman" w:hAnsi="Times New Roman" w:eastAsia="仿宋_GB2312"/>
              </w:rPr>
            </w:pPr>
            <w:r>
              <w:rPr>
                <w:rFonts w:ascii="Times New Roman" w:hAnsi="Times New Roman" w:eastAsia="仿宋_GB2312"/>
              </w:rPr>
              <w:t>请获取FTP服务器上对应的文件进行分析，找出其中隐藏的flag，并将flag提交。</w:t>
            </w:r>
          </w:p>
          <w:p>
            <w:pPr>
              <w:rPr>
                <w:rFonts w:ascii="Times New Roman" w:hAnsi="Times New Roman" w:eastAsia="仿宋_GB2312"/>
              </w:rPr>
            </w:pPr>
            <w:r>
              <w:rPr>
                <w:rFonts w:ascii="Times New Roman" w:hAnsi="Times New Roman" w:eastAsia="仿宋_GB2312"/>
              </w:rPr>
              <w:t>flag格式flag{&lt;flag值&gt;}</w:t>
            </w:r>
          </w:p>
        </w:tc>
        <w:tc>
          <w:tcPr>
            <w:tcW w:w="2543" w:type="dxa"/>
            <w:vAlign w:val="center"/>
          </w:tcPr>
          <w:p>
            <w:pPr>
              <w:rPr>
                <w:rFonts w:ascii="Times New Roman" w:hAnsi="Times New Roman" w:eastAsia="仿宋_GB2312"/>
              </w:rPr>
            </w:pPr>
          </w:p>
        </w:tc>
        <w:tc>
          <w:tcPr>
            <w:tcW w:w="1094" w:type="dxa"/>
            <w:vAlign w:val="center"/>
          </w:tcPr>
          <w:p>
            <w:pPr>
              <w:jc w:val="center"/>
              <w:rPr>
                <w:rFonts w:ascii="Times New Roman" w:hAnsi="Times New Roman"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96" w:type="dxa"/>
            <w:vAlign w:val="center"/>
          </w:tcPr>
          <w:p>
            <w:pPr>
              <w:jc w:val="center"/>
              <w:rPr>
                <w:rFonts w:ascii="Times New Roman" w:hAnsi="Times New Roman" w:eastAsia="仿宋_GB2312"/>
                <w:b/>
                <w:bCs/>
              </w:rPr>
            </w:pPr>
            <w:r>
              <w:rPr>
                <w:rFonts w:ascii="Times New Roman" w:hAnsi="Times New Roman" w:eastAsia="仿宋_GB2312"/>
                <w:b/>
                <w:bCs/>
              </w:rPr>
              <w:t>任务8</w:t>
            </w:r>
          </w:p>
        </w:tc>
        <w:tc>
          <w:tcPr>
            <w:tcW w:w="3969" w:type="dxa"/>
            <w:vAlign w:val="center"/>
          </w:tcPr>
          <w:p>
            <w:pPr>
              <w:rPr>
                <w:rFonts w:ascii="Times New Roman" w:hAnsi="Times New Roman" w:eastAsia="仿宋_GB2312"/>
              </w:rPr>
            </w:pPr>
            <w:r>
              <w:rPr>
                <w:rFonts w:ascii="Times New Roman" w:hAnsi="Times New Roman" w:eastAsia="仿宋_GB2312"/>
              </w:rPr>
              <w:t>请获取FTP服务器上对应的文件进行分析，找出其中隐藏的flag，并将flag提交。</w:t>
            </w:r>
          </w:p>
          <w:p>
            <w:pPr>
              <w:rPr>
                <w:rFonts w:ascii="Times New Roman" w:hAnsi="Times New Roman" w:eastAsia="仿宋_GB2312"/>
              </w:rPr>
            </w:pPr>
            <w:r>
              <w:rPr>
                <w:rFonts w:ascii="Times New Roman" w:hAnsi="Times New Roman" w:eastAsia="仿宋_GB2312"/>
              </w:rPr>
              <w:t>flag格式flag{&lt;flag值&gt;}</w:t>
            </w:r>
          </w:p>
        </w:tc>
        <w:tc>
          <w:tcPr>
            <w:tcW w:w="2543" w:type="dxa"/>
            <w:vAlign w:val="center"/>
          </w:tcPr>
          <w:p>
            <w:pPr>
              <w:rPr>
                <w:rFonts w:ascii="Times New Roman" w:hAnsi="Times New Roman" w:eastAsia="仿宋_GB2312"/>
              </w:rPr>
            </w:pPr>
          </w:p>
        </w:tc>
        <w:tc>
          <w:tcPr>
            <w:tcW w:w="1094" w:type="dxa"/>
            <w:vAlign w:val="center"/>
          </w:tcPr>
          <w:p>
            <w:pPr>
              <w:jc w:val="center"/>
              <w:rPr>
                <w:rFonts w:ascii="Times New Roman" w:hAnsi="Times New Roman"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71" w:hRule="atLeast"/>
          <w:jc w:val="center"/>
        </w:trPr>
        <w:tc>
          <w:tcPr>
            <w:tcW w:w="996" w:type="dxa"/>
            <w:vAlign w:val="center"/>
          </w:tcPr>
          <w:p>
            <w:pPr>
              <w:jc w:val="center"/>
              <w:rPr>
                <w:rFonts w:ascii="Times New Roman" w:hAnsi="Times New Roman" w:eastAsia="仿宋_GB2312"/>
                <w:b/>
                <w:bCs/>
              </w:rPr>
            </w:pPr>
            <w:r>
              <w:rPr>
                <w:rFonts w:ascii="Times New Roman" w:hAnsi="Times New Roman" w:eastAsia="仿宋_GB2312"/>
                <w:b/>
                <w:bCs/>
              </w:rPr>
              <w:t>任务9</w:t>
            </w:r>
          </w:p>
        </w:tc>
        <w:tc>
          <w:tcPr>
            <w:tcW w:w="3969" w:type="dxa"/>
            <w:vAlign w:val="center"/>
          </w:tcPr>
          <w:p>
            <w:pPr>
              <w:rPr>
                <w:rFonts w:ascii="Times New Roman" w:hAnsi="Times New Roman" w:eastAsia="仿宋_GB2312"/>
              </w:rPr>
            </w:pPr>
            <w:r>
              <w:rPr>
                <w:rFonts w:ascii="Times New Roman" w:hAnsi="Times New Roman" w:eastAsia="仿宋_GB2312"/>
              </w:rPr>
              <w:t>请获取FTP服务器上对应的文件进行分析，找出其中隐藏的flag，并将flag提交。</w:t>
            </w:r>
          </w:p>
          <w:p>
            <w:pPr>
              <w:rPr>
                <w:rFonts w:ascii="Times New Roman" w:hAnsi="Times New Roman" w:eastAsia="仿宋_GB2312"/>
              </w:rPr>
            </w:pPr>
            <w:r>
              <w:rPr>
                <w:rFonts w:ascii="Times New Roman" w:hAnsi="Times New Roman" w:eastAsia="仿宋_GB2312"/>
              </w:rPr>
              <w:t>flag格式flag{&lt;flag值&gt;}</w:t>
            </w:r>
          </w:p>
        </w:tc>
        <w:tc>
          <w:tcPr>
            <w:tcW w:w="2543" w:type="dxa"/>
            <w:vAlign w:val="center"/>
          </w:tcPr>
          <w:p>
            <w:pPr>
              <w:rPr>
                <w:rFonts w:ascii="Times New Roman" w:hAnsi="Times New Roman" w:eastAsia="仿宋_GB2312"/>
              </w:rPr>
            </w:pPr>
          </w:p>
        </w:tc>
        <w:tc>
          <w:tcPr>
            <w:tcW w:w="1094" w:type="dxa"/>
            <w:vAlign w:val="center"/>
          </w:tcPr>
          <w:p>
            <w:pPr>
              <w:jc w:val="center"/>
              <w:rPr>
                <w:rFonts w:ascii="Times New Roman" w:hAnsi="Times New Roman"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71" w:hRule="atLeast"/>
          <w:jc w:val="center"/>
        </w:trPr>
        <w:tc>
          <w:tcPr>
            <w:tcW w:w="996" w:type="dxa"/>
            <w:vAlign w:val="center"/>
          </w:tcPr>
          <w:p>
            <w:pPr>
              <w:jc w:val="center"/>
              <w:rPr>
                <w:rFonts w:ascii="Times New Roman" w:hAnsi="Times New Roman" w:eastAsia="仿宋_GB2312"/>
                <w:b/>
                <w:bCs/>
              </w:rPr>
            </w:pPr>
            <w:r>
              <w:rPr>
                <w:rFonts w:ascii="Times New Roman" w:hAnsi="Times New Roman" w:eastAsia="仿宋_GB2312"/>
                <w:b/>
                <w:bCs/>
              </w:rPr>
              <w:t>任务10</w:t>
            </w:r>
          </w:p>
        </w:tc>
        <w:tc>
          <w:tcPr>
            <w:tcW w:w="3969" w:type="dxa"/>
            <w:vAlign w:val="center"/>
          </w:tcPr>
          <w:p>
            <w:pPr>
              <w:rPr>
                <w:rFonts w:ascii="Times New Roman" w:hAnsi="Times New Roman" w:eastAsia="仿宋_GB2312"/>
              </w:rPr>
            </w:pPr>
            <w:r>
              <w:rPr>
                <w:rFonts w:ascii="Times New Roman" w:hAnsi="Times New Roman" w:eastAsia="仿宋_GB2312"/>
              </w:rPr>
              <w:t>请获取FTP服务器上对应的文件进行分析，找出其中隐藏的flag，并将flag提交。</w:t>
            </w:r>
          </w:p>
          <w:p>
            <w:pPr>
              <w:rPr>
                <w:rFonts w:ascii="Times New Roman" w:hAnsi="Times New Roman" w:eastAsia="仿宋_GB2312"/>
              </w:rPr>
            </w:pPr>
            <w:r>
              <w:rPr>
                <w:rFonts w:ascii="Times New Roman" w:hAnsi="Times New Roman" w:eastAsia="仿宋_GB2312"/>
              </w:rPr>
              <w:t>flag格式flag{&lt;flag值&gt;}</w:t>
            </w:r>
          </w:p>
        </w:tc>
        <w:tc>
          <w:tcPr>
            <w:tcW w:w="2543" w:type="dxa"/>
            <w:vAlign w:val="center"/>
          </w:tcPr>
          <w:p>
            <w:pPr>
              <w:rPr>
                <w:rFonts w:ascii="Times New Roman" w:hAnsi="Times New Roman" w:eastAsia="仿宋_GB2312"/>
              </w:rPr>
            </w:pPr>
          </w:p>
        </w:tc>
        <w:tc>
          <w:tcPr>
            <w:tcW w:w="1094" w:type="dxa"/>
            <w:vAlign w:val="center"/>
          </w:tcPr>
          <w:p>
            <w:pPr>
              <w:jc w:val="center"/>
              <w:rPr>
                <w:rFonts w:ascii="Times New Roman" w:hAnsi="Times New Roman"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86" w:hRule="atLeast"/>
          <w:jc w:val="center"/>
        </w:trPr>
        <w:tc>
          <w:tcPr>
            <w:tcW w:w="996" w:type="dxa"/>
            <w:vAlign w:val="center"/>
          </w:tcPr>
          <w:p>
            <w:pPr>
              <w:jc w:val="center"/>
              <w:rPr>
                <w:rFonts w:ascii="Times New Roman" w:hAnsi="Times New Roman" w:eastAsia="仿宋_GB2312"/>
                <w:b/>
                <w:bCs/>
              </w:rPr>
            </w:pPr>
            <w:r>
              <w:rPr>
                <w:rFonts w:ascii="Times New Roman" w:hAnsi="Times New Roman" w:eastAsia="仿宋_GB2312"/>
                <w:b/>
                <w:bCs/>
              </w:rPr>
              <w:t>任务11</w:t>
            </w:r>
          </w:p>
        </w:tc>
        <w:tc>
          <w:tcPr>
            <w:tcW w:w="3969" w:type="dxa"/>
            <w:vAlign w:val="center"/>
          </w:tcPr>
          <w:p>
            <w:pPr>
              <w:rPr>
                <w:rFonts w:ascii="Times New Roman" w:hAnsi="Times New Roman" w:eastAsia="仿宋_GB2312"/>
              </w:rPr>
            </w:pPr>
            <w:r>
              <w:rPr>
                <w:rFonts w:ascii="Times New Roman" w:hAnsi="Times New Roman" w:eastAsia="仿宋_GB2312"/>
              </w:rPr>
              <w:t>请获取FTP服务器上对应的文件进行分析，找出其中隐藏的flag，并将flag提交。</w:t>
            </w:r>
          </w:p>
          <w:p>
            <w:pPr>
              <w:rPr>
                <w:rFonts w:ascii="Times New Roman" w:hAnsi="Times New Roman" w:eastAsia="仿宋_GB2312"/>
              </w:rPr>
            </w:pPr>
            <w:r>
              <w:rPr>
                <w:rFonts w:ascii="Times New Roman" w:hAnsi="Times New Roman" w:eastAsia="仿宋_GB2312"/>
              </w:rPr>
              <w:t>flag格式flag{&lt;flag值&gt;}</w:t>
            </w:r>
          </w:p>
        </w:tc>
        <w:tc>
          <w:tcPr>
            <w:tcW w:w="2543" w:type="dxa"/>
            <w:vAlign w:val="center"/>
          </w:tcPr>
          <w:p>
            <w:pPr>
              <w:rPr>
                <w:rFonts w:ascii="Times New Roman" w:hAnsi="Times New Roman" w:eastAsia="仿宋_GB2312"/>
              </w:rPr>
            </w:pPr>
          </w:p>
        </w:tc>
        <w:tc>
          <w:tcPr>
            <w:tcW w:w="1094" w:type="dxa"/>
            <w:vAlign w:val="center"/>
          </w:tcPr>
          <w:p>
            <w:pPr>
              <w:jc w:val="center"/>
              <w:rPr>
                <w:rFonts w:ascii="Times New Roman" w:hAnsi="Times New Roman"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71" w:hRule="atLeast"/>
          <w:jc w:val="center"/>
        </w:trPr>
        <w:tc>
          <w:tcPr>
            <w:tcW w:w="996" w:type="dxa"/>
            <w:vAlign w:val="center"/>
          </w:tcPr>
          <w:p>
            <w:pPr>
              <w:jc w:val="center"/>
              <w:rPr>
                <w:rFonts w:ascii="Times New Roman" w:hAnsi="Times New Roman" w:eastAsia="仿宋_GB2312"/>
                <w:b/>
                <w:bCs/>
              </w:rPr>
            </w:pPr>
            <w:r>
              <w:rPr>
                <w:rFonts w:ascii="Times New Roman" w:hAnsi="Times New Roman" w:eastAsia="仿宋_GB2312"/>
                <w:b/>
                <w:bCs/>
              </w:rPr>
              <w:t>任务12</w:t>
            </w:r>
          </w:p>
        </w:tc>
        <w:tc>
          <w:tcPr>
            <w:tcW w:w="3969" w:type="dxa"/>
            <w:vAlign w:val="center"/>
          </w:tcPr>
          <w:p>
            <w:pPr>
              <w:rPr>
                <w:rFonts w:ascii="Times New Roman" w:hAnsi="Times New Roman" w:eastAsia="仿宋_GB2312"/>
              </w:rPr>
            </w:pPr>
            <w:r>
              <w:rPr>
                <w:rFonts w:ascii="Times New Roman" w:hAnsi="Times New Roman" w:eastAsia="仿宋_GB2312"/>
              </w:rPr>
              <w:t>请获取FTP服务器上对应的文件进行分析，找出其中隐藏的flag，并将flag提交。</w:t>
            </w:r>
          </w:p>
          <w:p>
            <w:pPr>
              <w:rPr>
                <w:rFonts w:ascii="Times New Roman" w:hAnsi="Times New Roman" w:eastAsia="仿宋_GB2312"/>
              </w:rPr>
            </w:pPr>
            <w:r>
              <w:rPr>
                <w:rFonts w:ascii="Times New Roman" w:hAnsi="Times New Roman" w:eastAsia="仿宋_GB2312"/>
              </w:rPr>
              <w:t>flag格式flag{&lt;flag值&gt;}</w:t>
            </w:r>
          </w:p>
        </w:tc>
        <w:tc>
          <w:tcPr>
            <w:tcW w:w="2543" w:type="dxa"/>
            <w:vAlign w:val="center"/>
          </w:tcPr>
          <w:p>
            <w:pPr>
              <w:rPr>
                <w:rFonts w:ascii="Times New Roman" w:hAnsi="Times New Roman" w:eastAsia="仿宋_GB2312"/>
              </w:rPr>
            </w:pPr>
          </w:p>
        </w:tc>
        <w:tc>
          <w:tcPr>
            <w:tcW w:w="1094" w:type="dxa"/>
            <w:vAlign w:val="center"/>
          </w:tcPr>
          <w:p>
            <w:pPr>
              <w:jc w:val="center"/>
              <w:rPr>
                <w:rFonts w:ascii="Times New Roman" w:hAnsi="Times New Roman" w:eastAsia="仿宋_GB231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71" w:hRule="atLeast"/>
          <w:jc w:val="center"/>
        </w:trPr>
        <w:tc>
          <w:tcPr>
            <w:tcW w:w="996" w:type="dxa"/>
            <w:vAlign w:val="center"/>
          </w:tcPr>
          <w:p>
            <w:pPr>
              <w:jc w:val="center"/>
              <w:rPr>
                <w:rFonts w:ascii="Times New Roman" w:hAnsi="Times New Roman" w:eastAsia="仿宋_GB2312"/>
                <w:b/>
                <w:bCs/>
              </w:rPr>
            </w:pPr>
            <w:r>
              <w:rPr>
                <w:rFonts w:ascii="Times New Roman" w:hAnsi="Times New Roman" w:eastAsia="仿宋_GB2312"/>
                <w:b/>
                <w:bCs/>
              </w:rPr>
              <w:t>任务13</w:t>
            </w:r>
          </w:p>
        </w:tc>
        <w:tc>
          <w:tcPr>
            <w:tcW w:w="3969" w:type="dxa"/>
            <w:vAlign w:val="center"/>
          </w:tcPr>
          <w:p>
            <w:pPr>
              <w:rPr>
                <w:rFonts w:ascii="Times New Roman" w:hAnsi="Times New Roman" w:eastAsia="仿宋_GB2312"/>
              </w:rPr>
            </w:pPr>
            <w:r>
              <w:rPr>
                <w:rFonts w:ascii="Times New Roman" w:hAnsi="Times New Roman" w:eastAsia="仿宋_GB2312"/>
              </w:rPr>
              <w:t>请获取FTP服务器上对应的文件进行分析，找出其中隐藏的flag，并将flag提交。</w:t>
            </w:r>
          </w:p>
          <w:p>
            <w:pPr>
              <w:rPr>
                <w:rFonts w:ascii="Times New Roman" w:hAnsi="Times New Roman" w:eastAsia="仿宋_GB2312"/>
              </w:rPr>
            </w:pPr>
            <w:r>
              <w:rPr>
                <w:rFonts w:ascii="Times New Roman" w:hAnsi="Times New Roman" w:eastAsia="仿宋_GB2312"/>
              </w:rPr>
              <w:t>flag格式flag{&lt;flag值&gt;}</w:t>
            </w:r>
          </w:p>
        </w:tc>
        <w:tc>
          <w:tcPr>
            <w:tcW w:w="2543" w:type="dxa"/>
            <w:vAlign w:val="center"/>
          </w:tcPr>
          <w:p>
            <w:pPr>
              <w:rPr>
                <w:rFonts w:ascii="Times New Roman" w:hAnsi="Times New Roman" w:eastAsia="仿宋_GB2312"/>
              </w:rPr>
            </w:pPr>
          </w:p>
        </w:tc>
        <w:tc>
          <w:tcPr>
            <w:tcW w:w="1094" w:type="dxa"/>
            <w:vAlign w:val="center"/>
          </w:tcPr>
          <w:p>
            <w:pPr>
              <w:jc w:val="center"/>
              <w:rPr>
                <w:rFonts w:ascii="Times New Roman" w:hAnsi="Times New Roman" w:eastAsia="仿宋_GB2312"/>
              </w:rPr>
            </w:pPr>
          </w:p>
        </w:tc>
      </w:tr>
    </w:tbl>
    <w:p>
      <w:pPr>
        <w:pStyle w:val="5"/>
        <w:tabs>
          <w:tab w:val="left" w:pos="360"/>
        </w:tabs>
        <w:spacing w:before="155" w:beforeLines="50" w:after="155" w:afterLines="50"/>
        <w:rPr>
          <w:rFonts w:ascii="Times New Roman" w:hAnsi="Times New Roman" w:eastAsia="黑体"/>
          <w:color w:val="000000"/>
          <w:kern w:val="44"/>
          <w:sz w:val="30"/>
          <w:szCs w:val="30"/>
        </w:rPr>
      </w:pPr>
      <w:r>
        <w:rPr>
          <w:rFonts w:ascii="Times New Roman" w:hAnsi="Times New Roman" w:eastAsia="黑体"/>
          <w:color w:val="000000"/>
          <w:kern w:val="44"/>
          <w:sz w:val="30"/>
          <w:szCs w:val="30"/>
        </w:rPr>
        <w:t>第四部分 应用服务器2（30分）</w:t>
      </w:r>
    </w:p>
    <w:tbl>
      <w:tblPr>
        <w:tblStyle w:val="11"/>
        <w:tblW w:w="86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96"/>
        <w:gridCol w:w="3872"/>
        <w:gridCol w:w="2640"/>
        <w:gridCol w:w="10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96" w:type="dxa"/>
            <w:shd w:val="clear" w:color="auto" w:fill="F2F2F2"/>
            <w:vAlign w:val="center"/>
          </w:tcPr>
          <w:p>
            <w:pPr>
              <w:jc w:val="center"/>
              <w:rPr>
                <w:rFonts w:ascii="Times New Roman" w:hAnsi="Times New Roman" w:eastAsia="仿宋_GB2312"/>
                <w:b/>
                <w:sz w:val="24"/>
              </w:rPr>
            </w:pPr>
            <w:r>
              <w:rPr>
                <w:rFonts w:ascii="Times New Roman" w:hAnsi="Times New Roman" w:eastAsia="仿宋_GB2312"/>
                <w:b/>
                <w:sz w:val="24"/>
              </w:rPr>
              <w:t>任务编号</w:t>
            </w:r>
          </w:p>
        </w:tc>
        <w:tc>
          <w:tcPr>
            <w:tcW w:w="3872" w:type="dxa"/>
            <w:shd w:val="clear" w:color="auto" w:fill="F2F2F2"/>
            <w:vAlign w:val="center"/>
          </w:tcPr>
          <w:p>
            <w:pPr>
              <w:jc w:val="center"/>
              <w:rPr>
                <w:rFonts w:ascii="Times New Roman" w:hAnsi="Times New Roman" w:eastAsia="仿宋_GB2312"/>
                <w:b/>
                <w:sz w:val="24"/>
              </w:rPr>
            </w:pPr>
            <w:r>
              <w:rPr>
                <w:rFonts w:ascii="Times New Roman" w:hAnsi="Times New Roman" w:eastAsia="仿宋_GB2312"/>
                <w:b/>
                <w:sz w:val="24"/>
              </w:rPr>
              <w:t>任务描述</w:t>
            </w:r>
          </w:p>
        </w:tc>
        <w:tc>
          <w:tcPr>
            <w:tcW w:w="2640" w:type="dxa"/>
            <w:shd w:val="clear" w:color="auto" w:fill="F2F2F2"/>
            <w:vAlign w:val="center"/>
          </w:tcPr>
          <w:p>
            <w:pPr>
              <w:jc w:val="center"/>
              <w:rPr>
                <w:rFonts w:ascii="Times New Roman" w:hAnsi="Times New Roman" w:eastAsia="仿宋_GB2312"/>
                <w:b/>
                <w:sz w:val="24"/>
              </w:rPr>
            </w:pPr>
            <w:r>
              <w:rPr>
                <w:rFonts w:ascii="Times New Roman" w:hAnsi="Times New Roman" w:eastAsia="仿宋_GB2312"/>
                <w:b/>
                <w:sz w:val="24"/>
              </w:rPr>
              <w:t>答案</w:t>
            </w:r>
          </w:p>
        </w:tc>
        <w:tc>
          <w:tcPr>
            <w:tcW w:w="1094" w:type="dxa"/>
            <w:shd w:val="clear" w:color="auto" w:fill="F2F2F2"/>
            <w:vAlign w:val="center"/>
          </w:tcPr>
          <w:p>
            <w:pPr>
              <w:jc w:val="center"/>
              <w:rPr>
                <w:rFonts w:ascii="Times New Roman" w:hAnsi="Times New Roman" w:eastAsia="仿宋_GB2312"/>
                <w:b/>
                <w:sz w:val="24"/>
              </w:rPr>
            </w:pPr>
            <w:r>
              <w:rPr>
                <w:rFonts w:ascii="Times New Roman" w:hAnsi="Times New Roman" w:eastAsia="仿宋_GB2312"/>
                <w:b/>
                <w:sz w:val="24"/>
              </w:rPr>
              <w:t>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96" w:type="dxa"/>
            <w:vAlign w:val="center"/>
          </w:tcPr>
          <w:p>
            <w:pPr>
              <w:jc w:val="center"/>
              <w:rPr>
                <w:rFonts w:ascii="Times New Roman" w:hAnsi="Times New Roman" w:eastAsia="仿宋_GB2312"/>
                <w:b/>
                <w:bCs/>
              </w:rPr>
            </w:pPr>
            <w:r>
              <w:rPr>
                <w:rFonts w:ascii="Times New Roman" w:hAnsi="Times New Roman" w:eastAsia="仿宋_GB2312"/>
                <w:b/>
                <w:bCs/>
              </w:rPr>
              <w:t>任务14</w:t>
            </w:r>
          </w:p>
        </w:tc>
        <w:tc>
          <w:tcPr>
            <w:tcW w:w="3872" w:type="dxa"/>
            <w:vAlign w:val="center"/>
          </w:tcPr>
          <w:p>
            <w:pPr>
              <w:rPr>
                <w:rFonts w:ascii="Times New Roman" w:hAnsi="Times New Roman" w:eastAsia="仿宋_GB2312"/>
              </w:rPr>
            </w:pPr>
            <w:r>
              <w:rPr>
                <w:rFonts w:ascii="Times New Roman" w:hAnsi="Times New Roman" w:eastAsia="仿宋_GB2312"/>
              </w:rPr>
              <w:t>应用系统服务器10000端口存在漏洞，获取FTP服务器上对应的文件进行分析，请利用漏洞找到flag，并将flag提交。</w:t>
            </w:r>
          </w:p>
          <w:p>
            <w:pPr>
              <w:rPr>
                <w:rFonts w:ascii="Times New Roman" w:hAnsi="Times New Roman" w:eastAsia="仿宋_GB2312"/>
              </w:rPr>
            </w:pPr>
            <w:r>
              <w:rPr>
                <w:rFonts w:ascii="Times New Roman" w:hAnsi="Times New Roman" w:eastAsia="仿宋_GB2312"/>
              </w:rPr>
              <w:t>flag格式flag{&lt;flag值&gt;}</w:t>
            </w:r>
          </w:p>
        </w:tc>
        <w:tc>
          <w:tcPr>
            <w:tcW w:w="2640" w:type="dxa"/>
            <w:vAlign w:val="center"/>
          </w:tcPr>
          <w:p>
            <w:pPr>
              <w:rPr>
                <w:rFonts w:ascii="Times New Roman" w:hAnsi="Times New Roman" w:eastAsia="仿宋_GB2312"/>
              </w:rPr>
            </w:pPr>
          </w:p>
        </w:tc>
        <w:tc>
          <w:tcPr>
            <w:tcW w:w="1094" w:type="dxa"/>
            <w:vAlign w:val="center"/>
          </w:tcPr>
          <w:p>
            <w:pPr>
              <w:jc w:val="center"/>
              <w:rPr>
                <w:rFonts w:ascii="Times New Roman" w:hAnsi="Times New Roman" w:eastAsia="仿宋_GB2312"/>
              </w:rPr>
            </w:pPr>
          </w:p>
        </w:tc>
      </w:tr>
    </w:tbl>
    <w:p>
      <w:pPr>
        <w:pStyle w:val="5"/>
        <w:tabs>
          <w:tab w:val="left" w:pos="360"/>
        </w:tabs>
        <w:spacing w:before="155" w:beforeLines="50" w:after="155" w:afterLines="50"/>
        <w:rPr>
          <w:rFonts w:ascii="Times New Roman" w:hAnsi="Times New Roman" w:eastAsia="黑体"/>
          <w:color w:val="000000"/>
          <w:kern w:val="44"/>
          <w:sz w:val="30"/>
          <w:szCs w:val="30"/>
        </w:rPr>
      </w:pPr>
      <w:r>
        <w:rPr>
          <w:rFonts w:ascii="Times New Roman" w:hAnsi="Times New Roman" w:eastAsia="黑体"/>
          <w:color w:val="000000"/>
          <w:kern w:val="44"/>
          <w:sz w:val="30"/>
          <w:szCs w:val="30"/>
        </w:rPr>
        <w:t>第五部分 应用服务器3（30分）</w:t>
      </w:r>
    </w:p>
    <w:tbl>
      <w:tblPr>
        <w:tblStyle w:val="11"/>
        <w:tblW w:w="860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96"/>
        <w:gridCol w:w="3872"/>
        <w:gridCol w:w="2640"/>
        <w:gridCol w:w="10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96" w:type="dxa"/>
            <w:shd w:val="clear" w:color="auto" w:fill="F2F2F2"/>
            <w:vAlign w:val="center"/>
          </w:tcPr>
          <w:p>
            <w:pPr>
              <w:jc w:val="center"/>
              <w:rPr>
                <w:rFonts w:ascii="Times New Roman" w:hAnsi="Times New Roman" w:eastAsia="仿宋_GB2312"/>
                <w:b/>
                <w:sz w:val="24"/>
              </w:rPr>
            </w:pPr>
            <w:r>
              <w:rPr>
                <w:rFonts w:ascii="Times New Roman" w:hAnsi="Times New Roman" w:eastAsia="仿宋_GB2312"/>
                <w:b/>
                <w:sz w:val="24"/>
              </w:rPr>
              <w:t>任务编号</w:t>
            </w:r>
          </w:p>
        </w:tc>
        <w:tc>
          <w:tcPr>
            <w:tcW w:w="3872" w:type="dxa"/>
            <w:shd w:val="clear" w:color="auto" w:fill="F2F2F2"/>
            <w:vAlign w:val="center"/>
          </w:tcPr>
          <w:p>
            <w:pPr>
              <w:jc w:val="center"/>
              <w:rPr>
                <w:rFonts w:ascii="Times New Roman" w:hAnsi="Times New Roman" w:eastAsia="仿宋_GB2312"/>
                <w:b/>
                <w:sz w:val="24"/>
              </w:rPr>
            </w:pPr>
            <w:r>
              <w:rPr>
                <w:rFonts w:ascii="Times New Roman" w:hAnsi="Times New Roman" w:eastAsia="仿宋_GB2312"/>
                <w:b/>
                <w:sz w:val="24"/>
              </w:rPr>
              <w:t>任务描述</w:t>
            </w:r>
          </w:p>
        </w:tc>
        <w:tc>
          <w:tcPr>
            <w:tcW w:w="2640" w:type="dxa"/>
            <w:shd w:val="clear" w:color="auto" w:fill="F2F2F2"/>
            <w:vAlign w:val="center"/>
          </w:tcPr>
          <w:p>
            <w:pPr>
              <w:jc w:val="center"/>
              <w:rPr>
                <w:rFonts w:ascii="Times New Roman" w:hAnsi="Times New Roman" w:eastAsia="仿宋_GB2312"/>
                <w:b/>
                <w:sz w:val="24"/>
              </w:rPr>
            </w:pPr>
            <w:r>
              <w:rPr>
                <w:rFonts w:ascii="Times New Roman" w:hAnsi="Times New Roman" w:eastAsia="仿宋_GB2312"/>
                <w:b/>
                <w:sz w:val="24"/>
              </w:rPr>
              <w:t>答案</w:t>
            </w:r>
          </w:p>
        </w:tc>
        <w:tc>
          <w:tcPr>
            <w:tcW w:w="1094" w:type="dxa"/>
            <w:shd w:val="clear" w:color="auto" w:fill="F2F2F2"/>
            <w:vAlign w:val="center"/>
          </w:tcPr>
          <w:p>
            <w:pPr>
              <w:jc w:val="center"/>
              <w:rPr>
                <w:rFonts w:ascii="Times New Roman" w:hAnsi="Times New Roman" w:eastAsia="仿宋_GB2312"/>
                <w:b/>
                <w:sz w:val="24"/>
              </w:rPr>
            </w:pPr>
            <w:r>
              <w:rPr>
                <w:rFonts w:ascii="Times New Roman" w:hAnsi="Times New Roman" w:eastAsia="仿宋_GB2312"/>
                <w:b/>
                <w:sz w:val="24"/>
              </w:rPr>
              <w:t>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96" w:type="dxa"/>
            <w:vAlign w:val="center"/>
          </w:tcPr>
          <w:p>
            <w:pPr>
              <w:jc w:val="center"/>
              <w:rPr>
                <w:rFonts w:ascii="Times New Roman" w:hAnsi="Times New Roman" w:eastAsia="仿宋_GB2312"/>
                <w:b/>
                <w:bCs/>
              </w:rPr>
            </w:pPr>
            <w:r>
              <w:rPr>
                <w:rFonts w:ascii="Times New Roman" w:hAnsi="Times New Roman" w:eastAsia="仿宋_GB2312"/>
                <w:b/>
                <w:bCs/>
              </w:rPr>
              <w:t>任务15</w:t>
            </w:r>
          </w:p>
        </w:tc>
        <w:tc>
          <w:tcPr>
            <w:tcW w:w="3872" w:type="dxa"/>
            <w:vAlign w:val="center"/>
          </w:tcPr>
          <w:p>
            <w:pPr>
              <w:rPr>
                <w:rFonts w:ascii="Times New Roman" w:hAnsi="Times New Roman" w:eastAsia="仿宋_GB2312"/>
              </w:rPr>
            </w:pPr>
            <w:r>
              <w:rPr>
                <w:rFonts w:ascii="Times New Roman" w:hAnsi="Times New Roman" w:eastAsia="仿宋_GB2312"/>
              </w:rPr>
              <w:t>应用系统服务器10001端口存在漏洞，获取FTP服务器上对应的文件进行分析，请利用漏洞找到flag，并将flag提交。</w:t>
            </w:r>
          </w:p>
          <w:p>
            <w:pPr>
              <w:rPr>
                <w:rFonts w:ascii="Times New Roman" w:hAnsi="Times New Roman" w:eastAsia="仿宋_GB2312"/>
              </w:rPr>
            </w:pPr>
            <w:r>
              <w:rPr>
                <w:rFonts w:ascii="Times New Roman" w:hAnsi="Times New Roman" w:eastAsia="仿宋_GB2312"/>
              </w:rPr>
              <w:t>flag格式flag{&lt;flag值&gt;}</w:t>
            </w:r>
          </w:p>
        </w:tc>
        <w:tc>
          <w:tcPr>
            <w:tcW w:w="2640" w:type="dxa"/>
            <w:vAlign w:val="center"/>
          </w:tcPr>
          <w:p>
            <w:pPr>
              <w:rPr>
                <w:rFonts w:ascii="Times New Roman" w:hAnsi="Times New Roman" w:eastAsia="仿宋_GB2312"/>
              </w:rPr>
            </w:pPr>
          </w:p>
        </w:tc>
        <w:tc>
          <w:tcPr>
            <w:tcW w:w="1094" w:type="dxa"/>
            <w:vAlign w:val="center"/>
          </w:tcPr>
          <w:p>
            <w:pPr>
              <w:jc w:val="center"/>
              <w:rPr>
                <w:rFonts w:ascii="Times New Roman" w:hAnsi="Times New Roman" w:eastAsia="仿宋_GB2312"/>
              </w:rPr>
            </w:pPr>
          </w:p>
        </w:tc>
      </w:tr>
    </w:tbl>
    <w:p>
      <w:pPr>
        <w:pStyle w:val="5"/>
        <w:tabs>
          <w:tab w:val="left" w:pos="360"/>
        </w:tabs>
        <w:spacing w:before="0" w:after="0" w:line="240" w:lineRule="auto"/>
        <w:rPr>
          <w:rFonts w:ascii="Times New Roman" w:hAnsi="Times New Roman" w:eastAsia="黑体"/>
          <w:color w:val="000000"/>
          <w:kern w:val="44"/>
          <w:sz w:val="30"/>
          <w:szCs w:val="30"/>
        </w:rPr>
      </w:pPr>
      <w:bookmarkStart w:id="63" w:name="_Toc126496089"/>
      <w:bookmarkStart w:id="64" w:name="_Toc99394393"/>
      <w:bookmarkStart w:id="65" w:name="_Toc89811348"/>
      <w:bookmarkStart w:id="66" w:name="_Toc131454306"/>
      <w:r>
        <w:rPr>
          <w:rFonts w:ascii="Times New Roman" w:hAnsi="Times New Roman" w:eastAsia="黑体"/>
          <w:color w:val="000000"/>
          <w:kern w:val="44"/>
          <w:sz w:val="30"/>
          <w:szCs w:val="30"/>
        </w:rPr>
        <w:t>附录A</w:t>
      </w:r>
    </w:p>
    <w:p>
      <w:pPr>
        <w:jc w:val="center"/>
        <w:rPr>
          <w:rFonts w:ascii="Times New Roman" w:hAnsi="Times New Roman"/>
        </w:rPr>
      </w:pPr>
      <w:r>
        <w:rPr>
          <w:rFonts w:ascii="Times New Roman" w:hAnsi="Times New Roman"/>
        </w:rPr>
        <w:drawing>
          <wp:inline distT="0" distB="0" distL="0" distR="0">
            <wp:extent cx="2872105" cy="3237230"/>
            <wp:effectExtent l="0" t="0" r="4445" b="1270"/>
            <wp:docPr id="10400060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06075"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l="4846" t="8670" r="39562" b="23128"/>
                    <a:stretch>
                      <a:fillRect/>
                    </a:stretch>
                  </pic:blipFill>
                  <pic:spPr>
                    <a:xfrm>
                      <a:off x="0" y="0"/>
                      <a:ext cx="2889766" cy="3256523"/>
                    </a:xfrm>
                    <a:prstGeom prst="rect">
                      <a:avLst/>
                    </a:prstGeom>
                    <a:noFill/>
                    <a:ln>
                      <a:noFill/>
                    </a:ln>
                  </pic:spPr>
                </pic:pic>
              </a:graphicData>
            </a:graphic>
          </wp:inline>
        </w:drawing>
      </w:r>
    </w:p>
    <w:p>
      <w:pPr>
        <w:pStyle w:val="2"/>
        <w:ind w:left="0" w:leftChars="0" w:firstLine="0" w:firstLineChars="0"/>
        <w:jc w:val="center"/>
        <w:rPr>
          <w:rFonts w:ascii="Times New Roman" w:hAnsi="Times New Roman" w:eastAsia="仿宋_GB2312"/>
          <w:b/>
          <w:bCs/>
          <w:sz w:val="24"/>
        </w:rPr>
      </w:pPr>
      <w:r>
        <w:rPr>
          <w:rFonts w:ascii="Times New Roman" w:hAnsi="Times New Roman" w:eastAsia="仿宋_GB2312"/>
          <w:b/>
          <w:bCs/>
          <w:sz w:val="24"/>
        </w:rPr>
        <w:t>图2 网络拓扑结构图</w:t>
      </w:r>
    </w:p>
    <w:p>
      <w:pPr>
        <w:pStyle w:val="5"/>
        <w:tabs>
          <w:tab w:val="left" w:pos="360"/>
        </w:tabs>
        <w:spacing w:before="155" w:beforeLines="50" w:after="155" w:afterLines="50"/>
        <w:rPr>
          <w:rFonts w:ascii="Times New Roman" w:hAnsi="Times New Roman" w:eastAsia="黑体"/>
          <w:color w:val="000000"/>
          <w:kern w:val="44"/>
          <w:sz w:val="30"/>
          <w:szCs w:val="30"/>
        </w:rPr>
      </w:pPr>
      <w:r>
        <w:rPr>
          <w:rFonts w:ascii="Times New Roman" w:hAnsi="Times New Roman" w:eastAsia="黑体"/>
          <w:color w:val="000000"/>
          <w:kern w:val="44"/>
          <w:sz w:val="30"/>
          <w:szCs w:val="30"/>
        </w:rPr>
        <w:t>第六部分 理论技能与职业素养（100分）</w:t>
      </w:r>
    </w:p>
    <w:p>
      <w:pPr>
        <w:jc w:val="center"/>
        <w:rPr>
          <w:rFonts w:ascii="Times New Roman" w:hAnsi="Times New Roman" w:eastAsia="黑体"/>
          <w:b/>
          <w:color w:val="000000"/>
          <w:sz w:val="30"/>
          <w:szCs w:val="30"/>
        </w:rPr>
      </w:pPr>
      <w:r>
        <w:rPr>
          <w:rFonts w:ascii="Times New Roman" w:hAnsi="Times New Roman" w:eastAsia="黑体"/>
          <w:b/>
          <w:color w:val="000000"/>
          <w:sz w:val="30"/>
          <w:szCs w:val="30"/>
        </w:rPr>
        <w:t xml:space="preserve">    2023年全国职业院校技能大赛（高等职业教育）</w:t>
      </w:r>
    </w:p>
    <w:p>
      <w:pPr>
        <w:pStyle w:val="21"/>
        <w:ind w:left="720" w:firstLine="0" w:firstLineChars="0"/>
        <w:jc w:val="center"/>
        <w:rPr>
          <w:rFonts w:ascii="Times New Roman" w:hAnsi="Times New Roman" w:eastAsia="黑体"/>
          <w:b/>
          <w:color w:val="000000"/>
          <w:sz w:val="30"/>
          <w:szCs w:val="30"/>
        </w:rPr>
      </w:pPr>
      <w:r>
        <w:rPr>
          <w:rFonts w:ascii="Times New Roman" w:hAnsi="Times New Roman" w:eastAsia="黑体"/>
          <w:b/>
          <w:color w:val="000000"/>
          <w:sz w:val="30"/>
          <w:szCs w:val="30"/>
        </w:rPr>
        <w:t>“信息安全管理与评估”测试题（样题）</w:t>
      </w:r>
    </w:p>
    <w:p>
      <w:pPr>
        <w:rPr>
          <w:rFonts w:ascii="Times New Roman" w:hAnsi="Times New Roman"/>
        </w:rPr>
      </w:pPr>
    </w:p>
    <w:p>
      <w:pPr>
        <w:adjustRightInd w:val="0"/>
        <w:snapToGrid w:val="0"/>
        <w:spacing w:line="360" w:lineRule="auto"/>
        <w:rPr>
          <w:rFonts w:ascii="Times New Roman" w:hAnsi="Times New Roman" w:eastAsia="仿宋_GB2312"/>
          <w:sz w:val="28"/>
          <w:szCs w:val="28"/>
        </w:rPr>
      </w:pPr>
      <w:r>
        <w:rPr>
          <w:rFonts w:ascii="Times New Roman" w:hAnsi="Times New Roman" w:eastAsia="仿宋_GB2312"/>
          <w:sz w:val="28"/>
          <w:szCs w:val="28"/>
        </w:rPr>
        <w:t>【注意事项】</w:t>
      </w:r>
    </w:p>
    <w:p>
      <w:pPr>
        <w:adjustRightInd w:val="0"/>
        <w:snapToGrid w:val="0"/>
        <w:spacing w:line="360" w:lineRule="auto"/>
        <w:ind w:firstLine="560" w:firstLineChars="200"/>
        <w:rPr>
          <w:rFonts w:ascii="Times New Roman" w:hAnsi="Times New Roman" w:eastAsia="仿宋_GB2312"/>
          <w:sz w:val="28"/>
          <w:szCs w:val="28"/>
        </w:rPr>
      </w:pPr>
      <w:r>
        <w:rPr>
          <w:rFonts w:ascii="Times New Roman" w:hAnsi="Times New Roman" w:eastAsia="仿宋_GB2312"/>
          <w:sz w:val="28"/>
          <w:szCs w:val="28"/>
        </w:rPr>
        <w:t>1.理论测试前请仔细阅读提供的测试系统使用说明书，按提供的账号和密码登录测试系统进行测试，账号只限1人登录。</w:t>
      </w:r>
    </w:p>
    <w:p>
      <w:pPr>
        <w:adjustRightInd w:val="0"/>
        <w:snapToGrid w:val="0"/>
        <w:spacing w:line="360" w:lineRule="auto"/>
        <w:ind w:firstLine="560" w:firstLineChars="200"/>
        <w:rPr>
          <w:rFonts w:ascii="Times New Roman" w:hAnsi="Times New Roman" w:eastAsia="仿宋_GB2312"/>
          <w:sz w:val="28"/>
          <w:szCs w:val="28"/>
        </w:rPr>
      </w:pPr>
      <w:r>
        <w:rPr>
          <w:rFonts w:ascii="Times New Roman" w:hAnsi="Times New Roman" w:eastAsia="仿宋_GB2312"/>
          <w:sz w:val="28"/>
          <w:szCs w:val="28"/>
        </w:rPr>
        <w:t>2.该部分答题时长包含在第三阶段竞赛时长内，请在临近竞赛结束前提交。</w:t>
      </w:r>
    </w:p>
    <w:p>
      <w:pPr>
        <w:adjustRightInd w:val="0"/>
        <w:snapToGrid w:val="0"/>
        <w:spacing w:line="360" w:lineRule="auto"/>
        <w:ind w:firstLine="560" w:firstLineChars="200"/>
        <w:rPr>
          <w:rFonts w:ascii="Times New Roman" w:hAnsi="Times New Roman"/>
        </w:rPr>
      </w:pPr>
      <w:r>
        <w:rPr>
          <w:rFonts w:ascii="Times New Roman" w:hAnsi="Times New Roman" w:eastAsia="仿宋_GB2312"/>
          <w:sz w:val="28"/>
          <w:szCs w:val="28"/>
        </w:rPr>
        <w:t>3.参赛团队可根据自身情况，可选择1-3名参赛选手进行作答，参赛队内部可以进行交流，但不得影响其他团队。</w:t>
      </w:r>
    </w:p>
    <w:p>
      <w:pPr>
        <w:pStyle w:val="21"/>
        <w:numPr>
          <w:ilvl w:val="0"/>
          <w:numId w:val="7"/>
        </w:numPr>
        <w:adjustRightInd w:val="0"/>
        <w:snapToGrid w:val="0"/>
        <w:spacing w:line="360" w:lineRule="auto"/>
        <w:ind w:firstLineChars="0"/>
        <w:rPr>
          <w:rFonts w:ascii="Times New Roman" w:hAnsi="Times New Roman" w:eastAsia="黑体"/>
          <w:b/>
          <w:bCs/>
          <w:sz w:val="24"/>
        </w:rPr>
      </w:pPr>
      <w:r>
        <w:rPr>
          <w:rFonts w:ascii="Times New Roman" w:hAnsi="Times New Roman" w:eastAsia="黑体"/>
          <w:b/>
          <w:bCs/>
          <w:sz w:val="28"/>
          <w:szCs w:val="28"/>
        </w:rPr>
        <w:t>单选题（每题2分，共35题，共70分）</w:t>
      </w:r>
    </w:p>
    <w:p>
      <w:pPr>
        <w:spacing w:line="360" w:lineRule="auto"/>
        <w:rPr>
          <w:rFonts w:ascii="Times New Roman" w:hAnsi="Times New Roman" w:eastAsia="仿宋_GB2312"/>
          <w:sz w:val="28"/>
          <w:szCs w:val="28"/>
        </w:rPr>
      </w:pPr>
      <w:r>
        <w:rPr>
          <w:rFonts w:ascii="Times New Roman" w:hAnsi="Times New Roman" w:eastAsia="仿宋_GB2312"/>
          <w:sz w:val="28"/>
          <w:szCs w:val="28"/>
        </w:rPr>
        <w:t>1.将用户user123修改为管理员权限命令是（   ）。</w:t>
      </w:r>
    </w:p>
    <w:p>
      <w:pPr>
        <w:numPr>
          <w:ilvl w:val="0"/>
          <w:numId w:val="8"/>
        </w:numPr>
        <w:spacing w:line="360" w:lineRule="auto"/>
        <w:ind w:left="0" w:firstLine="454"/>
        <w:rPr>
          <w:rFonts w:ascii="Times New Roman" w:hAnsi="Times New Roman" w:eastAsia="仿宋_GB2312"/>
          <w:sz w:val="28"/>
          <w:szCs w:val="28"/>
        </w:rPr>
      </w:pPr>
      <w:r>
        <w:rPr>
          <w:rFonts w:ascii="Times New Roman" w:hAnsi="Times New Roman" w:eastAsia="仿宋_GB2312"/>
          <w:sz w:val="28"/>
          <w:szCs w:val="28"/>
        </w:rPr>
        <w:t>net user localgroup administrators user123 /add</w:t>
      </w:r>
    </w:p>
    <w:p>
      <w:pPr>
        <w:numPr>
          <w:ilvl w:val="0"/>
          <w:numId w:val="8"/>
        </w:numPr>
        <w:spacing w:line="360" w:lineRule="auto"/>
        <w:ind w:left="0" w:firstLine="454"/>
        <w:rPr>
          <w:rFonts w:ascii="Times New Roman" w:hAnsi="Times New Roman" w:eastAsia="仿宋_GB2312"/>
          <w:sz w:val="28"/>
          <w:szCs w:val="28"/>
        </w:rPr>
      </w:pPr>
      <w:r>
        <w:rPr>
          <w:rFonts w:ascii="Times New Roman" w:hAnsi="Times New Roman" w:eastAsia="仿宋_GB2312"/>
          <w:sz w:val="28"/>
          <w:szCs w:val="28"/>
        </w:rPr>
        <w:t>net use localgroup administrators user123 /add</w:t>
      </w:r>
    </w:p>
    <w:p>
      <w:pPr>
        <w:numPr>
          <w:ilvl w:val="0"/>
          <w:numId w:val="8"/>
        </w:numPr>
        <w:spacing w:line="360" w:lineRule="auto"/>
        <w:ind w:left="0" w:firstLine="454"/>
        <w:rPr>
          <w:rFonts w:ascii="Times New Roman" w:hAnsi="Times New Roman" w:eastAsia="仿宋_GB2312"/>
          <w:sz w:val="28"/>
          <w:szCs w:val="28"/>
        </w:rPr>
      </w:pPr>
      <w:r>
        <w:rPr>
          <w:rFonts w:ascii="Times New Roman" w:hAnsi="Times New Roman" w:eastAsia="仿宋_GB2312"/>
          <w:sz w:val="28"/>
          <w:szCs w:val="28"/>
        </w:rPr>
        <w:t>net localgroup administrators user123 /add</w:t>
      </w:r>
    </w:p>
    <w:p>
      <w:pPr>
        <w:numPr>
          <w:ilvl w:val="0"/>
          <w:numId w:val="8"/>
        </w:numPr>
        <w:spacing w:line="360" w:lineRule="auto"/>
        <w:ind w:left="0" w:firstLine="454"/>
        <w:rPr>
          <w:rFonts w:ascii="Times New Roman" w:hAnsi="Times New Roman" w:eastAsia="仿宋_GB2312"/>
          <w:sz w:val="28"/>
          <w:szCs w:val="28"/>
        </w:rPr>
      </w:pPr>
      <w:r>
        <w:rPr>
          <w:rFonts w:ascii="Times New Roman" w:hAnsi="Times New Roman" w:eastAsia="仿宋_GB2312"/>
          <w:sz w:val="28"/>
          <w:szCs w:val="28"/>
        </w:rPr>
        <w:t>net localgroup administrator user123 /add</w:t>
      </w:r>
    </w:p>
    <w:p>
      <w:pPr>
        <w:spacing w:line="360" w:lineRule="auto"/>
        <w:rPr>
          <w:rFonts w:ascii="Times New Roman" w:hAnsi="Times New Roman" w:eastAsia="仿宋_GB2312"/>
          <w:sz w:val="28"/>
          <w:szCs w:val="28"/>
        </w:rPr>
      </w:pPr>
      <w:r>
        <w:rPr>
          <w:rFonts w:ascii="Times New Roman" w:hAnsi="Times New Roman" w:eastAsia="仿宋_GB2312"/>
          <w:sz w:val="28"/>
          <w:szCs w:val="28"/>
        </w:rPr>
        <w:t>2.</w:t>
      </w:r>
      <w:r>
        <w:rPr>
          <w:rFonts w:ascii="Times New Roman" w:hAnsi="Times New Roman"/>
          <w:sz w:val="28"/>
          <w:szCs w:val="28"/>
        </w:rPr>
        <w:t xml:space="preserve"> </w:t>
      </w:r>
      <w:r>
        <w:rPr>
          <w:rFonts w:ascii="Times New Roman" w:hAnsi="Times New Roman" w:eastAsia="仿宋_GB2312"/>
          <w:sz w:val="28"/>
          <w:szCs w:val="28"/>
        </w:rPr>
        <w:t>SQL注入出password 的字段值为“YWRtaw44ODg=”，这是采用了哪种加密方式？（   ）</w:t>
      </w:r>
      <w:r>
        <w:rPr>
          <w:rFonts w:ascii="Times New Roman" w:hAnsi="Times New Roman" w:eastAsia="仿宋_GB2312"/>
          <w:sz w:val="28"/>
          <w:szCs w:val="28"/>
        </w:rPr>
        <w:tab/>
      </w:r>
    </w:p>
    <w:p>
      <w:pPr>
        <w:numPr>
          <w:ilvl w:val="0"/>
          <w:numId w:val="9"/>
        </w:numPr>
        <w:spacing w:line="360" w:lineRule="auto"/>
        <w:ind w:left="0" w:firstLine="454"/>
        <w:rPr>
          <w:rFonts w:ascii="Times New Roman" w:hAnsi="Times New Roman" w:eastAsia="仿宋_GB2312"/>
          <w:sz w:val="28"/>
          <w:szCs w:val="28"/>
        </w:rPr>
      </w:pPr>
      <w:r>
        <w:rPr>
          <w:rFonts w:ascii="Times New Roman" w:hAnsi="Times New Roman" w:eastAsia="仿宋_GB2312"/>
          <w:sz w:val="28"/>
          <w:szCs w:val="28"/>
        </w:rPr>
        <w:t>md5</w:t>
      </w:r>
    </w:p>
    <w:p>
      <w:pPr>
        <w:numPr>
          <w:ilvl w:val="0"/>
          <w:numId w:val="9"/>
        </w:numPr>
        <w:spacing w:line="360" w:lineRule="auto"/>
        <w:ind w:left="0" w:firstLine="454"/>
        <w:rPr>
          <w:rFonts w:ascii="Times New Roman" w:hAnsi="Times New Roman" w:eastAsia="仿宋_GB2312"/>
          <w:sz w:val="28"/>
          <w:szCs w:val="28"/>
        </w:rPr>
      </w:pPr>
      <w:r>
        <w:rPr>
          <w:rFonts w:ascii="Times New Roman" w:hAnsi="Times New Roman" w:eastAsia="仿宋_GB2312"/>
          <w:sz w:val="28"/>
          <w:szCs w:val="28"/>
        </w:rPr>
        <w:t>base64</w:t>
      </w:r>
      <w:r>
        <w:rPr>
          <w:rFonts w:ascii="Times New Roman" w:hAnsi="Times New Roman" w:eastAsia="仿宋_GB2312"/>
          <w:sz w:val="28"/>
          <w:szCs w:val="28"/>
        </w:rPr>
        <w:tab/>
      </w:r>
    </w:p>
    <w:p>
      <w:pPr>
        <w:numPr>
          <w:ilvl w:val="0"/>
          <w:numId w:val="9"/>
        </w:numPr>
        <w:spacing w:line="360" w:lineRule="auto"/>
        <w:ind w:left="0" w:firstLine="454"/>
        <w:rPr>
          <w:rFonts w:ascii="Times New Roman" w:hAnsi="Times New Roman" w:eastAsia="仿宋_GB2312"/>
          <w:sz w:val="28"/>
          <w:szCs w:val="28"/>
        </w:rPr>
      </w:pPr>
      <w:r>
        <w:rPr>
          <w:rFonts w:ascii="Times New Roman" w:hAnsi="Times New Roman" w:eastAsia="仿宋_GB2312"/>
          <w:sz w:val="28"/>
          <w:szCs w:val="28"/>
        </w:rPr>
        <w:t>AES</w:t>
      </w:r>
    </w:p>
    <w:p>
      <w:pPr>
        <w:numPr>
          <w:ilvl w:val="0"/>
          <w:numId w:val="9"/>
        </w:numPr>
        <w:spacing w:line="360" w:lineRule="auto"/>
        <w:ind w:left="0" w:firstLine="454"/>
        <w:rPr>
          <w:rFonts w:ascii="Times New Roman" w:hAnsi="Times New Roman" w:eastAsia="仿宋_GB2312"/>
          <w:sz w:val="28"/>
          <w:szCs w:val="28"/>
        </w:rPr>
      </w:pPr>
      <w:r>
        <w:rPr>
          <w:rFonts w:ascii="Times New Roman" w:hAnsi="Times New Roman" w:eastAsia="仿宋_GB2312"/>
          <w:sz w:val="28"/>
          <w:szCs w:val="28"/>
        </w:rPr>
        <w:t>DES</w:t>
      </w:r>
    </w:p>
    <w:p>
      <w:pPr>
        <w:spacing w:line="360" w:lineRule="auto"/>
        <w:rPr>
          <w:rFonts w:ascii="Times New Roman" w:hAnsi="Times New Roman" w:eastAsia="仿宋_GB2312"/>
          <w:sz w:val="28"/>
          <w:szCs w:val="28"/>
        </w:rPr>
      </w:pPr>
      <w:r>
        <w:rPr>
          <w:rFonts w:ascii="Times New Roman" w:hAnsi="Times New Roman" w:eastAsia="仿宋_GB2312"/>
          <w:sz w:val="28"/>
          <w:szCs w:val="28"/>
        </w:rPr>
        <w:t>3.下列哪个工具可以进行Web程序指纹识别？（   ）</w:t>
      </w:r>
      <w:r>
        <w:rPr>
          <w:rFonts w:ascii="Times New Roman" w:hAnsi="Times New Roman" w:eastAsia="仿宋_GB2312"/>
          <w:sz w:val="28"/>
          <w:szCs w:val="28"/>
        </w:rPr>
        <w:tab/>
      </w:r>
    </w:p>
    <w:p>
      <w:pPr>
        <w:numPr>
          <w:ilvl w:val="0"/>
          <w:numId w:val="10"/>
        </w:numPr>
        <w:spacing w:line="360" w:lineRule="auto"/>
        <w:ind w:left="0" w:firstLine="454"/>
        <w:rPr>
          <w:rFonts w:ascii="Times New Roman" w:hAnsi="Times New Roman" w:eastAsia="仿宋_GB2312"/>
          <w:sz w:val="28"/>
          <w:szCs w:val="28"/>
        </w:rPr>
      </w:pPr>
      <w:r>
        <w:rPr>
          <w:rFonts w:ascii="Times New Roman" w:hAnsi="Times New Roman" w:eastAsia="仿宋_GB2312"/>
          <w:sz w:val="28"/>
          <w:szCs w:val="28"/>
        </w:rPr>
        <w:t>Nmap</w:t>
      </w:r>
    </w:p>
    <w:p>
      <w:pPr>
        <w:numPr>
          <w:ilvl w:val="0"/>
          <w:numId w:val="10"/>
        </w:numPr>
        <w:spacing w:line="360" w:lineRule="auto"/>
        <w:ind w:left="0" w:firstLine="454"/>
        <w:rPr>
          <w:rFonts w:ascii="Times New Roman" w:hAnsi="Times New Roman" w:eastAsia="仿宋_GB2312"/>
          <w:sz w:val="28"/>
          <w:szCs w:val="28"/>
        </w:rPr>
      </w:pPr>
      <w:r>
        <w:rPr>
          <w:rFonts w:ascii="Times New Roman" w:hAnsi="Times New Roman" w:eastAsia="仿宋_GB2312"/>
          <w:sz w:val="28"/>
          <w:szCs w:val="28"/>
        </w:rPr>
        <w:t>OpenVAS</w:t>
      </w:r>
      <w:r>
        <w:rPr>
          <w:rFonts w:ascii="Times New Roman" w:hAnsi="Times New Roman" w:eastAsia="仿宋_GB2312"/>
          <w:sz w:val="28"/>
          <w:szCs w:val="28"/>
        </w:rPr>
        <w:tab/>
      </w:r>
    </w:p>
    <w:p>
      <w:pPr>
        <w:numPr>
          <w:ilvl w:val="0"/>
          <w:numId w:val="10"/>
        </w:numPr>
        <w:spacing w:line="360" w:lineRule="auto"/>
        <w:ind w:left="0" w:firstLine="454"/>
        <w:rPr>
          <w:rFonts w:ascii="Times New Roman" w:hAnsi="Times New Roman" w:eastAsia="仿宋_GB2312"/>
          <w:sz w:val="28"/>
          <w:szCs w:val="28"/>
        </w:rPr>
      </w:pPr>
      <w:r>
        <w:rPr>
          <w:rFonts w:ascii="Times New Roman" w:hAnsi="Times New Roman" w:eastAsia="仿宋_GB2312"/>
          <w:sz w:val="28"/>
          <w:szCs w:val="28"/>
        </w:rPr>
        <w:t>御剑</w:t>
      </w:r>
      <w:r>
        <w:rPr>
          <w:rFonts w:ascii="Times New Roman" w:hAnsi="Times New Roman" w:eastAsia="仿宋_GB2312"/>
          <w:sz w:val="28"/>
          <w:szCs w:val="28"/>
        </w:rPr>
        <w:tab/>
      </w:r>
    </w:p>
    <w:p>
      <w:pPr>
        <w:numPr>
          <w:ilvl w:val="0"/>
          <w:numId w:val="10"/>
        </w:numPr>
        <w:spacing w:line="360" w:lineRule="auto"/>
        <w:ind w:left="0" w:firstLine="454"/>
        <w:rPr>
          <w:rFonts w:ascii="Times New Roman" w:hAnsi="Times New Roman" w:eastAsia="仿宋_GB2312"/>
          <w:sz w:val="28"/>
          <w:szCs w:val="28"/>
        </w:rPr>
      </w:pPr>
      <w:r>
        <w:rPr>
          <w:rFonts w:ascii="Times New Roman" w:hAnsi="Times New Roman" w:eastAsia="仿宋_GB2312"/>
          <w:sz w:val="28"/>
          <w:szCs w:val="28"/>
        </w:rPr>
        <w:t>WhatWeb</w:t>
      </w:r>
    </w:p>
    <w:p>
      <w:pPr>
        <w:spacing w:line="360" w:lineRule="auto"/>
        <w:rPr>
          <w:rFonts w:ascii="Times New Roman" w:hAnsi="Times New Roman" w:eastAsia="仿宋_GB2312"/>
          <w:sz w:val="28"/>
          <w:szCs w:val="28"/>
        </w:rPr>
      </w:pPr>
      <w:r>
        <w:rPr>
          <w:rFonts w:ascii="Times New Roman" w:hAnsi="Times New Roman" w:eastAsia="仿宋_GB2312"/>
          <w:sz w:val="28"/>
          <w:szCs w:val="28"/>
        </w:rPr>
        <w:t>4.ELK日志解决方案中，Elasticsearch的作用是？（   ）</w:t>
      </w:r>
    </w:p>
    <w:p>
      <w:pPr>
        <w:numPr>
          <w:ilvl w:val="0"/>
          <w:numId w:val="11"/>
        </w:numPr>
        <w:spacing w:line="360" w:lineRule="auto"/>
        <w:ind w:left="0" w:firstLine="454"/>
        <w:rPr>
          <w:rFonts w:ascii="Times New Roman" w:hAnsi="Times New Roman" w:eastAsia="仿宋_GB2312"/>
          <w:sz w:val="28"/>
          <w:szCs w:val="28"/>
        </w:rPr>
      </w:pPr>
      <w:r>
        <w:rPr>
          <w:rFonts w:ascii="Times New Roman" w:hAnsi="Times New Roman" w:eastAsia="仿宋_GB2312"/>
          <w:sz w:val="28"/>
          <w:szCs w:val="28"/>
        </w:rPr>
        <w:t>收集日志并分析</w:t>
      </w:r>
    </w:p>
    <w:p>
      <w:pPr>
        <w:numPr>
          <w:ilvl w:val="0"/>
          <w:numId w:val="11"/>
        </w:numPr>
        <w:spacing w:line="360" w:lineRule="auto"/>
        <w:ind w:left="0" w:firstLine="454"/>
        <w:rPr>
          <w:rFonts w:ascii="Times New Roman" w:hAnsi="Times New Roman" w:eastAsia="仿宋_GB2312"/>
          <w:sz w:val="28"/>
          <w:szCs w:val="28"/>
        </w:rPr>
      </w:pPr>
      <w:r>
        <w:rPr>
          <w:rFonts w:ascii="Times New Roman" w:hAnsi="Times New Roman" w:eastAsia="仿宋_GB2312"/>
          <w:sz w:val="28"/>
          <w:szCs w:val="28"/>
        </w:rPr>
        <w:t>保存日志并搜索日志</w:t>
      </w:r>
    </w:p>
    <w:p>
      <w:pPr>
        <w:numPr>
          <w:ilvl w:val="0"/>
          <w:numId w:val="11"/>
        </w:numPr>
        <w:spacing w:line="360" w:lineRule="auto"/>
        <w:ind w:left="0" w:firstLine="454"/>
        <w:rPr>
          <w:rFonts w:ascii="Times New Roman" w:hAnsi="Times New Roman" w:eastAsia="仿宋_GB2312"/>
          <w:sz w:val="28"/>
          <w:szCs w:val="28"/>
        </w:rPr>
      </w:pPr>
      <w:r>
        <w:rPr>
          <w:rFonts w:ascii="Times New Roman" w:hAnsi="Times New Roman" w:eastAsia="仿宋_GB2312"/>
          <w:sz w:val="28"/>
          <w:szCs w:val="28"/>
        </w:rPr>
        <w:t>收集日志并保存</w:t>
      </w:r>
    </w:p>
    <w:p>
      <w:pPr>
        <w:numPr>
          <w:ilvl w:val="0"/>
          <w:numId w:val="11"/>
        </w:numPr>
        <w:spacing w:line="360" w:lineRule="auto"/>
        <w:ind w:left="0" w:firstLine="454"/>
        <w:rPr>
          <w:rFonts w:ascii="Times New Roman" w:hAnsi="Times New Roman" w:eastAsia="仿宋_GB2312"/>
          <w:sz w:val="28"/>
          <w:szCs w:val="28"/>
        </w:rPr>
      </w:pPr>
      <w:r>
        <w:rPr>
          <w:rFonts w:ascii="Times New Roman" w:hAnsi="Times New Roman" w:eastAsia="仿宋_GB2312"/>
          <w:sz w:val="28"/>
          <w:szCs w:val="28"/>
        </w:rPr>
        <w:t>保存日志并展示日志</w:t>
      </w:r>
    </w:p>
    <w:p>
      <w:pPr>
        <w:spacing w:line="360" w:lineRule="auto"/>
        <w:rPr>
          <w:rFonts w:ascii="Times New Roman" w:hAnsi="Times New Roman" w:eastAsia="仿宋_GB2312"/>
          <w:sz w:val="28"/>
          <w:szCs w:val="28"/>
        </w:rPr>
      </w:pPr>
      <w:r>
        <w:rPr>
          <w:rFonts w:ascii="Times New Roman" w:hAnsi="Times New Roman" w:eastAsia="仿宋_GB2312"/>
          <w:sz w:val="28"/>
          <w:szCs w:val="28"/>
        </w:rPr>
        <w:t xml:space="preserve">5.RIP路由协议有RIP v1 和RIP v2两个版本，下面关于这两个版本的说法错误的是（   ）。 </w:t>
      </w:r>
    </w:p>
    <w:p>
      <w:pPr>
        <w:numPr>
          <w:ilvl w:val="0"/>
          <w:numId w:val="12"/>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RIP v1和RIP v2都具有水平分割功能</w:t>
      </w:r>
    </w:p>
    <w:p>
      <w:pPr>
        <w:numPr>
          <w:ilvl w:val="0"/>
          <w:numId w:val="12"/>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RIP v1 是有类路由协议，RIP v2是无类路由协议</w:t>
      </w:r>
    </w:p>
    <w:p>
      <w:pPr>
        <w:numPr>
          <w:ilvl w:val="0"/>
          <w:numId w:val="12"/>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RIP v1 和 RIP v2 都是以跳数作为度量值</w:t>
      </w:r>
    </w:p>
    <w:p>
      <w:pPr>
        <w:numPr>
          <w:ilvl w:val="0"/>
          <w:numId w:val="12"/>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RIP v1 规定跳数的最大值为15，16跳视为不可达，而RIP v2</w:t>
      </w:r>
    </w:p>
    <w:p>
      <w:pPr>
        <w:spacing w:line="360" w:lineRule="auto"/>
        <w:ind w:left="560" w:firstLine="280" w:firstLineChars="100"/>
        <w:rPr>
          <w:rFonts w:ascii="Times New Roman" w:hAnsi="Times New Roman" w:eastAsia="仿宋_GB2312"/>
          <w:sz w:val="28"/>
          <w:szCs w:val="28"/>
        </w:rPr>
      </w:pPr>
      <w:r>
        <w:rPr>
          <w:rFonts w:ascii="Times New Roman" w:hAnsi="Times New Roman" w:eastAsia="仿宋_GB2312"/>
          <w:sz w:val="28"/>
          <w:szCs w:val="28"/>
        </w:rPr>
        <w:t>无此限制</w:t>
      </w:r>
    </w:p>
    <w:p>
      <w:pPr>
        <w:spacing w:line="360" w:lineRule="auto"/>
        <w:rPr>
          <w:rFonts w:ascii="Times New Roman" w:hAnsi="Times New Roman" w:eastAsia="仿宋_GB2312"/>
          <w:sz w:val="28"/>
          <w:szCs w:val="28"/>
        </w:rPr>
      </w:pPr>
      <w:r>
        <w:rPr>
          <w:rFonts w:ascii="Times New Roman" w:hAnsi="Times New Roman" w:eastAsia="仿宋_GB2312"/>
          <w:sz w:val="28"/>
          <w:szCs w:val="28"/>
        </w:rPr>
        <w:t>6.如果明文为abc，经凯撒密码-加密后，密文bcd，则密钥是（   ）。</w:t>
      </w:r>
    </w:p>
    <w:p>
      <w:pPr>
        <w:numPr>
          <w:ilvl w:val="0"/>
          <w:numId w:val="13"/>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1</w:t>
      </w:r>
    </w:p>
    <w:p>
      <w:pPr>
        <w:numPr>
          <w:ilvl w:val="0"/>
          <w:numId w:val="13"/>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2</w:t>
      </w:r>
    </w:p>
    <w:p>
      <w:pPr>
        <w:numPr>
          <w:ilvl w:val="0"/>
          <w:numId w:val="13"/>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3</w:t>
      </w:r>
    </w:p>
    <w:p>
      <w:pPr>
        <w:numPr>
          <w:ilvl w:val="0"/>
          <w:numId w:val="13"/>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4</w:t>
      </w:r>
    </w:p>
    <w:p>
      <w:pPr>
        <w:spacing w:line="360" w:lineRule="auto"/>
        <w:rPr>
          <w:rFonts w:ascii="Times New Roman" w:hAnsi="Times New Roman" w:eastAsia="仿宋_GB2312"/>
          <w:sz w:val="28"/>
          <w:szCs w:val="28"/>
        </w:rPr>
      </w:pPr>
      <w:r>
        <w:rPr>
          <w:rFonts w:ascii="Times New Roman" w:hAnsi="Times New Roman" w:eastAsia="仿宋_GB2312"/>
          <w:sz w:val="28"/>
          <w:szCs w:val="28"/>
        </w:rPr>
        <w:t>7.哪个关键词可以在Python中进行处理错误操作？（   ）</w:t>
      </w:r>
    </w:p>
    <w:p>
      <w:pPr>
        <w:numPr>
          <w:ilvl w:val="0"/>
          <w:numId w:val="14"/>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try</w:t>
      </w:r>
    </w:p>
    <w:p>
      <w:pPr>
        <w:numPr>
          <w:ilvl w:val="0"/>
          <w:numId w:val="14"/>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catch</w:t>
      </w:r>
    </w:p>
    <w:p>
      <w:pPr>
        <w:numPr>
          <w:ilvl w:val="0"/>
          <w:numId w:val="14"/>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finderror</w:t>
      </w:r>
    </w:p>
    <w:p>
      <w:pPr>
        <w:numPr>
          <w:ilvl w:val="0"/>
          <w:numId w:val="14"/>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error</w:t>
      </w:r>
    </w:p>
    <w:p>
      <w:pPr>
        <w:spacing w:line="360" w:lineRule="auto"/>
        <w:rPr>
          <w:rFonts w:ascii="Times New Roman" w:hAnsi="Times New Roman" w:eastAsia="仿宋_GB2312"/>
          <w:sz w:val="28"/>
          <w:szCs w:val="28"/>
        </w:rPr>
      </w:pPr>
      <w:r>
        <w:rPr>
          <w:rFonts w:ascii="Times New Roman" w:hAnsi="Times New Roman" w:eastAsia="仿宋_GB2312"/>
          <w:sz w:val="28"/>
          <w:szCs w:val="28"/>
        </w:rPr>
        <w:t>8.关闭默认共享C$的命令是（   ）。</w:t>
      </w:r>
    </w:p>
    <w:p>
      <w:pPr>
        <w:numPr>
          <w:ilvl w:val="0"/>
          <w:numId w:val="15"/>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net share C$ /del</w:t>
      </w:r>
    </w:p>
    <w:p>
      <w:pPr>
        <w:numPr>
          <w:ilvl w:val="0"/>
          <w:numId w:val="15"/>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net share C$ /close</w:t>
      </w:r>
    </w:p>
    <w:p>
      <w:pPr>
        <w:numPr>
          <w:ilvl w:val="0"/>
          <w:numId w:val="15"/>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net use C$ /del</w:t>
      </w:r>
    </w:p>
    <w:p>
      <w:pPr>
        <w:numPr>
          <w:ilvl w:val="0"/>
          <w:numId w:val="15"/>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net user C$ /del</w:t>
      </w:r>
    </w:p>
    <w:p>
      <w:pPr>
        <w:spacing w:line="360" w:lineRule="auto"/>
        <w:rPr>
          <w:rFonts w:ascii="Times New Roman" w:hAnsi="Times New Roman" w:eastAsia="仿宋_GB2312"/>
          <w:sz w:val="28"/>
          <w:szCs w:val="28"/>
        </w:rPr>
      </w:pPr>
      <w:r>
        <w:rPr>
          <w:rFonts w:ascii="Times New Roman" w:hAnsi="Times New Roman" w:eastAsia="仿宋_GB2312"/>
          <w:sz w:val="28"/>
          <w:szCs w:val="28"/>
        </w:rPr>
        <w:t>9.DNS服务器根据查询方式可以分为多种，以下（   ）方式可以通过IP查找域名。</w:t>
      </w:r>
    </w:p>
    <w:p>
      <w:pPr>
        <w:numPr>
          <w:ilvl w:val="0"/>
          <w:numId w:val="16"/>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递归查询</w:t>
      </w:r>
    </w:p>
    <w:p>
      <w:pPr>
        <w:numPr>
          <w:ilvl w:val="0"/>
          <w:numId w:val="16"/>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迭代查询</w:t>
      </w:r>
    </w:p>
    <w:p>
      <w:pPr>
        <w:numPr>
          <w:ilvl w:val="0"/>
          <w:numId w:val="16"/>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正向查询</w:t>
      </w:r>
    </w:p>
    <w:p>
      <w:pPr>
        <w:numPr>
          <w:ilvl w:val="0"/>
          <w:numId w:val="16"/>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反向查询</w:t>
      </w:r>
    </w:p>
    <w:p>
      <w:pPr>
        <w:spacing w:line="360" w:lineRule="auto"/>
        <w:rPr>
          <w:rFonts w:ascii="Times New Roman" w:hAnsi="Times New Roman" w:eastAsia="仿宋_GB2312"/>
          <w:sz w:val="28"/>
          <w:szCs w:val="28"/>
        </w:rPr>
      </w:pPr>
      <w:r>
        <w:rPr>
          <w:rFonts w:ascii="Times New Roman" w:hAnsi="Times New Roman" w:eastAsia="仿宋_GB2312"/>
          <w:sz w:val="28"/>
          <w:szCs w:val="28"/>
        </w:rPr>
        <w:t>10.域完整性指特定列的项的有效性。那么通过（   ）可以强制域完整性限制格式。</w:t>
      </w:r>
    </w:p>
    <w:p>
      <w:pPr>
        <w:numPr>
          <w:ilvl w:val="0"/>
          <w:numId w:val="17"/>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UNIQUE约束</w:t>
      </w:r>
    </w:p>
    <w:p>
      <w:pPr>
        <w:numPr>
          <w:ilvl w:val="0"/>
          <w:numId w:val="17"/>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CHECK约束和规则</w:t>
      </w:r>
    </w:p>
    <w:p>
      <w:pPr>
        <w:numPr>
          <w:ilvl w:val="0"/>
          <w:numId w:val="17"/>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PRIMARY KEY约束</w:t>
      </w:r>
    </w:p>
    <w:p>
      <w:pPr>
        <w:numPr>
          <w:ilvl w:val="0"/>
          <w:numId w:val="17"/>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FOREIGN KEY约束</w:t>
      </w:r>
    </w:p>
    <w:p>
      <w:pPr>
        <w:spacing w:line="360" w:lineRule="auto"/>
        <w:rPr>
          <w:rFonts w:ascii="Times New Roman" w:hAnsi="Times New Roman" w:eastAsia="仿宋_GB2312"/>
          <w:sz w:val="28"/>
          <w:szCs w:val="28"/>
        </w:rPr>
      </w:pPr>
      <w:r>
        <w:rPr>
          <w:rFonts w:ascii="Times New Roman" w:hAnsi="Times New Roman" w:eastAsia="仿宋_GB2312"/>
          <w:sz w:val="28"/>
          <w:szCs w:val="28"/>
        </w:rPr>
        <w:t>11.客户机从DHCP服务器获得IP地址的过程称为DHCP的租约过程，在服务器发送DHCP Offer 广播包时，DHCP Offer中的目的地址是（   ）。</w:t>
      </w:r>
    </w:p>
    <w:p>
      <w:pPr>
        <w:numPr>
          <w:ilvl w:val="0"/>
          <w:numId w:val="18"/>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255.0.0.0</w:t>
      </w:r>
    </w:p>
    <w:p>
      <w:pPr>
        <w:numPr>
          <w:ilvl w:val="0"/>
          <w:numId w:val="18"/>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255.255.0.0</w:t>
      </w:r>
    </w:p>
    <w:p>
      <w:pPr>
        <w:numPr>
          <w:ilvl w:val="0"/>
          <w:numId w:val="18"/>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255.255.255.0</w:t>
      </w:r>
    </w:p>
    <w:p>
      <w:pPr>
        <w:numPr>
          <w:ilvl w:val="0"/>
          <w:numId w:val="18"/>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255.255.255.255</w:t>
      </w:r>
    </w:p>
    <w:p>
      <w:pPr>
        <w:spacing w:line="360" w:lineRule="auto"/>
        <w:rPr>
          <w:rFonts w:ascii="Times New Roman" w:hAnsi="Times New Roman" w:eastAsia="仿宋_GB2312"/>
          <w:sz w:val="28"/>
          <w:szCs w:val="28"/>
        </w:rPr>
      </w:pPr>
      <w:r>
        <w:rPr>
          <w:rFonts w:ascii="Times New Roman" w:hAnsi="Times New Roman" w:eastAsia="仿宋_GB2312"/>
          <w:sz w:val="28"/>
          <w:szCs w:val="28"/>
        </w:rPr>
        <w:t>12.通过使用下列（   ）方式，无法获取对方密码。</w:t>
      </w:r>
    </w:p>
    <w:p>
      <w:pPr>
        <w:pStyle w:val="21"/>
        <w:numPr>
          <w:ilvl w:val="0"/>
          <w:numId w:val="19"/>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DDOS攻击</w:t>
      </w:r>
    </w:p>
    <w:p>
      <w:pPr>
        <w:pStyle w:val="21"/>
        <w:numPr>
          <w:ilvl w:val="0"/>
          <w:numId w:val="19"/>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字典攻击</w:t>
      </w:r>
    </w:p>
    <w:p>
      <w:pPr>
        <w:pStyle w:val="21"/>
        <w:numPr>
          <w:ilvl w:val="0"/>
          <w:numId w:val="19"/>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网络钓鱼</w:t>
      </w:r>
    </w:p>
    <w:p>
      <w:pPr>
        <w:pStyle w:val="21"/>
        <w:numPr>
          <w:ilvl w:val="0"/>
          <w:numId w:val="19"/>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暴力破解</w:t>
      </w:r>
    </w:p>
    <w:p>
      <w:pPr>
        <w:spacing w:line="360" w:lineRule="auto"/>
        <w:rPr>
          <w:rFonts w:ascii="Times New Roman" w:hAnsi="Times New Roman" w:eastAsia="仿宋_GB2312"/>
          <w:sz w:val="28"/>
          <w:szCs w:val="28"/>
        </w:rPr>
      </w:pPr>
      <w:r>
        <w:rPr>
          <w:rFonts w:ascii="Times New Roman" w:hAnsi="Times New Roman" w:eastAsia="仿宋_GB2312"/>
          <w:sz w:val="28"/>
          <w:szCs w:val="28"/>
        </w:rPr>
        <w:t>13.在常见的安全扫描工具中，以下（   ）主要用来分析Web站点的漏洞，可以针对数千种常见的网页漏洞或安全风险进行检测。</w:t>
      </w:r>
    </w:p>
    <w:p>
      <w:pPr>
        <w:pStyle w:val="21"/>
        <w:numPr>
          <w:ilvl w:val="0"/>
          <w:numId w:val="20"/>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SuperScan</w:t>
      </w:r>
    </w:p>
    <w:p>
      <w:pPr>
        <w:pStyle w:val="21"/>
        <w:numPr>
          <w:ilvl w:val="0"/>
          <w:numId w:val="20"/>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Fluxay（流光）</w:t>
      </w:r>
    </w:p>
    <w:p>
      <w:pPr>
        <w:pStyle w:val="21"/>
        <w:numPr>
          <w:ilvl w:val="0"/>
          <w:numId w:val="20"/>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Wikto</w:t>
      </w:r>
    </w:p>
    <w:p>
      <w:pPr>
        <w:pStyle w:val="21"/>
        <w:numPr>
          <w:ilvl w:val="0"/>
          <w:numId w:val="20"/>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MBSA</w:t>
      </w:r>
    </w:p>
    <w:p>
      <w:pPr>
        <w:spacing w:line="360" w:lineRule="auto"/>
        <w:rPr>
          <w:rFonts w:ascii="Times New Roman" w:hAnsi="Times New Roman" w:eastAsia="仿宋_GB2312"/>
          <w:sz w:val="28"/>
          <w:szCs w:val="28"/>
        </w:rPr>
      </w:pPr>
      <w:r>
        <w:rPr>
          <w:rFonts w:ascii="Times New Roman" w:hAnsi="Times New Roman" w:eastAsia="仿宋_GB2312"/>
          <w:sz w:val="28"/>
          <w:szCs w:val="28"/>
        </w:rPr>
        <w:t>14.在PKI公钥体系应用中，数据机密性指的是（   ）。</w:t>
      </w:r>
    </w:p>
    <w:p>
      <w:pPr>
        <w:pStyle w:val="21"/>
        <w:numPr>
          <w:ilvl w:val="0"/>
          <w:numId w:val="21"/>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确认用户的身份标识</w:t>
      </w:r>
    </w:p>
    <w:p>
      <w:pPr>
        <w:pStyle w:val="21"/>
        <w:numPr>
          <w:ilvl w:val="0"/>
          <w:numId w:val="21"/>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保证数据在传送过程中没有被修改</w:t>
      </w:r>
    </w:p>
    <w:p>
      <w:pPr>
        <w:pStyle w:val="21"/>
        <w:numPr>
          <w:ilvl w:val="0"/>
          <w:numId w:val="21"/>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防止非授权的用户获取数据</w:t>
      </w:r>
    </w:p>
    <w:p>
      <w:pPr>
        <w:pStyle w:val="21"/>
        <w:numPr>
          <w:ilvl w:val="0"/>
          <w:numId w:val="21"/>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确保用户不能冒充其他用户的身份</w:t>
      </w:r>
    </w:p>
    <w:p>
      <w:pPr>
        <w:spacing w:line="360" w:lineRule="auto"/>
        <w:rPr>
          <w:rFonts w:ascii="Times New Roman" w:hAnsi="Times New Roman" w:eastAsia="仿宋_GB2312"/>
          <w:sz w:val="28"/>
          <w:szCs w:val="28"/>
        </w:rPr>
      </w:pPr>
      <w:r>
        <w:rPr>
          <w:rFonts w:ascii="Times New Roman" w:hAnsi="Times New Roman" w:eastAsia="仿宋_GB2312"/>
          <w:sz w:val="28"/>
          <w:szCs w:val="28"/>
        </w:rPr>
        <w:t>15.AES结构由以下四个不同的模块组成，其中（   ）是非线性模块。</w:t>
      </w:r>
    </w:p>
    <w:p>
      <w:pPr>
        <w:pStyle w:val="21"/>
        <w:numPr>
          <w:ilvl w:val="0"/>
          <w:numId w:val="22"/>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字节代换</w:t>
      </w:r>
    </w:p>
    <w:p>
      <w:pPr>
        <w:pStyle w:val="21"/>
        <w:numPr>
          <w:ilvl w:val="0"/>
          <w:numId w:val="22"/>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行位移</w:t>
      </w:r>
    </w:p>
    <w:p>
      <w:pPr>
        <w:pStyle w:val="21"/>
        <w:numPr>
          <w:ilvl w:val="0"/>
          <w:numId w:val="22"/>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列混淆</w:t>
      </w:r>
    </w:p>
    <w:p>
      <w:pPr>
        <w:pStyle w:val="21"/>
        <w:numPr>
          <w:ilvl w:val="0"/>
          <w:numId w:val="22"/>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轮密钥加</w:t>
      </w:r>
    </w:p>
    <w:p>
      <w:pPr>
        <w:spacing w:line="360" w:lineRule="auto"/>
        <w:rPr>
          <w:rFonts w:ascii="Times New Roman" w:hAnsi="Times New Roman" w:eastAsia="仿宋_GB2312"/>
          <w:sz w:val="28"/>
          <w:szCs w:val="28"/>
        </w:rPr>
      </w:pPr>
      <w:r>
        <w:rPr>
          <w:rFonts w:ascii="Times New Roman" w:hAnsi="Times New Roman" w:eastAsia="仿宋_GB2312"/>
          <w:sz w:val="28"/>
          <w:szCs w:val="28"/>
        </w:rPr>
        <w:t>16.Skipjack是一个密钥长度为（   ）位。</w:t>
      </w:r>
    </w:p>
    <w:p>
      <w:pPr>
        <w:pStyle w:val="21"/>
        <w:numPr>
          <w:ilvl w:val="0"/>
          <w:numId w:val="23"/>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56</w:t>
      </w:r>
    </w:p>
    <w:p>
      <w:pPr>
        <w:pStyle w:val="21"/>
        <w:numPr>
          <w:ilvl w:val="0"/>
          <w:numId w:val="23"/>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64</w:t>
      </w:r>
    </w:p>
    <w:p>
      <w:pPr>
        <w:pStyle w:val="21"/>
        <w:numPr>
          <w:ilvl w:val="0"/>
          <w:numId w:val="23"/>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80</w:t>
      </w:r>
    </w:p>
    <w:p>
      <w:pPr>
        <w:pStyle w:val="21"/>
        <w:numPr>
          <w:ilvl w:val="0"/>
          <w:numId w:val="23"/>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128</w:t>
      </w:r>
    </w:p>
    <w:p>
      <w:pPr>
        <w:spacing w:line="360" w:lineRule="auto"/>
        <w:rPr>
          <w:rFonts w:ascii="Times New Roman" w:hAnsi="Times New Roman" w:eastAsia="仿宋_GB2312"/>
          <w:sz w:val="28"/>
          <w:szCs w:val="28"/>
        </w:rPr>
      </w:pPr>
      <w:r>
        <w:rPr>
          <w:rFonts w:ascii="Times New Roman" w:hAnsi="Times New Roman" w:eastAsia="仿宋_GB2312"/>
          <w:sz w:val="28"/>
          <w:szCs w:val="28"/>
        </w:rPr>
        <w:t>17.现今非常流行的SQL（数据库语言）注入攻击属于下列哪一项漏洞的利用？（   ）</w:t>
      </w:r>
    </w:p>
    <w:p>
      <w:pPr>
        <w:pStyle w:val="21"/>
        <w:numPr>
          <w:ilvl w:val="0"/>
          <w:numId w:val="24"/>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域名服务的欺骗漏洞</w:t>
      </w:r>
    </w:p>
    <w:p>
      <w:pPr>
        <w:pStyle w:val="21"/>
        <w:numPr>
          <w:ilvl w:val="0"/>
          <w:numId w:val="24"/>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邮件服务器的编程漏洞</w:t>
      </w:r>
    </w:p>
    <w:p>
      <w:pPr>
        <w:pStyle w:val="21"/>
        <w:numPr>
          <w:ilvl w:val="0"/>
          <w:numId w:val="24"/>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WWW服务的编程漏洞</w:t>
      </w:r>
    </w:p>
    <w:p>
      <w:pPr>
        <w:pStyle w:val="21"/>
        <w:numPr>
          <w:ilvl w:val="0"/>
          <w:numId w:val="24"/>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FTP服务的编程漏洞</w:t>
      </w:r>
    </w:p>
    <w:p>
      <w:pPr>
        <w:spacing w:line="360" w:lineRule="auto"/>
        <w:rPr>
          <w:rFonts w:ascii="Times New Roman" w:hAnsi="Times New Roman" w:eastAsia="仿宋_GB2312"/>
          <w:sz w:val="28"/>
          <w:szCs w:val="28"/>
        </w:rPr>
      </w:pPr>
      <w:r>
        <w:rPr>
          <w:rFonts w:ascii="Times New Roman" w:hAnsi="Times New Roman" w:eastAsia="仿宋_GB2312"/>
          <w:sz w:val="28"/>
          <w:szCs w:val="28"/>
        </w:rPr>
        <w:t>18.ARP欺骗的实质是（   ）。</w:t>
      </w:r>
    </w:p>
    <w:p>
      <w:pPr>
        <w:pStyle w:val="21"/>
        <w:numPr>
          <w:ilvl w:val="0"/>
          <w:numId w:val="25"/>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提供虚拟的MAC与IP地址的组合</w:t>
      </w:r>
    </w:p>
    <w:p>
      <w:pPr>
        <w:pStyle w:val="21"/>
        <w:numPr>
          <w:ilvl w:val="0"/>
          <w:numId w:val="25"/>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让其他计算机知道自己的存在</w:t>
      </w:r>
    </w:p>
    <w:p>
      <w:pPr>
        <w:pStyle w:val="21"/>
        <w:numPr>
          <w:ilvl w:val="0"/>
          <w:numId w:val="25"/>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窃取用户在网络中的传输的数据</w:t>
      </w:r>
    </w:p>
    <w:p>
      <w:pPr>
        <w:pStyle w:val="21"/>
        <w:numPr>
          <w:ilvl w:val="0"/>
          <w:numId w:val="25"/>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扰乱网络的正常运行</w:t>
      </w:r>
    </w:p>
    <w:p>
      <w:pPr>
        <w:spacing w:line="360" w:lineRule="auto"/>
        <w:rPr>
          <w:rFonts w:ascii="Times New Roman" w:hAnsi="Times New Roman" w:eastAsia="仿宋_GB2312"/>
          <w:sz w:val="28"/>
          <w:szCs w:val="28"/>
        </w:rPr>
      </w:pPr>
      <w:r>
        <w:rPr>
          <w:rFonts w:ascii="Times New Roman" w:hAnsi="Times New Roman" w:eastAsia="仿宋_GB2312"/>
          <w:sz w:val="28"/>
          <w:szCs w:val="28"/>
        </w:rPr>
        <w:t>19.下列哪一种网络欺骗技术是实施交换式（基于交换机的网络环境）嗅探攻击的前提（   ）。</w:t>
      </w:r>
    </w:p>
    <w:p>
      <w:pPr>
        <w:pStyle w:val="21"/>
        <w:numPr>
          <w:ilvl w:val="0"/>
          <w:numId w:val="26"/>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IP欺骗</w:t>
      </w:r>
    </w:p>
    <w:p>
      <w:pPr>
        <w:pStyle w:val="21"/>
        <w:numPr>
          <w:ilvl w:val="0"/>
          <w:numId w:val="26"/>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DNS欺骗</w:t>
      </w:r>
    </w:p>
    <w:p>
      <w:pPr>
        <w:pStyle w:val="21"/>
        <w:numPr>
          <w:ilvl w:val="0"/>
          <w:numId w:val="26"/>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ARP欺骗</w:t>
      </w:r>
    </w:p>
    <w:p>
      <w:pPr>
        <w:pStyle w:val="21"/>
        <w:numPr>
          <w:ilvl w:val="0"/>
          <w:numId w:val="26"/>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路由欺骗</w:t>
      </w:r>
    </w:p>
    <w:p>
      <w:pPr>
        <w:spacing w:line="360" w:lineRule="auto"/>
        <w:rPr>
          <w:rFonts w:ascii="Times New Roman" w:hAnsi="Times New Roman" w:eastAsia="仿宋_GB2312"/>
          <w:sz w:val="28"/>
          <w:szCs w:val="28"/>
        </w:rPr>
      </w:pPr>
      <w:r>
        <w:rPr>
          <w:rFonts w:ascii="Times New Roman" w:hAnsi="Times New Roman" w:eastAsia="仿宋_GB2312"/>
          <w:sz w:val="28"/>
          <w:szCs w:val="28"/>
        </w:rPr>
        <w:t>20.目标计算机与网关通信失败，更会导致通信重定向的攻击形式是？（   ）</w:t>
      </w:r>
    </w:p>
    <w:p>
      <w:pPr>
        <w:pStyle w:val="21"/>
        <w:numPr>
          <w:ilvl w:val="0"/>
          <w:numId w:val="27"/>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病毒</w:t>
      </w:r>
    </w:p>
    <w:p>
      <w:pPr>
        <w:pStyle w:val="21"/>
        <w:numPr>
          <w:ilvl w:val="0"/>
          <w:numId w:val="27"/>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木马</w:t>
      </w:r>
    </w:p>
    <w:p>
      <w:pPr>
        <w:pStyle w:val="21"/>
        <w:numPr>
          <w:ilvl w:val="0"/>
          <w:numId w:val="27"/>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DOS</w:t>
      </w:r>
    </w:p>
    <w:p>
      <w:pPr>
        <w:pStyle w:val="21"/>
        <w:numPr>
          <w:ilvl w:val="0"/>
          <w:numId w:val="27"/>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ARP欺骗</w:t>
      </w:r>
    </w:p>
    <w:p>
      <w:pPr>
        <w:spacing w:line="360" w:lineRule="auto"/>
        <w:rPr>
          <w:rFonts w:ascii="Times New Roman" w:hAnsi="Times New Roman" w:eastAsia="仿宋_GB2312"/>
          <w:sz w:val="28"/>
          <w:szCs w:val="28"/>
        </w:rPr>
      </w:pPr>
      <w:r>
        <w:rPr>
          <w:rFonts w:ascii="Times New Roman" w:hAnsi="Times New Roman" w:eastAsia="仿宋_GB2312"/>
          <w:sz w:val="28"/>
          <w:szCs w:val="28"/>
        </w:rPr>
        <w:t>21.IP数据报分片后的重组通常发生在？（   ）</w:t>
      </w:r>
    </w:p>
    <w:p>
      <w:pPr>
        <w:pStyle w:val="21"/>
        <w:numPr>
          <w:ilvl w:val="0"/>
          <w:numId w:val="28"/>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源主机和数据报经过的路由器上</w:t>
      </w:r>
    </w:p>
    <w:p>
      <w:pPr>
        <w:pStyle w:val="21"/>
        <w:numPr>
          <w:ilvl w:val="0"/>
          <w:numId w:val="28"/>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源主机上</w:t>
      </w:r>
    </w:p>
    <w:p>
      <w:pPr>
        <w:pStyle w:val="21"/>
        <w:numPr>
          <w:ilvl w:val="0"/>
          <w:numId w:val="28"/>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数据报经过的路由器上</w:t>
      </w:r>
    </w:p>
    <w:p>
      <w:pPr>
        <w:pStyle w:val="21"/>
        <w:numPr>
          <w:ilvl w:val="0"/>
          <w:numId w:val="28"/>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目的主机上</w:t>
      </w:r>
    </w:p>
    <w:p>
      <w:pPr>
        <w:spacing w:line="360" w:lineRule="auto"/>
        <w:rPr>
          <w:rFonts w:ascii="Times New Roman" w:hAnsi="Times New Roman" w:eastAsia="仿宋_GB2312"/>
          <w:sz w:val="28"/>
          <w:szCs w:val="28"/>
        </w:rPr>
      </w:pPr>
      <w:r>
        <w:rPr>
          <w:rFonts w:ascii="Times New Roman" w:hAnsi="Times New Roman" w:eastAsia="仿宋_GB2312"/>
          <w:sz w:val="28"/>
          <w:szCs w:val="28"/>
        </w:rPr>
        <w:t>22.以下关于VPN说法正确的是（   ）。</w:t>
      </w:r>
    </w:p>
    <w:p>
      <w:pPr>
        <w:pStyle w:val="21"/>
        <w:numPr>
          <w:ilvl w:val="0"/>
          <w:numId w:val="29"/>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VPN 指的是用户自己租用线路，和公共网络物理上完全隔离的、安全的线路</w:t>
      </w:r>
    </w:p>
    <w:p>
      <w:pPr>
        <w:pStyle w:val="21"/>
        <w:numPr>
          <w:ilvl w:val="0"/>
          <w:numId w:val="29"/>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VPN 指的是用户通过公用网络建立的临时的、安全的连接</w:t>
      </w:r>
    </w:p>
    <w:p>
      <w:pPr>
        <w:pStyle w:val="21"/>
        <w:numPr>
          <w:ilvl w:val="0"/>
          <w:numId w:val="29"/>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VPN不能做到信息验证和身份认证</w:t>
      </w:r>
    </w:p>
    <w:p>
      <w:pPr>
        <w:pStyle w:val="21"/>
        <w:numPr>
          <w:ilvl w:val="0"/>
          <w:numId w:val="29"/>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VPN只能提供身份认证、不能提供加密数据的功能</w:t>
      </w:r>
    </w:p>
    <w:p>
      <w:pPr>
        <w:spacing w:line="360" w:lineRule="auto"/>
        <w:rPr>
          <w:rFonts w:ascii="Times New Roman" w:hAnsi="Times New Roman" w:eastAsia="仿宋_GB2312"/>
          <w:sz w:val="28"/>
          <w:szCs w:val="28"/>
        </w:rPr>
      </w:pPr>
      <w:r>
        <w:rPr>
          <w:rFonts w:ascii="Times New Roman" w:hAnsi="Times New Roman" w:eastAsia="仿宋_GB2312"/>
          <w:sz w:val="28"/>
          <w:szCs w:val="28"/>
        </w:rPr>
        <w:t>23.Linux系统中，关于uname命令说法错误的是？（   ）</w:t>
      </w:r>
    </w:p>
    <w:p>
      <w:pPr>
        <w:pStyle w:val="21"/>
        <w:numPr>
          <w:ilvl w:val="0"/>
          <w:numId w:val="30"/>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-a：显示所有信息</w:t>
      </w:r>
    </w:p>
    <w:p>
      <w:pPr>
        <w:pStyle w:val="21"/>
        <w:numPr>
          <w:ilvl w:val="0"/>
          <w:numId w:val="30"/>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-v：详细显示信息</w:t>
      </w:r>
    </w:p>
    <w:p>
      <w:pPr>
        <w:pStyle w:val="21"/>
        <w:numPr>
          <w:ilvl w:val="0"/>
          <w:numId w:val="30"/>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-r：内核的release发行号</w:t>
      </w:r>
    </w:p>
    <w:p>
      <w:pPr>
        <w:pStyle w:val="21"/>
        <w:numPr>
          <w:ilvl w:val="0"/>
          <w:numId w:val="30"/>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-n：主机名</w:t>
      </w:r>
    </w:p>
    <w:p>
      <w:pPr>
        <w:spacing w:line="360" w:lineRule="auto"/>
        <w:rPr>
          <w:rFonts w:ascii="Times New Roman" w:hAnsi="Times New Roman" w:eastAsia="仿宋_GB2312"/>
          <w:sz w:val="28"/>
          <w:szCs w:val="28"/>
        </w:rPr>
      </w:pPr>
      <w:r>
        <w:rPr>
          <w:rFonts w:ascii="Times New Roman" w:hAnsi="Times New Roman" w:eastAsia="仿宋_GB2312"/>
          <w:sz w:val="28"/>
          <w:szCs w:val="28"/>
        </w:rPr>
        <w:t>24.IPSec包括报文验证头协议AH 协议号（   ）和封装安全载荷协议ESP协议号（   ）。</w:t>
      </w:r>
    </w:p>
    <w:p>
      <w:pPr>
        <w:pStyle w:val="21"/>
        <w:numPr>
          <w:ilvl w:val="0"/>
          <w:numId w:val="31"/>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51 50</w:t>
      </w:r>
    </w:p>
    <w:p>
      <w:pPr>
        <w:pStyle w:val="21"/>
        <w:numPr>
          <w:ilvl w:val="0"/>
          <w:numId w:val="31"/>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50 51</w:t>
      </w:r>
    </w:p>
    <w:p>
      <w:pPr>
        <w:pStyle w:val="21"/>
        <w:numPr>
          <w:ilvl w:val="0"/>
          <w:numId w:val="31"/>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47 48</w:t>
      </w:r>
    </w:p>
    <w:p>
      <w:pPr>
        <w:pStyle w:val="21"/>
        <w:numPr>
          <w:ilvl w:val="0"/>
          <w:numId w:val="31"/>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48 47</w:t>
      </w:r>
    </w:p>
    <w:p>
      <w:pPr>
        <w:spacing w:line="360" w:lineRule="auto"/>
        <w:rPr>
          <w:rFonts w:ascii="Times New Roman" w:hAnsi="Times New Roman" w:eastAsia="仿宋_GB2312"/>
          <w:sz w:val="28"/>
          <w:szCs w:val="28"/>
        </w:rPr>
      </w:pPr>
      <w:r>
        <w:rPr>
          <w:rFonts w:ascii="Times New Roman" w:hAnsi="Times New Roman" w:eastAsia="仿宋_GB2312"/>
          <w:sz w:val="28"/>
          <w:szCs w:val="28"/>
        </w:rPr>
        <w:t>25.利用虚假IP地址进行ICMP报文传输的攻击方法称为？（   ）</w:t>
      </w:r>
    </w:p>
    <w:p>
      <w:pPr>
        <w:pStyle w:val="21"/>
        <w:numPr>
          <w:ilvl w:val="0"/>
          <w:numId w:val="32"/>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ICMP泛洪</w:t>
      </w:r>
    </w:p>
    <w:p>
      <w:pPr>
        <w:pStyle w:val="21"/>
        <w:numPr>
          <w:ilvl w:val="0"/>
          <w:numId w:val="32"/>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死亡之ping</w:t>
      </w:r>
    </w:p>
    <w:p>
      <w:pPr>
        <w:pStyle w:val="21"/>
        <w:numPr>
          <w:ilvl w:val="0"/>
          <w:numId w:val="32"/>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LAND攻击</w:t>
      </w:r>
    </w:p>
    <w:p>
      <w:pPr>
        <w:pStyle w:val="21"/>
        <w:numPr>
          <w:ilvl w:val="0"/>
          <w:numId w:val="32"/>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Smurf攻击</w:t>
      </w:r>
    </w:p>
    <w:p>
      <w:pPr>
        <w:spacing w:line="360" w:lineRule="auto"/>
        <w:rPr>
          <w:rFonts w:ascii="Times New Roman" w:hAnsi="Times New Roman" w:eastAsia="仿宋_GB2312"/>
          <w:sz w:val="28"/>
          <w:szCs w:val="28"/>
        </w:rPr>
      </w:pPr>
      <w:r>
        <w:rPr>
          <w:rFonts w:ascii="Times New Roman" w:hAnsi="Times New Roman" w:eastAsia="仿宋_GB2312"/>
          <w:sz w:val="28"/>
          <w:szCs w:val="28"/>
        </w:rPr>
        <w:t>26.MD5散列算法具有（   ）位摘要值。</w:t>
      </w:r>
    </w:p>
    <w:p>
      <w:pPr>
        <w:pStyle w:val="21"/>
        <w:numPr>
          <w:ilvl w:val="0"/>
          <w:numId w:val="33"/>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56</w:t>
      </w:r>
    </w:p>
    <w:p>
      <w:pPr>
        <w:pStyle w:val="21"/>
        <w:numPr>
          <w:ilvl w:val="0"/>
          <w:numId w:val="33"/>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128</w:t>
      </w:r>
    </w:p>
    <w:p>
      <w:pPr>
        <w:pStyle w:val="21"/>
        <w:numPr>
          <w:ilvl w:val="0"/>
          <w:numId w:val="33"/>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160</w:t>
      </w:r>
    </w:p>
    <w:p>
      <w:pPr>
        <w:pStyle w:val="21"/>
        <w:numPr>
          <w:ilvl w:val="0"/>
          <w:numId w:val="33"/>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168</w:t>
      </w:r>
    </w:p>
    <w:p>
      <w:pPr>
        <w:spacing w:line="360" w:lineRule="auto"/>
        <w:rPr>
          <w:rFonts w:ascii="Times New Roman" w:hAnsi="Times New Roman" w:eastAsia="仿宋_GB2312"/>
          <w:sz w:val="28"/>
          <w:szCs w:val="28"/>
        </w:rPr>
      </w:pPr>
      <w:r>
        <w:rPr>
          <w:rFonts w:ascii="Times New Roman" w:hAnsi="Times New Roman" w:eastAsia="仿宋_GB2312"/>
          <w:sz w:val="28"/>
          <w:szCs w:val="28"/>
        </w:rPr>
        <w:t>27.AH协议报文头中，32bit的（   ）结合防重放窗口和报文验证来防御重放攻击。</w:t>
      </w:r>
    </w:p>
    <w:p>
      <w:pPr>
        <w:pStyle w:val="21"/>
        <w:numPr>
          <w:ilvl w:val="0"/>
          <w:numId w:val="34"/>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安全参数索引SPI</w:t>
      </w:r>
    </w:p>
    <w:p>
      <w:pPr>
        <w:pStyle w:val="21"/>
        <w:numPr>
          <w:ilvl w:val="0"/>
          <w:numId w:val="34"/>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序列号</w:t>
      </w:r>
    </w:p>
    <w:p>
      <w:pPr>
        <w:pStyle w:val="21"/>
        <w:numPr>
          <w:ilvl w:val="0"/>
          <w:numId w:val="34"/>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验证数据</w:t>
      </w:r>
    </w:p>
    <w:p>
      <w:pPr>
        <w:pStyle w:val="21"/>
        <w:numPr>
          <w:ilvl w:val="0"/>
          <w:numId w:val="34"/>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填充字段</w:t>
      </w:r>
    </w:p>
    <w:p>
      <w:pPr>
        <w:spacing w:line="360" w:lineRule="auto"/>
        <w:rPr>
          <w:rFonts w:ascii="Times New Roman" w:hAnsi="Times New Roman" w:eastAsia="仿宋_GB2312"/>
          <w:sz w:val="28"/>
          <w:szCs w:val="28"/>
        </w:rPr>
      </w:pPr>
      <w:r>
        <w:rPr>
          <w:rFonts w:ascii="Times New Roman" w:hAnsi="Times New Roman" w:eastAsia="仿宋_GB2312"/>
          <w:sz w:val="28"/>
          <w:szCs w:val="28"/>
        </w:rPr>
        <w:t>28.下列不属于信息完整性破坏的是哪一项？（   ）</w:t>
      </w:r>
    </w:p>
    <w:p>
      <w:pPr>
        <w:pStyle w:val="21"/>
        <w:numPr>
          <w:ilvl w:val="0"/>
          <w:numId w:val="35"/>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篡改</w:t>
      </w:r>
    </w:p>
    <w:p>
      <w:pPr>
        <w:pStyle w:val="21"/>
        <w:numPr>
          <w:ilvl w:val="0"/>
          <w:numId w:val="35"/>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删除</w:t>
      </w:r>
    </w:p>
    <w:p>
      <w:pPr>
        <w:pStyle w:val="21"/>
        <w:numPr>
          <w:ilvl w:val="0"/>
          <w:numId w:val="35"/>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复制</w:t>
      </w:r>
    </w:p>
    <w:p>
      <w:pPr>
        <w:pStyle w:val="21"/>
        <w:numPr>
          <w:ilvl w:val="0"/>
          <w:numId w:val="35"/>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在信息插入其他信息</w:t>
      </w:r>
    </w:p>
    <w:p>
      <w:pPr>
        <w:spacing w:line="360" w:lineRule="auto"/>
        <w:rPr>
          <w:rFonts w:ascii="Times New Roman" w:hAnsi="Times New Roman" w:eastAsia="仿宋_GB2312"/>
          <w:sz w:val="28"/>
          <w:szCs w:val="28"/>
        </w:rPr>
      </w:pPr>
      <w:r>
        <w:rPr>
          <w:rFonts w:ascii="Times New Roman" w:hAnsi="Times New Roman" w:eastAsia="仿宋_GB2312"/>
          <w:sz w:val="28"/>
          <w:szCs w:val="28"/>
        </w:rPr>
        <w:t>29.下列选项哪列不属于网络安全机制？（   ）</w:t>
      </w:r>
    </w:p>
    <w:p>
      <w:pPr>
        <w:pStyle w:val="21"/>
        <w:numPr>
          <w:ilvl w:val="0"/>
          <w:numId w:val="36"/>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加密机制</w:t>
      </w:r>
    </w:p>
    <w:p>
      <w:pPr>
        <w:pStyle w:val="21"/>
        <w:numPr>
          <w:ilvl w:val="0"/>
          <w:numId w:val="36"/>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数据签名机制</w:t>
      </w:r>
    </w:p>
    <w:p>
      <w:pPr>
        <w:pStyle w:val="21"/>
        <w:numPr>
          <w:ilvl w:val="0"/>
          <w:numId w:val="36"/>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解密机制</w:t>
      </w:r>
    </w:p>
    <w:p>
      <w:pPr>
        <w:pStyle w:val="21"/>
        <w:numPr>
          <w:ilvl w:val="0"/>
          <w:numId w:val="36"/>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认证机制</w:t>
      </w:r>
    </w:p>
    <w:p>
      <w:pPr>
        <w:spacing w:line="360" w:lineRule="auto"/>
        <w:rPr>
          <w:rFonts w:ascii="Times New Roman" w:hAnsi="Times New Roman" w:eastAsia="仿宋_GB2312"/>
          <w:sz w:val="28"/>
          <w:szCs w:val="28"/>
        </w:rPr>
      </w:pPr>
      <w:r>
        <w:rPr>
          <w:rFonts w:ascii="Times New Roman" w:hAnsi="Times New Roman" w:eastAsia="仿宋_GB2312"/>
          <w:sz w:val="28"/>
          <w:szCs w:val="28"/>
        </w:rPr>
        <w:t>30.下列关于网络嗅探技术说明错误的是？（   ）</w:t>
      </w:r>
    </w:p>
    <w:p>
      <w:pPr>
        <w:pStyle w:val="21"/>
        <w:numPr>
          <w:ilvl w:val="0"/>
          <w:numId w:val="37"/>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嗅探技术对于已加密的数据无能为力</w:t>
      </w:r>
    </w:p>
    <w:p>
      <w:pPr>
        <w:pStyle w:val="21"/>
        <w:numPr>
          <w:ilvl w:val="0"/>
          <w:numId w:val="37"/>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将网卡设置为混杂模式来进行嗅探对于使用交换机且进行了端口和MAC绑定的局域网无能为力</w:t>
      </w:r>
    </w:p>
    <w:p>
      <w:pPr>
        <w:pStyle w:val="21"/>
        <w:numPr>
          <w:ilvl w:val="0"/>
          <w:numId w:val="37"/>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将网卡设置为混杂模式可以对任意局域网内的数据包进行窃听</w:t>
      </w:r>
    </w:p>
    <w:p>
      <w:pPr>
        <w:pStyle w:val="21"/>
        <w:numPr>
          <w:ilvl w:val="0"/>
          <w:numId w:val="37"/>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可以通过配置交换机端口镜像来实现对镜像端口的数据包进行窃听</w:t>
      </w:r>
    </w:p>
    <w:p>
      <w:pPr>
        <w:spacing w:line="360" w:lineRule="auto"/>
        <w:rPr>
          <w:rFonts w:ascii="Times New Roman" w:hAnsi="Times New Roman" w:eastAsia="仿宋_GB2312"/>
          <w:sz w:val="28"/>
          <w:szCs w:val="28"/>
        </w:rPr>
      </w:pPr>
      <w:r>
        <w:rPr>
          <w:rFonts w:ascii="Times New Roman" w:hAnsi="Times New Roman" w:eastAsia="仿宋_GB2312"/>
          <w:sz w:val="28"/>
          <w:szCs w:val="28"/>
        </w:rPr>
        <w:t>31.下面不是计算机网络面临的主要威胁的是?（   ）</w:t>
      </w:r>
    </w:p>
    <w:p>
      <w:pPr>
        <w:pStyle w:val="21"/>
        <w:numPr>
          <w:ilvl w:val="0"/>
          <w:numId w:val="38"/>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恶意程序威胁</w:t>
      </w:r>
    </w:p>
    <w:p>
      <w:pPr>
        <w:pStyle w:val="21"/>
        <w:numPr>
          <w:ilvl w:val="0"/>
          <w:numId w:val="38"/>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计算机软件面临威胁</w:t>
      </w:r>
    </w:p>
    <w:p>
      <w:pPr>
        <w:pStyle w:val="21"/>
        <w:numPr>
          <w:ilvl w:val="0"/>
          <w:numId w:val="38"/>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计算机网络实体面临威胁</w:t>
      </w:r>
    </w:p>
    <w:p>
      <w:pPr>
        <w:pStyle w:val="21"/>
        <w:numPr>
          <w:ilvl w:val="0"/>
          <w:numId w:val="38"/>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计算机网络系统面临威胁</w:t>
      </w:r>
    </w:p>
    <w:p>
      <w:pPr>
        <w:spacing w:line="360" w:lineRule="auto"/>
        <w:rPr>
          <w:rFonts w:ascii="Times New Roman" w:hAnsi="Times New Roman" w:eastAsia="仿宋_GB2312"/>
          <w:sz w:val="28"/>
          <w:szCs w:val="28"/>
        </w:rPr>
      </w:pPr>
      <w:r>
        <w:rPr>
          <w:rFonts w:ascii="Times New Roman" w:hAnsi="Times New Roman" w:eastAsia="仿宋_GB2312"/>
          <w:sz w:val="28"/>
          <w:szCs w:val="28"/>
        </w:rPr>
        <w:t>32. AH 协议报文头中，32bit的（   ）结合防重放窗口和报文验证来防御重放攻击。</w:t>
      </w:r>
    </w:p>
    <w:p>
      <w:pPr>
        <w:pStyle w:val="21"/>
        <w:numPr>
          <w:ilvl w:val="0"/>
          <w:numId w:val="39"/>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安全参数索引SPI</w:t>
      </w:r>
    </w:p>
    <w:p>
      <w:pPr>
        <w:pStyle w:val="21"/>
        <w:numPr>
          <w:ilvl w:val="0"/>
          <w:numId w:val="39"/>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序列号</w:t>
      </w:r>
    </w:p>
    <w:p>
      <w:pPr>
        <w:pStyle w:val="21"/>
        <w:numPr>
          <w:ilvl w:val="0"/>
          <w:numId w:val="39"/>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验证数据</w:t>
      </w:r>
    </w:p>
    <w:p>
      <w:pPr>
        <w:pStyle w:val="21"/>
        <w:numPr>
          <w:ilvl w:val="0"/>
          <w:numId w:val="39"/>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填充字段</w:t>
      </w:r>
    </w:p>
    <w:p>
      <w:pPr>
        <w:spacing w:line="360" w:lineRule="auto"/>
        <w:rPr>
          <w:rFonts w:ascii="Times New Roman" w:hAnsi="Times New Roman" w:eastAsia="仿宋_GB2312"/>
          <w:sz w:val="28"/>
          <w:szCs w:val="28"/>
        </w:rPr>
      </w:pPr>
      <w:r>
        <w:rPr>
          <w:rFonts w:ascii="Times New Roman" w:hAnsi="Times New Roman" w:eastAsia="仿宋_GB2312"/>
          <w:sz w:val="28"/>
          <w:szCs w:val="28"/>
        </w:rPr>
        <w:t xml:space="preserve">33.Linux中，通过chmod修改权限设置，正确的是？（   ） </w:t>
      </w:r>
    </w:p>
    <w:p>
      <w:pPr>
        <w:pStyle w:val="21"/>
        <w:numPr>
          <w:ilvl w:val="0"/>
          <w:numId w:val="40"/>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chmod test.jpg +x</w:t>
      </w:r>
    </w:p>
    <w:p>
      <w:pPr>
        <w:pStyle w:val="21"/>
        <w:numPr>
          <w:ilvl w:val="0"/>
          <w:numId w:val="40"/>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chmod u+8 test.jpg</w:t>
      </w:r>
    </w:p>
    <w:p>
      <w:pPr>
        <w:pStyle w:val="21"/>
        <w:numPr>
          <w:ilvl w:val="0"/>
          <w:numId w:val="40"/>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chmod 777 test.jpg</w:t>
      </w:r>
    </w:p>
    <w:p>
      <w:pPr>
        <w:pStyle w:val="21"/>
        <w:numPr>
          <w:ilvl w:val="0"/>
          <w:numId w:val="40"/>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chmod 888 test.jpg</w:t>
      </w:r>
    </w:p>
    <w:p>
      <w:pPr>
        <w:spacing w:line="360" w:lineRule="auto"/>
        <w:rPr>
          <w:rFonts w:ascii="Times New Roman" w:hAnsi="Times New Roman" w:eastAsia="仿宋_GB2312"/>
          <w:sz w:val="28"/>
          <w:szCs w:val="28"/>
        </w:rPr>
      </w:pPr>
      <w:r>
        <w:rPr>
          <w:rFonts w:ascii="Times New Roman" w:hAnsi="Times New Roman" w:eastAsia="仿宋_GB2312"/>
          <w:sz w:val="28"/>
          <w:szCs w:val="28"/>
        </w:rPr>
        <w:t>34.小李在使用nmap对目标网络进行扫描时发现，某一个主机开放了25和110端口，此主机最有可能是什么？（   ）</w:t>
      </w:r>
    </w:p>
    <w:p>
      <w:pPr>
        <w:pStyle w:val="21"/>
        <w:numPr>
          <w:ilvl w:val="0"/>
          <w:numId w:val="41"/>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文件服务器</w:t>
      </w:r>
    </w:p>
    <w:p>
      <w:pPr>
        <w:pStyle w:val="21"/>
        <w:numPr>
          <w:ilvl w:val="0"/>
          <w:numId w:val="41"/>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邮件服务器</w:t>
      </w:r>
    </w:p>
    <w:p>
      <w:pPr>
        <w:pStyle w:val="21"/>
        <w:numPr>
          <w:ilvl w:val="0"/>
          <w:numId w:val="41"/>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WEB服务器</w:t>
      </w:r>
    </w:p>
    <w:p>
      <w:pPr>
        <w:pStyle w:val="21"/>
        <w:numPr>
          <w:ilvl w:val="0"/>
          <w:numId w:val="41"/>
        </w:numPr>
        <w:spacing w:line="360" w:lineRule="auto"/>
        <w:ind w:left="0" w:firstLine="560"/>
        <w:rPr>
          <w:rFonts w:ascii="Times New Roman" w:hAnsi="Times New Roman" w:eastAsia="仿宋_GB2312"/>
          <w:sz w:val="28"/>
          <w:szCs w:val="28"/>
        </w:rPr>
      </w:pPr>
      <w:r>
        <w:rPr>
          <w:rFonts w:ascii="Times New Roman" w:hAnsi="Times New Roman" w:eastAsia="仿宋_GB2312"/>
          <w:sz w:val="28"/>
          <w:szCs w:val="28"/>
        </w:rPr>
        <w:t>DNS服务器</w:t>
      </w:r>
    </w:p>
    <w:p>
      <w:pPr>
        <w:pStyle w:val="2"/>
        <w:ind w:left="0" w:leftChars="0" w:firstLine="0" w:firstLineChars="0"/>
        <w:rPr>
          <w:rFonts w:ascii="Times New Roman" w:hAnsi="Times New Roman" w:eastAsia="仿宋_GB2312"/>
          <w:sz w:val="28"/>
          <w:szCs w:val="28"/>
        </w:rPr>
      </w:pPr>
      <w:r>
        <w:rPr>
          <w:rFonts w:ascii="Times New Roman" w:hAnsi="Times New Roman" w:eastAsia="仿宋_GB2312"/>
          <w:sz w:val="28"/>
          <w:szCs w:val="28"/>
        </w:rPr>
        <w:t>35.《中华人民共和国网络安全法》于（   ）起正式施行。</w:t>
      </w:r>
    </w:p>
    <w:p>
      <w:pPr>
        <w:numPr>
          <w:ilvl w:val="0"/>
          <w:numId w:val="42"/>
        </w:numPr>
        <w:spacing w:line="360" w:lineRule="auto"/>
        <w:ind w:firstLine="142"/>
        <w:rPr>
          <w:rFonts w:ascii="Times New Roman" w:hAnsi="Times New Roman" w:eastAsia="仿宋_GB2312"/>
          <w:sz w:val="28"/>
          <w:szCs w:val="28"/>
        </w:rPr>
      </w:pPr>
      <w:r>
        <w:rPr>
          <w:rFonts w:ascii="Times New Roman" w:hAnsi="Times New Roman" w:eastAsia="仿宋_GB2312"/>
          <w:sz w:val="28"/>
          <w:szCs w:val="28"/>
        </w:rPr>
        <w:t>2019年6月1日</w:t>
      </w:r>
    </w:p>
    <w:p>
      <w:pPr>
        <w:numPr>
          <w:ilvl w:val="0"/>
          <w:numId w:val="42"/>
        </w:numPr>
        <w:spacing w:line="360" w:lineRule="auto"/>
        <w:ind w:firstLine="142"/>
        <w:rPr>
          <w:rFonts w:ascii="Times New Roman" w:hAnsi="Times New Roman" w:eastAsia="仿宋_GB2312"/>
          <w:sz w:val="28"/>
          <w:szCs w:val="28"/>
        </w:rPr>
      </w:pPr>
      <w:r>
        <w:rPr>
          <w:rFonts w:ascii="Times New Roman" w:hAnsi="Times New Roman" w:eastAsia="仿宋_GB2312"/>
          <w:sz w:val="28"/>
          <w:szCs w:val="28"/>
        </w:rPr>
        <w:t>2018年6月1日</w:t>
      </w:r>
    </w:p>
    <w:p>
      <w:pPr>
        <w:numPr>
          <w:ilvl w:val="0"/>
          <w:numId w:val="42"/>
        </w:numPr>
        <w:spacing w:line="360" w:lineRule="auto"/>
        <w:ind w:firstLine="142"/>
        <w:rPr>
          <w:rFonts w:ascii="Times New Roman" w:hAnsi="Times New Roman" w:eastAsia="仿宋_GB2312"/>
          <w:sz w:val="28"/>
          <w:szCs w:val="28"/>
        </w:rPr>
      </w:pPr>
      <w:r>
        <w:rPr>
          <w:rFonts w:ascii="Times New Roman" w:hAnsi="Times New Roman" w:eastAsia="仿宋_GB2312"/>
          <w:sz w:val="28"/>
          <w:szCs w:val="28"/>
        </w:rPr>
        <w:t>2017年6月1日</w:t>
      </w:r>
    </w:p>
    <w:p>
      <w:pPr>
        <w:numPr>
          <w:ilvl w:val="0"/>
          <w:numId w:val="42"/>
        </w:numPr>
        <w:spacing w:line="360" w:lineRule="auto"/>
        <w:ind w:firstLine="142"/>
        <w:rPr>
          <w:rFonts w:ascii="Times New Roman" w:hAnsi="Times New Roman" w:eastAsia="仿宋_GB2312"/>
          <w:sz w:val="28"/>
          <w:szCs w:val="28"/>
        </w:rPr>
      </w:pPr>
      <w:r>
        <w:rPr>
          <w:rFonts w:ascii="Times New Roman" w:hAnsi="Times New Roman" w:eastAsia="仿宋_GB2312"/>
          <w:sz w:val="28"/>
          <w:szCs w:val="28"/>
        </w:rPr>
        <w:t>2016年6月1日</w:t>
      </w:r>
    </w:p>
    <w:p>
      <w:pPr>
        <w:pStyle w:val="21"/>
        <w:numPr>
          <w:ilvl w:val="0"/>
          <w:numId w:val="7"/>
        </w:numPr>
        <w:adjustRightInd w:val="0"/>
        <w:snapToGrid w:val="0"/>
        <w:spacing w:line="360" w:lineRule="auto"/>
        <w:ind w:firstLineChars="0"/>
        <w:rPr>
          <w:rFonts w:ascii="Times New Roman" w:hAnsi="Times New Roman" w:eastAsia="黑体"/>
          <w:b/>
          <w:bCs/>
          <w:sz w:val="28"/>
          <w:szCs w:val="28"/>
        </w:rPr>
      </w:pPr>
      <w:r>
        <w:rPr>
          <w:rFonts w:ascii="Times New Roman" w:hAnsi="Times New Roman" w:eastAsia="黑体"/>
          <w:b/>
          <w:bCs/>
          <w:sz w:val="28"/>
          <w:szCs w:val="28"/>
        </w:rPr>
        <w:t>多选题（每题3分，共10题，共30分）</w:t>
      </w:r>
    </w:p>
    <w:p>
      <w:pPr>
        <w:spacing w:line="360" w:lineRule="auto"/>
        <w:rPr>
          <w:rFonts w:ascii="Times New Roman" w:hAnsi="Times New Roman" w:eastAsia="仿宋_GB2312"/>
          <w:sz w:val="28"/>
          <w:szCs w:val="28"/>
        </w:rPr>
      </w:pPr>
      <w:r>
        <w:rPr>
          <w:rFonts w:ascii="Times New Roman" w:hAnsi="Times New Roman" w:eastAsia="仿宋_GB2312"/>
          <w:sz w:val="28"/>
          <w:szCs w:val="28"/>
        </w:rPr>
        <w:t>1.下列哪些选项属于误用入侵检测技术？（   ）</w:t>
      </w:r>
    </w:p>
    <w:p>
      <w:pPr>
        <w:numPr>
          <w:ilvl w:val="0"/>
          <w:numId w:val="43"/>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统计检测</w:t>
      </w:r>
    </w:p>
    <w:p>
      <w:pPr>
        <w:numPr>
          <w:ilvl w:val="0"/>
          <w:numId w:val="43"/>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基于状态转移的入侵检测</w:t>
      </w:r>
    </w:p>
    <w:p>
      <w:pPr>
        <w:numPr>
          <w:ilvl w:val="0"/>
          <w:numId w:val="43"/>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基于专家系统的入侵检测</w:t>
      </w:r>
    </w:p>
    <w:p>
      <w:pPr>
        <w:numPr>
          <w:ilvl w:val="0"/>
          <w:numId w:val="43"/>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基于神经网络的入侵检测</w:t>
      </w:r>
    </w:p>
    <w:p>
      <w:pPr>
        <w:spacing w:line="360" w:lineRule="auto"/>
        <w:rPr>
          <w:rFonts w:ascii="Times New Roman" w:hAnsi="Times New Roman" w:eastAsia="仿宋_GB2312"/>
          <w:sz w:val="28"/>
          <w:szCs w:val="28"/>
        </w:rPr>
      </w:pPr>
      <w:r>
        <w:rPr>
          <w:rFonts w:ascii="Times New Roman" w:hAnsi="Times New Roman" w:eastAsia="仿宋_GB2312"/>
          <w:sz w:val="28"/>
          <w:szCs w:val="28"/>
        </w:rPr>
        <w:t>2.利用Metasploit进行缓冲区溢出渗透的基本步骤包括（   ）。</w:t>
      </w:r>
    </w:p>
    <w:p>
      <w:pPr>
        <w:numPr>
          <w:ilvl w:val="0"/>
          <w:numId w:val="44"/>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选择利用的漏洞类型</w:t>
      </w:r>
    </w:p>
    <w:p>
      <w:pPr>
        <w:numPr>
          <w:ilvl w:val="0"/>
          <w:numId w:val="44"/>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选择meterpreter或者shell 类型的payload</w:t>
      </w:r>
    </w:p>
    <w:p>
      <w:pPr>
        <w:numPr>
          <w:ilvl w:val="0"/>
          <w:numId w:val="44"/>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设置渗透目标IP、本机IP地址和监听端口号</w:t>
      </w:r>
    </w:p>
    <w:p>
      <w:pPr>
        <w:numPr>
          <w:ilvl w:val="0"/>
          <w:numId w:val="44"/>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选择合适的目标类型</w:t>
      </w:r>
    </w:p>
    <w:p>
      <w:pPr>
        <w:pStyle w:val="2"/>
        <w:spacing w:after="0" w:line="360" w:lineRule="auto"/>
        <w:ind w:left="0" w:leftChars="0" w:firstLine="0" w:firstLineChars="0"/>
        <w:rPr>
          <w:rFonts w:ascii="Times New Roman" w:hAnsi="Times New Roman" w:eastAsia="仿宋_GB2312"/>
          <w:sz w:val="28"/>
          <w:szCs w:val="28"/>
        </w:rPr>
      </w:pPr>
      <w:r>
        <w:rPr>
          <w:rFonts w:ascii="Times New Roman" w:hAnsi="Times New Roman" w:eastAsia="仿宋_GB2312"/>
          <w:sz w:val="28"/>
          <w:szCs w:val="28"/>
        </w:rPr>
        <w:t>3.分组密码常用的算法设计方法包括（   ）。</w:t>
      </w:r>
      <w:r>
        <w:rPr>
          <w:rFonts w:ascii="Times New Roman" w:hAnsi="Times New Roman" w:eastAsia="仿宋_GB2312"/>
          <w:sz w:val="28"/>
          <w:szCs w:val="28"/>
        </w:rPr>
        <w:tab/>
      </w:r>
    </w:p>
    <w:p>
      <w:pPr>
        <w:numPr>
          <w:ilvl w:val="0"/>
          <w:numId w:val="45"/>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代换</w:t>
      </w:r>
    </w:p>
    <w:p>
      <w:pPr>
        <w:numPr>
          <w:ilvl w:val="0"/>
          <w:numId w:val="45"/>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扩散和混淆</w:t>
      </w:r>
    </w:p>
    <w:p>
      <w:pPr>
        <w:numPr>
          <w:ilvl w:val="0"/>
          <w:numId w:val="45"/>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线性反馈移位寄存器</w:t>
      </w:r>
    </w:p>
    <w:p>
      <w:pPr>
        <w:numPr>
          <w:ilvl w:val="0"/>
          <w:numId w:val="45"/>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J-K触发器</w:t>
      </w:r>
    </w:p>
    <w:p>
      <w:pPr>
        <w:pStyle w:val="2"/>
        <w:spacing w:after="0" w:line="360" w:lineRule="auto"/>
        <w:ind w:left="0" w:leftChars="0" w:firstLine="0" w:firstLineChars="0"/>
        <w:rPr>
          <w:rFonts w:ascii="Times New Roman" w:hAnsi="Times New Roman" w:eastAsia="仿宋_GB2312"/>
          <w:sz w:val="28"/>
          <w:szCs w:val="28"/>
        </w:rPr>
      </w:pPr>
      <w:r>
        <w:rPr>
          <w:rFonts w:ascii="Times New Roman" w:hAnsi="Times New Roman" w:eastAsia="仿宋_GB2312"/>
          <w:sz w:val="28"/>
          <w:szCs w:val="28"/>
        </w:rPr>
        <w:t>4.VPN设计中常用于提供用户识别功能的是（   ）。</w:t>
      </w:r>
    </w:p>
    <w:p>
      <w:pPr>
        <w:numPr>
          <w:ilvl w:val="0"/>
          <w:numId w:val="46"/>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RADIUS</w:t>
      </w:r>
    </w:p>
    <w:p>
      <w:pPr>
        <w:numPr>
          <w:ilvl w:val="0"/>
          <w:numId w:val="46"/>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TOKEN卡</w:t>
      </w:r>
    </w:p>
    <w:p>
      <w:pPr>
        <w:numPr>
          <w:ilvl w:val="0"/>
          <w:numId w:val="46"/>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数字证书</w:t>
      </w:r>
    </w:p>
    <w:p>
      <w:pPr>
        <w:numPr>
          <w:ilvl w:val="0"/>
          <w:numId w:val="46"/>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8O2.1</w:t>
      </w:r>
    </w:p>
    <w:p>
      <w:pPr>
        <w:pStyle w:val="2"/>
        <w:spacing w:after="0" w:line="360" w:lineRule="auto"/>
        <w:ind w:left="0" w:leftChars="0" w:firstLine="0" w:firstLineChars="0"/>
        <w:rPr>
          <w:rFonts w:ascii="Times New Roman" w:hAnsi="Times New Roman" w:eastAsia="仿宋_GB2312"/>
          <w:sz w:val="28"/>
          <w:szCs w:val="28"/>
        </w:rPr>
      </w:pPr>
      <w:r>
        <w:rPr>
          <w:rFonts w:ascii="Times New Roman" w:hAnsi="Times New Roman" w:eastAsia="仿宋_GB2312"/>
          <w:sz w:val="28"/>
          <w:szCs w:val="28"/>
        </w:rPr>
        <w:t>5.在反杀伤链中，情报可以分为那几个层次？（   ）</w:t>
      </w:r>
    </w:p>
    <w:p>
      <w:pPr>
        <w:numPr>
          <w:ilvl w:val="0"/>
          <w:numId w:val="47"/>
        </w:numPr>
        <w:spacing w:line="360" w:lineRule="auto"/>
        <w:ind w:firstLine="142"/>
        <w:rPr>
          <w:rFonts w:ascii="Times New Roman" w:hAnsi="Times New Roman" w:eastAsia="仿宋_GB2312"/>
          <w:sz w:val="28"/>
          <w:szCs w:val="28"/>
        </w:rPr>
      </w:pPr>
      <w:r>
        <w:rPr>
          <w:rFonts w:ascii="Times New Roman" w:hAnsi="Times New Roman" w:eastAsia="仿宋_GB2312"/>
          <w:sz w:val="28"/>
          <w:szCs w:val="28"/>
        </w:rPr>
        <w:t>战斗</w:t>
      </w:r>
    </w:p>
    <w:p>
      <w:pPr>
        <w:numPr>
          <w:ilvl w:val="0"/>
          <w:numId w:val="47"/>
        </w:numPr>
        <w:spacing w:line="360" w:lineRule="auto"/>
        <w:ind w:firstLine="142"/>
        <w:rPr>
          <w:rFonts w:ascii="Times New Roman" w:hAnsi="Times New Roman" w:eastAsia="仿宋_GB2312"/>
          <w:sz w:val="28"/>
          <w:szCs w:val="28"/>
        </w:rPr>
      </w:pPr>
      <w:r>
        <w:rPr>
          <w:rFonts w:ascii="Times New Roman" w:hAnsi="Times New Roman" w:eastAsia="仿宋_GB2312"/>
          <w:sz w:val="28"/>
          <w:szCs w:val="28"/>
        </w:rPr>
        <w:t>战略</w:t>
      </w:r>
    </w:p>
    <w:p>
      <w:pPr>
        <w:numPr>
          <w:ilvl w:val="0"/>
          <w:numId w:val="47"/>
        </w:numPr>
        <w:spacing w:line="360" w:lineRule="auto"/>
        <w:ind w:firstLine="142"/>
        <w:rPr>
          <w:rFonts w:ascii="Times New Roman" w:hAnsi="Times New Roman" w:eastAsia="仿宋_GB2312"/>
          <w:sz w:val="28"/>
          <w:szCs w:val="28"/>
        </w:rPr>
      </w:pPr>
      <w:r>
        <w:rPr>
          <w:rFonts w:ascii="Times New Roman" w:hAnsi="Times New Roman" w:eastAsia="仿宋_GB2312"/>
          <w:sz w:val="28"/>
          <w:szCs w:val="28"/>
        </w:rPr>
        <w:t>战区</w:t>
      </w:r>
    </w:p>
    <w:p>
      <w:pPr>
        <w:numPr>
          <w:ilvl w:val="0"/>
          <w:numId w:val="47"/>
        </w:numPr>
        <w:spacing w:line="360" w:lineRule="auto"/>
        <w:ind w:firstLine="142"/>
        <w:rPr>
          <w:rFonts w:ascii="Times New Roman" w:hAnsi="Times New Roman" w:eastAsia="仿宋_GB2312"/>
          <w:sz w:val="28"/>
          <w:szCs w:val="28"/>
        </w:rPr>
      </w:pPr>
      <w:r>
        <w:rPr>
          <w:rFonts w:ascii="Times New Roman" w:hAnsi="Times New Roman" w:eastAsia="仿宋_GB2312"/>
          <w:sz w:val="28"/>
          <w:szCs w:val="28"/>
        </w:rPr>
        <w:t>战术</w:t>
      </w:r>
    </w:p>
    <w:p>
      <w:pPr>
        <w:pStyle w:val="2"/>
        <w:spacing w:after="0" w:line="360" w:lineRule="auto"/>
        <w:ind w:left="0" w:leftChars="0" w:firstLine="0" w:firstLineChars="0"/>
        <w:rPr>
          <w:rFonts w:ascii="Times New Roman" w:hAnsi="Times New Roman" w:eastAsia="楷体"/>
          <w:sz w:val="28"/>
          <w:szCs w:val="28"/>
        </w:rPr>
      </w:pPr>
      <w:r>
        <w:rPr>
          <w:rFonts w:ascii="Times New Roman" w:hAnsi="Times New Roman" w:eastAsia="仿宋_GB2312"/>
          <w:sz w:val="28"/>
          <w:szCs w:val="28"/>
        </w:rPr>
        <w:t>6.防火墙的主要技术有哪些？（   ）</w:t>
      </w:r>
    </w:p>
    <w:p>
      <w:pPr>
        <w:numPr>
          <w:ilvl w:val="0"/>
          <w:numId w:val="48"/>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简单包过滤技术</w:t>
      </w:r>
    </w:p>
    <w:p>
      <w:pPr>
        <w:numPr>
          <w:ilvl w:val="0"/>
          <w:numId w:val="48"/>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网络技术地址转换技术</w:t>
      </w:r>
    </w:p>
    <w:p>
      <w:pPr>
        <w:numPr>
          <w:ilvl w:val="0"/>
          <w:numId w:val="48"/>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应用代理技术</w:t>
      </w:r>
    </w:p>
    <w:p>
      <w:pPr>
        <w:numPr>
          <w:ilvl w:val="0"/>
          <w:numId w:val="48"/>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复合技术</w:t>
      </w:r>
    </w:p>
    <w:p>
      <w:pPr>
        <w:pStyle w:val="2"/>
        <w:spacing w:after="0" w:line="360" w:lineRule="auto"/>
        <w:ind w:left="0" w:leftChars="0" w:firstLine="0" w:firstLineChars="0"/>
        <w:rPr>
          <w:rFonts w:ascii="Times New Roman" w:hAnsi="Times New Roman" w:eastAsia="仿宋_GB2312"/>
          <w:sz w:val="28"/>
          <w:szCs w:val="28"/>
        </w:rPr>
      </w:pPr>
      <w:r>
        <w:rPr>
          <w:rFonts w:ascii="Times New Roman" w:hAnsi="Times New Roman" w:eastAsia="仿宋_GB2312"/>
          <w:sz w:val="28"/>
          <w:szCs w:val="28"/>
        </w:rPr>
        <w:t>7.安全业务指安全防护措施，包括（   ）。</w:t>
      </w:r>
    </w:p>
    <w:p>
      <w:pPr>
        <w:numPr>
          <w:ilvl w:val="0"/>
          <w:numId w:val="49"/>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保密业务</w:t>
      </w:r>
    </w:p>
    <w:p>
      <w:pPr>
        <w:numPr>
          <w:ilvl w:val="0"/>
          <w:numId w:val="49"/>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认证业务</w:t>
      </w:r>
    </w:p>
    <w:p>
      <w:pPr>
        <w:numPr>
          <w:ilvl w:val="0"/>
          <w:numId w:val="49"/>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完整性业务</w:t>
      </w:r>
    </w:p>
    <w:p>
      <w:pPr>
        <w:numPr>
          <w:ilvl w:val="0"/>
          <w:numId w:val="49"/>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不可否认业务</w:t>
      </w:r>
    </w:p>
    <w:p>
      <w:pPr>
        <w:pStyle w:val="2"/>
        <w:spacing w:after="0" w:line="360" w:lineRule="auto"/>
        <w:ind w:left="0" w:leftChars="0" w:firstLine="0" w:firstLineChars="0"/>
        <w:rPr>
          <w:rFonts w:ascii="Times New Roman" w:hAnsi="Times New Roman" w:eastAsia="仿宋_GB2312"/>
          <w:sz w:val="28"/>
          <w:szCs w:val="28"/>
        </w:rPr>
      </w:pPr>
      <w:r>
        <w:rPr>
          <w:rFonts w:ascii="Times New Roman" w:hAnsi="Times New Roman" w:eastAsia="仿宋_GB2312"/>
          <w:sz w:val="28"/>
          <w:szCs w:val="28"/>
        </w:rPr>
        <w:t>8.安全的网络通信必须考虑以下哪些方面？（   ）</w:t>
      </w:r>
    </w:p>
    <w:p>
      <w:pPr>
        <w:numPr>
          <w:ilvl w:val="0"/>
          <w:numId w:val="50"/>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加密算法</w:t>
      </w:r>
    </w:p>
    <w:p>
      <w:pPr>
        <w:numPr>
          <w:ilvl w:val="0"/>
          <w:numId w:val="50"/>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用于加密算法的秘密信息</w:t>
      </w:r>
    </w:p>
    <w:p>
      <w:pPr>
        <w:numPr>
          <w:ilvl w:val="0"/>
          <w:numId w:val="50"/>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秘密信息的分布和共享</w:t>
      </w:r>
    </w:p>
    <w:p>
      <w:pPr>
        <w:numPr>
          <w:ilvl w:val="0"/>
          <w:numId w:val="50"/>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使用加密算法和秘密信息以获得安全服务所需的协议</w:t>
      </w:r>
    </w:p>
    <w:p>
      <w:pPr>
        <w:pStyle w:val="2"/>
        <w:spacing w:after="0" w:line="360" w:lineRule="auto"/>
        <w:ind w:left="0" w:leftChars="0" w:firstLine="0" w:firstLineChars="0"/>
        <w:rPr>
          <w:rFonts w:ascii="Times New Roman" w:hAnsi="Times New Roman" w:eastAsia="仿宋_GB2312"/>
          <w:sz w:val="28"/>
          <w:szCs w:val="28"/>
        </w:rPr>
      </w:pPr>
      <w:r>
        <w:rPr>
          <w:rFonts w:ascii="Times New Roman" w:hAnsi="Times New Roman" w:eastAsia="仿宋_GB2312"/>
          <w:sz w:val="28"/>
          <w:szCs w:val="28"/>
        </w:rPr>
        <w:t>9.信息道德包括（   ）。</w:t>
      </w:r>
    </w:p>
    <w:p>
      <w:pPr>
        <w:numPr>
          <w:ilvl w:val="0"/>
          <w:numId w:val="51"/>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网络信息道德</w:t>
      </w:r>
    </w:p>
    <w:p>
      <w:pPr>
        <w:numPr>
          <w:ilvl w:val="0"/>
          <w:numId w:val="51"/>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学术性信息道德</w:t>
      </w:r>
    </w:p>
    <w:p>
      <w:pPr>
        <w:numPr>
          <w:ilvl w:val="0"/>
          <w:numId w:val="51"/>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思想品德</w:t>
      </w:r>
    </w:p>
    <w:p>
      <w:pPr>
        <w:numPr>
          <w:ilvl w:val="0"/>
          <w:numId w:val="51"/>
        </w:numPr>
        <w:spacing w:line="360" w:lineRule="auto"/>
        <w:ind w:left="0" w:firstLine="560" w:firstLineChars="200"/>
        <w:rPr>
          <w:rFonts w:ascii="Times New Roman" w:hAnsi="Times New Roman" w:eastAsia="仿宋_GB2312"/>
          <w:sz w:val="28"/>
          <w:szCs w:val="28"/>
        </w:rPr>
      </w:pPr>
      <w:r>
        <w:rPr>
          <w:rFonts w:ascii="Times New Roman" w:hAnsi="Times New Roman" w:eastAsia="仿宋_GB2312"/>
          <w:sz w:val="28"/>
          <w:szCs w:val="28"/>
        </w:rPr>
        <w:t>社会公德</w:t>
      </w:r>
    </w:p>
    <w:p>
      <w:pPr>
        <w:pStyle w:val="2"/>
        <w:spacing w:after="0" w:line="360" w:lineRule="auto"/>
        <w:ind w:left="0" w:leftChars="0" w:firstLine="0" w:firstLineChars="0"/>
        <w:rPr>
          <w:rFonts w:ascii="Times New Roman" w:hAnsi="Times New Roman" w:eastAsia="仿宋_GB2312"/>
          <w:sz w:val="28"/>
          <w:szCs w:val="28"/>
        </w:rPr>
      </w:pPr>
      <w:r>
        <w:rPr>
          <w:rFonts w:ascii="Times New Roman" w:hAnsi="Times New Roman" w:eastAsia="仿宋_GB2312"/>
          <w:sz w:val="28"/>
          <w:szCs w:val="28"/>
        </w:rPr>
        <w:t>10.我国现行的信息安全法律体系框架分为哪三个层面？（   ）</w:t>
      </w:r>
    </w:p>
    <w:p>
      <w:pPr>
        <w:numPr>
          <w:ilvl w:val="0"/>
          <w:numId w:val="52"/>
        </w:numPr>
        <w:spacing w:line="360" w:lineRule="auto"/>
        <w:ind w:firstLine="142"/>
        <w:rPr>
          <w:rFonts w:ascii="Times New Roman" w:hAnsi="Times New Roman" w:eastAsia="仿宋_GB2312"/>
          <w:sz w:val="28"/>
          <w:szCs w:val="28"/>
        </w:rPr>
      </w:pPr>
      <w:r>
        <w:rPr>
          <w:rFonts w:ascii="Times New Roman" w:hAnsi="Times New Roman" w:eastAsia="仿宋_GB2312"/>
          <w:sz w:val="28"/>
          <w:szCs w:val="28"/>
        </w:rPr>
        <w:t>信息安全相关的国家法律</w:t>
      </w:r>
    </w:p>
    <w:p>
      <w:pPr>
        <w:numPr>
          <w:ilvl w:val="0"/>
          <w:numId w:val="52"/>
        </w:numPr>
        <w:spacing w:line="360" w:lineRule="auto"/>
        <w:ind w:firstLine="142"/>
        <w:rPr>
          <w:rFonts w:ascii="Times New Roman" w:hAnsi="Times New Roman" w:eastAsia="仿宋_GB2312"/>
          <w:sz w:val="28"/>
          <w:szCs w:val="28"/>
        </w:rPr>
      </w:pPr>
      <w:r>
        <w:rPr>
          <w:rFonts w:ascii="Times New Roman" w:hAnsi="Times New Roman" w:eastAsia="仿宋_GB2312"/>
          <w:sz w:val="28"/>
          <w:szCs w:val="28"/>
        </w:rPr>
        <w:t>信息安全相关的行政法规和部分规章</w:t>
      </w:r>
    </w:p>
    <w:p>
      <w:pPr>
        <w:numPr>
          <w:ilvl w:val="0"/>
          <w:numId w:val="52"/>
        </w:numPr>
        <w:spacing w:line="360" w:lineRule="auto"/>
        <w:ind w:firstLine="142"/>
        <w:rPr>
          <w:rFonts w:ascii="Times New Roman" w:hAnsi="Times New Roman" w:eastAsia="仿宋_GB2312"/>
          <w:sz w:val="28"/>
          <w:szCs w:val="28"/>
        </w:rPr>
      </w:pPr>
      <w:r>
        <w:rPr>
          <w:rFonts w:ascii="Times New Roman" w:hAnsi="Times New Roman" w:eastAsia="仿宋_GB2312"/>
          <w:sz w:val="28"/>
          <w:szCs w:val="28"/>
        </w:rPr>
        <w:t>信息安全相关的地方法规/规章和行业规定</w:t>
      </w:r>
    </w:p>
    <w:p>
      <w:pPr>
        <w:numPr>
          <w:ilvl w:val="0"/>
          <w:numId w:val="52"/>
        </w:numPr>
        <w:spacing w:line="360" w:lineRule="auto"/>
        <w:ind w:firstLine="142"/>
        <w:rPr>
          <w:rFonts w:ascii="Times New Roman" w:hAnsi="Times New Roman" w:eastAsia="仿宋_GB2312"/>
          <w:sz w:val="28"/>
          <w:szCs w:val="28"/>
        </w:rPr>
      </w:pPr>
      <w:r>
        <w:rPr>
          <w:rFonts w:ascii="Times New Roman" w:hAnsi="Times New Roman" w:eastAsia="仿宋_GB2312"/>
          <w:sz w:val="28"/>
          <w:szCs w:val="28"/>
        </w:rPr>
        <w:t>信息安全相关的个人职业素养</w:t>
      </w:r>
    </w:p>
    <w:bookmarkEnd w:id="63"/>
    <w:bookmarkEnd w:id="64"/>
    <w:bookmarkEnd w:id="65"/>
    <w:bookmarkEnd w:id="66"/>
    <w:p>
      <w:pPr>
        <w:jc w:val="left"/>
        <w:outlineLvl w:val="0"/>
        <w:rPr>
          <w:rStyle w:val="15"/>
          <w:rFonts w:ascii="Times New Roman" w:hAnsi="Times New Roman" w:eastAsia="黑体"/>
          <w:b w:val="0"/>
          <w:bCs w:val="0"/>
          <w:sz w:val="32"/>
          <w:szCs w:val="32"/>
        </w:rPr>
      </w:pPr>
      <w:r>
        <w:rPr>
          <w:rStyle w:val="15"/>
          <w:rFonts w:ascii="Times New Roman" w:hAnsi="Times New Roman" w:eastAsia="黑体"/>
          <w:b w:val="0"/>
          <w:bCs w:val="0"/>
          <w:sz w:val="32"/>
          <w:szCs w:val="32"/>
        </w:rPr>
        <w:t>十、赛项安全</w:t>
      </w:r>
    </w:p>
    <w:p>
      <w:pPr>
        <w:numPr>
          <w:numId w:val="0"/>
        </w:numPr>
        <w:spacing w:line="360" w:lineRule="auto"/>
        <w:outlineLvl w:val="1"/>
        <w:rPr>
          <w:rFonts w:hint="eastAsia" w:ascii="楷体" w:hAnsi="楷体" w:eastAsia="楷体" w:cs="楷体"/>
          <w:b/>
          <w:bCs/>
          <w:sz w:val="28"/>
          <w:szCs w:val="28"/>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一</w:t>
      </w:r>
      <w:r>
        <w:rPr>
          <w:rFonts w:hint="eastAsia" w:ascii="楷体" w:hAnsi="楷体" w:eastAsia="楷体" w:cs="楷体"/>
          <w:b/>
          <w:bCs/>
          <w:sz w:val="28"/>
          <w:szCs w:val="28"/>
          <w:lang w:eastAsia="zh-CN"/>
        </w:rPr>
        <w:t>）</w:t>
      </w:r>
      <w:r>
        <w:rPr>
          <w:rFonts w:hint="eastAsia" w:ascii="楷体" w:hAnsi="楷体" w:eastAsia="楷体" w:cs="楷体"/>
          <w:b/>
          <w:bCs/>
          <w:sz w:val="28"/>
          <w:szCs w:val="28"/>
        </w:rPr>
        <w:t>组织保障</w:t>
      </w:r>
    </w:p>
    <w:p>
      <w:pPr>
        <w:pStyle w:val="23"/>
        <w:spacing w:line="360" w:lineRule="auto"/>
        <w:ind w:left="0" w:leftChars="0" w:right="0" w:rightChars="0" w:firstLine="560"/>
        <w:rPr>
          <w:sz w:val="28"/>
          <w:szCs w:val="28"/>
        </w:rPr>
      </w:pPr>
      <w:r>
        <w:rPr>
          <w:sz w:val="28"/>
          <w:szCs w:val="28"/>
        </w:rPr>
        <w:t>1.成立由赛项执委会主任为组长的赛项安全保障小组，职责分工明确。</w:t>
      </w:r>
    </w:p>
    <w:p>
      <w:pPr>
        <w:pStyle w:val="23"/>
        <w:spacing w:line="360" w:lineRule="auto"/>
        <w:ind w:left="0" w:leftChars="0" w:right="0" w:rightChars="0" w:firstLine="560"/>
        <w:rPr>
          <w:sz w:val="28"/>
          <w:szCs w:val="28"/>
        </w:rPr>
      </w:pPr>
      <w:r>
        <w:rPr>
          <w:sz w:val="28"/>
          <w:szCs w:val="28"/>
        </w:rPr>
        <w:t>2.与地方相关部门建立协调机制，制定应急预案，及时处置突发事件，保证比赛安全进行。</w:t>
      </w:r>
    </w:p>
    <w:p>
      <w:pPr>
        <w:numPr>
          <w:ilvl w:val="0"/>
          <w:numId w:val="0"/>
        </w:numPr>
        <w:spacing w:line="360" w:lineRule="auto"/>
        <w:outlineLvl w:val="1"/>
        <w:rPr>
          <w:rFonts w:hint="eastAsia" w:ascii="楷体" w:hAnsi="楷体" w:eastAsia="楷体" w:cs="楷体"/>
          <w:b/>
          <w:bCs/>
          <w:sz w:val="28"/>
          <w:szCs w:val="28"/>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二</w:t>
      </w:r>
      <w:r>
        <w:rPr>
          <w:rFonts w:hint="eastAsia" w:ascii="楷体" w:hAnsi="楷体" w:eastAsia="楷体" w:cs="楷体"/>
          <w:b/>
          <w:bCs/>
          <w:sz w:val="28"/>
          <w:szCs w:val="28"/>
          <w:lang w:eastAsia="zh-CN"/>
        </w:rPr>
        <w:t>）</w:t>
      </w:r>
      <w:r>
        <w:rPr>
          <w:rFonts w:hint="eastAsia" w:ascii="楷体" w:hAnsi="楷体" w:eastAsia="楷体" w:cs="楷体"/>
          <w:b/>
          <w:bCs/>
          <w:sz w:val="28"/>
          <w:szCs w:val="28"/>
        </w:rPr>
        <w:t>赛项安全管理要求</w:t>
      </w:r>
    </w:p>
    <w:p>
      <w:pPr>
        <w:pStyle w:val="23"/>
        <w:spacing w:line="360" w:lineRule="auto"/>
        <w:ind w:left="0" w:leftChars="0" w:right="0" w:rightChars="0" w:firstLine="560"/>
        <w:rPr>
          <w:sz w:val="28"/>
          <w:szCs w:val="28"/>
        </w:rPr>
      </w:pPr>
      <w:r>
        <w:rPr>
          <w:sz w:val="28"/>
          <w:szCs w:val="28"/>
        </w:rPr>
        <w:t>1.赛场布置，赛场内的器材、设备，应符合国家有关安全规定，并在竞赛现场安排技术支持人员，保障赛项设备安全稳定。</w:t>
      </w:r>
    </w:p>
    <w:p>
      <w:pPr>
        <w:pStyle w:val="23"/>
        <w:spacing w:line="360" w:lineRule="auto"/>
        <w:ind w:left="0" w:leftChars="0" w:right="0" w:rightChars="0" w:firstLine="560"/>
        <w:rPr>
          <w:sz w:val="28"/>
          <w:szCs w:val="28"/>
        </w:rPr>
      </w:pPr>
      <w:r>
        <w:rPr>
          <w:sz w:val="28"/>
          <w:szCs w:val="28"/>
        </w:rPr>
        <w:t>2.竞赛工位张贴安全操作说明。</w:t>
      </w:r>
    </w:p>
    <w:p>
      <w:pPr>
        <w:pStyle w:val="23"/>
        <w:spacing w:line="360" w:lineRule="auto"/>
        <w:ind w:left="0" w:leftChars="0" w:right="0" w:rightChars="0" w:firstLine="560"/>
        <w:rPr>
          <w:sz w:val="28"/>
          <w:szCs w:val="28"/>
        </w:rPr>
      </w:pPr>
      <w:r>
        <w:rPr>
          <w:sz w:val="28"/>
          <w:szCs w:val="28"/>
        </w:rPr>
        <w:t>3.赛前赛项执委会对全体裁判和工作人员进行安全培训，裁判员要严防选手出现具有危险性的操作。</w:t>
      </w:r>
    </w:p>
    <w:p>
      <w:pPr>
        <w:numPr>
          <w:ilvl w:val="0"/>
          <w:numId w:val="0"/>
        </w:numPr>
        <w:spacing w:line="360" w:lineRule="auto"/>
        <w:outlineLvl w:val="1"/>
        <w:rPr>
          <w:rFonts w:hint="eastAsia" w:ascii="楷体" w:hAnsi="楷体" w:eastAsia="楷体" w:cs="楷体"/>
          <w:b/>
          <w:bCs/>
          <w:sz w:val="28"/>
          <w:szCs w:val="28"/>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三</w:t>
      </w:r>
      <w:r>
        <w:rPr>
          <w:rFonts w:hint="eastAsia" w:ascii="楷体" w:hAnsi="楷体" w:eastAsia="楷体" w:cs="楷体"/>
          <w:b/>
          <w:bCs/>
          <w:sz w:val="28"/>
          <w:szCs w:val="28"/>
          <w:lang w:eastAsia="zh-CN"/>
        </w:rPr>
        <w:t>）</w:t>
      </w:r>
      <w:r>
        <w:rPr>
          <w:rFonts w:hint="eastAsia" w:ascii="楷体" w:hAnsi="楷体" w:eastAsia="楷体" w:cs="楷体"/>
          <w:b/>
          <w:bCs/>
          <w:sz w:val="28"/>
          <w:szCs w:val="28"/>
        </w:rPr>
        <w:t>竞赛环境安全要求</w:t>
      </w:r>
    </w:p>
    <w:p>
      <w:pPr>
        <w:pStyle w:val="23"/>
        <w:spacing w:line="360" w:lineRule="auto"/>
        <w:ind w:left="0" w:leftChars="0" w:right="0" w:rightChars="0" w:firstLine="560"/>
        <w:rPr>
          <w:sz w:val="28"/>
          <w:szCs w:val="28"/>
        </w:rPr>
      </w:pPr>
      <w:r>
        <w:rPr>
          <w:sz w:val="28"/>
          <w:szCs w:val="28"/>
        </w:rPr>
        <w:t>1.承办单位赛前须按照执委会要求进行现场考察，排除安全隐患。</w:t>
      </w:r>
    </w:p>
    <w:p>
      <w:pPr>
        <w:pStyle w:val="23"/>
        <w:spacing w:line="360" w:lineRule="auto"/>
        <w:ind w:left="0" w:leftChars="0" w:right="0" w:rightChars="0" w:firstLine="560"/>
        <w:rPr>
          <w:sz w:val="28"/>
          <w:szCs w:val="28"/>
        </w:rPr>
      </w:pPr>
      <w:r>
        <w:rPr>
          <w:sz w:val="28"/>
          <w:szCs w:val="28"/>
        </w:rPr>
        <w:t>2.承办单位制定安全制度和应急预案，并配备急救人员与设施。</w:t>
      </w:r>
    </w:p>
    <w:p>
      <w:pPr>
        <w:pStyle w:val="23"/>
        <w:spacing w:line="360" w:lineRule="auto"/>
        <w:ind w:left="0" w:leftChars="0" w:right="0" w:rightChars="0" w:firstLine="560"/>
        <w:rPr>
          <w:sz w:val="28"/>
          <w:szCs w:val="28"/>
        </w:rPr>
      </w:pPr>
      <w:r>
        <w:rPr>
          <w:sz w:val="28"/>
          <w:szCs w:val="28"/>
        </w:rPr>
        <w:t>3.制定人员疏导方案。赛场环境中存在人员密集、车流人流交错的区域，除了设置齐全的指示标志外，须增加引导人员，并开辟备用通道。</w:t>
      </w:r>
    </w:p>
    <w:p>
      <w:pPr>
        <w:pStyle w:val="23"/>
        <w:spacing w:line="360" w:lineRule="auto"/>
        <w:ind w:left="0" w:leftChars="0" w:right="0" w:rightChars="0" w:firstLine="560"/>
        <w:rPr>
          <w:sz w:val="28"/>
          <w:szCs w:val="28"/>
        </w:rPr>
      </w:pPr>
      <w:r>
        <w:rPr>
          <w:sz w:val="28"/>
          <w:szCs w:val="28"/>
        </w:rPr>
        <w:t>4.竞赛现场需要进行网络安全控制，同时严禁易燃易爆以及各类危险品进入。</w:t>
      </w:r>
    </w:p>
    <w:p>
      <w:pPr>
        <w:numPr>
          <w:ilvl w:val="0"/>
          <w:numId w:val="0"/>
        </w:numPr>
        <w:spacing w:line="360" w:lineRule="auto"/>
        <w:outlineLvl w:val="1"/>
        <w:rPr>
          <w:rFonts w:hint="eastAsia" w:ascii="楷体" w:hAnsi="楷体" w:eastAsia="楷体" w:cs="楷体"/>
          <w:b/>
          <w:bCs/>
          <w:sz w:val="28"/>
          <w:szCs w:val="28"/>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四</w:t>
      </w:r>
      <w:r>
        <w:rPr>
          <w:rFonts w:hint="eastAsia" w:ascii="楷体" w:hAnsi="楷体" w:eastAsia="楷体" w:cs="楷体"/>
          <w:b/>
          <w:bCs/>
          <w:sz w:val="28"/>
          <w:szCs w:val="28"/>
          <w:lang w:eastAsia="zh-CN"/>
        </w:rPr>
        <w:t>）</w:t>
      </w:r>
      <w:r>
        <w:rPr>
          <w:rFonts w:hint="eastAsia" w:ascii="楷体" w:hAnsi="楷体" w:eastAsia="楷体" w:cs="楷体"/>
          <w:b/>
          <w:bCs/>
          <w:sz w:val="28"/>
          <w:szCs w:val="28"/>
        </w:rPr>
        <w:t>参赛队伍安全责任</w:t>
      </w:r>
    </w:p>
    <w:p>
      <w:pPr>
        <w:pStyle w:val="23"/>
        <w:spacing w:line="360" w:lineRule="auto"/>
        <w:ind w:left="0" w:leftChars="0" w:right="0" w:rightChars="0" w:firstLine="560"/>
        <w:rPr>
          <w:sz w:val="28"/>
          <w:szCs w:val="28"/>
        </w:rPr>
      </w:pPr>
      <w:r>
        <w:rPr>
          <w:sz w:val="28"/>
          <w:szCs w:val="28"/>
        </w:rPr>
        <w:t>1.各参赛单位须为参赛选手购买大赛期间的人身意外伤害保险。</w:t>
      </w:r>
    </w:p>
    <w:p>
      <w:pPr>
        <w:pStyle w:val="23"/>
        <w:spacing w:line="360" w:lineRule="auto"/>
        <w:ind w:left="0" w:leftChars="0" w:right="0" w:rightChars="0" w:firstLine="560"/>
        <w:rPr>
          <w:sz w:val="28"/>
          <w:szCs w:val="28"/>
        </w:rPr>
      </w:pPr>
      <w:r>
        <w:rPr>
          <w:sz w:val="28"/>
          <w:szCs w:val="28"/>
        </w:rPr>
        <w:t>2.各参赛单位须制定相关管理制度，并对所有选手、指导教师进行安全教育。</w:t>
      </w:r>
    </w:p>
    <w:p>
      <w:pPr>
        <w:pStyle w:val="23"/>
        <w:spacing w:line="360" w:lineRule="auto"/>
        <w:ind w:left="0" w:leftChars="0" w:right="0" w:rightChars="0" w:firstLine="560"/>
        <w:rPr>
          <w:sz w:val="28"/>
          <w:szCs w:val="28"/>
        </w:rPr>
      </w:pPr>
      <w:r>
        <w:rPr>
          <w:sz w:val="28"/>
          <w:szCs w:val="28"/>
        </w:rPr>
        <w:t>3.各参赛单位须加强对参与竞赛人员的安全管理，实现与赛场安全管理的对接。</w:t>
      </w:r>
    </w:p>
    <w:p>
      <w:pPr>
        <w:jc w:val="left"/>
        <w:outlineLvl w:val="0"/>
        <w:rPr>
          <w:rStyle w:val="15"/>
          <w:rFonts w:ascii="Times New Roman" w:hAnsi="Times New Roman" w:eastAsia="黑体"/>
          <w:sz w:val="32"/>
          <w:szCs w:val="32"/>
        </w:rPr>
      </w:pPr>
      <w:r>
        <w:rPr>
          <w:rStyle w:val="15"/>
          <w:rFonts w:ascii="Times New Roman" w:hAnsi="Times New Roman" w:eastAsia="黑体"/>
          <w:b w:val="0"/>
          <w:bCs w:val="0"/>
          <w:sz w:val="32"/>
          <w:szCs w:val="32"/>
        </w:rPr>
        <w:t>十一、成绩评定</w:t>
      </w:r>
    </w:p>
    <w:p>
      <w:pPr>
        <w:numPr>
          <w:ilvl w:val="0"/>
          <w:numId w:val="0"/>
        </w:numPr>
        <w:spacing w:line="360" w:lineRule="auto"/>
        <w:outlineLvl w:val="1"/>
        <w:rPr>
          <w:rFonts w:hint="eastAsia" w:ascii="楷体" w:hAnsi="楷体" w:eastAsia="楷体" w:cs="楷体"/>
          <w:b/>
          <w:bCs/>
          <w:sz w:val="28"/>
          <w:szCs w:val="28"/>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一</w:t>
      </w:r>
      <w:r>
        <w:rPr>
          <w:rFonts w:hint="eastAsia" w:ascii="楷体" w:hAnsi="楷体" w:eastAsia="楷体" w:cs="楷体"/>
          <w:b/>
          <w:bCs/>
          <w:sz w:val="28"/>
          <w:szCs w:val="28"/>
          <w:lang w:eastAsia="zh-CN"/>
        </w:rPr>
        <w:t>）</w:t>
      </w:r>
      <w:r>
        <w:rPr>
          <w:rFonts w:hint="eastAsia" w:ascii="楷体" w:hAnsi="楷体" w:eastAsia="楷体" w:cs="楷体"/>
          <w:b/>
          <w:bCs/>
          <w:sz w:val="28"/>
          <w:szCs w:val="28"/>
        </w:rPr>
        <w:t>裁判工作原则</w:t>
      </w:r>
    </w:p>
    <w:p>
      <w:pPr>
        <w:pStyle w:val="23"/>
        <w:spacing w:line="360" w:lineRule="auto"/>
        <w:ind w:left="0" w:leftChars="0" w:right="0" w:rightChars="0" w:firstLine="560"/>
        <w:rPr>
          <w:sz w:val="28"/>
          <w:szCs w:val="28"/>
        </w:rPr>
      </w:pPr>
      <w:r>
        <w:rPr>
          <w:sz w:val="28"/>
          <w:szCs w:val="28"/>
        </w:rPr>
        <w:t>按照《全国职业院校技能大赛专家和裁判工作管理办法》建立全国职业院校技能大赛赛项裁判库，裁判长由赛项执委会向大赛执委会推荐，由大赛执委会聘任。赛前建立健全裁判组。裁判组为裁判长负责制，划分裁判小组（2人为一组），并设有专职督导仲裁员1-2名，负责竞赛过程全程监督，防止营私舞弊。本赛项计划需要裁判26名，现场裁判10名，评分裁判13名，加密裁判3名。</w:t>
      </w:r>
    </w:p>
    <w:p>
      <w:pPr>
        <w:spacing w:line="360" w:lineRule="auto"/>
        <w:jc w:val="center"/>
        <w:rPr>
          <w:rFonts w:ascii="黑体" w:hAnsi="黑体" w:eastAsia="黑体"/>
        </w:rPr>
      </w:pPr>
      <w:r>
        <w:rPr>
          <w:rFonts w:ascii="黑体" w:hAnsi="黑体" w:eastAsia="黑体"/>
          <w:sz w:val="24"/>
        </w:rPr>
        <w:t>表7 裁判建议一览表</w:t>
      </w:r>
    </w:p>
    <w:tbl>
      <w:tblPr>
        <w:tblStyle w:val="12"/>
        <w:tblW w:w="5294"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470"/>
        <w:gridCol w:w="1416"/>
        <w:gridCol w:w="2478"/>
        <w:gridCol w:w="2185"/>
        <w:gridCol w:w="1752"/>
        <w:gridCol w:w="728"/>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261" w:type="pct"/>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序号</w:t>
            </w:r>
          </w:p>
        </w:tc>
        <w:tc>
          <w:tcPr>
            <w:tcW w:w="784" w:type="pct"/>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专业技术</w:t>
            </w:r>
          </w:p>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方向</w:t>
            </w:r>
          </w:p>
        </w:tc>
        <w:tc>
          <w:tcPr>
            <w:tcW w:w="1372" w:type="pct"/>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知识能力要求</w:t>
            </w:r>
          </w:p>
        </w:tc>
        <w:tc>
          <w:tcPr>
            <w:tcW w:w="1210" w:type="pct"/>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执裁、教学、</w:t>
            </w:r>
          </w:p>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工作经历</w:t>
            </w:r>
          </w:p>
        </w:tc>
        <w:tc>
          <w:tcPr>
            <w:tcW w:w="970" w:type="pct"/>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专业技术</w:t>
            </w:r>
          </w:p>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职称</w:t>
            </w:r>
          </w:p>
        </w:tc>
        <w:tc>
          <w:tcPr>
            <w:tcW w:w="403" w:type="pct"/>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人数</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261" w:type="pct"/>
            <w:vAlign w:val="center"/>
          </w:tcPr>
          <w:p>
            <w:pPr>
              <w:jc w:val="center"/>
              <w:rPr>
                <w:rFonts w:ascii="Times New Roman" w:hAnsi="Times New Roman" w:eastAsia="仿宋_GB2312"/>
                <w:bCs/>
                <w:color w:val="000000"/>
              </w:rPr>
            </w:pPr>
            <w:r>
              <w:rPr>
                <w:rFonts w:ascii="Times New Roman" w:hAnsi="Times New Roman" w:eastAsia="仿宋_GB2312"/>
                <w:bCs/>
                <w:color w:val="000000"/>
              </w:rPr>
              <w:t>1</w:t>
            </w:r>
          </w:p>
        </w:tc>
        <w:tc>
          <w:tcPr>
            <w:tcW w:w="784" w:type="pct"/>
            <w:vAlign w:val="center"/>
          </w:tcPr>
          <w:p>
            <w:pPr>
              <w:spacing w:line="400" w:lineRule="exact"/>
              <w:jc w:val="center"/>
              <w:rPr>
                <w:rFonts w:ascii="Times New Roman" w:hAnsi="Times New Roman" w:eastAsia="仿宋_GB2312"/>
                <w:color w:val="000000"/>
              </w:rPr>
            </w:pPr>
            <w:r>
              <w:rPr>
                <w:rFonts w:ascii="Times New Roman" w:hAnsi="Times New Roman" w:eastAsia="仿宋_GB2312"/>
                <w:color w:val="000000"/>
              </w:rPr>
              <w:t>网络与信息安全</w:t>
            </w:r>
          </w:p>
          <w:p>
            <w:pPr>
              <w:spacing w:line="400" w:lineRule="exact"/>
              <w:jc w:val="center"/>
              <w:rPr>
                <w:rFonts w:ascii="Times New Roman" w:hAnsi="Times New Roman" w:eastAsia="仿宋_GB2312"/>
                <w:bCs/>
                <w:color w:val="000000"/>
              </w:rPr>
            </w:pPr>
            <w:r>
              <w:rPr>
                <w:rFonts w:ascii="Times New Roman" w:hAnsi="Times New Roman" w:eastAsia="仿宋_GB2312"/>
                <w:color w:val="000000"/>
              </w:rPr>
              <w:t>（裁判长）</w:t>
            </w:r>
          </w:p>
        </w:tc>
        <w:tc>
          <w:tcPr>
            <w:tcW w:w="1372" w:type="pct"/>
            <w:vAlign w:val="center"/>
          </w:tcPr>
          <w:p>
            <w:pPr>
              <w:spacing w:line="400" w:lineRule="exact"/>
              <w:jc w:val="left"/>
              <w:rPr>
                <w:rFonts w:ascii="Times New Roman" w:hAnsi="Times New Roman" w:eastAsia="仿宋_GB2312"/>
                <w:bCs/>
                <w:color w:val="000000"/>
              </w:rPr>
            </w:pPr>
            <w:r>
              <w:rPr>
                <w:rFonts w:ascii="Times New Roman" w:hAnsi="Times New Roman" w:eastAsia="仿宋_GB2312"/>
                <w:color w:val="000000"/>
              </w:rPr>
              <w:t>全面掌握网络平台搭建与设备安全防护、网络安全事件响应、数字取证调查、应用程序安全、网络安全渗透等信息安全技术</w:t>
            </w:r>
            <w:r>
              <w:rPr>
                <w:rFonts w:hint="eastAsia" w:ascii="Times New Roman" w:hAnsi="Times New Roman" w:eastAsia="仿宋_GB2312"/>
                <w:color w:val="000000"/>
              </w:rPr>
              <w:t>。</w:t>
            </w:r>
          </w:p>
        </w:tc>
        <w:tc>
          <w:tcPr>
            <w:tcW w:w="1210" w:type="pct"/>
            <w:vAlign w:val="center"/>
          </w:tcPr>
          <w:p>
            <w:pPr>
              <w:spacing w:line="400" w:lineRule="exact"/>
              <w:jc w:val="left"/>
              <w:rPr>
                <w:rFonts w:ascii="Times New Roman" w:hAnsi="Times New Roman" w:eastAsia="仿宋_GB2312"/>
                <w:bCs/>
                <w:color w:val="000000"/>
              </w:rPr>
            </w:pPr>
            <w:r>
              <w:rPr>
                <w:rFonts w:ascii="Times New Roman" w:hAnsi="Times New Roman" w:eastAsia="仿宋_GB2312"/>
                <w:color w:val="000000"/>
              </w:rPr>
              <w:t>省级以上执裁和组织执裁经验；具有领导能力，组织协调能力；5年以上相关专业教学经验或相关行业工作经验</w:t>
            </w:r>
            <w:r>
              <w:rPr>
                <w:rFonts w:hint="eastAsia" w:ascii="Times New Roman" w:hAnsi="Times New Roman" w:eastAsia="仿宋_GB2312"/>
                <w:color w:val="000000"/>
              </w:rPr>
              <w:t>。</w:t>
            </w:r>
          </w:p>
        </w:tc>
        <w:tc>
          <w:tcPr>
            <w:tcW w:w="970" w:type="pct"/>
            <w:vAlign w:val="center"/>
          </w:tcPr>
          <w:p>
            <w:pPr>
              <w:spacing w:line="400" w:lineRule="exact"/>
              <w:jc w:val="center"/>
              <w:rPr>
                <w:rFonts w:ascii="Times New Roman" w:hAnsi="Times New Roman" w:eastAsia="仿宋_GB2312"/>
                <w:color w:val="000000"/>
              </w:rPr>
            </w:pPr>
            <w:r>
              <w:rPr>
                <w:rFonts w:ascii="Times New Roman" w:hAnsi="Times New Roman" w:eastAsia="仿宋_GB2312"/>
                <w:color w:val="000000"/>
              </w:rPr>
              <w:t>专业相关高级职称</w:t>
            </w:r>
          </w:p>
          <w:p>
            <w:pPr>
              <w:spacing w:line="400" w:lineRule="exact"/>
              <w:jc w:val="center"/>
              <w:rPr>
                <w:rFonts w:ascii="Times New Roman" w:hAnsi="Times New Roman" w:eastAsia="仿宋_GB2312"/>
                <w:bCs/>
                <w:color w:val="000000"/>
              </w:rPr>
            </w:pPr>
            <w:r>
              <w:rPr>
                <w:rFonts w:ascii="Times New Roman" w:hAnsi="Times New Roman" w:eastAsia="仿宋_GB2312"/>
                <w:color w:val="000000"/>
              </w:rPr>
              <w:t>（高级职业资格证书/技能等级）</w:t>
            </w:r>
          </w:p>
        </w:tc>
        <w:tc>
          <w:tcPr>
            <w:tcW w:w="403" w:type="pct"/>
            <w:vAlign w:val="center"/>
          </w:tcPr>
          <w:p>
            <w:pPr>
              <w:spacing w:line="400" w:lineRule="exact"/>
              <w:jc w:val="center"/>
              <w:rPr>
                <w:rFonts w:ascii="Times New Roman" w:hAnsi="Times New Roman" w:eastAsia="仿宋_GB2312"/>
                <w:bCs/>
                <w:color w:val="000000"/>
              </w:rPr>
            </w:pPr>
            <w:r>
              <w:rPr>
                <w:rFonts w:ascii="Times New Roman" w:hAnsi="Times New Roman" w:eastAsia="仿宋_GB2312"/>
                <w:color w:val="000000"/>
              </w:rPr>
              <w:t>1</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261" w:type="pct"/>
            <w:vAlign w:val="center"/>
          </w:tcPr>
          <w:p>
            <w:pPr>
              <w:jc w:val="center"/>
              <w:rPr>
                <w:rFonts w:ascii="Times New Roman" w:hAnsi="Times New Roman" w:eastAsia="仿宋_GB2312"/>
                <w:bCs/>
                <w:color w:val="000000"/>
              </w:rPr>
            </w:pPr>
            <w:r>
              <w:rPr>
                <w:rFonts w:ascii="Times New Roman" w:hAnsi="Times New Roman" w:eastAsia="仿宋_GB2312"/>
                <w:bCs/>
                <w:color w:val="000000"/>
              </w:rPr>
              <w:t>2</w:t>
            </w:r>
          </w:p>
        </w:tc>
        <w:tc>
          <w:tcPr>
            <w:tcW w:w="784" w:type="pct"/>
            <w:vAlign w:val="center"/>
          </w:tcPr>
          <w:p>
            <w:pPr>
              <w:spacing w:line="400" w:lineRule="exact"/>
              <w:jc w:val="center"/>
              <w:rPr>
                <w:rFonts w:ascii="Times New Roman" w:hAnsi="Times New Roman" w:eastAsia="仿宋_GB2312"/>
              </w:rPr>
            </w:pPr>
            <w:r>
              <w:rPr>
                <w:rFonts w:ascii="Times New Roman" w:hAnsi="Times New Roman" w:eastAsia="仿宋_GB2312"/>
              </w:rPr>
              <w:t>网络与信息安全</w:t>
            </w:r>
          </w:p>
          <w:p>
            <w:pPr>
              <w:pStyle w:val="2"/>
              <w:spacing w:line="400" w:lineRule="exact"/>
              <w:ind w:left="0" w:leftChars="0" w:firstLine="0" w:firstLineChars="0"/>
              <w:rPr>
                <w:rFonts w:ascii="Times New Roman" w:hAnsi="Times New Roman" w:eastAsia="仿宋_GB2312"/>
              </w:rPr>
            </w:pPr>
            <w:r>
              <w:rPr>
                <w:rFonts w:ascii="Times New Roman" w:hAnsi="Times New Roman" w:eastAsia="仿宋_GB2312"/>
                <w:bCs/>
                <w:color w:val="000000"/>
              </w:rPr>
              <w:t>（现场裁判、评分裁判）</w:t>
            </w:r>
          </w:p>
        </w:tc>
        <w:tc>
          <w:tcPr>
            <w:tcW w:w="1372" w:type="pct"/>
            <w:vAlign w:val="center"/>
          </w:tcPr>
          <w:p>
            <w:pPr>
              <w:spacing w:line="400" w:lineRule="exact"/>
              <w:rPr>
                <w:rFonts w:ascii="Times New Roman" w:hAnsi="Times New Roman" w:eastAsia="仿宋_GB2312"/>
                <w:bCs/>
                <w:color w:val="000000"/>
              </w:rPr>
            </w:pPr>
            <w:r>
              <w:rPr>
                <w:rFonts w:ascii="Times New Roman" w:hAnsi="Times New Roman" w:eastAsia="仿宋_GB2312"/>
                <w:bCs/>
                <w:color w:val="000000"/>
              </w:rPr>
              <w:t>至少掌握三个竞赛模块中的一个</w:t>
            </w:r>
            <w:r>
              <w:rPr>
                <w:rFonts w:hint="eastAsia" w:ascii="Times New Roman" w:hAnsi="Times New Roman" w:eastAsia="仿宋_GB2312"/>
                <w:bCs/>
                <w:color w:val="000000"/>
              </w:rPr>
              <w:t>。</w:t>
            </w:r>
          </w:p>
        </w:tc>
        <w:tc>
          <w:tcPr>
            <w:tcW w:w="1210" w:type="pct"/>
            <w:vAlign w:val="center"/>
          </w:tcPr>
          <w:p>
            <w:pPr>
              <w:spacing w:line="400" w:lineRule="exact"/>
              <w:jc w:val="left"/>
              <w:rPr>
                <w:rFonts w:ascii="Times New Roman" w:hAnsi="Times New Roman" w:eastAsia="仿宋_GB2312"/>
                <w:bCs/>
                <w:color w:val="000000"/>
              </w:rPr>
            </w:pPr>
            <w:r>
              <w:rPr>
                <w:rFonts w:ascii="Times New Roman" w:hAnsi="Times New Roman" w:eastAsia="仿宋_GB2312"/>
                <w:bCs/>
                <w:color w:val="000000"/>
              </w:rPr>
              <w:t>省级以上执裁经验；5年以上相关专业教学经验或相关行业工作经验</w:t>
            </w:r>
            <w:r>
              <w:rPr>
                <w:rFonts w:hint="eastAsia" w:ascii="Times New Roman" w:hAnsi="Times New Roman" w:eastAsia="仿宋_GB2312"/>
                <w:bCs/>
                <w:color w:val="000000"/>
              </w:rPr>
              <w:t>。</w:t>
            </w:r>
          </w:p>
        </w:tc>
        <w:tc>
          <w:tcPr>
            <w:tcW w:w="970" w:type="pct"/>
            <w:vAlign w:val="center"/>
          </w:tcPr>
          <w:p>
            <w:pPr>
              <w:spacing w:line="400" w:lineRule="exact"/>
              <w:jc w:val="center"/>
              <w:rPr>
                <w:rFonts w:ascii="Times New Roman" w:hAnsi="Times New Roman" w:eastAsia="仿宋_GB2312"/>
                <w:bCs/>
                <w:color w:val="000000"/>
              </w:rPr>
            </w:pPr>
            <w:r>
              <w:rPr>
                <w:rFonts w:ascii="Times New Roman" w:hAnsi="Times New Roman" w:eastAsia="仿宋_GB2312"/>
                <w:bCs/>
                <w:color w:val="000000"/>
              </w:rPr>
              <w:t>原则上应具有副高级以上专业技术职称或高级技师职业资格</w:t>
            </w:r>
          </w:p>
        </w:tc>
        <w:tc>
          <w:tcPr>
            <w:tcW w:w="403" w:type="pct"/>
            <w:vAlign w:val="center"/>
          </w:tcPr>
          <w:p>
            <w:pPr>
              <w:spacing w:line="400" w:lineRule="exact"/>
              <w:jc w:val="center"/>
              <w:rPr>
                <w:rFonts w:ascii="Times New Roman" w:hAnsi="Times New Roman" w:eastAsia="仿宋_GB2312"/>
                <w:bCs/>
                <w:color w:val="000000"/>
              </w:rPr>
            </w:pPr>
            <w:r>
              <w:rPr>
                <w:rFonts w:ascii="Times New Roman" w:hAnsi="Times New Roman" w:eastAsia="仿宋_GB2312"/>
                <w:bCs/>
                <w:color w:val="000000"/>
              </w:rPr>
              <w:t>22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261" w:type="pct"/>
            <w:vAlign w:val="center"/>
          </w:tcPr>
          <w:p>
            <w:pPr>
              <w:jc w:val="center"/>
              <w:rPr>
                <w:rFonts w:ascii="Times New Roman" w:hAnsi="Times New Roman" w:eastAsia="仿宋_GB2312"/>
                <w:bCs/>
                <w:color w:val="000000"/>
              </w:rPr>
            </w:pPr>
            <w:r>
              <w:rPr>
                <w:rFonts w:ascii="Times New Roman" w:hAnsi="Times New Roman" w:eastAsia="仿宋_GB2312"/>
                <w:bCs/>
                <w:color w:val="000000"/>
              </w:rPr>
              <w:t>3</w:t>
            </w:r>
          </w:p>
        </w:tc>
        <w:tc>
          <w:tcPr>
            <w:tcW w:w="784" w:type="pct"/>
            <w:vAlign w:val="center"/>
          </w:tcPr>
          <w:p>
            <w:pPr>
              <w:spacing w:line="400" w:lineRule="exact"/>
              <w:jc w:val="center"/>
              <w:rPr>
                <w:rFonts w:ascii="Times New Roman" w:hAnsi="Times New Roman" w:eastAsia="仿宋_GB2312"/>
                <w:bCs/>
                <w:color w:val="000000"/>
              </w:rPr>
            </w:pPr>
            <w:r>
              <w:rPr>
                <w:rFonts w:ascii="Times New Roman" w:hAnsi="Times New Roman" w:eastAsia="仿宋_GB2312"/>
                <w:bCs/>
                <w:color w:val="000000"/>
              </w:rPr>
              <w:t>理工类</w:t>
            </w:r>
          </w:p>
          <w:p>
            <w:pPr>
              <w:spacing w:line="400" w:lineRule="exact"/>
              <w:rPr>
                <w:rFonts w:ascii="Times New Roman" w:hAnsi="Times New Roman" w:eastAsia="仿宋_GB2312"/>
                <w:bCs/>
                <w:color w:val="000000"/>
              </w:rPr>
            </w:pPr>
            <w:r>
              <w:rPr>
                <w:rFonts w:ascii="Times New Roman" w:hAnsi="Times New Roman" w:eastAsia="仿宋_GB2312"/>
                <w:bCs/>
                <w:color w:val="000000"/>
              </w:rPr>
              <w:t>（加密裁判）</w:t>
            </w:r>
          </w:p>
        </w:tc>
        <w:tc>
          <w:tcPr>
            <w:tcW w:w="1372" w:type="pct"/>
            <w:vAlign w:val="center"/>
          </w:tcPr>
          <w:p>
            <w:pPr>
              <w:spacing w:line="400" w:lineRule="exact"/>
              <w:jc w:val="left"/>
              <w:rPr>
                <w:rFonts w:ascii="Times New Roman" w:hAnsi="Times New Roman" w:eastAsia="仿宋_GB2312"/>
                <w:bCs/>
                <w:color w:val="000000"/>
              </w:rPr>
            </w:pPr>
            <w:r>
              <w:rPr>
                <w:rFonts w:ascii="Times New Roman" w:hAnsi="Times New Roman" w:eastAsia="仿宋_GB2312"/>
                <w:bCs/>
                <w:color w:val="000000"/>
              </w:rPr>
              <w:t>能熟练运用电脑办公软件，认真细致负责完成加密工作</w:t>
            </w:r>
            <w:r>
              <w:rPr>
                <w:rFonts w:hint="eastAsia" w:ascii="Times New Roman" w:hAnsi="Times New Roman" w:eastAsia="仿宋_GB2312"/>
                <w:bCs/>
                <w:color w:val="000000"/>
              </w:rPr>
              <w:t>。</w:t>
            </w:r>
          </w:p>
        </w:tc>
        <w:tc>
          <w:tcPr>
            <w:tcW w:w="1210" w:type="pct"/>
            <w:vAlign w:val="center"/>
          </w:tcPr>
          <w:p>
            <w:pPr>
              <w:spacing w:line="400" w:lineRule="exact"/>
              <w:jc w:val="left"/>
              <w:rPr>
                <w:rFonts w:ascii="Times New Roman" w:hAnsi="Times New Roman" w:eastAsia="仿宋_GB2312"/>
                <w:bCs/>
                <w:color w:val="000000"/>
              </w:rPr>
            </w:pPr>
            <w:r>
              <w:rPr>
                <w:rFonts w:ascii="Times New Roman" w:hAnsi="Times New Roman" w:eastAsia="仿宋_GB2312"/>
                <w:bCs/>
                <w:color w:val="000000"/>
              </w:rPr>
              <w:t>有责任心，与参赛队无利益关系</w:t>
            </w:r>
            <w:r>
              <w:rPr>
                <w:rFonts w:hint="eastAsia" w:ascii="Times New Roman" w:hAnsi="Times New Roman" w:eastAsia="仿宋_GB2312"/>
                <w:bCs/>
                <w:color w:val="000000"/>
              </w:rPr>
              <w:t>。</w:t>
            </w:r>
          </w:p>
        </w:tc>
        <w:tc>
          <w:tcPr>
            <w:tcW w:w="970" w:type="pct"/>
            <w:vAlign w:val="center"/>
          </w:tcPr>
          <w:p>
            <w:pPr>
              <w:spacing w:line="400" w:lineRule="exact"/>
              <w:jc w:val="center"/>
              <w:rPr>
                <w:rFonts w:ascii="Times New Roman" w:hAnsi="Times New Roman" w:eastAsia="仿宋_GB2312"/>
                <w:bCs/>
                <w:color w:val="000000"/>
              </w:rPr>
            </w:pPr>
            <w:r>
              <w:rPr>
                <w:rFonts w:ascii="Times New Roman" w:hAnsi="Times New Roman" w:eastAsia="仿宋_GB2312"/>
                <w:bCs/>
                <w:color w:val="000000"/>
              </w:rPr>
              <w:t>中级以上职称</w:t>
            </w:r>
          </w:p>
        </w:tc>
        <w:tc>
          <w:tcPr>
            <w:tcW w:w="403" w:type="pct"/>
            <w:vAlign w:val="center"/>
          </w:tcPr>
          <w:p>
            <w:pPr>
              <w:spacing w:line="400" w:lineRule="exact"/>
              <w:jc w:val="center"/>
              <w:rPr>
                <w:rFonts w:ascii="Times New Roman" w:hAnsi="Times New Roman" w:eastAsia="仿宋_GB2312"/>
                <w:bCs/>
                <w:color w:val="000000"/>
              </w:rPr>
            </w:pPr>
            <w:r>
              <w:rPr>
                <w:rFonts w:ascii="Times New Roman" w:hAnsi="Times New Roman" w:eastAsia="仿宋_GB2312"/>
                <w:bCs/>
                <w:color w:val="000000"/>
              </w:rPr>
              <w:t>3</w:t>
            </w:r>
          </w:p>
        </w:tc>
      </w:tr>
    </w:tbl>
    <w:p>
      <w:pPr>
        <w:pStyle w:val="23"/>
        <w:spacing w:line="360" w:lineRule="auto"/>
        <w:ind w:left="0" w:leftChars="0" w:right="0" w:rightChars="0" w:firstLine="560"/>
        <w:rPr>
          <w:sz w:val="28"/>
          <w:szCs w:val="28"/>
        </w:rPr>
      </w:pPr>
      <w:r>
        <w:rPr>
          <w:sz w:val="28"/>
          <w:szCs w:val="28"/>
        </w:rPr>
        <w:t>赛项需进行三次加密，加密后参赛选手中途不得擅自离开赛场。分别由3组加密裁判组织实施加密工作，管理加密结果。监督仲裁员全程监督加密过程。</w:t>
      </w:r>
    </w:p>
    <w:p>
      <w:pPr>
        <w:pStyle w:val="23"/>
        <w:spacing w:line="360" w:lineRule="auto"/>
        <w:ind w:left="0" w:leftChars="0" w:right="0" w:rightChars="0" w:firstLine="560"/>
        <w:rPr>
          <w:sz w:val="28"/>
          <w:szCs w:val="28"/>
        </w:rPr>
      </w:pPr>
      <w:r>
        <w:rPr>
          <w:sz w:val="28"/>
          <w:szCs w:val="28"/>
        </w:rPr>
        <w:t>第一组加密裁判，组织参赛选手进行第一次抽签，产生参赛编号，替换选手参赛证等个人身份信息，填写一次加密记录表连同选手参赛证等个人身份信息证件，装入一次加密结果密封袋中单独保管。</w:t>
      </w:r>
    </w:p>
    <w:p>
      <w:pPr>
        <w:pStyle w:val="23"/>
        <w:spacing w:line="360" w:lineRule="auto"/>
        <w:ind w:left="0" w:leftChars="0" w:right="0" w:rightChars="0" w:firstLine="560"/>
        <w:rPr>
          <w:sz w:val="28"/>
          <w:szCs w:val="28"/>
        </w:rPr>
      </w:pPr>
      <w:r>
        <w:rPr>
          <w:sz w:val="28"/>
          <w:szCs w:val="28"/>
        </w:rPr>
        <w:t>第二组加密裁判，组织参赛选手进行第二次抽签，确定赛位号，替换选手参赛编号，填写二次加密记录表连同选手参赛编号，装入二次加密结果密封袋中单独保管。</w:t>
      </w:r>
    </w:p>
    <w:p>
      <w:pPr>
        <w:pStyle w:val="23"/>
        <w:spacing w:line="360" w:lineRule="auto"/>
        <w:ind w:left="0" w:leftChars="0" w:right="0" w:rightChars="0" w:firstLine="560"/>
        <w:rPr>
          <w:sz w:val="28"/>
          <w:szCs w:val="28"/>
        </w:rPr>
      </w:pPr>
      <w:r>
        <w:rPr>
          <w:sz w:val="28"/>
          <w:szCs w:val="28"/>
        </w:rPr>
        <w:t>第三组加密裁判对提交的竞赛文档进行加密。确定竞赛文档号，替换赛位号，填写三次加密记录表，装入三次加密结果密封袋中单独保管。</w:t>
      </w:r>
    </w:p>
    <w:p>
      <w:pPr>
        <w:pStyle w:val="23"/>
        <w:spacing w:line="360" w:lineRule="auto"/>
        <w:ind w:left="0" w:leftChars="0" w:right="0" w:rightChars="0" w:firstLine="560"/>
        <w:rPr>
          <w:sz w:val="28"/>
          <w:szCs w:val="28"/>
        </w:rPr>
      </w:pPr>
      <w:r>
        <w:rPr>
          <w:sz w:val="28"/>
          <w:szCs w:val="28"/>
        </w:rPr>
        <w:t>所有加密结果密封袋的封条均需相应加密裁判和监督仲裁员签字。密封袋在监督仲裁员监督下，由加密裁判放置于保密室的保险柜中保存。</w:t>
      </w:r>
    </w:p>
    <w:p>
      <w:pPr>
        <w:numPr>
          <w:ilvl w:val="0"/>
          <w:numId w:val="0"/>
        </w:numPr>
        <w:spacing w:line="360" w:lineRule="auto"/>
        <w:outlineLvl w:val="1"/>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二</w:t>
      </w:r>
      <w:r>
        <w:rPr>
          <w:rFonts w:hint="eastAsia" w:ascii="楷体" w:hAnsi="楷体" w:eastAsia="楷体" w:cs="楷体"/>
          <w:b/>
          <w:bCs/>
          <w:sz w:val="28"/>
          <w:szCs w:val="28"/>
          <w:lang w:eastAsia="zh-CN"/>
        </w:rPr>
        <w:t>）裁判评分方法</w:t>
      </w:r>
    </w:p>
    <w:p>
      <w:pPr>
        <w:pStyle w:val="23"/>
        <w:spacing w:line="360" w:lineRule="auto"/>
        <w:ind w:left="0" w:leftChars="0" w:right="0" w:rightChars="0" w:firstLine="560"/>
        <w:rPr>
          <w:sz w:val="28"/>
          <w:szCs w:val="28"/>
        </w:rPr>
      </w:pPr>
      <w:r>
        <w:rPr>
          <w:sz w:val="28"/>
          <w:szCs w:val="28"/>
        </w:rPr>
        <w:t>裁判组负责竞赛机考评分和结果性评分，由裁判长负责竞赛全过程。裁判员提前报到，报到后所有裁判的手机等通信设备全部上缴并统一保管，评分结束后返还，保证竞赛的公平与公正。</w:t>
      </w:r>
    </w:p>
    <w:p>
      <w:pPr>
        <w:pStyle w:val="23"/>
        <w:spacing w:line="360" w:lineRule="auto"/>
        <w:ind w:left="0" w:leftChars="0" w:right="0" w:rightChars="0" w:firstLine="560"/>
        <w:rPr>
          <w:sz w:val="28"/>
          <w:szCs w:val="28"/>
        </w:rPr>
      </w:pPr>
      <w:r>
        <w:rPr>
          <w:sz w:val="28"/>
          <w:szCs w:val="28"/>
        </w:rPr>
        <w:t>竞赛现场有监督仲裁员、现场裁判员、技术支持队伍等组成，分工明确。根据现场环境，每位现场裁判负责一定数量的参赛队，由多名技术支持人员负责所有工位的设备应急。现场裁判负责与参赛队伍的交流沟通及试卷等材料的收发，以及设备问题确认和现场执裁，技术支持人员负责执行现场裁判员确认后的设备应急处理。</w:t>
      </w:r>
    </w:p>
    <w:p>
      <w:pPr>
        <w:numPr>
          <w:ilvl w:val="0"/>
          <w:numId w:val="0"/>
        </w:numPr>
        <w:spacing w:line="360" w:lineRule="auto"/>
        <w:outlineLvl w:val="1"/>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三</w:t>
      </w:r>
      <w:r>
        <w:rPr>
          <w:rFonts w:hint="eastAsia" w:ascii="楷体" w:hAnsi="楷体" w:eastAsia="楷体" w:cs="楷体"/>
          <w:b/>
          <w:bCs/>
          <w:sz w:val="28"/>
          <w:szCs w:val="28"/>
          <w:lang w:eastAsia="zh-CN"/>
        </w:rPr>
        <w:t>）成绩产生办法</w:t>
      </w:r>
    </w:p>
    <w:p>
      <w:pPr>
        <w:pStyle w:val="23"/>
        <w:spacing w:line="360" w:lineRule="auto"/>
        <w:ind w:left="0" w:leftChars="0" w:right="0" w:rightChars="0" w:firstLine="560"/>
        <w:rPr>
          <w:sz w:val="28"/>
          <w:szCs w:val="28"/>
        </w:rPr>
      </w:pPr>
      <w:r>
        <w:rPr>
          <w:sz w:val="28"/>
          <w:szCs w:val="28"/>
        </w:rPr>
        <w:t>评分裁判执裁过程中，各模块由分组评分裁判进行独立评分，由评分裁判负责裁定成绩一致后，提交到成绩统计组，统计组再次核对每小题的得分，并汇总产生每套竞赛文档号的对应成绩。</w:t>
      </w:r>
    </w:p>
    <w:p>
      <w:pPr>
        <w:pStyle w:val="23"/>
        <w:spacing w:line="360" w:lineRule="auto"/>
        <w:ind w:left="0" w:leftChars="0" w:right="0" w:rightChars="0" w:firstLine="560"/>
        <w:rPr>
          <w:sz w:val="28"/>
          <w:szCs w:val="28"/>
        </w:rPr>
      </w:pPr>
      <w:r>
        <w:rPr>
          <w:sz w:val="28"/>
          <w:szCs w:val="28"/>
        </w:rPr>
        <w:t>裁判长正式提交竞赛文档号对应的评分结果并复核无误后，加密裁判在监督仲裁员的监督下，对加密结果进行逐层解密，形成成绩一览表，成绩表由裁判长、监督仲裁员签字确认。</w:t>
      </w:r>
    </w:p>
    <w:p>
      <w:pPr>
        <w:pStyle w:val="23"/>
        <w:spacing w:line="360" w:lineRule="auto"/>
        <w:ind w:left="0" w:leftChars="0" w:right="0" w:rightChars="0" w:firstLine="560"/>
        <w:rPr>
          <w:sz w:val="28"/>
          <w:szCs w:val="28"/>
        </w:rPr>
      </w:pPr>
      <w:r>
        <w:rPr>
          <w:sz w:val="28"/>
          <w:szCs w:val="28"/>
        </w:rPr>
        <w:t>竞赛评分严格按照公平、公正、公开的原则，评分标准注重考查参赛选手以下各方面的能力和水平。</w:t>
      </w:r>
    </w:p>
    <w:p>
      <w:pPr>
        <w:spacing w:line="360" w:lineRule="auto"/>
        <w:jc w:val="center"/>
        <w:rPr>
          <w:rFonts w:ascii="黑体" w:hAnsi="黑体" w:eastAsia="黑体"/>
          <w:sz w:val="24"/>
        </w:rPr>
      </w:pPr>
      <w:r>
        <w:rPr>
          <w:rFonts w:ascii="黑体" w:hAnsi="黑体" w:eastAsia="黑体"/>
          <w:sz w:val="24"/>
        </w:rPr>
        <w:t>表8  评分细则和评分方式一览表</w:t>
      </w:r>
    </w:p>
    <w:tbl>
      <w:tblPr>
        <w:tblStyle w:val="11"/>
        <w:tblW w:w="849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2127"/>
        <w:gridCol w:w="52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124" w:type="dxa"/>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竞赛</w:t>
            </w:r>
          </w:p>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阶段</w:t>
            </w:r>
          </w:p>
        </w:tc>
        <w:tc>
          <w:tcPr>
            <w:tcW w:w="2127" w:type="dxa"/>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具体内容及占比</w:t>
            </w:r>
          </w:p>
        </w:tc>
        <w:tc>
          <w:tcPr>
            <w:tcW w:w="5244" w:type="dxa"/>
            <w:vAlign w:val="center"/>
          </w:tcPr>
          <w:p>
            <w:pPr>
              <w:spacing w:line="400" w:lineRule="exact"/>
              <w:jc w:val="center"/>
              <w:rPr>
                <w:rFonts w:ascii="Times New Roman" w:hAnsi="Times New Roman" w:eastAsia="仿宋_GB2312"/>
                <w:b/>
                <w:bCs/>
                <w:color w:val="000000"/>
                <w:sz w:val="24"/>
              </w:rPr>
            </w:pPr>
            <w:r>
              <w:rPr>
                <w:rFonts w:ascii="Times New Roman" w:hAnsi="Times New Roman" w:eastAsia="仿宋_GB2312"/>
                <w:b/>
                <w:bCs/>
                <w:color w:val="000000"/>
                <w:sz w:val="24"/>
              </w:rPr>
              <w:t>评分细则和评分方式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124" w:type="dxa"/>
            <w:vMerge w:val="restart"/>
            <w:vAlign w:val="center"/>
          </w:tcPr>
          <w:p>
            <w:pPr>
              <w:spacing w:line="400" w:lineRule="exact"/>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第一阶段</w:t>
            </w:r>
          </w:p>
          <w:p>
            <w:pPr>
              <w:spacing w:line="400" w:lineRule="exact"/>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权重30%</w:t>
            </w:r>
          </w:p>
        </w:tc>
        <w:tc>
          <w:tcPr>
            <w:tcW w:w="2127" w:type="dxa"/>
            <w:vAlign w:val="center"/>
          </w:tcPr>
          <w:p>
            <w:pPr>
              <w:spacing w:line="400" w:lineRule="exact"/>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网络平台搭建</w:t>
            </w:r>
          </w:p>
          <w:p>
            <w:pPr>
              <w:spacing w:line="400" w:lineRule="exact"/>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权重5%</w:t>
            </w:r>
          </w:p>
        </w:tc>
        <w:tc>
          <w:tcPr>
            <w:tcW w:w="5244" w:type="dxa"/>
            <w:vAlign w:val="center"/>
          </w:tcPr>
          <w:p>
            <w:pPr>
              <w:spacing w:line="400" w:lineRule="exact"/>
              <w:jc w:val="left"/>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防火墙、网络日志系统、Web应用防火墙、无线控制器、三层交换机，物理连接，命名、IP地址等配置。</w:t>
            </w:r>
          </w:p>
          <w:p>
            <w:pPr>
              <w:spacing w:line="400" w:lineRule="exact"/>
              <w:jc w:val="left"/>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满分50分</w:t>
            </w:r>
            <w:r>
              <w:rPr>
                <w:rFonts w:hint="eastAsia" w:ascii="Times New Roman" w:hAnsi="Times New Roman" w:eastAsia="仿宋_GB2312"/>
                <w:color w:val="000000" w:themeColor="text1"/>
                <w:szCs w:val="21"/>
                <w14:textFill>
                  <w14:solidFill>
                    <w14:schemeClr w14:val="tx1"/>
                  </w14:solidFill>
                </w14:textFill>
              </w:rPr>
              <w:t>。</w:t>
            </w:r>
          </w:p>
          <w:p>
            <w:pPr>
              <w:spacing w:line="400" w:lineRule="exact"/>
              <w:jc w:val="left"/>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结果评分-客观</w:t>
            </w:r>
            <w:r>
              <w:rPr>
                <w:rFonts w:hint="eastAsia" w:ascii="Times New Roman" w:hAnsi="Times New Roman" w:eastAsia="仿宋_GB2312"/>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1124" w:type="dxa"/>
            <w:vMerge w:val="continue"/>
            <w:vAlign w:val="center"/>
          </w:tcPr>
          <w:p>
            <w:pPr>
              <w:spacing w:line="400" w:lineRule="exact"/>
              <w:jc w:val="center"/>
              <w:rPr>
                <w:rFonts w:ascii="Times New Roman" w:hAnsi="Times New Roman" w:eastAsia="仿宋_GB2312"/>
                <w:color w:val="000000" w:themeColor="text1"/>
                <w:szCs w:val="21"/>
                <w14:textFill>
                  <w14:solidFill>
                    <w14:schemeClr w14:val="tx1"/>
                  </w14:solidFill>
                </w14:textFill>
              </w:rPr>
            </w:pPr>
          </w:p>
        </w:tc>
        <w:tc>
          <w:tcPr>
            <w:tcW w:w="2127" w:type="dxa"/>
            <w:vAlign w:val="center"/>
          </w:tcPr>
          <w:p>
            <w:pPr>
              <w:spacing w:line="400" w:lineRule="exact"/>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网络安全设备配置与防护</w:t>
            </w:r>
          </w:p>
          <w:p>
            <w:pPr>
              <w:spacing w:line="400" w:lineRule="exact"/>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权重25%</w:t>
            </w:r>
          </w:p>
        </w:tc>
        <w:tc>
          <w:tcPr>
            <w:tcW w:w="5244" w:type="dxa"/>
            <w:vAlign w:val="center"/>
          </w:tcPr>
          <w:p>
            <w:pPr>
              <w:spacing w:line="400" w:lineRule="exact"/>
              <w:jc w:val="left"/>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防火墙路由、安全策略、NAT、VPN等配置和测试；网络日志系统网络检测、统计、告警等配置；Web应用防火墙防护策略、过滤策略、告警等配置；无线管理、无线网络设置、安全策略等配置和测试；三层交换机路由、二层安全等配置和测试。</w:t>
            </w:r>
          </w:p>
          <w:p>
            <w:pPr>
              <w:spacing w:line="400" w:lineRule="exact"/>
              <w:jc w:val="left"/>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满分250分；结果评分-客观</w:t>
            </w:r>
            <w:r>
              <w:rPr>
                <w:rFonts w:hint="eastAsia" w:ascii="Times New Roman" w:hAnsi="Times New Roman" w:eastAsia="仿宋_GB2312"/>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1124" w:type="dxa"/>
            <w:vAlign w:val="center"/>
          </w:tcPr>
          <w:p>
            <w:pPr>
              <w:spacing w:line="400" w:lineRule="exact"/>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第二阶段</w:t>
            </w:r>
          </w:p>
          <w:p>
            <w:pPr>
              <w:spacing w:line="400" w:lineRule="exact"/>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权重30%</w:t>
            </w:r>
          </w:p>
        </w:tc>
        <w:tc>
          <w:tcPr>
            <w:tcW w:w="2127" w:type="dxa"/>
            <w:vAlign w:val="center"/>
          </w:tcPr>
          <w:p>
            <w:pPr>
              <w:spacing w:line="400" w:lineRule="exact"/>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网络安全事件响应、数字取证调查和应用安全</w:t>
            </w:r>
          </w:p>
          <w:p>
            <w:pPr>
              <w:spacing w:line="400" w:lineRule="exact"/>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权重30%</w:t>
            </w:r>
          </w:p>
        </w:tc>
        <w:tc>
          <w:tcPr>
            <w:tcW w:w="5244" w:type="dxa"/>
            <w:vAlign w:val="center"/>
          </w:tcPr>
          <w:p>
            <w:pPr>
              <w:spacing w:line="400" w:lineRule="exact"/>
              <w:jc w:val="left"/>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操作系统和应用系统的日志分析，漏洞分析，系统进程分析，内存分析，系统安全加固，程序逆向分析，编码转换，加解密技术，数据隐写，文件分析取证，网络流量包分析，移动应用程序分析，代码审计。</w:t>
            </w:r>
          </w:p>
          <w:p>
            <w:pPr>
              <w:spacing w:line="400" w:lineRule="exact"/>
              <w:jc w:val="left"/>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满分300分；结果评分-客观及主观</w:t>
            </w:r>
            <w:r>
              <w:rPr>
                <w:rFonts w:hint="eastAsia" w:ascii="Times New Roman" w:hAnsi="Times New Roman" w:eastAsia="仿宋_GB2312"/>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124" w:type="dxa"/>
            <w:vMerge w:val="restart"/>
            <w:vAlign w:val="center"/>
          </w:tcPr>
          <w:p>
            <w:pPr>
              <w:spacing w:line="400" w:lineRule="exact"/>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第三阶段</w:t>
            </w:r>
          </w:p>
          <w:p>
            <w:pPr>
              <w:spacing w:line="400" w:lineRule="exact"/>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权重40%</w:t>
            </w:r>
          </w:p>
        </w:tc>
        <w:tc>
          <w:tcPr>
            <w:tcW w:w="2127" w:type="dxa"/>
            <w:vAlign w:val="center"/>
          </w:tcPr>
          <w:p>
            <w:pPr>
              <w:spacing w:line="400" w:lineRule="exact"/>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网络安全渗透</w:t>
            </w:r>
          </w:p>
          <w:p>
            <w:pPr>
              <w:spacing w:line="400" w:lineRule="exact"/>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权重30%</w:t>
            </w:r>
          </w:p>
        </w:tc>
        <w:tc>
          <w:tcPr>
            <w:tcW w:w="5244" w:type="dxa"/>
            <w:vAlign w:val="center"/>
          </w:tcPr>
          <w:p>
            <w:pPr>
              <w:spacing w:line="400" w:lineRule="exact"/>
              <w:jc w:val="left"/>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使用渗透测试技术利用SQL注入、文件上传、命令执行、栈溢出、缓冲区溢出等漏洞对目标靶机进行渗透测试；通过信息收集、逆向文件分析、二进制漏洞利用、应用服务漏洞利用、操作系统漏洞利用、密码学分析及一些杂项信息分析等信息安全技术获取靶机内的关键内容。</w:t>
            </w:r>
          </w:p>
          <w:p>
            <w:pPr>
              <w:spacing w:line="400" w:lineRule="exact"/>
              <w:jc w:val="left"/>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满分300分；结果评分-客观</w:t>
            </w:r>
            <w:r>
              <w:rPr>
                <w:rFonts w:hint="eastAsia" w:ascii="Times New Roman" w:hAnsi="Times New Roman" w:eastAsia="仿宋_GB2312"/>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24" w:type="dxa"/>
            <w:vMerge w:val="continue"/>
            <w:vAlign w:val="center"/>
          </w:tcPr>
          <w:p>
            <w:pPr>
              <w:spacing w:line="400" w:lineRule="exact"/>
              <w:jc w:val="center"/>
              <w:rPr>
                <w:rFonts w:ascii="Times New Roman" w:hAnsi="Times New Roman" w:eastAsia="仿宋_GB2312"/>
                <w:color w:val="000000" w:themeColor="text1"/>
                <w:szCs w:val="21"/>
                <w14:textFill>
                  <w14:solidFill>
                    <w14:schemeClr w14:val="tx1"/>
                  </w14:solidFill>
                </w14:textFill>
              </w:rPr>
            </w:pPr>
          </w:p>
        </w:tc>
        <w:tc>
          <w:tcPr>
            <w:tcW w:w="2127" w:type="dxa"/>
            <w:vAlign w:val="center"/>
          </w:tcPr>
          <w:p>
            <w:pPr>
              <w:spacing w:line="400" w:lineRule="exact"/>
              <w:jc w:val="center"/>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themeColor="text1"/>
                <w:szCs w:val="21"/>
                <w14:textFill>
                  <w14:solidFill>
                    <w14:schemeClr w14:val="tx1"/>
                  </w14:solidFill>
                </w14:textFill>
              </w:rPr>
              <w:t>理论技能与职业素养权重10%</w:t>
            </w:r>
          </w:p>
        </w:tc>
        <w:tc>
          <w:tcPr>
            <w:tcW w:w="5244" w:type="dxa"/>
            <w:vAlign w:val="center"/>
          </w:tcPr>
          <w:p>
            <w:pPr>
              <w:spacing w:line="400" w:lineRule="exact"/>
              <w:rPr>
                <w:rFonts w:ascii="Times New Roman" w:hAnsi="Times New Roman" w:eastAsia="仿宋_GB2312"/>
                <w:color w:val="000000"/>
                <w:szCs w:val="21"/>
              </w:rPr>
            </w:pPr>
            <w:r>
              <w:rPr>
                <w:rFonts w:ascii="Times New Roman" w:hAnsi="Times New Roman" w:eastAsia="仿宋_GB2312"/>
                <w:color w:val="000000"/>
                <w:szCs w:val="21"/>
              </w:rPr>
              <w:t>通过理论测试系统进行理论技能与职业素养考核，主要考查信息安全与网络基础、操作系统安全、网络协议安全、网络设备安全、网络数据安全、程序代码安全、网络安全渗透、安全运维与应急服务、密码技术、网络安全法律法规及职业素养等职业素养。</w:t>
            </w:r>
          </w:p>
          <w:p>
            <w:pPr>
              <w:spacing w:line="400" w:lineRule="exact"/>
              <w:rPr>
                <w:rFonts w:ascii="Times New Roman" w:hAnsi="Times New Roman" w:eastAsia="仿宋_GB2312"/>
                <w:color w:val="000000" w:themeColor="text1"/>
                <w:szCs w:val="21"/>
                <w14:textFill>
                  <w14:solidFill>
                    <w14:schemeClr w14:val="tx1"/>
                  </w14:solidFill>
                </w14:textFill>
              </w:rPr>
            </w:pPr>
            <w:r>
              <w:rPr>
                <w:rFonts w:ascii="Times New Roman" w:hAnsi="Times New Roman" w:eastAsia="仿宋_GB2312"/>
                <w:color w:val="000000"/>
                <w:szCs w:val="21"/>
              </w:rPr>
              <w:t>满分100分；</w:t>
            </w:r>
            <w:r>
              <w:rPr>
                <w:rFonts w:ascii="Times New Roman" w:hAnsi="Times New Roman" w:eastAsia="仿宋_GB2312"/>
                <w:color w:val="000000" w:themeColor="text1"/>
                <w:szCs w:val="21"/>
                <w14:textFill>
                  <w14:solidFill>
                    <w14:schemeClr w14:val="tx1"/>
                  </w14:solidFill>
                </w14:textFill>
              </w:rPr>
              <w:t>结果评分-客观</w:t>
            </w:r>
            <w:r>
              <w:rPr>
                <w:rFonts w:hint="eastAsia" w:ascii="Times New Roman" w:hAnsi="Times New Roman" w:eastAsia="仿宋_GB2312"/>
                <w:color w:val="000000" w:themeColor="text1"/>
                <w:szCs w:val="21"/>
                <w14:textFill>
                  <w14:solidFill>
                    <w14:schemeClr w14:val="tx1"/>
                  </w14:solidFill>
                </w14:textFill>
              </w:rPr>
              <w:t>。</w:t>
            </w:r>
          </w:p>
        </w:tc>
      </w:tr>
    </w:tbl>
    <w:p>
      <w:pPr>
        <w:jc w:val="left"/>
        <w:outlineLvl w:val="0"/>
        <w:rPr>
          <w:rStyle w:val="15"/>
          <w:rFonts w:ascii="Times New Roman" w:hAnsi="Times New Roman" w:eastAsia="黑体"/>
          <w:b w:val="0"/>
          <w:bCs w:val="0"/>
          <w:sz w:val="32"/>
          <w:szCs w:val="32"/>
        </w:rPr>
      </w:pPr>
      <w:r>
        <w:rPr>
          <w:rStyle w:val="15"/>
          <w:rFonts w:ascii="Times New Roman" w:hAnsi="Times New Roman" w:eastAsia="黑体"/>
          <w:b w:val="0"/>
          <w:bCs w:val="0"/>
          <w:sz w:val="32"/>
          <w:szCs w:val="32"/>
        </w:rPr>
        <w:t>十二、奖项设置</w:t>
      </w:r>
    </w:p>
    <w:p>
      <w:pPr>
        <w:numPr>
          <w:numId w:val="0"/>
        </w:numPr>
        <w:spacing w:line="360" w:lineRule="auto"/>
        <w:outlineLvl w:val="1"/>
        <w:rPr>
          <w:rFonts w:hint="eastAsia" w:ascii="楷体" w:hAnsi="楷体" w:eastAsia="楷体" w:cs="楷体"/>
          <w:b/>
          <w:bCs/>
          <w:sz w:val="28"/>
          <w:szCs w:val="28"/>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一</w:t>
      </w:r>
      <w:r>
        <w:rPr>
          <w:rFonts w:hint="eastAsia" w:ascii="楷体" w:hAnsi="楷体" w:eastAsia="楷体" w:cs="楷体"/>
          <w:b/>
          <w:bCs/>
          <w:sz w:val="28"/>
          <w:szCs w:val="28"/>
          <w:lang w:eastAsia="zh-CN"/>
        </w:rPr>
        <w:t>）</w:t>
      </w:r>
      <w:r>
        <w:rPr>
          <w:rFonts w:hint="eastAsia" w:ascii="楷体" w:hAnsi="楷体" w:eastAsia="楷体" w:cs="楷体"/>
          <w:b/>
          <w:bCs/>
          <w:sz w:val="28"/>
          <w:szCs w:val="28"/>
        </w:rPr>
        <w:t>奖项设置</w:t>
      </w:r>
    </w:p>
    <w:p>
      <w:pPr>
        <w:pStyle w:val="23"/>
        <w:spacing w:line="360" w:lineRule="auto"/>
        <w:ind w:left="0" w:leftChars="0" w:right="0" w:rightChars="0" w:firstLine="560"/>
        <w:rPr>
          <w:sz w:val="28"/>
          <w:szCs w:val="28"/>
        </w:rPr>
      </w:pPr>
      <w:r>
        <w:rPr>
          <w:sz w:val="28"/>
          <w:szCs w:val="28"/>
        </w:rPr>
        <w:t>本赛项奖项设团体奖。以赛项实际参赛队总数为基础，一等奖占比10%，二等奖占比20%，三等奖占比30%。</w:t>
      </w:r>
    </w:p>
    <w:p>
      <w:pPr>
        <w:pStyle w:val="23"/>
        <w:spacing w:line="360" w:lineRule="auto"/>
        <w:ind w:left="0" w:leftChars="0" w:right="0" w:rightChars="0" w:firstLine="560"/>
        <w:rPr>
          <w:sz w:val="28"/>
          <w:szCs w:val="28"/>
        </w:rPr>
      </w:pPr>
      <w:r>
        <w:rPr>
          <w:sz w:val="28"/>
          <w:szCs w:val="28"/>
        </w:rPr>
        <w:t>获得一等奖的参赛队指导教师获“优秀指导教师奖”，授予荣誉证书。</w:t>
      </w:r>
    </w:p>
    <w:p>
      <w:pPr>
        <w:numPr>
          <w:ilvl w:val="0"/>
          <w:numId w:val="0"/>
        </w:numPr>
        <w:spacing w:line="360" w:lineRule="auto"/>
        <w:outlineLvl w:val="1"/>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二</w:t>
      </w:r>
      <w:r>
        <w:rPr>
          <w:rFonts w:hint="eastAsia" w:ascii="楷体" w:hAnsi="楷体" w:eastAsia="楷体" w:cs="楷体"/>
          <w:b/>
          <w:bCs/>
          <w:sz w:val="28"/>
          <w:szCs w:val="28"/>
          <w:lang w:eastAsia="zh-CN"/>
        </w:rPr>
        <w:t>）排序办法</w:t>
      </w:r>
    </w:p>
    <w:p>
      <w:pPr>
        <w:pStyle w:val="23"/>
        <w:spacing w:line="360" w:lineRule="auto"/>
        <w:ind w:left="0" w:leftChars="0" w:right="0" w:rightChars="0" w:firstLine="560"/>
        <w:rPr>
          <w:sz w:val="28"/>
          <w:szCs w:val="28"/>
        </w:rPr>
      </w:pPr>
      <w:r>
        <w:rPr>
          <w:sz w:val="28"/>
          <w:szCs w:val="28"/>
        </w:rPr>
        <w:t>按照总分进行名次排序，如出现参赛队总分相同情况，按模块三得分排序，如模块三得分相同，再以模块二得分进行排序，以此类推。</w:t>
      </w:r>
    </w:p>
    <w:p>
      <w:pPr>
        <w:jc w:val="left"/>
        <w:outlineLvl w:val="0"/>
        <w:rPr>
          <w:rStyle w:val="15"/>
          <w:rFonts w:ascii="Times New Roman" w:hAnsi="Times New Roman" w:eastAsia="黑体"/>
          <w:b w:val="0"/>
          <w:bCs w:val="0"/>
          <w:sz w:val="32"/>
          <w:szCs w:val="32"/>
        </w:rPr>
      </w:pPr>
      <w:r>
        <w:rPr>
          <w:rStyle w:val="15"/>
          <w:rFonts w:ascii="Times New Roman" w:hAnsi="Times New Roman" w:eastAsia="黑体"/>
          <w:b w:val="0"/>
          <w:bCs w:val="0"/>
          <w:sz w:val="32"/>
          <w:szCs w:val="32"/>
        </w:rPr>
        <w:t>十三、赛项预案</w:t>
      </w:r>
    </w:p>
    <w:p>
      <w:pPr>
        <w:numPr>
          <w:ilvl w:val="0"/>
          <w:numId w:val="0"/>
        </w:numPr>
        <w:spacing w:line="360" w:lineRule="auto"/>
        <w:outlineLvl w:val="1"/>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一</w:t>
      </w:r>
      <w:r>
        <w:rPr>
          <w:rFonts w:hint="eastAsia" w:ascii="楷体" w:hAnsi="楷体" w:eastAsia="楷体" w:cs="楷体"/>
          <w:b/>
          <w:bCs/>
          <w:sz w:val="28"/>
          <w:szCs w:val="28"/>
          <w:lang w:eastAsia="zh-CN"/>
        </w:rPr>
        <w:t>）设备问题</w:t>
      </w:r>
    </w:p>
    <w:p>
      <w:pPr>
        <w:pStyle w:val="23"/>
        <w:spacing w:line="360" w:lineRule="auto"/>
        <w:ind w:left="0" w:leftChars="0" w:right="0" w:rightChars="0" w:firstLine="560"/>
        <w:rPr>
          <w:sz w:val="28"/>
          <w:szCs w:val="28"/>
        </w:rPr>
      </w:pPr>
      <w:r>
        <w:rPr>
          <w:sz w:val="28"/>
          <w:szCs w:val="28"/>
        </w:rPr>
        <w:t>1.为避免突发停电引起竞赛设备关机，应提供UPS保电，确保停电后赛事有效进行。</w:t>
      </w:r>
    </w:p>
    <w:p>
      <w:pPr>
        <w:pStyle w:val="23"/>
        <w:spacing w:line="360" w:lineRule="auto"/>
        <w:ind w:left="0" w:leftChars="0" w:right="0" w:rightChars="0" w:firstLine="560"/>
        <w:rPr>
          <w:sz w:val="28"/>
          <w:szCs w:val="28"/>
        </w:rPr>
      </w:pPr>
      <w:r>
        <w:rPr>
          <w:sz w:val="28"/>
          <w:szCs w:val="28"/>
        </w:rPr>
        <w:t>2.预留充足备用PC和交换机等竞赛设备，当出现设备掉电、故障等意外时经现场裁判确认后由赛场技术支持人员予以更换。</w:t>
      </w:r>
    </w:p>
    <w:p>
      <w:pPr>
        <w:pStyle w:val="23"/>
        <w:tabs>
          <w:tab w:val="left" w:pos="312"/>
        </w:tabs>
        <w:spacing w:line="360" w:lineRule="auto"/>
        <w:ind w:left="0" w:leftChars="0" w:right="0" w:rightChars="0" w:firstLine="560"/>
      </w:pPr>
      <w:r>
        <w:rPr>
          <w:sz w:val="28"/>
          <w:szCs w:val="28"/>
        </w:rPr>
        <w:t>3.竞赛过程中出现设备掉电、故障等意外时，现场裁判需及时确认情况，安排技术支持人员进行处理，现场裁判登记细情况，填写补时登记表，报裁判长批准后，可安排延长补足相应选手的竞赛时间。</w:t>
      </w:r>
    </w:p>
    <w:p>
      <w:pPr>
        <w:numPr>
          <w:ilvl w:val="0"/>
          <w:numId w:val="0"/>
        </w:numPr>
        <w:spacing w:line="360" w:lineRule="auto"/>
        <w:outlineLvl w:val="1"/>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二</w:t>
      </w:r>
      <w:r>
        <w:rPr>
          <w:rFonts w:hint="eastAsia" w:ascii="楷体" w:hAnsi="楷体" w:eastAsia="楷体" w:cs="楷体"/>
          <w:b/>
          <w:bCs/>
          <w:sz w:val="28"/>
          <w:szCs w:val="28"/>
          <w:lang w:eastAsia="zh-CN"/>
        </w:rPr>
        <w:t>）题目问题</w:t>
      </w:r>
    </w:p>
    <w:p>
      <w:pPr>
        <w:pStyle w:val="23"/>
        <w:spacing w:line="360" w:lineRule="auto"/>
        <w:ind w:left="0" w:leftChars="0" w:right="0" w:rightChars="0" w:firstLine="560"/>
        <w:rPr>
          <w:sz w:val="28"/>
          <w:szCs w:val="28"/>
        </w:rPr>
      </w:pPr>
      <w:r>
        <w:rPr>
          <w:sz w:val="28"/>
          <w:szCs w:val="28"/>
        </w:rPr>
        <w:t>1.若发现题目无法正常访问，在5分钟内无法正常恢复，即开启同题型备用题目，并及时通告选手。</w:t>
      </w:r>
    </w:p>
    <w:p>
      <w:pPr>
        <w:pStyle w:val="23"/>
        <w:spacing w:line="360" w:lineRule="auto"/>
        <w:ind w:left="0" w:leftChars="0" w:right="0" w:rightChars="0" w:firstLine="560"/>
        <w:rPr>
          <w:sz w:val="28"/>
          <w:szCs w:val="28"/>
        </w:rPr>
      </w:pPr>
      <w:r>
        <w:rPr>
          <w:sz w:val="28"/>
          <w:szCs w:val="28"/>
        </w:rPr>
        <w:t>2.若发现题目被恶意修改，应在2分钟内重启题目宿主机或恢复宿主机镜像。</w:t>
      </w:r>
    </w:p>
    <w:p>
      <w:pPr>
        <w:numPr>
          <w:ilvl w:val="0"/>
          <w:numId w:val="0"/>
        </w:numPr>
        <w:spacing w:line="360" w:lineRule="auto"/>
        <w:outlineLvl w:val="1"/>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三</w:t>
      </w:r>
      <w:r>
        <w:rPr>
          <w:rFonts w:hint="eastAsia" w:ascii="楷体" w:hAnsi="楷体" w:eastAsia="楷体" w:cs="楷体"/>
          <w:b/>
          <w:bCs/>
          <w:sz w:val="28"/>
          <w:szCs w:val="28"/>
          <w:lang w:eastAsia="zh-CN"/>
        </w:rPr>
        <w:t>）平台问题</w:t>
      </w:r>
    </w:p>
    <w:p>
      <w:pPr>
        <w:pStyle w:val="23"/>
        <w:spacing w:line="360" w:lineRule="auto"/>
        <w:ind w:left="0" w:leftChars="0" w:right="0" w:rightChars="0" w:firstLine="560"/>
        <w:rPr>
          <w:sz w:val="28"/>
          <w:szCs w:val="28"/>
        </w:rPr>
      </w:pPr>
      <w:r>
        <w:rPr>
          <w:sz w:val="28"/>
          <w:szCs w:val="28"/>
        </w:rPr>
        <w:t>1.当发现平台访问缓慢，即部分选手可正常访问，部分选手访问异常或访问平台响应时间过长，应首先排查交换机、平台网络负载情况，然后建议参赛选手更换网络。</w:t>
      </w:r>
    </w:p>
    <w:p>
      <w:pPr>
        <w:pStyle w:val="23"/>
        <w:spacing w:line="360" w:lineRule="auto"/>
        <w:ind w:left="0" w:leftChars="0" w:right="0" w:rightChars="0" w:firstLine="560"/>
        <w:rPr>
          <w:sz w:val="28"/>
          <w:szCs w:val="28"/>
        </w:rPr>
      </w:pPr>
      <w:r>
        <w:rPr>
          <w:sz w:val="28"/>
          <w:szCs w:val="28"/>
        </w:rPr>
        <w:t>2.当发现平台无法正常访问，即所有选手访问平台异常，平台保障人员应在1分钟内做出响应，及时排查故障，应在5分钟内恢复平台的正常运行。</w:t>
      </w:r>
    </w:p>
    <w:p>
      <w:pPr>
        <w:pStyle w:val="23"/>
        <w:spacing w:line="360" w:lineRule="auto"/>
        <w:ind w:left="0" w:leftChars="0" w:right="0" w:rightChars="0" w:firstLine="560"/>
        <w:rPr>
          <w:sz w:val="28"/>
          <w:szCs w:val="28"/>
        </w:rPr>
      </w:pPr>
      <w:r>
        <w:rPr>
          <w:sz w:val="28"/>
          <w:szCs w:val="28"/>
        </w:rPr>
        <w:t>3.若排除故障时间超过5分钟，应及时上报，裁判长根据修复时间可适当延长竞赛时长。</w:t>
      </w:r>
    </w:p>
    <w:p>
      <w:pPr>
        <w:numPr>
          <w:ilvl w:val="0"/>
          <w:numId w:val="0"/>
        </w:numPr>
        <w:spacing w:line="360" w:lineRule="auto"/>
        <w:outlineLvl w:val="1"/>
        <w:rPr>
          <w:rFonts w:hint="eastAsia" w:ascii="楷体" w:hAnsi="楷体" w:eastAsia="楷体" w:cs="楷体"/>
          <w:b/>
          <w:bCs/>
          <w:sz w:val="28"/>
          <w:szCs w:val="28"/>
          <w:lang w:eastAsia="zh-CN"/>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四</w:t>
      </w:r>
      <w:r>
        <w:rPr>
          <w:rFonts w:hint="eastAsia" w:ascii="楷体" w:hAnsi="楷体" w:eastAsia="楷体" w:cs="楷体"/>
          <w:b/>
          <w:bCs/>
          <w:sz w:val="28"/>
          <w:szCs w:val="28"/>
          <w:lang w:eastAsia="zh-CN"/>
        </w:rPr>
        <w:t>）其他突发性事件预案</w:t>
      </w:r>
    </w:p>
    <w:p>
      <w:pPr>
        <w:pStyle w:val="23"/>
        <w:tabs>
          <w:tab w:val="left" w:pos="312"/>
        </w:tabs>
        <w:spacing w:line="360" w:lineRule="auto"/>
        <w:ind w:left="0" w:leftChars="0" w:right="0" w:rightChars="0" w:firstLine="560"/>
        <w:rPr>
          <w:sz w:val="28"/>
          <w:szCs w:val="28"/>
        </w:rPr>
      </w:pPr>
      <w:r>
        <w:rPr>
          <w:sz w:val="28"/>
          <w:szCs w:val="28"/>
        </w:rPr>
        <w:t>1.若出现重大突发事件和重大安全问题，经赛项执委会和专家组同意，暂停竞赛，由涉及人员有关领导，如裁判长、领队、技术支持公司负责人、执委会领导和承办校负责人协调处理解决；如若不能处理，中止竞赛，是否停赛由赛区执委会决定。事后，赛区执委会应向大赛执委会报告详细情况。</w:t>
      </w:r>
    </w:p>
    <w:p>
      <w:pPr>
        <w:pStyle w:val="23"/>
        <w:tabs>
          <w:tab w:val="left" w:pos="312"/>
        </w:tabs>
        <w:spacing w:line="360" w:lineRule="auto"/>
        <w:ind w:left="0" w:leftChars="0" w:right="0" w:rightChars="0" w:firstLine="560"/>
        <w:rPr>
          <w:sz w:val="28"/>
          <w:szCs w:val="28"/>
        </w:rPr>
      </w:pPr>
      <w:r>
        <w:rPr>
          <w:sz w:val="28"/>
          <w:szCs w:val="28"/>
        </w:rPr>
        <w:t>2.竞赛期间发生意外伤害、意外疾病等重大事故，裁判长立即中止相关人员竞赛，第一时间由应急医疗组负责抢救，严重时送往医院。</w:t>
      </w:r>
    </w:p>
    <w:p>
      <w:pPr>
        <w:jc w:val="left"/>
        <w:outlineLvl w:val="0"/>
        <w:rPr>
          <w:rStyle w:val="15"/>
          <w:rFonts w:ascii="Times New Roman" w:hAnsi="Times New Roman" w:eastAsia="黑体"/>
          <w:b w:val="0"/>
          <w:bCs w:val="0"/>
          <w:sz w:val="32"/>
          <w:szCs w:val="32"/>
        </w:rPr>
      </w:pPr>
      <w:r>
        <w:rPr>
          <w:rStyle w:val="15"/>
          <w:rFonts w:ascii="Times New Roman" w:hAnsi="Times New Roman" w:eastAsia="黑体"/>
          <w:b w:val="0"/>
          <w:bCs w:val="0"/>
          <w:sz w:val="32"/>
          <w:szCs w:val="32"/>
        </w:rPr>
        <w:t>十四、申诉与仲裁</w:t>
      </w:r>
    </w:p>
    <w:p>
      <w:pPr>
        <w:pStyle w:val="2"/>
        <w:numPr>
          <w:ilvl w:val="0"/>
          <w:numId w:val="53"/>
        </w:numPr>
        <w:spacing w:after="0" w:line="360" w:lineRule="auto"/>
        <w:ind w:left="0" w:leftChars="0" w:firstLine="560"/>
        <w:rPr>
          <w:rFonts w:ascii="Times New Roman" w:hAnsi="Times New Roman" w:eastAsia="仿宋_GB2312"/>
          <w:sz w:val="28"/>
          <w:szCs w:val="28"/>
        </w:rPr>
      </w:pPr>
      <w:r>
        <w:rPr>
          <w:rFonts w:ascii="Times New Roman" w:hAnsi="Times New Roman" w:eastAsia="仿宋_GB2312"/>
          <w:sz w:val="28"/>
          <w:szCs w:val="28"/>
        </w:rPr>
        <w:t>各参赛队对不符合</w:t>
      </w:r>
      <w:r>
        <w:rPr>
          <w:rFonts w:ascii="Times New Roman" w:hAnsi="Times New Roman" w:eastAsia="仿宋_GB2312"/>
          <w:sz w:val="28"/>
          <w:szCs w:val="28"/>
          <w:lang w:eastAsia="zh-Hans"/>
        </w:rPr>
        <w:t>大赛和</w:t>
      </w:r>
      <w:r>
        <w:rPr>
          <w:rFonts w:ascii="Times New Roman" w:hAnsi="Times New Roman" w:eastAsia="仿宋_GB2312"/>
          <w:sz w:val="28"/>
          <w:szCs w:val="28"/>
        </w:rPr>
        <w:t>赛项规程规定的设备、工具、材料、计算机软硬件，竞赛执裁、赛场管理</w:t>
      </w:r>
      <w:r>
        <w:rPr>
          <w:rFonts w:ascii="Times New Roman" w:hAnsi="Times New Roman" w:eastAsia="仿宋_GB2312"/>
          <w:sz w:val="28"/>
          <w:szCs w:val="28"/>
          <w:lang w:eastAsia="zh-Hans"/>
        </w:rPr>
        <w:t>以</w:t>
      </w:r>
      <w:r>
        <w:rPr>
          <w:rFonts w:ascii="Times New Roman" w:hAnsi="Times New Roman" w:eastAsia="仿宋_GB2312"/>
          <w:sz w:val="28"/>
          <w:szCs w:val="28"/>
        </w:rPr>
        <w:t>及工作人员的不规范行为等持有异议时，可向赛项</w:t>
      </w:r>
      <w:r>
        <w:rPr>
          <w:rFonts w:ascii="Times New Roman" w:hAnsi="Times New Roman" w:eastAsia="仿宋_GB2312"/>
          <w:sz w:val="28"/>
          <w:szCs w:val="28"/>
          <w:lang w:eastAsia="zh-Hans"/>
        </w:rPr>
        <w:t>监督</w:t>
      </w:r>
      <w:r>
        <w:rPr>
          <w:rFonts w:ascii="Times New Roman" w:hAnsi="Times New Roman" w:eastAsia="仿宋_GB2312"/>
          <w:sz w:val="28"/>
          <w:szCs w:val="28"/>
        </w:rPr>
        <w:t>仲裁</w:t>
      </w:r>
      <w:r>
        <w:rPr>
          <w:rFonts w:ascii="Times New Roman" w:hAnsi="Times New Roman" w:eastAsia="仿宋_GB2312"/>
          <w:sz w:val="28"/>
          <w:szCs w:val="28"/>
          <w:lang w:eastAsia="zh-Hans"/>
        </w:rPr>
        <w:t>工作</w:t>
      </w:r>
      <w:r>
        <w:rPr>
          <w:rFonts w:ascii="Times New Roman" w:hAnsi="Times New Roman" w:eastAsia="仿宋_GB2312"/>
          <w:sz w:val="28"/>
          <w:szCs w:val="28"/>
        </w:rPr>
        <w:t>组提出</w:t>
      </w:r>
      <w:r>
        <w:rPr>
          <w:rFonts w:ascii="Times New Roman" w:hAnsi="Times New Roman" w:eastAsia="仿宋_GB2312"/>
          <w:sz w:val="28"/>
          <w:szCs w:val="28"/>
          <w:lang w:eastAsia="zh-Hans"/>
        </w:rPr>
        <w:t>书面</w:t>
      </w:r>
      <w:r>
        <w:rPr>
          <w:rFonts w:ascii="Times New Roman" w:hAnsi="Times New Roman" w:eastAsia="仿宋_GB2312"/>
          <w:sz w:val="28"/>
          <w:szCs w:val="28"/>
        </w:rPr>
        <w:t>申诉。</w:t>
      </w:r>
    </w:p>
    <w:p>
      <w:pPr>
        <w:pStyle w:val="2"/>
        <w:numPr>
          <w:ilvl w:val="0"/>
          <w:numId w:val="53"/>
        </w:numPr>
        <w:spacing w:after="0" w:line="360" w:lineRule="auto"/>
        <w:ind w:left="0" w:leftChars="0" w:firstLine="560"/>
        <w:rPr>
          <w:rFonts w:ascii="Times New Roman" w:hAnsi="Times New Roman" w:eastAsia="仿宋_GB2312"/>
          <w:sz w:val="28"/>
          <w:szCs w:val="28"/>
        </w:rPr>
      </w:pPr>
      <w:r>
        <w:rPr>
          <w:rFonts w:ascii="Times New Roman" w:hAnsi="Times New Roman" w:eastAsia="仿宋_GB2312"/>
          <w:sz w:val="28"/>
          <w:szCs w:val="28"/>
        </w:rPr>
        <w:t>申诉主体为参赛队领队。</w:t>
      </w:r>
    </w:p>
    <w:p>
      <w:pPr>
        <w:pStyle w:val="2"/>
        <w:numPr>
          <w:ilvl w:val="0"/>
          <w:numId w:val="53"/>
        </w:numPr>
        <w:spacing w:after="0" w:line="360" w:lineRule="auto"/>
        <w:ind w:left="0" w:leftChars="0" w:firstLine="560"/>
        <w:rPr>
          <w:rFonts w:ascii="Times New Roman" w:hAnsi="Times New Roman" w:eastAsia="仿宋_GB2312"/>
          <w:sz w:val="28"/>
          <w:szCs w:val="28"/>
        </w:rPr>
      </w:pPr>
      <w:r>
        <w:rPr>
          <w:rFonts w:ascii="Times New Roman" w:hAnsi="Times New Roman" w:eastAsia="仿宋_GB2312"/>
          <w:sz w:val="28"/>
          <w:szCs w:val="28"/>
        </w:rPr>
        <w:t>监督仲裁员的姓名、联系方式应该在竞赛期间向参赛队和工作人员公示，确保信息畅通并同时接受大众监督。</w:t>
      </w:r>
    </w:p>
    <w:p>
      <w:pPr>
        <w:pStyle w:val="2"/>
        <w:numPr>
          <w:ilvl w:val="0"/>
          <w:numId w:val="53"/>
        </w:numPr>
        <w:spacing w:after="0" w:line="360" w:lineRule="auto"/>
        <w:ind w:left="0" w:leftChars="0" w:firstLine="560"/>
        <w:rPr>
          <w:rFonts w:ascii="Times New Roman" w:hAnsi="Times New Roman" w:eastAsia="仿宋_GB2312"/>
          <w:sz w:val="28"/>
          <w:szCs w:val="28"/>
        </w:rPr>
      </w:pPr>
      <w:r>
        <w:rPr>
          <w:rFonts w:ascii="Times New Roman" w:hAnsi="Times New Roman" w:eastAsia="仿宋_GB2312"/>
          <w:sz w:val="28"/>
          <w:szCs w:val="28"/>
        </w:rPr>
        <w:t>申诉启动时，</w:t>
      </w:r>
      <w:r>
        <w:rPr>
          <w:rFonts w:ascii="Times New Roman" w:hAnsi="Times New Roman" w:eastAsia="仿宋_GB2312"/>
          <w:sz w:val="28"/>
          <w:szCs w:val="28"/>
          <w:lang w:eastAsia="zh-Hans"/>
        </w:rPr>
        <w:t>应</w:t>
      </w:r>
      <w:r>
        <w:rPr>
          <w:rFonts w:ascii="Times New Roman" w:hAnsi="Times New Roman" w:eastAsia="仿宋_GB2312"/>
          <w:sz w:val="28"/>
          <w:szCs w:val="28"/>
        </w:rPr>
        <w:t>以参赛队领队签字同意的书面报告形式递交赛项</w:t>
      </w:r>
      <w:r>
        <w:rPr>
          <w:rFonts w:ascii="Times New Roman" w:hAnsi="Times New Roman" w:eastAsia="仿宋_GB2312"/>
          <w:sz w:val="28"/>
          <w:szCs w:val="28"/>
          <w:lang w:eastAsia="zh-Hans"/>
        </w:rPr>
        <w:t>监督</w:t>
      </w:r>
      <w:r>
        <w:rPr>
          <w:rFonts w:ascii="Times New Roman" w:hAnsi="Times New Roman" w:eastAsia="仿宋_GB2312"/>
          <w:sz w:val="28"/>
          <w:szCs w:val="28"/>
        </w:rPr>
        <w:t>仲裁</w:t>
      </w:r>
      <w:r>
        <w:rPr>
          <w:rFonts w:ascii="Times New Roman" w:hAnsi="Times New Roman" w:eastAsia="仿宋_GB2312"/>
          <w:sz w:val="28"/>
          <w:szCs w:val="28"/>
          <w:lang w:eastAsia="zh-Hans"/>
        </w:rPr>
        <w:t>工作</w:t>
      </w:r>
      <w:r>
        <w:rPr>
          <w:rFonts w:ascii="Times New Roman" w:hAnsi="Times New Roman" w:eastAsia="仿宋_GB2312"/>
          <w:sz w:val="28"/>
          <w:szCs w:val="28"/>
        </w:rPr>
        <w:t>组。报告应对申诉事件的现象、发生时间、涉及人员、申诉依据等进行充分、实事求是的叙述。非书面申诉不予受理。</w:t>
      </w:r>
    </w:p>
    <w:p>
      <w:pPr>
        <w:pStyle w:val="2"/>
        <w:numPr>
          <w:ilvl w:val="0"/>
          <w:numId w:val="53"/>
        </w:numPr>
        <w:spacing w:after="0" w:line="360" w:lineRule="auto"/>
        <w:ind w:left="0" w:leftChars="0" w:firstLine="560"/>
        <w:rPr>
          <w:rFonts w:ascii="Times New Roman" w:hAnsi="Times New Roman" w:eastAsia="仿宋_GB2312"/>
          <w:sz w:val="28"/>
          <w:szCs w:val="28"/>
        </w:rPr>
      </w:pPr>
      <w:r>
        <w:rPr>
          <w:rFonts w:ascii="Times New Roman" w:hAnsi="Times New Roman" w:eastAsia="仿宋_GB2312"/>
          <w:sz w:val="28"/>
          <w:szCs w:val="28"/>
        </w:rPr>
        <w:t>提出申诉应在竞赛结束后（选手竞赛内容全部完成）2小时内提出，超过时效不予受理。</w:t>
      </w:r>
    </w:p>
    <w:p>
      <w:pPr>
        <w:pStyle w:val="2"/>
        <w:numPr>
          <w:ilvl w:val="0"/>
          <w:numId w:val="53"/>
        </w:numPr>
        <w:spacing w:after="0" w:line="360" w:lineRule="auto"/>
        <w:ind w:left="0" w:leftChars="0" w:firstLine="560"/>
        <w:rPr>
          <w:rFonts w:ascii="Times New Roman" w:hAnsi="Times New Roman" w:eastAsia="仿宋_GB2312"/>
          <w:sz w:val="28"/>
          <w:szCs w:val="28"/>
        </w:rPr>
      </w:pPr>
      <w:r>
        <w:rPr>
          <w:rFonts w:ascii="Times New Roman" w:hAnsi="Times New Roman" w:eastAsia="仿宋_GB2312"/>
          <w:sz w:val="28"/>
          <w:szCs w:val="28"/>
        </w:rPr>
        <w:t>赛项</w:t>
      </w:r>
      <w:r>
        <w:rPr>
          <w:rFonts w:ascii="Times New Roman" w:hAnsi="Times New Roman" w:eastAsia="仿宋_GB2312"/>
          <w:sz w:val="28"/>
          <w:szCs w:val="28"/>
          <w:lang w:eastAsia="zh-Hans"/>
        </w:rPr>
        <w:t>监督</w:t>
      </w:r>
      <w:r>
        <w:rPr>
          <w:rFonts w:ascii="Times New Roman" w:hAnsi="Times New Roman" w:eastAsia="仿宋_GB2312"/>
          <w:sz w:val="28"/>
          <w:szCs w:val="28"/>
        </w:rPr>
        <w:t>仲裁</w:t>
      </w:r>
      <w:r>
        <w:rPr>
          <w:rFonts w:ascii="Times New Roman" w:hAnsi="Times New Roman" w:eastAsia="仿宋_GB2312"/>
          <w:sz w:val="28"/>
          <w:szCs w:val="28"/>
          <w:lang w:eastAsia="zh-Hans"/>
        </w:rPr>
        <w:t>工作</w:t>
      </w:r>
      <w:r>
        <w:rPr>
          <w:rFonts w:ascii="Times New Roman" w:hAnsi="Times New Roman" w:eastAsia="仿宋_GB2312"/>
          <w:sz w:val="28"/>
          <w:szCs w:val="28"/>
        </w:rPr>
        <w:t>组在接到申诉报告后的2小时内组织复议，并及时将复议结果以书面形式告知申诉方。申诉方对复议结果仍有异议，可由领队向赛区仲裁委员会提出申诉。赛区仲裁委员会的仲裁结果为最终结果。</w:t>
      </w:r>
    </w:p>
    <w:p>
      <w:pPr>
        <w:pStyle w:val="2"/>
        <w:numPr>
          <w:ilvl w:val="0"/>
          <w:numId w:val="53"/>
        </w:numPr>
        <w:spacing w:after="0" w:line="360" w:lineRule="auto"/>
        <w:ind w:left="0" w:leftChars="0" w:firstLine="560"/>
        <w:rPr>
          <w:rFonts w:ascii="Times New Roman" w:hAnsi="Times New Roman" w:eastAsia="仿宋_GB2312"/>
          <w:sz w:val="28"/>
          <w:szCs w:val="28"/>
        </w:rPr>
      </w:pPr>
      <w:r>
        <w:rPr>
          <w:rFonts w:ascii="Times New Roman" w:hAnsi="Times New Roman" w:eastAsia="仿宋_GB2312"/>
          <w:sz w:val="28"/>
          <w:szCs w:val="28"/>
        </w:rPr>
        <w:t xml:space="preserve">仲裁结果由申诉人签收，不能代收。如在约定时间和地点申诉人离开，视为自行放弃申诉。 </w:t>
      </w:r>
    </w:p>
    <w:p>
      <w:pPr>
        <w:pStyle w:val="2"/>
        <w:numPr>
          <w:ilvl w:val="0"/>
          <w:numId w:val="53"/>
        </w:numPr>
        <w:spacing w:after="0" w:line="360" w:lineRule="auto"/>
        <w:ind w:left="0" w:leftChars="0" w:firstLine="560"/>
        <w:rPr>
          <w:rFonts w:ascii="Times New Roman" w:hAnsi="Times New Roman" w:eastAsia="仿宋_GB2312"/>
          <w:sz w:val="28"/>
          <w:szCs w:val="28"/>
        </w:rPr>
      </w:pPr>
      <w:r>
        <w:rPr>
          <w:rFonts w:ascii="Times New Roman" w:hAnsi="Times New Roman" w:eastAsia="仿宋_GB2312"/>
          <w:sz w:val="28"/>
          <w:szCs w:val="28"/>
        </w:rPr>
        <w:t>申诉方可随时提出放弃申诉。</w:t>
      </w:r>
    </w:p>
    <w:p>
      <w:pPr>
        <w:pStyle w:val="2"/>
        <w:numPr>
          <w:ilvl w:val="0"/>
          <w:numId w:val="53"/>
        </w:numPr>
        <w:spacing w:after="0" w:line="360" w:lineRule="auto"/>
        <w:ind w:left="0" w:leftChars="0" w:firstLine="560"/>
        <w:rPr>
          <w:rFonts w:ascii="Times New Roman" w:hAnsi="Times New Roman" w:eastAsia="仿宋_GB2312"/>
          <w:sz w:val="28"/>
          <w:szCs w:val="28"/>
        </w:rPr>
      </w:pPr>
      <w:r>
        <w:rPr>
          <w:rFonts w:ascii="Times New Roman" w:hAnsi="Times New Roman" w:eastAsia="仿宋_GB2312"/>
          <w:sz w:val="28"/>
          <w:szCs w:val="28"/>
        </w:rPr>
        <w:t>申诉方必须提供真实的申诉信息并严格遵守申诉程序，提出无理申诉或采取过激行为扰乱赛场秩序的应给予取消参赛成绩等处罚。</w:t>
      </w:r>
    </w:p>
    <w:p>
      <w:pPr>
        <w:jc w:val="left"/>
        <w:outlineLvl w:val="0"/>
        <w:rPr>
          <w:rStyle w:val="15"/>
          <w:rFonts w:ascii="Times New Roman" w:hAnsi="Times New Roman" w:eastAsia="黑体"/>
          <w:b w:val="0"/>
          <w:bCs w:val="0"/>
          <w:sz w:val="32"/>
          <w:szCs w:val="32"/>
        </w:rPr>
      </w:pPr>
      <w:r>
        <w:rPr>
          <w:rStyle w:val="15"/>
          <w:rFonts w:ascii="Times New Roman" w:hAnsi="Times New Roman" w:eastAsia="黑体"/>
          <w:b w:val="0"/>
          <w:bCs w:val="0"/>
          <w:sz w:val="32"/>
          <w:szCs w:val="32"/>
        </w:rPr>
        <w:t>十五、竞赛须知</w:t>
      </w:r>
    </w:p>
    <w:p>
      <w:pPr>
        <w:pStyle w:val="5"/>
        <w:numPr>
          <w:numId w:val="0"/>
        </w:numPr>
        <w:spacing w:before="0" w:after="0" w:line="360" w:lineRule="auto"/>
        <w:rPr>
          <w:rFonts w:hint="eastAsia" w:ascii="楷体" w:hAnsi="楷体" w:eastAsia="楷体" w:cs="楷体"/>
          <w:b/>
          <w:bCs/>
          <w:sz w:val="28"/>
          <w:szCs w:val="28"/>
        </w:rPr>
      </w:pP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一</w:t>
      </w:r>
      <w:r>
        <w:rPr>
          <w:rFonts w:hint="eastAsia" w:ascii="楷体" w:hAnsi="楷体" w:eastAsia="楷体" w:cs="楷体"/>
          <w:b/>
          <w:bCs/>
          <w:sz w:val="28"/>
          <w:szCs w:val="28"/>
          <w:lang w:eastAsia="zh-CN"/>
        </w:rPr>
        <w:t>）</w:t>
      </w:r>
      <w:r>
        <w:rPr>
          <w:rFonts w:hint="eastAsia" w:ascii="楷体" w:hAnsi="楷体" w:eastAsia="楷体" w:cs="楷体"/>
          <w:b/>
          <w:bCs/>
          <w:sz w:val="28"/>
          <w:szCs w:val="28"/>
        </w:rPr>
        <w:t>参赛队须知</w:t>
      </w:r>
    </w:p>
    <w:p>
      <w:pPr>
        <w:pStyle w:val="23"/>
        <w:spacing w:line="360" w:lineRule="auto"/>
        <w:ind w:left="0" w:leftChars="0" w:right="0" w:rightChars="0" w:firstLine="560"/>
        <w:rPr>
          <w:sz w:val="28"/>
          <w:szCs w:val="28"/>
        </w:rPr>
      </w:pPr>
      <w:r>
        <w:rPr>
          <w:sz w:val="28"/>
          <w:szCs w:val="28"/>
        </w:rPr>
        <w:t>1.参赛队名称统一使用规定的代表队名称。</w:t>
      </w:r>
    </w:p>
    <w:p>
      <w:pPr>
        <w:pStyle w:val="23"/>
        <w:spacing w:line="360" w:lineRule="auto"/>
        <w:ind w:left="0" w:leftChars="0" w:right="0" w:rightChars="0" w:firstLine="560"/>
        <w:rPr>
          <w:sz w:val="28"/>
          <w:szCs w:val="28"/>
        </w:rPr>
      </w:pPr>
      <w:r>
        <w:rPr>
          <w:sz w:val="28"/>
          <w:szCs w:val="28"/>
        </w:rPr>
        <w:t>2.各参赛队需为参赛选手购买交通意外保险以及人身安全保险。</w:t>
      </w:r>
    </w:p>
    <w:p>
      <w:pPr>
        <w:pStyle w:val="23"/>
        <w:spacing w:line="360" w:lineRule="auto"/>
        <w:ind w:left="0" w:leftChars="0" w:right="0" w:rightChars="0" w:firstLine="560"/>
        <w:rPr>
          <w:sz w:val="28"/>
          <w:szCs w:val="28"/>
        </w:rPr>
      </w:pPr>
      <w:r>
        <w:rPr>
          <w:sz w:val="28"/>
          <w:szCs w:val="28"/>
        </w:rPr>
        <w:t>3.各参赛队要注意饮食卫生，防止食物中毒。</w:t>
      </w:r>
    </w:p>
    <w:p>
      <w:pPr>
        <w:pStyle w:val="23"/>
        <w:spacing w:line="360" w:lineRule="auto"/>
        <w:ind w:left="0" w:leftChars="0" w:right="0" w:rightChars="0" w:firstLine="560"/>
        <w:rPr>
          <w:sz w:val="28"/>
          <w:szCs w:val="28"/>
        </w:rPr>
      </w:pPr>
      <w:r>
        <w:rPr>
          <w:sz w:val="28"/>
          <w:szCs w:val="28"/>
        </w:rPr>
        <w:t>4.各参赛队应该参加赛项承办单位组织的闭赛式等各项赛事活动。</w:t>
      </w:r>
    </w:p>
    <w:p>
      <w:pPr>
        <w:pStyle w:val="23"/>
        <w:spacing w:line="360" w:lineRule="auto"/>
        <w:ind w:left="0" w:leftChars="0" w:right="0" w:rightChars="0" w:firstLine="560"/>
        <w:rPr>
          <w:sz w:val="28"/>
          <w:szCs w:val="28"/>
        </w:rPr>
      </w:pPr>
      <w:r>
        <w:rPr>
          <w:sz w:val="28"/>
          <w:szCs w:val="28"/>
        </w:rPr>
        <w:t>5.在赛事期间，领队及参赛队其他成员不得私自接触裁判，凡发现有弄虚作假者，取消其参赛资格，成绩无效。</w:t>
      </w:r>
    </w:p>
    <w:p>
      <w:pPr>
        <w:pStyle w:val="23"/>
        <w:spacing w:line="360" w:lineRule="auto"/>
        <w:ind w:left="0" w:leftChars="0" w:right="0" w:rightChars="0" w:firstLine="560"/>
        <w:rPr>
          <w:sz w:val="28"/>
          <w:szCs w:val="28"/>
        </w:rPr>
      </w:pPr>
      <w:r>
        <w:rPr>
          <w:sz w:val="28"/>
          <w:szCs w:val="28"/>
        </w:rPr>
        <w:t>6.所有参赛人员须按照赛项规程要求完成赛项评价工作。</w:t>
      </w:r>
    </w:p>
    <w:p>
      <w:pPr>
        <w:pStyle w:val="23"/>
        <w:spacing w:line="360" w:lineRule="auto"/>
        <w:ind w:left="0" w:leftChars="0" w:right="0" w:rightChars="0" w:firstLine="560"/>
        <w:rPr>
          <w:sz w:val="28"/>
          <w:szCs w:val="28"/>
        </w:rPr>
      </w:pPr>
      <w:r>
        <w:rPr>
          <w:sz w:val="28"/>
          <w:szCs w:val="28"/>
        </w:rPr>
        <w:t>7.对于有碍比赛公正和比赛正常进行的参赛队，视其情节轻重，按照《全国职业院校技能大赛奖惩办法》给予警告、取消比赛成绩、通报批评等处理。</w:t>
      </w:r>
    </w:p>
    <w:p>
      <w:pPr>
        <w:pStyle w:val="5"/>
        <w:numPr>
          <w:ilvl w:val="0"/>
          <w:numId w:val="0"/>
        </w:numPr>
        <w:spacing w:before="0" w:after="0" w:line="360" w:lineRule="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（二）参赛领队须知</w:t>
      </w:r>
    </w:p>
    <w:p>
      <w:pPr>
        <w:pStyle w:val="23"/>
        <w:spacing w:line="360" w:lineRule="auto"/>
        <w:ind w:left="0" w:leftChars="0" w:right="0" w:rightChars="0" w:firstLine="560"/>
        <w:rPr>
          <w:sz w:val="28"/>
          <w:szCs w:val="28"/>
        </w:rPr>
      </w:pPr>
      <w:r>
        <w:rPr>
          <w:sz w:val="28"/>
          <w:szCs w:val="28"/>
        </w:rPr>
        <w:t>1.由省、自治区、直辖市、新疆生产建设兵团教育行政部门确定赛项领队1人，赛项领队应该由参赛院校中层以上管理人员或教育行政部门人员担任，熟悉赛项流程，具备管理与组织协调能力。</w:t>
      </w:r>
    </w:p>
    <w:p>
      <w:pPr>
        <w:pStyle w:val="23"/>
        <w:spacing w:line="360" w:lineRule="auto"/>
        <w:ind w:left="0" w:leftChars="0" w:right="0" w:rightChars="0" w:firstLine="560"/>
        <w:rPr>
          <w:sz w:val="28"/>
          <w:szCs w:val="28"/>
        </w:rPr>
      </w:pPr>
      <w:r>
        <w:rPr>
          <w:sz w:val="28"/>
          <w:szCs w:val="28"/>
        </w:rPr>
        <w:t>2.领队应按时参加赛前领队会议，不得无故缺席。</w:t>
      </w:r>
    </w:p>
    <w:p>
      <w:pPr>
        <w:pStyle w:val="23"/>
        <w:spacing w:line="360" w:lineRule="auto"/>
        <w:ind w:left="0" w:leftChars="0" w:right="0" w:rightChars="0" w:firstLine="560"/>
        <w:rPr>
          <w:sz w:val="28"/>
          <w:szCs w:val="28"/>
        </w:rPr>
      </w:pPr>
      <w:r>
        <w:rPr>
          <w:sz w:val="28"/>
          <w:szCs w:val="28"/>
        </w:rPr>
        <w:t>3.领队负责组织本省参赛队参加各项赛事活动。</w:t>
      </w:r>
    </w:p>
    <w:p>
      <w:pPr>
        <w:pStyle w:val="23"/>
        <w:spacing w:line="360" w:lineRule="auto"/>
        <w:ind w:left="0" w:leftChars="0" w:right="0" w:rightChars="0" w:firstLine="560"/>
        <w:rPr>
          <w:sz w:val="28"/>
          <w:szCs w:val="28"/>
        </w:rPr>
      </w:pPr>
      <w:r>
        <w:rPr>
          <w:sz w:val="28"/>
          <w:szCs w:val="28"/>
        </w:rPr>
        <w:t>4.领队应积极做好本省参赛队的服务工作，协调各参赛队与赛项组织机构、承办院校的对接。</w:t>
      </w:r>
    </w:p>
    <w:p>
      <w:pPr>
        <w:pStyle w:val="23"/>
        <w:spacing w:line="360" w:lineRule="auto"/>
        <w:ind w:left="0" w:leftChars="0" w:right="0" w:rightChars="0" w:firstLine="560"/>
        <w:rPr>
          <w:sz w:val="28"/>
          <w:szCs w:val="28"/>
        </w:rPr>
      </w:pPr>
      <w:r>
        <w:rPr>
          <w:sz w:val="28"/>
          <w:szCs w:val="28"/>
        </w:rPr>
        <w:t>5.参赛队认为存在不符合竞赛规定的设备、工具、软件，有失公正的评判、奖励，以及工作人员的违规行为等情况时，须由领队向赛项监督仲裁组提交书面申诉材料。各参赛队领队应带头服从和执行申诉的最终仲裁结果，并要求指导教师、选手服从和执行。</w:t>
      </w:r>
    </w:p>
    <w:p>
      <w:pPr>
        <w:pStyle w:val="5"/>
        <w:numPr>
          <w:ilvl w:val="0"/>
          <w:numId w:val="0"/>
        </w:numPr>
        <w:spacing w:before="0" w:after="0" w:line="360" w:lineRule="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（三）指导教师须知</w:t>
      </w:r>
    </w:p>
    <w:p>
      <w:pPr>
        <w:pStyle w:val="23"/>
        <w:spacing w:line="360" w:lineRule="auto"/>
        <w:ind w:left="0" w:leftChars="0" w:right="0" w:rightChars="0" w:firstLine="560"/>
        <w:rPr>
          <w:sz w:val="28"/>
          <w:szCs w:val="28"/>
        </w:rPr>
      </w:pPr>
      <w:r>
        <w:rPr>
          <w:sz w:val="28"/>
          <w:szCs w:val="28"/>
        </w:rPr>
        <w:t>1.指导教师应根据专业教学计划和赛项规程合理制定训练方案，认真指导选手训练，培养选手的综合职业能力和良好的职业素养，克服功利化思想，避免为赛而学、以赛代学。</w:t>
      </w:r>
    </w:p>
    <w:p>
      <w:pPr>
        <w:pStyle w:val="23"/>
        <w:spacing w:line="360" w:lineRule="auto"/>
        <w:ind w:left="0" w:leftChars="0" w:right="0" w:rightChars="0" w:firstLine="560"/>
        <w:rPr>
          <w:sz w:val="28"/>
          <w:szCs w:val="28"/>
        </w:rPr>
      </w:pPr>
      <w:r>
        <w:rPr>
          <w:sz w:val="28"/>
          <w:szCs w:val="28"/>
        </w:rPr>
        <w:t>2.指导老师应及时查看大赛专用网页有关赛项的通知和内容，认真研究和掌握本赛项规程、技术规范和赛场要求，指导选手做好赛前的一切技术准备和竞赛准备。</w:t>
      </w:r>
    </w:p>
    <w:p>
      <w:pPr>
        <w:pStyle w:val="23"/>
        <w:spacing w:line="360" w:lineRule="auto"/>
        <w:ind w:left="0" w:leftChars="0" w:right="0" w:rightChars="0" w:firstLine="560"/>
        <w:rPr>
          <w:sz w:val="28"/>
          <w:szCs w:val="28"/>
        </w:rPr>
      </w:pPr>
      <w:r>
        <w:rPr>
          <w:sz w:val="28"/>
          <w:szCs w:val="28"/>
        </w:rPr>
        <w:t>3.指导教师应根据赛项规程要求做好参赛选手保险办理工作，并积极做好选手的安全教育。</w:t>
      </w:r>
    </w:p>
    <w:p>
      <w:pPr>
        <w:pStyle w:val="23"/>
        <w:spacing w:line="360" w:lineRule="auto"/>
        <w:ind w:left="0" w:leftChars="0" w:right="0" w:rightChars="0" w:firstLine="560"/>
        <w:rPr>
          <w:sz w:val="28"/>
          <w:szCs w:val="28"/>
        </w:rPr>
      </w:pPr>
      <w:r>
        <w:rPr>
          <w:sz w:val="28"/>
          <w:szCs w:val="28"/>
        </w:rPr>
        <w:t>4.指导教师参加赛项观摩等活动，不得违反赛项规定进入赛场，干扰比赛正常进行。</w:t>
      </w:r>
    </w:p>
    <w:p>
      <w:pPr>
        <w:pStyle w:val="23"/>
        <w:spacing w:line="360" w:lineRule="auto"/>
        <w:ind w:left="0" w:leftChars="0" w:right="0" w:rightChars="0" w:firstLine="560"/>
        <w:rPr>
          <w:sz w:val="28"/>
          <w:szCs w:val="28"/>
        </w:rPr>
      </w:pPr>
      <w:r>
        <w:rPr>
          <w:sz w:val="28"/>
          <w:szCs w:val="28"/>
        </w:rPr>
        <w:t>5.指导教师必须是参赛选手所在学校的在职专任教师，每个团队不超过2名指导教师，指导教师一经确定不得随意变更。</w:t>
      </w:r>
    </w:p>
    <w:p>
      <w:pPr>
        <w:pStyle w:val="23"/>
        <w:spacing w:line="360" w:lineRule="auto"/>
        <w:ind w:left="0" w:leftChars="0" w:right="0" w:rightChars="0" w:firstLine="560"/>
        <w:rPr>
          <w:sz w:val="28"/>
          <w:szCs w:val="28"/>
        </w:rPr>
      </w:pPr>
      <w:r>
        <w:rPr>
          <w:sz w:val="28"/>
          <w:szCs w:val="28"/>
        </w:rPr>
        <w:t>6.指导老师要发扬道德风尚，听从指挥，服从裁判，不弄虚作假。</w:t>
      </w:r>
    </w:p>
    <w:p>
      <w:pPr>
        <w:pStyle w:val="23"/>
        <w:spacing w:line="360" w:lineRule="auto"/>
        <w:ind w:left="0" w:leftChars="0" w:right="0" w:rightChars="0" w:firstLine="560"/>
        <w:rPr>
          <w:sz w:val="28"/>
          <w:szCs w:val="28"/>
        </w:rPr>
      </w:pPr>
      <w:r>
        <w:rPr>
          <w:sz w:val="28"/>
          <w:szCs w:val="28"/>
        </w:rPr>
        <w:t>7.对申诉的仲裁结果，领队和指导老师应带头服从和执行，还应说服参赛选手服从和执行。</w:t>
      </w:r>
    </w:p>
    <w:p>
      <w:pPr>
        <w:pStyle w:val="5"/>
        <w:numPr>
          <w:ilvl w:val="0"/>
          <w:numId w:val="0"/>
        </w:numPr>
        <w:spacing w:before="0" w:after="0" w:line="360" w:lineRule="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（四）参赛选手须知</w:t>
      </w:r>
    </w:p>
    <w:p>
      <w:pPr>
        <w:pStyle w:val="23"/>
        <w:spacing w:line="360" w:lineRule="auto"/>
        <w:ind w:left="0" w:leftChars="0" w:right="0" w:rightChars="0" w:firstLine="560"/>
        <w:rPr>
          <w:sz w:val="28"/>
          <w:szCs w:val="28"/>
        </w:rPr>
      </w:pPr>
      <w:r>
        <w:rPr>
          <w:sz w:val="28"/>
          <w:szCs w:val="28"/>
        </w:rPr>
        <w:t>1.参赛选手应按有关要求如实填报个人信息，否则取消竞赛资格。</w:t>
      </w:r>
    </w:p>
    <w:p>
      <w:pPr>
        <w:pStyle w:val="23"/>
        <w:spacing w:line="360" w:lineRule="auto"/>
        <w:ind w:left="0" w:leftChars="0" w:right="0" w:rightChars="0" w:firstLine="560"/>
        <w:rPr>
          <w:sz w:val="28"/>
          <w:szCs w:val="28"/>
        </w:rPr>
      </w:pPr>
      <w:r>
        <w:rPr>
          <w:sz w:val="28"/>
          <w:szCs w:val="28"/>
        </w:rPr>
        <w:t>2.参赛选手应持统一印制的参赛证，带齐身份证、注册的学生证。在赛场的着装，应符合职业要求。在赛场的表现，应体现自己良好的职业习惯和职业素养。</w:t>
      </w:r>
    </w:p>
    <w:p>
      <w:pPr>
        <w:pStyle w:val="23"/>
        <w:spacing w:line="360" w:lineRule="auto"/>
        <w:ind w:left="0" w:leftChars="0" w:right="0" w:rightChars="0" w:firstLine="560"/>
        <w:rPr>
          <w:sz w:val="28"/>
          <w:szCs w:val="28"/>
        </w:rPr>
      </w:pPr>
      <w:r>
        <w:rPr>
          <w:sz w:val="28"/>
          <w:szCs w:val="28"/>
        </w:rPr>
        <w:t>3.参赛选手应遵守比赛规则，尊重裁判和赛场工作人员，自觉遵守赛场秩序，服从裁判的管理。</w:t>
      </w:r>
    </w:p>
    <w:p>
      <w:pPr>
        <w:pStyle w:val="23"/>
        <w:spacing w:line="360" w:lineRule="auto"/>
        <w:ind w:left="0" w:leftChars="0" w:right="0" w:rightChars="0" w:firstLine="560"/>
        <w:rPr>
          <w:sz w:val="28"/>
          <w:szCs w:val="28"/>
        </w:rPr>
      </w:pPr>
      <w:r>
        <w:rPr>
          <w:sz w:val="28"/>
          <w:szCs w:val="28"/>
        </w:rPr>
        <w:t>4.参赛选手应按照规定时间抵达赛场，凭参赛证、身份证件检录，按要求入场，不得迟到早退。</w:t>
      </w:r>
    </w:p>
    <w:p>
      <w:pPr>
        <w:pStyle w:val="23"/>
        <w:spacing w:line="360" w:lineRule="auto"/>
        <w:ind w:left="0" w:leftChars="0" w:right="0" w:rightChars="0" w:firstLine="560"/>
        <w:rPr>
          <w:sz w:val="28"/>
          <w:szCs w:val="28"/>
        </w:rPr>
      </w:pPr>
      <w:r>
        <w:rPr>
          <w:sz w:val="28"/>
          <w:szCs w:val="28"/>
        </w:rPr>
        <w:t>5.参加选手请勿携带任何电子设备及其他资料、用品进入赛场。</w:t>
      </w:r>
    </w:p>
    <w:p>
      <w:pPr>
        <w:pStyle w:val="23"/>
        <w:spacing w:line="360" w:lineRule="auto"/>
        <w:ind w:left="0" w:leftChars="0" w:right="0" w:rightChars="0" w:firstLine="560"/>
        <w:rPr>
          <w:sz w:val="28"/>
          <w:szCs w:val="28"/>
        </w:rPr>
      </w:pPr>
      <w:r>
        <w:rPr>
          <w:sz w:val="28"/>
          <w:szCs w:val="28"/>
        </w:rPr>
        <w:t>6.参赛选手应按有关要求在指定位置就坐。</w:t>
      </w:r>
    </w:p>
    <w:p>
      <w:pPr>
        <w:pStyle w:val="23"/>
        <w:spacing w:line="360" w:lineRule="auto"/>
        <w:ind w:left="0" w:leftChars="0" w:right="0" w:rightChars="0" w:firstLine="560"/>
        <w:rPr>
          <w:sz w:val="28"/>
          <w:szCs w:val="28"/>
        </w:rPr>
      </w:pPr>
      <w:r>
        <w:rPr>
          <w:sz w:val="28"/>
          <w:szCs w:val="28"/>
        </w:rPr>
        <w:t>7.参赛选手须在确认竞赛内容和现场设备等无误后开始竞赛。在竞赛过程中，确因计算机软件或硬件故障，致使操作无法继续的，经项目裁判长确认，予以启用备用计算机。</w:t>
      </w:r>
    </w:p>
    <w:p>
      <w:pPr>
        <w:pStyle w:val="23"/>
        <w:spacing w:line="360" w:lineRule="auto"/>
        <w:ind w:left="0" w:leftChars="0" w:right="0" w:rightChars="0" w:firstLine="560"/>
        <w:rPr>
          <w:sz w:val="28"/>
          <w:szCs w:val="28"/>
        </w:rPr>
      </w:pPr>
      <w:r>
        <w:rPr>
          <w:sz w:val="28"/>
          <w:szCs w:val="28"/>
        </w:rPr>
        <w:t>8.竞赛过程中不准互相交谈，不得大声喧哗；不得有影响其他选手比赛的行为，不准有旁窥、夹带等作弊行为。</w:t>
      </w:r>
    </w:p>
    <w:p>
      <w:pPr>
        <w:pStyle w:val="23"/>
        <w:spacing w:line="360" w:lineRule="auto"/>
        <w:ind w:left="0" w:leftChars="0" w:right="0" w:rightChars="0" w:firstLine="560"/>
        <w:rPr>
          <w:sz w:val="28"/>
          <w:szCs w:val="28"/>
        </w:rPr>
      </w:pPr>
      <w:r>
        <w:rPr>
          <w:sz w:val="28"/>
          <w:szCs w:val="28"/>
        </w:rPr>
        <w:t>9.竞赛过程中需要去洗手间，应报告现场裁判，由裁判或赛场工作人员陪同离开赛场。</w:t>
      </w:r>
    </w:p>
    <w:p>
      <w:pPr>
        <w:pStyle w:val="23"/>
        <w:spacing w:line="360" w:lineRule="auto"/>
        <w:ind w:left="0" w:leftChars="0" w:right="0" w:rightChars="0" w:firstLine="560"/>
        <w:rPr>
          <w:sz w:val="28"/>
          <w:szCs w:val="28"/>
        </w:rPr>
      </w:pPr>
      <w:r>
        <w:rPr>
          <w:sz w:val="28"/>
          <w:szCs w:val="28"/>
        </w:rPr>
        <w:t>10.各参赛选手必须按规范要求操作竞赛设备。一旦出现较严重的安全事故，经裁判长批准后将立即取消其参赛资格。</w:t>
      </w:r>
    </w:p>
    <w:p>
      <w:pPr>
        <w:pStyle w:val="23"/>
        <w:spacing w:line="360" w:lineRule="auto"/>
        <w:ind w:left="0" w:leftChars="0" w:right="0" w:rightChars="0" w:firstLine="560"/>
        <w:rPr>
          <w:sz w:val="28"/>
          <w:szCs w:val="28"/>
        </w:rPr>
      </w:pPr>
      <w:r>
        <w:rPr>
          <w:sz w:val="28"/>
          <w:szCs w:val="28"/>
        </w:rPr>
        <w:t>11.参赛选手需详细阅读赛题中竞赛文档命名的要求，不得在提交的竞赛文档中标识出任何关于参赛选手地名、校名、姓名、参赛编号等信息，否则取消竞赛成绩。</w:t>
      </w:r>
    </w:p>
    <w:p>
      <w:pPr>
        <w:pStyle w:val="23"/>
        <w:spacing w:line="360" w:lineRule="auto"/>
        <w:ind w:left="0" w:leftChars="0" w:right="0" w:rightChars="0" w:firstLine="560"/>
        <w:rPr>
          <w:sz w:val="28"/>
          <w:szCs w:val="28"/>
        </w:rPr>
      </w:pPr>
      <w:r>
        <w:rPr>
          <w:sz w:val="28"/>
          <w:szCs w:val="28"/>
        </w:rPr>
        <w:t>12.完成竞赛任务后，需要在竞赛结束前离开赛场，应向现场裁判示意，在赛场记录上填写离场时间并签工位号确认后，方可离开赛场到指定区域，离开赛场后不可再次进入。未完成竞赛任务，因病或其他原因需要终止竞赛离开赛场，需经裁判长同意，在赛场记录表的相应栏目填写离场原因、离场时间并签工位号确认后，方可离开；离开后，不能再次进入赛场，离开赛场时不得带走任何资料。</w:t>
      </w:r>
    </w:p>
    <w:p>
      <w:pPr>
        <w:pStyle w:val="23"/>
        <w:spacing w:line="360" w:lineRule="auto"/>
        <w:ind w:left="0" w:leftChars="0" w:right="0" w:rightChars="0" w:firstLine="560"/>
        <w:rPr>
          <w:sz w:val="28"/>
          <w:szCs w:val="28"/>
        </w:rPr>
      </w:pPr>
      <w:r>
        <w:rPr>
          <w:sz w:val="28"/>
          <w:szCs w:val="28"/>
        </w:rPr>
        <w:t>13.裁判长发出停止竞赛的指令，选手（包括需要补时的选手）应立即停止操作，在现场裁判的指挥下离开赛场到达指定的区域等候评分。需要补时的选手在离场后，由现场裁判召唤进场补时。</w:t>
      </w:r>
    </w:p>
    <w:p>
      <w:pPr>
        <w:pStyle w:val="23"/>
        <w:spacing w:line="360" w:lineRule="auto"/>
        <w:ind w:left="0" w:leftChars="0" w:right="0" w:rightChars="0" w:firstLine="560"/>
        <w:rPr>
          <w:sz w:val="28"/>
          <w:szCs w:val="28"/>
        </w:rPr>
      </w:pPr>
      <w:r>
        <w:rPr>
          <w:sz w:val="28"/>
          <w:szCs w:val="28"/>
        </w:rPr>
        <w:t>14.遇突发事件，立即报告裁判和赛场工作人员，按赛场裁判和工作人员的指令行动。</w:t>
      </w:r>
    </w:p>
    <w:p>
      <w:pPr>
        <w:pStyle w:val="23"/>
        <w:spacing w:line="360" w:lineRule="auto"/>
        <w:ind w:left="0" w:leftChars="0" w:right="0" w:rightChars="0" w:firstLine="560"/>
        <w:rPr>
          <w:sz w:val="28"/>
          <w:szCs w:val="28"/>
        </w:rPr>
      </w:pPr>
      <w:r>
        <w:rPr>
          <w:sz w:val="28"/>
          <w:szCs w:val="28"/>
        </w:rPr>
        <w:t>15.在竞赛期间，未经执委会批准，参赛选手不得接受其他单位和个人进行的与竞赛内容相关的采访。参赛选手不得将竞赛的相关信息私自公布。</w:t>
      </w:r>
    </w:p>
    <w:p>
      <w:pPr>
        <w:pStyle w:val="5"/>
        <w:numPr>
          <w:ilvl w:val="0"/>
          <w:numId w:val="0"/>
        </w:numPr>
        <w:spacing w:before="0" w:after="0" w:line="360" w:lineRule="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（五）工作人员须知</w:t>
      </w:r>
    </w:p>
    <w:p>
      <w:pPr>
        <w:pStyle w:val="23"/>
        <w:spacing w:line="360" w:lineRule="auto"/>
        <w:ind w:left="0" w:leftChars="0" w:right="0" w:rightChars="0" w:firstLine="560"/>
        <w:rPr>
          <w:sz w:val="28"/>
          <w:szCs w:val="28"/>
        </w:rPr>
      </w:pPr>
      <w:r>
        <w:rPr>
          <w:sz w:val="28"/>
          <w:szCs w:val="28"/>
        </w:rPr>
        <w:t>1.工作人员必须服从赛项组委会统一指挥，佩戴工作人员标识，认真履行职责，忠于职守，秉公办理，保守秘密，做好服务赛场、服务选手的工作。</w:t>
      </w:r>
    </w:p>
    <w:p>
      <w:pPr>
        <w:pStyle w:val="23"/>
        <w:spacing w:line="360" w:lineRule="auto"/>
        <w:ind w:left="0" w:leftChars="0" w:right="0" w:rightChars="0" w:firstLine="560"/>
        <w:rPr>
          <w:sz w:val="28"/>
          <w:szCs w:val="28"/>
        </w:rPr>
      </w:pPr>
      <w:r>
        <w:rPr>
          <w:sz w:val="28"/>
          <w:szCs w:val="28"/>
        </w:rPr>
        <w:t>2.工作人员按照分工准时上岗，不得擅自离岗，应认真履行各自的工作职责，保证竞赛工作的顺利进行。</w:t>
      </w:r>
    </w:p>
    <w:p>
      <w:pPr>
        <w:pStyle w:val="23"/>
        <w:spacing w:line="360" w:lineRule="auto"/>
        <w:ind w:left="0" w:leftChars="0" w:right="0" w:rightChars="0" w:firstLine="560"/>
        <w:rPr>
          <w:sz w:val="28"/>
          <w:szCs w:val="28"/>
        </w:rPr>
      </w:pPr>
      <w:r>
        <w:rPr>
          <w:sz w:val="28"/>
          <w:szCs w:val="28"/>
        </w:rPr>
        <w:t>3.注意文明礼貌，保持良好形象，熟悉赛项指南。</w:t>
      </w:r>
    </w:p>
    <w:p>
      <w:pPr>
        <w:pStyle w:val="23"/>
        <w:spacing w:line="360" w:lineRule="auto"/>
        <w:ind w:left="0" w:leftChars="0" w:right="0" w:rightChars="0" w:firstLine="560"/>
        <w:rPr>
          <w:sz w:val="28"/>
          <w:szCs w:val="28"/>
        </w:rPr>
      </w:pPr>
      <w:r>
        <w:rPr>
          <w:sz w:val="28"/>
          <w:szCs w:val="28"/>
        </w:rPr>
        <w:t>4.提前30分钟到达赛场，严守工作岗位，不迟到，不早退，不得无故离岗，特殊情况需向工作组组长请假。</w:t>
      </w:r>
    </w:p>
    <w:p>
      <w:pPr>
        <w:pStyle w:val="23"/>
        <w:spacing w:line="360" w:lineRule="auto"/>
        <w:ind w:left="0" w:leftChars="0" w:right="0" w:rightChars="0" w:firstLine="560"/>
        <w:rPr>
          <w:sz w:val="28"/>
          <w:szCs w:val="28"/>
        </w:rPr>
      </w:pPr>
      <w:r>
        <w:rPr>
          <w:sz w:val="28"/>
          <w:szCs w:val="28"/>
        </w:rPr>
        <w:t>5.熟悉竞赛规程，严格按照工作程序和有关规定办事，如遇突发事件，按照应急预案，组织指挥人员疏散，确保人员安全。</w:t>
      </w:r>
    </w:p>
    <w:p>
      <w:pPr>
        <w:pStyle w:val="23"/>
        <w:spacing w:line="360" w:lineRule="auto"/>
        <w:ind w:left="0" w:leftChars="0" w:right="0" w:rightChars="0" w:firstLine="560"/>
        <w:rPr>
          <w:sz w:val="28"/>
          <w:szCs w:val="28"/>
        </w:rPr>
      </w:pPr>
      <w:r>
        <w:rPr>
          <w:sz w:val="28"/>
          <w:szCs w:val="28"/>
        </w:rPr>
        <w:t>6.工作人员在竞赛中若有舞弊行为，立即撤销其工作资格，并严肃处理。</w:t>
      </w:r>
    </w:p>
    <w:p>
      <w:pPr>
        <w:pStyle w:val="23"/>
        <w:spacing w:line="360" w:lineRule="auto"/>
        <w:ind w:left="0" w:leftChars="0" w:right="0" w:rightChars="0" w:firstLine="560"/>
        <w:rPr>
          <w:rFonts w:eastAsia="黑体"/>
          <w:sz w:val="32"/>
          <w:szCs w:val="32"/>
        </w:rPr>
      </w:pPr>
      <w:r>
        <w:rPr>
          <w:sz w:val="28"/>
          <w:szCs w:val="28"/>
        </w:rPr>
        <w:t>7.保持通讯畅通，服从统一领导，严格遵守竞赛纪律，加强协作配合，提高工作效率。</w:t>
      </w:r>
    </w:p>
    <w:p>
      <w:pPr>
        <w:jc w:val="left"/>
        <w:outlineLvl w:val="0"/>
        <w:rPr>
          <w:rStyle w:val="15"/>
          <w:rFonts w:ascii="Times New Roman" w:hAnsi="Times New Roman" w:eastAsia="黑体"/>
          <w:b w:val="0"/>
          <w:bCs w:val="0"/>
          <w:sz w:val="32"/>
          <w:szCs w:val="32"/>
        </w:rPr>
      </w:pPr>
      <w:r>
        <w:rPr>
          <w:rStyle w:val="15"/>
          <w:rFonts w:ascii="Times New Roman" w:hAnsi="Times New Roman" w:eastAsia="黑体"/>
          <w:b w:val="0"/>
          <w:bCs w:val="0"/>
          <w:sz w:val="32"/>
          <w:szCs w:val="32"/>
        </w:rPr>
        <w:t>十六、竞赛观摩</w:t>
      </w:r>
    </w:p>
    <w:p>
      <w:pPr>
        <w:spacing w:line="360" w:lineRule="auto"/>
        <w:ind w:firstLine="560" w:firstLineChars="200"/>
        <w:rPr>
          <w:rFonts w:ascii="Times New Roman" w:hAnsi="Times New Roman" w:eastAsia="仿宋_GB2312"/>
          <w:sz w:val="28"/>
          <w:szCs w:val="28"/>
        </w:rPr>
      </w:pPr>
      <w:r>
        <w:rPr>
          <w:rFonts w:ascii="Times New Roman" w:hAnsi="Times New Roman" w:eastAsia="仿宋_GB2312"/>
          <w:sz w:val="28"/>
          <w:szCs w:val="28"/>
        </w:rPr>
        <w:t>为保障竞赛公平、公正、公开，本赛项设置观摩区，可以使用大屏实时显示竞赛情况。</w:t>
      </w:r>
    </w:p>
    <w:p>
      <w:pPr>
        <w:spacing w:line="360" w:lineRule="auto"/>
        <w:ind w:firstLine="560" w:firstLineChars="200"/>
        <w:rPr>
          <w:rFonts w:ascii="Times New Roman" w:hAnsi="Times New Roman" w:eastAsia="仿宋_GB2312"/>
          <w:sz w:val="28"/>
          <w:szCs w:val="28"/>
        </w:rPr>
      </w:pPr>
      <w:r>
        <w:rPr>
          <w:rFonts w:ascii="Times New Roman" w:hAnsi="Times New Roman" w:eastAsia="仿宋_GB2312"/>
          <w:sz w:val="28"/>
          <w:szCs w:val="28"/>
        </w:rPr>
        <w:t>竞赛环境依据竞赛需求和职业特点设计，在竞赛不被干扰的前提下可以开放部分赛场区域。观摩人员需佩戴观摩证件在工作人员带领下，可以沿指定路线，在指定区域内到现场观赛。观摩人员不得违反赛项规定进入赛场，不得同参赛选手、裁判交流，不得传递信息，不得采录竞赛现场数据资料，不得影响竞赛的正常进行。</w:t>
      </w:r>
    </w:p>
    <w:p>
      <w:pPr>
        <w:jc w:val="left"/>
        <w:outlineLvl w:val="0"/>
        <w:rPr>
          <w:rStyle w:val="15"/>
          <w:rFonts w:ascii="Times New Roman" w:hAnsi="Times New Roman" w:eastAsia="黑体"/>
          <w:b w:val="0"/>
          <w:bCs w:val="0"/>
          <w:sz w:val="32"/>
          <w:szCs w:val="32"/>
        </w:rPr>
      </w:pPr>
      <w:r>
        <w:rPr>
          <w:rStyle w:val="15"/>
          <w:rFonts w:ascii="Times New Roman" w:hAnsi="Times New Roman" w:eastAsia="黑体"/>
          <w:b w:val="0"/>
          <w:bCs w:val="0"/>
          <w:sz w:val="32"/>
          <w:szCs w:val="32"/>
        </w:rPr>
        <w:t>十七、竞赛直播</w:t>
      </w:r>
    </w:p>
    <w:p>
      <w:pPr>
        <w:pStyle w:val="23"/>
        <w:spacing w:line="360" w:lineRule="auto"/>
        <w:ind w:left="0" w:leftChars="0" w:right="0" w:rightChars="0" w:firstLine="560"/>
        <w:rPr>
          <w:sz w:val="28"/>
          <w:szCs w:val="28"/>
        </w:rPr>
      </w:pPr>
      <w:r>
        <w:rPr>
          <w:sz w:val="28"/>
          <w:szCs w:val="28"/>
        </w:rPr>
        <w:t>本赛项采用全过程、全方位实况摄录的形式，可以设置大屏，同步显示赛场内竞赛状况，以确保比赛的公平、公正、公开。</w:t>
      </w:r>
    </w:p>
    <w:p>
      <w:pPr>
        <w:pStyle w:val="23"/>
        <w:spacing w:line="360" w:lineRule="auto"/>
        <w:ind w:left="0" w:leftChars="0" w:right="0" w:rightChars="0" w:firstLine="560"/>
        <w:rPr>
          <w:sz w:val="28"/>
          <w:szCs w:val="28"/>
        </w:rPr>
      </w:pPr>
      <w:r>
        <w:rPr>
          <w:sz w:val="28"/>
          <w:szCs w:val="28"/>
        </w:rPr>
        <w:t>1.赛前对赛题保密、设备安装调试、软件安装等关键环节进行实况摄录。</w:t>
      </w:r>
    </w:p>
    <w:p>
      <w:pPr>
        <w:pStyle w:val="23"/>
        <w:spacing w:line="360" w:lineRule="auto"/>
        <w:ind w:left="0" w:leftChars="0" w:right="0" w:rightChars="0" w:firstLine="560"/>
        <w:rPr>
          <w:sz w:val="28"/>
          <w:szCs w:val="28"/>
        </w:rPr>
      </w:pPr>
      <w:r>
        <w:rPr>
          <w:sz w:val="28"/>
          <w:szCs w:val="28"/>
        </w:rPr>
        <w:t>2.赛场内布置无盲点录像设备，能实时摄录并播送赛场情况。</w:t>
      </w:r>
    </w:p>
    <w:p>
      <w:pPr>
        <w:pStyle w:val="23"/>
        <w:spacing w:line="360" w:lineRule="auto"/>
        <w:ind w:left="0" w:leftChars="0" w:right="0" w:rightChars="0" w:firstLine="560"/>
        <w:rPr>
          <w:sz w:val="28"/>
          <w:szCs w:val="28"/>
        </w:rPr>
      </w:pPr>
      <w:r>
        <w:rPr>
          <w:sz w:val="28"/>
          <w:szCs w:val="28"/>
        </w:rPr>
        <w:t>3.竞赛直播采用全程摄录的形式，对比赛的开闭幕式、选手签到、抽签、竞赛过程、竞赛结果等各环节在大赛官方网络宣传直播平台中进行实况直播与录制。</w:t>
      </w:r>
    </w:p>
    <w:p>
      <w:pPr>
        <w:pStyle w:val="23"/>
        <w:spacing w:line="360" w:lineRule="auto"/>
        <w:ind w:left="0" w:leftChars="0" w:right="0" w:rightChars="0" w:firstLine="560"/>
        <w:rPr>
          <w:sz w:val="28"/>
          <w:szCs w:val="28"/>
        </w:rPr>
      </w:pPr>
      <w:r>
        <w:rPr>
          <w:sz w:val="28"/>
          <w:szCs w:val="28"/>
        </w:rPr>
        <w:t>4.手工评卷、成绩核算等裁判评分过程进行摄录。</w:t>
      </w:r>
    </w:p>
    <w:p>
      <w:pPr>
        <w:pStyle w:val="23"/>
        <w:spacing w:line="360" w:lineRule="auto"/>
        <w:ind w:left="0" w:leftChars="0" w:right="0" w:rightChars="0" w:firstLine="560"/>
        <w:rPr>
          <w:rFonts w:eastAsia="黑体"/>
          <w:sz w:val="32"/>
          <w:szCs w:val="32"/>
        </w:rPr>
      </w:pPr>
      <w:r>
        <w:rPr>
          <w:sz w:val="28"/>
          <w:szCs w:val="28"/>
        </w:rPr>
        <w:t>5.本赛项在赛后将制作大赛优秀选手采访、优秀指导教师采访、裁判专家点评和企业人士采访视频资料，扩大宣传范围，弘扬“工匠精神”，提升大赛影响力。</w:t>
      </w:r>
    </w:p>
    <w:p>
      <w:pPr>
        <w:jc w:val="left"/>
        <w:outlineLvl w:val="0"/>
        <w:rPr>
          <w:rStyle w:val="15"/>
          <w:rFonts w:ascii="Times New Roman" w:hAnsi="Times New Roman" w:eastAsia="黑体"/>
          <w:b w:val="0"/>
          <w:bCs w:val="0"/>
          <w:sz w:val="32"/>
          <w:szCs w:val="32"/>
        </w:rPr>
      </w:pPr>
      <w:r>
        <w:rPr>
          <w:rStyle w:val="15"/>
          <w:rFonts w:ascii="Times New Roman" w:hAnsi="Times New Roman" w:eastAsia="黑体"/>
          <w:b w:val="0"/>
          <w:bCs w:val="0"/>
          <w:sz w:val="32"/>
          <w:szCs w:val="32"/>
        </w:rPr>
        <w:t>十八、赛项成果</w:t>
      </w:r>
    </w:p>
    <w:p>
      <w:pPr>
        <w:pStyle w:val="23"/>
        <w:spacing w:line="360" w:lineRule="auto"/>
        <w:ind w:left="0" w:leftChars="0" w:right="0" w:rightChars="0" w:firstLine="560"/>
        <w:rPr>
          <w:sz w:val="28"/>
          <w:szCs w:val="28"/>
        </w:rPr>
      </w:pPr>
      <w:r>
        <w:rPr>
          <w:sz w:val="28"/>
          <w:szCs w:val="28"/>
        </w:rPr>
        <w:t>依照《全国职业院校技能大赛制度汇编》的有关要求，赛后赛项执委会向大赛办公室提交大赛成果资源转化方案如下表，半年内完成资源转化工作。</w:t>
      </w:r>
    </w:p>
    <w:p>
      <w:pPr>
        <w:spacing w:line="360" w:lineRule="auto"/>
        <w:jc w:val="center"/>
        <w:rPr>
          <w:rFonts w:ascii="黑体" w:hAnsi="黑体" w:eastAsia="黑体"/>
          <w:sz w:val="24"/>
        </w:rPr>
      </w:pPr>
      <w:r>
        <w:rPr>
          <w:rFonts w:ascii="黑体" w:hAnsi="黑体" w:eastAsia="黑体"/>
          <w:sz w:val="24"/>
        </w:rPr>
        <w:t>表9 竞赛资源</w:t>
      </w:r>
      <w:bookmarkStart w:id="67" w:name="_GoBack"/>
      <w:bookmarkEnd w:id="67"/>
      <w:r>
        <w:rPr>
          <w:rFonts w:ascii="黑体" w:hAnsi="黑体" w:eastAsia="黑体"/>
          <w:sz w:val="24"/>
        </w:rPr>
        <w:t>转化一览表</w:t>
      </w:r>
    </w:p>
    <w:tbl>
      <w:tblPr>
        <w:tblStyle w:val="11"/>
        <w:tblW w:w="86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134"/>
        <w:gridCol w:w="1276"/>
        <w:gridCol w:w="1275"/>
        <w:gridCol w:w="1202"/>
        <w:gridCol w:w="1458"/>
        <w:gridCol w:w="14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3251" w:type="dxa"/>
            <w:gridSpan w:val="3"/>
            <w:shd w:val="clear" w:color="auto" w:fill="FFFFFF"/>
            <w:vAlign w:val="center"/>
          </w:tcPr>
          <w:p>
            <w:pPr>
              <w:pStyle w:val="22"/>
              <w:jc w:val="center"/>
              <w:rPr>
                <w:b/>
                <w:bCs/>
                <w:color w:val="000000"/>
              </w:rPr>
            </w:pPr>
            <w:r>
              <w:rPr>
                <w:b/>
                <w:bCs/>
                <w:color w:val="000000"/>
              </w:rPr>
              <w:t>资源名称</w:t>
            </w:r>
          </w:p>
        </w:tc>
        <w:tc>
          <w:tcPr>
            <w:tcW w:w="1275" w:type="dxa"/>
            <w:shd w:val="clear" w:color="auto" w:fill="FFFFFF"/>
            <w:vAlign w:val="center"/>
          </w:tcPr>
          <w:p>
            <w:pPr>
              <w:pStyle w:val="22"/>
              <w:jc w:val="center"/>
              <w:rPr>
                <w:b/>
                <w:bCs/>
                <w:color w:val="000000"/>
              </w:rPr>
            </w:pPr>
            <w:r>
              <w:rPr>
                <w:b/>
                <w:bCs/>
                <w:color w:val="000000"/>
              </w:rPr>
              <w:t>表现形式</w:t>
            </w:r>
          </w:p>
        </w:tc>
        <w:tc>
          <w:tcPr>
            <w:tcW w:w="1202" w:type="dxa"/>
            <w:shd w:val="clear" w:color="auto" w:fill="FFFFFF"/>
            <w:vAlign w:val="center"/>
          </w:tcPr>
          <w:p>
            <w:pPr>
              <w:pStyle w:val="22"/>
              <w:jc w:val="center"/>
              <w:rPr>
                <w:b/>
                <w:bCs/>
                <w:color w:val="000000"/>
              </w:rPr>
            </w:pPr>
            <w:r>
              <w:rPr>
                <w:b/>
                <w:bCs/>
                <w:color w:val="000000"/>
              </w:rPr>
              <w:t>资源数量</w:t>
            </w:r>
          </w:p>
        </w:tc>
        <w:tc>
          <w:tcPr>
            <w:tcW w:w="1458" w:type="dxa"/>
            <w:shd w:val="clear" w:color="auto" w:fill="FFFFFF"/>
            <w:vAlign w:val="center"/>
          </w:tcPr>
          <w:p>
            <w:pPr>
              <w:pStyle w:val="22"/>
              <w:jc w:val="center"/>
              <w:rPr>
                <w:b/>
                <w:bCs/>
                <w:color w:val="000000"/>
              </w:rPr>
            </w:pPr>
            <w:r>
              <w:rPr>
                <w:b/>
                <w:bCs/>
                <w:color w:val="000000"/>
              </w:rPr>
              <w:t>资源要求</w:t>
            </w:r>
          </w:p>
        </w:tc>
        <w:tc>
          <w:tcPr>
            <w:tcW w:w="1418" w:type="dxa"/>
            <w:shd w:val="clear" w:color="auto" w:fill="FFFFFF"/>
            <w:vAlign w:val="center"/>
          </w:tcPr>
          <w:p>
            <w:pPr>
              <w:pStyle w:val="22"/>
              <w:jc w:val="center"/>
              <w:rPr>
                <w:b/>
                <w:bCs/>
                <w:color w:val="000000"/>
              </w:rPr>
            </w:pPr>
            <w:r>
              <w:rPr>
                <w:b/>
                <w:bCs/>
                <w:color w:val="000000"/>
              </w:rPr>
              <w:t>完成时间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1" w:type="dxa"/>
            <w:vMerge w:val="restart"/>
            <w:shd w:val="clear" w:color="auto" w:fill="FFFFFF"/>
            <w:vAlign w:val="center"/>
          </w:tcPr>
          <w:p>
            <w:pPr>
              <w:pStyle w:val="22"/>
              <w:jc w:val="center"/>
              <w:rPr>
                <w:b/>
                <w:bCs/>
                <w:color w:val="000000"/>
              </w:rPr>
            </w:pPr>
            <w:r>
              <w:rPr>
                <w:b/>
                <w:bCs/>
                <w:color w:val="000000"/>
              </w:rPr>
              <w:t>基本资源</w:t>
            </w:r>
          </w:p>
        </w:tc>
        <w:tc>
          <w:tcPr>
            <w:tcW w:w="1134" w:type="dxa"/>
            <w:vMerge w:val="restart"/>
            <w:vAlign w:val="center"/>
          </w:tcPr>
          <w:p>
            <w:pPr>
              <w:pStyle w:val="22"/>
              <w:jc w:val="center"/>
              <w:rPr>
                <w:color w:val="000000"/>
                <w:sz w:val="21"/>
                <w:szCs w:val="21"/>
              </w:rPr>
            </w:pPr>
            <w:r>
              <w:rPr>
                <w:color w:val="000000"/>
                <w:sz w:val="21"/>
                <w:szCs w:val="21"/>
              </w:rPr>
              <w:t>风采展示</w:t>
            </w:r>
          </w:p>
        </w:tc>
        <w:tc>
          <w:tcPr>
            <w:tcW w:w="1276" w:type="dxa"/>
            <w:vAlign w:val="center"/>
          </w:tcPr>
          <w:p>
            <w:pPr>
              <w:pStyle w:val="22"/>
              <w:jc w:val="center"/>
              <w:rPr>
                <w:color w:val="000000"/>
                <w:sz w:val="21"/>
                <w:szCs w:val="21"/>
              </w:rPr>
            </w:pPr>
            <w:r>
              <w:rPr>
                <w:color w:val="000000"/>
                <w:sz w:val="21"/>
                <w:szCs w:val="21"/>
              </w:rPr>
              <w:t>赛项宣传片</w:t>
            </w:r>
          </w:p>
        </w:tc>
        <w:tc>
          <w:tcPr>
            <w:tcW w:w="1275" w:type="dxa"/>
            <w:vAlign w:val="center"/>
          </w:tcPr>
          <w:p>
            <w:pPr>
              <w:pStyle w:val="22"/>
              <w:jc w:val="center"/>
              <w:rPr>
                <w:color w:val="000000"/>
                <w:sz w:val="21"/>
                <w:szCs w:val="21"/>
              </w:rPr>
            </w:pPr>
            <w:r>
              <w:rPr>
                <w:color w:val="000000"/>
                <w:sz w:val="21"/>
                <w:szCs w:val="21"/>
              </w:rPr>
              <w:t>视频</w:t>
            </w:r>
          </w:p>
        </w:tc>
        <w:tc>
          <w:tcPr>
            <w:tcW w:w="1202" w:type="dxa"/>
            <w:vAlign w:val="center"/>
          </w:tcPr>
          <w:p>
            <w:pPr>
              <w:pStyle w:val="22"/>
              <w:jc w:val="center"/>
              <w:rPr>
                <w:color w:val="000000"/>
                <w:sz w:val="21"/>
                <w:szCs w:val="21"/>
              </w:rPr>
            </w:pPr>
            <w:r>
              <w:rPr>
                <w:color w:val="000000"/>
                <w:sz w:val="21"/>
                <w:szCs w:val="21"/>
              </w:rPr>
              <w:t>1</w:t>
            </w:r>
          </w:p>
        </w:tc>
        <w:tc>
          <w:tcPr>
            <w:tcW w:w="1458" w:type="dxa"/>
            <w:vAlign w:val="center"/>
          </w:tcPr>
          <w:p>
            <w:pPr>
              <w:pStyle w:val="22"/>
              <w:jc w:val="center"/>
              <w:rPr>
                <w:color w:val="000000"/>
                <w:sz w:val="21"/>
                <w:szCs w:val="21"/>
              </w:rPr>
            </w:pPr>
            <w:r>
              <w:rPr>
                <w:color w:val="000000"/>
                <w:sz w:val="21"/>
                <w:szCs w:val="21"/>
              </w:rPr>
              <w:t>15分钟以上</w:t>
            </w:r>
          </w:p>
        </w:tc>
        <w:tc>
          <w:tcPr>
            <w:tcW w:w="1418" w:type="dxa"/>
            <w:vAlign w:val="center"/>
          </w:tcPr>
          <w:p>
            <w:pPr>
              <w:pStyle w:val="22"/>
              <w:jc w:val="center"/>
              <w:rPr>
                <w:color w:val="000000"/>
                <w:sz w:val="21"/>
                <w:szCs w:val="21"/>
              </w:rPr>
            </w:pPr>
            <w:r>
              <w:rPr>
                <w:color w:val="000000"/>
                <w:sz w:val="21"/>
                <w:szCs w:val="21"/>
              </w:rPr>
              <w:t>赛后30天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1" w:type="dxa"/>
            <w:vMerge w:val="continue"/>
            <w:shd w:val="clear" w:color="auto" w:fill="FFFFFF"/>
            <w:vAlign w:val="center"/>
          </w:tcPr>
          <w:p>
            <w:pPr>
              <w:pStyle w:val="22"/>
              <w:jc w:val="center"/>
              <w:rPr>
                <w:b/>
                <w:bCs/>
                <w:color w:val="000000"/>
              </w:rPr>
            </w:pPr>
          </w:p>
        </w:tc>
        <w:tc>
          <w:tcPr>
            <w:tcW w:w="1134" w:type="dxa"/>
            <w:vMerge w:val="continue"/>
            <w:vAlign w:val="center"/>
          </w:tcPr>
          <w:p>
            <w:pPr>
              <w:pStyle w:val="22"/>
              <w:jc w:val="center"/>
              <w:rPr>
                <w:color w:val="000000"/>
                <w:sz w:val="21"/>
                <w:szCs w:val="21"/>
              </w:rPr>
            </w:pPr>
          </w:p>
        </w:tc>
        <w:tc>
          <w:tcPr>
            <w:tcW w:w="1276" w:type="dxa"/>
            <w:vAlign w:val="center"/>
          </w:tcPr>
          <w:p>
            <w:pPr>
              <w:pStyle w:val="22"/>
              <w:jc w:val="center"/>
              <w:rPr>
                <w:color w:val="000000"/>
                <w:sz w:val="21"/>
                <w:szCs w:val="21"/>
              </w:rPr>
            </w:pPr>
            <w:r>
              <w:rPr>
                <w:color w:val="000000"/>
                <w:sz w:val="21"/>
                <w:szCs w:val="21"/>
              </w:rPr>
              <w:t>风采展示片</w:t>
            </w:r>
          </w:p>
        </w:tc>
        <w:tc>
          <w:tcPr>
            <w:tcW w:w="1275" w:type="dxa"/>
            <w:vAlign w:val="center"/>
          </w:tcPr>
          <w:p>
            <w:pPr>
              <w:pStyle w:val="22"/>
              <w:jc w:val="center"/>
              <w:rPr>
                <w:color w:val="000000"/>
                <w:sz w:val="21"/>
                <w:szCs w:val="21"/>
              </w:rPr>
            </w:pPr>
            <w:r>
              <w:rPr>
                <w:color w:val="000000"/>
                <w:sz w:val="21"/>
                <w:szCs w:val="21"/>
              </w:rPr>
              <w:t>视频</w:t>
            </w:r>
          </w:p>
        </w:tc>
        <w:tc>
          <w:tcPr>
            <w:tcW w:w="1202" w:type="dxa"/>
            <w:vAlign w:val="center"/>
          </w:tcPr>
          <w:p>
            <w:pPr>
              <w:pStyle w:val="22"/>
              <w:jc w:val="center"/>
              <w:rPr>
                <w:color w:val="000000"/>
                <w:sz w:val="21"/>
                <w:szCs w:val="21"/>
              </w:rPr>
            </w:pPr>
            <w:r>
              <w:rPr>
                <w:color w:val="000000"/>
                <w:sz w:val="21"/>
                <w:szCs w:val="21"/>
              </w:rPr>
              <w:t>1</w:t>
            </w:r>
          </w:p>
        </w:tc>
        <w:tc>
          <w:tcPr>
            <w:tcW w:w="1458" w:type="dxa"/>
            <w:vAlign w:val="center"/>
          </w:tcPr>
          <w:p>
            <w:pPr>
              <w:pStyle w:val="22"/>
              <w:jc w:val="center"/>
              <w:rPr>
                <w:color w:val="000000"/>
                <w:sz w:val="21"/>
                <w:szCs w:val="21"/>
              </w:rPr>
            </w:pPr>
            <w:r>
              <w:rPr>
                <w:color w:val="000000"/>
                <w:sz w:val="21"/>
                <w:szCs w:val="21"/>
              </w:rPr>
              <w:t>10分钟以上</w:t>
            </w:r>
          </w:p>
        </w:tc>
        <w:tc>
          <w:tcPr>
            <w:tcW w:w="1418" w:type="dxa"/>
            <w:vAlign w:val="center"/>
          </w:tcPr>
          <w:p>
            <w:pPr>
              <w:pStyle w:val="22"/>
              <w:jc w:val="center"/>
              <w:rPr>
                <w:color w:val="000000"/>
                <w:sz w:val="21"/>
                <w:szCs w:val="21"/>
              </w:rPr>
            </w:pPr>
            <w:r>
              <w:rPr>
                <w:color w:val="000000"/>
                <w:sz w:val="21"/>
                <w:szCs w:val="21"/>
              </w:rPr>
              <w:t>赛后30天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1" w:type="dxa"/>
            <w:vMerge w:val="continue"/>
            <w:shd w:val="clear" w:color="auto" w:fill="FFFFFF"/>
            <w:vAlign w:val="center"/>
          </w:tcPr>
          <w:p>
            <w:pPr>
              <w:pStyle w:val="22"/>
              <w:jc w:val="center"/>
              <w:rPr>
                <w:b/>
                <w:bCs/>
                <w:color w:val="000000"/>
              </w:rPr>
            </w:pPr>
          </w:p>
        </w:tc>
        <w:tc>
          <w:tcPr>
            <w:tcW w:w="1134" w:type="dxa"/>
            <w:vAlign w:val="center"/>
          </w:tcPr>
          <w:p>
            <w:pPr>
              <w:pStyle w:val="22"/>
              <w:jc w:val="center"/>
              <w:rPr>
                <w:color w:val="000000"/>
                <w:sz w:val="21"/>
                <w:szCs w:val="21"/>
              </w:rPr>
            </w:pPr>
            <w:r>
              <w:rPr>
                <w:color w:val="000000"/>
                <w:sz w:val="21"/>
                <w:szCs w:val="21"/>
              </w:rPr>
              <w:t>技能概要</w:t>
            </w:r>
          </w:p>
        </w:tc>
        <w:tc>
          <w:tcPr>
            <w:tcW w:w="1276" w:type="dxa"/>
            <w:vAlign w:val="center"/>
          </w:tcPr>
          <w:p>
            <w:pPr>
              <w:pStyle w:val="22"/>
              <w:jc w:val="center"/>
              <w:rPr>
                <w:color w:val="000000"/>
                <w:sz w:val="21"/>
                <w:szCs w:val="21"/>
              </w:rPr>
            </w:pPr>
            <w:r>
              <w:rPr>
                <w:color w:val="000000"/>
                <w:sz w:val="21"/>
                <w:szCs w:val="21"/>
              </w:rPr>
              <w:t>技能介绍</w:t>
            </w:r>
          </w:p>
          <w:p>
            <w:pPr>
              <w:pStyle w:val="22"/>
              <w:jc w:val="center"/>
              <w:rPr>
                <w:color w:val="000000"/>
                <w:sz w:val="21"/>
                <w:szCs w:val="21"/>
              </w:rPr>
            </w:pPr>
            <w:r>
              <w:rPr>
                <w:color w:val="000000"/>
                <w:sz w:val="21"/>
                <w:szCs w:val="21"/>
              </w:rPr>
              <w:t>技能要点</w:t>
            </w:r>
          </w:p>
          <w:p>
            <w:pPr>
              <w:pStyle w:val="22"/>
              <w:jc w:val="center"/>
              <w:rPr>
                <w:color w:val="000000"/>
                <w:sz w:val="21"/>
                <w:szCs w:val="21"/>
              </w:rPr>
            </w:pPr>
            <w:r>
              <w:rPr>
                <w:color w:val="000000"/>
                <w:sz w:val="21"/>
                <w:szCs w:val="21"/>
              </w:rPr>
              <w:t>评价指标</w:t>
            </w:r>
          </w:p>
        </w:tc>
        <w:tc>
          <w:tcPr>
            <w:tcW w:w="1275" w:type="dxa"/>
            <w:vAlign w:val="center"/>
          </w:tcPr>
          <w:p>
            <w:pPr>
              <w:pStyle w:val="22"/>
              <w:jc w:val="center"/>
              <w:rPr>
                <w:color w:val="000000"/>
                <w:sz w:val="21"/>
                <w:szCs w:val="21"/>
              </w:rPr>
            </w:pPr>
            <w:r>
              <w:rPr>
                <w:color w:val="000000"/>
                <w:sz w:val="21"/>
                <w:szCs w:val="21"/>
              </w:rPr>
              <w:t>文本资料</w:t>
            </w:r>
          </w:p>
        </w:tc>
        <w:tc>
          <w:tcPr>
            <w:tcW w:w="1202" w:type="dxa"/>
            <w:vAlign w:val="center"/>
          </w:tcPr>
          <w:p>
            <w:pPr>
              <w:pStyle w:val="22"/>
              <w:jc w:val="center"/>
              <w:rPr>
                <w:color w:val="000000"/>
                <w:sz w:val="21"/>
                <w:szCs w:val="21"/>
              </w:rPr>
            </w:pPr>
            <w:r>
              <w:rPr>
                <w:color w:val="000000"/>
                <w:sz w:val="21"/>
                <w:szCs w:val="21"/>
              </w:rPr>
              <w:t>3</w:t>
            </w:r>
          </w:p>
        </w:tc>
        <w:tc>
          <w:tcPr>
            <w:tcW w:w="1458" w:type="dxa"/>
            <w:vAlign w:val="center"/>
          </w:tcPr>
          <w:p>
            <w:pPr>
              <w:pStyle w:val="22"/>
              <w:jc w:val="center"/>
              <w:rPr>
                <w:color w:val="000000"/>
                <w:sz w:val="21"/>
                <w:szCs w:val="21"/>
              </w:rPr>
            </w:pPr>
            <w:r>
              <w:rPr>
                <w:color w:val="000000"/>
                <w:sz w:val="21"/>
                <w:szCs w:val="21"/>
              </w:rPr>
              <w:t>电子版资料</w:t>
            </w:r>
          </w:p>
        </w:tc>
        <w:tc>
          <w:tcPr>
            <w:tcW w:w="1418" w:type="dxa"/>
            <w:vAlign w:val="center"/>
          </w:tcPr>
          <w:p>
            <w:pPr>
              <w:pStyle w:val="22"/>
              <w:jc w:val="center"/>
              <w:rPr>
                <w:color w:val="000000"/>
                <w:sz w:val="21"/>
                <w:szCs w:val="21"/>
              </w:rPr>
            </w:pPr>
            <w:r>
              <w:rPr>
                <w:color w:val="000000"/>
                <w:sz w:val="21"/>
                <w:szCs w:val="21"/>
              </w:rPr>
              <w:t>赛后60天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1" w:type="dxa"/>
            <w:vMerge w:val="continue"/>
            <w:shd w:val="clear" w:color="auto" w:fill="FFFFFF"/>
            <w:vAlign w:val="center"/>
          </w:tcPr>
          <w:p>
            <w:pPr>
              <w:pStyle w:val="22"/>
              <w:jc w:val="center"/>
              <w:rPr>
                <w:b/>
                <w:bCs/>
                <w:color w:val="000000"/>
              </w:rPr>
            </w:pPr>
          </w:p>
        </w:tc>
        <w:tc>
          <w:tcPr>
            <w:tcW w:w="1134" w:type="dxa"/>
            <w:vAlign w:val="center"/>
          </w:tcPr>
          <w:p>
            <w:pPr>
              <w:pStyle w:val="22"/>
              <w:jc w:val="center"/>
              <w:rPr>
                <w:color w:val="000000"/>
                <w:sz w:val="21"/>
                <w:szCs w:val="21"/>
              </w:rPr>
            </w:pPr>
            <w:r>
              <w:rPr>
                <w:color w:val="000000"/>
                <w:sz w:val="21"/>
                <w:szCs w:val="21"/>
              </w:rPr>
              <w:t>教学资源</w:t>
            </w:r>
          </w:p>
        </w:tc>
        <w:tc>
          <w:tcPr>
            <w:tcW w:w="1276" w:type="dxa"/>
            <w:vAlign w:val="center"/>
          </w:tcPr>
          <w:p>
            <w:pPr>
              <w:pStyle w:val="22"/>
              <w:jc w:val="center"/>
              <w:rPr>
                <w:color w:val="000000"/>
                <w:sz w:val="21"/>
                <w:szCs w:val="21"/>
              </w:rPr>
            </w:pPr>
            <w:r>
              <w:rPr>
                <w:color w:val="000000"/>
                <w:sz w:val="21"/>
                <w:szCs w:val="21"/>
              </w:rPr>
              <w:t>专业教材</w:t>
            </w:r>
          </w:p>
        </w:tc>
        <w:tc>
          <w:tcPr>
            <w:tcW w:w="1275" w:type="dxa"/>
            <w:vAlign w:val="center"/>
          </w:tcPr>
          <w:p>
            <w:pPr>
              <w:pStyle w:val="22"/>
              <w:jc w:val="center"/>
              <w:rPr>
                <w:color w:val="000000"/>
                <w:sz w:val="21"/>
                <w:szCs w:val="21"/>
              </w:rPr>
            </w:pPr>
            <w:r>
              <w:rPr>
                <w:color w:val="000000"/>
                <w:sz w:val="21"/>
                <w:szCs w:val="21"/>
              </w:rPr>
              <w:t>文本资料</w:t>
            </w:r>
          </w:p>
        </w:tc>
        <w:tc>
          <w:tcPr>
            <w:tcW w:w="1202" w:type="dxa"/>
            <w:vAlign w:val="center"/>
          </w:tcPr>
          <w:p>
            <w:pPr>
              <w:pStyle w:val="22"/>
              <w:jc w:val="center"/>
              <w:rPr>
                <w:color w:val="000000"/>
                <w:sz w:val="21"/>
                <w:szCs w:val="21"/>
              </w:rPr>
            </w:pPr>
            <w:r>
              <w:rPr>
                <w:color w:val="000000"/>
                <w:sz w:val="21"/>
                <w:szCs w:val="21"/>
              </w:rPr>
              <w:t>1</w:t>
            </w:r>
          </w:p>
        </w:tc>
        <w:tc>
          <w:tcPr>
            <w:tcW w:w="1458" w:type="dxa"/>
            <w:vAlign w:val="center"/>
          </w:tcPr>
          <w:p>
            <w:pPr>
              <w:pStyle w:val="22"/>
              <w:jc w:val="center"/>
              <w:rPr>
                <w:color w:val="000000"/>
                <w:sz w:val="21"/>
                <w:szCs w:val="21"/>
              </w:rPr>
            </w:pPr>
            <w:r>
              <w:rPr>
                <w:color w:val="000000"/>
                <w:sz w:val="21"/>
                <w:szCs w:val="21"/>
              </w:rPr>
              <w:t>补充完善</w:t>
            </w:r>
          </w:p>
          <w:p>
            <w:pPr>
              <w:pStyle w:val="22"/>
              <w:jc w:val="center"/>
              <w:rPr>
                <w:color w:val="000000"/>
                <w:sz w:val="21"/>
                <w:szCs w:val="21"/>
              </w:rPr>
            </w:pPr>
            <w:r>
              <w:rPr>
                <w:color w:val="000000"/>
                <w:sz w:val="21"/>
                <w:szCs w:val="21"/>
              </w:rPr>
              <w:t>定期再版</w:t>
            </w:r>
          </w:p>
        </w:tc>
        <w:tc>
          <w:tcPr>
            <w:tcW w:w="1418" w:type="dxa"/>
            <w:vAlign w:val="center"/>
          </w:tcPr>
          <w:p>
            <w:pPr>
              <w:pStyle w:val="22"/>
              <w:jc w:val="center"/>
              <w:rPr>
                <w:color w:val="000000"/>
                <w:sz w:val="21"/>
                <w:szCs w:val="21"/>
              </w:rPr>
            </w:pPr>
            <w:r>
              <w:rPr>
                <w:color w:val="000000"/>
                <w:sz w:val="21"/>
                <w:szCs w:val="21"/>
              </w:rPr>
              <w:t>赛后90天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1" w:type="dxa"/>
            <w:vMerge w:val="restart"/>
            <w:shd w:val="clear" w:color="auto" w:fill="FFFFFF"/>
            <w:vAlign w:val="center"/>
          </w:tcPr>
          <w:p>
            <w:pPr>
              <w:pStyle w:val="22"/>
              <w:jc w:val="center"/>
              <w:rPr>
                <w:b/>
                <w:bCs/>
                <w:color w:val="000000"/>
              </w:rPr>
            </w:pPr>
            <w:r>
              <w:rPr>
                <w:b/>
                <w:bCs/>
                <w:color w:val="000000"/>
              </w:rPr>
              <w:t>拓展资源</w:t>
            </w:r>
          </w:p>
        </w:tc>
        <w:tc>
          <w:tcPr>
            <w:tcW w:w="2410" w:type="dxa"/>
            <w:gridSpan w:val="2"/>
            <w:vAlign w:val="center"/>
          </w:tcPr>
          <w:p>
            <w:pPr>
              <w:pStyle w:val="22"/>
              <w:jc w:val="center"/>
              <w:rPr>
                <w:color w:val="000000"/>
                <w:sz w:val="21"/>
                <w:szCs w:val="21"/>
              </w:rPr>
            </w:pPr>
            <w:r>
              <w:rPr>
                <w:color w:val="000000"/>
                <w:sz w:val="21"/>
                <w:szCs w:val="21"/>
              </w:rPr>
              <w:t>案例库</w:t>
            </w:r>
          </w:p>
        </w:tc>
        <w:tc>
          <w:tcPr>
            <w:tcW w:w="1275" w:type="dxa"/>
            <w:vAlign w:val="center"/>
          </w:tcPr>
          <w:p>
            <w:pPr>
              <w:pStyle w:val="22"/>
              <w:jc w:val="center"/>
              <w:rPr>
                <w:color w:val="000000"/>
                <w:sz w:val="21"/>
                <w:szCs w:val="21"/>
              </w:rPr>
            </w:pPr>
            <w:r>
              <w:rPr>
                <w:color w:val="000000"/>
                <w:sz w:val="21"/>
                <w:szCs w:val="21"/>
              </w:rPr>
              <w:t>文本资料</w:t>
            </w:r>
          </w:p>
        </w:tc>
        <w:tc>
          <w:tcPr>
            <w:tcW w:w="1202" w:type="dxa"/>
            <w:vAlign w:val="center"/>
          </w:tcPr>
          <w:p>
            <w:pPr>
              <w:pStyle w:val="22"/>
              <w:jc w:val="center"/>
              <w:rPr>
                <w:color w:val="000000"/>
                <w:sz w:val="21"/>
                <w:szCs w:val="21"/>
              </w:rPr>
            </w:pPr>
            <w:r>
              <w:rPr>
                <w:color w:val="000000"/>
                <w:sz w:val="21"/>
                <w:szCs w:val="21"/>
              </w:rPr>
              <w:t>1</w:t>
            </w:r>
          </w:p>
        </w:tc>
        <w:tc>
          <w:tcPr>
            <w:tcW w:w="1458" w:type="dxa"/>
            <w:vAlign w:val="center"/>
          </w:tcPr>
          <w:p>
            <w:pPr>
              <w:pStyle w:val="22"/>
              <w:jc w:val="center"/>
              <w:rPr>
                <w:color w:val="000000"/>
                <w:sz w:val="21"/>
                <w:szCs w:val="21"/>
              </w:rPr>
            </w:pPr>
            <w:r>
              <w:rPr>
                <w:color w:val="000000"/>
                <w:sz w:val="21"/>
                <w:szCs w:val="21"/>
              </w:rPr>
              <w:t>电子版资料</w:t>
            </w:r>
          </w:p>
        </w:tc>
        <w:tc>
          <w:tcPr>
            <w:tcW w:w="1418" w:type="dxa"/>
            <w:vAlign w:val="center"/>
          </w:tcPr>
          <w:p>
            <w:pPr>
              <w:pStyle w:val="22"/>
              <w:jc w:val="center"/>
              <w:rPr>
                <w:color w:val="000000"/>
                <w:sz w:val="21"/>
                <w:szCs w:val="21"/>
              </w:rPr>
            </w:pPr>
            <w:r>
              <w:rPr>
                <w:color w:val="000000"/>
                <w:sz w:val="21"/>
                <w:szCs w:val="21"/>
              </w:rPr>
              <w:t>赛后60天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41" w:type="dxa"/>
            <w:vMerge w:val="continue"/>
            <w:shd w:val="clear" w:color="auto" w:fill="FFFFFF"/>
            <w:vAlign w:val="center"/>
          </w:tcPr>
          <w:p>
            <w:pPr>
              <w:pStyle w:val="22"/>
              <w:jc w:val="center"/>
              <w:rPr>
                <w:color w:val="000000"/>
              </w:rPr>
            </w:pPr>
          </w:p>
        </w:tc>
        <w:tc>
          <w:tcPr>
            <w:tcW w:w="2410" w:type="dxa"/>
            <w:gridSpan w:val="2"/>
            <w:vAlign w:val="center"/>
          </w:tcPr>
          <w:p>
            <w:pPr>
              <w:pStyle w:val="22"/>
              <w:jc w:val="center"/>
              <w:rPr>
                <w:color w:val="000000"/>
                <w:sz w:val="21"/>
                <w:szCs w:val="21"/>
              </w:rPr>
            </w:pPr>
            <w:r>
              <w:rPr>
                <w:color w:val="000000"/>
                <w:sz w:val="21"/>
                <w:szCs w:val="21"/>
              </w:rPr>
              <w:t>试题库</w:t>
            </w:r>
          </w:p>
        </w:tc>
        <w:tc>
          <w:tcPr>
            <w:tcW w:w="1275" w:type="dxa"/>
            <w:vAlign w:val="center"/>
          </w:tcPr>
          <w:p>
            <w:pPr>
              <w:pStyle w:val="22"/>
              <w:jc w:val="center"/>
              <w:rPr>
                <w:color w:val="000000"/>
                <w:sz w:val="21"/>
                <w:szCs w:val="21"/>
              </w:rPr>
            </w:pPr>
            <w:r>
              <w:rPr>
                <w:color w:val="000000"/>
                <w:sz w:val="21"/>
                <w:szCs w:val="21"/>
              </w:rPr>
              <w:t>文本资料</w:t>
            </w:r>
          </w:p>
        </w:tc>
        <w:tc>
          <w:tcPr>
            <w:tcW w:w="1202" w:type="dxa"/>
            <w:vAlign w:val="center"/>
          </w:tcPr>
          <w:p>
            <w:pPr>
              <w:pStyle w:val="22"/>
              <w:jc w:val="center"/>
              <w:rPr>
                <w:color w:val="000000"/>
                <w:sz w:val="21"/>
                <w:szCs w:val="21"/>
              </w:rPr>
            </w:pPr>
            <w:r>
              <w:rPr>
                <w:color w:val="000000"/>
                <w:sz w:val="21"/>
                <w:szCs w:val="21"/>
              </w:rPr>
              <w:t>1</w:t>
            </w:r>
          </w:p>
        </w:tc>
        <w:tc>
          <w:tcPr>
            <w:tcW w:w="1458" w:type="dxa"/>
            <w:vAlign w:val="center"/>
          </w:tcPr>
          <w:p>
            <w:pPr>
              <w:pStyle w:val="22"/>
              <w:jc w:val="center"/>
              <w:rPr>
                <w:color w:val="000000"/>
                <w:sz w:val="21"/>
                <w:szCs w:val="21"/>
              </w:rPr>
            </w:pPr>
            <w:r>
              <w:rPr>
                <w:color w:val="000000"/>
                <w:sz w:val="21"/>
                <w:szCs w:val="21"/>
              </w:rPr>
              <w:t>电子版资料</w:t>
            </w:r>
          </w:p>
        </w:tc>
        <w:tc>
          <w:tcPr>
            <w:tcW w:w="1418" w:type="dxa"/>
            <w:vAlign w:val="center"/>
          </w:tcPr>
          <w:p>
            <w:pPr>
              <w:pStyle w:val="22"/>
              <w:jc w:val="center"/>
              <w:rPr>
                <w:color w:val="000000"/>
                <w:sz w:val="21"/>
                <w:szCs w:val="21"/>
              </w:rPr>
            </w:pPr>
            <w:r>
              <w:rPr>
                <w:color w:val="000000"/>
                <w:sz w:val="21"/>
                <w:szCs w:val="21"/>
              </w:rPr>
              <w:t>赛后60天</w:t>
            </w:r>
          </w:p>
        </w:tc>
      </w:tr>
    </w:tbl>
    <w:p>
      <w:pPr>
        <w:pStyle w:val="23"/>
        <w:spacing w:line="360" w:lineRule="auto"/>
        <w:ind w:left="0" w:leftChars="0" w:right="0" w:rightChars="0" w:firstLine="560"/>
        <w:rPr>
          <w:sz w:val="28"/>
          <w:szCs w:val="28"/>
        </w:rPr>
      </w:pPr>
      <w:r>
        <w:rPr>
          <w:sz w:val="28"/>
          <w:szCs w:val="28"/>
        </w:rPr>
        <w:t>赛后还需加强师资队伍建设，促进资源转化能够在教学中有效应用。2023年大赛完毕后计划进行2期研讨会，以及2期师资培训,培训内容定为信息安全在工作与生活中的应用、系统信息安全实战、网络信息安全实战、数据安全及取证技术、数据中心灾备技术等内容。</w:t>
      </w:r>
    </w:p>
    <w:p>
      <w:pPr>
        <w:spacing w:line="360" w:lineRule="auto"/>
        <w:jc w:val="center"/>
        <w:rPr>
          <w:rFonts w:ascii="黑体" w:hAnsi="黑体" w:eastAsia="黑体"/>
          <w:sz w:val="24"/>
        </w:rPr>
      </w:pPr>
      <w:r>
        <w:rPr>
          <w:rFonts w:ascii="黑体" w:hAnsi="黑体" w:eastAsia="黑体"/>
          <w:sz w:val="24"/>
        </w:rPr>
        <w:t>表10 竞赛师资培训及研讨会安排一览表</w:t>
      </w:r>
    </w:p>
    <w:tbl>
      <w:tblPr>
        <w:tblStyle w:val="12"/>
        <w:tblW w:w="0" w:type="auto"/>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1271"/>
        <w:gridCol w:w="2975"/>
        <w:gridCol w:w="2267"/>
        <w:gridCol w:w="1779"/>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1271" w:type="dxa"/>
            <w:shd w:val="clear" w:color="auto" w:fill="FFFFFF"/>
            <w:vAlign w:val="center"/>
          </w:tcPr>
          <w:p>
            <w:pPr>
              <w:pStyle w:val="22"/>
              <w:jc w:val="center"/>
              <w:rPr>
                <w:rFonts w:hint="eastAsia" w:ascii="仿宋_GB2312"/>
                <w:b/>
                <w:bCs/>
                <w:color w:val="000000"/>
              </w:rPr>
            </w:pPr>
            <w:r>
              <w:rPr>
                <w:rFonts w:hint="eastAsia" w:ascii="仿宋_GB2312"/>
                <w:b/>
                <w:bCs/>
                <w:color w:val="000000"/>
              </w:rPr>
              <w:t>序号</w:t>
            </w:r>
          </w:p>
        </w:tc>
        <w:tc>
          <w:tcPr>
            <w:tcW w:w="2975" w:type="dxa"/>
            <w:shd w:val="clear" w:color="auto" w:fill="FFFFFF"/>
            <w:vAlign w:val="center"/>
          </w:tcPr>
          <w:p>
            <w:pPr>
              <w:pStyle w:val="22"/>
              <w:jc w:val="center"/>
              <w:rPr>
                <w:rFonts w:hint="eastAsia" w:ascii="仿宋_GB2312"/>
                <w:b/>
                <w:bCs/>
                <w:color w:val="000000"/>
              </w:rPr>
            </w:pPr>
            <w:r>
              <w:rPr>
                <w:rFonts w:hint="eastAsia" w:ascii="仿宋_GB2312"/>
                <w:b/>
                <w:bCs/>
                <w:color w:val="000000"/>
              </w:rPr>
              <w:t>活动名称</w:t>
            </w:r>
          </w:p>
        </w:tc>
        <w:tc>
          <w:tcPr>
            <w:tcW w:w="2267" w:type="dxa"/>
            <w:shd w:val="clear" w:color="auto" w:fill="FFFFFF"/>
            <w:vAlign w:val="center"/>
          </w:tcPr>
          <w:p>
            <w:pPr>
              <w:pStyle w:val="22"/>
              <w:jc w:val="center"/>
              <w:rPr>
                <w:rFonts w:hint="eastAsia" w:ascii="仿宋_GB2312"/>
                <w:b/>
                <w:bCs/>
                <w:color w:val="000000"/>
              </w:rPr>
            </w:pPr>
            <w:r>
              <w:rPr>
                <w:rFonts w:hint="eastAsia" w:ascii="仿宋_GB2312"/>
                <w:b/>
                <w:bCs/>
                <w:color w:val="000000"/>
              </w:rPr>
              <w:t>计划时间</w:t>
            </w:r>
          </w:p>
        </w:tc>
        <w:tc>
          <w:tcPr>
            <w:tcW w:w="1779" w:type="dxa"/>
            <w:shd w:val="clear" w:color="auto" w:fill="FFFFFF"/>
            <w:vAlign w:val="center"/>
          </w:tcPr>
          <w:p>
            <w:pPr>
              <w:pStyle w:val="22"/>
              <w:jc w:val="center"/>
              <w:rPr>
                <w:rFonts w:hint="eastAsia" w:ascii="仿宋_GB2312"/>
                <w:b/>
                <w:bCs/>
                <w:color w:val="000000"/>
              </w:rPr>
            </w:pPr>
            <w:r>
              <w:rPr>
                <w:rFonts w:hint="eastAsia" w:ascii="仿宋_GB2312"/>
                <w:b/>
                <w:bCs/>
                <w:color w:val="000000"/>
              </w:rPr>
              <w:t>备注</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1" w:type="dxa"/>
            <w:vAlign w:val="center"/>
          </w:tcPr>
          <w:p>
            <w:pPr>
              <w:pStyle w:val="22"/>
              <w:jc w:val="center"/>
              <w:rPr>
                <w:rFonts w:hint="eastAsia" w:ascii="仿宋_GB2312"/>
                <w:color w:val="000000"/>
              </w:rPr>
            </w:pPr>
            <w:r>
              <w:rPr>
                <w:rFonts w:hint="eastAsia" w:ascii="仿宋_GB2312"/>
                <w:color w:val="000000"/>
              </w:rPr>
              <w:t>1</w:t>
            </w:r>
          </w:p>
        </w:tc>
        <w:tc>
          <w:tcPr>
            <w:tcW w:w="2975" w:type="dxa"/>
            <w:vAlign w:val="center"/>
          </w:tcPr>
          <w:p>
            <w:pPr>
              <w:pStyle w:val="22"/>
              <w:jc w:val="center"/>
              <w:rPr>
                <w:rFonts w:hint="eastAsia" w:ascii="仿宋_GB2312"/>
                <w:color w:val="000000"/>
              </w:rPr>
            </w:pPr>
            <w:r>
              <w:rPr>
                <w:rFonts w:hint="eastAsia" w:ascii="仿宋_GB2312"/>
                <w:color w:val="000000"/>
              </w:rPr>
              <w:t>研讨会第1期</w:t>
            </w:r>
          </w:p>
        </w:tc>
        <w:tc>
          <w:tcPr>
            <w:tcW w:w="2267" w:type="dxa"/>
            <w:vAlign w:val="center"/>
          </w:tcPr>
          <w:p>
            <w:pPr>
              <w:pStyle w:val="22"/>
              <w:jc w:val="center"/>
              <w:rPr>
                <w:rFonts w:hint="eastAsia" w:ascii="仿宋_GB2312"/>
                <w:color w:val="000000"/>
              </w:rPr>
            </w:pPr>
            <w:r>
              <w:rPr>
                <w:rFonts w:hint="eastAsia" w:ascii="仿宋_GB2312"/>
                <w:color w:val="000000"/>
              </w:rPr>
              <w:t>2023年7月</w:t>
            </w:r>
          </w:p>
        </w:tc>
        <w:tc>
          <w:tcPr>
            <w:tcW w:w="1779" w:type="dxa"/>
            <w:vAlign w:val="center"/>
          </w:tcPr>
          <w:p>
            <w:pPr>
              <w:pStyle w:val="22"/>
              <w:jc w:val="center"/>
              <w:rPr>
                <w:rFonts w:hint="eastAsia" w:ascii="仿宋_GB2312"/>
                <w:color w:val="000000"/>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1" w:type="dxa"/>
            <w:vAlign w:val="center"/>
          </w:tcPr>
          <w:p>
            <w:pPr>
              <w:pStyle w:val="22"/>
              <w:jc w:val="center"/>
              <w:rPr>
                <w:rFonts w:hint="eastAsia" w:ascii="仿宋_GB2312"/>
                <w:color w:val="000000"/>
              </w:rPr>
            </w:pPr>
            <w:r>
              <w:rPr>
                <w:rFonts w:hint="eastAsia" w:ascii="仿宋_GB2312"/>
                <w:color w:val="000000"/>
              </w:rPr>
              <w:t>2</w:t>
            </w:r>
          </w:p>
        </w:tc>
        <w:tc>
          <w:tcPr>
            <w:tcW w:w="2975" w:type="dxa"/>
            <w:vAlign w:val="center"/>
          </w:tcPr>
          <w:p>
            <w:pPr>
              <w:pStyle w:val="22"/>
              <w:jc w:val="center"/>
              <w:rPr>
                <w:rFonts w:hint="eastAsia" w:ascii="仿宋_GB2312"/>
                <w:color w:val="000000"/>
              </w:rPr>
            </w:pPr>
            <w:r>
              <w:rPr>
                <w:rFonts w:hint="eastAsia" w:ascii="仿宋_GB2312"/>
                <w:color w:val="000000"/>
              </w:rPr>
              <w:t>师资培训第1期</w:t>
            </w:r>
          </w:p>
        </w:tc>
        <w:tc>
          <w:tcPr>
            <w:tcW w:w="2267" w:type="dxa"/>
            <w:vAlign w:val="center"/>
          </w:tcPr>
          <w:p>
            <w:pPr>
              <w:pStyle w:val="22"/>
              <w:jc w:val="center"/>
              <w:rPr>
                <w:rFonts w:hint="eastAsia" w:ascii="仿宋_GB2312"/>
                <w:color w:val="000000"/>
              </w:rPr>
            </w:pPr>
            <w:r>
              <w:rPr>
                <w:rFonts w:hint="eastAsia" w:ascii="仿宋_GB2312"/>
                <w:color w:val="000000"/>
              </w:rPr>
              <w:t>2023年7月</w:t>
            </w:r>
          </w:p>
        </w:tc>
        <w:tc>
          <w:tcPr>
            <w:tcW w:w="1779" w:type="dxa"/>
            <w:vAlign w:val="center"/>
          </w:tcPr>
          <w:p>
            <w:pPr>
              <w:pStyle w:val="22"/>
              <w:jc w:val="center"/>
              <w:rPr>
                <w:rFonts w:hint="eastAsia" w:ascii="仿宋_GB2312"/>
                <w:color w:val="000000"/>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1" w:type="dxa"/>
            <w:vAlign w:val="center"/>
          </w:tcPr>
          <w:p>
            <w:pPr>
              <w:pStyle w:val="22"/>
              <w:jc w:val="center"/>
              <w:rPr>
                <w:rFonts w:hint="eastAsia" w:ascii="仿宋_GB2312"/>
                <w:color w:val="000000"/>
              </w:rPr>
            </w:pPr>
            <w:r>
              <w:rPr>
                <w:rFonts w:hint="eastAsia" w:ascii="仿宋_GB2312"/>
                <w:color w:val="000000"/>
              </w:rPr>
              <w:t>3</w:t>
            </w:r>
          </w:p>
        </w:tc>
        <w:tc>
          <w:tcPr>
            <w:tcW w:w="2975" w:type="dxa"/>
            <w:vAlign w:val="center"/>
          </w:tcPr>
          <w:p>
            <w:pPr>
              <w:pStyle w:val="22"/>
              <w:jc w:val="center"/>
              <w:rPr>
                <w:rFonts w:hint="eastAsia" w:ascii="仿宋_GB2312"/>
                <w:color w:val="000000"/>
              </w:rPr>
            </w:pPr>
            <w:r>
              <w:rPr>
                <w:rFonts w:hint="eastAsia" w:ascii="仿宋_GB2312"/>
                <w:color w:val="000000"/>
              </w:rPr>
              <w:t>师资培训第2期</w:t>
            </w:r>
          </w:p>
        </w:tc>
        <w:tc>
          <w:tcPr>
            <w:tcW w:w="2267" w:type="dxa"/>
            <w:vAlign w:val="center"/>
          </w:tcPr>
          <w:p>
            <w:pPr>
              <w:pStyle w:val="22"/>
              <w:jc w:val="center"/>
              <w:rPr>
                <w:rFonts w:hint="eastAsia" w:ascii="仿宋_GB2312"/>
                <w:color w:val="000000"/>
              </w:rPr>
            </w:pPr>
            <w:r>
              <w:rPr>
                <w:rFonts w:hint="eastAsia" w:ascii="仿宋_GB2312"/>
                <w:color w:val="000000"/>
              </w:rPr>
              <w:t>2023年10月</w:t>
            </w:r>
          </w:p>
        </w:tc>
        <w:tc>
          <w:tcPr>
            <w:tcW w:w="1779" w:type="dxa"/>
            <w:vAlign w:val="center"/>
          </w:tcPr>
          <w:p>
            <w:pPr>
              <w:pStyle w:val="22"/>
              <w:jc w:val="center"/>
              <w:rPr>
                <w:rFonts w:hint="eastAsia" w:ascii="仿宋_GB2312"/>
                <w:color w:val="000000"/>
              </w:rPr>
            </w:pP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71" w:type="dxa"/>
            <w:vAlign w:val="center"/>
          </w:tcPr>
          <w:p>
            <w:pPr>
              <w:pStyle w:val="22"/>
              <w:jc w:val="center"/>
              <w:rPr>
                <w:rFonts w:hint="eastAsia" w:ascii="仿宋_GB2312"/>
                <w:color w:val="000000"/>
              </w:rPr>
            </w:pPr>
            <w:r>
              <w:rPr>
                <w:rFonts w:hint="eastAsia" w:ascii="仿宋_GB2312"/>
                <w:color w:val="000000"/>
              </w:rPr>
              <w:t>4</w:t>
            </w:r>
          </w:p>
        </w:tc>
        <w:tc>
          <w:tcPr>
            <w:tcW w:w="2975" w:type="dxa"/>
            <w:vAlign w:val="center"/>
          </w:tcPr>
          <w:p>
            <w:pPr>
              <w:pStyle w:val="22"/>
              <w:jc w:val="center"/>
              <w:rPr>
                <w:rFonts w:hint="eastAsia" w:ascii="仿宋_GB2312"/>
                <w:color w:val="000000"/>
              </w:rPr>
            </w:pPr>
            <w:r>
              <w:rPr>
                <w:rFonts w:hint="eastAsia" w:ascii="仿宋_GB2312"/>
                <w:color w:val="000000"/>
              </w:rPr>
              <w:t>研讨会第2期</w:t>
            </w:r>
          </w:p>
        </w:tc>
        <w:tc>
          <w:tcPr>
            <w:tcW w:w="2267" w:type="dxa"/>
            <w:vAlign w:val="center"/>
          </w:tcPr>
          <w:p>
            <w:pPr>
              <w:pStyle w:val="22"/>
              <w:jc w:val="center"/>
              <w:rPr>
                <w:rFonts w:hint="eastAsia" w:ascii="仿宋_GB2312"/>
                <w:color w:val="000000"/>
              </w:rPr>
            </w:pPr>
            <w:r>
              <w:rPr>
                <w:rFonts w:hint="eastAsia" w:ascii="仿宋_GB2312"/>
                <w:color w:val="000000"/>
              </w:rPr>
              <w:t>2023年12月</w:t>
            </w:r>
          </w:p>
        </w:tc>
        <w:tc>
          <w:tcPr>
            <w:tcW w:w="1779" w:type="dxa"/>
            <w:vAlign w:val="center"/>
          </w:tcPr>
          <w:p>
            <w:pPr>
              <w:pStyle w:val="22"/>
              <w:jc w:val="center"/>
              <w:rPr>
                <w:rFonts w:hint="eastAsia" w:ascii="仿宋_GB2312"/>
                <w:color w:val="000000"/>
              </w:rPr>
            </w:pPr>
          </w:p>
        </w:tc>
      </w:tr>
    </w:tbl>
    <w:p>
      <w:pPr>
        <w:rPr>
          <w:rFonts w:ascii="Times New Roman" w:hAnsi="Times New Roman"/>
        </w:rPr>
      </w:pPr>
    </w:p>
    <w:sectPr>
      <w:footerReference r:id="rId3" w:type="default"/>
      <w:pgSz w:w="11906" w:h="16838"/>
      <w:pgMar w:top="1440" w:right="1797" w:bottom="1440" w:left="1797" w:header="851" w:footer="992" w:gutter="0"/>
      <w:cols w:space="720" w:num="1"/>
      <w:docGrid w:type="lines" w:linePitch="31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A896593-D669-472E-A111-3AC8BC3A866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B27A19F-CEDA-4435-980B-5ECFAC8FAEAE}"/>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CCF703DF-7DC2-46B3-B7EA-8A64855197F8}"/>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embedRegular r:id="rId4" w:fontKey="{93D920E6-B5BA-41EA-B992-FFC4E374677D}"/>
  </w:font>
  <w:font w:name="Wingdings 2">
    <w:panose1 w:val="05020102010507070707"/>
    <w:charset w:val="02"/>
    <w:family w:val="roman"/>
    <w:pitch w:val="default"/>
    <w:sig w:usb0="00000000" w:usb1="00000000" w:usb2="00000000" w:usb3="00000000" w:csb0="80000000" w:csb1="00000000"/>
    <w:embedRegular r:id="rId5" w:fontKey="{DD4B1D0B-3119-4DC9-8536-B426CDE94B8D}"/>
  </w:font>
  <w:font w:name="微软雅黑">
    <w:panose1 w:val="020B0503020204020204"/>
    <w:charset w:val="86"/>
    <w:family w:val="swiss"/>
    <w:pitch w:val="default"/>
    <w:sig w:usb0="80000287" w:usb1="2ACF3C50" w:usb2="00000016" w:usb3="00000000" w:csb0="0004001F" w:csb1="00000000"/>
    <w:embedRegular r:id="rId6" w:fontKey="{D045E174-63FE-4A2F-98B8-94E545848609}"/>
  </w:font>
  <w:font w:name="PMingLiU">
    <w:altName w:val="Microsoft JhengHei UI"/>
    <w:panose1 w:val="02010601000101010101"/>
    <w:charset w:val="88"/>
    <w:family w:val="auto"/>
    <w:pitch w:val="default"/>
    <w:sig w:usb0="00000000" w:usb1="00000000" w:usb2="00000010" w:usb3="00000000" w:csb0="00100000" w:csb1="00000000"/>
    <w:embedRegular r:id="rId7" w:fontKey="{18E451D1-476D-410F-B498-3D733EFFF836}"/>
  </w:font>
  <w:font w:name="楷体">
    <w:panose1 w:val="02010609060101010101"/>
    <w:charset w:val="86"/>
    <w:family w:val="modern"/>
    <w:pitch w:val="default"/>
    <w:sig w:usb0="800002BF" w:usb1="38CF7CFA" w:usb2="00000016" w:usb3="00000000" w:csb0="00040001" w:csb1="00000000"/>
    <w:embedRegular r:id="rId8" w:fontKey="{CE9401D8-8F27-4A38-8BE5-0CFB31DA63F4}"/>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r>
      <w:rPr>
        <w:sz w:val="18"/>
        <w:szCs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75920" cy="204470"/>
              <wp:effectExtent l="0" t="0" r="0" b="0"/>
              <wp:wrapNone/>
              <wp:docPr id="108301946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5920" cy="204470"/>
                      </a:xfrm>
                      <a:prstGeom prst="rect">
                        <a:avLst/>
                      </a:prstGeom>
                      <a:noFill/>
                      <a:ln>
                        <a:noFill/>
                      </a:ln>
                    </wps:spPr>
                    <wps:txbx>
                      <w:txbxContent>
                        <w:p>
                          <w:pPr>
                            <w:tabs>
                              <w:tab w:val="center" w:pos="4153"/>
                              <w:tab w:val="right" w:pos="8306"/>
                            </w:tabs>
                            <w:snapToGrid w:val="0"/>
                            <w:jc w:val="center"/>
                            <w:rPr>
                              <w:sz w:val="18"/>
                              <w:szCs w:val="18"/>
                            </w:rPr>
                          </w:pPr>
                          <w:r>
                            <w:rPr>
                              <w:sz w:val="18"/>
                              <w:szCs w:val="18"/>
                              <w:lang w:val="zh-CN"/>
                            </w:rPr>
                            <w:t xml:space="preserve"> </w:t>
                          </w:r>
                          <w:r>
                            <w:rPr>
                              <w:rFonts w:ascii="Times New Roman" w:hAnsi="Times New Roman"/>
                              <w:sz w:val="28"/>
                              <w:szCs w:val="28"/>
                            </w:rPr>
                            <w:fldChar w:fldCharType="begin"/>
                          </w:r>
                          <w:r>
                            <w:rPr>
                              <w:rFonts w:ascii="Times New Roman" w:hAnsi="Times New Roman"/>
                              <w:sz w:val="28"/>
                              <w:szCs w:val="28"/>
                            </w:rPr>
                            <w:instrText xml:space="preserve">PAGE</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sz w:val="18"/>
                              <w:szCs w:val="18"/>
                              <w:lang w:val="zh-CN"/>
                            </w:rPr>
                            <w:t xml:space="preserve"> </w:t>
                          </w:r>
                        </w:p>
                      </w:txbxContent>
                    </wps:txbx>
                    <wps:bodyPr rot="0" vert="horz" wrap="square" lIns="0" tIns="0" rIns="0" bIns="0" anchor="t" anchorCtr="0" upright="1">
                      <a:spAutoFit/>
                    </wps:bodyPr>
                  </wps:wsp>
                </a:graphicData>
              </a:graphic>
            </wp:anchor>
          </w:drawing>
        </mc:Choice>
        <mc:Fallback>
          <w:pict>
            <v:shape id="文本框 2" o:spid="_x0000_s1026" o:spt="202" type="#_x0000_t202" style="position:absolute;left:0pt;margin-top:0pt;height:16.1pt;width:29.6pt;mso-position-horizontal:center;mso-position-horizontal-relative:margin;z-index:251659264;mso-width-relative:page;mso-height-relative:page;" filled="f" stroked="f" coordsize="21600,21600" o:gfxdata="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jZi9IAAAADAQAADwAAAAAAAAABACAA&#10;AAAiAAAAZHJzL2Rvd25yZXYueG1sUEsBAhQAFAAAAAgAh07iQPNmoD4TAgAADQQAAA4AAAAAAAAA&#10;AQAgAAAAIQEAAGRycy9lMm9Eb2MueG1sUEsFBgAAAAAGAAYAWQEAAKYFAAAAAA==&#10;">
              <v:fill on="f" focussize="0,0"/>
              <v:stroke on="f"/>
              <v:imagedata o:title=""/>
              <o:lock v:ext="edit" aspectratio="f"/>
              <v:textbox inset="0mm,0mm,0mm,0mm" style="mso-fit-shape-to-text:t;">
                <w:txbxContent>
                  <w:p>
                    <w:pPr>
                      <w:tabs>
                        <w:tab w:val="center" w:pos="4153"/>
                        <w:tab w:val="right" w:pos="8306"/>
                      </w:tabs>
                      <w:snapToGrid w:val="0"/>
                      <w:jc w:val="center"/>
                      <w:rPr>
                        <w:sz w:val="18"/>
                        <w:szCs w:val="18"/>
                      </w:rPr>
                    </w:pPr>
                    <w:r>
                      <w:rPr>
                        <w:sz w:val="18"/>
                        <w:szCs w:val="18"/>
                        <w:lang w:val="zh-CN"/>
                      </w:rPr>
                      <w:t xml:space="preserve"> </w:t>
                    </w:r>
                    <w:r>
                      <w:rPr>
                        <w:rFonts w:ascii="Times New Roman" w:hAnsi="Times New Roman"/>
                        <w:sz w:val="28"/>
                        <w:szCs w:val="28"/>
                      </w:rPr>
                      <w:fldChar w:fldCharType="begin"/>
                    </w:r>
                    <w:r>
                      <w:rPr>
                        <w:rFonts w:ascii="Times New Roman" w:hAnsi="Times New Roman"/>
                        <w:sz w:val="28"/>
                        <w:szCs w:val="28"/>
                      </w:rPr>
                      <w:instrText xml:space="preserve">PAGE</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sz w:val="18"/>
                        <w:szCs w:val="18"/>
                        <w:lang w:val="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B7FDFF"/>
    <w:multiLevelType w:val="singleLevel"/>
    <w:tmpl w:val="81B7FDFF"/>
    <w:lvl w:ilvl="0" w:tentative="0">
      <w:start w:val="1"/>
      <w:numFmt w:val="upperLetter"/>
      <w:lvlText w:val="%1."/>
      <w:lvlJc w:val="left"/>
      <w:pPr>
        <w:ind w:left="425" w:hanging="425"/>
      </w:pPr>
      <w:rPr>
        <w:rFonts w:hint="default"/>
      </w:rPr>
    </w:lvl>
  </w:abstractNum>
  <w:abstractNum w:abstractNumId="1">
    <w:nsid w:val="A629C7B1"/>
    <w:multiLevelType w:val="singleLevel"/>
    <w:tmpl w:val="A629C7B1"/>
    <w:lvl w:ilvl="0" w:tentative="0">
      <w:start w:val="1"/>
      <w:numFmt w:val="upperLetter"/>
      <w:lvlText w:val="%1."/>
      <w:lvlJc w:val="left"/>
      <w:pPr>
        <w:tabs>
          <w:tab w:val="left" w:pos="397"/>
        </w:tabs>
        <w:ind w:left="454" w:hanging="454"/>
      </w:pPr>
      <w:rPr>
        <w:rFonts w:hint="default"/>
      </w:rPr>
    </w:lvl>
  </w:abstractNum>
  <w:abstractNum w:abstractNumId="2">
    <w:nsid w:val="BD2412D7"/>
    <w:multiLevelType w:val="singleLevel"/>
    <w:tmpl w:val="BD2412D7"/>
    <w:lvl w:ilvl="0" w:tentative="0">
      <w:start w:val="1"/>
      <w:numFmt w:val="decimal"/>
      <w:suff w:val="space"/>
      <w:lvlText w:val="%1."/>
      <w:lvlJc w:val="left"/>
    </w:lvl>
  </w:abstractNum>
  <w:abstractNum w:abstractNumId="3">
    <w:nsid w:val="C7ECEEAD"/>
    <w:multiLevelType w:val="singleLevel"/>
    <w:tmpl w:val="C7ECEEAD"/>
    <w:lvl w:ilvl="0" w:tentative="0">
      <w:start w:val="1"/>
      <w:numFmt w:val="chineseCounting"/>
      <w:suff w:val="nothing"/>
      <w:lvlText w:val="（%1）"/>
      <w:lvlJc w:val="left"/>
      <w:rPr>
        <w:rFonts w:hint="eastAsia"/>
      </w:rPr>
    </w:lvl>
  </w:abstractNum>
  <w:abstractNum w:abstractNumId="4">
    <w:nsid w:val="E0E04EA8"/>
    <w:multiLevelType w:val="singleLevel"/>
    <w:tmpl w:val="E0E04EA8"/>
    <w:lvl w:ilvl="0" w:tentative="0">
      <w:start w:val="1"/>
      <w:numFmt w:val="chineseCounting"/>
      <w:suff w:val="nothing"/>
      <w:lvlText w:val="（%1）"/>
      <w:lvlJc w:val="left"/>
      <w:pPr>
        <w:ind w:left="0" w:firstLine="420"/>
      </w:pPr>
      <w:rPr>
        <w:rFonts w:hint="eastAsia"/>
      </w:rPr>
    </w:lvl>
  </w:abstractNum>
  <w:abstractNum w:abstractNumId="5">
    <w:nsid w:val="F95ACC7C"/>
    <w:multiLevelType w:val="singleLevel"/>
    <w:tmpl w:val="F95ACC7C"/>
    <w:lvl w:ilvl="0" w:tentative="0">
      <w:start w:val="1"/>
      <w:numFmt w:val="chineseCounting"/>
      <w:suff w:val="nothing"/>
      <w:lvlText w:val="（%1）"/>
      <w:lvlJc w:val="left"/>
      <w:pPr>
        <w:ind w:left="0" w:firstLine="420"/>
      </w:pPr>
      <w:rPr>
        <w:rFonts w:hint="eastAsia"/>
      </w:rPr>
    </w:lvl>
  </w:abstractNum>
  <w:abstractNum w:abstractNumId="6">
    <w:nsid w:val="01844113"/>
    <w:multiLevelType w:val="singleLevel"/>
    <w:tmpl w:val="01844113"/>
    <w:lvl w:ilvl="0" w:tentative="0">
      <w:start w:val="1"/>
      <w:numFmt w:val="upperLetter"/>
      <w:lvlText w:val="%1."/>
      <w:lvlJc w:val="left"/>
      <w:pPr>
        <w:ind w:left="425" w:hanging="425"/>
      </w:pPr>
      <w:rPr>
        <w:rFonts w:hint="default"/>
      </w:rPr>
    </w:lvl>
  </w:abstractNum>
  <w:abstractNum w:abstractNumId="7">
    <w:nsid w:val="01931177"/>
    <w:multiLevelType w:val="multilevel"/>
    <w:tmpl w:val="01931177"/>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025476D5"/>
    <w:multiLevelType w:val="multilevel"/>
    <w:tmpl w:val="025476D5"/>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05786CCD"/>
    <w:multiLevelType w:val="multilevel"/>
    <w:tmpl w:val="05786CCD"/>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132D60E9"/>
    <w:multiLevelType w:val="singleLevel"/>
    <w:tmpl w:val="132D60E9"/>
    <w:lvl w:ilvl="0" w:tentative="0">
      <w:start w:val="1"/>
      <w:numFmt w:val="upperLetter"/>
      <w:lvlText w:val="%1."/>
      <w:lvlJc w:val="left"/>
      <w:pPr>
        <w:ind w:left="425" w:hanging="425"/>
      </w:pPr>
      <w:rPr>
        <w:rFonts w:hint="default"/>
      </w:rPr>
    </w:lvl>
  </w:abstractNum>
  <w:abstractNum w:abstractNumId="11">
    <w:nsid w:val="182E5294"/>
    <w:multiLevelType w:val="singleLevel"/>
    <w:tmpl w:val="182E5294"/>
    <w:lvl w:ilvl="0" w:tentative="0">
      <w:start w:val="1"/>
      <w:numFmt w:val="upperLetter"/>
      <w:lvlText w:val="%1."/>
      <w:lvlJc w:val="left"/>
      <w:pPr>
        <w:ind w:left="425" w:hanging="425"/>
      </w:pPr>
      <w:rPr>
        <w:rFonts w:hint="default"/>
      </w:rPr>
    </w:lvl>
  </w:abstractNum>
  <w:abstractNum w:abstractNumId="12">
    <w:nsid w:val="192C6867"/>
    <w:multiLevelType w:val="singleLevel"/>
    <w:tmpl w:val="192C6867"/>
    <w:lvl w:ilvl="0" w:tentative="0">
      <w:start w:val="1"/>
      <w:numFmt w:val="upperLetter"/>
      <w:lvlText w:val="%1."/>
      <w:lvlJc w:val="left"/>
      <w:pPr>
        <w:ind w:left="425" w:hanging="425"/>
      </w:pPr>
      <w:rPr>
        <w:rFonts w:hint="default"/>
      </w:rPr>
    </w:lvl>
  </w:abstractNum>
  <w:abstractNum w:abstractNumId="13">
    <w:nsid w:val="1ADD42B3"/>
    <w:multiLevelType w:val="multilevel"/>
    <w:tmpl w:val="1ADD42B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4">
    <w:nsid w:val="1DA56A0A"/>
    <w:multiLevelType w:val="singleLevel"/>
    <w:tmpl w:val="1DA56A0A"/>
    <w:lvl w:ilvl="0" w:tentative="0">
      <w:start w:val="1"/>
      <w:numFmt w:val="upperLetter"/>
      <w:lvlText w:val="%1."/>
      <w:lvlJc w:val="left"/>
      <w:pPr>
        <w:ind w:left="425" w:hanging="425"/>
      </w:pPr>
      <w:rPr>
        <w:rFonts w:hint="default"/>
      </w:rPr>
    </w:lvl>
  </w:abstractNum>
  <w:abstractNum w:abstractNumId="15">
    <w:nsid w:val="1ED34EB8"/>
    <w:multiLevelType w:val="multilevel"/>
    <w:tmpl w:val="1ED34EB8"/>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
    <w:nsid w:val="1FFD5E63"/>
    <w:multiLevelType w:val="multilevel"/>
    <w:tmpl w:val="1FFD5E63"/>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2343775D"/>
    <w:multiLevelType w:val="singleLevel"/>
    <w:tmpl w:val="2343775D"/>
    <w:lvl w:ilvl="0" w:tentative="0">
      <w:start w:val="1"/>
      <w:numFmt w:val="upperLetter"/>
      <w:lvlText w:val="%1."/>
      <w:lvlJc w:val="left"/>
      <w:pPr>
        <w:ind w:left="425" w:hanging="425"/>
      </w:pPr>
      <w:rPr>
        <w:rFonts w:hint="default"/>
      </w:rPr>
    </w:lvl>
  </w:abstractNum>
  <w:abstractNum w:abstractNumId="18">
    <w:nsid w:val="23A22750"/>
    <w:multiLevelType w:val="singleLevel"/>
    <w:tmpl w:val="23A22750"/>
    <w:lvl w:ilvl="0" w:tentative="0">
      <w:start w:val="1"/>
      <w:numFmt w:val="upperLetter"/>
      <w:lvlText w:val="%1."/>
      <w:lvlJc w:val="left"/>
      <w:pPr>
        <w:ind w:left="425" w:hanging="425"/>
      </w:pPr>
      <w:rPr>
        <w:rFonts w:hint="default"/>
      </w:rPr>
    </w:lvl>
  </w:abstractNum>
  <w:abstractNum w:abstractNumId="19">
    <w:nsid w:val="2BA74F52"/>
    <w:multiLevelType w:val="singleLevel"/>
    <w:tmpl w:val="2BA74F52"/>
    <w:lvl w:ilvl="0" w:tentative="0">
      <w:start w:val="1"/>
      <w:numFmt w:val="upperLetter"/>
      <w:lvlText w:val="%1."/>
      <w:lvlJc w:val="left"/>
      <w:pPr>
        <w:ind w:left="425" w:hanging="425"/>
      </w:pPr>
      <w:rPr>
        <w:rFonts w:hint="default"/>
      </w:rPr>
    </w:lvl>
  </w:abstractNum>
  <w:abstractNum w:abstractNumId="20">
    <w:nsid w:val="2FCC61C9"/>
    <w:multiLevelType w:val="singleLevel"/>
    <w:tmpl w:val="2FCC61C9"/>
    <w:lvl w:ilvl="0" w:tentative="0">
      <w:start w:val="1"/>
      <w:numFmt w:val="upperLetter"/>
      <w:lvlText w:val="%1."/>
      <w:lvlJc w:val="left"/>
      <w:pPr>
        <w:ind w:left="425" w:hanging="425"/>
      </w:pPr>
      <w:rPr>
        <w:rFonts w:hint="default"/>
      </w:rPr>
    </w:lvl>
  </w:abstractNum>
  <w:abstractNum w:abstractNumId="21">
    <w:nsid w:val="329964CD"/>
    <w:multiLevelType w:val="multilevel"/>
    <w:tmpl w:val="329964CD"/>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
    <w:nsid w:val="34CE0587"/>
    <w:multiLevelType w:val="multilevel"/>
    <w:tmpl w:val="34CE0587"/>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
    <w:nsid w:val="3C2D5B4F"/>
    <w:multiLevelType w:val="singleLevel"/>
    <w:tmpl w:val="3C2D5B4F"/>
    <w:lvl w:ilvl="0" w:tentative="0">
      <w:start w:val="1"/>
      <w:numFmt w:val="upperLetter"/>
      <w:lvlText w:val="%1."/>
      <w:lvlJc w:val="left"/>
      <w:pPr>
        <w:tabs>
          <w:tab w:val="left" w:pos="397"/>
        </w:tabs>
        <w:ind w:left="454" w:hanging="454"/>
      </w:pPr>
      <w:rPr>
        <w:rFonts w:hint="default"/>
      </w:rPr>
    </w:lvl>
  </w:abstractNum>
  <w:abstractNum w:abstractNumId="24">
    <w:nsid w:val="3F027CDB"/>
    <w:multiLevelType w:val="singleLevel"/>
    <w:tmpl w:val="3F027CDB"/>
    <w:lvl w:ilvl="0" w:tentative="0">
      <w:start w:val="1"/>
      <w:numFmt w:val="upperLetter"/>
      <w:lvlText w:val="%1."/>
      <w:lvlJc w:val="left"/>
      <w:pPr>
        <w:ind w:left="425" w:hanging="425"/>
      </w:pPr>
      <w:rPr>
        <w:rFonts w:hint="default"/>
      </w:rPr>
    </w:lvl>
  </w:abstractNum>
  <w:abstractNum w:abstractNumId="25">
    <w:nsid w:val="3FDB7B30"/>
    <w:multiLevelType w:val="multilevel"/>
    <w:tmpl w:val="3FDB7B30"/>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6">
    <w:nsid w:val="43C9318F"/>
    <w:multiLevelType w:val="singleLevel"/>
    <w:tmpl w:val="43C9318F"/>
    <w:lvl w:ilvl="0" w:tentative="0">
      <w:start w:val="1"/>
      <w:numFmt w:val="upperLetter"/>
      <w:lvlText w:val="%1."/>
      <w:lvlJc w:val="left"/>
      <w:pPr>
        <w:tabs>
          <w:tab w:val="left" w:pos="397"/>
        </w:tabs>
        <w:ind w:left="454" w:hanging="454"/>
      </w:pPr>
      <w:rPr>
        <w:rFonts w:hint="default"/>
      </w:rPr>
    </w:lvl>
  </w:abstractNum>
  <w:abstractNum w:abstractNumId="27">
    <w:nsid w:val="43D91C48"/>
    <w:multiLevelType w:val="multilevel"/>
    <w:tmpl w:val="43D91C48"/>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
    <w:nsid w:val="44AC379B"/>
    <w:multiLevelType w:val="multilevel"/>
    <w:tmpl w:val="44AC379B"/>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
    <w:nsid w:val="487E5202"/>
    <w:multiLevelType w:val="multilevel"/>
    <w:tmpl w:val="487E5202"/>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0">
    <w:nsid w:val="48A10FC1"/>
    <w:multiLevelType w:val="multilevel"/>
    <w:tmpl w:val="48A10FC1"/>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1">
    <w:nsid w:val="49686378"/>
    <w:multiLevelType w:val="multilevel"/>
    <w:tmpl w:val="49686378"/>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2">
    <w:nsid w:val="51BD749D"/>
    <w:multiLevelType w:val="multilevel"/>
    <w:tmpl w:val="51BD749D"/>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3">
    <w:nsid w:val="527B7243"/>
    <w:multiLevelType w:val="singleLevel"/>
    <w:tmpl w:val="527B7243"/>
    <w:lvl w:ilvl="0" w:tentative="0">
      <w:start w:val="1"/>
      <w:numFmt w:val="upperLetter"/>
      <w:lvlText w:val="%1."/>
      <w:lvlJc w:val="left"/>
      <w:pPr>
        <w:ind w:left="425" w:hanging="425"/>
      </w:pPr>
      <w:rPr>
        <w:rFonts w:hint="default"/>
      </w:rPr>
    </w:lvl>
  </w:abstractNum>
  <w:abstractNum w:abstractNumId="34">
    <w:nsid w:val="52A97036"/>
    <w:multiLevelType w:val="multilevel"/>
    <w:tmpl w:val="52A97036"/>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5">
    <w:nsid w:val="57CF7B59"/>
    <w:multiLevelType w:val="singleLevel"/>
    <w:tmpl w:val="57CF7B59"/>
    <w:lvl w:ilvl="0" w:tentative="0">
      <w:start w:val="1"/>
      <w:numFmt w:val="upperLetter"/>
      <w:lvlText w:val="%1."/>
      <w:lvlJc w:val="left"/>
      <w:pPr>
        <w:ind w:left="425" w:hanging="425"/>
      </w:pPr>
      <w:rPr>
        <w:rFonts w:hint="default"/>
      </w:rPr>
    </w:lvl>
  </w:abstractNum>
  <w:abstractNum w:abstractNumId="36">
    <w:nsid w:val="58533118"/>
    <w:multiLevelType w:val="singleLevel"/>
    <w:tmpl w:val="58533118"/>
    <w:lvl w:ilvl="0" w:tentative="0">
      <w:start w:val="1"/>
      <w:numFmt w:val="upperLetter"/>
      <w:lvlText w:val="%1."/>
      <w:lvlJc w:val="left"/>
      <w:pPr>
        <w:ind w:left="425" w:hanging="425"/>
      </w:pPr>
      <w:rPr>
        <w:rFonts w:hint="default"/>
      </w:rPr>
    </w:lvl>
  </w:abstractNum>
  <w:abstractNum w:abstractNumId="37">
    <w:nsid w:val="5C207701"/>
    <w:multiLevelType w:val="multilevel"/>
    <w:tmpl w:val="5C207701"/>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8">
    <w:nsid w:val="5D3F080C"/>
    <w:multiLevelType w:val="multilevel"/>
    <w:tmpl w:val="5D3F080C"/>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9">
    <w:nsid w:val="613F6781"/>
    <w:multiLevelType w:val="multilevel"/>
    <w:tmpl w:val="613F6781"/>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0">
    <w:nsid w:val="62F944AD"/>
    <w:multiLevelType w:val="singleLevel"/>
    <w:tmpl w:val="62F944AD"/>
    <w:lvl w:ilvl="0" w:tentative="0">
      <w:start w:val="1"/>
      <w:numFmt w:val="upperLetter"/>
      <w:lvlText w:val="%1."/>
      <w:lvlJc w:val="left"/>
      <w:pPr>
        <w:ind w:left="425" w:hanging="425"/>
      </w:pPr>
      <w:rPr>
        <w:rFonts w:hint="default"/>
      </w:rPr>
    </w:lvl>
  </w:abstractNum>
  <w:abstractNum w:abstractNumId="41">
    <w:nsid w:val="63905C1B"/>
    <w:multiLevelType w:val="multilevel"/>
    <w:tmpl w:val="63905C1B"/>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2">
    <w:nsid w:val="669C418A"/>
    <w:multiLevelType w:val="multilevel"/>
    <w:tmpl w:val="669C418A"/>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3">
    <w:nsid w:val="690A6D12"/>
    <w:multiLevelType w:val="multilevel"/>
    <w:tmpl w:val="690A6D12"/>
    <w:lvl w:ilvl="0" w:tentative="0">
      <w:start w:val="1"/>
      <w:numFmt w:val="bullet"/>
      <w:lvlText w:val=""/>
      <w:lvlJc w:val="left"/>
      <w:pPr>
        <w:ind w:left="853" w:hanging="440"/>
      </w:pPr>
      <w:rPr>
        <w:rFonts w:hint="default" w:ascii="Wingdings" w:hAnsi="Wingdings"/>
      </w:rPr>
    </w:lvl>
    <w:lvl w:ilvl="1" w:tentative="0">
      <w:start w:val="1"/>
      <w:numFmt w:val="bullet"/>
      <w:lvlText w:val=""/>
      <w:lvlJc w:val="left"/>
      <w:pPr>
        <w:ind w:left="1293" w:hanging="440"/>
      </w:pPr>
      <w:rPr>
        <w:rFonts w:hint="default" w:ascii="Wingdings" w:hAnsi="Wingdings"/>
      </w:rPr>
    </w:lvl>
    <w:lvl w:ilvl="2" w:tentative="0">
      <w:start w:val="1"/>
      <w:numFmt w:val="bullet"/>
      <w:lvlText w:val=""/>
      <w:lvlJc w:val="left"/>
      <w:pPr>
        <w:ind w:left="1733" w:hanging="440"/>
      </w:pPr>
      <w:rPr>
        <w:rFonts w:hint="default" w:ascii="Wingdings" w:hAnsi="Wingdings"/>
      </w:rPr>
    </w:lvl>
    <w:lvl w:ilvl="3" w:tentative="0">
      <w:start w:val="1"/>
      <w:numFmt w:val="bullet"/>
      <w:lvlText w:val=""/>
      <w:lvlJc w:val="left"/>
      <w:pPr>
        <w:ind w:left="2173" w:hanging="440"/>
      </w:pPr>
      <w:rPr>
        <w:rFonts w:hint="default" w:ascii="Wingdings" w:hAnsi="Wingdings"/>
      </w:rPr>
    </w:lvl>
    <w:lvl w:ilvl="4" w:tentative="0">
      <w:start w:val="1"/>
      <w:numFmt w:val="bullet"/>
      <w:lvlText w:val=""/>
      <w:lvlJc w:val="left"/>
      <w:pPr>
        <w:ind w:left="2613" w:hanging="440"/>
      </w:pPr>
      <w:rPr>
        <w:rFonts w:hint="default" w:ascii="Wingdings" w:hAnsi="Wingdings"/>
      </w:rPr>
    </w:lvl>
    <w:lvl w:ilvl="5" w:tentative="0">
      <w:start w:val="1"/>
      <w:numFmt w:val="bullet"/>
      <w:lvlText w:val=""/>
      <w:lvlJc w:val="left"/>
      <w:pPr>
        <w:ind w:left="3053" w:hanging="440"/>
      </w:pPr>
      <w:rPr>
        <w:rFonts w:hint="default" w:ascii="Wingdings" w:hAnsi="Wingdings"/>
      </w:rPr>
    </w:lvl>
    <w:lvl w:ilvl="6" w:tentative="0">
      <w:start w:val="1"/>
      <w:numFmt w:val="bullet"/>
      <w:lvlText w:val=""/>
      <w:lvlJc w:val="left"/>
      <w:pPr>
        <w:ind w:left="3493" w:hanging="440"/>
      </w:pPr>
      <w:rPr>
        <w:rFonts w:hint="default" w:ascii="Wingdings" w:hAnsi="Wingdings"/>
      </w:rPr>
    </w:lvl>
    <w:lvl w:ilvl="7" w:tentative="0">
      <w:start w:val="1"/>
      <w:numFmt w:val="bullet"/>
      <w:lvlText w:val=""/>
      <w:lvlJc w:val="left"/>
      <w:pPr>
        <w:ind w:left="3933" w:hanging="440"/>
      </w:pPr>
      <w:rPr>
        <w:rFonts w:hint="default" w:ascii="Wingdings" w:hAnsi="Wingdings"/>
      </w:rPr>
    </w:lvl>
    <w:lvl w:ilvl="8" w:tentative="0">
      <w:start w:val="1"/>
      <w:numFmt w:val="bullet"/>
      <w:lvlText w:val=""/>
      <w:lvlJc w:val="left"/>
      <w:pPr>
        <w:ind w:left="4373" w:hanging="440"/>
      </w:pPr>
      <w:rPr>
        <w:rFonts w:hint="default" w:ascii="Wingdings" w:hAnsi="Wingdings"/>
      </w:rPr>
    </w:lvl>
  </w:abstractNum>
  <w:abstractNum w:abstractNumId="44">
    <w:nsid w:val="6B4A4CC0"/>
    <w:multiLevelType w:val="singleLevel"/>
    <w:tmpl w:val="6B4A4CC0"/>
    <w:lvl w:ilvl="0" w:tentative="0">
      <w:start w:val="1"/>
      <w:numFmt w:val="chineseCounting"/>
      <w:suff w:val="nothing"/>
      <w:lvlText w:val="（%1）"/>
      <w:lvlJc w:val="left"/>
      <w:pPr>
        <w:ind w:left="0" w:firstLine="420"/>
      </w:pPr>
      <w:rPr>
        <w:rFonts w:hint="eastAsia"/>
      </w:rPr>
    </w:lvl>
  </w:abstractNum>
  <w:abstractNum w:abstractNumId="45">
    <w:nsid w:val="6E0171B5"/>
    <w:multiLevelType w:val="multilevel"/>
    <w:tmpl w:val="6E0171B5"/>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6">
    <w:nsid w:val="6EF16A98"/>
    <w:multiLevelType w:val="singleLevel"/>
    <w:tmpl w:val="6EF16A98"/>
    <w:lvl w:ilvl="0" w:tentative="0">
      <w:start w:val="1"/>
      <w:numFmt w:val="upperLetter"/>
      <w:lvlText w:val="%1."/>
      <w:lvlJc w:val="left"/>
      <w:pPr>
        <w:ind w:left="425" w:hanging="425"/>
      </w:pPr>
      <w:rPr>
        <w:rFonts w:hint="default"/>
      </w:rPr>
    </w:lvl>
  </w:abstractNum>
  <w:abstractNum w:abstractNumId="47">
    <w:nsid w:val="70541C4B"/>
    <w:multiLevelType w:val="multilevel"/>
    <w:tmpl w:val="70541C4B"/>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8">
    <w:nsid w:val="72A735F6"/>
    <w:multiLevelType w:val="singleLevel"/>
    <w:tmpl w:val="72A735F6"/>
    <w:lvl w:ilvl="0" w:tentative="0">
      <w:start w:val="1"/>
      <w:numFmt w:val="upperLetter"/>
      <w:lvlText w:val="%1."/>
      <w:lvlJc w:val="left"/>
      <w:pPr>
        <w:tabs>
          <w:tab w:val="left" w:pos="397"/>
        </w:tabs>
        <w:ind w:left="454" w:hanging="454"/>
      </w:pPr>
      <w:rPr>
        <w:rFonts w:hint="default"/>
      </w:rPr>
    </w:lvl>
  </w:abstractNum>
  <w:abstractNum w:abstractNumId="49">
    <w:nsid w:val="748D2534"/>
    <w:multiLevelType w:val="singleLevel"/>
    <w:tmpl w:val="748D2534"/>
    <w:lvl w:ilvl="0" w:tentative="0">
      <w:start w:val="1"/>
      <w:numFmt w:val="upperLetter"/>
      <w:lvlText w:val="%1."/>
      <w:lvlJc w:val="left"/>
      <w:pPr>
        <w:ind w:left="425" w:hanging="425"/>
      </w:pPr>
      <w:rPr>
        <w:rFonts w:hint="default"/>
      </w:rPr>
    </w:lvl>
  </w:abstractNum>
  <w:abstractNum w:abstractNumId="50">
    <w:nsid w:val="75FA582C"/>
    <w:multiLevelType w:val="multilevel"/>
    <w:tmpl w:val="75FA582C"/>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1">
    <w:nsid w:val="79434761"/>
    <w:multiLevelType w:val="singleLevel"/>
    <w:tmpl w:val="79434761"/>
    <w:lvl w:ilvl="0" w:tentative="0">
      <w:start w:val="1"/>
      <w:numFmt w:val="upperLetter"/>
      <w:lvlText w:val="%1."/>
      <w:lvlJc w:val="left"/>
      <w:pPr>
        <w:ind w:left="425" w:hanging="425"/>
      </w:pPr>
      <w:rPr>
        <w:rFonts w:hint="default"/>
      </w:rPr>
    </w:lvl>
  </w:abstractNum>
  <w:abstractNum w:abstractNumId="52">
    <w:nsid w:val="7A8E773C"/>
    <w:multiLevelType w:val="multilevel"/>
    <w:tmpl w:val="7A8E773C"/>
    <w:lvl w:ilvl="0" w:tentative="0">
      <w:start w:val="1"/>
      <w:numFmt w:val="upp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5"/>
  </w:num>
  <w:num w:numId="2">
    <w:abstractNumId w:val="44"/>
  </w:num>
  <w:num w:numId="3">
    <w:abstractNumId w:val="4"/>
  </w:num>
  <w:num w:numId="4">
    <w:abstractNumId w:val="2"/>
  </w:num>
  <w:num w:numId="5">
    <w:abstractNumId w:val="13"/>
  </w:num>
  <w:num w:numId="6">
    <w:abstractNumId w:val="43"/>
  </w:num>
  <w:num w:numId="7">
    <w:abstractNumId w:val="37"/>
  </w:num>
  <w:num w:numId="8">
    <w:abstractNumId w:val="1"/>
  </w:num>
  <w:num w:numId="9">
    <w:abstractNumId w:val="48"/>
  </w:num>
  <w:num w:numId="10">
    <w:abstractNumId w:val="23"/>
  </w:num>
  <w:num w:numId="11">
    <w:abstractNumId w:val="26"/>
  </w:num>
  <w:num w:numId="12">
    <w:abstractNumId w:val="0"/>
  </w:num>
  <w:num w:numId="13">
    <w:abstractNumId w:val="6"/>
  </w:num>
  <w:num w:numId="14">
    <w:abstractNumId w:val="11"/>
  </w:num>
  <w:num w:numId="15">
    <w:abstractNumId w:val="10"/>
  </w:num>
  <w:num w:numId="16">
    <w:abstractNumId w:val="18"/>
  </w:num>
  <w:num w:numId="17">
    <w:abstractNumId w:val="40"/>
  </w:num>
  <w:num w:numId="18">
    <w:abstractNumId w:val="35"/>
  </w:num>
  <w:num w:numId="19">
    <w:abstractNumId w:val="47"/>
  </w:num>
  <w:num w:numId="20">
    <w:abstractNumId w:val="25"/>
  </w:num>
  <w:num w:numId="21">
    <w:abstractNumId w:val="38"/>
  </w:num>
  <w:num w:numId="22">
    <w:abstractNumId w:val="52"/>
  </w:num>
  <w:num w:numId="23">
    <w:abstractNumId w:val="15"/>
  </w:num>
  <w:num w:numId="24">
    <w:abstractNumId w:val="16"/>
  </w:num>
  <w:num w:numId="25">
    <w:abstractNumId w:val="39"/>
  </w:num>
  <w:num w:numId="26">
    <w:abstractNumId w:val="42"/>
  </w:num>
  <w:num w:numId="27">
    <w:abstractNumId w:val="8"/>
  </w:num>
  <w:num w:numId="28">
    <w:abstractNumId w:val="31"/>
  </w:num>
  <w:num w:numId="29">
    <w:abstractNumId w:val="30"/>
  </w:num>
  <w:num w:numId="30">
    <w:abstractNumId w:val="29"/>
  </w:num>
  <w:num w:numId="31">
    <w:abstractNumId w:val="41"/>
  </w:num>
  <w:num w:numId="32">
    <w:abstractNumId w:val="32"/>
  </w:num>
  <w:num w:numId="33">
    <w:abstractNumId w:val="28"/>
  </w:num>
  <w:num w:numId="34">
    <w:abstractNumId w:val="27"/>
  </w:num>
  <w:num w:numId="35">
    <w:abstractNumId w:val="22"/>
  </w:num>
  <w:num w:numId="36">
    <w:abstractNumId w:val="7"/>
  </w:num>
  <w:num w:numId="37">
    <w:abstractNumId w:val="50"/>
  </w:num>
  <w:num w:numId="38">
    <w:abstractNumId w:val="45"/>
  </w:num>
  <w:num w:numId="39">
    <w:abstractNumId w:val="21"/>
  </w:num>
  <w:num w:numId="40">
    <w:abstractNumId w:val="34"/>
  </w:num>
  <w:num w:numId="41">
    <w:abstractNumId w:val="9"/>
  </w:num>
  <w:num w:numId="42">
    <w:abstractNumId w:val="51"/>
  </w:num>
  <w:num w:numId="43">
    <w:abstractNumId w:val="24"/>
  </w:num>
  <w:num w:numId="44">
    <w:abstractNumId w:val="14"/>
  </w:num>
  <w:num w:numId="45">
    <w:abstractNumId w:val="12"/>
  </w:num>
  <w:num w:numId="46">
    <w:abstractNumId w:val="19"/>
  </w:num>
  <w:num w:numId="47">
    <w:abstractNumId w:val="33"/>
  </w:num>
  <w:num w:numId="48">
    <w:abstractNumId w:val="46"/>
  </w:num>
  <w:num w:numId="49">
    <w:abstractNumId w:val="17"/>
  </w:num>
  <w:num w:numId="50">
    <w:abstractNumId w:val="20"/>
  </w:num>
  <w:num w:numId="51">
    <w:abstractNumId w:val="36"/>
  </w:num>
  <w:num w:numId="52">
    <w:abstractNumId w:val="49"/>
  </w:num>
  <w:num w:numId="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lkNmFjOTAyMjU3ZWRkZWUzYWVkNjdlN2IwZTBhMTUifQ=="/>
  </w:docVars>
  <w:rsids>
    <w:rsidRoot w:val="008F204D"/>
    <w:rsid w:val="00014FD9"/>
    <w:rsid w:val="0002160C"/>
    <w:rsid w:val="0002466B"/>
    <w:rsid w:val="00025951"/>
    <w:rsid w:val="000268CA"/>
    <w:rsid w:val="00034D43"/>
    <w:rsid w:val="0003503C"/>
    <w:rsid w:val="00037A43"/>
    <w:rsid w:val="00041C2E"/>
    <w:rsid w:val="00057F9D"/>
    <w:rsid w:val="00062FDB"/>
    <w:rsid w:val="00074C6D"/>
    <w:rsid w:val="00077702"/>
    <w:rsid w:val="00086995"/>
    <w:rsid w:val="000A3C24"/>
    <w:rsid w:val="000B46C5"/>
    <w:rsid w:val="000B5E79"/>
    <w:rsid w:val="000E5B02"/>
    <w:rsid w:val="001339B8"/>
    <w:rsid w:val="00134F74"/>
    <w:rsid w:val="0014003A"/>
    <w:rsid w:val="001900FC"/>
    <w:rsid w:val="001B283B"/>
    <w:rsid w:val="001E1436"/>
    <w:rsid w:val="001F5585"/>
    <w:rsid w:val="002059EC"/>
    <w:rsid w:val="00205BFA"/>
    <w:rsid w:val="00212EC5"/>
    <w:rsid w:val="0022713C"/>
    <w:rsid w:val="002538FA"/>
    <w:rsid w:val="002634F2"/>
    <w:rsid w:val="002724D9"/>
    <w:rsid w:val="0027284A"/>
    <w:rsid w:val="00272EED"/>
    <w:rsid w:val="00294B34"/>
    <w:rsid w:val="002A4370"/>
    <w:rsid w:val="002B5460"/>
    <w:rsid w:val="002C6A82"/>
    <w:rsid w:val="002E1631"/>
    <w:rsid w:val="002F6968"/>
    <w:rsid w:val="0031323C"/>
    <w:rsid w:val="00326A73"/>
    <w:rsid w:val="0033134A"/>
    <w:rsid w:val="003357B9"/>
    <w:rsid w:val="00352601"/>
    <w:rsid w:val="003548EC"/>
    <w:rsid w:val="00362D26"/>
    <w:rsid w:val="00394D9C"/>
    <w:rsid w:val="00396878"/>
    <w:rsid w:val="003A12AA"/>
    <w:rsid w:val="003B048D"/>
    <w:rsid w:val="003B6291"/>
    <w:rsid w:val="003F0219"/>
    <w:rsid w:val="00427BCE"/>
    <w:rsid w:val="00431335"/>
    <w:rsid w:val="004431FE"/>
    <w:rsid w:val="004432C0"/>
    <w:rsid w:val="00454BCB"/>
    <w:rsid w:val="004573C8"/>
    <w:rsid w:val="00493006"/>
    <w:rsid w:val="004A0CCF"/>
    <w:rsid w:val="004A2BC1"/>
    <w:rsid w:val="004A33D9"/>
    <w:rsid w:val="004C0137"/>
    <w:rsid w:val="004C088B"/>
    <w:rsid w:val="004C1C90"/>
    <w:rsid w:val="004C1EC1"/>
    <w:rsid w:val="004C2FAE"/>
    <w:rsid w:val="004E03C2"/>
    <w:rsid w:val="0051519E"/>
    <w:rsid w:val="005231A2"/>
    <w:rsid w:val="005319EC"/>
    <w:rsid w:val="005375DE"/>
    <w:rsid w:val="00565453"/>
    <w:rsid w:val="005719DB"/>
    <w:rsid w:val="00573B19"/>
    <w:rsid w:val="00574776"/>
    <w:rsid w:val="0059495D"/>
    <w:rsid w:val="005970C3"/>
    <w:rsid w:val="00597D6A"/>
    <w:rsid w:val="005B0D9D"/>
    <w:rsid w:val="005B4A62"/>
    <w:rsid w:val="005C5DFA"/>
    <w:rsid w:val="005D6811"/>
    <w:rsid w:val="005E21DB"/>
    <w:rsid w:val="005F7D14"/>
    <w:rsid w:val="00602CC6"/>
    <w:rsid w:val="006054F8"/>
    <w:rsid w:val="00610627"/>
    <w:rsid w:val="00613402"/>
    <w:rsid w:val="00621312"/>
    <w:rsid w:val="00641C4C"/>
    <w:rsid w:val="0064392C"/>
    <w:rsid w:val="00646A7B"/>
    <w:rsid w:val="0068133F"/>
    <w:rsid w:val="0068181E"/>
    <w:rsid w:val="0068657C"/>
    <w:rsid w:val="006C529B"/>
    <w:rsid w:val="006D4BEA"/>
    <w:rsid w:val="00706223"/>
    <w:rsid w:val="007130A2"/>
    <w:rsid w:val="00714D72"/>
    <w:rsid w:val="0072649F"/>
    <w:rsid w:val="00726E3C"/>
    <w:rsid w:val="00732F5C"/>
    <w:rsid w:val="007464C8"/>
    <w:rsid w:val="0076683E"/>
    <w:rsid w:val="00767BC3"/>
    <w:rsid w:val="00785CD8"/>
    <w:rsid w:val="00785F34"/>
    <w:rsid w:val="007A2F29"/>
    <w:rsid w:val="007B3325"/>
    <w:rsid w:val="007C533C"/>
    <w:rsid w:val="007D2761"/>
    <w:rsid w:val="007D28C5"/>
    <w:rsid w:val="007F42CA"/>
    <w:rsid w:val="00807FD6"/>
    <w:rsid w:val="00826C37"/>
    <w:rsid w:val="0083716C"/>
    <w:rsid w:val="00844044"/>
    <w:rsid w:val="0085532E"/>
    <w:rsid w:val="00855D14"/>
    <w:rsid w:val="008565A2"/>
    <w:rsid w:val="00884BA5"/>
    <w:rsid w:val="00895E61"/>
    <w:rsid w:val="008B1CC1"/>
    <w:rsid w:val="008B6E0A"/>
    <w:rsid w:val="008B77D2"/>
    <w:rsid w:val="008C7E5A"/>
    <w:rsid w:val="008D3709"/>
    <w:rsid w:val="008F1F9C"/>
    <w:rsid w:val="008F204D"/>
    <w:rsid w:val="00911A33"/>
    <w:rsid w:val="009300D6"/>
    <w:rsid w:val="00942E64"/>
    <w:rsid w:val="00973E79"/>
    <w:rsid w:val="009958D5"/>
    <w:rsid w:val="009A3A3E"/>
    <w:rsid w:val="009B6E77"/>
    <w:rsid w:val="009C04AA"/>
    <w:rsid w:val="009D701F"/>
    <w:rsid w:val="009E78C8"/>
    <w:rsid w:val="009F0E21"/>
    <w:rsid w:val="009F7484"/>
    <w:rsid w:val="00A1352F"/>
    <w:rsid w:val="00A13D40"/>
    <w:rsid w:val="00A23B5F"/>
    <w:rsid w:val="00A265B4"/>
    <w:rsid w:val="00A35A68"/>
    <w:rsid w:val="00A40AB2"/>
    <w:rsid w:val="00A65E9D"/>
    <w:rsid w:val="00A75B11"/>
    <w:rsid w:val="00A814F8"/>
    <w:rsid w:val="00AA17AD"/>
    <w:rsid w:val="00AA723C"/>
    <w:rsid w:val="00AB57B1"/>
    <w:rsid w:val="00AC0B07"/>
    <w:rsid w:val="00AD2A0B"/>
    <w:rsid w:val="00AD374A"/>
    <w:rsid w:val="00AE1A62"/>
    <w:rsid w:val="00AE400D"/>
    <w:rsid w:val="00AE67D2"/>
    <w:rsid w:val="00B02B9F"/>
    <w:rsid w:val="00B0760C"/>
    <w:rsid w:val="00B510B3"/>
    <w:rsid w:val="00B53942"/>
    <w:rsid w:val="00B576BF"/>
    <w:rsid w:val="00B71D17"/>
    <w:rsid w:val="00BA64CC"/>
    <w:rsid w:val="00BB6354"/>
    <w:rsid w:val="00BC53C7"/>
    <w:rsid w:val="00C176BC"/>
    <w:rsid w:val="00C17A09"/>
    <w:rsid w:val="00C3791E"/>
    <w:rsid w:val="00C40336"/>
    <w:rsid w:val="00C42985"/>
    <w:rsid w:val="00C740A0"/>
    <w:rsid w:val="00C80CB1"/>
    <w:rsid w:val="00C81DB5"/>
    <w:rsid w:val="00C93938"/>
    <w:rsid w:val="00C94E34"/>
    <w:rsid w:val="00CA3139"/>
    <w:rsid w:val="00CE0C21"/>
    <w:rsid w:val="00D01734"/>
    <w:rsid w:val="00D01A0A"/>
    <w:rsid w:val="00D01AF7"/>
    <w:rsid w:val="00D12EBE"/>
    <w:rsid w:val="00D261B0"/>
    <w:rsid w:val="00D37C29"/>
    <w:rsid w:val="00D41004"/>
    <w:rsid w:val="00D53AB3"/>
    <w:rsid w:val="00D54BC3"/>
    <w:rsid w:val="00D6140B"/>
    <w:rsid w:val="00D65D87"/>
    <w:rsid w:val="00D728A8"/>
    <w:rsid w:val="00D85CA3"/>
    <w:rsid w:val="00DB335F"/>
    <w:rsid w:val="00DB39B2"/>
    <w:rsid w:val="00DE554E"/>
    <w:rsid w:val="00DF0589"/>
    <w:rsid w:val="00DF105C"/>
    <w:rsid w:val="00DF2290"/>
    <w:rsid w:val="00DF2E07"/>
    <w:rsid w:val="00E02C8A"/>
    <w:rsid w:val="00E15C7C"/>
    <w:rsid w:val="00E35095"/>
    <w:rsid w:val="00E56BF4"/>
    <w:rsid w:val="00E90496"/>
    <w:rsid w:val="00E96A04"/>
    <w:rsid w:val="00E96BBE"/>
    <w:rsid w:val="00EA10FA"/>
    <w:rsid w:val="00EC2D53"/>
    <w:rsid w:val="00EC3C7F"/>
    <w:rsid w:val="00EC5F4C"/>
    <w:rsid w:val="00EE0C45"/>
    <w:rsid w:val="00EE1389"/>
    <w:rsid w:val="00EE661C"/>
    <w:rsid w:val="00EF1247"/>
    <w:rsid w:val="00EF422C"/>
    <w:rsid w:val="00EF73EE"/>
    <w:rsid w:val="00F10661"/>
    <w:rsid w:val="00F244ED"/>
    <w:rsid w:val="00F3088F"/>
    <w:rsid w:val="00F33D1A"/>
    <w:rsid w:val="00F45D2E"/>
    <w:rsid w:val="00F462BA"/>
    <w:rsid w:val="00F5611D"/>
    <w:rsid w:val="00F579A7"/>
    <w:rsid w:val="00F63FB3"/>
    <w:rsid w:val="00F8455E"/>
    <w:rsid w:val="00F90E06"/>
    <w:rsid w:val="00F929CB"/>
    <w:rsid w:val="00FA3B7B"/>
    <w:rsid w:val="00FB24FC"/>
    <w:rsid w:val="00FB26C5"/>
    <w:rsid w:val="00FD3A4D"/>
    <w:rsid w:val="01456D97"/>
    <w:rsid w:val="01876905"/>
    <w:rsid w:val="0546080B"/>
    <w:rsid w:val="06624756"/>
    <w:rsid w:val="068A4DD8"/>
    <w:rsid w:val="06B17456"/>
    <w:rsid w:val="07F06CE8"/>
    <w:rsid w:val="082725B7"/>
    <w:rsid w:val="0893718B"/>
    <w:rsid w:val="0BDC07EF"/>
    <w:rsid w:val="0E1905AC"/>
    <w:rsid w:val="0E2502F7"/>
    <w:rsid w:val="1232715B"/>
    <w:rsid w:val="13716B58"/>
    <w:rsid w:val="14F55E33"/>
    <w:rsid w:val="17522C48"/>
    <w:rsid w:val="177E60EF"/>
    <w:rsid w:val="18136311"/>
    <w:rsid w:val="19121BF9"/>
    <w:rsid w:val="193006AE"/>
    <w:rsid w:val="1A720323"/>
    <w:rsid w:val="1AD96865"/>
    <w:rsid w:val="1BC432EE"/>
    <w:rsid w:val="1ECF59A8"/>
    <w:rsid w:val="1EF03575"/>
    <w:rsid w:val="1F3257D0"/>
    <w:rsid w:val="21540F8A"/>
    <w:rsid w:val="26E915A1"/>
    <w:rsid w:val="27372B8D"/>
    <w:rsid w:val="28595039"/>
    <w:rsid w:val="2921565F"/>
    <w:rsid w:val="292A0397"/>
    <w:rsid w:val="2ED314C7"/>
    <w:rsid w:val="38555CE6"/>
    <w:rsid w:val="38FC7CDE"/>
    <w:rsid w:val="3AE8574D"/>
    <w:rsid w:val="3EC65DD2"/>
    <w:rsid w:val="403A3A3D"/>
    <w:rsid w:val="40D00AD6"/>
    <w:rsid w:val="41362456"/>
    <w:rsid w:val="41C01B2A"/>
    <w:rsid w:val="45107BA4"/>
    <w:rsid w:val="46055A6D"/>
    <w:rsid w:val="48AB44C8"/>
    <w:rsid w:val="495C0AAF"/>
    <w:rsid w:val="4D880CDF"/>
    <w:rsid w:val="50A240E3"/>
    <w:rsid w:val="517503A7"/>
    <w:rsid w:val="522B44EC"/>
    <w:rsid w:val="52CF094C"/>
    <w:rsid w:val="54BB2478"/>
    <w:rsid w:val="55B35A19"/>
    <w:rsid w:val="581A0947"/>
    <w:rsid w:val="59A269FC"/>
    <w:rsid w:val="5A1C6467"/>
    <w:rsid w:val="5B8C39A8"/>
    <w:rsid w:val="5BC06825"/>
    <w:rsid w:val="5C176E12"/>
    <w:rsid w:val="5C5C7627"/>
    <w:rsid w:val="5CB07109"/>
    <w:rsid w:val="5E9D051F"/>
    <w:rsid w:val="6300798F"/>
    <w:rsid w:val="65FF07B9"/>
    <w:rsid w:val="66B174AF"/>
    <w:rsid w:val="6919771D"/>
    <w:rsid w:val="69CB51A1"/>
    <w:rsid w:val="6ADC7BC1"/>
    <w:rsid w:val="6B8A1F9B"/>
    <w:rsid w:val="6C020116"/>
    <w:rsid w:val="6C0E17DE"/>
    <w:rsid w:val="6CC20655"/>
    <w:rsid w:val="6ECA6E9A"/>
    <w:rsid w:val="7196397A"/>
    <w:rsid w:val="73975B95"/>
    <w:rsid w:val="74DF1EE2"/>
    <w:rsid w:val="758B206A"/>
    <w:rsid w:val="759F2D77"/>
    <w:rsid w:val="75A42350"/>
    <w:rsid w:val="771A18F7"/>
    <w:rsid w:val="78963673"/>
    <w:rsid w:val="78E46843"/>
    <w:rsid w:val="79F91620"/>
    <w:rsid w:val="7A614AAA"/>
    <w:rsid w:val="7DFF485B"/>
    <w:rsid w:val="7E895EDA"/>
    <w:rsid w:val="7F537636"/>
    <w:rsid w:val="F7BDCD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link w:val="15"/>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16"/>
    <w:qFormat/>
    <w:uiPriority w:val="0"/>
    <w:pPr>
      <w:keepNext/>
      <w:keepLines/>
      <w:spacing w:before="260" w:after="260" w:line="416" w:lineRule="auto"/>
      <w:outlineLvl w:val="1"/>
    </w:pPr>
    <w:rPr>
      <w:rFonts w:ascii="等线 Light" w:hAnsi="等线 Light" w:eastAsia="等线 Light"/>
      <w:b/>
      <w:bCs/>
      <w:sz w:val="32"/>
      <w:szCs w:val="32"/>
    </w:rPr>
  </w:style>
  <w:style w:type="paragraph" w:styleId="6">
    <w:name w:val="heading 3"/>
    <w:basedOn w:val="1"/>
    <w:next w:val="1"/>
    <w:link w:val="17"/>
    <w:qFormat/>
    <w:uiPriority w:val="0"/>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link w:val="14"/>
    <w:unhideWhenUsed/>
    <w:qFormat/>
    <w:uiPriority w:val="99"/>
    <w:pPr>
      <w:ind w:firstLine="420" w:firstLineChars="200"/>
    </w:pPr>
  </w:style>
  <w:style w:type="paragraph" w:styleId="3">
    <w:name w:val="Body Text Indent"/>
    <w:basedOn w:val="1"/>
    <w:link w:val="27"/>
    <w:unhideWhenUsed/>
    <w:qFormat/>
    <w:uiPriority w:val="99"/>
    <w:pPr>
      <w:spacing w:after="120"/>
      <w:ind w:left="420" w:leftChars="200"/>
    </w:pPr>
  </w:style>
  <w:style w:type="paragraph" w:styleId="7">
    <w:name w:val="Body Text"/>
    <w:basedOn w:val="1"/>
    <w:link w:val="18"/>
    <w:qFormat/>
    <w:uiPriority w:val="0"/>
    <w:pPr>
      <w:spacing w:after="120"/>
    </w:pPr>
  </w:style>
  <w:style w:type="paragraph" w:styleId="8">
    <w:name w:val="Date"/>
    <w:basedOn w:val="1"/>
    <w:next w:val="1"/>
    <w:link w:val="26"/>
    <w:uiPriority w:val="0"/>
    <w:pPr>
      <w:ind w:left="100" w:leftChars="2500"/>
    </w:pPr>
  </w:style>
  <w:style w:type="paragraph" w:styleId="9">
    <w:name w:val="footer"/>
    <w:basedOn w:val="1"/>
    <w:link w:val="19"/>
    <w:qFormat/>
    <w:uiPriority w:val="0"/>
    <w:pPr>
      <w:tabs>
        <w:tab w:val="center" w:pos="4153"/>
        <w:tab w:val="right" w:pos="8306"/>
      </w:tabs>
      <w:snapToGrid w:val="0"/>
      <w:jc w:val="left"/>
    </w:pPr>
    <w:rPr>
      <w:sz w:val="18"/>
      <w:szCs w:val="18"/>
    </w:rPr>
  </w:style>
  <w:style w:type="paragraph" w:styleId="10">
    <w:name w:val="header"/>
    <w:basedOn w:val="1"/>
    <w:link w:val="20"/>
    <w:uiPriority w:val="0"/>
    <w:pPr>
      <w:pBdr>
        <w:bottom w:val="single" w:color="auto" w:sz="6" w:space="1"/>
      </w:pBdr>
      <w:tabs>
        <w:tab w:val="center" w:pos="4153"/>
        <w:tab w:val="right" w:pos="8306"/>
      </w:tabs>
      <w:snapToGrid w:val="0"/>
      <w:jc w:val="center"/>
    </w:pPr>
    <w:rPr>
      <w:sz w:val="18"/>
      <w:szCs w:val="18"/>
    </w:rPr>
  </w:style>
  <w:style w:type="table" w:styleId="12">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14">
    <w:name w:val="正文文本首行缩进 2 字符"/>
    <w:link w:val="2"/>
    <w:uiPriority w:val="99"/>
    <w:rPr>
      <w:kern w:val="2"/>
      <w:sz w:val="21"/>
      <w:szCs w:val="24"/>
    </w:rPr>
  </w:style>
  <w:style w:type="character" w:customStyle="1" w:styleId="15">
    <w:name w:val="标题 1 字符"/>
    <w:link w:val="4"/>
    <w:qFormat/>
    <w:uiPriority w:val="0"/>
    <w:rPr>
      <w:b/>
      <w:bCs/>
      <w:kern w:val="44"/>
      <w:sz w:val="44"/>
      <w:szCs w:val="44"/>
    </w:rPr>
  </w:style>
  <w:style w:type="character" w:customStyle="1" w:styleId="16">
    <w:name w:val="标题 2 字符"/>
    <w:link w:val="5"/>
    <w:uiPriority w:val="0"/>
    <w:rPr>
      <w:rFonts w:ascii="等线 Light" w:hAnsi="等线 Light" w:eastAsia="等线 Light"/>
      <w:b/>
      <w:bCs/>
      <w:kern w:val="2"/>
      <w:sz w:val="32"/>
      <w:szCs w:val="32"/>
    </w:rPr>
  </w:style>
  <w:style w:type="character" w:customStyle="1" w:styleId="17">
    <w:name w:val="标题 3 字符"/>
    <w:link w:val="6"/>
    <w:semiHidden/>
    <w:qFormat/>
    <w:uiPriority w:val="0"/>
    <w:rPr>
      <w:b/>
      <w:bCs/>
      <w:kern w:val="2"/>
      <w:sz w:val="32"/>
      <w:szCs w:val="32"/>
    </w:rPr>
  </w:style>
  <w:style w:type="character" w:customStyle="1" w:styleId="18">
    <w:name w:val="正文文本 字符"/>
    <w:link w:val="7"/>
    <w:uiPriority w:val="0"/>
    <w:rPr>
      <w:kern w:val="2"/>
      <w:sz w:val="21"/>
      <w:szCs w:val="24"/>
    </w:rPr>
  </w:style>
  <w:style w:type="character" w:customStyle="1" w:styleId="19">
    <w:name w:val="页脚 字符"/>
    <w:link w:val="9"/>
    <w:qFormat/>
    <w:uiPriority w:val="0"/>
    <w:rPr>
      <w:kern w:val="2"/>
      <w:sz w:val="18"/>
      <w:szCs w:val="18"/>
    </w:rPr>
  </w:style>
  <w:style w:type="character" w:customStyle="1" w:styleId="20">
    <w:name w:val="页眉 字符"/>
    <w:link w:val="10"/>
    <w:qFormat/>
    <w:uiPriority w:val="0"/>
    <w:rPr>
      <w:kern w:val="2"/>
      <w:sz w:val="18"/>
      <w:szCs w:val="18"/>
    </w:rPr>
  </w:style>
  <w:style w:type="paragraph" w:styleId="21">
    <w:name w:val="List Paragraph"/>
    <w:basedOn w:val="1"/>
    <w:qFormat/>
    <w:uiPriority w:val="34"/>
    <w:pPr>
      <w:ind w:firstLine="420" w:firstLineChars="200"/>
    </w:pPr>
  </w:style>
  <w:style w:type="paragraph" w:styleId="22">
    <w:name w:val="No Spacing"/>
    <w:qFormat/>
    <w:uiPriority w:val="1"/>
    <w:pPr>
      <w:widowControl w:val="0"/>
      <w:jc w:val="both"/>
    </w:pPr>
    <w:rPr>
      <w:rFonts w:ascii="Times New Roman" w:hAnsi="Times New Roman" w:eastAsia="仿宋_GB2312" w:cs="Times New Roman"/>
      <w:kern w:val="2"/>
      <w:sz w:val="24"/>
      <w:szCs w:val="24"/>
      <w:lang w:val="en-US" w:eastAsia="zh-CN" w:bidi="ar-SA"/>
    </w:rPr>
  </w:style>
  <w:style w:type="paragraph" w:customStyle="1" w:styleId="23">
    <w:name w:val="文本2"/>
    <w:basedOn w:val="1"/>
    <w:next w:val="1"/>
    <w:qFormat/>
    <w:uiPriority w:val="0"/>
    <w:pPr>
      <w:widowControl/>
      <w:ind w:left="100" w:leftChars="100" w:right="100" w:rightChars="100" w:firstLine="200" w:firstLineChars="200"/>
      <w:textAlignment w:val="baseline"/>
    </w:pPr>
    <w:rPr>
      <w:rFonts w:ascii="Times New Roman" w:hAnsi="Times New Roman" w:eastAsia="仿宋_GB2312"/>
      <w:color w:val="000000"/>
      <w:kern w:val="0"/>
      <w:sz w:val="24"/>
      <w:szCs w:val="20"/>
      <w:u w:color="000000"/>
    </w:rPr>
  </w:style>
  <w:style w:type="table" w:customStyle="1" w:styleId="24">
    <w:name w:val="Table Normal"/>
    <w:semiHidden/>
    <w:unhideWhenUsed/>
    <w:qFormat/>
    <w:uiPriority w:val="2"/>
    <w:rPr>
      <w:rFonts w:asciiTheme="minorHAnsi" w:hAnsiTheme="minorHAnsi" w:eastAsiaTheme="minorEastAsia" w:cstheme="minorBidi"/>
    </w:rPr>
    <w:tblPr>
      <w:tblCellMar>
        <w:top w:w="0" w:type="dxa"/>
        <w:left w:w="0" w:type="dxa"/>
        <w:bottom w:w="0" w:type="dxa"/>
        <w:right w:w="0" w:type="dxa"/>
      </w:tblCellMar>
    </w:tblPr>
  </w:style>
  <w:style w:type="paragraph" w:customStyle="1" w:styleId="25">
    <w:name w:val="_Style 7"/>
    <w:basedOn w:val="1"/>
    <w:next w:val="21"/>
    <w:qFormat/>
    <w:uiPriority w:val="34"/>
    <w:pPr>
      <w:ind w:firstLine="420" w:firstLineChars="200"/>
    </w:pPr>
  </w:style>
  <w:style w:type="character" w:customStyle="1" w:styleId="26">
    <w:name w:val="日期 字符"/>
    <w:basedOn w:val="13"/>
    <w:link w:val="8"/>
    <w:qFormat/>
    <w:uiPriority w:val="0"/>
    <w:rPr>
      <w:kern w:val="2"/>
      <w:sz w:val="21"/>
      <w:szCs w:val="24"/>
    </w:rPr>
  </w:style>
  <w:style w:type="character" w:customStyle="1" w:styleId="27">
    <w:name w:val="正文文本缩进 字符"/>
    <w:basedOn w:val="13"/>
    <w:link w:val="3"/>
    <w:uiPriority w:val="99"/>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61</Pages>
  <Words>23197</Words>
  <Characters>28555</Characters>
  <Lines>222</Lines>
  <Paragraphs>62</Paragraphs>
  <TotalTime>9</TotalTime>
  <ScaleCrop>false</ScaleCrop>
  <LinksUpToDate>false</LinksUpToDate>
  <CharactersWithSpaces>29098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2023-04-15T09:57:00Z</dcterms:created>
  <dc:creator>HP</dc:creator>
  <cp:lastModifiedBy>拾光可乐</cp:lastModifiedBy>
  <cp:lastPrinted>2023-04-15T09:55:00Z</cp:lastPrinted>
  <dcterms:modified xsi:type="dcterms:W3CDTF">2023-04-17T08:30:57Z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B63F48D648594E40AE1AC7FCB04249D8_13</vt:lpwstr>
  </property>
</Properties>
</file>