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239B" w:rsidRDefault="00000000">
      <w:pPr>
        <w:pStyle w:val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-992505</wp:posOffset>
                </wp:positionV>
                <wp:extent cx="5962650" cy="876300"/>
                <wp:effectExtent l="0" t="0" r="635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86865" y="150495"/>
                          <a:ext cx="59626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239B" w:rsidRDefault="006923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52.95pt;margin-top:-78.15pt;width:469.5pt;height:6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" fillcolor="white [3201]" stroked="f" strokeweight=".5pt">
                <v:textbox>
                  <w:txbxContent>
                    <w:p w:rsidR="0069239B" w:rsidRDefault="0069239B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汽车营销赛项技能模块汇总</w:t>
      </w:r>
    </w:p>
    <w:tbl>
      <w:tblPr>
        <w:tblW w:w="13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1276"/>
        <w:gridCol w:w="1602"/>
        <w:gridCol w:w="1375"/>
        <w:gridCol w:w="2410"/>
        <w:gridCol w:w="2032"/>
        <w:gridCol w:w="288"/>
        <w:gridCol w:w="940"/>
        <w:gridCol w:w="1276"/>
        <w:gridCol w:w="1361"/>
      </w:tblGrid>
      <w:tr w:rsidR="0069239B">
        <w:trPr>
          <w:trHeight w:val="567"/>
          <w:jc w:val="center"/>
        </w:trPr>
        <w:tc>
          <w:tcPr>
            <w:tcW w:w="3748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3785" w:type="dxa"/>
            <w:gridSpan w:val="2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汽车营销</w:t>
            </w:r>
          </w:p>
        </w:tc>
        <w:tc>
          <w:tcPr>
            <w:tcW w:w="2320" w:type="dxa"/>
            <w:gridSpan w:val="2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577" w:type="dxa"/>
            <w:gridSpan w:val="3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Automotive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Marketing</w:t>
            </w:r>
          </w:p>
        </w:tc>
      </w:tr>
      <w:tr w:rsidR="0069239B">
        <w:trPr>
          <w:trHeight w:val="567"/>
          <w:jc w:val="center"/>
        </w:trPr>
        <w:tc>
          <w:tcPr>
            <w:tcW w:w="3748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3785" w:type="dxa"/>
            <w:gridSpan w:val="2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GZ027</w:t>
            </w:r>
          </w:p>
        </w:tc>
        <w:tc>
          <w:tcPr>
            <w:tcW w:w="2320" w:type="dxa"/>
            <w:gridSpan w:val="2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577" w:type="dxa"/>
            <w:gridSpan w:val="3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汽车产业</w:t>
            </w:r>
          </w:p>
        </w:tc>
      </w:tr>
      <w:tr w:rsidR="0069239B">
        <w:trPr>
          <w:trHeight w:val="567"/>
          <w:jc w:val="center"/>
        </w:trPr>
        <w:tc>
          <w:tcPr>
            <w:tcW w:w="13430" w:type="dxa"/>
            <w:gridSpan w:val="10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赛项组别</w:t>
            </w:r>
          </w:p>
        </w:tc>
      </w:tr>
      <w:tr w:rsidR="0069239B">
        <w:trPr>
          <w:trHeight w:val="567"/>
          <w:jc w:val="center"/>
        </w:trPr>
        <w:tc>
          <w:tcPr>
            <w:tcW w:w="7533" w:type="dxa"/>
            <w:gridSpan w:val="5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cs="仿宋_GB2312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5897" w:type="dxa"/>
            <w:gridSpan w:val="5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高职组</w:t>
            </w:r>
          </w:p>
        </w:tc>
      </w:tr>
      <w:tr w:rsidR="0069239B">
        <w:trPr>
          <w:trHeight w:val="567"/>
          <w:jc w:val="center"/>
        </w:trPr>
        <w:tc>
          <w:tcPr>
            <w:tcW w:w="7533" w:type="dxa"/>
            <w:gridSpan w:val="5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cs="仿宋_GB2312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□学生组 □教师组 □师生联队试点赛项</w:t>
            </w:r>
          </w:p>
        </w:tc>
        <w:tc>
          <w:tcPr>
            <w:tcW w:w="5897" w:type="dxa"/>
            <w:gridSpan w:val="5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F052"/>
            </w: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:rsidR="0069239B">
        <w:trPr>
          <w:trHeight w:val="567"/>
          <w:jc w:val="center"/>
        </w:trPr>
        <w:tc>
          <w:tcPr>
            <w:tcW w:w="7533" w:type="dxa"/>
            <w:gridSpan w:val="5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cs="仿宋_GB2312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模块数量</w:t>
            </w:r>
          </w:p>
        </w:tc>
        <w:tc>
          <w:tcPr>
            <w:tcW w:w="5897" w:type="dxa"/>
            <w:gridSpan w:val="5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cs="仿宋_GB2312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69239B">
        <w:trPr>
          <w:trHeight w:val="567"/>
          <w:jc w:val="center"/>
        </w:trPr>
        <w:tc>
          <w:tcPr>
            <w:tcW w:w="870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模块序号</w:t>
            </w:r>
          </w:p>
        </w:tc>
        <w:tc>
          <w:tcPr>
            <w:tcW w:w="1276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技能竞赛内容</w:t>
            </w:r>
          </w:p>
        </w:tc>
        <w:tc>
          <w:tcPr>
            <w:tcW w:w="2977" w:type="dxa"/>
            <w:gridSpan w:val="2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技术技能要点</w:t>
            </w:r>
          </w:p>
        </w:tc>
        <w:tc>
          <w:tcPr>
            <w:tcW w:w="2410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专业知识能力要求</w:t>
            </w:r>
          </w:p>
        </w:tc>
        <w:tc>
          <w:tcPr>
            <w:tcW w:w="2032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对应核心课程</w:t>
            </w:r>
          </w:p>
        </w:tc>
        <w:tc>
          <w:tcPr>
            <w:tcW w:w="1228" w:type="dxa"/>
            <w:gridSpan w:val="2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权重占比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（%）</w:t>
            </w:r>
          </w:p>
        </w:tc>
        <w:tc>
          <w:tcPr>
            <w:tcW w:w="1276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竞赛时间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（min）</w:t>
            </w:r>
          </w:p>
        </w:tc>
        <w:tc>
          <w:tcPr>
            <w:tcW w:w="1361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评分方法</w:t>
            </w:r>
          </w:p>
        </w:tc>
      </w:tr>
      <w:tr w:rsidR="0069239B">
        <w:trPr>
          <w:trHeight w:val="567"/>
          <w:jc w:val="center"/>
        </w:trPr>
        <w:tc>
          <w:tcPr>
            <w:tcW w:w="870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模块1</w:t>
            </w:r>
          </w:p>
        </w:tc>
        <w:tc>
          <w:tcPr>
            <w:tcW w:w="1276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汽车新媒体营销策划与销售作业模块</w:t>
            </w:r>
          </w:p>
        </w:tc>
        <w:tc>
          <w:tcPr>
            <w:tcW w:w="2977" w:type="dxa"/>
            <w:gridSpan w:val="2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能够对企业所处的微观环境、宏观环境进行分析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能够运用现代营销学基础知识和营销技巧进行策划调研分析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能够进行汽车市场营销策划方案设计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能够利用新媒体手段进行产品推广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能够通过直播等新媒体手段实现车辆展示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lastRenderedPageBreak/>
              <w:t>6.能够有效开展展厅销售活动</w:t>
            </w:r>
          </w:p>
        </w:tc>
        <w:tc>
          <w:tcPr>
            <w:tcW w:w="2410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汽车商务礼仪及规范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汽车营销策划流程及策略应用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新媒体营销理论与要点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汽车营销策划创新方式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销售促单技巧与异议应对策略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汽车整车销售流程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lastRenderedPageBreak/>
              <w:t>及规范</w:t>
            </w:r>
          </w:p>
        </w:tc>
        <w:tc>
          <w:tcPr>
            <w:tcW w:w="2032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lastRenderedPageBreak/>
              <w:t>汽车销售实务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汽车商务礼仪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汽车新媒体营销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汽车营销基础与实务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汽车性能与评价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汽车电子商务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sz w:val="24"/>
                <w:szCs w:val="24"/>
                <w:lang w:val="en-US"/>
              </w:rPr>
              <w:t>汽车数据分析与应用</w:t>
            </w:r>
          </w:p>
        </w:tc>
        <w:tc>
          <w:tcPr>
            <w:tcW w:w="1228" w:type="dxa"/>
            <w:gridSpan w:val="2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0%</w:t>
            </w:r>
          </w:p>
        </w:tc>
        <w:tc>
          <w:tcPr>
            <w:tcW w:w="1276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61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过程评分</w:t>
            </w:r>
          </w:p>
        </w:tc>
      </w:tr>
      <w:tr w:rsidR="0069239B">
        <w:trPr>
          <w:trHeight w:val="567"/>
          <w:jc w:val="center"/>
        </w:trPr>
        <w:tc>
          <w:tcPr>
            <w:tcW w:w="870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模块2</w:t>
            </w:r>
          </w:p>
        </w:tc>
        <w:tc>
          <w:tcPr>
            <w:tcW w:w="1276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机动车鉴定与评估作业模块</w:t>
            </w:r>
          </w:p>
        </w:tc>
        <w:tc>
          <w:tcPr>
            <w:tcW w:w="2977" w:type="dxa"/>
            <w:gridSpan w:val="2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1.能够与客户签订机动车鉴定评估委托书；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2.能够识别可交易车辆，判别车辆的合法性；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3.能够对机动车进行技术鉴定；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4.能够对机动车进行价值计算；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5.能够编制机动手车鉴定评估报告；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6.能够对燃油车和新能源车常见性能进行计算或判定。</w:t>
            </w:r>
          </w:p>
        </w:tc>
        <w:tc>
          <w:tcPr>
            <w:tcW w:w="2410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1.机动车鉴定评估程序与方法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2.机动车技术状况评定内容与方法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3.机动车价值评估方法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4.机动车鉴定评估报告编制方法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5.机动车性能测试与评价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6.机动车整备方法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7.机动车交易方法</w:t>
            </w:r>
          </w:p>
        </w:tc>
        <w:tc>
          <w:tcPr>
            <w:tcW w:w="2032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二手车鉴定评估与交易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二手车交易实务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汽车性能评价与选购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汽车车身修复技术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sz w:val="24"/>
                <w:szCs w:val="24"/>
                <w:lang w:val="en-US"/>
              </w:rPr>
              <w:t>二手车整备</w:t>
            </w:r>
          </w:p>
        </w:tc>
        <w:tc>
          <w:tcPr>
            <w:tcW w:w="1228" w:type="dxa"/>
            <w:gridSpan w:val="2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35%</w:t>
            </w:r>
          </w:p>
        </w:tc>
        <w:tc>
          <w:tcPr>
            <w:tcW w:w="1276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1361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过程评分</w:t>
            </w:r>
          </w:p>
        </w:tc>
      </w:tr>
      <w:tr w:rsidR="0069239B">
        <w:trPr>
          <w:trHeight w:val="567"/>
          <w:jc w:val="center"/>
        </w:trPr>
        <w:tc>
          <w:tcPr>
            <w:tcW w:w="870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模块3</w:t>
            </w:r>
          </w:p>
        </w:tc>
        <w:tc>
          <w:tcPr>
            <w:tcW w:w="1276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汽车保险查勘与理赔作业</w:t>
            </w:r>
          </w:p>
        </w:tc>
        <w:tc>
          <w:tcPr>
            <w:tcW w:w="2977" w:type="dxa"/>
            <w:gridSpan w:val="2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1.能对事故报案进行快速记录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2.能对事故进行现场查勘及估损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3.能对事故损坏标的进行定损核损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4.能对赔案进行理赔及理算</w:t>
            </w:r>
          </w:p>
        </w:tc>
        <w:tc>
          <w:tcPr>
            <w:tcW w:w="2410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1.汽车保险相关法律法规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2.保险原则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3.汽车保险理赔流程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4.现场查勘与事故车定损方法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5.汽车保险理赔理算方法</w:t>
            </w:r>
          </w:p>
        </w:tc>
        <w:tc>
          <w:tcPr>
            <w:tcW w:w="2032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汽车构造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汽车查勘与定损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汽车保险与理赔</w:t>
            </w:r>
          </w:p>
        </w:tc>
        <w:tc>
          <w:tcPr>
            <w:tcW w:w="1228" w:type="dxa"/>
            <w:gridSpan w:val="2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25%</w:t>
            </w:r>
          </w:p>
        </w:tc>
        <w:tc>
          <w:tcPr>
            <w:tcW w:w="1276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361" w:type="dxa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过程评分</w:t>
            </w:r>
          </w:p>
        </w:tc>
      </w:tr>
    </w:tbl>
    <w:p w:rsidR="0069239B" w:rsidRDefault="0069239B"/>
    <w:p w:rsidR="0069239B" w:rsidRDefault="0069239B">
      <w:pPr>
        <w:pStyle w:val="2"/>
        <w:ind w:left="440"/>
      </w:pPr>
    </w:p>
    <w:p w:rsidR="0069239B" w:rsidRDefault="0069239B">
      <w:pPr>
        <w:pStyle w:val="2"/>
        <w:ind w:left="440"/>
      </w:pPr>
    </w:p>
    <w:p w:rsidR="0069239B" w:rsidRDefault="00000000">
      <w:pPr>
        <w:pStyle w:val="1"/>
      </w:pPr>
      <w:r>
        <w:rPr>
          <w:rFonts w:hint="eastAsia"/>
        </w:rPr>
        <w:lastRenderedPageBreak/>
        <w:t>汽车</w:t>
      </w:r>
      <w:r>
        <w:rPr>
          <w:rFonts w:hint="eastAsia"/>
          <w:lang w:val="en-US"/>
        </w:rPr>
        <w:t>新媒体</w:t>
      </w:r>
      <w:r>
        <w:rPr>
          <w:rFonts w:hint="eastAsia"/>
        </w:rPr>
        <w:t>营销策划与销售作业模块任务分解</w:t>
      </w:r>
    </w:p>
    <w:tbl>
      <w:tblPr>
        <w:tblW w:w="13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8"/>
        <w:gridCol w:w="2198"/>
        <w:gridCol w:w="7"/>
        <w:gridCol w:w="1200"/>
        <w:gridCol w:w="1253"/>
        <w:gridCol w:w="2508"/>
        <w:gridCol w:w="2126"/>
        <w:gridCol w:w="2288"/>
      </w:tblGrid>
      <w:tr w:rsidR="0069239B">
        <w:trPr>
          <w:trHeight w:val="567"/>
          <w:jc w:val="center"/>
        </w:trPr>
        <w:tc>
          <w:tcPr>
            <w:tcW w:w="171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模块序号</w:t>
            </w:r>
          </w:p>
        </w:tc>
        <w:tc>
          <w:tcPr>
            <w:tcW w:w="3405" w:type="dxa"/>
            <w:gridSpan w:val="3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模块1</w:t>
            </w:r>
          </w:p>
        </w:tc>
        <w:tc>
          <w:tcPr>
            <w:tcW w:w="3761" w:type="dxa"/>
            <w:gridSpan w:val="2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对应赛项编号</w:t>
            </w:r>
          </w:p>
        </w:tc>
        <w:tc>
          <w:tcPr>
            <w:tcW w:w="4414" w:type="dxa"/>
            <w:gridSpan w:val="2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GZ027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模块名称</w:t>
            </w:r>
          </w:p>
        </w:tc>
        <w:tc>
          <w:tcPr>
            <w:tcW w:w="3405" w:type="dxa"/>
            <w:gridSpan w:val="3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kern w:val="44"/>
                <w:sz w:val="24"/>
                <w:szCs w:val="24"/>
              </w:rPr>
              <w:t>汽车</w:t>
            </w:r>
            <w:r>
              <w:rPr>
                <w:rFonts w:eastAsia="仿宋" w:hint="eastAsia"/>
                <w:kern w:val="44"/>
                <w:sz w:val="24"/>
                <w:szCs w:val="24"/>
                <w:lang w:val="en-US"/>
              </w:rPr>
              <w:t>新媒体营销策划与销售</w:t>
            </w:r>
          </w:p>
        </w:tc>
        <w:tc>
          <w:tcPr>
            <w:tcW w:w="3761" w:type="dxa"/>
            <w:gridSpan w:val="2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子任务数量</w:t>
            </w:r>
          </w:p>
        </w:tc>
        <w:tc>
          <w:tcPr>
            <w:tcW w:w="4414" w:type="dxa"/>
            <w:gridSpan w:val="2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13</w:t>
            </w:r>
          </w:p>
        </w:tc>
      </w:tr>
      <w:tr w:rsidR="0069239B">
        <w:trPr>
          <w:trHeight w:val="534"/>
          <w:jc w:val="center"/>
        </w:trPr>
        <w:tc>
          <w:tcPr>
            <w:tcW w:w="171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竞赛时间</w:t>
            </w:r>
          </w:p>
        </w:tc>
        <w:tc>
          <w:tcPr>
            <w:tcW w:w="11580" w:type="dxa"/>
            <w:gridSpan w:val="7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</w:rPr>
              <w:t>总时间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130</w:t>
            </w:r>
            <w:r>
              <w:rPr>
                <w:rFonts w:eastAsia="仿宋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任务描述</w:t>
            </w:r>
          </w:p>
        </w:tc>
        <w:tc>
          <w:tcPr>
            <w:tcW w:w="11580" w:type="dxa"/>
            <w:gridSpan w:val="7"/>
            <w:vAlign w:val="center"/>
          </w:tcPr>
          <w:p w:rsidR="0069239B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 w:bidi="ar"/>
              </w:rPr>
              <w:t>1.任务背景：</w:t>
            </w:r>
          </w:p>
          <w:p w:rsidR="0069239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××汽车销售服务有限公司是一家某品牌授权的特约经销商，地理位置优越，交通十分便利，拥有雄厚的技术力量，优质的服务水平。公司决定于2023年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日选择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车型（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纯电车或混动车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）举办一场“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五一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”团购营销活动，回报所有新老客户对本店的支持。</w:t>
            </w:r>
          </w:p>
          <w:p w:rsidR="0069239B" w:rsidRDefault="00000000">
            <w:pPr>
              <w:pStyle w:val="2"/>
              <w:spacing w:after="0" w:line="360" w:lineRule="auto"/>
              <w:ind w:leftChars="0" w:left="0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2.任务操作</w:t>
            </w:r>
          </w:p>
          <w:p w:rsidR="0069239B" w:rsidRDefault="00000000">
            <w:pPr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环节1：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汽车营销策划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活动方案设计</w:t>
            </w:r>
          </w:p>
          <w:p w:rsidR="0069239B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针对xx车型进行市场营销活动策划，围绕提升汽车销量的目标，根据指定车型XX的目标客户群进行活动定位，合理运用新媒体手段进行活动策划设计，活动内容不限，突出创新，并将策划内容制作成PPT，时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100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分钟。</w:t>
            </w:r>
          </w:p>
          <w:p w:rsidR="0069239B" w:rsidRDefault="00000000">
            <w:pPr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环节2：方案展示与在线说车</w:t>
            </w:r>
          </w:p>
          <w:p w:rsidR="0069239B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选手A在赛场进行汽车营销活动策划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方案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陈述，时间为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分钟。</w:t>
            </w:r>
          </w:p>
          <w:p w:rsidR="0069239B" w:rsidRDefault="00000000">
            <w:pPr>
              <w:pStyle w:val="2"/>
              <w:spacing w:after="0"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选手B在赛场进行直播准备，并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根据汽车企业背景、产品资料等内容提炼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展车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卖点，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围绕营销策划方案完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lastRenderedPageBreak/>
              <w:t>成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在线说车，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时间为8分钟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</w:p>
          <w:p w:rsidR="0069239B" w:rsidRDefault="00000000">
            <w:pPr>
              <w:pStyle w:val="2"/>
              <w:spacing w:after="0" w:line="360" w:lineRule="auto"/>
              <w:ind w:leftChars="0"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环节3：展厅体验式销售</w:t>
            </w:r>
          </w:p>
          <w:p w:rsidR="0069239B" w:rsidRDefault="00000000">
            <w:pPr>
              <w:pStyle w:val="2"/>
              <w:spacing w:after="0"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选手A、B根据情境，邀约、接待来店客户，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针对客户需求进行线下销售，时间为15分钟。</w:t>
            </w:r>
          </w:p>
          <w:p w:rsidR="0069239B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选手B（前台接待）：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电话邀约客户并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接待，为客户引荐销售顾问。</w:t>
            </w:r>
          </w:p>
          <w:p w:rsidR="0069239B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选手A（销售顾问）：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完成需求分析、产品介绍、异议处理、报价成交等销售过程,回答客户疑问并报价促单，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送别客户。</w:t>
            </w:r>
          </w:p>
          <w:p w:rsidR="0069239B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3.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客户异议</w:t>
            </w:r>
          </w:p>
          <w:p w:rsidR="0069239B" w:rsidRDefault="00000000">
            <w:pPr>
              <w:spacing w:afterLines="50" w:after="156" w:line="36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在环节2设置1-2个异议点，环节3设置2-3个异议点。异议涉及产品价格、产品性能、产品配置、活动政策等相关内容。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职业要素</w:t>
            </w:r>
          </w:p>
        </w:tc>
        <w:tc>
          <w:tcPr>
            <w:tcW w:w="11580" w:type="dxa"/>
            <w:gridSpan w:val="7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基本专业素养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专业实践技能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协调协作能力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持续发展能力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具体任务要求</w:t>
            </w:r>
          </w:p>
        </w:tc>
        <w:tc>
          <w:tcPr>
            <w:tcW w:w="219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子任务序号</w:t>
            </w: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任务要求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操作过程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考核点</w:t>
            </w:r>
          </w:p>
        </w:tc>
        <w:tc>
          <w:tcPr>
            <w:tcW w:w="228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评价标准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:rsidR="0069239B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汽车营销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策划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活动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方案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设计</w:t>
            </w:r>
          </w:p>
          <w:p w:rsidR="0069239B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1-1</w:t>
            </w: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1.能够接受汽车营销活动策划任务；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步骤1 选手A、B阅读任务描述，接收工作任务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——</w:t>
            </w:r>
          </w:p>
        </w:tc>
        <w:tc>
          <w:tcPr>
            <w:tcW w:w="228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.能够结合市场分析结果，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确定策划目标；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选手A、B结合综合分析结果，确定目标客户、销售目标、集客目标、活动主题及类型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确定策划主题，制定策划目标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.能够综合运用营销策略、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新媒体手段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策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划活动；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选手A、B运用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新媒体手段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、销售促进策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略、广告策略等进行方案策划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lastRenderedPageBreak/>
              <w:t>营销策略的综合运用，新媒体营销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lastRenderedPageBreak/>
              <w:t>手段运用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1098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4.能够合理设计及安排活动计划；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选手A、B结合目标客户特点，设计特色活动、活动流程等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计划制定</w:t>
            </w:r>
          </w:p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活动实施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1028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5.能够编制汽车营销策划方案。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选手A、B修订汽车营销策划方案，制作汇报课件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撰写营销策划方案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959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:rsidR="0069239B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方案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展示与在线说车</w:t>
            </w:r>
          </w:p>
          <w:p w:rsidR="0069239B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1-2</w:t>
            </w: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1.能够阐述策划方案细节，完整说明活动设计思路；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步骤1 选手A汇报方案</w:t>
            </w:r>
          </w:p>
        </w:tc>
        <w:tc>
          <w:tcPr>
            <w:tcW w:w="2126" w:type="dxa"/>
            <w:vMerge w:val="restart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策划方案汇报</w:t>
            </w:r>
          </w:p>
        </w:tc>
        <w:tc>
          <w:tcPr>
            <w:tcW w:w="228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69239B">
        <w:trPr>
          <w:trHeight w:val="554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2.能够围绕营销策划方案进行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在线说车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步骤2 选手B在线说车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利用新媒体手段进行产品展示与推广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90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:rsidR="0069239B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展厅体验式销售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1-3</w:t>
            </w: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按照礼仪规范进行电话邀约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；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进行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电话邀约</w:t>
            </w:r>
          </w:p>
        </w:tc>
        <w:tc>
          <w:tcPr>
            <w:tcW w:w="2126" w:type="dxa"/>
            <w:vMerge w:val="restart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话礼仪、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邀约技巧</w:t>
            </w:r>
          </w:p>
        </w:tc>
        <w:tc>
          <w:tcPr>
            <w:tcW w:w="228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69239B">
        <w:trPr>
          <w:trHeight w:val="652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.能够按照礼仪规范接待客户；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接待客户</w:t>
            </w:r>
          </w:p>
        </w:tc>
        <w:tc>
          <w:tcPr>
            <w:tcW w:w="2126" w:type="dxa"/>
            <w:vMerge w:val="restart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展厅接待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692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能利用5W2H法获取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客户购车需求；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选手A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挖掘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客户需求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需求分析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1478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.能够针对客户需求，运用FAB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E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法等营销策略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进行产品介绍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；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选手A根据客户需求进行产品介绍、正确进行竞品对比、回答客户疑问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产品介绍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1258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5.能够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运用市场活动策略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对客户进行报价，吸引客户成交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步骤5 选手A对客户进行报价，为客户提供一条龙服务，吸引客户成交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adjustRightInd w:val="0"/>
              <w:snapToGrid w:val="0"/>
              <w:jc w:val="both"/>
              <w:rPr>
                <w:rFonts w:ascii="仿宋_GB2312" w:eastAsia="仿宋_GB2312" w:hAnsi="仿宋_GB2312" w:cs="仿宋_GB2312"/>
                <w:color w:val="C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报价成交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809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6.能够礼貌送客，并进行资料整理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步骤6 选手A、B礼貌送客，整理资料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adjustRightInd w:val="0"/>
              <w:snapToGrid w:val="0"/>
              <w:jc w:val="both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客户管理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赛项技术规范</w:t>
            </w:r>
          </w:p>
        </w:tc>
        <w:tc>
          <w:tcPr>
            <w:tcW w:w="2205" w:type="dxa"/>
            <w:gridSpan w:val="2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涉及专业教学要求</w:t>
            </w:r>
          </w:p>
        </w:tc>
        <w:tc>
          <w:tcPr>
            <w:tcW w:w="9375" w:type="dxa"/>
            <w:gridSpan w:val="5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1.知识要求：包含营销策划理论、市场营销理论、数据化整合营销、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新媒体运营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等。</w:t>
            </w:r>
          </w:p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2.技能要求：包含汽车营销策划能力、市场客户开发能力、营销推广能力、市场拓展能力、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新媒体运营能力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等。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05" w:type="dxa"/>
            <w:gridSpan w:val="2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遵循国家标准和行业标准</w:t>
            </w:r>
          </w:p>
        </w:tc>
        <w:tc>
          <w:tcPr>
            <w:tcW w:w="9375" w:type="dxa"/>
            <w:gridSpan w:val="5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1.互联网营销师国家职业技能标准（职业编码：4-01-02-07）</w:t>
            </w:r>
          </w:p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2.营销师国家职业标准（职业编码：4-01-02-01）</w:t>
            </w:r>
          </w:p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3.汽车销售管理办法（商务部令2017年第1号）</w:t>
            </w:r>
          </w:p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4.商务策划师国家职业技能标准（职业编码：2-06-07-03）</w:t>
            </w:r>
          </w:p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5.电子商务师国家职业技能标准（职业编码：4-01-06-01）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赛项赛场准备</w:t>
            </w:r>
          </w:p>
        </w:tc>
        <w:tc>
          <w:tcPr>
            <w:tcW w:w="11580" w:type="dxa"/>
            <w:gridSpan w:val="7"/>
            <w:vAlign w:val="center"/>
          </w:tcPr>
          <w:p w:rsidR="0069239B" w:rsidRDefault="0000000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1.竞赛场地</w:t>
            </w:r>
          </w:p>
          <w:p w:rsidR="0069239B" w:rsidRDefault="00000000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环节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1设在标准机房内，机房符合安全、防火等建筑要求。</w:t>
            </w:r>
          </w:p>
          <w:p w:rsidR="0069239B" w:rsidRDefault="00000000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环节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2、3的竞赛环境采用赛场集中、赛位独立的原则。单个赛位面积100平方米左右</w:t>
            </w:r>
          </w:p>
          <w:p w:rsidR="0069239B" w:rsidRDefault="00000000">
            <w:pPr>
              <w:pStyle w:val="2"/>
              <w:ind w:leftChars="0" w:left="0" w:firstLineChars="0" w:firstLine="0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noProof/>
                <w:sz w:val="24"/>
                <w:szCs w:val="24"/>
              </w:rPr>
              <w:lastRenderedPageBreak/>
              <w:drawing>
                <wp:inline distT="0" distB="0" distL="114300" distR="114300">
                  <wp:extent cx="2265680" cy="2357755"/>
                  <wp:effectExtent l="0" t="0" r="7620" b="4445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5680" cy="2357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239B" w:rsidRDefault="00000000">
            <w:pPr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汽车营销策划与销售作业模块场地布置图</w:t>
            </w:r>
          </w:p>
          <w:p w:rsidR="0069239B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2.模块配置清单</w:t>
            </w:r>
          </w:p>
          <w:p w:rsidR="0069239B" w:rsidRDefault="00000000">
            <w:pPr>
              <w:adjustRightInd w:val="0"/>
              <w:snapToGrid w:val="0"/>
              <w:spacing w:line="300" w:lineRule="auto"/>
              <w:ind w:firstLineChars="200" w:firstLine="480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汽车营销策划与销售作业模块物料清单（单工位）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4"/>
              <w:gridCol w:w="1354"/>
              <w:gridCol w:w="3065"/>
              <w:gridCol w:w="1115"/>
              <w:gridCol w:w="3306"/>
            </w:tblGrid>
            <w:tr w:rsidR="0069239B">
              <w:trPr>
                <w:trHeight w:val="360"/>
                <w:tblHeader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135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类别</w:t>
                  </w: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设施设备名称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要求数量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使用项目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</w:p>
              </w:tc>
              <w:tc>
                <w:tcPr>
                  <w:tcW w:w="135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技术平台</w:t>
                  </w: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汽车营销综合业务平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台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业务流程及场地实施设备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</w:t>
                  </w:r>
                </w:p>
              </w:tc>
              <w:tc>
                <w:tcPr>
                  <w:tcW w:w="1354" w:type="dxa"/>
                  <w:vMerge w:val="restar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both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基础设施</w:t>
                  </w: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竞赛须知和赛场纪律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1份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竞赛前宣读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打印机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4个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打印策划方案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墨盒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4个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打印纸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打印策划方案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订书器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4个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订装策划方案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lastRenderedPageBreak/>
                    <w:t>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订书钉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订装策划方案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U盘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1组选手1个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文件确认表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2份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备用1份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10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档案袋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1组选手1个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11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签字笔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70支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记录信息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14</w:t>
                  </w:r>
                </w:p>
              </w:tc>
              <w:tc>
                <w:tcPr>
                  <w:tcW w:w="1354" w:type="dxa"/>
                  <w:vMerge w:val="restar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实施场地</w:t>
                  </w: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移动触摸屏一体机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汇报使用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翻页笔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2个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备用1个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计时器（配计时电脑）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记录考核时间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麦克风（1）、耳麦（2）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扩放声音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音响设备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扩放声音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19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直播设备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直播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电池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20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评分表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裁判使用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21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签字笔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20支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裁判用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22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秒表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记录比赛时间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23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计算器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计算评分表分值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24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车辆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车辆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介绍</w:t>
                  </w:r>
                </w:p>
              </w:tc>
            </w:tr>
            <w:tr w:rsidR="0069239B">
              <w:trPr>
                <w:trHeight w:val="90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洽谈桌椅（1桌3椅）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引导客户入座了解客户需求、洽谈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工位桌椅（1桌2椅）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2套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销售工作台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评委桌椅（3桌3椅）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裁判打分桌椅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物料桌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1张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放置销售工具等、放置饮品和托盘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资料架（带车型资料）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放置车型宣传资料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lastRenderedPageBreak/>
                    <w:t>30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销售报价单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促单报价使用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31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饮水机、饮料（三种不同）、托盘、纸杯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为客户提供饮料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32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装饰物料（花、水晶桌牌）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1组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接待桌装饰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33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销售工具（名片、工作夹、签字笔）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辅助销售顾问开展销售工作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34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垃圾桶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放置垃圾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灭火器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2个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安全物料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桌签（销售工位、评委席、洽谈工位、汇报工位）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标记工位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倒计时器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记录比赛时间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名片盒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放置名片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粗布手套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5副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备用4副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40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丝绸手套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5副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备用4副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41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绝缘手套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5副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备用4副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42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评委工具（板夹、铅笔、橡皮、签字笔、计算器、白纸）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每人1套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评分使用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43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情景信息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1份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描述任务情景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44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计时器/秒表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裁判计时使用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45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1米栏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圈定场地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46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墩布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1把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7s管理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47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扫把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1把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7s管理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48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簸箕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1个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7s管理</w:t>
                  </w:r>
                </w:p>
              </w:tc>
            </w:tr>
            <w:tr w:rsidR="0069239B">
              <w:trPr>
                <w:trHeight w:val="345"/>
                <w:jc w:val="center"/>
              </w:trPr>
              <w:tc>
                <w:tcPr>
                  <w:tcW w:w="884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  <w:lang w:val="en-US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49</w:t>
                  </w:r>
                </w:p>
              </w:tc>
              <w:tc>
                <w:tcPr>
                  <w:tcW w:w="1354" w:type="dxa"/>
                  <w:vMerge/>
                  <w:vAlign w:val="center"/>
                </w:tcPr>
                <w:p w:rsidR="0069239B" w:rsidRDefault="0069239B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306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抹布</w:t>
                  </w:r>
                </w:p>
              </w:tc>
              <w:tc>
                <w:tcPr>
                  <w:tcW w:w="1115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4个</w:t>
                  </w:r>
                </w:p>
              </w:tc>
              <w:tc>
                <w:tcPr>
                  <w:tcW w:w="3306" w:type="dxa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备用3个</w:t>
                  </w:r>
                </w:p>
              </w:tc>
            </w:tr>
          </w:tbl>
          <w:p w:rsidR="0069239B" w:rsidRDefault="0069239B">
            <w:pPr>
              <w:adjustRightInd w:val="0"/>
              <w:snapToGrid w:val="0"/>
              <w:spacing w:line="300" w:lineRule="auto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注意事项</w:t>
            </w:r>
          </w:p>
        </w:tc>
        <w:tc>
          <w:tcPr>
            <w:tcW w:w="11580" w:type="dxa"/>
            <w:gridSpan w:val="7"/>
            <w:vAlign w:val="center"/>
          </w:tcPr>
          <w:p w:rsidR="0069239B" w:rsidRDefault="00000000">
            <w:pPr>
              <w:spacing w:line="300" w:lineRule="auto"/>
              <w:ind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无</w:t>
            </w:r>
          </w:p>
        </w:tc>
      </w:tr>
    </w:tbl>
    <w:p w:rsidR="0069239B" w:rsidRDefault="00000000">
      <w:r>
        <w:br w:type="page"/>
      </w:r>
    </w:p>
    <w:p w:rsidR="0069239B" w:rsidRDefault="00000000">
      <w:pPr>
        <w:pStyle w:val="1"/>
      </w:pPr>
      <w:r>
        <w:rPr>
          <w:rFonts w:hint="eastAsia"/>
        </w:rPr>
        <w:lastRenderedPageBreak/>
        <w:t>机动车鉴定与评估作业模块任务分解</w:t>
      </w:r>
    </w:p>
    <w:tbl>
      <w:tblPr>
        <w:tblW w:w="13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8"/>
        <w:gridCol w:w="2198"/>
        <w:gridCol w:w="7"/>
        <w:gridCol w:w="1200"/>
        <w:gridCol w:w="1253"/>
        <w:gridCol w:w="2508"/>
        <w:gridCol w:w="2126"/>
        <w:gridCol w:w="2288"/>
      </w:tblGrid>
      <w:tr w:rsidR="0069239B">
        <w:trPr>
          <w:trHeight w:val="567"/>
          <w:jc w:val="center"/>
        </w:trPr>
        <w:tc>
          <w:tcPr>
            <w:tcW w:w="171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模块序号</w:t>
            </w:r>
          </w:p>
        </w:tc>
        <w:tc>
          <w:tcPr>
            <w:tcW w:w="3405" w:type="dxa"/>
            <w:gridSpan w:val="3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模块2</w:t>
            </w:r>
          </w:p>
        </w:tc>
        <w:tc>
          <w:tcPr>
            <w:tcW w:w="3761" w:type="dxa"/>
            <w:gridSpan w:val="2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对应赛项编号</w:t>
            </w:r>
          </w:p>
        </w:tc>
        <w:tc>
          <w:tcPr>
            <w:tcW w:w="4414" w:type="dxa"/>
            <w:gridSpan w:val="2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/>
                <w:color w:val="000000"/>
                <w:sz w:val="24"/>
                <w:szCs w:val="24"/>
                <w:lang w:val="en-US"/>
              </w:rPr>
              <w:t>GZ027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模块名称</w:t>
            </w:r>
          </w:p>
        </w:tc>
        <w:tc>
          <w:tcPr>
            <w:tcW w:w="3405" w:type="dxa"/>
            <w:gridSpan w:val="3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机动车鉴定与评估作业</w:t>
            </w:r>
          </w:p>
        </w:tc>
        <w:tc>
          <w:tcPr>
            <w:tcW w:w="3761" w:type="dxa"/>
            <w:gridSpan w:val="2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子任务数量</w:t>
            </w:r>
          </w:p>
        </w:tc>
        <w:tc>
          <w:tcPr>
            <w:tcW w:w="4414" w:type="dxa"/>
            <w:gridSpan w:val="2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69239B">
        <w:trPr>
          <w:trHeight w:val="534"/>
          <w:jc w:val="center"/>
        </w:trPr>
        <w:tc>
          <w:tcPr>
            <w:tcW w:w="171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竞赛时间</w:t>
            </w:r>
          </w:p>
        </w:tc>
        <w:tc>
          <w:tcPr>
            <w:tcW w:w="11580" w:type="dxa"/>
            <w:gridSpan w:val="7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总时间65分钟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任务描述</w:t>
            </w:r>
          </w:p>
        </w:tc>
        <w:tc>
          <w:tcPr>
            <w:tcW w:w="11580" w:type="dxa"/>
            <w:gridSpan w:val="7"/>
            <w:vAlign w:val="center"/>
          </w:tcPr>
          <w:p w:rsidR="0069239B" w:rsidRDefault="0069239B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一、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机动车鉴定与评估作业（燃油车型）</w:t>
            </w:r>
          </w:p>
          <w:p w:rsidR="0069239B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注：选手需在工位一至工位八完成。</w:t>
            </w:r>
          </w:p>
          <w:p w:rsidR="0069239B" w:rsidRDefault="00000000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选手分别担任机动车鉴定评估师陈旭和王伟，两位机动车鉴定评估师需根据提供的资料、鉴定工具与综合业务平台，彼此配合完成燃油车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的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鉴定评估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工作任务。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主要内容包括：接待客户、查验可交易车辆、接受委托、记录车辆基本信息、判别事故车、判别水泡车与火烧车、鉴定技术状况、评估车辆价值以及出具机动车鉴定评估报告等。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1.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任务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信息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年×月×日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(具体时间以比赛日期为准，下同）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，客户王德成（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涉及到的人名可根据比赛现场实际进行调整，下同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）来到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某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机动车鉴定有限公司为自己的爱车进行鉴定评估，相关车辆及鉴定评估信息需要选手通过需求分析得出。鉴定评估师陈旭和王伟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一起接待客户，协作完成鉴定过程。</w:t>
            </w:r>
          </w:p>
          <w:p w:rsidR="0069239B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根据比赛现场实际，提供以下内容的具体信息：客户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身份证、鉴定评估师名片、车船税完税证明、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销售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lastRenderedPageBreak/>
              <w:t>发票、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车辆登记证、交强险保单、商业险保单、车辆购置税完税证、车辆行驶证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</w:p>
          <w:p w:rsidR="0069239B" w:rsidRDefault="00000000">
            <w:pPr>
              <w:pStyle w:val="2"/>
              <w:spacing w:line="360" w:lineRule="auto"/>
              <w:ind w:leftChars="0"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/>
              </w:rPr>
              <w:t>2.任务操作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针对现场车型，利用平台和工具，两名鉴定评估师合作完成以下内容：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接受委托，签订鉴定评估委托书。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（2）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完成事故车、水泡与火烧车判定。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）完成车辆外观鉴定。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）完成驾驶舱鉴定。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）完成发动机舱与行李舱鉴定。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）完成启动项鉴定。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）完成车辆底盘鉴定。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）完成车辆价值评估计算，生成机动车鉴定评估报告。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9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）完成文件归档任务。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任务考核</w:t>
            </w:r>
          </w:p>
          <w:p w:rsidR="0069239B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根据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鉴定车辆技术状况，设置具体考核内容：</w:t>
            </w:r>
          </w:p>
          <w:p w:rsidR="0069239B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（1）车辆外观：左前车门有修补痕迹； </w:t>
            </w:r>
          </w:p>
          <w:p w:rsidR="0069239B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（2）发动机舱：油管有裂痕；</w:t>
            </w:r>
          </w:p>
          <w:p w:rsidR="0069239B" w:rsidRDefault="00000000">
            <w:pPr>
              <w:pStyle w:val="2"/>
              <w:spacing w:line="360" w:lineRule="auto"/>
              <w:ind w:leftChars="0" w:left="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（3）底盘：减震弹簧损坏。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4"/>
                <w:lang w:val="en-US"/>
              </w:rPr>
              <w:t>7S管理：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地面有油污、废纸、消防器材未在安全区、资料摆放混乱、工具不完整等。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设置问题可能为其中某项或某几项但并不局限于此。</w:t>
            </w:r>
          </w:p>
          <w:p w:rsidR="0069239B" w:rsidRDefault="0069239B">
            <w:pPr>
              <w:pStyle w:val="2"/>
              <w:spacing w:line="360" w:lineRule="auto"/>
              <w:ind w:left="44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  <w:lang w:val="en-US"/>
              </w:rPr>
              <w:t>二、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机动车鉴定与评估作业（新能源车型）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注：选手需在工位九至工位十完成。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分别担任机动车鉴定评估师陈旭和王伟，两位机动车鉴定评估师一同对新能源车进行技术鉴定，完成鉴定技术状况模块中的检查电池系统、检查发动机舱、车辆等级评定三个环节。两位选手需根据提供的资料、鉴定工具及综合业务平台，彼此配合完成鉴定评估任务。</w:t>
            </w:r>
          </w:p>
          <w:p w:rsidR="0069239B" w:rsidRDefault="00000000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基础信息：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车辆电池性能使用电量（Es）进行计算，电池测量方法基于实际测量法进行计算。所有涉及计算的内容均保留两位小数。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平台提供鉴定车辆的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可充入电量、车载充电机转换效率、新车公告电量、动力电池质保更换标准、动力电池质保范围、车辆日均使用时长、次均充电SOC、动力电池总计快充次数、动力电池总计慢充次数、车辆运行在10℃到45℃的频次占比、动力电池总计使用时长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等数据信息。</w:t>
            </w:r>
          </w:p>
          <w:p w:rsidR="0069239B" w:rsidRDefault="0069239B">
            <w:pPr>
              <w:pStyle w:val="2"/>
              <w:spacing w:line="360" w:lineRule="auto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</w:p>
          <w:p w:rsidR="0069239B" w:rsidRDefault="0069239B">
            <w:pPr>
              <w:pStyle w:val="2"/>
              <w:spacing w:line="360" w:lineRule="auto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</w:p>
          <w:p w:rsidR="0069239B" w:rsidRDefault="0069239B">
            <w:pPr>
              <w:pStyle w:val="2"/>
              <w:spacing w:line="360" w:lineRule="auto"/>
              <w:ind w:left="44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</w:p>
          <w:p w:rsidR="0069239B" w:rsidRDefault="0069239B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  <w:p w:rsidR="0069239B" w:rsidRDefault="0069239B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职业要素</w:t>
            </w:r>
          </w:p>
        </w:tc>
        <w:tc>
          <w:tcPr>
            <w:tcW w:w="11580" w:type="dxa"/>
            <w:gridSpan w:val="7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基本专业素养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专业实践技能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协调协作能力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持续发展能力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具体任务要求</w:t>
            </w:r>
          </w:p>
        </w:tc>
        <w:tc>
          <w:tcPr>
            <w:tcW w:w="219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子任务序号</w:t>
            </w: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任务要求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操作过程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考核点</w:t>
            </w:r>
          </w:p>
        </w:tc>
        <w:tc>
          <w:tcPr>
            <w:tcW w:w="228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评价标准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接受委托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2-1</w:t>
            </w: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1.能够接受机动车鉴定评估委托任务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步骤1 选手A、B阅读情境资料，接收工作任务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——</w:t>
            </w:r>
          </w:p>
        </w:tc>
        <w:tc>
          <w:tcPr>
            <w:tcW w:w="228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2.能够对鉴定评估场地进行7S检查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步骤2 选手A、B进行场地7S检查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整理、整顿、清扫、清洁、素养、安全、节约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1049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3.能够按照礼仪规范接待客户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步骤3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礼迎客户，明确客户需求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职业风采、职业素养；受理机动车鉴定评估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4.能够判断被委托车辆是否可交易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步骤4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选手B配合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检查车辆单证，判别是否为可交易车辆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查验可交易车辆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5.能够规范正确记录客户及车辆基本信息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步骤5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记录客户及车辆信息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登记基本信息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6.能够与客户签订鉴定评估委托书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步骤6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与客户签订鉴定评估委托书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签订委托书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事故车、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水泡及火烧车判定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2-2</w:t>
            </w: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1.能够检查燃油车是否为事故车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利用专用工具检查车辆，判定是否为事故车</w:t>
            </w:r>
          </w:p>
        </w:tc>
        <w:tc>
          <w:tcPr>
            <w:tcW w:w="2126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判断事故车</w:t>
            </w:r>
          </w:p>
        </w:tc>
        <w:tc>
          <w:tcPr>
            <w:tcW w:w="228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lastRenderedPageBreak/>
              <w:t>（30%)</w:t>
            </w:r>
          </w:p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2.能够记录事故车判定检查结果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记录事故车判定检查结果</w:t>
            </w:r>
          </w:p>
        </w:tc>
        <w:tc>
          <w:tcPr>
            <w:tcW w:w="2126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3.能够检查燃油车是否为水泡车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步骤3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利用专用工具检查车辆，判定是否为水泡车</w:t>
            </w:r>
          </w:p>
        </w:tc>
        <w:tc>
          <w:tcPr>
            <w:tcW w:w="2126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判断水泡车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02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4.能够记录水泡车判定检查结果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步骤4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记录水泡车判定检查结果</w:t>
            </w:r>
          </w:p>
        </w:tc>
        <w:tc>
          <w:tcPr>
            <w:tcW w:w="2126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5.能够检查燃油车是否为火烧车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步骤5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利用专用工具检查车辆，判定是否为火烧车</w:t>
            </w:r>
          </w:p>
        </w:tc>
        <w:tc>
          <w:tcPr>
            <w:tcW w:w="2126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判断火烧车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6.能够记录火烧车判定检查结果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步骤6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记录火烧车判定检查结果</w:t>
            </w:r>
          </w:p>
        </w:tc>
        <w:tc>
          <w:tcPr>
            <w:tcW w:w="2126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车辆外观鉴定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2-3</w:t>
            </w: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1.能够检查燃油车外观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利用专用工具检查车身外观部位</w:t>
            </w:r>
          </w:p>
        </w:tc>
        <w:tc>
          <w:tcPr>
            <w:tcW w:w="2126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车辆外观技术状况鉴定</w:t>
            </w:r>
          </w:p>
        </w:tc>
        <w:tc>
          <w:tcPr>
            <w:tcW w:w="228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2.能够记录车辆外观检查结果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记录车辆外观检查结果</w:t>
            </w:r>
          </w:p>
        </w:tc>
        <w:tc>
          <w:tcPr>
            <w:tcW w:w="2126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驾驶舱鉴定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2-4</w:t>
            </w: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1.能够检查燃油车驾驶舱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利用专用工具检查驾驶舱</w:t>
            </w:r>
          </w:p>
        </w:tc>
        <w:tc>
          <w:tcPr>
            <w:tcW w:w="2126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驾驶舱技术状况鉴定</w:t>
            </w:r>
          </w:p>
        </w:tc>
        <w:tc>
          <w:tcPr>
            <w:tcW w:w="228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2.能够记录车辆驾驶舱检查结果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记录车辆驾驶舱检查结果</w:t>
            </w:r>
          </w:p>
        </w:tc>
        <w:tc>
          <w:tcPr>
            <w:tcW w:w="2126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发动机舱与行李舱鉴定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2-5</w:t>
            </w: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1.能够检查燃油车发动机舱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利用专用工具检查发动机舱</w:t>
            </w:r>
          </w:p>
        </w:tc>
        <w:tc>
          <w:tcPr>
            <w:tcW w:w="2126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发动机舱技术状况鉴定</w:t>
            </w:r>
          </w:p>
        </w:tc>
        <w:tc>
          <w:tcPr>
            <w:tcW w:w="228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lastRenderedPageBreak/>
              <w:t>3.任务与功能验证（30%)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2.能够记录车辆发动机舱检查结果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记录车辆发动机舱检查结果</w:t>
            </w:r>
          </w:p>
        </w:tc>
        <w:tc>
          <w:tcPr>
            <w:tcW w:w="2126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3.能够检查燃油车行李舱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步骤3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利用专用工具检查行李舱</w:t>
            </w:r>
          </w:p>
        </w:tc>
        <w:tc>
          <w:tcPr>
            <w:tcW w:w="2126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行李舱技术状况鉴定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4.能够记录车辆行李舱检查结果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步骤4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记录车辆行李舱检查结果</w:t>
            </w:r>
          </w:p>
        </w:tc>
        <w:tc>
          <w:tcPr>
            <w:tcW w:w="2126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启动项鉴定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2-6</w:t>
            </w: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1.能够检查燃油车启动项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利用专用工具检查车辆启动状况，并记录检查结果</w:t>
            </w:r>
          </w:p>
        </w:tc>
        <w:tc>
          <w:tcPr>
            <w:tcW w:w="2126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车辆启动运行技术状况</w:t>
            </w:r>
          </w:p>
        </w:tc>
        <w:tc>
          <w:tcPr>
            <w:tcW w:w="228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2.能够记录车辆启动项检查结果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记录车辆启动项检查结果</w:t>
            </w:r>
          </w:p>
        </w:tc>
        <w:tc>
          <w:tcPr>
            <w:tcW w:w="2126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车辆底盘鉴定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2-7</w:t>
            </w: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1.能够检查燃油车底盘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利用专用工具检查车辆底盘，并记录检查结果</w:t>
            </w:r>
          </w:p>
        </w:tc>
        <w:tc>
          <w:tcPr>
            <w:tcW w:w="2126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车辆底盘技术状况鉴定</w:t>
            </w:r>
          </w:p>
        </w:tc>
        <w:tc>
          <w:tcPr>
            <w:tcW w:w="228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2.能够记录车辆底盘检查结果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记录车辆底盘检查结果</w:t>
            </w:r>
          </w:p>
        </w:tc>
        <w:tc>
          <w:tcPr>
            <w:tcW w:w="2126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车辆价值计算及归档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2-8</w:t>
            </w: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1.能够进行燃油车价值估算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结合车辆的鉴定结果进行车辆价值估算</w:t>
            </w:r>
          </w:p>
        </w:tc>
        <w:tc>
          <w:tcPr>
            <w:tcW w:w="2126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撰写并出具鉴定评估报告</w:t>
            </w:r>
          </w:p>
        </w:tc>
        <w:tc>
          <w:tcPr>
            <w:tcW w:w="228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2.能够生成机动车鉴定评估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生成机动车鉴定评估报告</w:t>
            </w:r>
          </w:p>
        </w:tc>
        <w:tc>
          <w:tcPr>
            <w:tcW w:w="2126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3.能够进行文件归档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步骤3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对文件进行归档</w:t>
            </w:r>
          </w:p>
        </w:tc>
        <w:tc>
          <w:tcPr>
            <w:tcW w:w="2126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归档工作底稿</w:t>
            </w: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电池系统鉴定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2-9</w:t>
            </w: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1.能够检查新能源车电池系统状况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利用专用工具检查新能源车电池系统状况</w:t>
            </w:r>
          </w:p>
        </w:tc>
        <w:tc>
          <w:tcPr>
            <w:tcW w:w="2126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电池系统技术状况鉴定</w:t>
            </w:r>
          </w:p>
        </w:tc>
        <w:tc>
          <w:tcPr>
            <w:tcW w:w="228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lastRenderedPageBreak/>
              <w:t>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2.能够记录车辆电池系统检查结果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记录车辆电池系统检查结果</w:t>
            </w:r>
          </w:p>
        </w:tc>
        <w:tc>
          <w:tcPr>
            <w:tcW w:w="2126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 w:val="restart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发动机舱鉴定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2-10</w:t>
            </w: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1.能够检查新能源车发动机舱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步骤1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选手A、B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利用专用工具检查新能源车发动机舱状况</w:t>
            </w:r>
          </w:p>
        </w:tc>
        <w:tc>
          <w:tcPr>
            <w:tcW w:w="2126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发动机舱技术状况鉴定</w:t>
            </w:r>
          </w:p>
        </w:tc>
        <w:tc>
          <w:tcPr>
            <w:tcW w:w="228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vMerge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2.能够记录车辆发动机舱检查结果</w:t>
            </w:r>
          </w:p>
        </w:tc>
        <w:tc>
          <w:tcPr>
            <w:tcW w:w="250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 xml:space="preserve">步骤2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选手B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记录车辆发动机舱检查结果,完成车辆等级评定</w:t>
            </w:r>
          </w:p>
        </w:tc>
        <w:tc>
          <w:tcPr>
            <w:tcW w:w="2126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 w:val="restart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赛项技术规范</w:t>
            </w:r>
          </w:p>
        </w:tc>
        <w:tc>
          <w:tcPr>
            <w:tcW w:w="2205" w:type="dxa"/>
            <w:gridSpan w:val="2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涉及专业教学要求</w:t>
            </w:r>
          </w:p>
        </w:tc>
        <w:tc>
          <w:tcPr>
            <w:tcW w:w="9375" w:type="dxa"/>
            <w:gridSpan w:val="5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1.知识要求：包含机动车鉴定评估程序与方法、机动车技术状况评定内容、标准与要求等。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2.技能要求：包含拟定机动车鉴定评估方案、识别机动车手续真伪、检查车身及附件的技术状况、鉴别碰撞事故车、评估机动车整车价值等。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Merge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05" w:type="dxa"/>
            <w:gridSpan w:val="2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遵循国家标准和行业标准</w:t>
            </w:r>
          </w:p>
        </w:tc>
        <w:tc>
          <w:tcPr>
            <w:tcW w:w="9375" w:type="dxa"/>
            <w:gridSpan w:val="5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1.二手车鉴定评估技术规范（GB/T 30323-2013）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2.鉴定估价师（机动车鉴定评估师）国家职业技能标准（职业编码：4-05-05-02）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3.乘用车鉴定评估技术规范(团体标准 T/CADA18-2021)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4.二手纯电动乘用车鉴定评估技术规范(团体标准T/CADA 17-2021)</w:t>
            </w: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t>赛项赛场准备</w:t>
            </w:r>
          </w:p>
        </w:tc>
        <w:tc>
          <w:tcPr>
            <w:tcW w:w="11580" w:type="dxa"/>
            <w:gridSpan w:val="7"/>
            <w:vAlign w:val="center"/>
          </w:tcPr>
          <w:p w:rsidR="0069239B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1.竞赛场地</w:t>
            </w:r>
          </w:p>
          <w:p w:rsidR="0069239B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该模块场地采用赛位轮转方式进行。布置均采用赛场集中，赛位独立的原则。单个赛位面积40平米，总赛位面积500平米左右，并确保选手独立竞赛，不受外界影响。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en-US" w:bidi="ar-SA"/>
              </w:rPr>
            </w:pPr>
            <w:r>
              <w:rPr>
                <w:rFonts w:ascii="仿宋_GB2312" w:eastAsia="仿宋_GB2312" w:hAnsi="仿宋_GB2312" w:cs="仿宋_GB2312" w:hint="eastAsia"/>
                <w:noProof/>
                <w:sz w:val="24"/>
                <w:szCs w:val="24"/>
                <w:lang w:val="en-US" w:bidi="ar-SA"/>
              </w:rPr>
              <w:lastRenderedPageBreak/>
              <w:drawing>
                <wp:inline distT="0" distB="0" distL="114300" distR="114300">
                  <wp:extent cx="5082540" cy="4518025"/>
                  <wp:effectExtent l="0" t="0" r="10160" b="3175"/>
                  <wp:docPr id="7" name="图片 7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2540" cy="4518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9239B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机动车鉴定与评估作业模块场地布置图</w:t>
            </w:r>
          </w:p>
          <w:p w:rsidR="0069239B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2.模块配置清单</w:t>
            </w:r>
          </w:p>
          <w:p w:rsidR="0069239B" w:rsidRDefault="00000000">
            <w:pPr>
              <w:adjustRightInd w:val="0"/>
              <w:snapToGrid w:val="0"/>
              <w:spacing w:line="300" w:lineRule="auto"/>
              <w:ind w:firstLineChars="200" w:firstLine="48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机动车鉴定评估作业模块物料清单（单工位）</w:t>
            </w:r>
          </w:p>
          <w:tbl>
            <w:tblPr>
              <w:tblW w:w="4928" w:type="pct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994"/>
              <w:gridCol w:w="4770"/>
              <w:gridCol w:w="1282"/>
              <w:gridCol w:w="4145"/>
            </w:tblGrid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24"/>
                    </w:rPr>
                    <w:lastRenderedPageBreak/>
                    <w:t>序号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24"/>
                    </w:rPr>
                    <w:t>设施设备名称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24"/>
                    </w:rPr>
                    <w:t>数量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24"/>
                    </w:rPr>
                    <w:t>使用项目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机动车鉴定评估与定损理赔综合业务平台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服务鉴定评估与理赔竞赛流程开展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情境信息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1份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描述任务情境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蓝牙式漆膜仪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鉴定评估使用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工位桌椅（1桌2椅）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接待客户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ind w:leftChars="-79" w:left="107" w:hangingChars="117" w:hanging="281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评委桌椅（1桌3椅）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裁判打分桌椅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鉴定评估师名片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3张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自我介绍使用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名片盒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放置名片使用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鉴定评估车辆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1辆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接受委托使用</w:t>
                  </w:r>
                </w:p>
              </w:tc>
            </w:tr>
            <w:tr w:rsidR="0069239B">
              <w:trPr>
                <w:trHeight w:val="311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计算器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统计成绩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工具桌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1张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放置工具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垃圾桶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放置垃圾</w:t>
                  </w:r>
                </w:p>
              </w:tc>
            </w:tr>
            <w:tr w:rsidR="0069239B">
              <w:trPr>
                <w:trHeight w:val="104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车辆资料（车钥匙、登记证、购置税完税证、购车发票、检验合格标志、交强险保单、交强险标贴、商业险保单、身份证、行驶证）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判别可交易车辆使用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手电筒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查验车辆使用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胎纹尺（电子）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鉴定车辆使用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标尺（磁性）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鉴定车辆使用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卷尺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鉴定车辆使用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丝绸手套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1副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查验车辆使用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麻布手套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1副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查验车辆使用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纸巾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1包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查验车辆使用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抹布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擦拭使用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蓄电池接电线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1条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车辆充电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lastRenderedPageBreak/>
                    <w:t>22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备用低压蓄电池（须有电源线或充电机）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车辆充电</w:t>
                  </w:r>
                </w:p>
              </w:tc>
            </w:tr>
            <w:tr w:rsidR="0069239B">
              <w:trPr>
                <w:trHeight w:val="185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汽车故障诊断仪（须与车辆通信）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鉴定车辆使用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车轮止退器（橡胶）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启动车辆使用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充电机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车辆充电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尾排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排气使用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1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车钥匙</w:t>
                  </w:r>
                </w:p>
              </w:tc>
              <w:tc>
                <w:tcPr>
                  <w:tcW w:w="5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启动车辆使用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客户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1名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配合选手接待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举升机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举升车辆使用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安全帽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防护使用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灭火器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2个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安全物料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白纸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1包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计算车辆价值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倒计时器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记录比赛时间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资料袋（塑料扣袋）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存放车辆资料</w:t>
                  </w:r>
                </w:p>
              </w:tc>
            </w:tr>
            <w:tr w:rsidR="0069239B">
              <w:trPr>
                <w:trHeight w:val="66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评委工具（板夹、铅笔、橡皮、签字笔、计算器、白纸）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每人1套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评分使用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打印机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打印单据使用</w:t>
                  </w:r>
                </w:p>
              </w:tc>
            </w:tr>
            <w:tr w:rsidR="0069239B">
              <w:trPr>
                <w:trHeight w:val="330"/>
                <w:tblHeader/>
                <w:jc w:val="center"/>
              </w:trPr>
              <w:tc>
                <w:tcPr>
                  <w:tcW w:w="444" w:type="pct"/>
                  <w:tcBorders>
                    <w:top w:val="nil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2131" w:type="pct"/>
                  <w:tcBorders>
                    <w:top w:val="nil"/>
                    <w:left w:val="nil"/>
                    <w:bottom w:val="single" w:sz="2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秒表</w:t>
                  </w:r>
                </w:p>
              </w:tc>
              <w:tc>
                <w:tcPr>
                  <w:tcW w:w="573" w:type="pct"/>
                  <w:tcBorders>
                    <w:top w:val="nil"/>
                    <w:left w:val="nil"/>
                    <w:bottom w:val="single" w:sz="2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1个</w:t>
                  </w:r>
                </w:p>
              </w:tc>
              <w:tc>
                <w:tcPr>
                  <w:tcW w:w="1853" w:type="pct"/>
                  <w:tcBorders>
                    <w:top w:val="nil"/>
                    <w:left w:val="nil"/>
                    <w:bottom w:val="single" w:sz="2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计时用</w:t>
                  </w:r>
                </w:p>
              </w:tc>
            </w:tr>
            <w:tr w:rsidR="0069239B">
              <w:trPr>
                <w:trHeight w:val="374"/>
                <w:tblHeader/>
                <w:jc w:val="center"/>
              </w:trPr>
              <w:tc>
                <w:tcPr>
                  <w:tcW w:w="444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131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平板电脑</w:t>
                  </w:r>
                </w:p>
              </w:tc>
              <w:tc>
                <w:tcPr>
                  <w:tcW w:w="57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</w:tcPr>
                <w:p w:rsidR="0069239B" w:rsidRDefault="00000000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装配业务平台</w:t>
                  </w:r>
                </w:p>
              </w:tc>
            </w:tr>
            <w:tr w:rsidR="0069239B">
              <w:trPr>
                <w:trHeight w:val="312"/>
                <w:tblHeader/>
                <w:jc w:val="center"/>
              </w:trPr>
              <w:tc>
                <w:tcPr>
                  <w:tcW w:w="444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2131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工位电脑</w:t>
                  </w:r>
                </w:p>
              </w:tc>
              <w:tc>
                <w:tcPr>
                  <w:tcW w:w="57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1台</w:t>
                  </w:r>
                </w:p>
              </w:tc>
              <w:tc>
                <w:tcPr>
                  <w:tcW w:w="1853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noWrap/>
                </w:tcPr>
                <w:p w:rsidR="0069239B" w:rsidRDefault="00000000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装配业务平台</w:t>
                  </w:r>
                </w:p>
              </w:tc>
            </w:tr>
          </w:tbl>
          <w:p w:rsidR="0069239B" w:rsidRDefault="0069239B">
            <w:pPr>
              <w:pStyle w:val="2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  <w:p w:rsidR="0069239B" w:rsidRDefault="0069239B">
            <w:pPr>
              <w:adjustRightInd w:val="0"/>
              <w:snapToGrid w:val="0"/>
              <w:spacing w:line="30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trHeight w:val="567"/>
          <w:jc w:val="center"/>
        </w:trPr>
        <w:tc>
          <w:tcPr>
            <w:tcW w:w="1718" w:type="dxa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注意事项</w:t>
            </w:r>
          </w:p>
        </w:tc>
        <w:tc>
          <w:tcPr>
            <w:tcW w:w="11580" w:type="dxa"/>
            <w:gridSpan w:val="7"/>
            <w:vAlign w:val="center"/>
          </w:tcPr>
          <w:p w:rsidR="0069239B" w:rsidRDefault="00000000">
            <w:pPr>
              <w:spacing w:line="300" w:lineRule="auto"/>
              <w:ind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val="en-US"/>
              </w:rPr>
              <w:t>无</w:t>
            </w:r>
          </w:p>
        </w:tc>
      </w:tr>
    </w:tbl>
    <w:p w:rsidR="0069239B" w:rsidRDefault="00000000">
      <w:r>
        <w:br w:type="page"/>
      </w:r>
    </w:p>
    <w:p w:rsidR="0069239B" w:rsidRDefault="00000000">
      <w:pPr>
        <w:pStyle w:val="1"/>
        <w:widowControl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lastRenderedPageBreak/>
        <w:t>汽车保险查勘与理赔作业模块任务分解</w:t>
      </w:r>
    </w:p>
    <w:tbl>
      <w:tblPr>
        <w:tblW w:w="13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9"/>
        <w:gridCol w:w="1480"/>
        <w:gridCol w:w="1490"/>
        <w:gridCol w:w="930"/>
        <w:gridCol w:w="2540"/>
        <w:gridCol w:w="670"/>
        <w:gridCol w:w="2111"/>
        <w:gridCol w:w="2288"/>
      </w:tblGrid>
      <w:tr w:rsidR="0069239B">
        <w:trPr>
          <w:trHeight w:val="56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9B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模块序号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9B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</w:rPr>
              <w:t>模块3</w:t>
            </w: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9B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对应赛项编号</w:t>
            </w:r>
          </w:p>
        </w:tc>
        <w:tc>
          <w:tcPr>
            <w:tcW w:w="5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9B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cs="仿宋_GB2312" w:hint="eastAsia"/>
                <w:sz w:val="24"/>
                <w:szCs w:val="24"/>
              </w:rPr>
              <w:t>GZ027</w:t>
            </w:r>
          </w:p>
        </w:tc>
      </w:tr>
      <w:tr w:rsidR="0069239B">
        <w:trPr>
          <w:trHeight w:val="56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9B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模块名称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9B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汽车保险查勘与理赔作业</w:t>
            </w: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9B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子任务数量</w:t>
            </w:r>
          </w:p>
        </w:tc>
        <w:tc>
          <w:tcPr>
            <w:tcW w:w="5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9B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</w:rPr>
              <w:t>10</w:t>
            </w:r>
          </w:p>
        </w:tc>
      </w:tr>
      <w:tr w:rsidR="0069239B">
        <w:trPr>
          <w:trHeight w:val="56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9B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竞赛时间</w:t>
            </w:r>
          </w:p>
        </w:tc>
        <w:tc>
          <w:tcPr>
            <w:tcW w:w="11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9B" w:rsidRDefault="00000000">
            <w:pPr>
              <w:pStyle w:val="2"/>
              <w:widowControl/>
              <w:spacing w:beforeAutospacing="1"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</w:rPr>
              <w:t>总时间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50</w:t>
            </w:r>
            <w:r>
              <w:rPr>
                <w:rFonts w:eastAsia="仿宋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69239B">
        <w:trPr>
          <w:trHeight w:val="56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9B" w:rsidRDefault="00000000">
            <w:pPr>
              <w:pStyle w:val="2"/>
              <w:widowControl/>
              <w:adjustRightInd w:val="0"/>
              <w:snapToGrid w:val="0"/>
              <w:spacing w:beforeAutospacing="1"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</w:rPr>
              <w:t>任务描述</w:t>
            </w:r>
          </w:p>
        </w:tc>
        <w:tc>
          <w:tcPr>
            <w:tcW w:w="11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39B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 w:bidi="ar"/>
              </w:rPr>
              <w:t>1.任务背景</w:t>
            </w:r>
          </w:p>
          <w:p w:rsidR="0069239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XXXX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X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以实际日期为准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），客户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宋某驾驶车辆行驶途中因超速导致车辆失控，与隔离路障发生碰撞。</w:t>
            </w:r>
          </w:p>
          <w:p w:rsidR="0069239B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 w:bidi="ar"/>
              </w:rPr>
              <w:t>2.任务操作</w:t>
            </w:r>
          </w:p>
          <w:p w:rsidR="0069239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任务1：接报案</w:t>
            </w:r>
          </w:p>
          <w:p w:rsidR="0069239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选手接听事故报案电话，使用标准话术对事故信息进行详细询问，依次完成理赔业务所属确认、事故基础信息记录，为该事故分配查勘员。</w:t>
            </w:r>
          </w:p>
          <w:p w:rsidR="0069239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任务2：事故现场查勘与立案</w:t>
            </w:r>
          </w:p>
          <w:p w:rsidR="0069239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选手联系报案人并检查工具资料后到报案现场开展查勘工作任务。运用查勘标准话术，查验客户个人信息和保险信息，依次完成事故查勘、照片拍摄、草图绘制等流程工作，并进行赔案立案。</w:t>
            </w:r>
          </w:p>
          <w:p w:rsidR="0069239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任务3：事故车辆定损与核损</w:t>
            </w:r>
          </w:p>
          <w:p w:rsidR="0069239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选手使用综合业务平台进行定损调度，主动联系客户约定时间进行车辆拆解定损工作。客户到达修理厂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lastRenderedPageBreak/>
              <w:t>后，选手依次完成客户接待、车辆损失确认、车辆定损照片拍摄、定损系统录入工作，并核定维修项目与维修金额。</w:t>
            </w:r>
          </w:p>
          <w:p w:rsidR="0069239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任务4：单证收集与理赔结案</w:t>
            </w:r>
          </w:p>
          <w:p w:rsidR="0069239B" w:rsidRDefault="00000000">
            <w:pPr>
              <w:autoSpaceDE/>
              <w:autoSpaceDN/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en-US"/>
              </w:rPr>
              <w:t>赔案完成定损核损后，选手主动致电客户，告知赔案状态与理赔所需证件。客户来到保险公司申请赔案理赔，完成客户接待、单证收集、理算缮制等相关工作。理算完毕后提交核赔，完成核赔、结案等流程系统录入工作。</w:t>
            </w:r>
          </w:p>
          <w:p w:rsidR="0069239B" w:rsidRDefault="00000000">
            <w:pPr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 w:val="en-US"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 w:val="en-US" w:bidi="ar"/>
              </w:rPr>
              <w:t>3.任务考核</w:t>
            </w:r>
          </w:p>
          <w:p w:rsidR="0069239B" w:rsidRDefault="00000000">
            <w:pPr>
              <w:pStyle w:val="2"/>
              <w:widowControl/>
              <w:spacing w:after="0" w:line="360" w:lineRule="auto"/>
              <w:ind w:leftChars="0" w:left="0" w:firstLine="480"/>
              <w:rPr>
                <w:rFonts w:eastAsia="仿宋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根据案例情境，从场地安全、设备准备等7S管理内容及客户异议等方面设置具体考核点。</w:t>
            </w:r>
          </w:p>
        </w:tc>
      </w:tr>
      <w:tr w:rsidR="0069239B">
        <w:trPr>
          <w:jc w:val="center"/>
        </w:trPr>
        <w:tc>
          <w:tcPr>
            <w:tcW w:w="1789" w:type="dxa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职业要素</w:t>
            </w:r>
          </w:p>
        </w:tc>
        <w:tc>
          <w:tcPr>
            <w:tcW w:w="11509" w:type="dxa"/>
            <w:gridSpan w:val="7"/>
            <w:shd w:val="clear" w:color="auto" w:fill="auto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 xml:space="preserve">基本专业素养  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 xml:space="preserve">专业实践技能  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 xml:space="preserve">协调协作能力  </w:t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持续发展能力</w:t>
            </w:r>
          </w:p>
        </w:tc>
      </w:tr>
      <w:tr w:rsidR="0069239B">
        <w:trPr>
          <w:jc w:val="center"/>
        </w:trPr>
        <w:tc>
          <w:tcPr>
            <w:tcW w:w="1789" w:type="dxa"/>
            <w:vMerge w:val="restart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具体任务要求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子任务序号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任务要求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操作过程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考核点</w:t>
            </w:r>
          </w:p>
        </w:tc>
        <w:tc>
          <w:tcPr>
            <w:tcW w:w="2288" w:type="dxa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评价标准</w:t>
            </w:r>
          </w:p>
        </w:tc>
      </w:tr>
      <w:tr w:rsidR="0069239B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接报案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-1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能够接收汽车保险查勘与理赔作业任务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选手A、B阅读任务情境资料，接收工作任务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  <w:lang w:val="en-US"/>
              </w:rPr>
            </w:pPr>
            <w:r>
              <w:rPr>
                <w:rFonts w:cs="仿宋_GB2312" w:hint="eastAsia"/>
                <w:sz w:val="24"/>
                <w:szCs w:val="24"/>
                <w:lang w:val="en-US"/>
              </w:rPr>
              <w:t>——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Merge w:val="restart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能够对场地工位进行7</w:t>
            </w:r>
            <w:r>
              <w:rPr>
                <w:rFonts w:cs="仿宋_GB2312"/>
                <w:sz w:val="24"/>
                <w:szCs w:val="24"/>
              </w:rPr>
              <w:t>S</w:t>
            </w:r>
            <w:r>
              <w:rPr>
                <w:rFonts w:cs="仿宋_GB2312" w:hint="eastAsia"/>
                <w:sz w:val="24"/>
                <w:szCs w:val="24"/>
              </w:rPr>
              <w:t>检查</w:t>
            </w:r>
          </w:p>
        </w:tc>
        <w:tc>
          <w:tcPr>
            <w:tcW w:w="3210" w:type="dxa"/>
            <w:gridSpan w:val="2"/>
            <w:vMerge w:val="restart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</w:t>
            </w:r>
            <w:r>
              <w:rPr>
                <w:rFonts w:cs="仿宋_GB2312"/>
                <w:sz w:val="24"/>
                <w:szCs w:val="24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共同进行工位及场地7</w:t>
            </w:r>
            <w:r>
              <w:rPr>
                <w:rFonts w:cs="仿宋_GB2312"/>
                <w:sz w:val="24"/>
                <w:szCs w:val="24"/>
              </w:rPr>
              <w:t>S</w:t>
            </w:r>
            <w:r>
              <w:rPr>
                <w:rFonts w:cs="仿宋_GB2312" w:hint="eastAsia"/>
                <w:sz w:val="24"/>
                <w:szCs w:val="24"/>
              </w:rPr>
              <w:t>检查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工位7</w:t>
            </w:r>
            <w:r>
              <w:rPr>
                <w:rFonts w:cs="仿宋_GB2312"/>
                <w:sz w:val="24"/>
                <w:szCs w:val="24"/>
              </w:rPr>
              <w:t>S</w:t>
            </w:r>
            <w:r>
              <w:rPr>
                <w:rFonts w:cs="仿宋_GB2312" w:hint="eastAsia"/>
                <w:sz w:val="24"/>
                <w:szCs w:val="24"/>
              </w:rPr>
              <w:t>操作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3210" w:type="dxa"/>
            <w:gridSpan w:val="2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设备和工具安全检查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Merge w:val="restart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3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能够使用话术接听客户报案</w:t>
            </w:r>
          </w:p>
        </w:tc>
        <w:tc>
          <w:tcPr>
            <w:tcW w:w="3210" w:type="dxa"/>
            <w:gridSpan w:val="2"/>
            <w:vMerge w:val="restart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步骤3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客户致电，选手A使用标准话术接听客户报案电话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商务礼仪规范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3210" w:type="dxa"/>
            <w:gridSpan w:val="2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接听客户报案电话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4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能核对客户信息，判断车辆被保险状态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步骤4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选手A查询车辆保险单，确定车辆被保险状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态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查询与核对客户保险信息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5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能规范正确记录交通事故信息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步骤5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选手A在业务平台中记录客户交通事故报案信息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记录交通事故信息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trHeight w:val="90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事故查勘调度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-2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能为本次交通事故分配正确的事故查勘员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选手A使用业务平台为本次交通事故分配所属区域的事故查勘人员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事故查勘调度分配</w:t>
            </w:r>
          </w:p>
        </w:tc>
        <w:tc>
          <w:tcPr>
            <w:tcW w:w="2288" w:type="dxa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69239B">
        <w:trPr>
          <w:trHeight w:val="90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事故现场查勘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-3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能选择并准备事故查勘工具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选手A、B共同选择事故查勘中需要用到的工具，校准后备用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事故查勘准备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trHeight w:val="913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能主动致电客户简单确认事故严重程度、核对出险地点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电话主动致电客户，确认事故严重程度、核对出险地点，沟通预计到达事故现场时间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事故查勘准备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3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能在到达现场后与客户配合开展事故现场查勘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步骤3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抵达事故现场，选手A与报案人核实信息、查验车辆单证、确定事故出险详情、了解并判断事故现场真实情况，选手B判断车辆损伤位置及损伤情况、判定保险责任归属、估算损失、使用业务平台移动端记录查勘信息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抵达现场后的现场查勘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trHeight w:val="903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4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能正确记录出险信息并提交立案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步骤4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选手B对事故现场及客户单证进行照片拍摄、绘制事故现场草图、记录现场损失情况、指导客户填写索</w:t>
            </w:r>
            <w:r>
              <w:rPr>
                <w:rFonts w:cs="仿宋_GB2312" w:hint="eastAsia"/>
                <w:sz w:val="24"/>
                <w:szCs w:val="24"/>
              </w:rPr>
              <w:lastRenderedPageBreak/>
              <w:t>赔申请书后在业务平台中提交事故查勘结果等待立案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lastRenderedPageBreak/>
              <w:t>出险信息记录及系统查勘录入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trHeight w:val="1535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立案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-4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能审核事故查勘内容并给出立案结果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使用业务平台查看事故查勘信息，提交赔案立案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赔案立案</w:t>
            </w:r>
          </w:p>
        </w:tc>
        <w:tc>
          <w:tcPr>
            <w:tcW w:w="2288" w:type="dxa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69239B">
        <w:trPr>
          <w:trHeight w:val="2148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定损调度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-5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能为已立案的赔案分配相关定损员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选手A使用业务平台，按所属区域、业务类型为标的分配定损员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定损调度分配</w:t>
            </w:r>
          </w:p>
        </w:tc>
        <w:tc>
          <w:tcPr>
            <w:tcW w:w="2288" w:type="dxa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69239B">
        <w:trPr>
          <w:trHeight w:val="90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事故车辆定损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-6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能主动联系定损客户，沟通定损工作安排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查看待定损车辆信息，主动致电客户，沟通车辆拆解定损时间及定损工作安排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车辆定损准备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能积极、主动接待定损客户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选手A、B共同礼迎客户，选手A为定损客户讲解定损流程，选手B对车辆进行拆解前环车检查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定损客户接待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3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能对车辆开展损失初步鉴定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步骤3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选手B在环车检查后说明车辆损伤部位及需要拆</w:t>
            </w:r>
            <w:r>
              <w:rPr>
                <w:rFonts w:cs="仿宋_GB2312" w:hint="eastAsia"/>
                <w:sz w:val="24"/>
                <w:szCs w:val="24"/>
              </w:rPr>
              <w:lastRenderedPageBreak/>
              <w:t>解后判定的维修项目，选手A、</w:t>
            </w:r>
            <w:r>
              <w:rPr>
                <w:rFonts w:cs="仿宋_GB2312"/>
                <w:sz w:val="24"/>
                <w:szCs w:val="24"/>
              </w:rPr>
              <w:t>B</w:t>
            </w:r>
            <w:r>
              <w:rPr>
                <w:rFonts w:cs="仿宋_GB2312" w:hint="eastAsia"/>
                <w:sz w:val="24"/>
                <w:szCs w:val="24"/>
              </w:rPr>
              <w:t>合理妥善处理客户诉求，维护保险公司权益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lastRenderedPageBreak/>
              <w:t>车辆损失初步鉴定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4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能在车辆拆解后为车辆损伤情况进行鉴定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步骤4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选手A、B共同完成定损拍照，根据力的传播分析，判定损伤部件，给客户讲解修复方案后确定维修费用，填写维修清单，解决客户问题后送别定损客户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车辆损伤拆解鉴定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trHeight w:val="1035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5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能正确录入定损信息并提交核损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步骤5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A</w:t>
            </w:r>
            <w:r>
              <w:rPr>
                <w:rFonts w:cs="仿宋_GB2312" w:hint="eastAsia"/>
                <w:sz w:val="24"/>
                <w:szCs w:val="24"/>
              </w:rPr>
              <w:t>使用业务平台记录定损结果（含物损）并提交核损审核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定损及核损信息系统录入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trHeight w:val="1928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事故车辆核损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-7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能正确审核车辆定损信息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</w:t>
            </w:r>
            <w:r>
              <w:rPr>
                <w:rFonts w:cs="仿宋_GB2312" w:hint="eastAsia"/>
                <w:sz w:val="24"/>
                <w:szCs w:val="24"/>
                <w:lang w:val="en-US"/>
              </w:rPr>
              <w:t>A</w:t>
            </w:r>
            <w:r>
              <w:rPr>
                <w:rFonts w:cs="仿宋_GB2312" w:hint="eastAsia"/>
                <w:sz w:val="24"/>
                <w:szCs w:val="24"/>
              </w:rPr>
              <w:t>使用业务平台查看定损信息，对车辆定损结果审核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定损及核损信息系统录入</w:t>
            </w:r>
          </w:p>
        </w:tc>
        <w:tc>
          <w:tcPr>
            <w:tcW w:w="2288" w:type="dxa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69239B">
        <w:trPr>
          <w:trHeight w:val="1257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单证收集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-8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能审核理赔所需单证后致电客户提交理赔补充单证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选手A审核赔案，确定需补充单证，致电客户尽快提交理赔资料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  <w:lang w:val="en-US"/>
              </w:rPr>
            </w:pPr>
            <w:r>
              <w:rPr>
                <w:rFonts w:cs="仿宋_GB2312" w:hint="eastAsia"/>
                <w:sz w:val="24"/>
                <w:szCs w:val="24"/>
                <w:lang w:val="en-US"/>
              </w:rPr>
              <w:t>赔案审核、单证确定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能正确接待提交单证信息客户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选手A迎接客户，收集所需资料，解答客户疑问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单证收集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3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能对理赔单证拍照</w:t>
            </w:r>
            <w:r>
              <w:rPr>
                <w:rFonts w:cs="仿宋_GB2312" w:hint="eastAsia"/>
                <w:sz w:val="24"/>
                <w:szCs w:val="24"/>
              </w:rPr>
              <w:lastRenderedPageBreak/>
              <w:t>上传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lastRenderedPageBreak/>
              <w:t>步骤3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选手A进行理赔补充</w:t>
            </w:r>
            <w:r>
              <w:rPr>
                <w:rFonts w:cs="仿宋_GB2312" w:hint="eastAsia"/>
                <w:sz w:val="24"/>
                <w:szCs w:val="24"/>
              </w:rPr>
              <w:lastRenderedPageBreak/>
              <w:t>单证拍照后上传业务系统，送别客户后提交理算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lastRenderedPageBreak/>
              <w:t>单证收集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trHeight w:val="1224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理算缮制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-9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能结合保险条款及限额进行理算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选手A查看案件信息，结合保险条款及赔款保额、限额，计算保险赔付金额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理算缮制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能缮制赔款计算书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选手A使用业务平台记录赔付金额计算公式，填写赔款计算详情后提交核赔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理算缮制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trHeight w:val="923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核赔及结案归档</w:t>
            </w:r>
          </w:p>
          <w:p w:rsidR="0069239B" w:rsidRDefault="00000000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</w:t>
            </w:r>
            <w:r>
              <w:rPr>
                <w:rFonts w:cs="仿宋_GB2312" w:hint="eastAsia"/>
                <w:sz w:val="24"/>
                <w:szCs w:val="24"/>
              </w:rPr>
              <w:t>-10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</w:pPr>
            <w:r>
              <w:rPr>
                <w:rFonts w:cs="仿宋_GB2312"/>
                <w:sz w:val="24"/>
                <w:szCs w:val="24"/>
              </w:rPr>
              <w:t>1.</w:t>
            </w:r>
            <w:r>
              <w:rPr>
                <w:rFonts w:cs="仿宋_GB2312" w:hint="eastAsia"/>
                <w:sz w:val="24"/>
                <w:szCs w:val="24"/>
              </w:rPr>
              <w:t>能审核案件，为赔案核赔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步骤1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选手A使用业务系统记录核赔信息，提交结案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核赔及结案归档</w:t>
            </w: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1.安全操作规范（10%）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2.专业操作工艺（60%)</w:t>
            </w:r>
          </w:p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rPr>
                <w:rFonts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3.任务与功能验证（30%)</w:t>
            </w:r>
          </w:p>
        </w:tc>
      </w:tr>
      <w:tr w:rsidR="0069239B">
        <w:trPr>
          <w:trHeight w:val="612"/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jc w:val="center"/>
              <w:rPr>
                <w:rFonts w:cs="仿宋_GB2312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</w:t>
            </w:r>
            <w:r>
              <w:rPr>
                <w:rFonts w:cs="仿宋_GB2312"/>
                <w:sz w:val="24"/>
                <w:szCs w:val="24"/>
              </w:rPr>
              <w:t>.</w:t>
            </w:r>
            <w:r>
              <w:rPr>
                <w:rFonts w:cs="仿宋_GB2312" w:hint="eastAsia"/>
                <w:sz w:val="24"/>
                <w:szCs w:val="24"/>
              </w:rPr>
              <w:t>能整理纸质资料，为赔案归档结案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步骤2</w:t>
            </w:r>
            <w:r>
              <w:rPr>
                <w:rFonts w:cs="仿宋_GB2312"/>
                <w:sz w:val="24"/>
                <w:szCs w:val="24"/>
              </w:rPr>
              <w:t xml:space="preserve"> </w:t>
            </w:r>
            <w:r>
              <w:rPr>
                <w:rFonts w:cs="仿宋_GB2312" w:hint="eastAsia"/>
                <w:sz w:val="24"/>
                <w:szCs w:val="24"/>
              </w:rPr>
              <w:t>使选手A用业务系统审核赔案完整信息，整理现场资料至指定位置后调节结案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核赔及结案归档</w:t>
            </w:r>
          </w:p>
        </w:tc>
        <w:tc>
          <w:tcPr>
            <w:tcW w:w="2288" w:type="dxa"/>
            <w:vMerge/>
            <w:shd w:val="clear" w:color="auto" w:fill="auto"/>
            <w:vAlign w:val="center"/>
          </w:tcPr>
          <w:p w:rsidR="0069239B" w:rsidRDefault="0069239B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</w:p>
        </w:tc>
      </w:tr>
      <w:tr w:rsidR="0069239B">
        <w:trPr>
          <w:jc w:val="center"/>
        </w:trPr>
        <w:tc>
          <w:tcPr>
            <w:tcW w:w="1789" w:type="dxa"/>
            <w:vMerge w:val="restart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赛项技术规范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涉及专业教学要求</w:t>
            </w:r>
          </w:p>
        </w:tc>
        <w:tc>
          <w:tcPr>
            <w:tcW w:w="10029" w:type="dxa"/>
            <w:gridSpan w:val="6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包含能完成车险事故接报案、能完成事故查勘及定损调度派工和能完成事故车损、物损及人伤的查勘、估损及调查等。</w:t>
            </w:r>
          </w:p>
        </w:tc>
      </w:tr>
      <w:tr w:rsidR="0069239B">
        <w:trPr>
          <w:jc w:val="center"/>
        </w:trPr>
        <w:tc>
          <w:tcPr>
            <w:tcW w:w="1789" w:type="dxa"/>
            <w:vMerge/>
            <w:shd w:val="clear" w:color="auto" w:fill="auto"/>
            <w:vAlign w:val="center"/>
          </w:tcPr>
          <w:p w:rsidR="0069239B" w:rsidRDefault="0069239B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69239B" w:rsidRDefault="00000000">
            <w:pPr>
              <w:pStyle w:val="2"/>
              <w:spacing w:after="0"/>
              <w:ind w:leftChars="0" w:left="0" w:firstLineChars="0" w:firstLine="0"/>
              <w:rPr>
                <w:rFonts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color w:val="000000"/>
                <w:sz w:val="24"/>
                <w:szCs w:val="24"/>
                <w:lang w:val="en-US"/>
              </w:rPr>
              <w:t>遵循国家标准和行业标准</w:t>
            </w:r>
          </w:p>
        </w:tc>
        <w:tc>
          <w:tcPr>
            <w:tcW w:w="10029" w:type="dxa"/>
            <w:gridSpan w:val="6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1</w:t>
            </w:r>
            <w:r>
              <w:rPr>
                <w:rFonts w:cs="仿宋_GB2312" w:hint="eastAsia"/>
                <w:sz w:val="24"/>
                <w:szCs w:val="24"/>
              </w:rPr>
              <w:t>.</w:t>
            </w:r>
            <w:r>
              <w:rPr>
                <w:rFonts w:cs="仿宋_GB2312"/>
                <w:sz w:val="24"/>
                <w:szCs w:val="24"/>
              </w:rPr>
              <w:t>中华人民共和国保险法（2015年4月24日第三次修正）</w:t>
            </w:r>
          </w:p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2.中华人民共和国道路交通安全法（2021年4月29日第三次修正）</w:t>
            </w:r>
          </w:p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3.中国保险行业协会机动车商业保险示范条款(2020版)</w:t>
            </w:r>
          </w:p>
          <w:p w:rsidR="0069239B" w:rsidRDefault="00000000">
            <w:pPr>
              <w:adjustRightInd w:val="0"/>
              <w:snapToGrid w:val="0"/>
              <w:rPr>
                <w:rFonts w:cs="仿宋_GB2312"/>
                <w:sz w:val="24"/>
                <w:szCs w:val="24"/>
              </w:rPr>
            </w:pPr>
            <w:r>
              <w:rPr>
                <w:rFonts w:cs="仿宋_GB2312"/>
                <w:sz w:val="24"/>
                <w:szCs w:val="24"/>
              </w:rPr>
              <w:t>4.事故汽车修复技术规范(JT/ T 795-2011)</w:t>
            </w:r>
          </w:p>
        </w:tc>
      </w:tr>
      <w:tr w:rsidR="0069239B">
        <w:trPr>
          <w:jc w:val="center"/>
        </w:trPr>
        <w:tc>
          <w:tcPr>
            <w:tcW w:w="1789" w:type="dxa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赛项赛场准备</w:t>
            </w:r>
          </w:p>
        </w:tc>
        <w:tc>
          <w:tcPr>
            <w:tcW w:w="11509" w:type="dxa"/>
            <w:gridSpan w:val="7"/>
            <w:shd w:val="clear" w:color="auto" w:fill="auto"/>
            <w:vAlign w:val="center"/>
          </w:tcPr>
          <w:p w:rsidR="0069239B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1.竞赛场地</w:t>
            </w:r>
          </w:p>
          <w:p w:rsidR="0069239B" w:rsidRDefault="00000000">
            <w:pPr>
              <w:pStyle w:val="2"/>
              <w:spacing w:after="0"/>
              <w:ind w:leftChars="0" w:left="0" w:firstLine="480"/>
              <w:rPr>
                <w:rFonts w:eastAsia="仿宋" w:cs="仿宋_GB2312"/>
                <w:sz w:val="24"/>
                <w:szCs w:val="24"/>
              </w:rPr>
            </w:pPr>
            <w:r>
              <w:rPr>
                <w:rFonts w:eastAsia="仿宋" w:cs="仿宋_GB2312" w:hint="eastAsia"/>
                <w:sz w:val="24"/>
                <w:szCs w:val="24"/>
              </w:rPr>
              <w:t>场地布置采用赛场集中、赛位独立的原则。单个赛位面积</w:t>
            </w:r>
            <w:r>
              <w:rPr>
                <w:rFonts w:eastAsia="仿宋" w:cs="仿宋_GB2312"/>
                <w:sz w:val="24"/>
                <w:szCs w:val="24"/>
              </w:rPr>
              <w:t>80平方米左右。</w:t>
            </w:r>
          </w:p>
          <w:p w:rsidR="0069239B" w:rsidRDefault="00000000">
            <w:pPr>
              <w:pStyle w:val="2"/>
              <w:spacing w:after="0"/>
              <w:ind w:leftChars="0" w:left="0" w:firstLineChars="0" w:firstLine="0"/>
              <w:jc w:val="center"/>
              <w:rPr>
                <w:rFonts w:eastAsia="仿宋"/>
                <w:sz w:val="24"/>
                <w:szCs w:val="24"/>
                <w:lang w:val="en-US" w:bidi="ar-SA"/>
              </w:rPr>
            </w:pPr>
            <w:r>
              <w:rPr>
                <w:rFonts w:ascii="宋体" w:hAnsi="宋体"/>
                <w:noProof/>
                <w:sz w:val="24"/>
                <w:szCs w:val="24"/>
              </w:rPr>
              <w:lastRenderedPageBreak/>
              <w:drawing>
                <wp:inline distT="0" distB="0" distL="114300" distR="114300">
                  <wp:extent cx="4754880" cy="2052955"/>
                  <wp:effectExtent l="0" t="0" r="7620" b="4445"/>
                  <wp:docPr id="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4880" cy="205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239B" w:rsidRDefault="00000000">
            <w:pPr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汽车保险查勘与理赔作业</w:t>
            </w:r>
            <w:r>
              <w:rPr>
                <w:rFonts w:cs="仿宋_GB2312"/>
                <w:sz w:val="24"/>
                <w:szCs w:val="24"/>
              </w:rPr>
              <w:t>模块场地布置图</w:t>
            </w:r>
          </w:p>
          <w:p w:rsidR="0069239B" w:rsidRDefault="00000000">
            <w:pPr>
              <w:adjustRightInd w:val="0"/>
              <w:snapToGrid w:val="0"/>
              <w:spacing w:line="300" w:lineRule="auto"/>
              <w:ind w:firstLineChars="200" w:firstLine="480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2.模块配置清单</w:t>
            </w:r>
          </w:p>
          <w:p w:rsidR="0069239B" w:rsidRDefault="00000000">
            <w:pPr>
              <w:adjustRightInd w:val="0"/>
              <w:snapToGrid w:val="0"/>
              <w:spacing w:line="300" w:lineRule="auto"/>
              <w:ind w:firstLineChars="200" w:firstLine="480"/>
              <w:jc w:val="center"/>
              <w:rPr>
                <w:rFonts w:cs="仿宋_GB2312"/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汽车保险查勘与理赔作业模块物料清单（单工位）</w:t>
            </w:r>
          </w:p>
          <w:tbl>
            <w:tblPr>
              <w:tblW w:w="4845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4"/>
              <w:gridCol w:w="5136"/>
              <w:gridCol w:w="1327"/>
              <w:gridCol w:w="3656"/>
            </w:tblGrid>
            <w:tr w:rsidR="0069239B">
              <w:trPr>
                <w:trHeight w:val="450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  <w:t>设施设备名称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  <w:t>要求数量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  <w:t>使用项目</w:t>
                  </w:r>
                </w:p>
              </w:tc>
            </w:tr>
            <w:tr w:rsidR="0069239B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机动车鉴定评估与定损理赔综合业务平台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服务鉴定评估与理赔竞赛流程开展</w:t>
                  </w:r>
                </w:p>
              </w:tc>
            </w:tr>
            <w:tr w:rsidR="0069239B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照相机和读卡器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查勘定损拍照</w:t>
                  </w:r>
                </w:p>
              </w:tc>
            </w:tr>
            <w:tr w:rsidR="0069239B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3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计算器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1部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理算缮制流程使用</w:t>
                  </w:r>
                </w:p>
              </w:tc>
            </w:tr>
            <w:tr w:rsidR="0069239B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4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工位桌椅（1 桌 2 椅）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放置工作电脑</w:t>
                  </w:r>
                </w:p>
              </w:tc>
            </w:tr>
            <w:tr w:rsidR="0069239B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5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评委桌椅（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 xml:space="preserve"> 桌 3 椅）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裁判打分桌椅</w:t>
                  </w:r>
                </w:p>
              </w:tc>
            </w:tr>
            <w:tr w:rsidR="0069239B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6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长条桌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2张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放置已准备好的模拟受损零部件</w:t>
                  </w:r>
                </w:p>
              </w:tc>
            </w:tr>
            <w:tr w:rsidR="0069239B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7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工位电脑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装配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理赔估损相关平台</w:t>
                  </w:r>
                </w:p>
              </w:tc>
            </w:tr>
            <w:tr w:rsidR="0069239B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8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座机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1部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现场查勘及理算缮制流程使用</w:t>
                  </w:r>
                </w:p>
              </w:tc>
            </w:tr>
            <w:tr w:rsidR="0069239B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9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卷尺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/直尺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把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现场查勘定损流程使用</w:t>
                  </w:r>
                </w:p>
              </w:tc>
            </w:tr>
            <w:tr w:rsidR="0069239B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10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车辆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辆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模拟事故车辆</w:t>
                  </w:r>
                </w:p>
              </w:tc>
            </w:tr>
            <w:tr w:rsidR="0069239B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lastRenderedPageBreak/>
                    <w:t>11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模拟损伤部位贴纸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若干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模拟车辆损伤部位</w:t>
                  </w:r>
                </w:p>
              </w:tc>
            </w:tr>
            <w:tr w:rsidR="0069239B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12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打印机（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A4纸）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1台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单证打印</w:t>
                  </w:r>
                </w:p>
              </w:tc>
            </w:tr>
            <w:tr w:rsidR="0069239B">
              <w:trPr>
                <w:trHeight w:val="311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13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A4纸、笔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现场记录及草图绘制</w:t>
                  </w:r>
                </w:p>
              </w:tc>
            </w:tr>
            <w:tr w:rsidR="0069239B">
              <w:trPr>
                <w:trHeight w:val="261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14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工作夹板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个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现场查勘记录信息辅助使用</w:t>
                  </w:r>
                </w:p>
              </w:tc>
            </w:tr>
            <w:tr w:rsidR="0069239B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15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事故查勘资料包（车辆行驶证、驾驶人驾驶证、驾驶人身份证、车辆交强险保单、车辆交强险标志、车辆商业险保单、道路交通事故认定书）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竞赛所需资料</w:t>
                  </w:r>
                </w:p>
              </w:tc>
            </w:tr>
            <w:tr w:rsidR="0069239B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16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定损资料包（财产价值凭证、病历本/病案）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1套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竞赛所需资料</w:t>
                  </w:r>
                </w:p>
              </w:tc>
            </w:tr>
            <w:tr w:rsidR="0069239B">
              <w:trPr>
                <w:trHeight w:val="189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17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理赔单证（收款人身份证、收款人银行卡）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套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竞赛所需资料</w:t>
                  </w:r>
                </w:p>
              </w:tc>
            </w:tr>
            <w:tr w:rsidR="0069239B">
              <w:trPr>
                <w:trHeight w:val="311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18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倒计时器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台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记录考核时间</w:t>
                  </w:r>
                </w:p>
              </w:tc>
            </w:tr>
            <w:tr w:rsidR="0069239B">
              <w:trPr>
                <w:trHeight w:val="70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19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灭火器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个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安全物料</w:t>
                  </w:r>
                </w:p>
              </w:tc>
            </w:tr>
            <w:tr w:rsidR="0069239B">
              <w:trPr>
                <w:trHeight w:val="312"/>
                <w:jc w:val="center"/>
              </w:trPr>
              <w:tc>
                <w:tcPr>
                  <w:tcW w:w="3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20</w:t>
                  </w:r>
                </w:p>
              </w:tc>
              <w:tc>
                <w:tcPr>
                  <w:tcW w:w="2349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车辆配件</w:t>
                  </w:r>
                </w:p>
              </w:tc>
              <w:tc>
                <w:tcPr>
                  <w:tcW w:w="607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  <w:lang w:val="en-US"/>
                    </w:rPr>
                    <w:t>种</w:t>
                  </w:r>
                </w:p>
              </w:tc>
              <w:tc>
                <w:tcPr>
                  <w:tcW w:w="1672" w:type="pct"/>
                  <w:vAlign w:val="center"/>
                </w:tcPr>
                <w:p w:rsidR="0069239B" w:rsidRDefault="00000000">
                  <w:pPr>
                    <w:adjustRightInd w:val="0"/>
                    <w:snapToGrid w:val="0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模拟受损零部件</w:t>
                  </w:r>
                </w:p>
              </w:tc>
            </w:tr>
          </w:tbl>
          <w:p w:rsidR="0069239B" w:rsidRDefault="0069239B">
            <w:pPr>
              <w:adjustRightInd w:val="0"/>
              <w:snapToGrid w:val="0"/>
              <w:spacing w:line="300" w:lineRule="auto"/>
              <w:ind w:firstLineChars="200" w:firstLine="480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69239B">
        <w:trPr>
          <w:jc w:val="center"/>
        </w:trPr>
        <w:tc>
          <w:tcPr>
            <w:tcW w:w="1789" w:type="dxa"/>
            <w:shd w:val="clear" w:color="auto" w:fill="auto"/>
            <w:vAlign w:val="center"/>
          </w:tcPr>
          <w:p w:rsidR="0069239B" w:rsidRDefault="00000000">
            <w:pPr>
              <w:pStyle w:val="2"/>
              <w:adjustRightInd w:val="0"/>
              <w:snapToGrid w:val="0"/>
              <w:spacing w:after="0"/>
              <w:ind w:leftChars="0" w:left="0" w:firstLineChars="0" w:firstLine="0"/>
              <w:jc w:val="center"/>
              <w:rPr>
                <w:rFonts w:eastAsia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lastRenderedPageBreak/>
              <w:t>注意事项</w:t>
            </w:r>
          </w:p>
        </w:tc>
        <w:tc>
          <w:tcPr>
            <w:tcW w:w="11509" w:type="dxa"/>
            <w:gridSpan w:val="7"/>
            <w:shd w:val="clear" w:color="auto" w:fill="auto"/>
            <w:vAlign w:val="center"/>
          </w:tcPr>
          <w:p w:rsidR="0069239B" w:rsidRDefault="00000000">
            <w:pPr>
              <w:pStyle w:val="2"/>
              <w:spacing w:after="0" w:line="300" w:lineRule="auto"/>
              <w:ind w:leftChars="0" w:left="0" w:firstLine="482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rFonts w:eastAsia="仿宋" w:hint="eastAsia"/>
                <w:b/>
                <w:color w:val="000000"/>
                <w:sz w:val="24"/>
                <w:szCs w:val="24"/>
                <w:lang w:val="en-US"/>
              </w:rPr>
              <w:t>无</w:t>
            </w:r>
          </w:p>
        </w:tc>
      </w:tr>
    </w:tbl>
    <w:p w:rsidR="0069239B" w:rsidRDefault="0069239B"/>
    <w:p w:rsidR="0069239B" w:rsidRDefault="0069239B">
      <w:pPr>
        <w:pStyle w:val="2"/>
        <w:ind w:left="440"/>
      </w:pPr>
    </w:p>
    <w:p w:rsidR="0069239B" w:rsidRDefault="0069239B">
      <w:pPr>
        <w:pStyle w:val="2"/>
        <w:ind w:left="440"/>
      </w:pPr>
    </w:p>
    <w:sectPr w:rsidR="0069239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FjN2I2NGExNGMxNjU5N2VkMWVkNmViNDc4M2Q3ZWMifQ=="/>
  </w:docVars>
  <w:rsids>
    <w:rsidRoot w:val="71C014FB"/>
    <w:rsid w:val="005725F6"/>
    <w:rsid w:val="0069239B"/>
    <w:rsid w:val="144702E7"/>
    <w:rsid w:val="2CCD7EA9"/>
    <w:rsid w:val="2EC4409A"/>
    <w:rsid w:val="3DF47F20"/>
    <w:rsid w:val="3F04113E"/>
    <w:rsid w:val="431C635E"/>
    <w:rsid w:val="4E511CB9"/>
    <w:rsid w:val="5B395625"/>
    <w:rsid w:val="71C014FB"/>
    <w:rsid w:val="77D74242"/>
    <w:rsid w:val="7C51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613EA5B-3596-4922-8C10-5A996295E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9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9"/>
    <w:qFormat/>
    <w:pPr>
      <w:keepNext/>
      <w:keepLines/>
      <w:autoSpaceDE/>
      <w:autoSpaceDN/>
      <w:spacing w:line="578" w:lineRule="auto"/>
      <w:jc w:val="center"/>
      <w:outlineLvl w:val="0"/>
    </w:pPr>
    <w:rPr>
      <w:rFonts w:ascii="Calibri" w:eastAsia="宋体" w:hAnsi="Calibri" w:cs="Times New Roman"/>
      <w:b/>
      <w:bCs/>
      <w:kern w:val="44"/>
      <w:sz w:val="24"/>
      <w:szCs w:val="44"/>
      <w:lang w:bidi="ar-SA"/>
    </w:rPr>
  </w:style>
  <w:style w:type="paragraph" w:styleId="20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Chars="200" w:firstLine="420"/>
    </w:pPr>
  </w:style>
  <w:style w:type="paragraph" w:styleId="a3">
    <w:name w:val="Body Text Indent"/>
    <w:basedOn w:val="a"/>
    <w:uiPriority w:val="99"/>
    <w:unhideWhenUsed/>
    <w:qFormat/>
    <w:pPr>
      <w:spacing w:after="120"/>
      <w:ind w:leftChars="200" w:left="420"/>
    </w:pPr>
    <w:rPr>
      <w:rFonts w:eastAsia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1863</Words>
  <Characters>10622</Characters>
  <Application>Microsoft Office Word</Application>
  <DocSecurity>0</DocSecurity>
  <Lines>88</Lines>
  <Paragraphs>24</Paragraphs>
  <ScaleCrop>false</ScaleCrop>
  <Company/>
  <LinksUpToDate>false</LinksUpToDate>
  <CharactersWithSpaces>12461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优</dc:creator>
  <cp:lastModifiedBy>wang mengxing</cp:lastModifiedBy>
  <cp:revision>3</cp:revision>
  <dcterms:created xsi:type="dcterms:W3CDTF">2023-04-14T08:50:00Z</dcterms:created>
  <dcterms:modified xsi:type="dcterms:W3CDTF">2023-04-16T07:36:00Z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34C8583E335E47838E73548A86D48ECF_11</vt:lpwstr>
  </property>
</Properties>
</file>