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 xml:space="preserve">竞赛任务书 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样题五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kern w:val="2"/>
          <w:sz w:val="52"/>
          <w:szCs w:val="52"/>
        </w:rPr>
      </w:pPr>
    </w:p>
    <w:p>
      <w:pPr>
        <w:widowControl w:val="0"/>
        <w:kinsoku/>
        <w:autoSpaceDE/>
        <w:autoSpaceDN/>
        <w:adjustRightInd/>
        <w:spacing w:line="532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赛项名称：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textAlignment w:val="auto"/>
        <w:rPr>
          <w:rFonts w:eastAsia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英文名称：</w:t>
      </w:r>
      <w:r>
        <w:rPr>
          <w:rFonts w:hint="eastAsia" w:eastAsia="黑体"/>
          <w:snapToGrid/>
          <w:kern w:val="2"/>
          <w:sz w:val="32"/>
          <w:szCs w:val="24"/>
          <w:u w:val="single"/>
        </w:rPr>
        <w:t xml:space="preserve">Digital transformation of production unit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赛项组别：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赛项编号：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sectPr>
          <w:footerReference r:id="rId3" w:type="default"/>
          <w:pgSz w:w="11907" w:h="16839"/>
          <w:pgMar w:top="1440" w:right="1800" w:bottom="1440" w:left="1800" w:header="0" w:footer="996" w:gutter="0"/>
          <w:cols w:space="720" w:num="1"/>
        </w:sectPr>
      </w:pPr>
    </w:p>
    <w:bookmarkEnd w:id="0"/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202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职组</w:t>
      </w: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“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”赛项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样题五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）</w:t>
      </w:r>
    </w:p>
    <w:p>
      <w:pPr>
        <w:rPr>
          <w:rStyle w:val="12"/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选手须知：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1.任务书共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11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页，如出现任务书缺页、字迹不清等问题，请及时向裁判示意，并进行任务书的更换。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2.参赛队应在6小时内完成任务书规定内容。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3.任务书中只能填写竞赛相关信息，不得出现学校、姓名等与身份有关的信息或与竞赛过程无关的内容，否则成绩无效。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4.在完成任务过程中，请及时保存程序及数据。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6.由于参赛选手人为原因导致竞赛设备损坏，以致无法正常继续比赛，将取消参赛队竞赛资格。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7.大赛提供的部分3D模型、器件手册及相关资料已存储到“E:\资料”文件夹下。</w:t>
      </w:r>
    </w:p>
    <w:p>
      <w:pPr>
        <w:spacing w:line="340" w:lineRule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14"/>
        <w:shd w:val="clear" w:color="auto" w:fill="auto"/>
        <w:spacing w:before="0" w:after="0" w:line="520" w:lineRule="exac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zh-Han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竞赛场次：第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场                          赛位号：第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号</w:t>
      </w:r>
    </w:p>
    <w:p>
      <w:pPr>
        <w:pStyle w:val="2"/>
        <w:ind w:firstLine="0" w:firstLineChars="0"/>
      </w:pPr>
    </w:p>
    <w:p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page"/>
      </w:r>
    </w:p>
    <w:p>
      <w:pPr>
        <w:pStyle w:val="5"/>
        <w:keepNext w:val="0"/>
        <w:keepLines w:val="0"/>
        <w:kinsoku/>
        <w:autoSpaceDE/>
        <w:autoSpaceDN/>
        <w:adjustRightInd/>
        <w:snapToGrid/>
        <w:spacing w:before="0" w:after="0"/>
        <w:textAlignment w:val="auto"/>
        <w:rPr>
          <w:color w:val="auto"/>
        </w:rPr>
      </w:pPr>
      <w:r>
        <w:rPr>
          <w:rFonts w:hint="eastAsia"/>
          <w:color w:val="auto"/>
        </w:rPr>
        <w:t>竞赛平台描述：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生产单元数字</w:t>
      </w:r>
      <w:r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化改造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AMR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SCADA系统监控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WMS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MES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数字孪生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的综合应用单元。竞赛平台参考示意图如图1所示。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图1 竞赛平台布局参考示意图</w:t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360" w:lineRule="auto"/>
        <w:ind w:firstLine="576" w:firstLineChars="200"/>
        <w:jc w:val="lef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通过数字孪生实现虚实结合，完成联接器装配。联接器装配示意图如图2所示。</w:t>
      </w:r>
    </w:p>
    <w:p>
      <w:pPr>
        <w:pStyle w:val="14"/>
        <w:shd w:val="clear" w:color="auto" w:fill="auto"/>
        <w:spacing w:before="0" w:after="0" w:line="360" w:lineRule="auto"/>
        <w:ind w:firstLine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图2 联接器装配示意图</w:t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rFonts w:ascii="黑体" w:hAnsi="黑体" w:eastAsia="黑体" w:cs="黑体"/>
          <w:color w:val="auto"/>
          <w:spacing w:val="0"/>
          <w:sz w:val="32"/>
          <w:szCs w:val="32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任务一：生产单元数字化改造方案设计（15%）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任务1.1 生产单元功能规划及仿真验证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1.1.2 智能仓储仿真设计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（2）根据竞赛平台中提供的模型设置物理属性，创建运动属性，添加信号表。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（3）在仿真系统中控制智能仓储机器人的X轴、Y轴、Z轴位置运动。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1.1.3 生产单元系统仿真测试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（1）生产单元数字孪生模型的驱动接口与外部通信信号建立映射，实现数字孪生系统和PLC的数据交换。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任务1.2 生产数据采集方案规划设计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1.2.3 数据库环境搭建及测试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（1）自行设计数据表格式。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任务1.3 网络部署方案设计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（1）编制、使用网络安全工具软件检查并分析工业网络，找到可能的危险数据。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（2）基于网络监控与分析，追溯危险数据来源。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任务二：生产单元智能化集成（10%）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任务2.1 生产单元网络搭建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任务2.2 生产单元网络通讯测试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任务2.3 智能网关参数配置与数据采集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2.3.1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SCADA系统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建立数据连接。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2.3.2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通过智能网关能够采集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生产单元气体流量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的实时数据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，并在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智能网关的组态界面中能实时显示。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任务2.4 智能仓储采集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2.4.1 根据生产单元数字化改造计划，按照工艺流程，对智能仓储、SCADA系统进行程序的编写和调试。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2.4.2编写SCADA系统界面与PLC通讯，通过SCADA系统，在远程监控设备相关数据，包括机器人各个轴的运行状态、仓库传感器状态等，使数据可视化。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任务2.5 智能视觉信息采集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2.5.1 智能视觉安装及网络系统的连接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（1）安装智能视觉支架及智能视觉。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（2）连接相机的电源线、通信线。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启动智能视觉编程软件，实时显示智能视觉图像，调整智能视觉焦距和曝光支架至合适位置。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2.5.2 光源控制设定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编写PLC和触摸屏程序，控制光源关闭与打开，确保在光源打开的状态下，智能视觉均能够稳定、清晰地摄取图像信号。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（1）在触摸屏上设计“光源控制”按钮，点击“光源控制”按钮控制光源的打开与关闭。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（2）在智能视觉软件中能够实时查看智能视觉下方托盘中工件的图像，要求工件图像清晰。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任务2.6 防火墙配置与安全策略设置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2.6.1 通过防火墙管理界面，将其GE1端口配置为外网接口、GE2端口配置为内网接口、GE3端口配置为SCADA系统端口。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2.6.2 配置防火墙安全策略，实现外网设备通过外网接口不能访问SCADA系统，SCADA系统通过内网接口能够访问外网设备。</w:t>
      </w:r>
    </w:p>
    <w:p>
      <w:pPr>
        <w:widowControl w:val="0"/>
        <w:spacing w:line="520" w:lineRule="exact"/>
        <w:ind w:firstLine="420" w:firstLineChars="200"/>
        <w:jc w:val="both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任务三：</w:t>
      </w:r>
      <w:r>
        <w:rPr>
          <w:color w:val="auto"/>
        </w:rPr>
        <w:t>生产单元</w:t>
      </w:r>
      <w:r>
        <w:rPr>
          <w:rFonts w:hint="eastAsia"/>
          <w:color w:val="auto"/>
        </w:rPr>
        <w:t>功能开发与测试（30%）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b/>
          <w:bCs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任务3.1 智能装配区功能开发与测试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3.1.1 手动分别将各1个件1、件2和件3放置工件暂存区对应位置。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3.1.2 编写PLC和机器人程序，依次完成工件的装配。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3.1.3 编写PLC和机器人程序，对装配完成的成品进行测量。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3.1.4 编写PLC和机器人程序，将检测完成的成品放置到装配检测区成品库中。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任务3.2 智能仓储功能开发与测试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3.2.1 智能仓储区机器人各轴功能调试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（1）进行PLC程序编写与调试，通过触摸屏控制机器人各轴正反方向运动，并实时显示其位置信息。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（2）通过触摸屏手动控制机器人X轴、Y轴和Z轴的正反向运动，到达各轴对应方向的限位时，该轴自动停止运动。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 xml:space="preserve">2.2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智能仓储入库功能调试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能够实现智能仓储的基本运动控制和状态显示，包含机器人各轴的复位、停止功能，显示机器人各轴的运行状态、限位和原点传感器状态、以及实时位置，显示智能仓储中有无托盘信息。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（1）编写智能仓储PLC和触摸屏程序，通过触摸屏中复位按钮完成各轴回原点操作。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（2）手动将载有工件的托盘放至入库信息读写位，通过触摸屏输入工件信息，RFID读写器将工件信息写入到工件托盘中。工件信息编码规则如表1所示。</w:t>
      </w:r>
    </w:p>
    <w:tbl>
      <w:tblPr>
        <w:tblStyle w:val="10"/>
        <w:tblpPr w:leftFromText="180" w:rightFromText="180" w:vertAnchor="text" w:horzAnchor="page" w:tblpX="1965" w:tblpY="5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80"/>
        <w:gridCol w:w="1173"/>
        <w:gridCol w:w="1200"/>
        <w:gridCol w:w="1314"/>
        <w:gridCol w:w="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06" w:type="dxa"/>
            <w:gridSpan w:val="7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托盘信息编码规则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数组1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数组2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数组3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数组4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数组5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4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场次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工件1信息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工件2信息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工件3信息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仓位号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零件状态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参数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05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....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01：待装配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02：装配合格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03：装配不合格</w:t>
            </w:r>
          </w:p>
        </w:tc>
      </w:tr>
    </w:tbl>
    <w:p>
      <w:pPr>
        <w:spacing w:line="520" w:lineRule="exact"/>
        <w:jc w:val="center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表1：工件信息编码规则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3）通过触摸屏控制机器人运动，将写入工件信息的物料托盘运送至11号仓位（第三行第一列），到位后仓位指示灯亮白色，运行过程中，触摸屏界面上实时显示机器人和仓位数据变化（包含机器人各轴的运行状态、限位和原点传感器状态、以及实时位置，显示智能仓储中有无托盘信息）。</w:t>
      </w:r>
    </w:p>
    <w:p>
      <w:pPr>
        <w:pStyle w:val="2"/>
        <w:ind w:firstLine="210"/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任务四： 生产单元信息化技术集成(10%)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任务4.1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 xml:space="preserve"> WMS系统的信息化集成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4.1.1 完成WMS系统的部署和配置，使其与智能仓储的PLC进行通讯，并实时显示通讯状态（在线或离线）。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4.1.2 编写PLC和触摸屏等程序，通过WMS系统的产品入库界面界面，完成指定产品的入库。</w:t>
      </w:r>
    </w:p>
    <w:p>
      <w:pPr>
        <w:spacing w:line="520" w:lineRule="exact"/>
        <w:ind w:firstLine="576" w:firstLineChars="200"/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4.1.3 编写PLC和触摸屏等程序，通过WMS系统的产品出库界面界面，完成指定产品的出库。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eastAsia="仿宋_GB2312"/>
          <w:b/>
          <w:color w:val="auto"/>
          <w:sz w:val="28"/>
        </w:rPr>
        <w:t>4.2</w:t>
      </w:r>
      <w:r>
        <w:rPr>
          <w:rFonts w:hint="eastAsia" w:eastAsia="仿宋_GB2312"/>
          <w:b/>
          <w:color w:val="auto"/>
          <w:sz w:val="28"/>
          <w:lang w:val="en-US" w:eastAsia="zh-CN"/>
        </w:rPr>
        <w:t xml:space="preserve"> </w:t>
      </w:r>
      <w:r>
        <w:rPr>
          <w:rFonts w:hint="eastAsia" w:eastAsia="仿宋_GB2312"/>
          <w:b/>
          <w:color w:val="auto"/>
          <w:sz w:val="28"/>
        </w:rPr>
        <w:t xml:space="preserve"> SCADA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系统信息化集成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4.2.1 SCADA系统配置和界面制作，使其与智能装配的PLC进行通讯，并实时显示通讯状态（在线或离线）。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4.2.2 制作SCADA系统智能装配的智能机器人数据监控界面，手动操作智能机器人，SCADA系统工业机器人信息界面实时更新智能机器人6个轴的关节数据（J1、J2、J3、J4、J5、J6）。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4.2.3 完成SCADA系统智能装配工作站的RFID监控界面制作，并实时显示RFID系统读取或写入的信息。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 xml:space="preserve">任务4.3 </w:t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MES系统的信息化集成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4.3.1 完成MES系统配置和变量解析，使其与智能装配的PLC进行通讯，并实时显示通讯状态（在线或离线）。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4.3.2 完成MES系统的智能装配工作站的RFID监控界面的变量解析，并实时显示RFID系统读取或写入的信息。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4.3.3 完成MES系统中AMR自主移动机器人运行界面数据的变量解析，实时显示AMR自主移动机器人的电池电量、当前坐标X、当前坐标Y、旋转角度、运行模式、充电状态等当前状态。</w:t>
      </w:r>
    </w:p>
    <w:p>
      <w:pPr>
        <w:keepNext/>
        <w:spacing w:line="520" w:lineRule="exact"/>
        <w:jc w:val="both"/>
        <w:outlineLvl w:val="2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2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任务五：</w:t>
      </w:r>
      <w:r>
        <w:rPr>
          <w:rFonts w:eastAsia="黑体"/>
          <w:b/>
          <w:color w:val="auto"/>
          <w:kern w:val="44"/>
          <w:sz w:val="30"/>
        </w:rPr>
        <w:t>生产单元</w:t>
      </w:r>
      <w:r>
        <w:rPr>
          <w:rFonts w:hint="eastAsia" w:eastAsia="黑体"/>
          <w:b/>
          <w:color w:val="auto"/>
          <w:kern w:val="44"/>
          <w:sz w:val="30"/>
        </w:rPr>
        <w:t>运行生产（15%）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任务5.1 基于MES系统的生产与管控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客户联接器生产任务定制需求，在MES系统中下发任务订单，由机器人完成订单指定物料的取料，AMR自主移动机器人将物料运送至智能装配区，智能机器人与智能视觉配合完成任意位置物料的检测与抓取，按照任务订单要求，完成定制产品的组装与检测，根据检测结果，放置到指定仓位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任务5.2 基于MES系统的设备管理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生产任务执行过程中，实时采集仓位、智能机器人、AMR自主移动机器人、RFID等相关数据，并在MES看板中显示。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5.2.1 看板显示设备状态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（1）实时显示AMR自主移动机器人状态。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（2）实时显示智能仓储设备状态。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5.2.2 看板显示仓位管理状态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（1）实时显示看板显示仓位信息。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（2）看板显示工件信息跟踪，实时跟踪工件状态信息。</w:t>
      </w:r>
    </w:p>
    <w:p>
      <w:pPr>
        <w:widowControl w:val="0"/>
        <w:spacing w:line="520" w:lineRule="exact"/>
        <w:ind w:firstLine="562" w:firstLineChars="200"/>
        <w:jc w:val="both"/>
        <w:outlineLvl w:val="1"/>
        <w:rPr>
          <w:rFonts w:eastAsia="仿宋_GB2312"/>
          <w:b/>
          <w:color w:val="auto"/>
          <w:sz w:val="28"/>
        </w:rPr>
      </w:pPr>
      <w:r>
        <w:rPr>
          <w:rFonts w:hint="eastAsia" w:eastAsia="仿宋_GB2312"/>
          <w:b/>
          <w:color w:val="auto"/>
          <w:sz w:val="28"/>
        </w:rPr>
        <w:t>任务5.3 数字孪生系统虚实联动</w:t>
      </w:r>
    </w:p>
    <w:p>
      <w:pPr>
        <w:numPr>
          <w:ilvl w:val="255"/>
          <w:numId w:val="0"/>
        </w:numPr>
        <w:spacing w:line="520" w:lineRule="exact"/>
        <w:ind w:firstLine="552" w:firstLineChars="200"/>
        <w:rPr>
          <w:rFonts w:ascii="仿宋_GB2312" w:hAnsi="仿宋_GB2312" w:eastAsia="仿宋_GB2312" w:cs="仿宋_GB2312"/>
          <w:color w:val="auto"/>
          <w:spacing w:val="-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在已构建的数字孪生模型基础上标定模型位置，实现实物与数字孪生模型位置的1:1布局。在提供的虚拟仿真软件中，完善智能机器人、智能仓储、AMR自主移动机器人、智能装配和智能视觉区动作属性。</w:t>
      </w:r>
    </w:p>
    <w:p>
      <w:pPr>
        <w:widowControl w:val="0"/>
        <w:spacing w:after="120" w:line="520" w:lineRule="exact"/>
        <w:ind w:firstLine="552" w:firstLineChars="200"/>
        <w:jc w:val="both"/>
        <w:rPr>
          <w:rFonts w:ascii="仿宋_GB2312" w:hAnsi="仿宋_GB2312" w:eastAsia="仿宋_GB2312" w:cs="仿宋_GB2312"/>
          <w:color w:val="auto"/>
          <w:kern w:val="2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kern w:val="2"/>
          <w:sz w:val="28"/>
          <w:szCs w:val="28"/>
        </w:rPr>
        <w:t>虚拟工作站系统各部分位置应与实物布局有一定对应关系。</w:t>
      </w:r>
    </w:p>
    <w:p>
      <w:pPr>
        <w:keepLines/>
        <w:spacing w:line="520" w:lineRule="exact"/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  <w:t>测试要求如下：</w:t>
      </w:r>
    </w:p>
    <w:p>
      <w:pPr>
        <w:keepLines/>
        <w:spacing w:line="52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（1）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基于生产单元数字孪生系统开放的通信协议，在数字孪生软件中配置通信和信号，将配置的通信信号与模型驱动接口建立映射。</w:t>
      </w:r>
    </w:p>
    <w:p>
      <w:pPr>
        <w:widowControl w:val="0"/>
        <w:spacing w:line="520" w:lineRule="exact"/>
        <w:ind w:firstLine="560" w:firstLineChars="200"/>
        <w:jc w:val="both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（2）基于MES系统的生产与管控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，生产任务执行过程中，通过实时数据采集和数字孪生软件，实现虚实联动。</w:t>
      </w:r>
    </w:p>
    <w:p>
      <w:pPr>
        <w:keepNext/>
        <w:spacing w:line="520" w:lineRule="exact"/>
        <w:jc w:val="both"/>
        <w:outlineLvl w:val="0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0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任务六：生产单元数据应用（10%）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tabs>
                <w:tab w:val="center" w:pos="957"/>
              </w:tabs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2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开发AMR自主移动机器人统计界面，根据4个以上生产订单的AMR自主移动机器人运行速度和时间，生成柱状图，根据订单运行时间计算下次AMR自主移动机器人运行速度，并进行优化，提升工作效率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完成智能网关配置并设计自主移动机器人电量管理界面，根据生产订单的自主移动机器人用电量，生成曲线图，根据订单运行时间计算下次自主移动机器人充电时间。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任务七：生产单元改造方案自评估(5%)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任务八：职业素养(5%)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insoku/>
        <w:autoSpaceDE/>
        <w:autoSpaceDN/>
        <w:adjustRightInd/>
        <w:snapToGrid/>
        <w:spacing w:line="520" w:lineRule="exact"/>
        <w:ind w:firstLine="578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 xml:space="preserve">任务要求如下：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1.赛位区域地板、桌面等处卫生打扫。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2.使用的工具还原规整、设备摆放工整规整等。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3.工位设备安装整齐、设备部件均匀排布、布线合理美观等。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4.操作的安全规范。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5.着装规范。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6.资料归档完整。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7.现场工作纪律。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8.完成任务的计划性、条理性，以及遇到问题时的应对状况等。</w:t>
      </w:r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2741295</wp:posOffset>
              </wp:positionH>
              <wp:positionV relativeFrom="paragraph">
                <wp:posOffset>-23495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85pt;margin-top:-1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gizZlnY&#10;6p3lEToq5u3qGCBgp2sUpVdi0ArT1nVmeBlxnP/cd1GPf4P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5NOVnXAAAACgEAAA8AAAAAAAAAAQAgAAAAIgAAAGRycy9kb3ducmV2LnhtbFBLAQIUABQA&#10;AAAIAIdO4kCM1w58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C37AE"/>
    <w:rsid w:val="001C61AD"/>
    <w:rsid w:val="00460E25"/>
    <w:rsid w:val="0082241D"/>
    <w:rsid w:val="00883C8C"/>
    <w:rsid w:val="00997DCF"/>
    <w:rsid w:val="00A95003"/>
    <w:rsid w:val="00AD21CB"/>
    <w:rsid w:val="00B025BC"/>
    <w:rsid w:val="00C02C86"/>
    <w:rsid w:val="00C31F93"/>
    <w:rsid w:val="00E26246"/>
    <w:rsid w:val="00FB03FC"/>
    <w:rsid w:val="05AC2EFA"/>
    <w:rsid w:val="0623362D"/>
    <w:rsid w:val="063522A9"/>
    <w:rsid w:val="0EA0228A"/>
    <w:rsid w:val="11785EFE"/>
    <w:rsid w:val="118C735D"/>
    <w:rsid w:val="12174F59"/>
    <w:rsid w:val="12C70D3C"/>
    <w:rsid w:val="1307424C"/>
    <w:rsid w:val="14A11890"/>
    <w:rsid w:val="14FB1CAC"/>
    <w:rsid w:val="1A443E65"/>
    <w:rsid w:val="1ADB5182"/>
    <w:rsid w:val="1C37364C"/>
    <w:rsid w:val="1C381D54"/>
    <w:rsid w:val="1CB81C96"/>
    <w:rsid w:val="1FD7217C"/>
    <w:rsid w:val="248245CE"/>
    <w:rsid w:val="284B1061"/>
    <w:rsid w:val="2990609D"/>
    <w:rsid w:val="2CA44D88"/>
    <w:rsid w:val="2D614E83"/>
    <w:rsid w:val="2DEF125C"/>
    <w:rsid w:val="300C557A"/>
    <w:rsid w:val="327B0795"/>
    <w:rsid w:val="344A1F32"/>
    <w:rsid w:val="34B92D75"/>
    <w:rsid w:val="358856A2"/>
    <w:rsid w:val="3B1B48C3"/>
    <w:rsid w:val="411E657D"/>
    <w:rsid w:val="42554AC8"/>
    <w:rsid w:val="44091583"/>
    <w:rsid w:val="44E95A32"/>
    <w:rsid w:val="465A0995"/>
    <w:rsid w:val="48B7553D"/>
    <w:rsid w:val="48BC2452"/>
    <w:rsid w:val="4B2672F7"/>
    <w:rsid w:val="4D2D703A"/>
    <w:rsid w:val="4DC66910"/>
    <w:rsid w:val="4E5C1022"/>
    <w:rsid w:val="4FB74328"/>
    <w:rsid w:val="5029188F"/>
    <w:rsid w:val="51D707B4"/>
    <w:rsid w:val="52A05555"/>
    <w:rsid w:val="58DC2F81"/>
    <w:rsid w:val="5AEB6799"/>
    <w:rsid w:val="5CFC03D1"/>
    <w:rsid w:val="5D06597E"/>
    <w:rsid w:val="5D91602E"/>
    <w:rsid w:val="5E7224DE"/>
    <w:rsid w:val="60432529"/>
    <w:rsid w:val="654A437B"/>
    <w:rsid w:val="695A15B4"/>
    <w:rsid w:val="696E6382"/>
    <w:rsid w:val="6B117010"/>
    <w:rsid w:val="6B1747F7"/>
    <w:rsid w:val="6E251535"/>
    <w:rsid w:val="705F6A24"/>
    <w:rsid w:val="72F83D3D"/>
    <w:rsid w:val="742D66A8"/>
    <w:rsid w:val="77467A1C"/>
    <w:rsid w:val="77935205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5"/>
    <w:unhideWhenUsed/>
    <w:qFormat/>
    <w:uiPriority w:val="0"/>
    <w:pPr>
      <w:keepNext/>
      <w:keepLines/>
      <w:spacing w:line="520" w:lineRule="exact"/>
      <w:ind w:firstLine="420" w:firstLineChars="200"/>
      <w:outlineLvl w:val="1"/>
    </w:pPr>
    <w:rPr>
      <w:rFonts w:eastAsia="仿宋_GB2312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1"/>
    <w:basedOn w:val="13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">
    <w:name w:val="Основной текст_"/>
    <w:basedOn w:val="11"/>
    <w:link w:val="14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5">
    <w:name w:val="标题 2 Char"/>
    <w:link w:val="6"/>
    <w:qFormat/>
    <w:uiPriority w:val="0"/>
    <w:rPr>
      <w:rFonts w:ascii="Arial" w:hAnsi="Arial" w:eastAsia="仿宋_GB2312"/>
      <w:b/>
      <w:sz w:val="28"/>
    </w:rPr>
  </w:style>
  <w:style w:type="character" w:customStyle="1" w:styleId="16">
    <w:name w:val="标题 1 Char"/>
    <w:link w:val="5"/>
    <w:qFormat/>
    <w:uiPriority w:val="0"/>
    <w:rPr>
      <w:rFonts w:eastAsia="黑体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5059</Words>
  <Characters>5572</Characters>
  <Lines>42</Lines>
  <Paragraphs>11</Paragraphs>
  <TotalTime>0</TotalTime>
  <ScaleCrop>false</ScaleCrop>
  <LinksUpToDate>false</LinksUpToDate>
  <CharactersWithSpaces>5737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2023-04-15T09:31:58Z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3EC3513F40BD487DAF031D73D6160AB2_13</vt:lpwstr>
  </property>
</Properties>
</file>