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kinsoku/>
        <w:autoSpaceDE/>
        <w:autoSpaceDN/>
        <w:adjustRightInd/>
        <w:snapToGrid w:val="0"/>
        <w:spacing w:line="243" w:lineRule="atLeast"/>
        <w:jc w:val="both"/>
        <w:textAlignment w:val="auto"/>
        <w:rPr>
          <w:rFonts w:ascii="Calibri" w:hAnsi="Calibri" w:eastAsia="宋体" w:cs="Times New Roman"/>
          <w:i w:val="0"/>
          <w:iCs w:val="0"/>
          <w:snapToGrid/>
          <w:kern w:val="2"/>
          <w:szCs w:val="22"/>
          <w:highlight w:val="none"/>
        </w:rPr>
      </w:pPr>
      <w:bookmarkStart w:id="0" w:name="_Toc379539623"/>
    </w:p>
    <w:p>
      <w:pPr>
        <w:pStyle w:val="2"/>
      </w:pPr>
    </w:p>
    <w:p>
      <w:pPr>
        <w:pStyle w:val="2"/>
      </w:pPr>
    </w:p>
    <w:p>
      <w:pPr>
        <w:pStyle w:val="2"/>
      </w:pPr>
    </w:p>
    <w:p>
      <w:pPr>
        <w:pStyle w:val="2"/>
      </w:pPr>
    </w:p>
    <w:p>
      <w:pPr>
        <w:pStyle w:val="2"/>
      </w:pPr>
    </w:p>
    <w:p>
      <w:pPr>
        <w:widowControl w:val="0"/>
        <w:kinsoku/>
        <w:autoSpaceDE/>
        <w:autoSpaceDN/>
        <w:adjustRightInd/>
        <w:snapToGrid/>
        <w:jc w:val="center"/>
        <w:textAlignment w:val="auto"/>
        <w:rPr>
          <w:rFonts w:ascii="方正小标宋简体" w:hAnsi="方正小标宋简体" w:eastAsia="方正小标宋简体" w:cs="方正小标宋简体"/>
          <w:snapToGrid/>
          <w:color w:val="auto"/>
          <w:w w:val="90"/>
          <w:kern w:val="2"/>
          <w:sz w:val="72"/>
          <w:szCs w:val="72"/>
        </w:rPr>
      </w:pPr>
      <w:r>
        <w:rPr>
          <w:rFonts w:hint="eastAsia" w:ascii="方正小标宋简体" w:hAnsi="方正小标宋简体" w:eastAsia="方正小标宋简体" w:cs="方正小标宋简体"/>
          <w:snapToGrid/>
          <w:color w:val="auto"/>
          <w:kern w:val="2"/>
          <w:sz w:val="72"/>
          <w:szCs w:val="72"/>
        </w:rPr>
        <w:t>全国职业院校技能大赛</w:t>
      </w:r>
    </w:p>
    <w:p>
      <w:pPr>
        <w:widowControl w:val="0"/>
        <w:kinsoku/>
        <w:autoSpaceDE/>
        <w:autoSpaceDN/>
        <w:adjustRightInd/>
        <w:spacing w:line="510" w:lineRule="atLeast"/>
        <w:jc w:val="center"/>
        <w:textAlignment w:val="auto"/>
        <w:rPr>
          <w:rFonts w:hint="eastAsia" w:ascii="方正小标宋简体" w:hAnsi="方正小标宋简体" w:eastAsia="方正小标宋简体" w:cs="方正小标宋简体"/>
          <w:snapToGrid/>
          <w:color w:val="auto"/>
          <w:kern w:val="2"/>
          <w:sz w:val="72"/>
          <w:szCs w:val="72"/>
        </w:rPr>
      </w:pPr>
      <w:r>
        <w:rPr>
          <w:rFonts w:hint="eastAsia" w:ascii="方正小标宋简体" w:hAnsi="方正小标宋简体" w:eastAsia="方正小标宋简体" w:cs="方正小标宋简体"/>
          <w:snapToGrid/>
          <w:color w:val="auto"/>
          <w:kern w:val="2"/>
          <w:sz w:val="72"/>
          <w:szCs w:val="72"/>
        </w:rPr>
        <w:t xml:space="preserve">竞赛任务书 </w:t>
      </w:r>
    </w:p>
    <w:p>
      <w:pPr>
        <w:widowControl w:val="0"/>
        <w:kinsoku/>
        <w:autoSpaceDE/>
        <w:autoSpaceDN/>
        <w:adjustRightInd/>
        <w:spacing w:line="510" w:lineRule="atLeast"/>
        <w:jc w:val="center"/>
        <w:textAlignment w:val="auto"/>
        <w:rPr>
          <w:rFonts w:hint="eastAsia" w:ascii="方正小标宋简体" w:hAnsi="方正小标宋简体" w:eastAsia="方正小标宋简体" w:cs="方正小标宋简体"/>
          <w:snapToGrid/>
          <w:color w:val="auto"/>
          <w:kern w:val="2"/>
          <w:sz w:val="72"/>
          <w:szCs w:val="72"/>
          <w:lang w:eastAsia="zh-CN"/>
        </w:rPr>
      </w:pPr>
      <w:r>
        <w:rPr>
          <w:rFonts w:hint="eastAsia" w:ascii="方正小标宋简体" w:hAnsi="方正小标宋简体" w:eastAsia="方正小标宋简体" w:cs="方正小标宋简体"/>
          <w:snapToGrid/>
          <w:color w:val="auto"/>
          <w:kern w:val="2"/>
          <w:sz w:val="72"/>
          <w:szCs w:val="72"/>
        </w:rPr>
        <w:t>样</w:t>
      </w:r>
      <w:r>
        <w:rPr>
          <w:rFonts w:hint="eastAsia" w:ascii="方正小标宋简体" w:hAnsi="方正小标宋简体" w:eastAsia="方正小标宋简体" w:cs="方正小标宋简体"/>
          <w:snapToGrid/>
          <w:color w:val="auto"/>
          <w:kern w:val="2"/>
          <w:sz w:val="72"/>
          <w:szCs w:val="72"/>
          <w:lang w:val="en-US" w:eastAsia="zh-CN"/>
        </w:rPr>
        <w:t>题七</w:t>
      </w:r>
    </w:p>
    <w:p>
      <w:pPr>
        <w:widowControl w:val="0"/>
        <w:kinsoku/>
        <w:autoSpaceDE/>
        <w:autoSpaceDN/>
        <w:adjustRightInd/>
        <w:snapToGrid w:val="0"/>
        <w:spacing w:line="510" w:lineRule="atLeast"/>
        <w:jc w:val="center"/>
        <w:textAlignment w:val="auto"/>
        <w:rPr>
          <w:rFonts w:hint="eastAsia" w:ascii="方正小标宋简体" w:hAnsi="方正小标宋简体" w:eastAsia="方正小标宋简体" w:cs="方正小标宋简体"/>
          <w:i w:val="0"/>
          <w:iCs w:val="0"/>
          <w:snapToGrid/>
          <w:kern w:val="2"/>
          <w:sz w:val="52"/>
          <w:szCs w:val="52"/>
          <w:highlight w:val="none"/>
          <w:lang w:eastAsia="zh-CN"/>
        </w:rPr>
      </w:pPr>
    </w:p>
    <w:p>
      <w:pPr>
        <w:widowControl w:val="0"/>
        <w:kinsoku/>
        <w:autoSpaceDE/>
        <w:autoSpaceDN/>
        <w:adjustRightInd/>
        <w:snapToGrid w:val="0"/>
        <w:spacing w:line="532" w:lineRule="atLeast"/>
        <w:jc w:val="center"/>
        <w:textAlignment w:val="auto"/>
        <w:rPr>
          <w:rFonts w:ascii="Calibri" w:hAnsi="Calibri" w:eastAsia="宋体" w:cs="Times New Roman"/>
          <w:i w:val="0"/>
          <w:iCs w:val="0"/>
          <w:snapToGrid/>
          <w:kern w:val="2"/>
          <w:szCs w:val="22"/>
          <w:highlight w:val="none"/>
        </w:rPr>
      </w:pPr>
    </w:p>
    <w:p>
      <w:pPr>
        <w:widowControl w:val="0"/>
        <w:kinsoku/>
        <w:autoSpaceDE/>
        <w:autoSpaceDN/>
        <w:adjustRightInd/>
        <w:snapToGrid w:val="0"/>
        <w:spacing w:line="243" w:lineRule="atLeast"/>
        <w:jc w:val="center"/>
        <w:textAlignment w:val="auto"/>
        <w:rPr>
          <w:rFonts w:ascii="Calibri" w:hAnsi="Calibri" w:eastAsia="宋体" w:cs="Times New Roman"/>
          <w:i w:val="0"/>
          <w:iCs w:val="0"/>
          <w:snapToGrid/>
          <w:kern w:val="2"/>
          <w:szCs w:val="22"/>
          <w:highlight w:val="none"/>
        </w:rPr>
      </w:pPr>
    </w:p>
    <w:p>
      <w:pPr>
        <w:widowControl w:val="0"/>
        <w:kinsoku/>
        <w:autoSpaceDE/>
        <w:autoSpaceDN/>
        <w:adjustRightInd/>
        <w:snapToGrid w:val="0"/>
        <w:spacing w:line="243" w:lineRule="atLeast"/>
        <w:jc w:val="center"/>
        <w:textAlignment w:val="auto"/>
        <w:rPr>
          <w:rFonts w:ascii="Calibri" w:hAnsi="Calibri" w:eastAsia="宋体" w:cs="Times New Roman"/>
          <w:i w:val="0"/>
          <w:iCs w:val="0"/>
          <w:snapToGrid/>
          <w:kern w:val="2"/>
          <w:szCs w:val="22"/>
          <w:highlight w:val="none"/>
        </w:rPr>
      </w:pPr>
    </w:p>
    <w:p>
      <w:pPr>
        <w:widowControl w:val="0"/>
        <w:kinsoku/>
        <w:autoSpaceDE/>
        <w:autoSpaceDN/>
        <w:adjustRightInd/>
        <w:snapToGrid w:val="0"/>
        <w:spacing w:line="243" w:lineRule="atLeast"/>
        <w:jc w:val="center"/>
        <w:textAlignment w:val="auto"/>
        <w:rPr>
          <w:rFonts w:ascii="Calibri" w:hAnsi="Calibri" w:eastAsia="宋体" w:cs="Times New Roman"/>
          <w:i w:val="0"/>
          <w:iCs w:val="0"/>
          <w:snapToGrid/>
          <w:kern w:val="2"/>
          <w:szCs w:val="22"/>
          <w:highlight w:val="none"/>
        </w:rPr>
      </w:pPr>
    </w:p>
    <w:p>
      <w:pPr>
        <w:widowControl w:val="0"/>
        <w:kinsoku/>
        <w:autoSpaceDE/>
        <w:autoSpaceDN/>
        <w:adjustRightInd/>
        <w:snapToGrid w:val="0"/>
        <w:spacing w:line="243" w:lineRule="atLeast"/>
        <w:jc w:val="center"/>
        <w:textAlignment w:val="auto"/>
        <w:rPr>
          <w:rFonts w:ascii="Calibri" w:hAnsi="Calibri" w:eastAsia="宋体" w:cs="Times New Roman"/>
          <w:i w:val="0"/>
          <w:iCs w:val="0"/>
          <w:snapToGrid/>
          <w:kern w:val="2"/>
          <w:szCs w:val="22"/>
          <w:highlight w:val="none"/>
        </w:rPr>
      </w:pPr>
    </w:p>
    <w:p>
      <w:pPr>
        <w:widowControl w:val="0"/>
        <w:kinsoku/>
        <w:autoSpaceDE/>
        <w:autoSpaceDN/>
        <w:adjustRightInd/>
        <w:snapToGrid w:val="0"/>
        <w:spacing w:line="243" w:lineRule="atLeast"/>
        <w:jc w:val="center"/>
        <w:textAlignment w:val="auto"/>
        <w:rPr>
          <w:rFonts w:ascii="Calibri" w:hAnsi="Calibri" w:eastAsia="宋体" w:cs="Times New Roman"/>
          <w:i w:val="0"/>
          <w:iCs w:val="0"/>
          <w:snapToGrid/>
          <w:kern w:val="2"/>
          <w:szCs w:val="22"/>
          <w:highlight w:val="none"/>
        </w:rPr>
      </w:pPr>
    </w:p>
    <w:p>
      <w:pPr>
        <w:widowControl w:val="0"/>
        <w:kinsoku/>
        <w:autoSpaceDE/>
        <w:autoSpaceDN/>
        <w:adjustRightInd/>
        <w:snapToGrid w:val="0"/>
        <w:spacing w:line="243" w:lineRule="atLeast"/>
        <w:jc w:val="center"/>
        <w:textAlignment w:val="auto"/>
        <w:rPr>
          <w:rFonts w:ascii="Calibri" w:hAnsi="Calibri" w:eastAsia="宋体" w:cs="Times New Roman"/>
          <w:i w:val="0"/>
          <w:iCs w:val="0"/>
          <w:snapToGrid/>
          <w:kern w:val="2"/>
          <w:szCs w:val="22"/>
          <w:highlight w:val="none"/>
        </w:rPr>
      </w:pPr>
    </w:p>
    <w:p>
      <w:pPr>
        <w:widowControl w:val="0"/>
        <w:kinsoku/>
        <w:autoSpaceDE/>
        <w:autoSpaceDN/>
        <w:adjustRightInd/>
        <w:snapToGrid w:val="0"/>
        <w:spacing w:line="243" w:lineRule="atLeast"/>
        <w:jc w:val="center"/>
        <w:textAlignment w:val="auto"/>
        <w:rPr>
          <w:rFonts w:ascii="Calibri" w:hAnsi="Calibri" w:eastAsia="宋体" w:cs="Times New Roman"/>
          <w:i w:val="0"/>
          <w:iCs w:val="0"/>
          <w:snapToGrid/>
          <w:kern w:val="2"/>
          <w:szCs w:val="22"/>
          <w:highlight w:val="none"/>
        </w:rPr>
      </w:pPr>
    </w:p>
    <w:p>
      <w:pPr>
        <w:widowControl w:val="0"/>
        <w:kinsoku/>
        <w:autoSpaceDE/>
        <w:autoSpaceDN/>
        <w:adjustRightInd/>
        <w:snapToGrid w:val="0"/>
        <w:spacing w:line="243" w:lineRule="atLeast"/>
        <w:jc w:val="center"/>
        <w:textAlignment w:val="auto"/>
        <w:rPr>
          <w:rFonts w:ascii="Calibri" w:hAnsi="Calibri" w:eastAsia="宋体" w:cs="Times New Roman"/>
          <w:i w:val="0"/>
          <w:iCs w:val="0"/>
          <w:snapToGrid/>
          <w:kern w:val="2"/>
          <w:szCs w:val="22"/>
          <w:highlight w:val="none"/>
        </w:rPr>
      </w:pPr>
    </w:p>
    <w:p>
      <w:pPr>
        <w:widowControl w:val="0"/>
        <w:kinsoku/>
        <w:autoSpaceDE/>
        <w:autoSpaceDN/>
        <w:adjustRightInd/>
        <w:snapToGrid/>
        <w:spacing w:line="800" w:lineRule="exact"/>
        <w:ind w:left="839"/>
        <w:jc w:val="both"/>
        <w:textAlignment w:val="auto"/>
        <w:rPr>
          <w:rFonts w:hint="default" w:ascii="黑体" w:hAnsi="黑体" w:eastAsia="黑体" w:cs="黑体"/>
          <w:i w:val="0"/>
          <w:iCs w:val="0"/>
          <w:snapToGrid/>
          <w:kern w:val="2"/>
          <w:sz w:val="32"/>
          <w:szCs w:val="24"/>
          <w:highlight w:val="none"/>
          <w:u w:val="single"/>
          <w:lang w:val="en-US" w:eastAsia="zh-CN"/>
        </w:rPr>
      </w:pPr>
      <w:r>
        <w:rPr>
          <w:rFonts w:hint="eastAsia" w:ascii="黑体" w:hAnsi="黑体" w:eastAsia="黑体" w:cs="黑体"/>
          <w:i w:val="0"/>
          <w:iCs w:val="0"/>
          <w:snapToGrid/>
          <w:kern w:val="2"/>
          <w:sz w:val="32"/>
          <w:szCs w:val="24"/>
          <w:highlight w:val="none"/>
        </w:rPr>
        <w:t>赛项名称：</w:t>
      </w:r>
      <w:r>
        <w:rPr>
          <w:rFonts w:hint="eastAsia" w:ascii="黑体" w:hAnsi="黑体" w:eastAsia="黑体" w:cs="黑体"/>
          <w:i w:val="0"/>
          <w:iCs w:val="0"/>
          <w:snapToGrid/>
          <w:kern w:val="2"/>
          <w:sz w:val="32"/>
          <w:szCs w:val="24"/>
          <w:highlight w:val="none"/>
          <w:u w:val="single"/>
          <w:lang w:val="en-US" w:eastAsia="zh-CN"/>
        </w:rPr>
        <w:t xml:space="preserve">生产单元数字化改造                  </w:t>
      </w:r>
    </w:p>
    <w:p>
      <w:pPr>
        <w:widowControl w:val="0"/>
        <w:kinsoku/>
        <w:autoSpaceDE/>
        <w:autoSpaceDN/>
        <w:adjustRightInd/>
        <w:snapToGrid/>
        <w:spacing w:line="800" w:lineRule="exact"/>
        <w:ind w:left="2438" w:leftChars="399" w:hanging="1600" w:hangingChars="500"/>
        <w:jc w:val="left"/>
        <w:textAlignment w:val="auto"/>
        <w:rPr>
          <w:rFonts w:hint="default" w:ascii="Arial" w:hAnsi="Arial" w:eastAsia="黑体" w:cs="Arial"/>
          <w:b w:val="0"/>
          <w:bCs w:val="0"/>
          <w:i w:val="0"/>
          <w:iCs w:val="0"/>
          <w:snapToGrid/>
          <w:kern w:val="2"/>
          <w:sz w:val="32"/>
          <w:szCs w:val="24"/>
          <w:highlight w:val="none"/>
          <w:u w:val="single"/>
          <w:lang w:val="en-US" w:eastAsia="zh-CN"/>
        </w:rPr>
      </w:pPr>
      <w:r>
        <w:rPr>
          <w:rFonts w:hint="eastAsia" w:ascii="黑体" w:hAnsi="黑体" w:eastAsia="黑体" w:cs="黑体"/>
          <w:i w:val="0"/>
          <w:iCs w:val="0"/>
          <w:snapToGrid/>
          <w:kern w:val="2"/>
          <w:sz w:val="32"/>
          <w:szCs w:val="24"/>
          <w:highlight w:val="none"/>
        </w:rPr>
        <w:t>英文名称：</w:t>
      </w:r>
      <w:r>
        <w:rPr>
          <w:rFonts w:hint="eastAsia" w:ascii="Arial" w:hAnsi="Arial" w:eastAsia="黑体" w:cs="Arial"/>
          <w:b w:val="0"/>
          <w:bCs w:val="0"/>
          <w:i w:val="0"/>
          <w:iCs w:val="0"/>
          <w:snapToGrid/>
          <w:kern w:val="2"/>
          <w:sz w:val="32"/>
          <w:szCs w:val="24"/>
          <w:highlight w:val="none"/>
          <w:u w:val="single"/>
          <w:lang w:eastAsia="zh-CN"/>
        </w:rPr>
        <w:t>Digital transformation of production unit</w:t>
      </w:r>
      <w:r>
        <w:rPr>
          <w:rFonts w:hint="eastAsia" w:eastAsia="黑体" w:cs="Arial"/>
          <w:b w:val="0"/>
          <w:bCs w:val="0"/>
          <w:i w:val="0"/>
          <w:iCs w:val="0"/>
          <w:snapToGrid/>
          <w:kern w:val="2"/>
          <w:sz w:val="32"/>
          <w:szCs w:val="24"/>
          <w:highlight w:val="none"/>
          <w:u w:val="single"/>
          <w:lang w:val="en-US" w:eastAsia="zh-CN"/>
        </w:rPr>
        <w:t>s</w:t>
      </w:r>
      <w:r>
        <w:rPr>
          <w:rFonts w:hint="eastAsia" w:ascii="Arial" w:hAnsi="Arial" w:eastAsia="黑体" w:cs="Arial"/>
          <w:b w:val="0"/>
          <w:bCs w:val="0"/>
          <w:i w:val="0"/>
          <w:iCs w:val="0"/>
          <w:snapToGrid/>
          <w:kern w:val="2"/>
          <w:sz w:val="32"/>
          <w:szCs w:val="24"/>
          <w:highlight w:val="none"/>
          <w:u w:val="single"/>
          <w:lang w:val="en-US" w:eastAsia="zh-CN"/>
        </w:rPr>
        <w:t xml:space="preserve"> </w:t>
      </w:r>
    </w:p>
    <w:p>
      <w:pPr>
        <w:widowControl w:val="0"/>
        <w:kinsoku/>
        <w:autoSpaceDE/>
        <w:autoSpaceDN/>
        <w:adjustRightInd/>
        <w:snapToGrid/>
        <w:spacing w:line="800" w:lineRule="exact"/>
        <w:ind w:left="839"/>
        <w:jc w:val="both"/>
        <w:textAlignment w:val="auto"/>
        <w:rPr>
          <w:rFonts w:hint="default" w:ascii="黑体" w:hAnsi="黑体" w:eastAsia="黑体" w:cs="黑体"/>
          <w:i w:val="0"/>
          <w:iCs w:val="0"/>
          <w:snapToGrid/>
          <w:kern w:val="2"/>
          <w:sz w:val="32"/>
          <w:szCs w:val="24"/>
          <w:highlight w:val="none"/>
          <w:lang w:val="en-US" w:eastAsia="zh-CN"/>
        </w:rPr>
      </w:pPr>
      <w:r>
        <w:rPr>
          <w:rFonts w:hint="eastAsia" w:ascii="黑体" w:hAnsi="黑体" w:eastAsia="黑体" w:cs="黑体"/>
          <w:i w:val="0"/>
          <w:iCs w:val="0"/>
          <w:snapToGrid/>
          <w:kern w:val="2"/>
          <w:sz w:val="32"/>
          <w:szCs w:val="24"/>
          <w:highlight w:val="none"/>
          <w:lang w:val="en-US" w:eastAsia="zh-CN"/>
        </w:rPr>
        <w:t>赛项组别</w:t>
      </w:r>
      <w:r>
        <w:rPr>
          <w:rFonts w:hint="eastAsia" w:ascii="黑体" w:hAnsi="黑体" w:eastAsia="黑体" w:cs="黑体"/>
          <w:i w:val="0"/>
          <w:iCs w:val="0"/>
          <w:snapToGrid/>
          <w:kern w:val="2"/>
          <w:sz w:val="32"/>
          <w:szCs w:val="24"/>
          <w:highlight w:val="none"/>
        </w:rPr>
        <w:t>：</w:t>
      </w:r>
      <w:r>
        <w:rPr>
          <w:rFonts w:hint="eastAsia" w:ascii="黑体" w:hAnsi="黑体" w:eastAsia="黑体" w:cs="黑体"/>
          <w:color w:val="auto"/>
          <w:sz w:val="32"/>
          <w:u w:val="single"/>
          <w:lang w:eastAsia="zh-CN"/>
        </w:rPr>
        <w:t>高等职业教育</w:t>
      </w:r>
      <w:r>
        <w:rPr>
          <w:rFonts w:hint="eastAsia" w:ascii="黑体" w:hAnsi="黑体" w:eastAsia="黑体" w:cs="黑体"/>
          <w:color w:val="auto"/>
          <w:sz w:val="32"/>
          <w:u w:val="single"/>
          <w:lang w:val="en-US" w:eastAsia="zh-CN"/>
        </w:rPr>
        <w:t>(师生同赛)</w:t>
      </w:r>
      <w:r>
        <w:rPr>
          <w:rFonts w:hint="eastAsia" w:ascii="黑体" w:hAnsi="黑体" w:eastAsia="黑体" w:cs="黑体"/>
          <w:color w:val="auto"/>
          <w:sz w:val="32"/>
          <w:szCs w:val="24"/>
          <w:u w:val="single"/>
          <w:lang w:val="en-US" w:eastAsia="zh-CN"/>
        </w:rPr>
        <w:t xml:space="preserve">              </w:t>
      </w:r>
    </w:p>
    <w:p>
      <w:pPr>
        <w:widowControl w:val="0"/>
        <w:kinsoku/>
        <w:autoSpaceDE/>
        <w:autoSpaceDN/>
        <w:adjustRightInd/>
        <w:snapToGrid/>
        <w:spacing w:line="800" w:lineRule="exact"/>
        <w:ind w:left="839"/>
        <w:jc w:val="both"/>
        <w:textAlignment w:val="auto"/>
        <w:rPr>
          <w:rFonts w:hint="default" w:ascii="黑体" w:hAnsi="黑体" w:eastAsia="黑体" w:cs="黑体"/>
          <w:i w:val="0"/>
          <w:iCs w:val="0"/>
          <w:snapToGrid/>
          <w:kern w:val="2"/>
          <w:sz w:val="32"/>
          <w:szCs w:val="24"/>
          <w:highlight w:val="none"/>
          <w:u w:val="single"/>
          <w:lang w:val="en-US" w:eastAsia="zh-CN"/>
        </w:rPr>
      </w:pPr>
      <w:r>
        <w:rPr>
          <w:rFonts w:hint="eastAsia" w:ascii="黑体" w:hAnsi="黑体" w:eastAsia="黑体" w:cs="黑体"/>
          <w:i w:val="0"/>
          <w:iCs w:val="0"/>
          <w:snapToGrid/>
          <w:kern w:val="2"/>
          <w:sz w:val="32"/>
          <w:szCs w:val="24"/>
          <w:highlight w:val="none"/>
        </w:rPr>
        <w:t>赛项编号：</w:t>
      </w:r>
      <w:r>
        <w:rPr>
          <w:rFonts w:hint="eastAsia" w:ascii="黑体" w:hAnsi="黑体" w:eastAsia="黑体" w:cs="黑体"/>
          <w:i w:val="0"/>
          <w:iCs w:val="0"/>
          <w:snapToGrid/>
          <w:kern w:val="2"/>
          <w:sz w:val="32"/>
          <w:szCs w:val="24"/>
          <w:highlight w:val="none"/>
          <w:u w:val="single"/>
          <w:lang w:val="en-US" w:eastAsia="zh-CN"/>
        </w:rPr>
        <w:t xml:space="preserve">GZ020                               </w:t>
      </w:r>
    </w:p>
    <w:p>
      <w:pPr>
        <w:widowControl w:val="0"/>
        <w:kinsoku/>
        <w:autoSpaceDE/>
        <w:autoSpaceDN/>
        <w:adjustRightInd/>
        <w:snapToGrid/>
        <w:jc w:val="both"/>
        <w:textAlignment w:val="auto"/>
        <w:rPr>
          <w:rFonts w:ascii="Calibri" w:hAnsi="Calibri" w:eastAsia="宋体" w:cs="Times New Roman"/>
          <w:i w:val="0"/>
          <w:iCs w:val="0"/>
          <w:snapToGrid/>
          <w:kern w:val="2"/>
          <w:szCs w:val="22"/>
          <w:highlight w:val="none"/>
        </w:rPr>
      </w:pPr>
    </w:p>
    <w:p>
      <w:pPr>
        <w:keepNext w:val="0"/>
        <w:keepLines w:val="0"/>
        <w:pageBreakBefore w:val="0"/>
        <w:widowControl/>
        <w:kinsoku/>
        <w:wordWrap/>
        <w:overflowPunct/>
        <w:topLinePunct w:val="0"/>
        <w:autoSpaceDE/>
        <w:autoSpaceDN/>
        <w:bidi w:val="0"/>
        <w:adjustRightInd/>
        <w:snapToGrid/>
        <w:spacing w:after="200" w:line="520" w:lineRule="exact"/>
        <w:jc w:val="center"/>
        <w:textAlignment w:val="auto"/>
        <w:rPr>
          <w:rFonts w:hint="eastAsia" w:ascii="方正小标宋简体" w:hAnsi="方正小标宋简体" w:eastAsia="方正小标宋简体" w:cs="方正小标宋简体"/>
          <w:b w:val="0"/>
          <w:bCs w:val="0"/>
          <w:i w:val="0"/>
          <w:iCs w:val="0"/>
          <w:snapToGrid/>
          <w:kern w:val="0"/>
          <w:sz w:val="44"/>
          <w:szCs w:val="44"/>
          <w:highlight w:val="none"/>
          <w:lang w:val="ru-RU" w:eastAsia="ru-RU" w:bidi="ar-SA"/>
        </w:rPr>
        <w:sectPr>
          <w:footerReference r:id="rId3" w:type="default"/>
          <w:pgSz w:w="11907" w:h="16839"/>
          <w:pgMar w:top="1440" w:right="1800" w:bottom="1440" w:left="1800" w:header="0" w:footer="996" w:gutter="0"/>
          <w:pgNumType w:fmt="decimal"/>
          <w:cols w:space="720" w:num="1"/>
        </w:sectPr>
      </w:pPr>
    </w:p>
    <w:bookmarkEnd w:id="0"/>
    <w:p>
      <w:pPr>
        <w:keepNext w:val="0"/>
        <w:keepLines w:val="0"/>
        <w:pageBreakBefore w:val="0"/>
        <w:widowControl/>
        <w:kinsoku/>
        <w:wordWrap/>
        <w:overflowPunct/>
        <w:topLinePunct w:val="0"/>
        <w:autoSpaceDE/>
        <w:autoSpaceDN/>
        <w:bidi w:val="0"/>
        <w:adjustRightInd/>
        <w:snapToGrid/>
        <w:spacing w:after="200" w:line="520" w:lineRule="exact"/>
        <w:jc w:val="center"/>
        <w:textAlignment w:val="auto"/>
        <w:rPr>
          <w:rFonts w:hint="eastAsia" w:ascii="方正小标宋简体" w:hAnsi="方正小标宋简体" w:eastAsia="方正小标宋简体" w:cs="方正小标宋简体"/>
          <w:b w:val="0"/>
          <w:bCs w:val="0"/>
          <w:i w:val="0"/>
          <w:iCs w:val="0"/>
          <w:snapToGrid/>
          <w:color w:val="auto"/>
          <w:kern w:val="0"/>
          <w:sz w:val="44"/>
          <w:szCs w:val="44"/>
          <w:highlight w:val="none"/>
          <w:lang w:val="ru-RU" w:eastAsia="ru-RU" w:bidi="ar-SA"/>
        </w:rPr>
      </w:pPr>
      <w:r>
        <w:rPr>
          <w:rFonts w:hint="eastAsia" w:ascii="方正小标宋简体" w:hAnsi="方正小标宋简体" w:eastAsia="方正小标宋简体" w:cs="方正小标宋简体"/>
          <w:b w:val="0"/>
          <w:bCs w:val="0"/>
          <w:i w:val="0"/>
          <w:iCs w:val="0"/>
          <w:snapToGrid/>
          <w:color w:val="auto"/>
          <w:kern w:val="0"/>
          <w:sz w:val="44"/>
          <w:szCs w:val="44"/>
          <w:highlight w:val="none"/>
          <w:lang w:val="ru-RU" w:eastAsia="ru-RU" w:bidi="ar-SA"/>
        </w:rPr>
        <w:t>202</w:t>
      </w:r>
      <w:r>
        <w:rPr>
          <w:rFonts w:hint="eastAsia" w:ascii="方正小标宋简体" w:hAnsi="方正小标宋简体" w:eastAsia="方正小标宋简体" w:cs="方正小标宋简体"/>
          <w:b w:val="0"/>
          <w:bCs w:val="0"/>
          <w:i w:val="0"/>
          <w:iCs w:val="0"/>
          <w:snapToGrid/>
          <w:color w:val="auto"/>
          <w:kern w:val="0"/>
          <w:sz w:val="44"/>
          <w:szCs w:val="44"/>
          <w:highlight w:val="none"/>
          <w:lang w:val="en-US" w:eastAsia="zh-CN" w:bidi="ar-SA"/>
        </w:rPr>
        <w:t>3</w:t>
      </w:r>
      <w:r>
        <w:rPr>
          <w:rFonts w:hint="eastAsia" w:ascii="方正小标宋简体" w:hAnsi="方正小标宋简体" w:eastAsia="方正小标宋简体" w:cs="方正小标宋简体"/>
          <w:b w:val="0"/>
          <w:bCs w:val="0"/>
          <w:i w:val="0"/>
          <w:iCs w:val="0"/>
          <w:snapToGrid/>
          <w:color w:val="auto"/>
          <w:kern w:val="0"/>
          <w:sz w:val="44"/>
          <w:szCs w:val="44"/>
          <w:highlight w:val="none"/>
          <w:lang w:val="ru-RU" w:eastAsia="ru-RU" w:bidi="ar-SA"/>
        </w:rPr>
        <w:t>年全国职业院校技能大赛</w:t>
      </w:r>
      <w:r>
        <w:rPr>
          <w:rFonts w:hint="eastAsia" w:ascii="方正小标宋简体" w:hAnsi="方正小标宋简体" w:eastAsia="方正小标宋简体" w:cs="方正小标宋简体"/>
          <w:b w:val="0"/>
          <w:bCs w:val="0"/>
          <w:i w:val="0"/>
          <w:iCs w:val="0"/>
          <w:snapToGrid/>
          <w:color w:val="auto"/>
          <w:kern w:val="0"/>
          <w:sz w:val="44"/>
          <w:szCs w:val="44"/>
          <w:highlight w:val="none"/>
          <w:lang w:val="en-US" w:eastAsia="zh-CN" w:bidi="ar-SA"/>
        </w:rPr>
        <w:t>高</w:t>
      </w:r>
      <w:r>
        <w:rPr>
          <w:rFonts w:hint="eastAsia" w:ascii="方正小标宋简体" w:hAnsi="方正小标宋简体" w:eastAsia="方正小标宋简体" w:cs="方正小标宋简体"/>
          <w:b w:val="0"/>
          <w:bCs w:val="0"/>
          <w:i w:val="0"/>
          <w:iCs w:val="0"/>
          <w:snapToGrid/>
          <w:color w:val="auto"/>
          <w:kern w:val="0"/>
          <w:sz w:val="44"/>
          <w:szCs w:val="44"/>
          <w:highlight w:val="none"/>
          <w:lang w:val="ru-RU" w:eastAsia="ru-RU" w:bidi="ar-SA"/>
        </w:rPr>
        <w:t>职组</w:t>
      </w:r>
    </w:p>
    <w:p>
      <w:pPr>
        <w:keepNext w:val="0"/>
        <w:keepLines w:val="0"/>
        <w:pageBreakBefore w:val="0"/>
        <w:widowControl/>
        <w:kinsoku/>
        <w:wordWrap/>
        <w:overflowPunct/>
        <w:topLinePunct w:val="0"/>
        <w:autoSpaceDE/>
        <w:autoSpaceDN/>
        <w:bidi w:val="0"/>
        <w:adjustRightInd/>
        <w:snapToGrid/>
        <w:spacing w:after="200" w:line="520" w:lineRule="exact"/>
        <w:jc w:val="center"/>
        <w:textAlignment w:val="auto"/>
        <w:outlineLvl w:val="0"/>
        <w:rPr>
          <w:rFonts w:hint="eastAsia" w:ascii="方正小标宋简体" w:hAnsi="方正小标宋简体" w:eastAsia="方正小标宋简体" w:cs="方正小标宋简体"/>
          <w:b w:val="0"/>
          <w:bCs w:val="0"/>
          <w:i w:val="0"/>
          <w:iCs w:val="0"/>
          <w:snapToGrid/>
          <w:color w:val="auto"/>
          <w:kern w:val="0"/>
          <w:sz w:val="44"/>
          <w:szCs w:val="44"/>
          <w:highlight w:val="none"/>
          <w:lang w:val="ru-RU" w:eastAsia="ru-RU" w:bidi="ar-SA"/>
        </w:rPr>
      </w:pPr>
      <w:r>
        <w:rPr>
          <w:rFonts w:hint="eastAsia" w:ascii="方正小标宋简体" w:hAnsi="方正小标宋简体" w:eastAsia="方正小标宋简体" w:cs="方正小标宋简体"/>
          <w:b w:val="0"/>
          <w:bCs w:val="0"/>
          <w:i w:val="0"/>
          <w:iCs w:val="0"/>
          <w:snapToGrid/>
          <w:color w:val="auto"/>
          <w:kern w:val="0"/>
          <w:sz w:val="44"/>
          <w:szCs w:val="44"/>
          <w:highlight w:val="none"/>
          <w:lang w:val="ru-RU" w:eastAsia="ru-RU" w:bidi="ar-SA"/>
        </w:rPr>
        <w:t>“</w:t>
      </w:r>
      <w:r>
        <w:rPr>
          <w:rFonts w:hint="eastAsia" w:ascii="方正小标宋简体" w:hAnsi="方正小标宋简体" w:eastAsia="方正小标宋简体" w:cs="方正小标宋简体"/>
          <w:b w:val="0"/>
          <w:bCs w:val="0"/>
          <w:i w:val="0"/>
          <w:iCs w:val="0"/>
          <w:snapToGrid/>
          <w:color w:val="auto"/>
          <w:kern w:val="0"/>
          <w:sz w:val="44"/>
          <w:szCs w:val="44"/>
          <w:highlight w:val="none"/>
          <w:lang w:val="en-US" w:eastAsia="zh-CN" w:bidi="ar-SA"/>
        </w:rPr>
        <w:t>生产单元数字化改造</w:t>
      </w:r>
      <w:r>
        <w:rPr>
          <w:rFonts w:hint="eastAsia" w:ascii="方正小标宋简体" w:hAnsi="方正小标宋简体" w:eastAsia="方正小标宋简体" w:cs="方正小标宋简体"/>
          <w:b w:val="0"/>
          <w:bCs w:val="0"/>
          <w:i w:val="0"/>
          <w:iCs w:val="0"/>
          <w:snapToGrid/>
          <w:color w:val="auto"/>
          <w:kern w:val="0"/>
          <w:sz w:val="44"/>
          <w:szCs w:val="44"/>
          <w:highlight w:val="none"/>
          <w:lang w:val="ru-RU" w:eastAsia="ru-RU" w:bidi="ar-SA"/>
        </w:rPr>
        <w:t>”赛项</w:t>
      </w:r>
      <w:r>
        <w:rPr>
          <w:rFonts w:hint="eastAsia" w:ascii="方正小标宋简体" w:hAnsi="方正小标宋简体" w:eastAsia="方正小标宋简体" w:cs="方正小标宋简体"/>
          <w:b w:val="0"/>
          <w:bCs w:val="0"/>
          <w:i w:val="0"/>
          <w:iCs w:val="0"/>
          <w:snapToGrid/>
          <w:color w:val="auto"/>
          <w:kern w:val="0"/>
          <w:sz w:val="44"/>
          <w:szCs w:val="44"/>
          <w:highlight w:val="none"/>
          <w:lang w:val="ru-RU" w:eastAsia="zh-CN" w:bidi="ar-SA"/>
        </w:rPr>
        <w:t>（</w:t>
      </w:r>
      <w:r>
        <w:rPr>
          <w:rFonts w:hint="eastAsia" w:ascii="方正小标宋简体" w:hAnsi="方正小标宋简体" w:eastAsia="方正小标宋简体" w:cs="方正小标宋简体"/>
          <w:b w:val="0"/>
          <w:bCs w:val="0"/>
          <w:i w:val="0"/>
          <w:iCs w:val="0"/>
          <w:snapToGrid/>
          <w:color w:val="auto"/>
          <w:kern w:val="0"/>
          <w:sz w:val="44"/>
          <w:szCs w:val="44"/>
          <w:highlight w:val="none"/>
          <w:lang w:val="en-US" w:eastAsia="zh-CN" w:bidi="ar-SA"/>
        </w:rPr>
        <w:t>样题七</w:t>
      </w:r>
      <w:r>
        <w:rPr>
          <w:rFonts w:hint="eastAsia" w:ascii="方正小标宋简体" w:hAnsi="方正小标宋简体" w:eastAsia="方正小标宋简体" w:cs="方正小标宋简体"/>
          <w:b w:val="0"/>
          <w:bCs w:val="0"/>
          <w:i w:val="0"/>
          <w:iCs w:val="0"/>
          <w:snapToGrid/>
          <w:color w:val="auto"/>
          <w:kern w:val="0"/>
          <w:sz w:val="44"/>
          <w:szCs w:val="44"/>
          <w:highlight w:val="none"/>
          <w:lang w:val="ru-RU" w:eastAsia="zh-CN" w:bidi="ar-SA"/>
        </w:rPr>
        <w:t>）</w:t>
      </w:r>
    </w:p>
    <w:p>
      <w:pPr>
        <w:rPr>
          <w:rStyle w:val="12"/>
          <w:rFonts w:hint="eastAsia" w:ascii="仿宋_GB2312" w:hAnsi="仿宋_GB2312" w:eastAsia="仿宋_GB2312" w:cs="仿宋_GB2312"/>
          <w:b/>
          <w:bCs/>
          <w:i w:val="0"/>
          <w:iCs w:val="0"/>
          <w:color w:val="auto"/>
          <w:spacing w:val="4"/>
          <w:sz w:val="28"/>
          <w:szCs w:val="28"/>
          <w:highlight w:val="none"/>
          <w:shd w:val="clear" w:color="auto" w:fill="auto"/>
          <w:lang w:val="en-US" w:eastAsia="zh-CN"/>
        </w:rPr>
      </w:pP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0"/>
        <w:textAlignment w:val="baseline"/>
        <w:rPr>
          <w:rFonts w:hint="eastAsia" w:ascii="仿宋_GB2312" w:hAnsi="仿宋_GB2312" w:eastAsia="仿宋_GB2312" w:cs="仿宋_GB2312"/>
          <w:b/>
          <w:i w:val="0"/>
          <w:iCs w:val="0"/>
          <w:color w:val="auto"/>
          <w:sz w:val="28"/>
          <w:szCs w:val="28"/>
          <w:highlight w:val="none"/>
          <w:lang w:val="en-US" w:eastAsia="zh-CN"/>
        </w:rPr>
      </w:pPr>
      <w:r>
        <w:rPr>
          <w:rFonts w:hint="eastAsia" w:ascii="仿宋_GB2312" w:hAnsi="仿宋_GB2312" w:eastAsia="仿宋_GB2312" w:cs="仿宋_GB2312"/>
          <w:b/>
          <w:i w:val="0"/>
          <w:iCs w:val="0"/>
          <w:color w:val="auto"/>
          <w:sz w:val="28"/>
          <w:szCs w:val="28"/>
          <w:highlight w:val="none"/>
          <w:lang w:val="en-US" w:eastAsia="zh-CN"/>
        </w:rPr>
        <w:t>选手须知：</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1.任务书共</w:t>
      </w:r>
      <w:r>
        <w:rPr>
          <w:rStyle w:val="12"/>
          <w:rFonts w:hint="eastAsia" w:ascii="仿宋_GB2312" w:hAnsi="仿宋_GB2312" w:eastAsia="仿宋_GB2312" w:cs="仿宋_GB2312"/>
          <w:i w:val="0"/>
          <w:iCs w:val="0"/>
          <w:color w:val="auto"/>
          <w:spacing w:val="4"/>
          <w:sz w:val="28"/>
          <w:szCs w:val="28"/>
          <w:highlight w:val="none"/>
          <w:u w:val="single"/>
          <w:shd w:val="clear" w:color="auto" w:fill="auto"/>
          <w:lang w:val="en-US" w:eastAsia="zh-CN"/>
        </w:rPr>
        <w:t xml:space="preserve"> 10 </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页，如出现任务书缺页、字迹不清等问题，请及时向裁判示意，并进行任务书的更换。</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outlineLvl w:val="0"/>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2.参赛队应在6小时内完成任务书规定内容。</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3.任务书中只能填写竞赛相关信息，不得出现学校、姓名等与身份有关的信息或与竞赛过程无关的内容，否则成绩无效。</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outlineLvl w:val="0"/>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4.在完成任务过程中，请及时保存程序及数据。</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5.本赛程结束前，请选手自行备份项目程序及文件至</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E</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eastAsia="zh-CN"/>
        </w:rPr>
        <w:t>赛位号</w:t>
      </w:r>
      <w:r>
        <w:rPr>
          <w:rFonts w:hint="eastAsia" w:ascii="仿宋_GB2312" w:hAnsi="仿宋_GB2312" w:eastAsia="仿宋_GB2312" w:cs="仿宋_GB2312"/>
          <w:i w:val="0"/>
          <w:iCs w:val="0"/>
          <w:color w:val="auto"/>
          <w:sz w:val="28"/>
          <w:szCs w:val="28"/>
          <w:highlight w:val="none"/>
        </w:rPr>
        <w:t>”</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文件夹。</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6.由于参赛选手人为原因导致竞赛设备损坏，以致无法正常继续比赛，将取消参赛队竞赛资格。</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7.大赛提供的部分3D模型、器件手册及相关资料已存储到“E:\资料”</w:t>
      </w:r>
      <w:r>
        <w:rPr>
          <w:rStyle w:val="12"/>
          <w:rFonts w:hint="eastAsia" w:ascii="仿宋_GB2312" w:hAnsi="仿宋_GB2312" w:eastAsia="仿宋_GB2312" w:cs="仿宋_GB2312"/>
          <w:b w:val="0"/>
          <w:bCs w:val="0"/>
          <w:i w:val="0"/>
          <w:iCs w:val="0"/>
          <w:color w:val="auto"/>
          <w:spacing w:val="4"/>
          <w:sz w:val="28"/>
          <w:szCs w:val="28"/>
          <w:highlight w:val="none"/>
          <w:shd w:val="clear" w:color="auto" w:fill="auto"/>
          <w:lang w:val="en-US" w:eastAsia="zh-CN"/>
        </w:rPr>
        <w:t>文件</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夹下。</w:t>
      </w:r>
    </w:p>
    <w:p>
      <w:pPr>
        <w:spacing w:line="340" w:lineRule="auto"/>
        <w:rPr>
          <w:rFonts w:hint="eastAsia" w:ascii="仿宋_GB2312" w:hAnsi="仿宋_GB2312" w:eastAsia="仿宋_GB2312" w:cs="仿宋_GB2312"/>
          <w:i w:val="0"/>
          <w:iCs w:val="0"/>
          <w:color w:val="auto"/>
          <w:sz w:val="28"/>
          <w:szCs w:val="28"/>
          <w:highlight w:val="none"/>
        </w:rPr>
      </w:pPr>
    </w:p>
    <w:p>
      <w:pPr>
        <w:pStyle w:val="2"/>
        <w:rPr>
          <w:rFonts w:hint="eastAsia" w:ascii="仿宋_GB2312" w:hAnsi="仿宋_GB2312" w:eastAsia="仿宋_GB2312" w:cs="仿宋_GB2312"/>
          <w:i w:val="0"/>
          <w:iCs w:val="0"/>
          <w:color w:val="auto"/>
          <w:sz w:val="28"/>
          <w:szCs w:val="28"/>
          <w:highlight w:val="none"/>
        </w:rPr>
      </w:pPr>
    </w:p>
    <w:p>
      <w:pPr>
        <w:pStyle w:val="2"/>
        <w:rPr>
          <w:rFonts w:hint="eastAsia" w:ascii="仿宋_GB2312" w:hAnsi="仿宋_GB2312" w:eastAsia="仿宋_GB2312" w:cs="仿宋_GB2312"/>
          <w:i w:val="0"/>
          <w:iCs w:val="0"/>
          <w:color w:val="auto"/>
          <w:sz w:val="28"/>
          <w:szCs w:val="28"/>
          <w:highlight w:val="none"/>
        </w:rPr>
      </w:pPr>
    </w:p>
    <w:p>
      <w:pPr>
        <w:pStyle w:val="2"/>
        <w:rPr>
          <w:rFonts w:hint="eastAsia" w:ascii="仿宋_GB2312" w:hAnsi="仿宋_GB2312" w:eastAsia="仿宋_GB2312" w:cs="仿宋_GB2312"/>
          <w:i w:val="0"/>
          <w:iCs w:val="0"/>
          <w:color w:val="auto"/>
          <w:sz w:val="28"/>
          <w:szCs w:val="28"/>
          <w:highlight w:val="none"/>
        </w:rPr>
      </w:pPr>
    </w:p>
    <w:p>
      <w:pPr>
        <w:pStyle w:val="2"/>
        <w:rPr>
          <w:rFonts w:hint="eastAsia" w:ascii="仿宋_GB2312" w:hAnsi="仿宋_GB2312" w:eastAsia="仿宋_GB2312" w:cs="仿宋_GB2312"/>
          <w:i w:val="0"/>
          <w:iCs w:val="0"/>
          <w:color w:val="auto"/>
          <w:sz w:val="28"/>
          <w:szCs w:val="28"/>
          <w:highlight w:val="none"/>
        </w:rPr>
      </w:pP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zh-Han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竞赛场次：第</w:t>
      </w:r>
      <w:r>
        <w:rPr>
          <w:rStyle w:val="12"/>
          <w:rFonts w:hint="eastAsia" w:ascii="仿宋_GB2312" w:hAnsi="仿宋_GB2312" w:eastAsia="仿宋_GB2312" w:cs="仿宋_GB2312"/>
          <w:i w:val="0"/>
          <w:iCs w:val="0"/>
          <w:color w:val="auto"/>
          <w:spacing w:val="4"/>
          <w:sz w:val="28"/>
          <w:szCs w:val="28"/>
          <w:highlight w:val="none"/>
          <w:u w:val="single"/>
          <w:shd w:val="clear" w:color="auto" w:fill="auto"/>
          <w:lang w:val="en-US" w:eastAsia="zh-CN"/>
        </w:rPr>
        <w:t xml:space="preserve">   </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场                          赛位号：第</w:t>
      </w:r>
      <w:r>
        <w:rPr>
          <w:rStyle w:val="12"/>
          <w:rFonts w:hint="eastAsia" w:ascii="仿宋_GB2312" w:hAnsi="仿宋_GB2312" w:eastAsia="仿宋_GB2312" w:cs="仿宋_GB2312"/>
          <w:i w:val="0"/>
          <w:iCs w:val="0"/>
          <w:color w:val="auto"/>
          <w:spacing w:val="4"/>
          <w:sz w:val="28"/>
          <w:szCs w:val="28"/>
          <w:highlight w:val="none"/>
          <w:u w:val="single"/>
          <w:shd w:val="clear" w:color="auto" w:fill="auto"/>
          <w:lang w:val="en-US" w:eastAsia="zh-CN"/>
        </w:rPr>
        <w:t xml:space="preserve">   </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号</w:t>
      </w:r>
    </w:p>
    <w:p>
      <w:pPr>
        <w:pStyle w:val="2"/>
        <w:ind w:left="0" w:leftChars="0" w:firstLine="0" w:firstLineChars="0"/>
        <w:rPr>
          <w:rFonts w:hint="eastAsia"/>
          <w:i w:val="0"/>
          <w:iCs w:val="0"/>
          <w:color w:val="auto"/>
          <w:highlight w:val="none"/>
        </w:rPr>
      </w:pPr>
    </w:p>
    <w:p>
      <w:pPr>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rPr>
        <w:br w:type="page"/>
      </w:r>
    </w:p>
    <w:p>
      <w:pPr>
        <w:pStyle w:val="5"/>
        <w:keepNext w:val="0"/>
        <w:keepLines w:val="0"/>
        <w:pageBreakBefore w:val="0"/>
        <w:widowControl/>
        <w:shd w:val="clear"/>
        <w:kinsoku/>
        <w:wordWrap/>
        <w:overflowPunct/>
        <w:topLinePunct w:val="0"/>
        <w:autoSpaceDE/>
        <w:autoSpaceDN/>
        <w:bidi w:val="0"/>
        <w:adjustRightInd/>
        <w:snapToGrid/>
        <w:spacing w:before="0" w:after="0" w:line="240" w:lineRule="auto"/>
        <w:ind w:left="0" w:leftChars="0" w:firstLine="0" w:firstLineChars="0"/>
        <w:textAlignment w:val="auto"/>
        <w:rPr>
          <w:rFonts w:hint="default"/>
          <w:color w:val="auto"/>
          <w:lang w:val="en-US" w:eastAsia="zh-CN"/>
        </w:rPr>
      </w:pPr>
      <w:r>
        <w:rPr>
          <w:rFonts w:hint="eastAsia"/>
          <w:color w:val="auto"/>
          <w:lang w:val="en-US" w:eastAsia="zh-CN"/>
        </w:rPr>
        <w:t>竞赛平台描述：</w:t>
      </w:r>
    </w:p>
    <w:p>
      <w:pPr>
        <w:pStyle w:val="14"/>
        <w:shd w:val="clear" w:color="auto" w:fill="auto"/>
        <w:spacing w:before="0" w:after="0" w:line="520" w:lineRule="exact"/>
        <w:ind w:firstLine="576" w:firstLineChars="200"/>
        <w:rPr>
          <w:rStyle w:val="12"/>
          <w:rFonts w:hint="eastAsia" w:ascii="仿宋_GB2312" w:hAnsi="仿宋_GB2312" w:eastAsia="仿宋_GB2312" w:cs="仿宋_GB2312"/>
          <w:color w:val="auto"/>
          <w:spacing w:val="4"/>
          <w:sz w:val="28"/>
          <w:szCs w:val="28"/>
          <w:highlight w:val="none"/>
          <w:shd w:val="clear" w:color="auto" w:fill="auto"/>
          <w:lang w:val="en-US" w:eastAsia="zh-CN"/>
        </w:rPr>
      </w:pPr>
      <w:r>
        <w:rPr>
          <w:rStyle w:val="12"/>
          <w:rFonts w:hint="eastAsia" w:ascii="仿宋_GB2312" w:hAnsi="仿宋_GB2312" w:eastAsia="仿宋_GB2312" w:cs="仿宋_GB2312"/>
          <w:color w:val="auto"/>
          <w:spacing w:val="4"/>
          <w:sz w:val="28"/>
          <w:szCs w:val="28"/>
          <w:highlight w:val="none"/>
          <w:shd w:val="clear" w:color="auto" w:fill="auto"/>
          <w:lang w:val="en-US"/>
        </w:rPr>
        <w:t>生产单元数字</w:t>
      </w:r>
      <w:r>
        <w:rPr>
          <w:rStyle w:val="12"/>
          <w:rFonts w:ascii="仿宋_GB2312" w:hAnsi="仿宋_GB2312" w:eastAsia="仿宋_GB2312" w:cs="仿宋_GB2312"/>
          <w:color w:val="auto"/>
          <w:spacing w:val="4"/>
          <w:sz w:val="28"/>
          <w:szCs w:val="28"/>
          <w:highlight w:val="none"/>
          <w:shd w:val="clear" w:color="auto" w:fill="auto"/>
          <w:lang w:val="en-US"/>
        </w:rPr>
        <w:t>化改造</w:t>
      </w:r>
      <w:r>
        <w:rPr>
          <w:rStyle w:val="12"/>
          <w:rFonts w:hint="eastAsia" w:ascii="仿宋_GB2312" w:hAnsi="仿宋_GB2312" w:eastAsia="仿宋_GB2312" w:cs="仿宋_GB2312"/>
          <w:color w:val="auto"/>
          <w:spacing w:val="4"/>
          <w:sz w:val="28"/>
          <w:szCs w:val="28"/>
          <w:highlight w:val="none"/>
          <w:shd w:val="clear" w:color="auto" w:fill="auto"/>
          <w:lang w:val="en-US"/>
        </w:rPr>
        <w:t>竞赛平台是以数字化关键技术为核心，集成智能仓储、智能机器人、</w:t>
      </w:r>
      <w:r>
        <w:rPr>
          <w:rFonts w:ascii="Times New Roman" w:hAnsi="Times New Roman" w:eastAsia="仿宋_GB2312"/>
          <w:color w:val="auto"/>
          <w:sz w:val="28"/>
          <w:szCs w:val="28"/>
          <w:highlight w:val="none"/>
          <w:lang w:bidi="ar"/>
        </w:rPr>
        <w:t>AMR</w:t>
      </w:r>
      <w:r>
        <w:rPr>
          <w:rStyle w:val="12"/>
          <w:rFonts w:hint="eastAsia" w:ascii="仿宋_GB2312" w:hAnsi="仿宋_GB2312" w:eastAsia="仿宋_GB2312" w:cs="仿宋_GB2312"/>
          <w:color w:val="auto"/>
          <w:spacing w:val="4"/>
          <w:sz w:val="28"/>
          <w:szCs w:val="28"/>
          <w:highlight w:val="none"/>
          <w:shd w:val="clear" w:color="auto" w:fill="auto"/>
          <w:lang w:val="en-US"/>
        </w:rPr>
        <w:t>自主移动机器人、智能视觉、</w:t>
      </w:r>
      <w:r>
        <w:rPr>
          <w:rFonts w:ascii="Times New Roman" w:hAnsi="Times New Roman" w:eastAsia="仿宋_GB2312"/>
          <w:color w:val="auto"/>
          <w:sz w:val="28"/>
          <w:szCs w:val="28"/>
          <w:highlight w:val="none"/>
          <w:lang w:bidi="ar"/>
        </w:rPr>
        <w:t>SCADA系统监控</w:t>
      </w:r>
      <w:r>
        <w:rPr>
          <w:rStyle w:val="12"/>
          <w:rFonts w:hint="eastAsia" w:ascii="仿宋_GB2312" w:hAnsi="仿宋_GB2312" w:eastAsia="仿宋_GB2312" w:cs="仿宋_GB2312"/>
          <w:color w:val="auto"/>
          <w:spacing w:val="4"/>
          <w:sz w:val="28"/>
          <w:szCs w:val="28"/>
          <w:highlight w:val="none"/>
          <w:shd w:val="clear" w:color="auto" w:fill="auto"/>
          <w:lang w:val="en-US"/>
        </w:rPr>
        <w:t>、</w:t>
      </w:r>
      <w:r>
        <w:rPr>
          <w:rFonts w:ascii="Times New Roman" w:hAnsi="Times New Roman" w:eastAsia="仿宋_GB2312"/>
          <w:color w:val="auto"/>
          <w:sz w:val="28"/>
          <w:szCs w:val="28"/>
          <w:highlight w:val="none"/>
          <w:lang w:bidi="ar"/>
        </w:rPr>
        <w:t>WMS</w:t>
      </w:r>
      <w:r>
        <w:rPr>
          <w:rStyle w:val="12"/>
          <w:rFonts w:hint="eastAsia" w:ascii="仿宋_GB2312" w:hAnsi="仿宋_GB2312" w:eastAsia="仿宋_GB2312" w:cs="仿宋_GB2312"/>
          <w:color w:val="auto"/>
          <w:spacing w:val="4"/>
          <w:sz w:val="28"/>
          <w:szCs w:val="28"/>
          <w:highlight w:val="none"/>
          <w:shd w:val="clear" w:color="auto" w:fill="auto"/>
          <w:lang w:val="en-US"/>
        </w:rPr>
        <w:t>系统、</w:t>
      </w:r>
      <w:r>
        <w:rPr>
          <w:rFonts w:ascii="Times New Roman" w:hAnsi="Times New Roman" w:eastAsia="仿宋_GB2312"/>
          <w:color w:val="auto"/>
          <w:sz w:val="28"/>
          <w:szCs w:val="28"/>
          <w:highlight w:val="none"/>
          <w:lang w:bidi="ar"/>
        </w:rPr>
        <w:t>MES</w:t>
      </w:r>
      <w:r>
        <w:rPr>
          <w:rStyle w:val="12"/>
          <w:rFonts w:hint="eastAsia" w:ascii="仿宋_GB2312" w:hAnsi="仿宋_GB2312" w:eastAsia="仿宋_GB2312" w:cs="仿宋_GB2312"/>
          <w:color w:val="auto"/>
          <w:spacing w:val="4"/>
          <w:sz w:val="28"/>
          <w:szCs w:val="28"/>
          <w:highlight w:val="none"/>
          <w:shd w:val="clear" w:color="auto" w:fill="auto"/>
          <w:lang w:val="en-US"/>
        </w:rPr>
        <w:t>系统、</w:t>
      </w:r>
      <w:r>
        <w:rPr>
          <w:rFonts w:ascii="Times New Roman" w:hAnsi="Times New Roman" w:eastAsia="仿宋_GB2312"/>
          <w:color w:val="auto"/>
          <w:sz w:val="28"/>
          <w:szCs w:val="28"/>
          <w:highlight w:val="none"/>
          <w:lang w:bidi="ar"/>
        </w:rPr>
        <w:t>数字孪生</w:t>
      </w:r>
      <w:r>
        <w:rPr>
          <w:rStyle w:val="12"/>
          <w:rFonts w:hint="eastAsia" w:ascii="仿宋_GB2312" w:hAnsi="仿宋_GB2312" w:eastAsia="仿宋_GB2312" w:cs="仿宋_GB2312"/>
          <w:color w:val="auto"/>
          <w:spacing w:val="4"/>
          <w:sz w:val="28"/>
          <w:szCs w:val="28"/>
          <w:highlight w:val="none"/>
          <w:shd w:val="clear" w:color="auto" w:fill="auto"/>
          <w:lang w:val="en-US"/>
        </w:rPr>
        <w:t>的综合应用单元。竞赛平台参考示意图如图1所示</w:t>
      </w:r>
      <w:r>
        <w:rPr>
          <w:rStyle w:val="12"/>
          <w:rFonts w:hint="eastAsia" w:ascii="仿宋_GB2312" w:hAnsi="仿宋_GB2312" w:eastAsia="仿宋_GB2312" w:cs="仿宋_GB2312"/>
          <w:color w:val="auto"/>
          <w:spacing w:val="4"/>
          <w:sz w:val="28"/>
          <w:szCs w:val="28"/>
          <w:highlight w:val="none"/>
          <w:shd w:val="clear" w:color="auto" w:fill="auto"/>
          <w:lang w:val="en-US" w:eastAsia="zh-CN"/>
        </w:rPr>
        <w:t>。</w:t>
      </w:r>
    </w:p>
    <w:p>
      <w:pPr>
        <w:pStyle w:val="14"/>
        <w:shd w:val="clear" w:color="auto" w:fill="auto"/>
        <w:spacing w:before="0" w:after="0" w:line="520" w:lineRule="exact"/>
        <w:ind w:firstLine="576" w:firstLineChars="200"/>
        <w:rPr>
          <w:rStyle w:val="12"/>
          <w:rFonts w:hint="eastAsia" w:ascii="仿宋_GB2312" w:hAnsi="仿宋_GB2312" w:eastAsia="仿宋_GB2312" w:cs="仿宋_GB2312"/>
          <w:color w:val="auto"/>
          <w:spacing w:val="4"/>
          <w:sz w:val="28"/>
          <w:szCs w:val="28"/>
          <w:highlight w:val="none"/>
          <w:shd w:val="clear" w:color="auto" w:fill="auto"/>
          <w:lang w:val="en-US" w:eastAsia="zh-CN"/>
        </w:rPr>
      </w:pPr>
    </w:p>
    <w:p>
      <w:pPr>
        <w:keepNext w:val="0"/>
        <w:keepLines w:val="0"/>
        <w:widowControl/>
        <w:suppressLineNumbers w:val="0"/>
        <w:jc w:val="center"/>
      </w:pPr>
      <w:r>
        <w:rPr>
          <w:rFonts w:ascii="宋体" w:hAnsi="宋体" w:eastAsia="宋体" w:cs="宋体"/>
          <w:snapToGrid w:val="0"/>
          <w:color w:val="000000"/>
          <w:kern w:val="0"/>
          <w:sz w:val="24"/>
          <w:szCs w:val="24"/>
          <w:lang w:val="en-US" w:eastAsia="zh-CN" w:bidi="ar"/>
        </w:rPr>
        <w:drawing>
          <wp:inline distT="0" distB="0" distL="114300" distR="114300">
            <wp:extent cx="3451860" cy="1527175"/>
            <wp:effectExtent l="0" t="0" r="2540" b="9525"/>
            <wp:docPr id="17"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 descr="IMG_256"/>
                    <pic:cNvPicPr>
                      <a:picLocks noChangeAspect="1"/>
                    </pic:cNvPicPr>
                  </pic:nvPicPr>
                  <pic:blipFill>
                    <a:blip r:embed="rId6"/>
                    <a:stretch>
                      <a:fillRect/>
                    </a:stretch>
                  </pic:blipFill>
                  <pic:spPr>
                    <a:xfrm>
                      <a:off x="0" y="0"/>
                      <a:ext cx="3451860" cy="1527175"/>
                    </a:xfrm>
                    <a:prstGeom prst="rect">
                      <a:avLst/>
                    </a:prstGeom>
                    <a:noFill/>
                    <a:ln w="9525">
                      <a:noFill/>
                    </a:ln>
                  </pic:spPr>
                </pic:pic>
              </a:graphicData>
            </a:graphic>
          </wp:inline>
        </w:drawing>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auto"/>
        <w:ind w:left="0" w:leftChars="0" w:firstLine="0" w:firstLineChars="0"/>
        <w:jc w:val="both"/>
        <w:textAlignment w:val="baseline"/>
        <w:rPr>
          <w:i w:val="0"/>
          <w:iCs w:val="0"/>
          <w:color w:val="auto"/>
        </w:rPr>
      </w:pP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left="0" w:leftChars="0" w:firstLine="0" w:firstLineChars="0"/>
        <w:jc w:val="center"/>
        <w:textAlignment w:val="baseline"/>
        <w:rPr>
          <w:rStyle w:val="12"/>
          <w:rFonts w:hint="default"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图1 竞赛平台布局参考示意图</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auto"/>
        <w:ind w:left="0" w:leftChars="0" w:firstLine="0" w:firstLineChars="0"/>
        <w:textAlignment w:val="baseline"/>
        <w:rPr>
          <w:rFonts w:hint="default"/>
          <w:i w:val="0"/>
          <w:iCs w:val="0"/>
          <w:color w:val="auto"/>
          <w:lang w:val="en-US" w:eastAsia="zh-CN"/>
        </w:rPr>
      </w:pP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60" w:lineRule="auto"/>
        <w:ind w:left="0" w:leftChars="0" w:firstLine="576" w:firstLineChars="200"/>
        <w:jc w:val="left"/>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rPr>
        <w:t>其生产工艺参考流程为：根据客户联接器生产任务定制需求，在MES系统中下发任务订单，由机器人完成订单指定物料的取料，AMR自主移动机器人将物料运送至智能装配区，智能机器人与智能视觉配合完成物料的检测与抓取，按照任务订单要求，完成定制产品的组装与检测，根据检测结果，放置到指定仓位。生产任务执行过程中，实时采集仓位、智能机器人、AMR自主移动机器人、智能视觉、RFID等相关数据，</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通过</w:t>
      </w:r>
      <w:r>
        <w:rPr>
          <w:rStyle w:val="12"/>
          <w:rFonts w:hint="eastAsia" w:ascii="仿宋_GB2312" w:hAnsi="仿宋_GB2312" w:eastAsia="仿宋_GB2312" w:cs="仿宋_GB2312"/>
          <w:i w:val="0"/>
          <w:iCs w:val="0"/>
          <w:color w:val="auto"/>
          <w:spacing w:val="4"/>
          <w:sz w:val="28"/>
          <w:szCs w:val="28"/>
          <w:highlight w:val="none"/>
          <w:shd w:val="clear" w:color="auto" w:fill="auto"/>
          <w:lang w:val="en-US"/>
        </w:rPr>
        <w:t>数字孪生实现虚实结合，完成联接器装配。联接器</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装配</w:t>
      </w:r>
      <w:r>
        <w:rPr>
          <w:rStyle w:val="12"/>
          <w:rFonts w:hint="eastAsia" w:ascii="仿宋_GB2312" w:hAnsi="仿宋_GB2312" w:eastAsia="仿宋_GB2312" w:cs="仿宋_GB2312"/>
          <w:i w:val="0"/>
          <w:iCs w:val="0"/>
          <w:color w:val="auto"/>
          <w:spacing w:val="4"/>
          <w:sz w:val="28"/>
          <w:szCs w:val="28"/>
          <w:highlight w:val="none"/>
          <w:shd w:val="clear" w:color="auto" w:fill="auto"/>
          <w:lang w:val="en-US"/>
        </w:rPr>
        <w:t>示意图如图2所示。</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60" w:lineRule="auto"/>
        <w:ind w:left="0" w:leftChars="0" w:firstLine="0" w:firstLineChars="0"/>
        <w:jc w:val="center"/>
        <w:textAlignment w:val="baseline"/>
        <w:rPr>
          <w:i w:val="0"/>
          <w:iCs w:val="0"/>
          <w:color w:val="auto"/>
        </w:rPr>
      </w:pPr>
      <w:r>
        <w:rPr>
          <w:i w:val="0"/>
          <w:iCs w:val="0"/>
          <w:color w:val="auto"/>
        </w:rPr>
        <w:drawing>
          <wp:inline distT="0" distB="0" distL="114300" distR="114300">
            <wp:extent cx="2403475" cy="1591945"/>
            <wp:effectExtent l="0" t="0" r="9525" b="8255"/>
            <wp:docPr id="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pic:cNvPicPr>
                      <a:picLocks noChangeAspect="1"/>
                    </pic:cNvPicPr>
                  </pic:nvPicPr>
                  <pic:blipFill>
                    <a:blip r:embed="rId7"/>
                    <a:stretch>
                      <a:fillRect/>
                    </a:stretch>
                  </pic:blipFill>
                  <pic:spPr>
                    <a:xfrm>
                      <a:off x="0" y="0"/>
                      <a:ext cx="2403475" cy="1591945"/>
                    </a:xfrm>
                    <a:prstGeom prst="rect">
                      <a:avLst/>
                    </a:prstGeom>
                    <a:noFill/>
                    <a:ln>
                      <a:noFill/>
                    </a:ln>
                  </pic:spPr>
                </pic:pic>
              </a:graphicData>
            </a:graphic>
          </wp:inline>
        </w:drawing>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left="0" w:leftChars="0" w:firstLine="0" w:firstLineChars="0"/>
        <w:jc w:val="center"/>
        <w:textAlignment w:val="baseline"/>
        <w:rPr>
          <w:rStyle w:val="12"/>
          <w:rFonts w:hint="default"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图2 联接器装配示意图</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auto"/>
        <w:ind w:left="0" w:leftChars="0" w:firstLine="0" w:firstLineChars="0"/>
        <w:textAlignment w:val="baseline"/>
        <w:rPr>
          <w:rFonts w:hint="eastAsia" w:ascii="黑体" w:hAnsi="黑体" w:eastAsia="黑体" w:cs="黑体"/>
          <w:b w:val="0"/>
          <w:bCs w:val="0"/>
          <w:i w:val="0"/>
          <w:iCs w:val="0"/>
          <w:snapToGrid w:val="0"/>
          <w:color w:val="auto"/>
          <w:spacing w:val="0"/>
          <w:sz w:val="32"/>
          <w:szCs w:val="32"/>
          <w:highlight w:val="none"/>
          <w:lang w:val="en-US" w:eastAsia="zh-CN" w:bidi="ar-SA"/>
        </w:rPr>
      </w:pPr>
    </w:p>
    <w:p>
      <w:pPr>
        <w:pStyle w:val="5"/>
        <w:rPr>
          <w:rFonts w:hint="default"/>
          <w:color w:val="auto"/>
          <w:lang w:val="en-US" w:eastAsia="zh-CN"/>
        </w:rPr>
      </w:pPr>
      <w:r>
        <w:rPr>
          <w:rFonts w:hint="eastAsia"/>
          <w:color w:val="auto"/>
          <w:lang w:val="en-US" w:eastAsia="zh-CN"/>
        </w:rPr>
        <w:t>任务一：生产单元数字化改造方案设计（15%）</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default"/>
          <w:b/>
          <w:bCs w:val="0"/>
          <w:i w:val="0"/>
          <w:iCs w:val="0"/>
          <w:color w:val="auto"/>
          <w:lang w:val="en-US" w:eastAsia="zh-CN"/>
        </w:rPr>
      </w:pPr>
      <w:r>
        <w:rPr>
          <w:rFonts w:hint="eastAsia"/>
          <w:b/>
          <w:bCs w:val="0"/>
          <w:i w:val="0"/>
          <w:iCs w:val="0"/>
          <w:color w:val="auto"/>
          <w:lang w:val="en-US" w:eastAsia="zh-CN"/>
        </w:rPr>
        <w:t>任务1.1 生产单元功能规划及仿真验证</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1.1.1 根据生产工艺流程，绘制生产单元的工艺流程图，并生成PDF版本，以“赛位号+生产单元工艺流程图”为文件名，保存在</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E</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eastAsia="zh-CN"/>
        </w:rPr>
        <w:t>赛位号</w:t>
      </w:r>
      <w:r>
        <w:rPr>
          <w:rFonts w:hint="eastAsia" w:ascii="仿宋_GB2312" w:hAnsi="仿宋_GB2312" w:eastAsia="仿宋_GB2312" w:cs="仿宋_GB2312"/>
          <w:i w:val="0"/>
          <w:iCs w:val="0"/>
          <w:color w:val="auto"/>
          <w:sz w:val="28"/>
          <w:szCs w:val="28"/>
          <w:highlight w:val="none"/>
        </w:rPr>
        <w:t>”</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文件夹下。</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outlineLvl w:val="0"/>
        <w:rPr>
          <w:rStyle w:val="12"/>
          <w:rFonts w:hint="default"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1.1.2 智能仓储仿真设计</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（1）在已构建的数字孪生模型基础上标定模型位置，实现实物与数字孪生模型位置的1:1布局，同时生成平面布局图，以“赛位号+智能仓储布局图”为文件名，并以PDF版本保存在</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E</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eastAsia="zh-CN"/>
        </w:rPr>
        <w:t>赛位号</w:t>
      </w:r>
      <w:r>
        <w:rPr>
          <w:rFonts w:hint="eastAsia" w:ascii="仿宋_GB2312" w:hAnsi="仿宋_GB2312" w:eastAsia="仿宋_GB2312" w:cs="仿宋_GB2312"/>
          <w:i w:val="0"/>
          <w:iCs w:val="0"/>
          <w:color w:val="auto"/>
          <w:sz w:val="28"/>
          <w:szCs w:val="28"/>
          <w:highlight w:val="none"/>
        </w:rPr>
        <w:t>”</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文件夹下。</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（2）根据竞赛平台中提供的模型设置物理属性，创建运动属性，添加信号表。</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（3）在仿真系统中控制智能仓储机器人的X轴、Y轴、Z轴位置运动。</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outlineLvl w:val="0"/>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1.1.3 生产单元系统仿真测试</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在数字孪生软件中配置通信和信号，将配置的通信信号与模型驱动接口建立映射。编写PLC和触摸屏程序，通过PLC控制生产单元数字孪生模型，实现生产单元模型在软件中仿真测试。</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（1）生产单元数字孪生模型的驱动接口与外部通信信号建立映射，实现数字孪生系统和PLC的数据交换。</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default"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（2）自行设计智能仓储虚拟仿真方案并实施测试，测试内容包括但不限于，通过触摸屏控制智能仓储机器人的X\Y\Z轴的移动，实现指定仓位取放料操作。</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default"/>
          <w:b/>
          <w:bCs w:val="0"/>
          <w:i w:val="0"/>
          <w:iCs w:val="0"/>
          <w:color w:val="auto"/>
          <w:lang w:val="en-US" w:eastAsia="zh-CN"/>
        </w:rPr>
      </w:pPr>
      <w:r>
        <w:rPr>
          <w:rFonts w:hint="eastAsia"/>
          <w:b/>
          <w:bCs w:val="0"/>
          <w:i w:val="0"/>
          <w:iCs w:val="0"/>
          <w:color w:val="auto"/>
          <w:lang w:val="en-US" w:eastAsia="zh-CN"/>
        </w:rPr>
        <w:t>任务1.2 生产数据采集方案规划设计</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default"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1.2.1 根据生产工艺流程中对数据采集的要求，编制数据采集方案，需明确采集数据内容、智能硬件、通信协议、数据格式和通信链路，以“赛位号+数据采集方案”为文件名，并生成PDF版本保存在</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E</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eastAsia="zh-CN"/>
        </w:rPr>
        <w:t>赛位号</w:t>
      </w:r>
      <w:r>
        <w:rPr>
          <w:rFonts w:hint="eastAsia" w:ascii="仿宋_GB2312" w:hAnsi="仿宋_GB2312" w:eastAsia="仿宋_GB2312" w:cs="仿宋_GB2312"/>
          <w:i w:val="0"/>
          <w:iCs w:val="0"/>
          <w:color w:val="auto"/>
          <w:sz w:val="28"/>
          <w:szCs w:val="28"/>
          <w:highlight w:val="none"/>
        </w:rPr>
        <w:t>”</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文件夹下。</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default"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1.2.2 根据采集方案，绘制生产单元网络拓扑图，并规划各硬件网络地址，以“赛位号+网络拓扑图（采集）”为文件名，并生成PDF版本保存在</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E</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eastAsia="zh-CN"/>
        </w:rPr>
        <w:t>赛位号</w:t>
      </w:r>
      <w:r>
        <w:rPr>
          <w:rFonts w:hint="eastAsia" w:ascii="仿宋_GB2312" w:hAnsi="仿宋_GB2312" w:eastAsia="仿宋_GB2312" w:cs="仿宋_GB2312"/>
          <w:i w:val="0"/>
          <w:iCs w:val="0"/>
          <w:color w:val="auto"/>
          <w:sz w:val="28"/>
          <w:szCs w:val="28"/>
          <w:highlight w:val="none"/>
        </w:rPr>
        <w:t>”</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文件夹下。</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outlineLvl w:val="0"/>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1.2.3 数据库环境搭建及测试</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（1）自行设计数据表格式。</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default"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（2）建立仓位、智能视觉、各机器人状态、RFID以及能耗数据变量，通过调试助手工具完成数据库的通信测试。</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default"/>
          <w:b/>
          <w:bCs w:val="0"/>
          <w:i w:val="0"/>
          <w:iCs w:val="0"/>
          <w:color w:val="auto"/>
          <w:lang w:val="en-US" w:eastAsia="zh-CN"/>
        </w:rPr>
      </w:pPr>
      <w:r>
        <w:rPr>
          <w:rFonts w:hint="eastAsia"/>
          <w:b/>
          <w:bCs w:val="0"/>
          <w:i w:val="0"/>
          <w:iCs w:val="0"/>
          <w:color w:val="auto"/>
          <w:lang w:val="en-US" w:eastAsia="zh-CN"/>
        </w:rPr>
        <w:t>任务1.3 网络部署方案设计</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default"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1.3.1 基于网络安全和工业云平台数据应用，绘制基于防火墙和工业网关的网络拓扑图，以“赛位号+网络拓扑图（安全）”为文件名，并生成PDF版本保存在</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E</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eastAsia="zh-CN"/>
        </w:rPr>
        <w:t>赛位号</w:t>
      </w:r>
      <w:r>
        <w:rPr>
          <w:rFonts w:hint="eastAsia" w:ascii="仿宋_GB2312" w:hAnsi="仿宋_GB2312" w:eastAsia="仿宋_GB2312" w:cs="仿宋_GB2312"/>
          <w:i w:val="0"/>
          <w:iCs w:val="0"/>
          <w:color w:val="auto"/>
          <w:sz w:val="28"/>
          <w:szCs w:val="28"/>
          <w:highlight w:val="none"/>
        </w:rPr>
        <w:t>”</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文件夹下。</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1.3.2 能够对赛项设置的网络“攻击”行为实施数据分析、防护处置和网络管控，并填写《网络信息安全分析报告》，以“赛位号+网络信息安全分析报告”为文件名，并生成PDF版本保存在</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E</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eastAsia="zh-CN"/>
        </w:rPr>
        <w:t>赛位号</w:t>
      </w:r>
      <w:r>
        <w:rPr>
          <w:rFonts w:hint="eastAsia" w:ascii="仿宋_GB2312" w:hAnsi="仿宋_GB2312" w:eastAsia="仿宋_GB2312" w:cs="仿宋_GB2312"/>
          <w:i w:val="0"/>
          <w:iCs w:val="0"/>
          <w:color w:val="auto"/>
          <w:sz w:val="28"/>
          <w:szCs w:val="28"/>
          <w:highlight w:val="none"/>
        </w:rPr>
        <w:t>”</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文件夹下。</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（1）编制、使用网络安全工具软件检查并分析工业网络，找到可能的危险数据。</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使用两台计算机，计算机1向计算机2发送三次数据，获取对应数据，以.pcapng格式进行保存，查看获取的数据信息，分析发送信息的时间和数据长度。</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（2）基于网络监控与分析，追溯危险数据来源。</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default"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使用两台计算机，使用telnet明文传送方式，计算机1通过TCP协议向计算机2发送三条信息（信息内容裁判指定），计算机2获取对应数据，以.pcapng格式进行保存，查看获取的数据信息，分析计算机1的IP地址及计算机1发送的数据内容。</w:t>
      </w:r>
    </w:p>
    <w:p>
      <w:pPr>
        <w:pStyle w:val="5"/>
        <w:rPr>
          <w:rFonts w:hint="eastAsia"/>
          <w:color w:val="auto"/>
          <w:lang w:val="en-US" w:eastAsia="zh-CN"/>
        </w:rPr>
      </w:pPr>
    </w:p>
    <w:p>
      <w:pPr>
        <w:pStyle w:val="5"/>
        <w:rPr>
          <w:rFonts w:hint="eastAsia"/>
          <w:color w:val="auto"/>
          <w:lang w:val="en-US" w:eastAsia="zh-CN"/>
        </w:rPr>
      </w:pPr>
      <w:r>
        <w:rPr>
          <w:rFonts w:hint="eastAsia"/>
          <w:color w:val="auto"/>
          <w:lang w:val="en-US" w:eastAsia="zh-CN"/>
        </w:rPr>
        <w:t>任务二：生产单元智能化集成（10%）</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eastAsia"/>
          <w:b/>
          <w:bCs w:val="0"/>
          <w:i w:val="0"/>
          <w:iCs w:val="0"/>
          <w:color w:val="auto"/>
          <w:lang w:val="en-US" w:eastAsia="zh-CN"/>
        </w:rPr>
      </w:pPr>
      <w:r>
        <w:rPr>
          <w:rFonts w:hint="eastAsia"/>
          <w:b/>
          <w:bCs w:val="0"/>
          <w:i w:val="0"/>
          <w:iCs w:val="0"/>
          <w:color w:val="auto"/>
          <w:lang w:val="en-US" w:eastAsia="zh-CN"/>
        </w:rPr>
        <w:t>任务2.1 生产单元网络搭建</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根据生产单元数字化改造方案设计的网络拓扑图，完成交换机、数据采集设备、生产单元设备软、硬件的网络连接及IP地址配置。</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eastAsia"/>
          <w:b/>
          <w:bCs w:val="0"/>
          <w:i w:val="0"/>
          <w:iCs w:val="0"/>
          <w:color w:val="auto"/>
          <w:lang w:val="en-US" w:eastAsia="zh-CN"/>
        </w:rPr>
      </w:pPr>
      <w:r>
        <w:rPr>
          <w:rFonts w:hint="eastAsia"/>
          <w:b/>
          <w:bCs w:val="0"/>
          <w:i w:val="0"/>
          <w:iCs w:val="0"/>
          <w:color w:val="auto"/>
          <w:lang w:val="en-US" w:eastAsia="zh-CN"/>
        </w:rPr>
        <w:t>任务2.2 生产单元网络通讯测试</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根据生产单元设备软、硬件的网络连接及IP地址配置，测试网络通讯状态，显示同一局域网下所有网络设备IP地址。</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eastAsia"/>
          <w:b/>
          <w:bCs w:val="0"/>
          <w:i w:val="0"/>
          <w:iCs w:val="0"/>
          <w:color w:val="auto"/>
          <w:lang w:val="en-US" w:eastAsia="zh-CN"/>
        </w:rPr>
      </w:pPr>
      <w:r>
        <w:rPr>
          <w:rFonts w:hint="eastAsia"/>
          <w:b/>
          <w:bCs w:val="0"/>
          <w:i w:val="0"/>
          <w:iCs w:val="0"/>
          <w:color w:val="auto"/>
          <w:lang w:val="en-US" w:eastAsia="zh-CN"/>
        </w:rPr>
        <w:t>任务2.3 智能网关参数配置与数据采集</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zh-Han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2.3.1</w:t>
      </w:r>
      <w:r>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zh-Hans" w:eastAsia="zh-CN" w:bidi="ar-SA"/>
        </w:rPr>
        <w:t>根据系统网络结构的规划，完成智能网关的参数配置，使其与</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SCADA系统</w:t>
      </w:r>
      <w:r>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zh-Hans" w:eastAsia="zh-CN" w:bidi="ar-SA"/>
        </w:rPr>
        <w:t>建立数据连接。</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default" w:ascii="仿宋_GB2312" w:hAnsi="仿宋_GB2312" w:eastAsia="仿宋_GB2312" w:cs="仿宋_GB2312"/>
          <w:i w:val="0"/>
          <w:iCs w:val="0"/>
          <w:snapToGrid w:val="0"/>
          <w:color w:val="auto"/>
          <w:spacing w:val="4"/>
          <w:kern w:val="0"/>
          <w:sz w:val="28"/>
          <w:szCs w:val="28"/>
          <w:highlight w:val="none"/>
          <w:shd w:val="clear" w:color="auto" w:fill="auto"/>
          <w:lang w:val="zh-Han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2.3.2</w:t>
      </w:r>
      <w:r>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zh-Hans" w:eastAsia="zh-CN" w:bidi="ar-SA"/>
        </w:rPr>
        <w:t>通过智能网关能够采集</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生产单元电能</w:t>
      </w:r>
      <w:r>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zh-Hans" w:eastAsia="zh-CN" w:bidi="ar-SA"/>
        </w:rPr>
        <w:t>的实时数据</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，并在</w:t>
      </w:r>
      <w:r>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zh-Hans" w:eastAsia="zh-CN" w:bidi="ar-SA"/>
        </w:rPr>
        <w:t>智能网关的组态界面中能实时显示。</w:t>
      </w:r>
    </w:p>
    <w:p>
      <w:pPr>
        <w:pStyle w:val="6"/>
        <w:keepNext w:val="0"/>
        <w:keepLines w:val="0"/>
        <w:pageBreakBefore w:val="0"/>
        <w:widowControl/>
        <w:shd w:val="clear" w:color="auto" w:fill="auto"/>
        <w:kinsoku/>
        <w:wordWrap/>
        <w:overflowPunct/>
        <w:topLinePunct w:val="0"/>
        <w:autoSpaceDE/>
        <w:autoSpaceDN/>
        <w:bidi w:val="0"/>
        <w:adjustRightInd/>
        <w:snapToGrid/>
        <w:spacing w:before="0" w:after="0" w:line="520" w:lineRule="exact"/>
        <w:ind w:firstLine="562" w:firstLineChars="200"/>
        <w:jc w:val="left"/>
        <w:textAlignment w:val="auto"/>
        <w:rPr>
          <w:rFonts w:hint="eastAsia" w:ascii="Arial" w:hAnsi="Arial" w:eastAsia="仿宋_GB2312" w:cs="Arial"/>
          <w:b/>
          <w:bCs w:val="0"/>
          <w:snapToGrid w:val="0"/>
          <w:color w:val="auto"/>
          <w:spacing w:val="0"/>
          <w:kern w:val="0"/>
          <w:sz w:val="28"/>
          <w:szCs w:val="21"/>
          <w:highlight w:val="none"/>
          <w:shd w:val="clear" w:fill="auto"/>
          <w:lang w:val="en-US" w:eastAsia="zh-CN" w:bidi="ar-SA"/>
        </w:rPr>
      </w:pPr>
      <w:r>
        <w:rPr>
          <w:rFonts w:hint="eastAsia"/>
          <w:b/>
          <w:bCs w:val="0"/>
          <w:i w:val="0"/>
          <w:iCs w:val="0"/>
          <w:color w:val="auto"/>
          <w:lang w:val="en-US" w:eastAsia="zh-CN"/>
        </w:rPr>
        <w:t xml:space="preserve">任务2.4 </w:t>
      </w:r>
      <w:r>
        <w:rPr>
          <w:rFonts w:hint="eastAsia" w:ascii="Arial" w:hAnsi="Arial" w:eastAsia="仿宋_GB2312" w:cs="Arial"/>
          <w:b/>
          <w:bCs w:val="0"/>
          <w:snapToGrid w:val="0"/>
          <w:color w:val="auto"/>
          <w:spacing w:val="0"/>
          <w:w w:val="100"/>
          <w:kern w:val="0"/>
          <w:position w:val="0"/>
          <w:sz w:val="28"/>
          <w:szCs w:val="21"/>
          <w:highlight w:val="none"/>
          <w:shd w:val="clear" w:color="auto" w:fill="auto"/>
          <w:lang w:val="en-US" w:eastAsia="zh-CN" w:bidi="ar-SA"/>
        </w:rPr>
        <w:t>智能机器人数据采集</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snapToGrid w:val="0"/>
          <w:color w:val="auto"/>
          <w:spacing w:val="4"/>
          <w:kern w:val="0"/>
          <w:sz w:val="28"/>
          <w:szCs w:val="28"/>
          <w:highlight w:val="none"/>
          <w:shd w:val="clear" w:color="auto" w:fill="auto"/>
          <w:lang w:val="en-U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 xml:space="preserve">2.4.1 </w:t>
      </w:r>
      <w:r>
        <w:rPr>
          <w:rFonts w:hint="eastAsia" w:ascii="仿宋_GB2312" w:hAnsi="仿宋_GB2312" w:eastAsia="仿宋_GB2312" w:cs="仿宋_GB2312"/>
          <w:snapToGrid w:val="0"/>
          <w:color w:val="auto"/>
          <w:spacing w:val="4"/>
          <w:w w:val="100"/>
          <w:kern w:val="0"/>
          <w:position w:val="0"/>
          <w:sz w:val="28"/>
          <w:szCs w:val="28"/>
          <w:highlight w:val="none"/>
          <w:shd w:val="clear" w:color="auto" w:fill="auto"/>
          <w:lang w:val="en-US" w:eastAsia="zh-CN" w:bidi="ar-SA"/>
        </w:rPr>
        <w:t>根据生产单元数字化改造计划，按照工艺流程，对智能机器人、触摸屏进行程序的编写和调试。</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 xml:space="preserve">2.4.2 </w:t>
      </w:r>
      <w:r>
        <w:rPr>
          <w:rFonts w:hint="eastAsia" w:ascii="仿宋_GB2312" w:hAnsi="仿宋_GB2312" w:eastAsia="仿宋_GB2312" w:cs="仿宋_GB2312"/>
          <w:snapToGrid w:val="0"/>
          <w:color w:val="auto"/>
          <w:spacing w:val="4"/>
          <w:w w:val="100"/>
          <w:kern w:val="0"/>
          <w:position w:val="0"/>
          <w:sz w:val="28"/>
          <w:szCs w:val="28"/>
          <w:highlight w:val="none"/>
          <w:shd w:val="clear" w:color="auto" w:fill="auto"/>
          <w:lang w:val="en-US" w:eastAsia="zh-CN" w:bidi="ar-SA"/>
        </w:rPr>
        <w:t>通过触摸屏监控设备相关数据，包括</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智能机器人各个轴的数据、机器人的状态、机器人的模式等</w:t>
      </w:r>
      <w:r>
        <w:rPr>
          <w:rFonts w:hint="eastAsia" w:ascii="仿宋_GB2312" w:hAnsi="仿宋_GB2312" w:eastAsia="仿宋_GB2312" w:cs="仿宋_GB2312"/>
          <w:snapToGrid w:val="0"/>
          <w:color w:val="auto"/>
          <w:spacing w:val="4"/>
          <w:w w:val="100"/>
          <w:kern w:val="0"/>
          <w:position w:val="0"/>
          <w:sz w:val="28"/>
          <w:szCs w:val="28"/>
          <w:highlight w:val="none"/>
          <w:shd w:val="clear" w:color="auto" w:fill="auto"/>
          <w:lang w:val="en-US" w:eastAsia="zh-CN" w:bidi="ar-SA"/>
        </w:rPr>
        <w:t>，使数据可视化。</w:t>
      </w:r>
    </w:p>
    <w:p>
      <w:pPr>
        <w:pStyle w:val="6"/>
        <w:keepNext w:val="0"/>
        <w:keepLines w:val="0"/>
        <w:shd w:val="clear" w:color="auto" w:fill="auto"/>
        <w:kinsoku/>
        <w:autoSpaceDE/>
        <w:autoSpaceDN/>
        <w:adjustRightInd/>
        <w:snapToGrid/>
        <w:ind w:firstLine="562"/>
        <w:textAlignment w:val="auto"/>
        <w:rPr>
          <w:rFonts w:hint="eastAsia" w:ascii="Arial" w:hAnsi="Arial" w:eastAsia="仿宋_GB2312" w:cs="Arial"/>
          <w:b/>
          <w:bCs w:val="0"/>
          <w:i w:val="0"/>
          <w:iCs w:val="0"/>
          <w:color w:val="auto"/>
          <w:spacing w:val="0"/>
          <w:sz w:val="28"/>
          <w:szCs w:val="21"/>
        </w:rPr>
      </w:pPr>
      <w:r>
        <w:rPr>
          <w:rFonts w:hint="eastAsia"/>
          <w:i w:val="0"/>
          <w:iCs w:val="0"/>
          <w:color w:val="auto"/>
          <w:lang w:val="en-US" w:eastAsia="zh-CN"/>
        </w:rPr>
        <w:t>任务2.</w:t>
      </w:r>
      <w:r>
        <w:rPr>
          <w:rFonts w:hint="eastAsia" w:cs="Arial"/>
          <w:b/>
          <w:bCs w:val="0"/>
          <w:i w:val="0"/>
          <w:iCs w:val="0"/>
          <w:color w:val="auto"/>
          <w:spacing w:val="0"/>
          <w:sz w:val="28"/>
          <w:szCs w:val="21"/>
          <w:lang w:val="en-US" w:eastAsia="zh-CN"/>
        </w:rPr>
        <w:t xml:space="preserve">5 </w:t>
      </w:r>
      <w:r>
        <w:rPr>
          <w:rFonts w:hint="eastAsia" w:cs="Arial"/>
          <w:b/>
          <w:bCs w:val="0"/>
          <w:i w:val="0"/>
          <w:iCs w:val="0"/>
          <w:color w:val="auto"/>
          <w:spacing w:val="0"/>
          <w:sz w:val="28"/>
          <w:szCs w:val="21"/>
          <w:lang w:eastAsia="zh-CN"/>
        </w:rPr>
        <w:t>智能视觉</w:t>
      </w:r>
      <w:r>
        <w:rPr>
          <w:rFonts w:hint="eastAsia" w:ascii="Arial" w:hAnsi="Arial" w:eastAsia="仿宋_GB2312" w:cs="Arial"/>
          <w:b/>
          <w:bCs w:val="0"/>
          <w:i w:val="0"/>
          <w:iCs w:val="0"/>
          <w:color w:val="auto"/>
          <w:spacing w:val="0"/>
          <w:sz w:val="28"/>
          <w:szCs w:val="21"/>
        </w:rPr>
        <w:t>信息采集</w:t>
      </w:r>
    </w:p>
    <w:p>
      <w:pPr>
        <w:widowControl w:val="0"/>
        <w:spacing w:line="520" w:lineRule="exact"/>
        <w:ind w:firstLine="576" w:firstLineChars="200"/>
        <w:jc w:val="both"/>
        <w:rPr>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Fonts w:hint="eastAsia" w:ascii="仿宋_GB2312" w:hAnsi="仿宋_GB2312" w:eastAsia="仿宋_GB2312" w:cs="仿宋_GB2312"/>
          <w:i w:val="0"/>
          <w:iCs w:val="0"/>
          <w:color w:val="auto"/>
          <w:spacing w:val="4"/>
          <w:sz w:val="28"/>
          <w:szCs w:val="28"/>
          <w:highlight w:val="none"/>
          <w:shd w:val="clear" w:color="auto" w:fill="auto"/>
          <w:lang w:val="en-US" w:eastAsia="zh-CN"/>
        </w:rPr>
        <w:t>2.5.1 智能视觉安装及网络系统的连接</w:t>
      </w:r>
    </w:p>
    <w:p>
      <w:pPr>
        <w:widowControl w:val="0"/>
        <w:spacing w:line="520" w:lineRule="exact"/>
        <w:ind w:firstLine="576" w:firstLineChars="200"/>
        <w:jc w:val="both"/>
        <w:rPr>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Fonts w:hint="eastAsia" w:ascii="仿宋_GB2312" w:hAnsi="仿宋_GB2312" w:eastAsia="仿宋_GB2312" w:cs="仿宋_GB2312"/>
          <w:i w:val="0"/>
          <w:iCs w:val="0"/>
          <w:color w:val="auto"/>
          <w:spacing w:val="4"/>
          <w:sz w:val="28"/>
          <w:szCs w:val="28"/>
          <w:highlight w:val="none"/>
          <w:shd w:val="clear" w:color="auto" w:fill="auto"/>
          <w:lang w:val="en-US" w:eastAsia="zh-CN"/>
        </w:rPr>
        <w:t>（1）安装智能视觉支架及智能视觉。</w:t>
      </w:r>
    </w:p>
    <w:p>
      <w:pPr>
        <w:widowControl w:val="0"/>
        <w:spacing w:line="520" w:lineRule="exact"/>
        <w:ind w:firstLine="576" w:firstLineChars="200"/>
        <w:jc w:val="both"/>
        <w:rPr>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Fonts w:hint="eastAsia" w:ascii="仿宋_GB2312" w:hAnsi="仿宋_GB2312" w:eastAsia="仿宋_GB2312" w:cs="仿宋_GB2312"/>
          <w:i w:val="0"/>
          <w:iCs w:val="0"/>
          <w:color w:val="auto"/>
          <w:spacing w:val="4"/>
          <w:sz w:val="28"/>
          <w:szCs w:val="28"/>
          <w:highlight w:val="none"/>
          <w:shd w:val="clear" w:color="auto" w:fill="auto"/>
          <w:lang w:val="en-US" w:eastAsia="zh-CN"/>
        </w:rPr>
        <w:t>（2）连接相机的电源线、通信线。</w:t>
      </w:r>
    </w:p>
    <w:p>
      <w:pPr>
        <w:widowControl w:val="0"/>
        <w:spacing w:line="520" w:lineRule="exact"/>
        <w:ind w:firstLine="576" w:firstLineChars="200"/>
        <w:jc w:val="both"/>
        <w:rPr>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Fonts w:hint="eastAsia" w:ascii="仿宋_GB2312" w:hAnsi="仿宋_GB2312" w:eastAsia="仿宋_GB2312" w:cs="仿宋_GB2312"/>
          <w:i w:val="0"/>
          <w:iCs w:val="0"/>
          <w:color w:val="auto"/>
          <w:spacing w:val="4"/>
          <w:sz w:val="28"/>
          <w:szCs w:val="28"/>
          <w:highlight w:val="none"/>
          <w:shd w:val="clear" w:color="auto" w:fill="auto"/>
          <w:lang w:val="en-US" w:eastAsia="zh-CN"/>
        </w:rPr>
        <w:t>测试要求如下：</w:t>
      </w:r>
    </w:p>
    <w:p>
      <w:pPr>
        <w:widowControl w:val="0"/>
        <w:spacing w:line="520" w:lineRule="exact"/>
        <w:ind w:firstLine="576" w:firstLineChars="200"/>
        <w:jc w:val="both"/>
        <w:rPr>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Fonts w:hint="eastAsia" w:ascii="仿宋_GB2312" w:hAnsi="仿宋_GB2312" w:eastAsia="仿宋_GB2312" w:cs="仿宋_GB2312"/>
          <w:i w:val="0"/>
          <w:iCs w:val="0"/>
          <w:color w:val="auto"/>
          <w:spacing w:val="4"/>
          <w:sz w:val="28"/>
          <w:szCs w:val="28"/>
          <w:highlight w:val="none"/>
          <w:shd w:val="clear" w:color="auto" w:fill="auto"/>
          <w:lang w:val="en-US" w:eastAsia="zh-CN"/>
        </w:rPr>
        <w:t>启动智能视觉编程软件，实时显示智能视觉图像，调整智能视觉焦距和曝光支架至合适位置。</w:t>
      </w:r>
    </w:p>
    <w:p>
      <w:pPr>
        <w:widowControl w:val="0"/>
        <w:spacing w:line="520" w:lineRule="exact"/>
        <w:ind w:firstLine="576" w:firstLineChars="200"/>
        <w:jc w:val="both"/>
        <w:rPr>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Fonts w:hint="eastAsia" w:ascii="仿宋_GB2312" w:hAnsi="仿宋_GB2312" w:eastAsia="仿宋_GB2312" w:cs="仿宋_GB2312"/>
          <w:i w:val="0"/>
          <w:iCs w:val="0"/>
          <w:color w:val="auto"/>
          <w:spacing w:val="4"/>
          <w:sz w:val="28"/>
          <w:szCs w:val="28"/>
          <w:highlight w:val="none"/>
          <w:shd w:val="clear" w:color="auto" w:fill="auto"/>
          <w:lang w:val="en-US" w:eastAsia="zh-CN"/>
        </w:rPr>
        <w:t>2.5.2 光源控制设定</w:t>
      </w:r>
    </w:p>
    <w:p>
      <w:pPr>
        <w:widowControl w:val="0"/>
        <w:spacing w:line="520" w:lineRule="exact"/>
        <w:ind w:firstLine="576" w:firstLineChars="200"/>
        <w:jc w:val="both"/>
        <w:rPr>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Fonts w:hint="eastAsia" w:ascii="仿宋_GB2312" w:hAnsi="仿宋_GB2312" w:eastAsia="仿宋_GB2312" w:cs="仿宋_GB2312"/>
          <w:i w:val="0"/>
          <w:iCs w:val="0"/>
          <w:color w:val="auto"/>
          <w:spacing w:val="4"/>
          <w:sz w:val="28"/>
          <w:szCs w:val="28"/>
          <w:highlight w:val="none"/>
          <w:shd w:val="clear" w:color="auto" w:fill="auto"/>
          <w:lang w:val="en-US" w:eastAsia="zh-CN"/>
        </w:rPr>
        <w:t>编写PLC和触摸屏程序，控制光源关闭与打开，确保在光源打开的状态下，智能视觉均能够稳定、清晰地摄取图像信号。</w:t>
      </w:r>
    </w:p>
    <w:p>
      <w:pPr>
        <w:widowControl w:val="0"/>
        <w:spacing w:line="520" w:lineRule="exact"/>
        <w:ind w:firstLine="576" w:firstLineChars="200"/>
        <w:jc w:val="both"/>
        <w:rPr>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Fonts w:hint="eastAsia" w:ascii="仿宋_GB2312" w:hAnsi="仿宋_GB2312" w:eastAsia="仿宋_GB2312" w:cs="仿宋_GB2312"/>
          <w:i w:val="0"/>
          <w:iCs w:val="0"/>
          <w:color w:val="auto"/>
          <w:spacing w:val="4"/>
          <w:sz w:val="28"/>
          <w:szCs w:val="28"/>
          <w:highlight w:val="none"/>
          <w:shd w:val="clear" w:color="auto" w:fill="auto"/>
          <w:lang w:val="en-US" w:eastAsia="zh-CN"/>
        </w:rPr>
        <w:t>测试要求如下：</w:t>
      </w:r>
    </w:p>
    <w:p>
      <w:pPr>
        <w:widowControl w:val="0"/>
        <w:spacing w:line="520" w:lineRule="exact"/>
        <w:ind w:firstLine="576" w:firstLineChars="200"/>
        <w:jc w:val="both"/>
        <w:rPr>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Fonts w:hint="eastAsia" w:ascii="仿宋_GB2312" w:hAnsi="仿宋_GB2312" w:eastAsia="仿宋_GB2312" w:cs="仿宋_GB2312"/>
          <w:i w:val="0"/>
          <w:iCs w:val="0"/>
          <w:color w:val="auto"/>
          <w:spacing w:val="4"/>
          <w:sz w:val="28"/>
          <w:szCs w:val="28"/>
          <w:highlight w:val="none"/>
          <w:shd w:val="clear" w:color="auto" w:fill="auto"/>
          <w:lang w:val="en-US" w:eastAsia="zh-CN"/>
        </w:rPr>
        <w:t>（1）在触摸屏上设计“光源控制”按钮，点击“光源控制”按钮控制光源的打开与关闭；</w:t>
      </w:r>
    </w:p>
    <w:p>
      <w:pPr>
        <w:widowControl w:val="0"/>
        <w:spacing w:line="520" w:lineRule="exact"/>
        <w:ind w:firstLine="576" w:firstLineChars="200"/>
        <w:jc w:val="both"/>
        <w:rPr>
          <w:rFonts w:ascii="仿宋_GB2312" w:hAnsi="仿宋_GB2312" w:eastAsia="仿宋_GB2312" w:cs="仿宋_GB2312"/>
          <w:i w:val="0"/>
          <w:iCs w:val="0"/>
          <w:spacing w:val="4"/>
          <w:sz w:val="28"/>
          <w:szCs w:val="28"/>
        </w:rPr>
      </w:pPr>
      <w:r>
        <w:rPr>
          <w:rFonts w:hint="eastAsia" w:ascii="仿宋_GB2312" w:hAnsi="仿宋_GB2312" w:eastAsia="仿宋_GB2312" w:cs="仿宋_GB2312"/>
          <w:i w:val="0"/>
          <w:iCs w:val="0"/>
          <w:color w:val="auto"/>
          <w:spacing w:val="4"/>
          <w:sz w:val="28"/>
          <w:szCs w:val="28"/>
          <w:highlight w:val="none"/>
          <w:shd w:val="clear" w:color="auto" w:fill="auto"/>
          <w:lang w:val="en-US" w:eastAsia="zh-CN"/>
        </w:rPr>
        <w:t>（2）在智能视觉软件中能够实时查看智能视觉下方托盘中工件的图像，要求工件图像清晰。</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default"/>
          <w:b/>
          <w:bCs w:val="0"/>
          <w:i w:val="0"/>
          <w:iCs w:val="0"/>
          <w:color w:val="auto"/>
          <w:lang w:val="en-US" w:eastAsia="zh-CN"/>
        </w:rPr>
      </w:pPr>
      <w:r>
        <w:rPr>
          <w:rFonts w:hint="eastAsia"/>
          <w:b/>
          <w:bCs w:val="0"/>
          <w:i w:val="0"/>
          <w:iCs w:val="0"/>
          <w:color w:val="auto"/>
          <w:lang w:val="en-US" w:eastAsia="zh-CN"/>
        </w:rPr>
        <w:t>任务2.6 防火墙配置与安全策略设置</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2.6.1 通过防火墙管理界面，将其GE1端口配置为外网接口、GE2端口配置为内网接口、GE3端口配置为MES系统端口。</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2.6.2 配置防火墙安全策略，实现外网设备通过外网接口不能访问MES系统，MES系统通过内网接口能够访问外网设备。</w:t>
      </w:r>
    </w:p>
    <w:p>
      <w:pPr>
        <w:pStyle w:val="5"/>
        <w:rPr>
          <w:rFonts w:hint="eastAsia"/>
          <w:color w:val="auto"/>
          <w:lang w:val="en-US" w:eastAsia="zh-CN"/>
        </w:rPr>
      </w:pPr>
    </w:p>
    <w:p>
      <w:pPr>
        <w:pStyle w:val="5"/>
        <w:rPr>
          <w:rFonts w:hint="default"/>
          <w:color w:val="auto"/>
          <w:lang w:val="en-US" w:eastAsia="zh-CN"/>
        </w:rPr>
      </w:pPr>
      <w:r>
        <w:rPr>
          <w:rFonts w:hint="eastAsia"/>
          <w:color w:val="auto"/>
          <w:lang w:val="en-US" w:eastAsia="zh-CN"/>
        </w:rPr>
        <w:t>任务三：</w:t>
      </w:r>
      <w:r>
        <w:rPr>
          <w:rFonts w:hint="default"/>
          <w:color w:val="auto"/>
          <w:lang w:val="en-US" w:eastAsia="zh-CN"/>
        </w:rPr>
        <w:t>生产单元</w:t>
      </w:r>
      <w:r>
        <w:rPr>
          <w:rFonts w:hint="eastAsia"/>
          <w:color w:val="auto"/>
          <w:lang w:val="en-US" w:eastAsia="zh-CN"/>
        </w:rPr>
        <w:t>功能开发与测试（30%）</w:t>
      </w:r>
    </w:p>
    <w:p>
      <w:pPr>
        <w:pStyle w:val="6"/>
        <w:keepNext w:val="0"/>
        <w:keepLines w:val="0"/>
        <w:pageBreakBefore w:val="0"/>
        <w:widowControl/>
        <w:shd w:val="clear" w:color="auto" w:fill="auto"/>
        <w:kinsoku/>
        <w:wordWrap/>
        <w:overflowPunct/>
        <w:topLinePunct w:val="0"/>
        <w:autoSpaceDE/>
        <w:autoSpaceDN/>
        <w:bidi w:val="0"/>
        <w:adjustRightInd/>
        <w:snapToGrid/>
        <w:spacing w:after="0" w:line="520" w:lineRule="exact"/>
        <w:ind w:right="0" w:firstLine="562" w:firstLineChars="200"/>
        <w:jc w:val="left"/>
        <w:textAlignment w:val="auto"/>
        <w:rPr>
          <w:rFonts w:hint="eastAsia"/>
          <w:b/>
          <w:bCs w:val="0"/>
          <w:i w:val="0"/>
          <w:iCs w:val="0"/>
          <w:color w:val="auto"/>
          <w:lang w:val="en-US" w:eastAsia="zh-CN"/>
        </w:rPr>
      </w:pPr>
      <w:r>
        <w:rPr>
          <w:rFonts w:hint="eastAsia" w:ascii="Arial" w:hAnsi="Arial" w:eastAsia="仿宋_GB2312" w:cs="Arial"/>
          <w:b/>
          <w:bCs w:val="0"/>
          <w:i w:val="0"/>
          <w:iCs w:val="0"/>
          <w:color w:val="auto"/>
          <w:spacing w:val="0"/>
          <w:sz w:val="28"/>
          <w:szCs w:val="21"/>
          <w:highlight w:val="none"/>
          <w:shd w:val="clear" w:color="auto" w:fill="auto"/>
          <w:lang w:val="en-US" w:eastAsia="zh-CN"/>
        </w:rPr>
        <w:t>任务3.1</w:t>
      </w:r>
      <w:r>
        <w:rPr>
          <w:rFonts w:hint="eastAsia" w:cs="Arial"/>
          <w:b/>
          <w:bCs w:val="0"/>
          <w:i w:val="0"/>
          <w:iCs w:val="0"/>
          <w:color w:val="auto"/>
          <w:spacing w:val="0"/>
          <w:sz w:val="28"/>
          <w:szCs w:val="21"/>
          <w:shd w:val="clear"/>
          <w:lang w:val="en-US" w:eastAsia="zh-CN"/>
        </w:rPr>
        <w:t xml:space="preserve"> </w:t>
      </w:r>
      <w:r>
        <w:rPr>
          <w:rFonts w:hint="eastAsia"/>
          <w:b/>
          <w:bCs w:val="0"/>
          <w:i w:val="0"/>
          <w:iCs w:val="0"/>
          <w:color w:val="auto"/>
          <w:lang w:val="en-US" w:eastAsia="zh-CN"/>
        </w:rPr>
        <w:t>生产单元总控功能开发</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3.1.1 编写PLC和触摸屏程序，在触摸屏上选取装配工件所对应的3个仓位号，依次进行智能仓储出库。</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3.1.2 编写PLC和触摸屏程序，将智能仓储出库工件通过AMR自主移动机器人依次转运至智能视觉区。</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3.1.3 编写PLC、触摸屏和智能视觉程序，智能视觉对工件进行颜色、尺寸、位置、形状的检测识别，PLC经过处理，传输智能视觉识别的数据给智能机器人。</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3.1.4 编写智能机器人和PLC程序，智能机器人抓取工件物料放至暂存区，3种零件齐套后，工业机器人完成联接器装配。</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3.1.5 编写PLC和智能机器人程序，对装配完成的成品进行测量，测量完成后将联接器放回托盘，通过RFID进行工件信息的更新写入。</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bidi="ar-SA"/>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3.1.6 通过AMR自主移动机器人转运至智能仓储区，完成联接器的入库。</w:t>
      </w:r>
    </w:p>
    <w:p>
      <w:pPr>
        <w:pStyle w:val="5"/>
        <w:keepNext/>
        <w:keepLines w:val="0"/>
        <w:pageBreakBefore w:val="0"/>
        <w:widowControl/>
        <w:kinsoku w:val="0"/>
        <w:wordWrap/>
        <w:overflowPunct/>
        <w:topLinePunct w:val="0"/>
        <w:autoSpaceDE w:val="0"/>
        <w:autoSpaceDN w:val="0"/>
        <w:bidi w:val="0"/>
        <w:adjustRightInd w:val="0"/>
        <w:snapToGrid w:val="0"/>
        <w:spacing w:before="0" w:after="0" w:line="520" w:lineRule="exact"/>
        <w:jc w:val="both"/>
        <w:textAlignment w:val="baseline"/>
        <w:outlineLvl w:val="2"/>
        <w:rPr>
          <w:rFonts w:hint="eastAsia"/>
          <w:i w:val="0"/>
          <w:iCs w:val="0"/>
          <w:color w:val="auto"/>
          <w:lang w:val="en-US" w:eastAsia="zh-CN"/>
        </w:rPr>
      </w:pPr>
    </w:p>
    <w:p>
      <w:pPr>
        <w:pStyle w:val="5"/>
        <w:rPr>
          <w:rFonts w:hint="eastAsia"/>
          <w:color w:val="auto"/>
          <w:lang w:val="en-US" w:eastAsia="zh-CN"/>
        </w:rPr>
      </w:pPr>
      <w:r>
        <w:rPr>
          <w:rFonts w:hint="eastAsia"/>
          <w:color w:val="auto"/>
          <w:lang w:val="en-US" w:eastAsia="zh-CN"/>
        </w:rPr>
        <w:t>任务四： 生产单元信息化技术集成(10%)</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eastAsia"/>
          <w:b/>
          <w:bCs w:val="0"/>
          <w:i w:val="0"/>
          <w:iCs w:val="0"/>
          <w:color w:val="auto"/>
          <w:lang w:val="en-US" w:eastAsia="zh-CN"/>
        </w:rPr>
      </w:pPr>
      <w:r>
        <w:rPr>
          <w:rFonts w:hint="eastAsia"/>
          <w:b/>
          <w:bCs w:val="0"/>
          <w:i w:val="0"/>
          <w:iCs w:val="0"/>
          <w:color w:val="auto"/>
          <w:lang w:val="en-US" w:eastAsia="zh-CN"/>
        </w:rPr>
        <w:t>任务4.1  WMS系统的信息化集成</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4.1.1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完成WMS系统的部署和配置，使其与智能仓储的PLC进行通讯，并实时显示通讯状态（在线或离线）。</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4.1.2 编写PLC和触摸屏等程序，通过WMS系统的盘点管理界面下发盘点指令，依次对各仓位进行盘点，并将仓位信息实时同步到WMS系统的盘点管理界面。</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4.1.3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编写PLC和触摸屏等程序，通过WMS系统的查询界面，根据输入的查询条件自动生成查询结果（工件有无、编码信息、工件状态）。</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8" w:firstLineChars="200"/>
        <w:jc w:val="both"/>
        <w:textAlignment w:val="baseline"/>
        <w:outlineLvl w:val="1"/>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bCs/>
          <w:i w:val="0"/>
          <w:iCs w:val="0"/>
          <w:snapToGrid w:val="0"/>
          <w:color w:val="auto"/>
          <w:spacing w:val="4"/>
          <w:w w:val="100"/>
          <w:kern w:val="0"/>
          <w:position w:val="0"/>
          <w:sz w:val="28"/>
          <w:szCs w:val="28"/>
          <w:highlight w:val="none"/>
          <w:shd w:val="clear" w:color="auto" w:fill="auto"/>
          <w:lang w:val="en-US" w:eastAsia="zh-CN" w:bidi="ar-SA"/>
        </w:rPr>
        <w:t>任务</w:t>
      </w:r>
      <w:r>
        <w:rPr>
          <w:rFonts w:hint="eastAsia" w:ascii="Arial" w:hAnsi="Arial" w:eastAsia="仿宋_GB2312" w:cs="Arial"/>
          <w:b/>
          <w:bCs w:val="0"/>
          <w:i w:val="0"/>
          <w:iCs w:val="0"/>
          <w:snapToGrid w:val="0"/>
          <w:color w:val="auto"/>
          <w:sz w:val="28"/>
          <w:szCs w:val="21"/>
          <w:lang w:val="en-US" w:eastAsia="zh-CN" w:bidi="ar-SA"/>
        </w:rPr>
        <w:t xml:space="preserve">4.2 </w:t>
      </w:r>
      <w:r>
        <w:rPr>
          <w:rFonts w:hint="eastAsia" w:eastAsia="仿宋_GB2312" w:cs="Arial"/>
          <w:b/>
          <w:bCs w:val="0"/>
          <w:i w:val="0"/>
          <w:iCs w:val="0"/>
          <w:snapToGrid w:val="0"/>
          <w:color w:val="auto"/>
          <w:sz w:val="28"/>
          <w:szCs w:val="21"/>
          <w:lang w:val="en-US" w:eastAsia="zh-CN" w:bidi="ar-SA"/>
        </w:rPr>
        <w:t xml:space="preserve"> </w:t>
      </w:r>
      <w:r>
        <w:rPr>
          <w:rFonts w:hint="eastAsia" w:ascii="Arial" w:hAnsi="Arial" w:eastAsia="仿宋_GB2312" w:cs="Arial"/>
          <w:b/>
          <w:bCs w:val="0"/>
          <w:i w:val="0"/>
          <w:iCs w:val="0"/>
          <w:snapToGrid w:val="0"/>
          <w:color w:val="auto"/>
          <w:sz w:val="28"/>
          <w:szCs w:val="21"/>
          <w:lang w:val="en-US" w:eastAsia="zh-CN" w:bidi="ar-SA"/>
        </w:rPr>
        <w:t>SCADA</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系统信息化集成</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4.2.1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SCADA系统配置和界面制作，使其与智能装配的PLC进行通讯，并实时显示通讯状态（在线或离线）。</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4.2.2 </w:t>
      </w:r>
      <w:r>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完成SCADA系统智能</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仓储的</w:t>
      </w:r>
      <w:r>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机器人</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监控</w:t>
      </w:r>
      <w:r>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界面制作，实时显示机器人的运行速度、运行位置和报警状态</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4.2.3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完成SCADA系统中AMR自主移动机器人运行数据监控界面制作，实时显示AMR自主移动机器人的电池电量、当前坐标X、当前坐标Y、旋转角度、运行模式、充电状态等当前状态。</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eastAsia"/>
          <w:b/>
          <w:bCs w:val="0"/>
          <w:i w:val="0"/>
          <w:iCs w:val="0"/>
          <w:color w:val="auto"/>
          <w:lang w:val="en-US" w:eastAsia="zh-CN"/>
        </w:rPr>
      </w:pPr>
      <w:r>
        <w:rPr>
          <w:rFonts w:hint="eastAsia"/>
          <w:b/>
          <w:bCs w:val="0"/>
          <w:i w:val="0"/>
          <w:iCs w:val="0"/>
          <w:color w:val="auto"/>
          <w:lang w:val="en-US" w:eastAsia="zh-CN"/>
        </w:rPr>
        <w:t>任务4.3 MES系统的信息化集成</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4.3.1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完成MES系统配置和变量解析，使其与智能装配的PLC进行通讯，并实时显示通讯状态（在线或离线）。</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4.3.2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完成MES系统的智能机器人信息界面数据的变量解析，手动操作智能机器人，MES系统的智能机器人信息界面实时更新智能机器人6个轴的关节数据（J1、J2、J3、J4、J5、J6）。</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4.3.3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完成MES系统的</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fldChar w:fldCharType="begin"/>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instrText xml:space="preserve"> HYPERLINK "https://baike.baidu.com/item/%E5%BA%93%E5%AD%98%E7%AE%A1%E7%90%86?fromModule=lemma_inlink" \t "https://baike.baidu.com/item/_blank" </w:instrTex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fldChar w:fldCharType="separate"/>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库存管理</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fldChar w:fldCharType="end"/>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界面数据的变量解析，与WMS系统通讯，自动生成每类产品的库存数量，并实时更新。</w:t>
      </w:r>
    </w:p>
    <w:p>
      <w:pPr>
        <w:keepNext/>
        <w:keepLines w:val="0"/>
        <w:pageBreakBefore w:val="0"/>
        <w:widowControl/>
        <w:kinsoku w:val="0"/>
        <w:wordWrap/>
        <w:overflowPunct/>
        <w:topLinePunct w:val="0"/>
        <w:autoSpaceDE w:val="0"/>
        <w:autoSpaceDN w:val="0"/>
        <w:bidi w:val="0"/>
        <w:adjustRightInd w:val="0"/>
        <w:snapToGrid w:val="0"/>
        <w:spacing w:before="0" w:after="0" w:line="520" w:lineRule="exact"/>
        <w:jc w:val="both"/>
        <w:textAlignment w:val="baseline"/>
        <w:outlineLvl w:val="2"/>
        <w:rPr>
          <w:rFonts w:hint="eastAsia" w:ascii="黑体" w:hAnsi="黑体" w:eastAsia="黑体" w:cs="黑体"/>
          <w:b w:val="0"/>
          <w:bCs/>
          <w:i w:val="0"/>
          <w:iCs w:val="0"/>
          <w:snapToGrid w:val="0"/>
          <w:color w:val="auto"/>
          <w:kern w:val="0"/>
          <w:sz w:val="32"/>
          <w:szCs w:val="32"/>
          <w:highlight w:val="none"/>
          <w:lang w:val="en-US" w:eastAsia="zh-CN"/>
        </w:rPr>
      </w:pPr>
    </w:p>
    <w:p>
      <w:pPr>
        <w:keepNext/>
        <w:keepLines w:val="0"/>
        <w:pageBreakBefore w:val="0"/>
        <w:widowControl/>
        <w:kinsoku w:val="0"/>
        <w:wordWrap/>
        <w:overflowPunct/>
        <w:topLinePunct w:val="0"/>
        <w:autoSpaceDE w:val="0"/>
        <w:autoSpaceDN w:val="0"/>
        <w:bidi w:val="0"/>
        <w:adjustRightInd w:val="0"/>
        <w:snapToGrid w:val="0"/>
        <w:spacing w:before="0" w:after="0" w:line="520" w:lineRule="exact"/>
        <w:jc w:val="both"/>
        <w:textAlignment w:val="baseline"/>
        <w:outlineLvl w:val="2"/>
        <w:rPr>
          <w:rFonts w:hint="default" w:ascii="Arial" w:hAnsi="Arial" w:eastAsia="黑体" w:cs="Arial"/>
          <w:b/>
          <w:snapToGrid w:val="0"/>
          <w:color w:val="auto"/>
          <w:kern w:val="44"/>
          <w:sz w:val="30"/>
          <w:szCs w:val="21"/>
          <w:lang w:val="en-US" w:eastAsia="zh-CN" w:bidi="ar-SA"/>
        </w:rPr>
      </w:pPr>
      <w:r>
        <w:rPr>
          <w:rFonts w:hint="eastAsia" w:ascii="Arial" w:hAnsi="Arial" w:eastAsia="黑体" w:cs="Arial"/>
          <w:b/>
          <w:snapToGrid w:val="0"/>
          <w:color w:val="auto"/>
          <w:kern w:val="44"/>
          <w:sz w:val="30"/>
          <w:szCs w:val="21"/>
          <w:lang w:val="en-US" w:eastAsia="zh-CN" w:bidi="ar-SA"/>
        </w:rPr>
        <w:t>任务五：</w:t>
      </w:r>
      <w:r>
        <w:rPr>
          <w:rFonts w:hint="default" w:ascii="Arial" w:hAnsi="Arial" w:eastAsia="黑体" w:cs="Arial"/>
          <w:b/>
          <w:snapToGrid w:val="0"/>
          <w:color w:val="auto"/>
          <w:kern w:val="44"/>
          <w:sz w:val="30"/>
          <w:szCs w:val="21"/>
          <w:lang w:val="en-US" w:eastAsia="zh-CN" w:bidi="ar-SA"/>
        </w:rPr>
        <w:t>生产单元</w:t>
      </w:r>
      <w:r>
        <w:rPr>
          <w:rFonts w:hint="eastAsia" w:ascii="Arial" w:hAnsi="Arial" w:eastAsia="黑体" w:cs="Arial"/>
          <w:b/>
          <w:snapToGrid w:val="0"/>
          <w:color w:val="auto"/>
          <w:kern w:val="44"/>
          <w:sz w:val="30"/>
          <w:szCs w:val="21"/>
          <w:lang w:val="en-US" w:eastAsia="zh-CN" w:bidi="ar-SA"/>
        </w:rPr>
        <w:t>运行生产（15%）</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eastAsia"/>
          <w:b/>
          <w:bCs w:val="0"/>
          <w:i w:val="0"/>
          <w:iCs w:val="0"/>
          <w:color w:val="auto"/>
          <w:lang w:val="en-US" w:eastAsia="zh-CN"/>
        </w:rPr>
      </w:pPr>
      <w:r>
        <w:rPr>
          <w:rFonts w:hint="eastAsia"/>
          <w:b/>
          <w:bCs w:val="0"/>
          <w:i w:val="0"/>
          <w:iCs w:val="0"/>
          <w:color w:val="auto"/>
          <w:lang w:val="en-US" w:eastAsia="zh-CN"/>
        </w:rPr>
        <w:t>任务5.1 基于MES系统的生产与管控</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bidi="ar-SA"/>
        </w:rPr>
      </w:pPr>
      <w:r>
        <w:rPr>
          <w:rFonts w:hint="eastAsia" w:ascii="仿宋_GB2312" w:hAnsi="仿宋_GB2312" w:eastAsia="仿宋_GB2312" w:cs="仿宋_GB2312"/>
          <w:i w:val="0"/>
          <w:iCs w:val="0"/>
          <w:color w:val="auto"/>
          <w:spacing w:val="4"/>
          <w:sz w:val="28"/>
          <w:szCs w:val="28"/>
          <w:highlight w:val="none"/>
          <w:shd w:val="clear" w:color="auto" w:fill="auto"/>
          <w:lang w:val="en-US"/>
        </w:rPr>
        <w:t>根据客户联接器生产任务定制需求，</w:t>
      </w:r>
      <w:r>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bidi="ar-SA"/>
        </w:rPr>
        <w:t>在MES系统中下发任务订单，由机器人完成订单指定物料的取料，AMR自主移动机器人将物料运送至智能装配区，</w:t>
      </w:r>
      <w:r>
        <w:rPr>
          <w:rFonts w:hint="eastAsia" w:ascii="仿宋_GB2312" w:hAnsi="仿宋_GB2312" w:eastAsia="仿宋_GB2312" w:cs="仿宋_GB2312"/>
          <w:i w:val="0"/>
          <w:iCs w:val="0"/>
          <w:color w:val="auto"/>
          <w:spacing w:val="4"/>
          <w:sz w:val="28"/>
          <w:szCs w:val="28"/>
          <w:highlight w:val="none"/>
          <w:shd w:val="clear" w:color="auto" w:fill="auto"/>
          <w:lang w:val="en-US"/>
        </w:rPr>
        <w:t>智能机器人与智能视觉配合完成任意位置物料的检测与抓取，按照任务订单要求，完成定制产品的组装与检测，根据检测结果，放置到指定仓位。</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eastAsia"/>
          <w:b/>
          <w:bCs w:val="0"/>
          <w:i w:val="0"/>
          <w:iCs w:val="0"/>
          <w:color w:val="auto"/>
          <w:lang w:val="en-US" w:eastAsia="zh-CN"/>
        </w:rPr>
      </w:pPr>
      <w:r>
        <w:rPr>
          <w:rFonts w:hint="eastAsia"/>
          <w:b/>
          <w:bCs w:val="0"/>
          <w:i w:val="0"/>
          <w:iCs w:val="0"/>
          <w:color w:val="auto"/>
          <w:lang w:val="en-US" w:eastAsia="zh-CN"/>
        </w:rPr>
        <w:t>任务5.2 基于MES系统的设备管理</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outlineLvl w:val="0"/>
        <w:rPr>
          <w:rFonts w:hint="eastAsia" w:ascii="仿宋_GB2312" w:hAnsi="仿宋_GB2312" w:eastAsia="仿宋_GB2312" w:cs="仿宋_GB2312"/>
          <w:i w:val="0"/>
          <w:iCs w:val="0"/>
          <w:color w:val="auto"/>
          <w:spacing w:val="4"/>
          <w:sz w:val="28"/>
          <w:szCs w:val="28"/>
          <w:highlight w:val="none"/>
          <w:shd w:val="clear" w:color="auto" w:fill="auto"/>
          <w:lang w:val="en-US"/>
        </w:rPr>
      </w:pPr>
      <w:r>
        <w:rPr>
          <w:rFonts w:hint="eastAsia" w:ascii="仿宋_GB2312" w:hAnsi="仿宋_GB2312" w:eastAsia="仿宋_GB2312" w:cs="仿宋_GB2312"/>
          <w:i w:val="0"/>
          <w:iCs w:val="0"/>
          <w:color w:val="auto"/>
          <w:spacing w:val="4"/>
          <w:sz w:val="28"/>
          <w:szCs w:val="28"/>
          <w:highlight w:val="none"/>
          <w:shd w:val="clear" w:color="auto" w:fill="auto"/>
          <w:lang w:val="en-US"/>
        </w:rPr>
        <w:t>生产任务执行过程中，实时采集仓位、智能机器人、</w:t>
      </w:r>
      <w:r>
        <w:rPr>
          <w:rFonts w:hint="eastAsia" w:ascii="仿宋_GB2312" w:hAnsi="仿宋_GB2312" w:eastAsia="仿宋_GB2312" w:cs="仿宋_GB2312"/>
          <w:i w:val="0"/>
          <w:iCs w:val="0"/>
          <w:color w:val="auto"/>
          <w:spacing w:val="4"/>
          <w:sz w:val="28"/>
          <w:szCs w:val="28"/>
          <w:highlight w:val="none"/>
          <w:shd w:val="clear" w:color="auto" w:fill="auto"/>
        </w:rPr>
        <w:t>AMR</w:t>
      </w:r>
      <w:r>
        <w:rPr>
          <w:rFonts w:hint="eastAsia" w:ascii="仿宋_GB2312" w:hAnsi="仿宋_GB2312" w:eastAsia="仿宋_GB2312" w:cs="仿宋_GB2312"/>
          <w:i w:val="0"/>
          <w:iCs w:val="0"/>
          <w:color w:val="auto"/>
          <w:spacing w:val="4"/>
          <w:sz w:val="28"/>
          <w:szCs w:val="28"/>
          <w:highlight w:val="none"/>
          <w:shd w:val="clear" w:color="auto" w:fill="auto"/>
          <w:lang w:val="en-US"/>
        </w:rPr>
        <w:t>自主移动机器人、RFID等相关数据</w:t>
      </w:r>
      <w:r>
        <w:rPr>
          <w:rFonts w:hint="eastAsia" w:ascii="仿宋_GB2312" w:hAnsi="仿宋_GB2312" w:eastAsia="仿宋_GB2312" w:cs="仿宋_GB2312"/>
          <w:i w:val="0"/>
          <w:iCs w:val="0"/>
          <w:color w:val="auto"/>
          <w:spacing w:val="4"/>
          <w:sz w:val="28"/>
          <w:szCs w:val="28"/>
          <w:highlight w:val="none"/>
          <w:shd w:val="clear" w:color="auto" w:fill="auto"/>
          <w:lang w:val="en-US" w:eastAsia="zh-CN"/>
        </w:rPr>
        <w:t>，并在MES看板中显示</w:t>
      </w:r>
      <w:r>
        <w:rPr>
          <w:rFonts w:hint="eastAsia" w:ascii="仿宋_GB2312" w:hAnsi="仿宋_GB2312" w:eastAsia="仿宋_GB2312" w:cs="仿宋_GB2312"/>
          <w:i w:val="0"/>
          <w:iCs w:val="0"/>
          <w:color w:val="auto"/>
          <w:spacing w:val="4"/>
          <w:sz w:val="28"/>
          <w:szCs w:val="28"/>
          <w:highlight w:val="none"/>
          <w:shd w:val="clear" w:color="auto" w:fill="auto"/>
          <w:lang w:val="en-US"/>
        </w:rPr>
        <w:t>。</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outlineLvl w:val="0"/>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5.2.1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看板显示设备状态</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（1）实时显示智能仓储设备状态。</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（2）实时显示AMR自主移动机器人状态。</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outlineLvl w:val="0"/>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5.2.2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看板显示仓位管理状态</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（1）实时显示看板显示仓位信息。</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（2）看板显示工件信息跟踪，实时跟踪工件状态信息。</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62" w:firstLineChars="200"/>
        <w:jc w:val="both"/>
        <w:textAlignment w:val="baseline"/>
        <w:outlineLvl w:val="1"/>
        <w:rPr>
          <w:rFonts w:hint="eastAsia" w:ascii="Arial" w:hAnsi="Arial" w:eastAsia="仿宋_GB2312" w:cs="Arial"/>
          <w:b/>
          <w:bCs w:val="0"/>
          <w:i w:val="0"/>
          <w:iCs w:val="0"/>
          <w:snapToGrid w:val="0"/>
          <w:color w:val="auto"/>
          <w:sz w:val="28"/>
          <w:szCs w:val="21"/>
          <w:lang w:val="en-US" w:eastAsia="zh-CN" w:bidi="ar-SA"/>
        </w:rPr>
      </w:pPr>
      <w:r>
        <w:rPr>
          <w:rFonts w:hint="eastAsia" w:ascii="Arial" w:hAnsi="Arial" w:eastAsia="仿宋_GB2312" w:cs="Arial"/>
          <w:b/>
          <w:bCs w:val="0"/>
          <w:i w:val="0"/>
          <w:iCs w:val="0"/>
          <w:snapToGrid w:val="0"/>
          <w:color w:val="auto"/>
          <w:sz w:val="28"/>
          <w:szCs w:val="21"/>
          <w:lang w:val="en-US" w:eastAsia="zh-CN" w:bidi="ar-SA"/>
        </w:rPr>
        <w:t>任务5.3 数字孪生系统虚实联动</w:t>
      </w:r>
    </w:p>
    <w:p>
      <w:pPr>
        <w:keepNext w:val="0"/>
        <w:keepLines w:val="0"/>
        <w:pageBreakBefore w:val="0"/>
        <w:widowControl/>
        <w:numPr>
          <w:ilvl w:val="-1"/>
          <w:numId w:val="0"/>
        </w:numPr>
        <w:kinsoku w:val="0"/>
        <w:wordWrap/>
        <w:overflowPunct/>
        <w:topLinePunct w:val="0"/>
        <w:autoSpaceDE w:val="0"/>
        <w:autoSpaceDN w:val="0"/>
        <w:bidi w:val="0"/>
        <w:adjustRightInd w:val="0"/>
        <w:snapToGrid w:val="0"/>
        <w:spacing w:line="520" w:lineRule="exact"/>
        <w:ind w:firstLine="552" w:firstLineChars="200"/>
        <w:jc w:val="left"/>
        <w:textAlignment w:val="baseline"/>
        <w:rPr>
          <w:rFonts w:hint="eastAsia" w:ascii="仿宋_GB2312" w:hAnsi="仿宋_GB2312" w:eastAsia="仿宋_GB2312" w:cs="仿宋_GB2312"/>
          <w:i w:val="0"/>
          <w:iCs w:val="0"/>
          <w:color w:val="auto"/>
          <w:spacing w:val="-2"/>
          <w:kern w:val="0"/>
          <w:sz w:val="28"/>
          <w:szCs w:val="28"/>
          <w:highlight w:val="none"/>
          <w:lang w:val="en-US" w:eastAsia="zh-CN"/>
        </w:rPr>
      </w:pPr>
      <w:r>
        <w:rPr>
          <w:rFonts w:hint="eastAsia" w:ascii="仿宋_GB2312" w:hAnsi="仿宋_GB2312" w:eastAsia="仿宋_GB2312" w:cs="仿宋_GB2312"/>
          <w:i w:val="0"/>
          <w:iCs w:val="0"/>
          <w:color w:val="auto"/>
          <w:spacing w:val="-2"/>
          <w:kern w:val="0"/>
          <w:sz w:val="28"/>
          <w:szCs w:val="28"/>
          <w:highlight w:val="none"/>
          <w:lang w:val="en-US" w:eastAsia="zh-CN"/>
        </w:rPr>
        <w:t>在已构建的数字孪生模型基础上标定模型位置，实现实物与数字孪生模型位置的1:1布局。在提供的虚拟仿真软件中，完善智能机器人、智能仓储、AMR自主移动机器人、智能装配和智能视觉区动作属性。</w:t>
      </w:r>
    </w:p>
    <w:p>
      <w:pPr>
        <w:keepNext w:val="0"/>
        <w:keepLines w:val="0"/>
        <w:pageBreakBefore w:val="0"/>
        <w:widowControl w:val="0"/>
        <w:kinsoku w:val="0"/>
        <w:wordWrap/>
        <w:overflowPunct/>
        <w:topLinePunct w:val="0"/>
        <w:autoSpaceDE w:val="0"/>
        <w:autoSpaceDN w:val="0"/>
        <w:bidi w:val="0"/>
        <w:adjustRightInd w:val="0"/>
        <w:snapToGrid w:val="0"/>
        <w:spacing w:after="120" w:line="520" w:lineRule="exact"/>
        <w:ind w:firstLine="552" w:firstLineChars="200"/>
        <w:jc w:val="both"/>
        <w:textAlignment w:val="baseline"/>
        <w:rPr>
          <w:rFonts w:hint="eastAsia" w:ascii="仿宋_GB2312" w:hAnsi="仿宋_GB2312" w:eastAsia="仿宋_GB2312" w:cs="仿宋_GB2312"/>
          <w:i w:val="0"/>
          <w:iCs w:val="0"/>
          <w:snapToGrid w:val="0"/>
          <w:color w:val="auto"/>
          <w:kern w:val="2"/>
          <w:sz w:val="21"/>
          <w:szCs w:val="24"/>
          <w:lang w:val="en-US" w:eastAsia="zh-CN" w:bidi="ar-SA"/>
        </w:rPr>
      </w:pPr>
      <w:r>
        <w:rPr>
          <w:rFonts w:hint="eastAsia" w:ascii="仿宋_GB2312" w:hAnsi="仿宋_GB2312" w:eastAsia="仿宋_GB2312" w:cs="仿宋_GB2312"/>
          <w:i w:val="0"/>
          <w:iCs w:val="0"/>
          <w:snapToGrid w:val="0"/>
          <w:color w:val="auto"/>
          <w:spacing w:val="-2"/>
          <w:w w:val="100"/>
          <w:kern w:val="2"/>
          <w:position w:val="0"/>
          <w:sz w:val="28"/>
          <w:szCs w:val="28"/>
          <w:highlight w:val="none"/>
          <w:shd w:val="clear"/>
          <w:lang w:val="en-US" w:eastAsia="zh-CN" w:bidi="ar-SA"/>
        </w:rPr>
        <w:t>虚拟工作站系统各部分位置应与实物布局有一定对应关系。</w:t>
      </w:r>
    </w:p>
    <w:p>
      <w:pPr>
        <w:keepNext w:val="0"/>
        <w:keepLines/>
        <w:pageBreakBefore w:val="0"/>
        <w:widowControl/>
        <w:kinsoku w:val="0"/>
        <w:wordWrap/>
        <w:overflowPunct/>
        <w:topLinePunct w:val="0"/>
        <w:autoSpaceDE w:val="0"/>
        <w:autoSpaceDN w:val="0"/>
        <w:bidi w:val="0"/>
        <w:adjustRightInd w:val="0"/>
        <w:snapToGrid w:val="0"/>
        <w:spacing w:line="520" w:lineRule="exact"/>
        <w:ind w:firstLine="562" w:firstLineChars="200"/>
        <w:jc w:val="left"/>
        <w:textAlignment w:val="baseline"/>
        <w:rPr>
          <w:rFonts w:hint="eastAsia" w:ascii="仿宋_GB2312" w:hAnsi="仿宋_GB2312" w:eastAsia="仿宋_GB2312" w:cs="仿宋_GB2312"/>
          <w:b/>
          <w:bCs/>
          <w:i w:val="0"/>
          <w:iCs w:val="0"/>
          <w:color w:val="auto"/>
          <w:kern w:val="0"/>
          <w:sz w:val="28"/>
          <w:szCs w:val="28"/>
          <w:lang w:bidi="ar"/>
        </w:rPr>
      </w:pPr>
      <w:r>
        <w:rPr>
          <w:rFonts w:hint="eastAsia" w:ascii="仿宋_GB2312" w:hAnsi="仿宋_GB2312" w:eastAsia="仿宋_GB2312" w:cs="仿宋_GB2312"/>
          <w:b/>
          <w:bCs/>
          <w:i w:val="0"/>
          <w:iCs w:val="0"/>
          <w:color w:val="auto"/>
          <w:kern w:val="0"/>
          <w:sz w:val="28"/>
          <w:szCs w:val="28"/>
          <w:lang w:bidi="ar"/>
        </w:rPr>
        <w:t>测试要求如下：</w:t>
      </w:r>
    </w:p>
    <w:p>
      <w:pPr>
        <w:keepNext w:val="0"/>
        <w:keepLines/>
        <w:pageBreakBefore w:val="0"/>
        <w:widowControl/>
        <w:numPr>
          <w:ilvl w:val="0"/>
          <w:numId w:val="0"/>
        </w:numPr>
        <w:kinsoku w:val="0"/>
        <w:wordWrap/>
        <w:overflowPunct/>
        <w:topLinePunct w:val="0"/>
        <w:autoSpaceDE w:val="0"/>
        <w:autoSpaceDN w:val="0"/>
        <w:bidi w:val="0"/>
        <w:adjustRightInd w:val="0"/>
        <w:snapToGrid w:val="0"/>
        <w:spacing w:line="520" w:lineRule="exact"/>
        <w:ind w:firstLine="560" w:firstLineChars="200"/>
        <w:jc w:val="left"/>
        <w:textAlignment w:val="baseline"/>
        <w:rPr>
          <w:rFonts w:hint="eastAsia" w:ascii="仿宋_GB2312" w:hAnsi="仿宋_GB2312" w:eastAsia="仿宋_GB2312" w:cs="仿宋_GB2312"/>
          <w:i w:val="0"/>
          <w:iCs w:val="0"/>
          <w:color w:val="auto"/>
          <w:kern w:val="0"/>
          <w:sz w:val="28"/>
          <w:szCs w:val="28"/>
          <w:lang w:bidi="ar"/>
        </w:rPr>
      </w:pPr>
      <w:r>
        <w:rPr>
          <w:rFonts w:hint="eastAsia" w:ascii="仿宋_GB2312" w:hAnsi="仿宋_GB2312" w:eastAsia="仿宋_GB2312" w:cs="仿宋_GB2312"/>
          <w:i w:val="0"/>
          <w:iCs w:val="0"/>
          <w:color w:val="auto"/>
          <w:kern w:val="0"/>
          <w:sz w:val="28"/>
          <w:szCs w:val="28"/>
          <w:lang w:eastAsia="zh-CN" w:bidi="ar"/>
        </w:rPr>
        <w:t>（</w:t>
      </w:r>
      <w:r>
        <w:rPr>
          <w:rFonts w:hint="eastAsia" w:ascii="仿宋_GB2312" w:hAnsi="仿宋_GB2312" w:eastAsia="仿宋_GB2312" w:cs="仿宋_GB2312"/>
          <w:i w:val="0"/>
          <w:iCs w:val="0"/>
          <w:color w:val="auto"/>
          <w:kern w:val="0"/>
          <w:sz w:val="28"/>
          <w:szCs w:val="28"/>
          <w:lang w:val="en-US" w:eastAsia="zh-CN" w:bidi="ar"/>
        </w:rPr>
        <w:t>1）</w:t>
      </w:r>
      <w:r>
        <w:rPr>
          <w:rFonts w:hint="eastAsia" w:ascii="仿宋_GB2312" w:hAnsi="仿宋_GB2312" w:eastAsia="仿宋_GB2312" w:cs="仿宋_GB2312"/>
          <w:i w:val="0"/>
          <w:iCs w:val="0"/>
          <w:color w:val="auto"/>
          <w:spacing w:val="-2"/>
          <w:kern w:val="0"/>
          <w:sz w:val="28"/>
          <w:szCs w:val="28"/>
          <w:highlight w:val="none"/>
          <w:lang w:val="en-US" w:eastAsia="zh-CN"/>
        </w:rPr>
        <w:t>基于生产单元数字孪生系统开放的通信协议，在数字孪生软件中配置通信和信号，将配置的通信信号与模型驱动接口建立映射。</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60" w:firstLineChars="200"/>
        <w:jc w:val="both"/>
        <w:textAlignment w:val="baseline"/>
        <w:rPr>
          <w:rFonts w:hint="eastAsia" w:ascii="仿宋_GB2312" w:hAnsi="仿宋_GB2312" w:eastAsia="仿宋_GB2312" w:cs="仿宋_GB2312"/>
          <w:b w:val="0"/>
          <w:bCs/>
          <w:i w:val="0"/>
          <w:iCs w:val="0"/>
          <w:snapToGrid w:val="0"/>
          <w:color w:val="auto"/>
          <w:kern w:val="0"/>
          <w:sz w:val="32"/>
          <w:szCs w:val="32"/>
          <w:highlight w:val="none"/>
          <w:lang w:val="en-US" w:eastAsia="zh-CN"/>
        </w:rPr>
      </w:pPr>
      <w:r>
        <w:rPr>
          <w:rFonts w:hint="eastAsia" w:ascii="仿宋_GB2312" w:hAnsi="仿宋_GB2312" w:eastAsia="仿宋_GB2312" w:cs="仿宋_GB2312"/>
          <w:i w:val="0"/>
          <w:iCs w:val="0"/>
          <w:color w:val="auto"/>
          <w:kern w:val="0"/>
          <w:sz w:val="28"/>
          <w:szCs w:val="28"/>
          <w:lang w:eastAsia="zh-CN" w:bidi="ar"/>
        </w:rPr>
        <w:t>（</w:t>
      </w:r>
      <w:r>
        <w:rPr>
          <w:rFonts w:hint="eastAsia" w:ascii="仿宋_GB2312" w:hAnsi="仿宋_GB2312" w:eastAsia="仿宋_GB2312" w:cs="仿宋_GB2312"/>
          <w:i w:val="0"/>
          <w:iCs w:val="0"/>
          <w:color w:val="auto"/>
          <w:kern w:val="0"/>
          <w:sz w:val="28"/>
          <w:szCs w:val="28"/>
          <w:lang w:val="en-US" w:eastAsia="zh-CN" w:bidi="ar"/>
        </w:rPr>
        <w:t>2）基于MES系统的生产与管控</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，生产任务执行过程中，通过实时数据采集和数字孪生软件，实现虚实联动。</w:t>
      </w:r>
    </w:p>
    <w:p>
      <w:pPr>
        <w:keepNext/>
        <w:keepLines w:val="0"/>
        <w:pageBreakBefore w:val="0"/>
        <w:widowControl/>
        <w:kinsoku w:val="0"/>
        <w:wordWrap/>
        <w:overflowPunct/>
        <w:topLinePunct w:val="0"/>
        <w:autoSpaceDE w:val="0"/>
        <w:autoSpaceDN w:val="0"/>
        <w:bidi w:val="0"/>
        <w:adjustRightInd w:val="0"/>
        <w:snapToGrid w:val="0"/>
        <w:spacing w:before="0" w:after="0" w:line="520" w:lineRule="exact"/>
        <w:jc w:val="both"/>
        <w:textAlignment w:val="baseline"/>
        <w:outlineLvl w:val="0"/>
        <w:rPr>
          <w:rFonts w:hint="eastAsia" w:ascii="黑体" w:hAnsi="黑体" w:eastAsia="黑体" w:cs="黑体"/>
          <w:b w:val="0"/>
          <w:bCs/>
          <w:i w:val="0"/>
          <w:iCs w:val="0"/>
          <w:snapToGrid w:val="0"/>
          <w:color w:val="auto"/>
          <w:kern w:val="0"/>
          <w:sz w:val="32"/>
          <w:szCs w:val="32"/>
          <w:highlight w:val="none"/>
          <w:lang w:val="en-US" w:eastAsia="zh-CN"/>
        </w:rPr>
      </w:pPr>
    </w:p>
    <w:p>
      <w:pPr>
        <w:keepNext/>
        <w:keepLines w:val="0"/>
        <w:pageBreakBefore w:val="0"/>
        <w:widowControl/>
        <w:kinsoku w:val="0"/>
        <w:wordWrap/>
        <w:overflowPunct/>
        <w:topLinePunct w:val="0"/>
        <w:autoSpaceDE w:val="0"/>
        <w:autoSpaceDN w:val="0"/>
        <w:bidi w:val="0"/>
        <w:adjustRightInd w:val="0"/>
        <w:snapToGrid w:val="0"/>
        <w:spacing w:before="0" w:after="0" w:line="520" w:lineRule="exact"/>
        <w:jc w:val="both"/>
        <w:textAlignment w:val="baseline"/>
        <w:outlineLvl w:val="0"/>
        <w:rPr>
          <w:rFonts w:hint="eastAsia" w:ascii="Arial" w:hAnsi="Arial" w:eastAsia="黑体" w:cs="Arial"/>
          <w:b/>
          <w:snapToGrid w:val="0"/>
          <w:color w:val="auto"/>
          <w:kern w:val="44"/>
          <w:sz w:val="30"/>
          <w:szCs w:val="21"/>
          <w:lang w:val="en-US" w:eastAsia="zh-CN" w:bidi="ar-SA"/>
        </w:rPr>
      </w:pPr>
      <w:r>
        <w:rPr>
          <w:rFonts w:hint="eastAsia" w:ascii="Arial" w:hAnsi="Arial" w:eastAsia="黑体" w:cs="Arial"/>
          <w:b/>
          <w:snapToGrid w:val="0"/>
          <w:color w:val="auto"/>
          <w:kern w:val="44"/>
          <w:sz w:val="30"/>
          <w:szCs w:val="21"/>
          <w:lang w:val="en-US" w:eastAsia="zh-CN" w:bidi="ar-SA"/>
        </w:rPr>
        <w:t>任务六：生产单元数据应用（10%）</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8" w:firstLineChars="200"/>
        <w:jc w:val="both"/>
        <w:textAlignment w:val="baseline"/>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pPr>
      <w:r>
        <w:rPr>
          <w:rFonts w:hint="eastAsia" w:ascii="仿宋_GB2312" w:hAnsi="仿宋_GB2312" w:eastAsia="仿宋_GB2312" w:cs="仿宋_GB2312"/>
          <w:b/>
          <w:bCs/>
          <w:i w:val="0"/>
          <w:iCs w:val="0"/>
          <w:snapToGrid w:val="0"/>
          <w:color w:val="auto"/>
          <w:spacing w:val="4"/>
          <w:w w:val="100"/>
          <w:kern w:val="0"/>
          <w:position w:val="0"/>
          <w:sz w:val="28"/>
          <w:szCs w:val="28"/>
          <w:highlight w:val="none"/>
          <w:shd w:val="clear" w:color="auto" w:fill="auto"/>
          <w:lang w:val="en-US" w:eastAsia="zh-CN" w:bidi="ar-SA"/>
        </w:rPr>
        <w:t>任务</w:t>
      </w:r>
      <w:r>
        <w:rPr>
          <w:rFonts w:hint="eastAsia" w:ascii="仿宋_GB2312" w:hAnsi="仿宋_GB2312" w:cs="仿宋_GB2312"/>
          <w:b/>
          <w:bCs/>
          <w:i w:val="0"/>
          <w:iCs w:val="0"/>
          <w:snapToGrid w:val="0"/>
          <w:color w:val="auto"/>
          <w:spacing w:val="4"/>
          <w:w w:val="100"/>
          <w:kern w:val="0"/>
          <w:position w:val="0"/>
          <w:sz w:val="28"/>
          <w:szCs w:val="28"/>
          <w:highlight w:val="none"/>
          <w:shd w:val="clear" w:color="auto" w:fill="auto"/>
          <w:lang w:val="en-US" w:eastAsia="zh-CN" w:bidi="ar-SA"/>
        </w:rPr>
        <w:t>6</w:t>
      </w:r>
      <w:r>
        <w:rPr>
          <w:rFonts w:hint="eastAsia" w:ascii="仿宋_GB2312" w:hAnsi="仿宋_GB2312" w:eastAsia="仿宋_GB2312" w:cs="仿宋_GB2312"/>
          <w:b/>
          <w:bCs/>
          <w:i w:val="0"/>
          <w:iCs w:val="0"/>
          <w:snapToGrid w:val="0"/>
          <w:color w:val="auto"/>
          <w:spacing w:val="4"/>
          <w:w w:val="100"/>
          <w:kern w:val="0"/>
          <w:position w:val="0"/>
          <w:sz w:val="28"/>
          <w:szCs w:val="28"/>
          <w:highlight w:val="none"/>
          <w:shd w:val="clear" w:color="auto" w:fill="auto"/>
          <w:lang w:val="en-US" w:eastAsia="zh-CN" w:bidi="ar-SA"/>
        </w:rPr>
        <w:t>.</w:t>
      </w:r>
      <w:r>
        <w:rPr>
          <w:rFonts w:hint="eastAsia" w:ascii="仿宋_GB2312" w:hAnsi="仿宋_GB2312" w:cs="仿宋_GB2312"/>
          <w:b/>
          <w:bCs/>
          <w:i w:val="0"/>
          <w:iCs w:val="0"/>
          <w:snapToGrid w:val="0"/>
          <w:color w:val="auto"/>
          <w:spacing w:val="4"/>
          <w:w w:val="100"/>
          <w:kern w:val="0"/>
          <w:position w:val="0"/>
          <w:sz w:val="28"/>
          <w:szCs w:val="28"/>
          <w:highlight w:val="none"/>
          <w:shd w:val="clear" w:color="auto" w:fill="auto"/>
          <w:lang w:val="en-US" w:eastAsia="zh-CN" w:bidi="ar-SA"/>
        </w:rPr>
        <w:t xml:space="preserve">1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完成智能网关配置并设计智能仓储电机运行统计界面，根据生产订单电机运行时间，生成曲线图，根据电机运行时间和电机轴承寿命阈值计算电机下次更换轴承的时间。</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8"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bCs/>
          <w:i w:val="0"/>
          <w:iCs w:val="0"/>
          <w:snapToGrid w:val="0"/>
          <w:color w:val="auto"/>
          <w:spacing w:val="4"/>
          <w:w w:val="100"/>
          <w:kern w:val="0"/>
          <w:position w:val="0"/>
          <w:sz w:val="28"/>
          <w:szCs w:val="28"/>
          <w:highlight w:val="none"/>
          <w:shd w:val="clear" w:color="auto" w:fill="auto"/>
          <w:lang w:val="en-US" w:eastAsia="zh-CN" w:bidi="ar-SA"/>
        </w:rPr>
        <w:t>任务</w:t>
      </w:r>
      <w:r>
        <w:rPr>
          <w:rFonts w:hint="eastAsia" w:ascii="仿宋_GB2312" w:hAnsi="仿宋_GB2312" w:cs="仿宋_GB2312"/>
          <w:b/>
          <w:bCs/>
          <w:i w:val="0"/>
          <w:iCs w:val="0"/>
          <w:snapToGrid w:val="0"/>
          <w:color w:val="auto"/>
          <w:spacing w:val="4"/>
          <w:w w:val="100"/>
          <w:kern w:val="0"/>
          <w:position w:val="0"/>
          <w:sz w:val="28"/>
          <w:szCs w:val="28"/>
          <w:highlight w:val="none"/>
          <w:shd w:val="clear" w:color="auto" w:fill="auto"/>
          <w:lang w:val="en-US" w:eastAsia="zh-CN" w:bidi="ar-SA"/>
        </w:rPr>
        <w:t>6</w:t>
      </w:r>
      <w:r>
        <w:rPr>
          <w:rFonts w:hint="eastAsia" w:ascii="仿宋_GB2312" w:hAnsi="仿宋_GB2312" w:eastAsia="仿宋_GB2312" w:cs="仿宋_GB2312"/>
          <w:b/>
          <w:bCs/>
          <w:i w:val="0"/>
          <w:iCs w:val="0"/>
          <w:snapToGrid w:val="0"/>
          <w:color w:val="auto"/>
          <w:spacing w:val="4"/>
          <w:w w:val="100"/>
          <w:kern w:val="0"/>
          <w:position w:val="0"/>
          <w:sz w:val="28"/>
          <w:szCs w:val="28"/>
          <w:highlight w:val="none"/>
          <w:shd w:val="clear" w:color="auto" w:fill="auto"/>
          <w:lang w:val="en-US" w:eastAsia="zh-CN" w:bidi="ar-SA"/>
        </w:rPr>
        <w:t>.</w:t>
      </w:r>
      <w:r>
        <w:rPr>
          <w:rFonts w:hint="eastAsia" w:ascii="仿宋_GB2312" w:hAnsi="仿宋_GB2312" w:cs="仿宋_GB2312"/>
          <w:b/>
          <w:bCs/>
          <w:i w:val="0"/>
          <w:iCs w:val="0"/>
          <w:snapToGrid w:val="0"/>
          <w:color w:val="auto"/>
          <w:spacing w:val="4"/>
          <w:w w:val="100"/>
          <w:kern w:val="0"/>
          <w:position w:val="0"/>
          <w:sz w:val="28"/>
          <w:szCs w:val="28"/>
          <w:highlight w:val="none"/>
          <w:shd w:val="clear" w:color="auto" w:fill="auto"/>
          <w:lang w:val="en-US" w:eastAsia="zh-CN" w:bidi="ar-SA"/>
        </w:rPr>
        <w:t xml:space="preserve">2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完成智能网关配置并开发AMR自主移动机器人统计界面，根据4个以上生产订单的AMR自主移动机器人运行速度和时间，生成柱状图，根据订单运行时间计算下次AMR自主移动机器人运行速度，并进行优化，提升工作效率。</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8" w:firstLineChars="200"/>
        <w:jc w:val="both"/>
        <w:textAlignment w:val="baseline"/>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pPr>
      <w:r>
        <w:rPr>
          <w:rFonts w:hint="eastAsia" w:ascii="仿宋_GB2312" w:hAnsi="仿宋_GB2312" w:eastAsia="仿宋_GB2312" w:cs="仿宋_GB2312"/>
          <w:b/>
          <w:bCs/>
          <w:i w:val="0"/>
          <w:iCs w:val="0"/>
          <w:snapToGrid w:val="0"/>
          <w:color w:val="auto"/>
          <w:spacing w:val="4"/>
          <w:w w:val="100"/>
          <w:kern w:val="0"/>
          <w:position w:val="0"/>
          <w:sz w:val="28"/>
          <w:szCs w:val="28"/>
          <w:highlight w:val="none"/>
          <w:shd w:val="clear" w:color="auto" w:fill="auto"/>
          <w:lang w:val="en-US" w:eastAsia="zh-CN" w:bidi="ar-SA"/>
        </w:rPr>
        <w:t>任务</w:t>
      </w:r>
      <w:r>
        <w:rPr>
          <w:rFonts w:hint="eastAsia" w:ascii="仿宋_GB2312" w:hAnsi="仿宋_GB2312" w:cs="仿宋_GB2312"/>
          <w:b/>
          <w:bCs/>
          <w:i w:val="0"/>
          <w:iCs w:val="0"/>
          <w:snapToGrid w:val="0"/>
          <w:color w:val="auto"/>
          <w:spacing w:val="4"/>
          <w:w w:val="100"/>
          <w:kern w:val="0"/>
          <w:position w:val="0"/>
          <w:sz w:val="28"/>
          <w:szCs w:val="28"/>
          <w:highlight w:val="none"/>
          <w:shd w:val="clear" w:color="auto" w:fill="auto"/>
          <w:lang w:val="en-US" w:eastAsia="zh-CN" w:bidi="ar-SA"/>
        </w:rPr>
        <w:t>6</w:t>
      </w:r>
      <w:r>
        <w:rPr>
          <w:rFonts w:hint="eastAsia" w:ascii="仿宋_GB2312" w:hAnsi="仿宋_GB2312" w:eastAsia="仿宋_GB2312" w:cs="仿宋_GB2312"/>
          <w:b/>
          <w:bCs/>
          <w:i w:val="0"/>
          <w:iCs w:val="0"/>
          <w:snapToGrid w:val="0"/>
          <w:color w:val="auto"/>
          <w:spacing w:val="4"/>
          <w:w w:val="100"/>
          <w:kern w:val="0"/>
          <w:position w:val="0"/>
          <w:sz w:val="28"/>
          <w:szCs w:val="28"/>
          <w:highlight w:val="none"/>
          <w:shd w:val="clear" w:color="auto" w:fill="auto"/>
          <w:lang w:val="en-US" w:eastAsia="zh-CN" w:bidi="ar-SA"/>
        </w:rPr>
        <w:t>.</w:t>
      </w:r>
      <w:r>
        <w:rPr>
          <w:rFonts w:hint="eastAsia" w:ascii="仿宋_GB2312" w:hAnsi="仿宋_GB2312" w:cs="仿宋_GB2312"/>
          <w:b/>
          <w:bCs/>
          <w:i w:val="0"/>
          <w:iCs w:val="0"/>
          <w:snapToGrid w:val="0"/>
          <w:color w:val="auto"/>
          <w:spacing w:val="4"/>
          <w:w w:val="100"/>
          <w:kern w:val="0"/>
          <w:position w:val="0"/>
          <w:sz w:val="28"/>
          <w:szCs w:val="28"/>
          <w:highlight w:val="none"/>
          <w:shd w:val="clear" w:color="auto" w:fill="auto"/>
          <w:lang w:val="en-US" w:eastAsia="zh-CN" w:bidi="ar-SA"/>
        </w:rPr>
        <w:t xml:space="preserve">3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完成智能网关配置并设计智能仓储统计界面，根据生产订单的出入库时间，生产柱状图，根据订单运行时间计算下一次智能仓储的出入库速度，并进行优化，提升工作效率。</w:t>
      </w:r>
    </w:p>
    <w:p>
      <w:pPr>
        <w:pStyle w:val="2"/>
        <w:rPr>
          <w:rFonts w:hint="eastAsia"/>
          <w:lang w:val="en-US" w:eastAsia="zh-CN"/>
        </w:rPr>
      </w:pPr>
    </w:p>
    <w:p>
      <w:pPr>
        <w:pStyle w:val="5"/>
        <w:rPr>
          <w:rFonts w:hint="eastAsia"/>
          <w:color w:val="auto"/>
          <w:lang w:val="en-US" w:eastAsia="zh-CN"/>
        </w:rPr>
      </w:pPr>
      <w:r>
        <w:rPr>
          <w:rFonts w:hint="eastAsia"/>
          <w:color w:val="auto"/>
          <w:lang w:val="en-US" w:eastAsia="zh-CN"/>
        </w:rPr>
        <w:t>任务七：生产单元改造方案自评估(5%)</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根据生产单元的数字化改造过程，完成生产单元数字化改造评估总结（含：1.数字化单元改造设计的思路和特点；2.设计方案解决的关键技术问题；3.本单元数字化改造后的性能提升等内容）,以PDF版本保存《生产单元数字化改造评估总结报告》在“E:\赛位号”文件夹下。</w:t>
      </w:r>
    </w:p>
    <w:p>
      <w:pPr>
        <w:pStyle w:val="5"/>
        <w:rPr>
          <w:rFonts w:hint="eastAsia"/>
          <w:color w:val="auto"/>
          <w:lang w:val="en-US" w:eastAsia="zh-CN"/>
        </w:rPr>
      </w:pPr>
    </w:p>
    <w:p>
      <w:pPr>
        <w:pStyle w:val="5"/>
        <w:rPr>
          <w:rFonts w:hint="eastAsia"/>
          <w:color w:val="auto"/>
          <w:lang w:val="en-US" w:eastAsia="zh-CN"/>
        </w:rPr>
      </w:pPr>
      <w:r>
        <w:rPr>
          <w:rFonts w:hint="eastAsia"/>
          <w:color w:val="auto"/>
          <w:lang w:val="en-US" w:eastAsia="zh-CN"/>
        </w:rPr>
        <w:t>任务八：职业素养(5%)</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考查选手操作过程中的安全规范；设备、工具仪器使用情况；卫生清洁情况；穿戴规范；工作纪律，文明礼貌等。由现场裁判进行过程记录、现场评分、选手确认。</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 xml:space="preserve">在任务施工过程中正确选择工具，安全可靠的使用工具，设备安装稳固、部件均匀排布、行列对齐、间距相等、整齐美观；布线合理、所有线都装入线槽。施工完成后需对地板卫生进行打扫、对桌面进行整理、对工具设备进行还原。 </w:t>
      </w:r>
    </w:p>
    <w:p>
      <w:pPr>
        <w:keepNext w:val="0"/>
        <w:keepLines w:val="0"/>
        <w:pageBreakBefore w:val="0"/>
        <w:widowControl/>
        <w:kinsoku/>
        <w:wordWrap/>
        <w:overflowPunct/>
        <w:topLinePunct w:val="0"/>
        <w:autoSpaceDE/>
        <w:autoSpaceDN/>
        <w:bidi w:val="0"/>
        <w:adjustRightInd/>
        <w:snapToGrid/>
        <w:spacing w:after="0" w:line="520" w:lineRule="exact"/>
        <w:ind w:right="0" w:firstLine="578" w:firstLineChars="200"/>
        <w:jc w:val="left"/>
        <w:textAlignment w:val="auto"/>
        <w:rPr>
          <w:rFonts w:hint="eastAsia" w:ascii="仿宋_GB2312" w:hAnsi="仿宋_GB2312" w:eastAsia="仿宋_GB2312" w:cs="仿宋_GB2312"/>
          <w:b/>
          <w:bCs/>
          <w:i w:val="0"/>
          <w:iCs w:val="0"/>
          <w:color w:val="auto"/>
          <w:spacing w:val="4"/>
          <w:kern w:val="0"/>
          <w:sz w:val="28"/>
          <w:szCs w:val="28"/>
          <w:highlight w:val="none"/>
          <w:shd w:val="clear" w:fill="auto"/>
          <w:lang w:val="en-US" w:eastAsia="zh-CN" w:bidi="ar-SA"/>
        </w:rPr>
      </w:pPr>
      <w:r>
        <w:rPr>
          <w:rFonts w:hint="eastAsia" w:ascii="仿宋_GB2312" w:hAnsi="仿宋_GB2312" w:eastAsia="仿宋_GB2312" w:cs="仿宋_GB2312"/>
          <w:b/>
          <w:bCs/>
          <w:i w:val="0"/>
          <w:iCs w:val="0"/>
          <w:color w:val="auto"/>
          <w:spacing w:val="4"/>
          <w:w w:val="100"/>
          <w:kern w:val="0"/>
          <w:position w:val="0"/>
          <w:sz w:val="28"/>
          <w:szCs w:val="28"/>
          <w:highlight w:val="none"/>
          <w:shd w:val="clear" w:color="auto" w:fill="auto"/>
          <w:lang w:val="en-US" w:eastAsia="zh-CN" w:bidi="ar-SA"/>
        </w:rPr>
        <w:t xml:space="preserve">任务要求如下： </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 xml:space="preserve">1.赛位区域地板、桌面等处卫生打扫。 </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 xml:space="preserve">2.使用的工具还原规整、设备摆放工整规整等。 </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3.工位设备安装整齐、设备部件均匀排布、布线合理美观等。</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4.操作的安全规范。</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5.着装规范。</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6.资料归档完整。</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7.现场工作纪律。</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8.完成任务的计划性、条理性，以及遇到问题时的应对状况等。</w:t>
      </w:r>
    </w:p>
    <w:p>
      <w:pPr>
        <w:pStyle w:val="2"/>
        <w:ind w:left="0" w:leftChars="0" w:firstLine="0" w:firstLineChars="0"/>
        <w:rPr>
          <w:rFonts w:hint="default" w:ascii="黑体" w:hAnsi="黑体" w:eastAsia="黑体" w:cs="黑体"/>
          <w:b w:val="0"/>
          <w:bCs w:val="0"/>
          <w:i w:val="0"/>
          <w:iCs w:val="0"/>
          <w:snapToGrid w:val="0"/>
          <w:color w:val="auto"/>
          <w:spacing w:val="4"/>
          <w:kern w:val="0"/>
          <w:sz w:val="32"/>
          <w:szCs w:val="32"/>
          <w:highlight w:val="none"/>
          <w:lang w:val="en-US" w:eastAsia="zh-CN" w:bidi="ar-SA"/>
        </w:rPr>
      </w:pPr>
      <w:bookmarkStart w:id="1" w:name="_GoBack"/>
      <w:bookmarkEnd w:id="1"/>
    </w:p>
    <w:p/>
    <w:sectPr>
      <w:footerReference r:id="rId4" w:type="default"/>
      <w:pgSz w:w="11907" w:h="16839"/>
      <w:pgMar w:top="1440" w:right="1800" w:bottom="1440" w:left="1800" w:header="0" w:footer="996" w:gutter="0"/>
      <w:pgNumType w:fmt="decimal"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altName w:val="仿宋_GB2312"/>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0"/>
      <w:rPr>
        <w:rFonts w:ascii="Times New Roman" w:hAnsi="Times New Roman" w:eastAsia="Times New Roman" w:cs="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437"/>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posOffset>2741295</wp:posOffset>
              </wp:positionH>
              <wp:positionV relativeFrom="paragraph">
                <wp:posOffset>-23495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15.85pt;margin-top:-1.85pt;height:144pt;width:144pt;mso-position-horizontal-relative:margin;mso-wrap-style:none;z-index:251659264;mso-width-relative:page;mso-height-relative:page;" filled="f" stroked="f" coordsize="21600,21600" o:gfxdata="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eTTlZ1wAAAAoBAAAPAAAAAAAAAAEAIAAAACIAAABkcnMvZG93bnJldi54bWxQ&#10;SwECFAAUAAAACACHTuJAa4X5+zECAABhBAAADgAAAAAAAAABACAAAAAmAQAAZHJzL2Uyb0RvYy54&#10;bWxQSwUGAAAAAAYABgBZAQAAyQ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9</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Y3ZjQwOTI4YjkzNDQ2YjA5Y2M1NjIzYjE0MzVlMWIifQ=="/>
  </w:docVars>
  <w:rsids>
    <w:rsidRoot w:val="58DC2F81"/>
    <w:rsid w:val="001C37AE"/>
    <w:rsid w:val="001C61AD"/>
    <w:rsid w:val="00460E25"/>
    <w:rsid w:val="005B2DE3"/>
    <w:rsid w:val="00997DCF"/>
    <w:rsid w:val="00A95003"/>
    <w:rsid w:val="00B025BC"/>
    <w:rsid w:val="00C02C86"/>
    <w:rsid w:val="00C31F93"/>
    <w:rsid w:val="00E26246"/>
    <w:rsid w:val="00FB03FC"/>
    <w:rsid w:val="05AC2EFA"/>
    <w:rsid w:val="063522A9"/>
    <w:rsid w:val="0EA0228A"/>
    <w:rsid w:val="11785EFE"/>
    <w:rsid w:val="118C735D"/>
    <w:rsid w:val="12174F59"/>
    <w:rsid w:val="12C70D3C"/>
    <w:rsid w:val="1307424C"/>
    <w:rsid w:val="14A11890"/>
    <w:rsid w:val="14FB1CAC"/>
    <w:rsid w:val="1A443E65"/>
    <w:rsid w:val="1C37364C"/>
    <w:rsid w:val="1C381D54"/>
    <w:rsid w:val="1FD7217C"/>
    <w:rsid w:val="248245CE"/>
    <w:rsid w:val="284B1061"/>
    <w:rsid w:val="2990609D"/>
    <w:rsid w:val="2CA44D88"/>
    <w:rsid w:val="2D614E83"/>
    <w:rsid w:val="2DEF125C"/>
    <w:rsid w:val="300C557A"/>
    <w:rsid w:val="327B0795"/>
    <w:rsid w:val="344A1F32"/>
    <w:rsid w:val="34B92D75"/>
    <w:rsid w:val="358856A2"/>
    <w:rsid w:val="3AF41E6A"/>
    <w:rsid w:val="3B1B48C3"/>
    <w:rsid w:val="3F014968"/>
    <w:rsid w:val="411E657D"/>
    <w:rsid w:val="42554AC8"/>
    <w:rsid w:val="44091583"/>
    <w:rsid w:val="44E95A32"/>
    <w:rsid w:val="465A0995"/>
    <w:rsid w:val="48BC2452"/>
    <w:rsid w:val="4AAC58CA"/>
    <w:rsid w:val="4B2672F7"/>
    <w:rsid w:val="4CAF6339"/>
    <w:rsid w:val="4D2D703A"/>
    <w:rsid w:val="4DC66910"/>
    <w:rsid w:val="4E5C1022"/>
    <w:rsid w:val="4EA10EB6"/>
    <w:rsid w:val="4FB74328"/>
    <w:rsid w:val="4FFE4C5F"/>
    <w:rsid w:val="5029188F"/>
    <w:rsid w:val="51D707B4"/>
    <w:rsid w:val="52A05555"/>
    <w:rsid w:val="58DC2F81"/>
    <w:rsid w:val="5AEB6799"/>
    <w:rsid w:val="5D06597E"/>
    <w:rsid w:val="5D91602E"/>
    <w:rsid w:val="5E7224DE"/>
    <w:rsid w:val="60432529"/>
    <w:rsid w:val="654A437B"/>
    <w:rsid w:val="695A15B4"/>
    <w:rsid w:val="696E6382"/>
    <w:rsid w:val="6A0C5941"/>
    <w:rsid w:val="6B117010"/>
    <w:rsid w:val="6B1747F7"/>
    <w:rsid w:val="705F6A24"/>
    <w:rsid w:val="71013BBD"/>
    <w:rsid w:val="742D66A8"/>
    <w:rsid w:val="77467A1C"/>
    <w:rsid w:val="77935205"/>
    <w:rsid w:val="7DCD391B"/>
    <w:rsid w:val="7EC565EC"/>
    <w:rsid w:val="7F507D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zh-CN" w:bidi="ar-SA"/>
    </w:rPr>
  </w:style>
  <w:style w:type="paragraph" w:styleId="5">
    <w:name w:val="heading 1"/>
    <w:basedOn w:val="1"/>
    <w:next w:val="1"/>
    <w:link w:val="16"/>
    <w:qFormat/>
    <w:uiPriority w:val="0"/>
    <w:pPr>
      <w:keepNext/>
      <w:keepLines/>
      <w:spacing w:before="100" w:after="100"/>
      <w:outlineLvl w:val="0"/>
    </w:pPr>
    <w:rPr>
      <w:rFonts w:eastAsia="黑体"/>
      <w:b/>
      <w:kern w:val="44"/>
      <w:sz w:val="30"/>
    </w:rPr>
  </w:style>
  <w:style w:type="paragraph" w:styleId="6">
    <w:name w:val="heading 2"/>
    <w:basedOn w:val="1"/>
    <w:next w:val="1"/>
    <w:link w:val="15"/>
    <w:unhideWhenUsed/>
    <w:qFormat/>
    <w:uiPriority w:val="0"/>
    <w:pPr>
      <w:keepNext/>
      <w:keepLines/>
      <w:spacing w:before="0" w:beforeLines="0" w:beforeAutospacing="0" w:after="0" w:afterLines="0" w:afterAutospacing="0" w:line="520" w:lineRule="exact"/>
      <w:ind w:firstLine="420" w:firstLineChars="200"/>
      <w:outlineLvl w:val="1"/>
    </w:pPr>
    <w:rPr>
      <w:rFonts w:ascii="Arial" w:hAnsi="Arial" w:eastAsia="仿宋_GB2312"/>
      <w:b/>
      <w:sz w:val="2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99"/>
    <w:pPr>
      <w:widowControl w:val="0"/>
      <w:kinsoku/>
      <w:autoSpaceDE/>
      <w:autoSpaceDN/>
      <w:adjustRightInd/>
      <w:snapToGrid/>
      <w:ind w:firstLine="420" w:firstLineChars="100"/>
      <w:jc w:val="both"/>
      <w:textAlignment w:val="auto"/>
    </w:pPr>
    <w:rPr>
      <w:rFonts w:ascii="Calibri" w:hAnsi="Calibri" w:eastAsia="宋体" w:cs="Times New Roman"/>
      <w:snapToGrid/>
      <w:color w:val="auto"/>
      <w:kern w:val="2"/>
      <w:szCs w:val="24"/>
    </w:rPr>
  </w:style>
  <w:style w:type="paragraph" w:styleId="3">
    <w:name w:val="Body Text"/>
    <w:basedOn w:val="1"/>
    <w:next w:val="4"/>
    <w:semiHidden/>
    <w:unhideWhenUsed/>
    <w:qFormat/>
    <w:uiPriority w:val="99"/>
    <w:pPr>
      <w:spacing w:after="120"/>
    </w:pPr>
  </w:style>
  <w:style w:type="paragraph" w:customStyle="1" w:styleId="4">
    <w:name w:val="Default"/>
    <w:qFormat/>
    <w:uiPriority w:val="0"/>
    <w:pPr>
      <w:widowControl w:val="0"/>
      <w:autoSpaceDE w:val="0"/>
      <w:autoSpaceDN w:val="0"/>
      <w:adjustRightInd w:val="0"/>
      <w:spacing w:line="260" w:lineRule="atLeast"/>
    </w:pPr>
    <w:rPr>
      <w:rFonts w:ascii="仿宋_GB2312" w:hAnsi="Calibri" w:eastAsia="仿宋_GB2312" w:cs="仿宋_GB2312"/>
      <w:color w:val="000000"/>
      <w:sz w:val="24"/>
      <w:szCs w:val="24"/>
      <w:lang w:val="en-US" w:eastAsia="zh-CN" w:bidi="ar-SA"/>
    </w:rPr>
  </w:style>
  <w:style w:type="paragraph" w:styleId="7">
    <w:name w:val="annotation text"/>
    <w:basedOn w:val="1"/>
    <w:qFormat/>
    <w:uiPriority w:val="0"/>
  </w:style>
  <w:style w:type="paragraph" w:styleId="8">
    <w:name w:val="footer"/>
    <w:basedOn w:val="1"/>
    <w:unhideWhenUsed/>
    <w:qFormat/>
    <w:uiPriority w:val="99"/>
    <w:pPr>
      <w:tabs>
        <w:tab w:val="center" w:pos="4153"/>
        <w:tab w:val="right" w:pos="8306"/>
      </w:tabs>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Основной текст1"/>
    <w:basedOn w:val="13"/>
    <w:qFormat/>
    <w:uiPriority w:val="0"/>
    <w:rPr>
      <w:rFonts w:ascii="Calibri" w:hAnsi="Calibri" w:eastAsia="Calibri" w:cs="Calibri"/>
      <w:color w:val="000000"/>
      <w:spacing w:val="2"/>
      <w:w w:val="100"/>
      <w:position w:val="0"/>
      <w:sz w:val="20"/>
      <w:szCs w:val="20"/>
      <w:shd w:val="clear" w:color="auto" w:fill="FFFFFF"/>
      <w:lang w:val="ru-RU"/>
    </w:rPr>
  </w:style>
  <w:style w:type="character" w:customStyle="1" w:styleId="13">
    <w:name w:val="Основной текст_"/>
    <w:basedOn w:val="11"/>
    <w:link w:val="14"/>
    <w:qFormat/>
    <w:uiPriority w:val="0"/>
    <w:rPr>
      <w:rFonts w:eastAsia="Calibri" w:cs="Calibri"/>
      <w:spacing w:val="2"/>
      <w:sz w:val="20"/>
      <w:szCs w:val="20"/>
    </w:rPr>
  </w:style>
  <w:style w:type="paragraph" w:customStyle="1" w:styleId="14">
    <w:name w:val="Основной текст4"/>
    <w:basedOn w:val="1"/>
    <w:link w:val="13"/>
    <w:qFormat/>
    <w:uiPriority w:val="0"/>
    <w:pPr>
      <w:widowControl w:val="0"/>
      <w:shd w:val="clear" w:color="auto" w:fill="FFFFFF"/>
      <w:spacing w:before="420" w:after="240" w:line="298" w:lineRule="exact"/>
      <w:ind w:hanging="360"/>
      <w:jc w:val="both"/>
    </w:pPr>
    <w:rPr>
      <w:rFonts w:eastAsia="Calibri" w:cs="Calibri"/>
      <w:spacing w:val="2"/>
      <w:sz w:val="20"/>
      <w:szCs w:val="20"/>
    </w:rPr>
  </w:style>
  <w:style w:type="character" w:customStyle="1" w:styleId="15">
    <w:name w:val="标题 2 Char"/>
    <w:link w:val="6"/>
    <w:qFormat/>
    <w:uiPriority w:val="0"/>
    <w:rPr>
      <w:rFonts w:ascii="Arial" w:hAnsi="Arial" w:eastAsia="仿宋_GB2312"/>
      <w:b/>
      <w:sz w:val="28"/>
    </w:rPr>
  </w:style>
  <w:style w:type="character" w:customStyle="1" w:styleId="16">
    <w:name w:val="标题 1 Char"/>
    <w:link w:val="5"/>
    <w:qFormat/>
    <w:uiPriority w:val="0"/>
    <w:rPr>
      <w:rFonts w:eastAsia="黑体"/>
      <w:b/>
      <w:kern w:val="44"/>
      <w:sz w:val="3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4687</Words>
  <Characters>5150</Characters>
  <Lines>93</Lines>
  <Paragraphs>26</Paragraphs>
  <TotalTime>0</TotalTime>
  <ScaleCrop>false</ScaleCrop>
  <LinksUpToDate>false</LinksUpToDate>
  <CharactersWithSpaces>5312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2023-04-13T13:04:00Z</dcterms:created>
  <dc:creator>小雨</dc:creator>
  <cp:lastModifiedBy>86152</cp:lastModifiedBy>
  <dcterms:modified xsi:type="dcterms:W3CDTF">2023-04-15T09:33:25Z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3EC3513F40BD487DAF031D73D6160AB2_13</vt:lpwstr>
  </property>
</Properties>
</file>