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竞赛任务书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样题四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kern w:val="2"/>
          <w:sz w:val="52"/>
          <w:szCs w:val="52"/>
        </w:rPr>
      </w:pPr>
    </w:p>
    <w:p>
      <w:pPr>
        <w:widowControl w:val="0"/>
        <w:kinsoku/>
        <w:autoSpaceDE/>
        <w:autoSpaceDN/>
        <w:adjustRightInd/>
        <w:spacing w:line="532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赛项名称：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textAlignment w:val="auto"/>
        <w:rPr>
          <w:rFonts w:eastAsia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英文名称：</w:t>
      </w:r>
      <w:r>
        <w:rPr>
          <w:rFonts w:hint="eastAsia" w:eastAsia="黑体"/>
          <w:snapToGrid/>
          <w:kern w:val="2"/>
          <w:sz w:val="32"/>
          <w:szCs w:val="24"/>
          <w:u w:val="single"/>
        </w:rPr>
        <w:t xml:space="preserve">Digital transformation of production unit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赛项组别：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赛项编号：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sectPr>
          <w:footerReference r:id="rId3" w:type="default"/>
          <w:pgSz w:w="11907" w:h="16839"/>
          <w:pgMar w:top="1440" w:right="1800" w:bottom="1440" w:left="1800" w:header="0" w:footer="996" w:gutter="0"/>
          <w:cols w:space="720" w:num="1"/>
        </w:sectPr>
      </w:pPr>
    </w:p>
    <w:bookmarkEnd w:id="0"/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202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职组</w:t>
      </w: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“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”赛项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样题四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）</w:t>
      </w:r>
    </w:p>
    <w:p>
      <w:pPr>
        <w:rPr>
          <w:rStyle w:val="12"/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选手须知：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1.任务书共 1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 w:eastAsia="zh-CN"/>
        </w:rPr>
        <w:t>1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 xml:space="preserve"> 页，如出现任务书缺页、字迹不清等问题，请及时向裁判示意，并进行任务书的更换。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2.参赛队应在6小时内完成任务书规定内容。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3.任务书中只能填写竞赛相关信息，不得出现学校、姓名等与身份有关的信息或与竞赛过程无关的内容，否则成绩无效。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4.在完成任务过程中，请及时保存程序及数据。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6.由于参赛选手人为原因导致竞赛设备损坏，以致无法正常继续比赛，将取消参赛队竞赛资格。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7.大赛提供的部分3D模型、器件手册及相关资料已存储到“E:\资料”文件夹下。</w:t>
      </w:r>
    </w:p>
    <w:p>
      <w:pPr>
        <w:spacing w:line="340" w:lineRule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14"/>
        <w:shd w:val="clear" w:color="auto" w:fill="auto"/>
        <w:spacing w:before="0" w:after="0" w:line="520" w:lineRule="exac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zh-Han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竞赛场次：第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场                          赛位号：第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号</w:t>
      </w:r>
    </w:p>
    <w:p>
      <w:pPr>
        <w:pStyle w:val="2"/>
        <w:ind w:firstLine="0" w:firstLineChars="0"/>
      </w:pPr>
    </w:p>
    <w:p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page"/>
      </w:r>
    </w:p>
    <w:p>
      <w:pPr>
        <w:pStyle w:val="5"/>
        <w:keepNext w:val="0"/>
        <w:keepLines w:val="0"/>
        <w:kinsoku/>
        <w:autoSpaceDE/>
        <w:autoSpaceDN/>
        <w:adjustRightInd/>
        <w:snapToGrid/>
        <w:spacing w:before="0" w:after="0"/>
        <w:textAlignment w:val="auto"/>
        <w:rPr>
          <w:color w:val="auto"/>
        </w:rPr>
      </w:pPr>
      <w:r>
        <w:rPr>
          <w:rFonts w:hint="eastAsia"/>
          <w:color w:val="auto"/>
        </w:rPr>
        <w:t>竞赛平台描述：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生产单元数字</w:t>
      </w:r>
      <w:r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化改造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AMR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SCADA系统监控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WMS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MES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数字孪生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的综合应用单元。竞赛平台参考示意图如图1所示。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图1 竞赛平台布局参考示意图</w:t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360" w:lineRule="auto"/>
        <w:ind w:firstLine="576" w:firstLineChars="200"/>
        <w:jc w:val="lef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通过数字孪生实现虚实结合，完成联接器装配。联接器装配示意图如图2所示。</w:t>
      </w:r>
    </w:p>
    <w:p>
      <w:pPr>
        <w:pStyle w:val="14"/>
        <w:shd w:val="clear" w:color="auto" w:fill="auto"/>
        <w:spacing w:before="0" w:after="0" w:line="360" w:lineRule="auto"/>
        <w:ind w:firstLine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图2 联接器装配示意图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任务一：生产单元数字化改造方案设计（15%）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任务1.1 生产单元功能规划及仿真验证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1.1.2 智能仓储仿真设计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（2）根据竞赛平台中提供的模型设置物理属性，创建运动属性，添加信号表。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（3）在仿真系统中控制智能仓储机器人的X轴、Y轴、Z轴位置运动。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1.1.3 生产单元系统仿真测试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（1）生产单元数字孪生模型的驱动接口与外部通信信号建立映射，实现数字孪生系统和PLC的数据交换。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任务1.2 生产数据采集方案规划设计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1.2.3 数据库环境搭建及测试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（1）自行设计数据表格式。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任务1.3 网络部署方案设计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（1）编制、使用网络安全工具软件检查并分析工业网络，找到可能的危险数据。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（2）基于网络监控与分析，追溯危险数据来源。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任务二：生产单元智能化集成（10%）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任务2.1 生产单元网络搭建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任务2.2 生产单元网络通讯测试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任务2.3 智能网关参数配置与数据采集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2.3.1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SCADA系统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建立数据连接。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2.3.2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通过智能网关能够采集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生产单元电能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的实时数据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，并在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智能网关的组态界面中能实时显示。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</w:rPr>
        <w:t xml:space="preserve">任务2.4 </w:t>
      </w:r>
      <w:r>
        <w:rPr>
          <w:color w:val="auto"/>
        </w:rPr>
        <w:t>构建</w:t>
      </w:r>
      <w:r>
        <w:rPr>
          <w:rFonts w:hint="eastAsia"/>
          <w:color w:val="auto"/>
        </w:rPr>
        <w:t>AMR自主移动机器人</w:t>
      </w:r>
      <w:r>
        <w:rPr>
          <w:color w:val="auto"/>
        </w:rPr>
        <w:t>环境地图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2.4.1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建图工具中，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根据参考工艺流程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控制其在竞赛单元场地运动，构建环境地图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2.4.2 智能仓储第一列处为3号接驳点，智能仓储第二列处为4号接驳点，智能仓储第三列处为5号接驳点，智能仓储第四列处为6号接驳点，智能仓储第五列处为7号接驳点，智能仓储入库信息读写位处为8号接驳点，起始点处为1号，智能视觉区为2号接驳点。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在环境地图中设置导航点，设置合理的“起始点” (导航点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”第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列出库点附近设置合理的导航点 (导航点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智能视觉区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”的上料区一侧，设置合理的导航点(导航点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2.4.3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测试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的自主导航功能，在建图工具操作界面中，利用“坐标导航”功能，控制移动机器人自主地从导航点8移动至导航点2。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 xml:space="preserve">任务2.5 </w:t>
      </w:r>
      <w:r>
        <w:rPr>
          <w:color w:val="auto"/>
        </w:rPr>
        <w:t>智能视觉信息采集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2.5.1 智能视觉安装及网络系统的连接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（1）安装智能视觉支架及智能视觉。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（2）连接相机的电源线、通信线。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启动智能视觉编程软件，实时显示智能视觉图像，调整智能视觉焦距和曝光支架至合适位置。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2.5.2 光源控制设定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编写PLC和触摸屏程序，控制光源关闭与打开，确保在光源打开的状态下，智能视觉均能够稳定、清晰地摄取图像信号。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（1）在触摸屏上设计“光源控制”按钮，点击“光源控制”按钮控制光源的打开与关闭。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（2）在智能视觉软件中能够实时查看智能视觉下方托盘中工件的图像，要求工件图像清晰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任务2.6 防火墙配置与安全策略设置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2.6.1 通过防火墙管理界面，将其GE1端口配置为MES系统端口、GE2端口配置为内网接口、GE3端口配置为外网接口。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2.6.2 配置防火墙安全策略，实现外网设备通过外网接口不能访问MES系统，MES系统通过内网接口能够访问外网设备。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任务三：</w:t>
      </w:r>
      <w:r>
        <w:rPr>
          <w:color w:val="auto"/>
        </w:rPr>
        <w:t>生产单元</w:t>
      </w:r>
      <w:r>
        <w:rPr>
          <w:rFonts w:hint="eastAsia"/>
          <w:color w:val="auto"/>
        </w:rPr>
        <w:t>功能开发与测试（30%）</w:t>
      </w:r>
    </w:p>
    <w:p>
      <w:pPr>
        <w:pStyle w:val="6"/>
        <w:keepNext w:val="0"/>
        <w:keepLines w:val="0"/>
        <w:widowControl w:val="0"/>
        <w:ind w:firstLine="562"/>
        <w:jc w:val="both"/>
      </w:pPr>
      <w:r>
        <w:rPr>
          <w:rFonts w:hint="eastAsia"/>
        </w:rPr>
        <w:t>任务3.1 生产单元总控功能开发</w:t>
      </w:r>
    </w:p>
    <w:p>
      <w:pPr>
        <w:widowControl w:val="0"/>
        <w:kinsoku/>
        <w:autoSpaceDE/>
        <w:autoSpaceDN/>
        <w:adjustRightInd/>
        <w:snapToGrid/>
        <w:spacing w:line="520" w:lineRule="exact"/>
        <w:ind w:firstLine="576" w:firstLineChars="200"/>
        <w:jc w:val="both"/>
        <w:textAlignment w:val="auto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3.1.1 编写PLC和触摸屏程序，在触摸屏上选取装配工件所对应的3个仓位号，依次进行智能仓储出库。</w:t>
      </w:r>
    </w:p>
    <w:p>
      <w:pPr>
        <w:widowControl w:val="0"/>
        <w:kinsoku/>
        <w:autoSpaceDE/>
        <w:autoSpaceDN/>
        <w:adjustRightInd/>
        <w:snapToGrid/>
        <w:spacing w:line="520" w:lineRule="exact"/>
        <w:ind w:firstLine="576" w:firstLineChars="200"/>
        <w:jc w:val="both"/>
        <w:textAlignment w:val="auto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3.1.2 编写PLC和触摸屏程序，将智能仓储出库工件通过AMR自主移动机器人依次转运至智能视觉区。</w:t>
      </w:r>
    </w:p>
    <w:p>
      <w:pPr>
        <w:widowControl w:val="0"/>
        <w:kinsoku/>
        <w:autoSpaceDE/>
        <w:autoSpaceDN/>
        <w:adjustRightInd/>
        <w:snapToGrid/>
        <w:spacing w:line="520" w:lineRule="exact"/>
        <w:ind w:firstLine="576" w:firstLineChars="200"/>
        <w:jc w:val="both"/>
        <w:textAlignment w:val="auto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3.1.3 编写PLC、触摸屏和智能视觉程序，智能视觉对工件进行颜色、尺寸、位置、形状的检测识别，PLC经过处理，传输智能视觉识别的数据给智能机器人。</w:t>
      </w:r>
    </w:p>
    <w:p>
      <w:pPr>
        <w:widowControl w:val="0"/>
        <w:kinsoku/>
        <w:autoSpaceDE/>
        <w:autoSpaceDN/>
        <w:adjustRightInd/>
        <w:snapToGrid/>
        <w:spacing w:line="520" w:lineRule="exact"/>
        <w:ind w:firstLine="576" w:firstLineChars="200"/>
        <w:jc w:val="both"/>
        <w:textAlignment w:val="auto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3.1.4 编写智能机器人和PLC程序，智能机器人抓取工件物料放至暂存区，3种零件齐套后，工业机器人完成联接器装配。</w:t>
      </w:r>
    </w:p>
    <w:p>
      <w:pPr>
        <w:widowControl w:val="0"/>
        <w:kinsoku/>
        <w:autoSpaceDE/>
        <w:autoSpaceDN/>
        <w:adjustRightInd/>
        <w:snapToGrid/>
        <w:spacing w:line="520" w:lineRule="exact"/>
        <w:ind w:firstLine="576" w:firstLineChars="200"/>
        <w:jc w:val="both"/>
        <w:textAlignment w:val="auto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3.1.5 编写PLC和智能机器人程序，对装配完成的成品进行测量，测量完成后将联接器放回托盘，通过RFID进行工件信息的更新写入。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3.1.6 通过AMR自主移动机器人转运至智能仓储区，完成联接器的入库。</w:t>
      </w:r>
    </w:p>
    <w:p>
      <w:pPr>
        <w:pStyle w:val="5"/>
        <w:keepLines w:val="0"/>
        <w:spacing w:before="0" w:after="0" w:line="520" w:lineRule="exact"/>
        <w:jc w:val="both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任务四： 生产单元信息化技术集成(10%)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任务4.1 WMS系统的信息化集成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4.1.1 完成WMS系统的部署和配置，使其与智能仓储的PLC进行通讯，并实时显示通讯状态（在线或离线）。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4.1.2 编写PLC和触摸屏等程序，通过WMS系统的</w:t>
      </w:r>
      <w:r>
        <w:fldChar w:fldCharType="begin"/>
      </w:r>
      <w:r>
        <w:instrText xml:space="preserve"> HYPERLINK "https://baike.baidu.com/item/%E5%BA%93%E5%AD%98%E7%AE%A1%E7%90%86?fromModule=lemma_inlink" \t "https://baike.baidu.com/item/_blank"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库存报警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界面，自动生成每类产品的库存数量，当库存数量到达库存上限的阈值进行库存上限报警。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4.1.3 编写PLC和触摸屏等程序，通过WMS系统的</w:t>
      </w:r>
      <w:r>
        <w:fldChar w:fldCharType="begin"/>
      </w:r>
      <w:r>
        <w:instrText xml:space="preserve"> HYPERLINK "https://baike.baidu.com/item/%E5%BA%93%E5%AD%98%E7%AE%A1%E7%90%86?fromModule=lemma_inlink" \t "https://baike.baidu.com/item/_blank"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库存报警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界面，自动生成每类产品的库存数量，当库存数量到达库存下限的阈值进行库存上限报警。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eastAsia="仿宋_GB2312"/>
          <w:b/>
          <w:color w:val="auto"/>
          <w:sz w:val="28"/>
        </w:rPr>
        <w:t>4.2 SCADA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系统信息化集成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4.2.1 SCADA系统配置和界面制作，使其与智能装配的PLC进行通讯，并实时显示通讯状态（在线或离线）。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4.2.2 完成SCADA系统智能装配的智能机器人数据监控界面制作，手动操作智能机器人，SCADA系统工业机器人信息界面实时更新智能机器人6个轴的关节数据（J1、J2、J3、J4、J5、J6）。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4.2.3 完成SCADA系统智能装配工作站的装配流程监控界面制作，并实时显示智能装配工作站的装配步骤、装配合格数量和装配不合格数量。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任务4.3 MES系统的信息化集成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4.3.1 完成MES系统配置和变量解析，使其与智能装配的PLC进行通讯，并实时显示通讯状态（在线或离线）。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4.3.2 完成MES系统的智能机器人信息界面数据的变量解析，手动操作智能机器人，MES系统的智能机器人信息界面实时更新智能机器人6个轴的关节数据（J1、J2、J3、J4、J5、J6）。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4.3.3 完成MES系统中盘点管理界面数据的变量解析，通过MES系统的盘点管理界面下发仓位排序盘点指令，机器人依次对各仓位进行盘点，根据仓位号由低到高排序，托盘优先存放仓位号小的仓位，并将仓位信息实时同步到MES系统的盘点管理界面。</w:t>
      </w:r>
    </w:p>
    <w:p>
      <w:pPr>
        <w:keepNext/>
        <w:spacing w:line="520" w:lineRule="exact"/>
        <w:jc w:val="both"/>
        <w:outlineLvl w:val="2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2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任务五：</w:t>
      </w:r>
      <w:r>
        <w:rPr>
          <w:rFonts w:eastAsia="黑体"/>
          <w:b/>
          <w:color w:val="auto"/>
          <w:kern w:val="44"/>
          <w:sz w:val="30"/>
        </w:rPr>
        <w:t>生产单元</w:t>
      </w:r>
      <w:r>
        <w:rPr>
          <w:rFonts w:hint="eastAsia" w:eastAsia="黑体"/>
          <w:b/>
          <w:color w:val="auto"/>
          <w:kern w:val="44"/>
          <w:sz w:val="30"/>
        </w:rPr>
        <w:t>运行生产（15%）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任务5.1 基于MES系统的生产与管控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客户联接器生产任务定制需求，在MES系统中下发任务订单，由机器人完成订单指定物料的取料，AMR自主移动机器人将物料运送至智能装配区，智能机器人与智能视觉配合完成任意位置物料的检测与抓取，按照任务订单要求，完成定制产品的组装与检测，根据检测结果，放置到指定仓位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任务5.2 基于MES系统的设备管理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生产任务执行过程中，实时采集仓位、智能机器人、AMR自主移动机器人、RFID等相关数据，并在MES看板中显示。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5.2.1 看板显示设备状态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（1）实时显示智能仓储状态。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（2）实时显示智能机器人设备状态。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5.2.2 看板显示仓位管理状态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（1）实时显示看板显示仓位信息。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（2）看板显示工件信息跟踪，实时跟踪工件状态信息。</w:t>
      </w:r>
    </w:p>
    <w:p>
      <w:pPr>
        <w:widowControl w:val="0"/>
        <w:spacing w:line="520" w:lineRule="exact"/>
        <w:ind w:firstLine="562" w:firstLineChars="200"/>
        <w:jc w:val="both"/>
        <w:outlineLvl w:val="1"/>
        <w:rPr>
          <w:rFonts w:eastAsia="仿宋_GB2312"/>
          <w:b/>
          <w:color w:val="auto"/>
          <w:sz w:val="28"/>
        </w:rPr>
      </w:pPr>
      <w:r>
        <w:rPr>
          <w:rFonts w:hint="eastAsia" w:eastAsia="仿宋_GB2312"/>
          <w:b/>
          <w:color w:val="auto"/>
          <w:sz w:val="28"/>
        </w:rPr>
        <w:t>任务5.3 数字孪生系统虚实联动</w:t>
      </w:r>
    </w:p>
    <w:p>
      <w:pPr>
        <w:numPr>
          <w:ilvl w:val="255"/>
          <w:numId w:val="0"/>
        </w:numPr>
        <w:spacing w:line="520" w:lineRule="exact"/>
        <w:ind w:firstLine="552" w:firstLineChars="200"/>
        <w:rPr>
          <w:rFonts w:ascii="仿宋_GB2312" w:hAnsi="仿宋_GB2312" w:eastAsia="仿宋_GB2312" w:cs="仿宋_GB2312"/>
          <w:color w:val="auto"/>
          <w:spacing w:val="-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在已构建的数字孪生模型基础上标定模型位置，实现实物与数字孪生模型位置的1:1布局。在提供的虚拟仿真软件中，完善智能机器人、智能仓储、AMR自主移动机器人、智能装配和智能视觉区动作属性。</w:t>
      </w:r>
    </w:p>
    <w:p>
      <w:pPr>
        <w:widowControl w:val="0"/>
        <w:spacing w:after="120" w:line="520" w:lineRule="exact"/>
        <w:ind w:firstLine="552" w:firstLineChars="200"/>
        <w:jc w:val="both"/>
        <w:rPr>
          <w:rFonts w:ascii="仿宋_GB2312" w:hAnsi="仿宋_GB2312" w:eastAsia="仿宋_GB2312" w:cs="仿宋_GB2312"/>
          <w:color w:val="auto"/>
          <w:kern w:val="2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kern w:val="2"/>
          <w:sz w:val="28"/>
          <w:szCs w:val="28"/>
        </w:rPr>
        <w:t>虚拟工作站系统各部分位置应与实物布局有一定对应关系。</w:t>
      </w:r>
    </w:p>
    <w:p>
      <w:pPr>
        <w:keepLines/>
        <w:spacing w:line="520" w:lineRule="exact"/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  <w:t>测试要求如下：</w:t>
      </w:r>
    </w:p>
    <w:p>
      <w:pPr>
        <w:keepLines/>
        <w:spacing w:line="52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（1）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基于生产单元数字孪生系统开放的通信协议，在数字孪生软件中配置通信和信号，将配置的通信信号与模型驱动接口建立映射。</w:t>
      </w:r>
    </w:p>
    <w:p>
      <w:pPr>
        <w:widowControl w:val="0"/>
        <w:spacing w:line="520" w:lineRule="exact"/>
        <w:ind w:firstLine="560" w:firstLineChars="200"/>
        <w:jc w:val="both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（2）基于MES系统的生产与管控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，生产任务执行过程中，通过实时数据采集和数字孪生软件，实现虚实联动。</w:t>
      </w:r>
    </w:p>
    <w:p>
      <w:pPr>
        <w:keepNext/>
        <w:spacing w:line="520" w:lineRule="exact"/>
        <w:jc w:val="both"/>
        <w:outlineLvl w:val="0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0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任务六：生产单元数据应用（10%）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tabs>
                <w:tab w:val="center" w:pos="957"/>
              </w:tabs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2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完成智能网关配置并设计自主移动机器人电量管理界面，根据生产订单的自主移动机器人用电量，生成曲线图，根据订单运行时间计算下次自主移动机器人充电时间。</w:t>
      </w:r>
    </w:p>
    <w:p>
      <w:pPr>
        <w:widowControl w:val="0"/>
        <w:spacing w:line="520" w:lineRule="exact"/>
        <w:ind w:firstLine="578" w:firstLineChars="200"/>
        <w:jc w:val="both"/>
        <w:rPr>
          <w:color w:va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完成智能网关配置并设计智能仓储统计界面，根据生产订单的出入库时间，生产柱状图，根据订单运行时间计算下一次智能仓储的出入库速度，并进行优化，提升工作效率。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任务七：生产单元改造方案自评估(5%)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任务八：职业素养(5%)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insoku/>
        <w:autoSpaceDE/>
        <w:autoSpaceDN/>
        <w:adjustRightInd/>
        <w:snapToGrid/>
        <w:spacing w:line="520" w:lineRule="exact"/>
        <w:ind w:firstLine="578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 xml:space="preserve">任务要求如下：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1.赛位区域地板、桌面等处卫生打扫。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2.使用的工具还原规整、设备摆放工整规整等。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3.工位设备安装整齐、设备部件均匀排布、布线合理美观等。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4.操作的安全规范。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5.着装规范。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6.资料归档完整。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7.现场工作纪律。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8.完成任务的计划性、条理性，以及遇到问题时的应对状况等。</w:t>
      </w:r>
    </w:p>
    <w:p>
      <w:pPr>
        <w:pStyle w:val="2"/>
        <w:ind w:firstLine="0" w:firstLineChars="0"/>
        <w:rPr>
          <w:rFonts w:ascii="黑体" w:hAnsi="黑体" w:eastAsia="黑体" w:cs="黑体"/>
          <w:snapToGrid w:val="0"/>
          <w:spacing w:val="4"/>
          <w:kern w:val="0"/>
          <w:sz w:val="32"/>
          <w:szCs w:val="32"/>
        </w:rPr>
      </w:pPr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2741295</wp:posOffset>
              </wp:positionH>
              <wp:positionV relativeFrom="paragraph">
                <wp:posOffset>-23495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85pt;margin-top:-1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gizZlnY&#10;6p3lEToq5u3qGCBgp2sUpVdi0ArT1nVmeBlxnP/cd1GPf4P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5NOVnXAAAACgEAAA8AAAAAAAAAAQAgAAAAIgAAAGRycy9kb3ducmV2LnhtbFBLAQIUABQA&#10;AAAIAIdO4kCM1w58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C37AE"/>
    <w:rsid w:val="001C61AD"/>
    <w:rsid w:val="00460E25"/>
    <w:rsid w:val="00646912"/>
    <w:rsid w:val="008E474D"/>
    <w:rsid w:val="00997DCF"/>
    <w:rsid w:val="00A95003"/>
    <w:rsid w:val="00B025BC"/>
    <w:rsid w:val="00C02C86"/>
    <w:rsid w:val="00C31F93"/>
    <w:rsid w:val="00E25087"/>
    <w:rsid w:val="00E26246"/>
    <w:rsid w:val="00FB03FC"/>
    <w:rsid w:val="04E47762"/>
    <w:rsid w:val="05AC2EFA"/>
    <w:rsid w:val="063522A9"/>
    <w:rsid w:val="0D121F2F"/>
    <w:rsid w:val="0EA0228A"/>
    <w:rsid w:val="11785EFE"/>
    <w:rsid w:val="118C735D"/>
    <w:rsid w:val="12174F59"/>
    <w:rsid w:val="12C70D3C"/>
    <w:rsid w:val="1307424C"/>
    <w:rsid w:val="14115C01"/>
    <w:rsid w:val="14A11890"/>
    <w:rsid w:val="14FB1CAC"/>
    <w:rsid w:val="1A443E65"/>
    <w:rsid w:val="1C37364C"/>
    <w:rsid w:val="1C381D54"/>
    <w:rsid w:val="1FD7217C"/>
    <w:rsid w:val="248245CE"/>
    <w:rsid w:val="284B1061"/>
    <w:rsid w:val="2990609D"/>
    <w:rsid w:val="2CA44D88"/>
    <w:rsid w:val="2D614E83"/>
    <w:rsid w:val="2DEF125C"/>
    <w:rsid w:val="300C557A"/>
    <w:rsid w:val="327B0795"/>
    <w:rsid w:val="344A1F32"/>
    <w:rsid w:val="34B92D75"/>
    <w:rsid w:val="358856A2"/>
    <w:rsid w:val="3B1B48C3"/>
    <w:rsid w:val="411E657D"/>
    <w:rsid w:val="42554AC8"/>
    <w:rsid w:val="44091583"/>
    <w:rsid w:val="44E95A32"/>
    <w:rsid w:val="465A0995"/>
    <w:rsid w:val="48BC2452"/>
    <w:rsid w:val="49F63F82"/>
    <w:rsid w:val="4B2672F7"/>
    <w:rsid w:val="4C3C5617"/>
    <w:rsid w:val="4D2D703A"/>
    <w:rsid w:val="4DC66910"/>
    <w:rsid w:val="4E5C1022"/>
    <w:rsid w:val="4FB74328"/>
    <w:rsid w:val="5029188F"/>
    <w:rsid w:val="51D707B4"/>
    <w:rsid w:val="52A05555"/>
    <w:rsid w:val="58DC2F81"/>
    <w:rsid w:val="5AEB6799"/>
    <w:rsid w:val="5D06597E"/>
    <w:rsid w:val="5D91602E"/>
    <w:rsid w:val="5E7224DE"/>
    <w:rsid w:val="60432529"/>
    <w:rsid w:val="654A437B"/>
    <w:rsid w:val="695A15B4"/>
    <w:rsid w:val="696E6382"/>
    <w:rsid w:val="6B117010"/>
    <w:rsid w:val="6B1747F7"/>
    <w:rsid w:val="705F6A24"/>
    <w:rsid w:val="71DE6FE1"/>
    <w:rsid w:val="724F503D"/>
    <w:rsid w:val="742D66A8"/>
    <w:rsid w:val="77467A1C"/>
    <w:rsid w:val="77935205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5"/>
    <w:unhideWhenUsed/>
    <w:qFormat/>
    <w:uiPriority w:val="0"/>
    <w:pPr>
      <w:keepNext/>
      <w:keepLines/>
      <w:spacing w:line="520" w:lineRule="exact"/>
      <w:ind w:firstLine="420" w:firstLineChars="200"/>
      <w:outlineLvl w:val="1"/>
    </w:pPr>
    <w:rPr>
      <w:rFonts w:eastAsia="仿宋_GB2312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1"/>
    <w:basedOn w:val="13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">
    <w:name w:val="Основной текст_"/>
    <w:basedOn w:val="11"/>
    <w:link w:val="14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5">
    <w:name w:val="标题 2 Char"/>
    <w:link w:val="6"/>
    <w:qFormat/>
    <w:uiPriority w:val="0"/>
    <w:rPr>
      <w:rFonts w:ascii="Arial" w:hAnsi="Arial" w:eastAsia="仿宋_GB2312"/>
      <w:b/>
      <w:sz w:val="28"/>
    </w:rPr>
  </w:style>
  <w:style w:type="character" w:customStyle="1" w:styleId="16">
    <w:name w:val="标题 1 Char"/>
    <w:link w:val="5"/>
    <w:qFormat/>
    <w:uiPriority w:val="0"/>
    <w:rPr>
      <w:rFonts w:eastAsia="黑体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4984</Words>
  <Characters>5457</Characters>
  <Lines>43</Lines>
  <Paragraphs>12</Paragraphs>
  <TotalTime>0</TotalTime>
  <ScaleCrop>false</ScaleCrop>
  <LinksUpToDate>false</LinksUpToDate>
  <CharactersWithSpaces>5622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2023-04-15T09:31:15Z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3EC3513F40BD487DAF031D73D6160AB2_13</vt:lpwstr>
  </property>
</Properties>
</file>