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val="0"/>
        <w:spacing w:line="243" w:lineRule="atLeast"/>
        <w:jc w:val="both"/>
        <w:textAlignment w:val="auto"/>
        <w:rPr>
          <w:rFonts w:ascii="Calibri" w:hAnsi="Calibri" w:eastAsia="宋体" w:cs="Times New Roman"/>
          <w:i w:val="0"/>
          <w:iCs w:val="0"/>
          <w:snapToGrid/>
          <w:kern w:val="2"/>
          <w:szCs w:val="22"/>
          <w:highlight w:val="none"/>
        </w:rPr>
      </w:pPr>
      <w:bookmarkStart w:id="0" w:name="_Toc379539623"/>
    </w:p>
    <w:p>
      <w:pPr>
        <w:pStyle w:val="2"/>
      </w:pPr>
    </w:p>
    <w:p>
      <w:pPr>
        <w:pStyle w:val="2"/>
      </w:pPr>
    </w:p>
    <w:p>
      <w:pPr>
        <w:pStyle w:val="2"/>
      </w:pPr>
    </w:p>
    <w:p>
      <w:pPr>
        <w:pStyle w:val="2"/>
      </w:pPr>
    </w:p>
    <w:p>
      <w:pPr>
        <w:pStyle w:val="2"/>
      </w:pPr>
    </w:p>
    <w:p>
      <w:pPr>
        <w:widowControl w:val="0"/>
        <w:kinsoku/>
        <w:autoSpaceDE/>
        <w:autoSpaceDN/>
        <w:adjustRightInd/>
        <w:snapToGrid w:val="0"/>
        <w:spacing w:line="243" w:lineRule="atLeast"/>
        <w:jc w:val="both"/>
        <w:textAlignment w:val="auto"/>
        <w:rPr>
          <w:rFonts w:ascii="Calibri" w:hAnsi="Calibri" w:eastAsia="宋体" w:cs="Times New Roman"/>
          <w:i w:val="0"/>
          <w:iCs w:val="0"/>
          <w:snapToGrid/>
          <w:kern w:val="2"/>
          <w:szCs w:val="22"/>
          <w:highlight w:val="none"/>
        </w:rPr>
      </w:pPr>
    </w:p>
    <w:p>
      <w:pPr>
        <w:widowControl w:val="0"/>
        <w:kinsoku/>
        <w:autoSpaceDE/>
        <w:autoSpaceDN/>
        <w:adjustRightInd/>
        <w:snapToGrid/>
        <w:jc w:val="center"/>
        <w:textAlignment w:val="auto"/>
        <w:rPr>
          <w:rFonts w:ascii="方正小标宋简体" w:hAnsi="方正小标宋简体" w:eastAsia="方正小标宋简体" w:cs="方正小标宋简体"/>
          <w:snapToGrid/>
          <w:color w:val="auto"/>
          <w:w w:val="90"/>
          <w:kern w:val="2"/>
          <w:sz w:val="72"/>
          <w:szCs w:val="72"/>
        </w:rPr>
      </w:pPr>
      <w:r>
        <w:rPr>
          <w:rFonts w:hint="eastAsia" w:ascii="方正小标宋简体" w:hAnsi="方正小标宋简体" w:eastAsia="方正小标宋简体" w:cs="方正小标宋简体"/>
          <w:snapToGrid/>
          <w:color w:val="auto"/>
          <w:kern w:val="2"/>
          <w:sz w:val="72"/>
          <w:szCs w:val="72"/>
        </w:rPr>
        <w:t>全国职业院校技能大赛</w:t>
      </w:r>
    </w:p>
    <w:p>
      <w:pPr>
        <w:widowControl w:val="0"/>
        <w:kinsoku/>
        <w:autoSpaceDE/>
        <w:autoSpaceDN/>
        <w:adjustRightInd/>
        <w:spacing w:line="510" w:lineRule="atLeast"/>
        <w:jc w:val="center"/>
        <w:textAlignment w:val="auto"/>
        <w:rPr>
          <w:rFonts w:hint="eastAsia" w:ascii="方正小标宋简体" w:hAnsi="方正小标宋简体" w:eastAsia="方正小标宋简体" w:cs="方正小标宋简体"/>
          <w:snapToGrid/>
          <w:color w:val="auto"/>
          <w:kern w:val="2"/>
          <w:sz w:val="72"/>
          <w:szCs w:val="72"/>
        </w:rPr>
      </w:pPr>
      <w:r>
        <w:rPr>
          <w:rFonts w:hint="eastAsia" w:ascii="方正小标宋简体" w:hAnsi="方正小标宋简体" w:eastAsia="方正小标宋简体" w:cs="方正小标宋简体"/>
          <w:snapToGrid/>
          <w:color w:val="auto"/>
          <w:kern w:val="2"/>
          <w:sz w:val="72"/>
          <w:szCs w:val="72"/>
        </w:rPr>
        <w:t xml:space="preserve">竞赛任务书 </w:t>
      </w:r>
    </w:p>
    <w:p>
      <w:pPr>
        <w:widowControl w:val="0"/>
        <w:kinsoku/>
        <w:autoSpaceDE/>
        <w:autoSpaceDN/>
        <w:adjustRightInd/>
        <w:spacing w:line="510" w:lineRule="atLeast"/>
        <w:jc w:val="center"/>
        <w:textAlignment w:val="auto"/>
        <w:rPr>
          <w:rFonts w:hint="eastAsia" w:ascii="方正小标宋简体" w:hAnsi="方正小标宋简体" w:eastAsia="方正小标宋简体" w:cs="方正小标宋简体"/>
          <w:snapToGrid/>
          <w:color w:val="auto"/>
          <w:kern w:val="2"/>
          <w:sz w:val="72"/>
          <w:szCs w:val="72"/>
          <w:lang w:eastAsia="zh-CN"/>
        </w:rPr>
      </w:pPr>
      <w:r>
        <w:rPr>
          <w:rFonts w:hint="eastAsia" w:ascii="方正小标宋简体" w:hAnsi="方正小标宋简体" w:eastAsia="方正小标宋简体" w:cs="方正小标宋简体"/>
          <w:snapToGrid/>
          <w:color w:val="auto"/>
          <w:kern w:val="2"/>
          <w:sz w:val="72"/>
          <w:szCs w:val="72"/>
        </w:rPr>
        <w:t>样</w:t>
      </w:r>
      <w:r>
        <w:rPr>
          <w:rFonts w:hint="eastAsia" w:ascii="方正小标宋简体" w:hAnsi="方正小标宋简体" w:eastAsia="方正小标宋简体" w:cs="方正小标宋简体"/>
          <w:snapToGrid/>
          <w:color w:val="auto"/>
          <w:kern w:val="2"/>
          <w:sz w:val="72"/>
          <w:szCs w:val="72"/>
          <w:lang w:val="en-US" w:eastAsia="zh-CN"/>
        </w:rPr>
        <w:t>题八</w:t>
      </w:r>
    </w:p>
    <w:p>
      <w:pPr>
        <w:widowControl w:val="0"/>
        <w:kinsoku/>
        <w:autoSpaceDE/>
        <w:autoSpaceDN/>
        <w:adjustRightInd/>
        <w:snapToGrid w:val="0"/>
        <w:spacing w:line="510" w:lineRule="atLeast"/>
        <w:jc w:val="center"/>
        <w:textAlignment w:val="auto"/>
        <w:rPr>
          <w:rFonts w:hint="eastAsia" w:ascii="方正小标宋简体" w:hAnsi="方正小标宋简体" w:eastAsia="方正小标宋简体" w:cs="方正小标宋简体"/>
          <w:i w:val="0"/>
          <w:iCs w:val="0"/>
          <w:snapToGrid/>
          <w:color w:val="auto"/>
          <w:kern w:val="2"/>
          <w:sz w:val="52"/>
          <w:szCs w:val="52"/>
          <w:highlight w:val="none"/>
          <w:lang w:eastAsia="zh-CN"/>
        </w:rPr>
      </w:pPr>
    </w:p>
    <w:p>
      <w:pPr>
        <w:widowControl w:val="0"/>
        <w:kinsoku/>
        <w:autoSpaceDE/>
        <w:autoSpaceDN/>
        <w:adjustRightInd/>
        <w:snapToGrid w:val="0"/>
        <w:spacing w:line="532"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val="0"/>
        <w:spacing w:line="243" w:lineRule="atLeast"/>
        <w:jc w:val="center"/>
        <w:textAlignment w:val="auto"/>
        <w:rPr>
          <w:rFonts w:ascii="Calibri" w:hAnsi="Calibri" w:eastAsia="宋体" w:cs="Times New Roman"/>
          <w:i w:val="0"/>
          <w:iCs w:val="0"/>
          <w:snapToGrid/>
          <w:color w:val="auto"/>
          <w:kern w:val="2"/>
          <w:szCs w:val="22"/>
          <w:highlight w:val="none"/>
        </w:rPr>
      </w:pP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color w:val="auto"/>
          <w:kern w:val="2"/>
          <w:sz w:val="32"/>
          <w:szCs w:val="24"/>
          <w:highlight w:val="none"/>
          <w:u w:val="single"/>
          <w:lang w:val="en-US" w:eastAsia="zh-CN"/>
        </w:rPr>
      </w:pPr>
      <w:r>
        <w:rPr>
          <w:rFonts w:hint="eastAsia" w:ascii="黑体" w:hAnsi="黑体" w:eastAsia="黑体" w:cs="黑体"/>
          <w:i w:val="0"/>
          <w:iCs w:val="0"/>
          <w:snapToGrid/>
          <w:color w:val="auto"/>
          <w:kern w:val="2"/>
          <w:sz w:val="32"/>
          <w:szCs w:val="24"/>
          <w:highlight w:val="none"/>
        </w:rPr>
        <w:t>赛项名称：</w:t>
      </w:r>
      <w:r>
        <w:rPr>
          <w:rFonts w:hint="eastAsia" w:ascii="黑体" w:hAnsi="黑体" w:eastAsia="黑体" w:cs="黑体"/>
          <w:i w:val="0"/>
          <w:iCs w:val="0"/>
          <w:snapToGrid/>
          <w:color w:val="auto"/>
          <w:kern w:val="2"/>
          <w:sz w:val="32"/>
          <w:szCs w:val="24"/>
          <w:highlight w:val="none"/>
          <w:u w:val="single"/>
          <w:lang w:val="en-US" w:eastAsia="zh-CN"/>
        </w:rPr>
        <w:t xml:space="preserve">生产单元数字化改造                  </w:t>
      </w:r>
    </w:p>
    <w:p>
      <w:pPr>
        <w:widowControl w:val="0"/>
        <w:kinsoku/>
        <w:autoSpaceDE/>
        <w:autoSpaceDN/>
        <w:adjustRightInd/>
        <w:snapToGrid/>
        <w:spacing w:line="800" w:lineRule="exact"/>
        <w:ind w:left="2438" w:leftChars="399" w:hanging="1600" w:hangingChars="500"/>
        <w:jc w:val="left"/>
        <w:textAlignment w:val="auto"/>
        <w:rPr>
          <w:rFonts w:hint="default" w:ascii="Arial" w:hAnsi="Arial" w:eastAsia="黑体" w:cs="Arial"/>
          <w:b w:val="0"/>
          <w:bCs w:val="0"/>
          <w:i w:val="0"/>
          <w:iCs w:val="0"/>
          <w:snapToGrid/>
          <w:color w:val="auto"/>
          <w:kern w:val="2"/>
          <w:sz w:val="32"/>
          <w:szCs w:val="24"/>
          <w:highlight w:val="none"/>
          <w:u w:val="single"/>
          <w:lang w:val="en-US" w:eastAsia="zh-CN"/>
        </w:rPr>
      </w:pPr>
      <w:r>
        <w:rPr>
          <w:rFonts w:hint="eastAsia" w:ascii="黑体" w:hAnsi="黑体" w:eastAsia="黑体" w:cs="黑体"/>
          <w:i w:val="0"/>
          <w:iCs w:val="0"/>
          <w:snapToGrid/>
          <w:color w:val="auto"/>
          <w:kern w:val="2"/>
          <w:sz w:val="32"/>
          <w:szCs w:val="24"/>
          <w:highlight w:val="none"/>
        </w:rPr>
        <w:t>英文名称：</w:t>
      </w:r>
      <w:r>
        <w:rPr>
          <w:rFonts w:hint="eastAsia" w:ascii="Arial" w:hAnsi="Arial" w:eastAsia="黑体" w:cs="Arial"/>
          <w:b w:val="0"/>
          <w:bCs w:val="0"/>
          <w:i w:val="0"/>
          <w:iCs w:val="0"/>
          <w:snapToGrid/>
          <w:color w:val="auto"/>
          <w:kern w:val="2"/>
          <w:sz w:val="32"/>
          <w:szCs w:val="24"/>
          <w:highlight w:val="none"/>
          <w:u w:val="single"/>
          <w:lang w:eastAsia="zh-CN"/>
        </w:rPr>
        <w:t>Digital transformation of production unit</w:t>
      </w:r>
      <w:r>
        <w:rPr>
          <w:rFonts w:hint="eastAsia" w:ascii="Arial" w:hAnsi="Arial" w:eastAsia="黑体" w:cs="Arial"/>
          <w:b w:val="0"/>
          <w:bCs w:val="0"/>
          <w:i w:val="0"/>
          <w:iCs w:val="0"/>
          <w:snapToGrid/>
          <w:color w:val="auto"/>
          <w:kern w:val="2"/>
          <w:sz w:val="32"/>
          <w:szCs w:val="24"/>
          <w:highlight w:val="none"/>
          <w:u w:val="single"/>
          <w:lang w:val="en-US" w:eastAsia="zh-CN"/>
        </w:rPr>
        <w:t xml:space="preserve"> </w:t>
      </w: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color w:val="auto"/>
          <w:kern w:val="2"/>
          <w:sz w:val="32"/>
          <w:szCs w:val="24"/>
          <w:highlight w:val="none"/>
          <w:lang w:val="en-US" w:eastAsia="zh-CN"/>
        </w:rPr>
      </w:pPr>
      <w:r>
        <w:rPr>
          <w:rFonts w:hint="eastAsia" w:ascii="黑体" w:hAnsi="黑体" w:eastAsia="黑体" w:cs="黑体"/>
          <w:i w:val="0"/>
          <w:iCs w:val="0"/>
          <w:snapToGrid/>
          <w:color w:val="auto"/>
          <w:kern w:val="2"/>
          <w:sz w:val="32"/>
          <w:szCs w:val="24"/>
          <w:highlight w:val="none"/>
          <w:lang w:val="en-US" w:eastAsia="zh-CN"/>
        </w:rPr>
        <w:t>赛项组别</w:t>
      </w:r>
      <w:r>
        <w:rPr>
          <w:rFonts w:hint="eastAsia" w:ascii="黑体" w:hAnsi="黑体" w:eastAsia="黑体" w:cs="黑体"/>
          <w:i w:val="0"/>
          <w:iCs w:val="0"/>
          <w:snapToGrid/>
          <w:color w:val="auto"/>
          <w:kern w:val="2"/>
          <w:sz w:val="32"/>
          <w:szCs w:val="24"/>
          <w:highlight w:val="none"/>
        </w:rPr>
        <w:t>：</w:t>
      </w:r>
      <w:r>
        <w:rPr>
          <w:rFonts w:hint="eastAsia" w:ascii="黑体" w:hAnsi="黑体" w:eastAsia="黑体" w:cs="黑体"/>
          <w:color w:val="auto"/>
          <w:sz w:val="32"/>
          <w:u w:val="single"/>
          <w:lang w:eastAsia="zh-CN"/>
        </w:rPr>
        <w:t>高等职业教育</w:t>
      </w:r>
      <w:r>
        <w:rPr>
          <w:rFonts w:hint="eastAsia" w:ascii="黑体" w:hAnsi="黑体" w:eastAsia="黑体" w:cs="黑体"/>
          <w:color w:val="auto"/>
          <w:sz w:val="32"/>
          <w:u w:val="single"/>
          <w:lang w:val="en-US" w:eastAsia="zh-CN"/>
        </w:rPr>
        <w:t>(师生同赛)</w:t>
      </w:r>
      <w:r>
        <w:rPr>
          <w:rFonts w:hint="eastAsia" w:ascii="黑体" w:hAnsi="黑体" w:eastAsia="黑体" w:cs="黑体"/>
          <w:color w:val="auto"/>
          <w:sz w:val="32"/>
          <w:szCs w:val="24"/>
          <w:u w:val="single"/>
          <w:lang w:val="en-US" w:eastAsia="zh-CN"/>
        </w:rPr>
        <w:t xml:space="preserve">              </w:t>
      </w:r>
    </w:p>
    <w:p>
      <w:pPr>
        <w:widowControl w:val="0"/>
        <w:kinsoku/>
        <w:autoSpaceDE/>
        <w:autoSpaceDN/>
        <w:adjustRightInd/>
        <w:snapToGrid/>
        <w:spacing w:line="800" w:lineRule="exact"/>
        <w:ind w:left="839"/>
        <w:jc w:val="both"/>
        <w:textAlignment w:val="auto"/>
        <w:rPr>
          <w:rFonts w:hint="default" w:ascii="黑体" w:hAnsi="黑体" w:eastAsia="黑体" w:cs="黑体"/>
          <w:i w:val="0"/>
          <w:iCs w:val="0"/>
          <w:snapToGrid/>
          <w:color w:val="auto"/>
          <w:kern w:val="2"/>
          <w:sz w:val="32"/>
          <w:szCs w:val="24"/>
          <w:highlight w:val="none"/>
          <w:u w:val="single"/>
          <w:lang w:val="en-US" w:eastAsia="zh-CN"/>
        </w:rPr>
      </w:pPr>
      <w:r>
        <w:rPr>
          <w:rFonts w:hint="eastAsia" w:ascii="黑体" w:hAnsi="黑体" w:eastAsia="黑体" w:cs="黑体"/>
          <w:i w:val="0"/>
          <w:iCs w:val="0"/>
          <w:snapToGrid/>
          <w:color w:val="auto"/>
          <w:kern w:val="2"/>
          <w:sz w:val="32"/>
          <w:szCs w:val="24"/>
          <w:highlight w:val="none"/>
        </w:rPr>
        <w:t>赛项编号：</w:t>
      </w:r>
      <w:r>
        <w:rPr>
          <w:rFonts w:hint="eastAsia" w:ascii="黑体" w:hAnsi="黑体" w:eastAsia="黑体" w:cs="黑体"/>
          <w:i w:val="0"/>
          <w:iCs w:val="0"/>
          <w:snapToGrid/>
          <w:color w:val="auto"/>
          <w:kern w:val="2"/>
          <w:sz w:val="32"/>
          <w:szCs w:val="24"/>
          <w:highlight w:val="none"/>
          <w:u w:val="single"/>
          <w:lang w:val="en-US" w:eastAsia="zh-CN"/>
        </w:rPr>
        <w:t xml:space="preserve">GZ020                               </w:t>
      </w:r>
    </w:p>
    <w:p>
      <w:pPr>
        <w:widowControl w:val="0"/>
        <w:kinsoku/>
        <w:autoSpaceDE/>
        <w:autoSpaceDN/>
        <w:adjustRightInd/>
        <w:snapToGrid/>
        <w:jc w:val="both"/>
        <w:textAlignment w:val="auto"/>
        <w:rPr>
          <w:rFonts w:ascii="Calibri" w:hAnsi="Calibri" w:eastAsia="宋体" w:cs="Times New Roman"/>
          <w:i w:val="0"/>
          <w:iCs w:val="0"/>
          <w:snapToGrid/>
          <w:color w:val="auto"/>
          <w:kern w:val="2"/>
          <w:szCs w:val="22"/>
          <w:highlight w:val="none"/>
        </w:rPr>
      </w:pPr>
    </w:p>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sectPr>
          <w:footerReference r:id="rId3" w:type="default"/>
          <w:pgSz w:w="11907" w:h="16839"/>
          <w:pgMar w:top="1440" w:right="1800" w:bottom="1440" w:left="1800" w:header="0" w:footer="996" w:gutter="0"/>
          <w:pgNumType w:fmt="decimal"/>
          <w:cols w:space="720" w:num="1"/>
        </w:sectPr>
      </w:pPr>
    </w:p>
    <w:bookmarkEnd w:id="0"/>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pP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202</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3</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年全国职业院校技能大赛</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高</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职组</w:t>
      </w:r>
    </w:p>
    <w:p>
      <w:pPr>
        <w:keepNext w:val="0"/>
        <w:keepLines w:val="0"/>
        <w:pageBreakBefore w:val="0"/>
        <w:widowControl/>
        <w:kinsoku/>
        <w:wordWrap/>
        <w:overflowPunct/>
        <w:topLinePunct w:val="0"/>
        <w:autoSpaceDE/>
        <w:autoSpaceDN/>
        <w:bidi w:val="0"/>
        <w:adjustRightInd/>
        <w:snapToGrid/>
        <w:spacing w:after="200" w:line="520" w:lineRule="exact"/>
        <w:jc w:val="center"/>
        <w:textAlignment w:val="auto"/>
        <w:outlineLvl w:val="0"/>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pP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生产单元数字化改造</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ru-RU" w:bidi="ar-SA"/>
        </w:rPr>
        <w:t>”赛项</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zh-CN" w:bidi="ar-SA"/>
        </w:rPr>
        <w:t>（</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en-US" w:eastAsia="zh-CN" w:bidi="ar-SA"/>
        </w:rPr>
        <w:t>样题八</w:t>
      </w:r>
      <w:r>
        <w:rPr>
          <w:rFonts w:hint="eastAsia" w:ascii="方正小标宋简体" w:hAnsi="方正小标宋简体" w:eastAsia="方正小标宋简体" w:cs="方正小标宋简体"/>
          <w:b w:val="0"/>
          <w:bCs w:val="0"/>
          <w:i w:val="0"/>
          <w:iCs w:val="0"/>
          <w:snapToGrid/>
          <w:color w:val="auto"/>
          <w:kern w:val="0"/>
          <w:sz w:val="44"/>
          <w:szCs w:val="44"/>
          <w:highlight w:val="none"/>
          <w:lang w:val="ru-RU" w:eastAsia="zh-CN" w:bidi="ar-SA"/>
        </w:rPr>
        <w:t>）</w:t>
      </w:r>
    </w:p>
    <w:p>
      <w:pPr>
        <w:rPr>
          <w:rStyle w:val="12"/>
          <w:rFonts w:hint="eastAsia" w:ascii="仿宋_GB2312" w:hAnsi="仿宋_GB2312" w:eastAsia="仿宋_GB2312" w:cs="仿宋_GB2312"/>
          <w:b/>
          <w:bCs/>
          <w:i w:val="0"/>
          <w:iCs w:val="0"/>
          <w:color w:val="auto"/>
          <w:spacing w:val="4"/>
          <w:sz w:val="28"/>
          <w:szCs w:val="28"/>
          <w:highlight w:val="none"/>
          <w:shd w:val="clear" w:color="auto" w:fill="auto"/>
          <w:lang w:val="en-US" w:eastAsia="zh-CN"/>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0"/>
        <w:textAlignment w:val="baseline"/>
        <w:rPr>
          <w:rFonts w:hint="eastAsia" w:ascii="仿宋_GB2312" w:hAnsi="仿宋_GB2312" w:eastAsia="仿宋_GB2312" w:cs="仿宋_GB2312"/>
          <w:b/>
          <w:i w:val="0"/>
          <w:iCs w:val="0"/>
          <w:color w:val="auto"/>
          <w:sz w:val="28"/>
          <w:szCs w:val="28"/>
          <w:highlight w:val="none"/>
          <w:lang w:val="en-US" w:eastAsia="zh-CN"/>
        </w:rPr>
      </w:pPr>
      <w:r>
        <w:rPr>
          <w:rFonts w:hint="eastAsia" w:ascii="仿宋_GB2312" w:hAnsi="仿宋_GB2312" w:eastAsia="仿宋_GB2312" w:cs="仿宋_GB2312"/>
          <w:b/>
          <w:i w:val="0"/>
          <w:iCs w:val="0"/>
          <w:color w:val="auto"/>
          <w:sz w:val="28"/>
          <w:szCs w:val="28"/>
          <w:highlight w:val="none"/>
          <w:lang w:val="en-US" w:eastAsia="zh-CN"/>
        </w:rPr>
        <w:t>选手须知：</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1.任务书共</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11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页，如出现任务书缺页、字迹不清等问题，请及时向裁判示意，并进行任务书的更换。</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2.参赛队应在6小时内完成任务书规定内容。</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3.任务书中只能填写竞赛相关信息，不得出现学校、姓名等与身份有关的信息或与竞赛过程无关的内容，否则成绩无效。</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4.在完成任务过程中，请及时保存程序及数据。</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5.本赛程结束前，请选手自行备份项目程序及文件至</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6.由于参赛选手人为原因导致竞赛设备损坏，以致无法正常继续比赛，将取消参赛队竞赛资格。</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7.大赛提供的部分3D模型、器件手册及相关资料已存储到“E:\资料”</w:t>
      </w:r>
      <w:r>
        <w:rPr>
          <w:rStyle w:val="12"/>
          <w:rFonts w:hint="eastAsia" w:ascii="仿宋_GB2312" w:hAnsi="仿宋_GB2312" w:eastAsia="仿宋_GB2312" w:cs="仿宋_GB2312"/>
          <w:b w:val="0"/>
          <w:bCs w:val="0"/>
          <w:i w:val="0"/>
          <w:iCs w:val="0"/>
          <w:color w:val="auto"/>
          <w:spacing w:val="4"/>
          <w:sz w:val="28"/>
          <w:szCs w:val="28"/>
          <w:highlight w:val="none"/>
          <w:shd w:val="clear" w:color="auto" w:fill="auto"/>
          <w:lang w:val="en-US" w:eastAsia="zh-CN"/>
        </w:rPr>
        <w:t>文件</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夹下。</w:t>
      </w:r>
    </w:p>
    <w:p>
      <w:pPr>
        <w:spacing w:line="340" w:lineRule="auto"/>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2"/>
        <w:rPr>
          <w:rFonts w:hint="eastAsia" w:ascii="仿宋_GB2312" w:hAnsi="仿宋_GB2312" w:eastAsia="仿宋_GB2312" w:cs="仿宋_GB2312"/>
          <w:i w:val="0"/>
          <w:iCs w:val="0"/>
          <w:color w:val="auto"/>
          <w:sz w:val="28"/>
          <w:szCs w:val="28"/>
          <w:highlight w:val="none"/>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zh-Han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竞赛场次：第</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场                          赛位号：第</w:t>
      </w:r>
      <w:r>
        <w:rPr>
          <w:rStyle w:val="12"/>
          <w:rFonts w:hint="eastAsia" w:ascii="仿宋_GB2312" w:hAnsi="仿宋_GB2312" w:eastAsia="仿宋_GB2312" w:cs="仿宋_GB2312"/>
          <w:i w:val="0"/>
          <w:iCs w:val="0"/>
          <w:color w:val="auto"/>
          <w:spacing w:val="4"/>
          <w:sz w:val="28"/>
          <w:szCs w:val="28"/>
          <w:highlight w:val="none"/>
          <w:u w:val="single"/>
          <w:shd w:val="clear" w:color="auto" w:fill="auto"/>
          <w:lang w:val="en-US" w:eastAsia="zh-CN"/>
        </w:rPr>
        <w:t xml:space="preserve">   </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号</w:t>
      </w:r>
    </w:p>
    <w:p>
      <w:pPr>
        <w:pStyle w:val="2"/>
        <w:ind w:left="0" w:leftChars="0" w:firstLine="0" w:firstLineChars="0"/>
        <w:rPr>
          <w:rFonts w:hint="eastAsia"/>
          <w:i w:val="0"/>
          <w:iCs w:val="0"/>
          <w:color w:val="auto"/>
          <w:highlight w:val="none"/>
        </w:rPr>
      </w:pPr>
    </w:p>
    <w:p>
      <w:pPr>
        <w:rPr>
          <w:rFonts w:hint="eastAsia" w:ascii="仿宋_GB2312" w:hAnsi="仿宋_GB2312" w:eastAsia="仿宋_GB2312" w:cs="仿宋_GB2312"/>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rPr>
        <w:br w:type="page"/>
      </w:r>
    </w:p>
    <w:p>
      <w:pPr>
        <w:pStyle w:val="5"/>
        <w:keepNext w:val="0"/>
        <w:keepLines w:val="0"/>
        <w:pageBreakBefore w:val="0"/>
        <w:widowControl/>
        <w:shd w:val="clear"/>
        <w:kinsoku/>
        <w:wordWrap/>
        <w:overflowPunct/>
        <w:topLinePunct w:val="0"/>
        <w:autoSpaceDE/>
        <w:autoSpaceDN/>
        <w:bidi w:val="0"/>
        <w:adjustRightInd/>
        <w:snapToGrid/>
        <w:spacing w:before="0" w:after="0" w:line="240" w:lineRule="auto"/>
        <w:ind w:left="0" w:leftChars="0" w:firstLine="0" w:firstLineChars="0"/>
        <w:textAlignment w:val="auto"/>
        <w:rPr>
          <w:rFonts w:hint="default"/>
          <w:color w:val="auto"/>
          <w:lang w:val="en-US" w:eastAsia="zh-CN"/>
        </w:rPr>
      </w:pPr>
      <w:r>
        <w:rPr>
          <w:rFonts w:hint="eastAsia"/>
          <w:color w:val="auto"/>
          <w:lang w:val="en-US" w:eastAsia="zh-CN"/>
        </w:rPr>
        <w:t>竞赛平台描述：</w:t>
      </w:r>
    </w:p>
    <w:p>
      <w:pPr>
        <w:pStyle w:val="14"/>
        <w:shd w:val="clear" w:color="auto" w:fill="auto"/>
        <w:spacing w:before="0" w:after="0" w:line="520" w:lineRule="exact"/>
        <w:ind w:firstLine="576" w:firstLineChars="200"/>
        <w:rPr>
          <w:rStyle w:val="12"/>
          <w:rFonts w:hint="eastAsia" w:ascii="仿宋_GB2312" w:hAnsi="仿宋_GB2312" w:eastAsia="仿宋_GB2312" w:cs="仿宋_GB2312"/>
          <w:color w:val="auto"/>
          <w:spacing w:val="4"/>
          <w:sz w:val="28"/>
          <w:szCs w:val="28"/>
          <w:highlight w:val="none"/>
          <w:shd w:val="clear" w:color="auto" w:fill="auto"/>
          <w:lang w:val="en-US" w:eastAsia="zh-CN"/>
        </w:rPr>
      </w:pPr>
      <w:r>
        <w:rPr>
          <w:rStyle w:val="12"/>
          <w:rFonts w:hint="eastAsia" w:ascii="仿宋_GB2312" w:hAnsi="仿宋_GB2312" w:eastAsia="仿宋_GB2312" w:cs="仿宋_GB2312"/>
          <w:color w:val="auto"/>
          <w:spacing w:val="4"/>
          <w:sz w:val="28"/>
          <w:szCs w:val="28"/>
          <w:highlight w:val="none"/>
          <w:shd w:val="clear" w:color="auto" w:fill="auto"/>
          <w:lang w:val="en-US"/>
        </w:rPr>
        <w:t>生产单元数字</w:t>
      </w:r>
      <w:r>
        <w:rPr>
          <w:rStyle w:val="12"/>
          <w:rFonts w:ascii="仿宋_GB2312" w:hAnsi="仿宋_GB2312" w:eastAsia="仿宋_GB2312" w:cs="仿宋_GB2312"/>
          <w:color w:val="auto"/>
          <w:spacing w:val="4"/>
          <w:sz w:val="28"/>
          <w:szCs w:val="28"/>
          <w:highlight w:val="none"/>
          <w:shd w:val="clear" w:color="auto" w:fill="auto"/>
          <w:lang w:val="en-US"/>
        </w:rPr>
        <w:t>化改造</w:t>
      </w:r>
      <w:r>
        <w:rPr>
          <w:rStyle w:val="12"/>
          <w:rFonts w:hint="eastAsia" w:ascii="仿宋_GB2312" w:hAnsi="仿宋_GB2312" w:eastAsia="仿宋_GB2312" w:cs="仿宋_GB2312"/>
          <w:color w:val="auto"/>
          <w:spacing w:val="4"/>
          <w:sz w:val="28"/>
          <w:szCs w:val="28"/>
          <w:highlight w:val="none"/>
          <w:shd w:val="clear" w:color="auto" w:fill="auto"/>
          <w:lang w:val="en-US"/>
        </w:rPr>
        <w:t>竞赛平台是以数字化关键技术为核心，集成智能仓储、智能机器人、</w:t>
      </w:r>
      <w:r>
        <w:rPr>
          <w:rFonts w:ascii="Times New Roman" w:hAnsi="Times New Roman" w:eastAsia="仿宋_GB2312"/>
          <w:color w:val="auto"/>
          <w:sz w:val="28"/>
          <w:szCs w:val="28"/>
          <w:highlight w:val="none"/>
          <w:lang w:bidi="ar"/>
        </w:rPr>
        <w:t>AMR</w:t>
      </w:r>
      <w:r>
        <w:rPr>
          <w:rStyle w:val="12"/>
          <w:rFonts w:hint="eastAsia" w:ascii="仿宋_GB2312" w:hAnsi="仿宋_GB2312" w:eastAsia="仿宋_GB2312" w:cs="仿宋_GB2312"/>
          <w:color w:val="auto"/>
          <w:spacing w:val="4"/>
          <w:sz w:val="28"/>
          <w:szCs w:val="28"/>
          <w:highlight w:val="none"/>
          <w:shd w:val="clear" w:color="auto" w:fill="auto"/>
          <w:lang w:val="en-US"/>
        </w:rPr>
        <w:t>自主移动机器人、智能视觉、</w:t>
      </w:r>
      <w:r>
        <w:rPr>
          <w:rFonts w:ascii="Times New Roman" w:hAnsi="Times New Roman" w:eastAsia="仿宋_GB2312"/>
          <w:color w:val="auto"/>
          <w:sz w:val="28"/>
          <w:szCs w:val="28"/>
          <w:highlight w:val="none"/>
          <w:lang w:bidi="ar"/>
        </w:rPr>
        <w:t>SCADA系统监控</w:t>
      </w:r>
      <w:r>
        <w:rPr>
          <w:rStyle w:val="12"/>
          <w:rFonts w:hint="eastAsia" w:ascii="仿宋_GB2312" w:hAnsi="仿宋_GB2312" w:eastAsia="仿宋_GB2312" w:cs="仿宋_GB2312"/>
          <w:color w:val="auto"/>
          <w:spacing w:val="4"/>
          <w:sz w:val="28"/>
          <w:szCs w:val="28"/>
          <w:highlight w:val="none"/>
          <w:shd w:val="clear" w:color="auto" w:fill="auto"/>
          <w:lang w:val="en-US"/>
        </w:rPr>
        <w:t>、</w:t>
      </w:r>
      <w:r>
        <w:rPr>
          <w:rFonts w:ascii="Times New Roman" w:hAnsi="Times New Roman" w:eastAsia="仿宋_GB2312"/>
          <w:color w:val="auto"/>
          <w:sz w:val="28"/>
          <w:szCs w:val="28"/>
          <w:highlight w:val="none"/>
          <w:lang w:bidi="ar"/>
        </w:rPr>
        <w:t>WMS</w:t>
      </w:r>
      <w:r>
        <w:rPr>
          <w:rStyle w:val="12"/>
          <w:rFonts w:hint="eastAsia" w:ascii="仿宋_GB2312" w:hAnsi="仿宋_GB2312" w:eastAsia="仿宋_GB2312" w:cs="仿宋_GB2312"/>
          <w:color w:val="auto"/>
          <w:spacing w:val="4"/>
          <w:sz w:val="28"/>
          <w:szCs w:val="28"/>
          <w:highlight w:val="none"/>
          <w:shd w:val="clear" w:color="auto" w:fill="auto"/>
          <w:lang w:val="en-US"/>
        </w:rPr>
        <w:t>系统、</w:t>
      </w:r>
      <w:r>
        <w:rPr>
          <w:rFonts w:ascii="Times New Roman" w:hAnsi="Times New Roman" w:eastAsia="仿宋_GB2312"/>
          <w:color w:val="auto"/>
          <w:sz w:val="28"/>
          <w:szCs w:val="28"/>
          <w:highlight w:val="none"/>
          <w:lang w:bidi="ar"/>
        </w:rPr>
        <w:t>MES</w:t>
      </w:r>
      <w:r>
        <w:rPr>
          <w:rStyle w:val="12"/>
          <w:rFonts w:hint="eastAsia" w:ascii="仿宋_GB2312" w:hAnsi="仿宋_GB2312" w:eastAsia="仿宋_GB2312" w:cs="仿宋_GB2312"/>
          <w:color w:val="auto"/>
          <w:spacing w:val="4"/>
          <w:sz w:val="28"/>
          <w:szCs w:val="28"/>
          <w:highlight w:val="none"/>
          <w:shd w:val="clear" w:color="auto" w:fill="auto"/>
          <w:lang w:val="en-US"/>
        </w:rPr>
        <w:t>系统、</w:t>
      </w:r>
      <w:r>
        <w:rPr>
          <w:rFonts w:ascii="Times New Roman" w:hAnsi="Times New Roman" w:eastAsia="仿宋_GB2312"/>
          <w:color w:val="auto"/>
          <w:sz w:val="28"/>
          <w:szCs w:val="28"/>
          <w:highlight w:val="none"/>
          <w:lang w:bidi="ar"/>
        </w:rPr>
        <w:t>数字孪生</w:t>
      </w:r>
      <w:r>
        <w:rPr>
          <w:rStyle w:val="12"/>
          <w:rFonts w:hint="eastAsia" w:ascii="仿宋_GB2312" w:hAnsi="仿宋_GB2312" w:eastAsia="仿宋_GB2312" w:cs="仿宋_GB2312"/>
          <w:color w:val="auto"/>
          <w:spacing w:val="4"/>
          <w:sz w:val="28"/>
          <w:szCs w:val="28"/>
          <w:highlight w:val="none"/>
          <w:shd w:val="clear" w:color="auto" w:fill="auto"/>
          <w:lang w:val="en-US"/>
        </w:rPr>
        <w:t>的综合应用单元。竞赛平台参考示意图如图1所示</w:t>
      </w:r>
      <w:r>
        <w:rPr>
          <w:rStyle w:val="12"/>
          <w:rFonts w:hint="eastAsia" w:ascii="仿宋_GB2312" w:hAnsi="仿宋_GB2312" w:eastAsia="仿宋_GB2312" w:cs="仿宋_GB2312"/>
          <w:color w:val="auto"/>
          <w:spacing w:val="4"/>
          <w:sz w:val="28"/>
          <w:szCs w:val="28"/>
          <w:highlight w:val="none"/>
          <w:shd w:val="clear" w:color="auto" w:fill="auto"/>
          <w:lang w:val="en-US" w:eastAsia="zh-CN"/>
        </w:rPr>
        <w:t>。</w:t>
      </w:r>
    </w:p>
    <w:p>
      <w:pPr>
        <w:pStyle w:val="14"/>
        <w:shd w:val="clear" w:color="auto" w:fill="auto"/>
        <w:spacing w:before="0" w:after="0" w:line="520" w:lineRule="exact"/>
        <w:ind w:firstLine="576" w:firstLineChars="200"/>
        <w:rPr>
          <w:rStyle w:val="12"/>
          <w:rFonts w:hint="eastAsia" w:ascii="仿宋_GB2312" w:hAnsi="仿宋_GB2312" w:eastAsia="仿宋_GB2312" w:cs="仿宋_GB2312"/>
          <w:color w:val="auto"/>
          <w:spacing w:val="4"/>
          <w:sz w:val="28"/>
          <w:szCs w:val="28"/>
          <w:highlight w:val="none"/>
          <w:shd w:val="clear" w:color="auto" w:fill="auto"/>
          <w:lang w:val="en-US" w:eastAsia="zh-CN"/>
        </w:rPr>
      </w:pPr>
    </w:p>
    <w:p>
      <w:pPr>
        <w:keepNext w:val="0"/>
        <w:keepLines w:val="0"/>
        <w:widowControl/>
        <w:suppressLineNumbers w:val="0"/>
        <w:jc w:val="center"/>
      </w:pPr>
      <w:r>
        <w:rPr>
          <w:rFonts w:ascii="宋体" w:hAnsi="宋体" w:eastAsia="宋体" w:cs="宋体"/>
          <w:snapToGrid w:val="0"/>
          <w:color w:val="000000"/>
          <w:kern w:val="0"/>
          <w:sz w:val="24"/>
          <w:szCs w:val="24"/>
          <w:lang w:val="en-US" w:eastAsia="zh-CN" w:bidi="ar"/>
        </w:rPr>
        <w:drawing>
          <wp:inline distT="0" distB="0" distL="114300" distR="114300">
            <wp:extent cx="3451860" cy="1527175"/>
            <wp:effectExtent l="0" t="0" r="2540" b="9525"/>
            <wp:docPr id="17"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descr="IMG_256"/>
                    <pic:cNvPicPr>
                      <a:picLocks noChangeAspect="1"/>
                    </pic:cNvPicPr>
                  </pic:nvPicPr>
                  <pic:blipFill>
                    <a:blip r:embed="rId6"/>
                    <a:stretch>
                      <a:fillRect/>
                    </a:stretch>
                  </pic:blipFill>
                  <pic:spPr>
                    <a:xfrm>
                      <a:off x="0" y="0"/>
                      <a:ext cx="3451860" cy="1527175"/>
                    </a:xfrm>
                    <a:prstGeom prst="rect">
                      <a:avLst/>
                    </a:prstGeom>
                    <a:noFill/>
                    <a:ln w="9525">
                      <a:noFill/>
                    </a:ln>
                  </pic:spPr>
                </pic:pic>
              </a:graphicData>
            </a:graphic>
          </wp:inline>
        </w:drawing>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jc w:val="both"/>
        <w:textAlignment w:val="baseline"/>
        <w:rPr>
          <w:i w:val="0"/>
          <w:iCs w:val="0"/>
          <w:color w:val="auto"/>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图1 竞赛平台布局参考示意图</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textAlignment w:val="baseline"/>
        <w:rPr>
          <w:rFonts w:hint="default"/>
          <w:i w:val="0"/>
          <w:iCs w:val="0"/>
          <w:color w:val="auto"/>
          <w:lang w:val="en-US" w:eastAsia="zh-CN"/>
        </w:rPr>
      </w:pP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60" w:lineRule="auto"/>
        <w:ind w:left="0" w:leftChars="0" w:firstLine="576" w:firstLineChars="200"/>
        <w:jc w:val="left"/>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其生产工艺参考流程为：根据客户联接器生产任务定制需求，在MES系统中下发任务订单，由机器人完成订单指定物料的取料，AMR自主移动机器人将物料运送至智能装配区，智能机器人与智能视觉配合完成物料的检测与抓取，按照任务订单要求，完成定制产品的组装与检测，根据检测结果，放置到指定仓位。生产任务执行过程中，实时采集仓位、智能机器人、AMR自主移动机器人、智能视觉、RFID等相关数据，</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通过</w:t>
      </w: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数字孪生实现虚实结合，完成联接器装配。联接器</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装配</w:t>
      </w:r>
      <w:r>
        <w:rPr>
          <w:rStyle w:val="12"/>
          <w:rFonts w:hint="eastAsia" w:ascii="仿宋_GB2312" w:hAnsi="仿宋_GB2312" w:eastAsia="仿宋_GB2312" w:cs="仿宋_GB2312"/>
          <w:i w:val="0"/>
          <w:iCs w:val="0"/>
          <w:color w:val="auto"/>
          <w:spacing w:val="4"/>
          <w:sz w:val="28"/>
          <w:szCs w:val="28"/>
          <w:highlight w:val="none"/>
          <w:shd w:val="clear" w:color="auto" w:fill="auto"/>
          <w:lang w:val="en-US"/>
        </w:rPr>
        <w:t>示意图如图2所示。</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60" w:lineRule="auto"/>
        <w:ind w:left="0" w:leftChars="0" w:firstLine="0" w:firstLineChars="0"/>
        <w:jc w:val="center"/>
        <w:textAlignment w:val="baseline"/>
        <w:rPr>
          <w:i w:val="0"/>
          <w:iCs w:val="0"/>
          <w:color w:val="auto"/>
        </w:rPr>
      </w:pPr>
      <w:r>
        <w:rPr>
          <w:i w:val="0"/>
          <w:iCs w:val="0"/>
          <w:color w:val="auto"/>
        </w:rPr>
        <w:drawing>
          <wp:inline distT="0" distB="0" distL="114300" distR="114300">
            <wp:extent cx="2403475" cy="1591945"/>
            <wp:effectExtent l="0" t="0" r="9525" b="825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7"/>
                    <a:stretch>
                      <a:fillRect/>
                    </a:stretch>
                  </pic:blipFill>
                  <pic:spPr>
                    <a:xfrm>
                      <a:off x="0" y="0"/>
                      <a:ext cx="2403475" cy="1591945"/>
                    </a:xfrm>
                    <a:prstGeom prst="rect">
                      <a:avLst/>
                    </a:prstGeom>
                    <a:noFill/>
                    <a:ln>
                      <a:noFill/>
                    </a:ln>
                  </pic:spPr>
                </pic:pic>
              </a:graphicData>
            </a:graphic>
          </wp:inline>
        </w:drawing>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图2 联接器装配示意图</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leftChars="0" w:firstLine="0" w:firstLineChars="0"/>
        <w:textAlignment w:val="baseline"/>
        <w:rPr>
          <w:rFonts w:hint="eastAsia" w:ascii="黑体" w:hAnsi="黑体" w:eastAsia="黑体" w:cs="黑体"/>
          <w:b w:val="0"/>
          <w:bCs w:val="0"/>
          <w:i w:val="0"/>
          <w:iCs w:val="0"/>
          <w:snapToGrid w:val="0"/>
          <w:color w:val="auto"/>
          <w:spacing w:val="0"/>
          <w:sz w:val="32"/>
          <w:szCs w:val="32"/>
          <w:highlight w:val="none"/>
          <w:lang w:val="en-US" w:eastAsia="zh-CN" w:bidi="ar-SA"/>
        </w:rPr>
      </w:pPr>
    </w:p>
    <w:p>
      <w:pPr>
        <w:pStyle w:val="5"/>
        <w:rPr>
          <w:rFonts w:hint="default"/>
          <w:color w:val="auto"/>
          <w:lang w:val="en-US" w:eastAsia="zh-CN"/>
        </w:rPr>
      </w:pPr>
      <w:r>
        <w:rPr>
          <w:rFonts w:hint="eastAsia"/>
          <w:color w:val="auto"/>
          <w:lang w:val="en-US" w:eastAsia="zh-CN"/>
        </w:rPr>
        <w:t>任务一：生产单元数字化改造方案设计（15%）</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任务1.1 生产单元功能规划及仿真验证</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1.1.1 根据生产工艺流程，绘制生产单元的工艺流程图，并生成PDF版本，以“赛位号+生产单元工艺流程图”为文件名，保存在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1.1.2 智能仓储仿真设计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（1）在已构建的数字孪生模型基础上标定模型位置，实现实物与数字孪生模型位置的1:1布局，同时生成平面布局图，以“赛位号+智能仓储布局图”为文件名，并以PDF版本保存在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（2）根据竞赛平台中提供的模型设置物理属性，创建运动属性，添加信号表。</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（3）在仿真系统中控制智能仓储机器人的X轴、Y轴、Z轴位置运动。</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1.1.3 生产单元系统仿真测试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在数字孪生软件中配置通信和信号，将配置的通信信号与模型驱动接口建立映射。编写PLC和触摸屏程序，通过PLC控制生产单元数字孪生模型，实现生产单元模型在软件中仿真测试。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（1）生产单元数字孪生模型的驱动接口与外部通信信号建立映射，实现数字孪生系统和PLC的数据交换。</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（2）自行设计智能仓储虚拟仿真方案并实施测试，测试内容包括但不限于，通过触摸屏控制智能仓储机器人的X\Y\Z轴的移动，实现指定仓位取放料操作。</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任务1.2 生产数据采集方案规划设计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1.2.1 根据生产工艺流程中对数据采集的要求，编制数据采集方案，需明确采集数据内容、智能硬件、通信协议、数据格式和通信链路，以“赛位号+数据采集方案”为文件名，并生成PDF版本保存在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1.2.2 根据采集方案，绘制生产单元网络拓扑图，并规划各硬件网络地址，以“赛位号+网络拓扑图（采集）”为文件名，并生成PDF版本保存在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outlineLvl w:val="0"/>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1.2.3 数据库环境搭建及测试</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（1）自行设计数据表格式。</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（2）建立仓位、智能视觉、各机器人状态、RFID以及能耗数据变量，通过调试助手工具完成数据库的通信测试。</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任务1.3 网络部署方案设计</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1.3.1 基于网络安全和工业云平台数据应用，绘制基于防火墙和工业网关的网络拓扑图，以“赛位号+网络拓扑图（安全）”为文件名，并生成PDF版本保存在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1.3.2 能够对赛项设置的网络“攻击”行为实施数据分析、防护处置和网络管控，并填写《网络信息安全分析报告》，以“赛位号+网络信息安全分析报告”为文件名，并生成PDF版本保存在</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E</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eastAsia="zh-CN"/>
        </w:rPr>
        <w:t>赛位号</w:t>
      </w:r>
      <w:r>
        <w:rPr>
          <w:rFonts w:hint="eastAsia" w:ascii="仿宋_GB2312" w:hAnsi="仿宋_GB2312" w:eastAsia="仿宋_GB2312" w:cs="仿宋_GB2312"/>
          <w:i w:val="0"/>
          <w:iCs w:val="0"/>
          <w:color w:val="auto"/>
          <w:sz w:val="28"/>
          <w:szCs w:val="28"/>
          <w:highlight w:val="none"/>
        </w:rPr>
        <w:t>”</w:t>
      </w: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文件夹下。</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（1）编制、使用网络安全工具软件检查并分析工业网络，找到可能的危险数据。</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使用两台计算机，计算机1向计算机2发送三次数据，获取对应数据，以.pcapng格式进行保存，查看获取的数据信息，分析发送信息的时间和数据长度。</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（2）基于网络监控与分析，追溯危险数据来源。</w:t>
      </w:r>
    </w:p>
    <w:p>
      <w:pPr>
        <w:pStyle w:val="14"/>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textAlignment w:val="baseline"/>
        <w:rPr>
          <w:rStyle w:val="12"/>
          <w:rFonts w:hint="default" w:ascii="仿宋_GB2312" w:hAnsi="仿宋_GB2312" w:eastAsia="仿宋_GB2312" w:cs="仿宋_GB2312"/>
          <w:i w:val="0"/>
          <w:iCs w:val="0"/>
          <w:color w:val="auto"/>
          <w:spacing w:val="4"/>
          <w:sz w:val="28"/>
          <w:szCs w:val="28"/>
          <w:highlight w:val="none"/>
          <w:shd w:val="clear" w:color="auto" w:fill="auto"/>
          <w:lang w:val="en-US" w:eastAsia="zh-CN"/>
        </w:rPr>
      </w:pPr>
      <w:r>
        <w:rPr>
          <w:rStyle w:val="12"/>
          <w:rFonts w:hint="eastAsia" w:ascii="仿宋_GB2312" w:hAnsi="仿宋_GB2312" w:eastAsia="仿宋_GB2312" w:cs="仿宋_GB2312"/>
          <w:i w:val="0"/>
          <w:iCs w:val="0"/>
          <w:color w:val="auto"/>
          <w:spacing w:val="4"/>
          <w:sz w:val="28"/>
          <w:szCs w:val="28"/>
          <w:highlight w:val="none"/>
          <w:shd w:val="clear" w:color="auto" w:fill="auto"/>
          <w:lang w:val="en-US" w:eastAsia="zh-CN"/>
        </w:rPr>
        <w:t>使用两台计算机，使用telnet明文传送方式，计算机1通过TCP协议向计算机2发送三条信息（信息内容裁判指定），计算机2获取对应数据，以.pcapng格式进行保存，查看获取的数据信息，分析计算机1的IP地址及计算机1发送的数据内容。</w:t>
      </w:r>
    </w:p>
    <w:p>
      <w:pPr>
        <w:pStyle w:val="5"/>
        <w:rPr>
          <w:rFonts w:hint="eastAsia"/>
          <w:color w:val="auto"/>
          <w:lang w:val="en-US" w:eastAsia="zh-CN"/>
        </w:rPr>
      </w:pPr>
    </w:p>
    <w:p>
      <w:pPr>
        <w:pStyle w:val="5"/>
        <w:rPr>
          <w:rFonts w:hint="eastAsia"/>
          <w:color w:val="auto"/>
          <w:lang w:val="en-US" w:eastAsia="zh-CN"/>
        </w:rPr>
      </w:pPr>
      <w:r>
        <w:rPr>
          <w:rFonts w:hint="eastAsia"/>
          <w:color w:val="auto"/>
          <w:lang w:val="en-US" w:eastAsia="zh-CN"/>
        </w:rPr>
        <w:t>任务二：生产单元智能化集成（10%）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任务2.1 生产单元网络搭建</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根据生产单元数字化改造方案设计的网络拓扑图，完成交换机、数据采集设备、生产单元设备软、硬件的网络连接及IP地址配置。</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任务2.2 生产单元网络通讯测试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根据生产单元设备软、硬件的网络连接及IP地址配置，测试网络通讯状态，显示同一局域网下所有网络设备IP地址。</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任务2.3 智能网关参数配置与数据采集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 xml:space="preserve">2.3.1 </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根据系统网络结构的规划，完成智能网关的参数配置，使其与</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SCADA系统</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建立数据连接。</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lang w:val="zh-Han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 xml:space="preserve">2.3.2 </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通过智能网关能够采集</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生产单元气体流量</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的实时数据</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，并在</w:t>
      </w:r>
      <w:r>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zh-Hans" w:eastAsia="zh-CN" w:bidi="ar-SA"/>
        </w:rPr>
        <w:t>智能网关的组态界面中能实时显示。</w:t>
      </w:r>
    </w:p>
    <w:p>
      <w:pPr>
        <w:pStyle w:val="6"/>
        <w:keepNext w:val="0"/>
        <w:keepLines w:val="0"/>
        <w:pageBreakBefore w:val="0"/>
        <w:widowControl/>
        <w:shd w:val="clear" w:color="auto" w:fill="auto"/>
        <w:kinsoku/>
        <w:wordWrap/>
        <w:overflowPunct/>
        <w:topLinePunct w:val="0"/>
        <w:autoSpaceDE/>
        <w:autoSpaceDN/>
        <w:bidi w:val="0"/>
        <w:adjustRightInd/>
        <w:snapToGrid/>
        <w:spacing w:before="0" w:after="0" w:line="520" w:lineRule="exact"/>
        <w:ind w:firstLine="562" w:firstLineChars="200"/>
        <w:jc w:val="left"/>
        <w:textAlignment w:val="auto"/>
        <w:rPr>
          <w:rFonts w:hint="eastAsia" w:ascii="Arial" w:hAnsi="Arial" w:eastAsia="仿宋_GB2312" w:cs="Arial"/>
          <w:b/>
          <w:bCs w:val="0"/>
          <w:snapToGrid w:val="0"/>
          <w:color w:val="auto"/>
          <w:spacing w:val="0"/>
          <w:kern w:val="0"/>
          <w:sz w:val="28"/>
          <w:szCs w:val="21"/>
          <w:highlight w:val="none"/>
          <w:shd w:val="clear" w:fill="auto"/>
          <w:lang w:val="en-US" w:eastAsia="zh-CN" w:bidi="ar-SA"/>
        </w:rPr>
      </w:pPr>
      <w:r>
        <w:rPr>
          <w:rFonts w:hint="eastAsia"/>
          <w:b/>
          <w:bCs w:val="0"/>
          <w:i w:val="0"/>
          <w:iCs w:val="0"/>
          <w:color w:val="auto"/>
          <w:lang w:val="en-US" w:eastAsia="zh-CN"/>
        </w:rPr>
        <w:t xml:space="preserve">任务2.4 </w:t>
      </w:r>
      <w:r>
        <w:rPr>
          <w:rFonts w:hint="eastAsia" w:cs="Arial"/>
          <w:b/>
          <w:bCs w:val="0"/>
          <w:snapToGrid w:val="0"/>
          <w:color w:val="auto"/>
          <w:spacing w:val="0"/>
          <w:w w:val="100"/>
          <w:kern w:val="0"/>
          <w:position w:val="0"/>
          <w:sz w:val="28"/>
          <w:szCs w:val="21"/>
          <w:highlight w:val="none"/>
          <w:shd w:val="clear" w:color="auto" w:fill="auto"/>
          <w:lang w:val="en-US" w:eastAsia="zh-CN" w:bidi="ar-SA"/>
        </w:rPr>
        <w:t>智能</w:t>
      </w:r>
      <w:r>
        <w:rPr>
          <w:rFonts w:hint="eastAsia" w:ascii="Arial" w:hAnsi="Arial" w:eastAsia="仿宋_GB2312" w:cs="Arial"/>
          <w:b/>
          <w:bCs w:val="0"/>
          <w:snapToGrid w:val="0"/>
          <w:color w:val="auto"/>
          <w:spacing w:val="0"/>
          <w:w w:val="100"/>
          <w:kern w:val="0"/>
          <w:position w:val="0"/>
          <w:sz w:val="28"/>
          <w:szCs w:val="21"/>
          <w:highlight w:val="none"/>
          <w:shd w:val="clear" w:color="auto" w:fill="auto"/>
          <w:lang w:val="en-US" w:eastAsia="zh-CN" w:bidi="ar-SA"/>
        </w:rPr>
        <w:t>机器人数据采集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 xml:space="preserve">2.4.1 </w:t>
      </w:r>
      <w:r>
        <w:rPr>
          <w:rFonts w:hint="eastAsia" w:ascii="仿宋_GB2312" w:hAnsi="仿宋_GB2312" w:eastAsia="仿宋_GB2312" w:cs="仿宋_GB2312"/>
          <w:snapToGrid w:val="0"/>
          <w:color w:val="auto"/>
          <w:spacing w:val="4"/>
          <w:w w:val="100"/>
          <w:kern w:val="0"/>
          <w:position w:val="0"/>
          <w:sz w:val="28"/>
          <w:szCs w:val="28"/>
          <w:highlight w:val="none"/>
          <w:shd w:val="clear" w:color="auto" w:fill="auto"/>
          <w:lang w:val="en-US" w:eastAsia="zh-CN" w:bidi="ar-SA"/>
        </w:rPr>
        <w:t>根据生产单元数字化改造计划，按照工艺流程，对智能机器人、触摸屏进行程序的编写和调试。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b w:val="0"/>
          <w:bCs/>
          <w:i w:val="0"/>
          <w:iCs w:val="0"/>
          <w:snapToGrid w:val="0"/>
          <w:color w:val="auto"/>
          <w:spacing w:val="4"/>
          <w:w w:val="100"/>
          <w:kern w:val="0"/>
          <w:position w:val="0"/>
          <w:sz w:val="28"/>
          <w:szCs w:val="28"/>
          <w:highlight w:val="none"/>
          <w:shd w:val="clear" w:color="auto" w:fill="auto"/>
          <w:lang w:val="en-US" w:eastAsia="zh-CN" w:bidi="ar-SA"/>
        </w:rPr>
        <w:t xml:space="preserve">2.4.2 </w:t>
      </w:r>
      <w:r>
        <w:rPr>
          <w:rFonts w:hint="eastAsia" w:ascii="仿宋_GB2312" w:hAnsi="仿宋_GB2312" w:eastAsia="仿宋_GB2312" w:cs="仿宋_GB2312"/>
          <w:b w:val="0"/>
          <w:bCs/>
          <w:snapToGrid w:val="0"/>
          <w:color w:val="auto"/>
          <w:spacing w:val="4"/>
          <w:w w:val="100"/>
          <w:kern w:val="0"/>
          <w:position w:val="0"/>
          <w:sz w:val="28"/>
          <w:szCs w:val="28"/>
          <w:highlight w:val="none"/>
          <w:shd w:val="clear" w:color="auto" w:fill="auto"/>
          <w:lang w:val="en-US" w:eastAsia="zh-CN" w:bidi="ar-SA"/>
        </w:rPr>
        <w:t>通过触摸屏监控设备相关数据，包括</w:t>
      </w:r>
      <w:r>
        <w:rPr>
          <w:rFonts w:hint="eastAsia" w:ascii="仿宋_GB2312" w:hAnsi="仿宋_GB2312" w:cs="仿宋_GB2312"/>
          <w:b w:val="0"/>
          <w:bCs/>
          <w:i w:val="0"/>
          <w:iCs w:val="0"/>
          <w:snapToGrid w:val="0"/>
          <w:color w:val="auto"/>
          <w:spacing w:val="4"/>
          <w:w w:val="100"/>
          <w:kern w:val="0"/>
          <w:position w:val="0"/>
          <w:sz w:val="28"/>
          <w:szCs w:val="28"/>
          <w:highlight w:val="none"/>
          <w:shd w:val="clear" w:color="auto" w:fill="auto"/>
          <w:lang w:val="en-US" w:eastAsia="zh-CN" w:bidi="ar-SA"/>
        </w:rPr>
        <w:t>智能</w:t>
      </w:r>
      <w:r>
        <w:rPr>
          <w:rFonts w:hint="eastAsia" w:ascii="仿宋_GB2312" w:hAnsi="仿宋_GB2312" w:eastAsia="仿宋_GB2312" w:cs="仿宋_GB2312"/>
          <w:b w:val="0"/>
          <w:bCs/>
          <w:i w:val="0"/>
          <w:iCs w:val="0"/>
          <w:snapToGrid w:val="0"/>
          <w:color w:val="auto"/>
          <w:spacing w:val="4"/>
          <w:w w:val="100"/>
          <w:kern w:val="0"/>
          <w:position w:val="0"/>
          <w:sz w:val="28"/>
          <w:szCs w:val="28"/>
          <w:highlight w:val="none"/>
          <w:shd w:val="clear" w:color="auto" w:fill="auto"/>
          <w:lang w:val="en-US" w:eastAsia="zh-CN" w:bidi="ar-SA"/>
        </w:rPr>
        <w:t>机器人各个轴的数据、机器人的状态、机器人的模式等</w:t>
      </w:r>
      <w:r>
        <w:rPr>
          <w:rFonts w:hint="eastAsia" w:ascii="仿宋_GB2312" w:hAnsi="仿宋_GB2312" w:eastAsia="仿宋_GB2312" w:cs="仿宋_GB2312"/>
          <w:b w:val="0"/>
          <w:bCs/>
          <w:snapToGrid w:val="0"/>
          <w:color w:val="auto"/>
          <w:spacing w:val="4"/>
          <w:w w:val="100"/>
          <w:kern w:val="0"/>
          <w:position w:val="0"/>
          <w:sz w:val="28"/>
          <w:szCs w:val="28"/>
          <w:highlight w:val="none"/>
          <w:shd w:val="clear" w:color="auto" w:fill="auto"/>
          <w:lang w:val="en-US" w:eastAsia="zh-CN" w:bidi="ar-SA"/>
        </w:rPr>
        <w:t>，使数据可视化。</w:t>
      </w:r>
    </w:p>
    <w:p>
      <w:pPr>
        <w:pStyle w:val="6"/>
        <w:keepNext w:val="0"/>
        <w:keepLines w:val="0"/>
        <w:shd w:val="clear" w:color="auto" w:fill="auto"/>
        <w:kinsoku/>
        <w:autoSpaceDE/>
        <w:autoSpaceDN/>
        <w:adjustRightInd/>
        <w:snapToGrid/>
        <w:ind w:firstLine="562"/>
        <w:textAlignment w:val="auto"/>
        <w:rPr>
          <w:rFonts w:hint="eastAsia" w:ascii="Arial" w:hAnsi="Arial" w:eastAsia="仿宋_GB2312" w:cs="Arial"/>
          <w:b/>
          <w:bCs w:val="0"/>
          <w:i w:val="0"/>
          <w:iCs w:val="0"/>
          <w:color w:val="auto"/>
          <w:spacing w:val="0"/>
          <w:sz w:val="28"/>
          <w:szCs w:val="21"/>
        </w:rPr>
      </w:pPr>
      <w:r>
        <w:rPr>
          <w:rFonts w:hint="eastAsia"/>
          <w:b/>
          <w:bCs w:val="0"/>
          <w:i w:val="0"/>
          <w:iCs w:val="0"/>
          <w:color w:val="auto"/>
          <w:lang w:val="en-US" w:eastAsia="zh-CN"/>
        </w:rPr>
        <w:t xml:space="preserve">任务2.5 </w:t>
      </w:r>
      <w:r>
        <w:rPr>
          <w:rFonts w:hint="eastAsia" w:ascii="Arial" w:hAnsi="Arial" w:eastAsia="仿宋_GB2312" w:cs="Arial"/>
          <w:b/>
          <w:bCs w:val="0"/>
          <w:i w:val="0"/>
          <w:iCs w:val="0"/>
          <w:color w:val="auto"/>
          <w:spacing w:val="0"/>
          <w:sz w:val="28"/>
          <w:szCs w:val="21"/>
        </w:rPr>
        <w:t>RFID设备安装与数据采集</w:t>
      </w:r>
    </w:p>
    <w:p>
      <w:pPr>
        <w:widowControl w:val="0"/>
        <w:shd w:val="clear" w:color="auto" w:fill="auto"/>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 xml:space="preserve">2.5.1 </w:t>
      </w:r>
      <w:r>
        <w:rPr>
          <w:rFonts w:hint="eastAsia" w:ascii="仿宋_GB2312" w:hAnsi="仿宋_GB2312" w:eastAsia="仿宋_GB2312" w:cs="仿宋_GB2312"/>
          <w:i w:val="0"/>
          <w:iCs w:val="0"/>
          <w:color w:val="auto"/>
          <w:spacing w:val="4"/>
          <w:sz w:val="28"/>
          <w:szCs w:val="28"/>
          <w:highlight w:val="none"/>
          <w:shd w:val="clear" w:color="auto" w:fill="auto"/>
        </w:rPr>
        <w:t>完成RFID读写器的安装</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与接线</w:t>
      </w:r>
      <w:r>
        <w:rPr>
          <w:rFonts w:hint="eastAsia" w:ascii="仿宋_GB2312" w:hAnsi="仿宋_GB2312" w:eastAsia="仿宋_GB2312" w:cs="仿宋_GB2312"/>
          <w:i w:val="0"/>
          <w:iCs w:val="0"/>
          <w:color w:val="auto"/>
          <w:spacing w:val="4"/>
          <w:sz w:val="28"/>
          <w:szCs w:val="28"/>
          <w:highlight w:val="none"/>
          <w:shd w:val="clear" w:color="auto" w:fill="auto"/>
        </w:rPr>
        <w:t>；</w:t>
      </w:r>
    </w:p>
    <w:p>
      <w:pPr>
        <w:widowControl w:val="0"/>
        <w:shd w:val="clear" w:color="auto" w:fill="auto"/>
        <w:spacing w:line="520" w:lineRule="exact"/>
        <w:ind w:firstLine="576" w:firstLineChars="200"/>
        <w:jc w:val="both"/>
        <w:rPr>
          <w:rFonts w:hint="eastAsia" w:ascii="仿宋_GB2312" w:hAnsi="仿宋_GB2312" w:eastAsia="仿宋_GB2312" w:cs="仿宋_GB2312"/>
          <w:i w:val="0"/>
          <w:iCs w:val="0"/>
          <w:color w:val="auto"/>
          <w:spacing w:val="4"/>
          <w:sz w:val="28"/>
          <w:szCs w:val="28"/>
          <w:highlight w:val="none"/>
          <w:shd w:val="clear" w:color="auto" w:fill="auto"/>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 xml:space="preserve">2.5.2 </w:t>
      </w:r>
      <w:r>
        <w:rPr>
          <w:rFonts w:hint="eastAsia" w:ascii="仿宋_GB2312" w:hAnsi="仿宋_GB2312" w:eastAsia="仿宋_GB2312" w:cs="仿宋_GB2312"/>
          <w:i w:val="0"/>
          <w:iCs w:val="0"/>
          <w:color w:val="auto"/>
          <w:spacing w:val="4"/>
          <w:sz w:val="28"/>
          <w:szCs w:val="28"/>
          <w:highlight w:val="none"/>
          <w:shd w:val="clear" w:color="auto" w:fill="auto"/>
        </w:rPr>
        <w:t>RFID读写器电源指示灯显示常亮，</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将托盘</w:t>
      </w:r>
      <w:r>
        <w:rPr>
          <w:rFonts w:hint="eastAsia" w:ascii="仿宋_GB2312" w:hAnsi="仿宋_GB2312" w:eastAsia="仿宋_GB2312" w:cs="仿宋_GB2312"/>
          <w:i w:val="0"/>
          <w:iCs w:val="0"/>
          <w:color w:val="auto"/>
          <w:spacing w:val="4"/>
          <w:sz w:val="28"/>
          <w:szCs w:val="28"/>
          <w:highlight w:val="none"/>
          <w:shd w:val="clear" w:color="auto" w:fill="auto"/>
        </w:rPr>
        <w:t>放置RFID读写区域，RFID</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读写</w:t>
      </w:r>
      <w:r>
        <w:rPr>
          <w:rFonts w:hint="eastAsia" w:ascii="仿宋_GB2312" w:hAnsi="仿宋_GB2312" w:eastAsia="仿宋_GB2312" w:cs="仿宋_GB2312"/>
          <w:i w:val="0"/>
          <w:iCs w:val="0"/>
          <w:color w:val="auto"/>
          <w:spacing w:val="4"/>
          <w:sz w:val="28"/>
          <w:szCs w:val="28"/>
          <w:highlight w:val="none"/>
          <w:shd w:val="clear" w:color="auto" w:fill="auto"/>
        </w:rPr>
        <w:t>器显示</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工件信息</w:t>
      </w:r>
      <w:r>
        <w:rPr>
          <w:rFonts w:hint="eastAsia" w:ascii="仿宋_GB2312" w:hAnsi="仿宋_GB2312" w:eastAsia="仿宋_GB2312" w:cs="仿宋_GB2312"/>
          <w:i w:val="0"/>
          <w:iCs w:val="0"/>
          <w:color w:val="auto"/>
          <w:spacing w:val="4"/>
          <w:sz w:val="28"/>
          <w:szCs w:val="28"/>
          <w:highlight w:val="none"/>
          <w:shd w:val="clear" w:color="auto" w:fill="auto"/>
        </w:rPr>
        <w:t>。</w:t>
      </w:r>
    </w:p>
    <w:p>
      <w:pPr>
        <w:widowControl w:val="0"/>
        <w:shd w:val="clear" w:color="auto" w:fill="auto"/>
        <w:spacing w:line="520" w:lineRule="exact"/>
        <w:ind w:firstLine="576" w:firstLineChars="200"/>
        <w:jc w:val="both"/>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 xml:space="preserve">2.5.3 </w:t>
      </w:r>
      <w:r>
        <w:rPr>
          <w:rFonts w:hint="eastAsia" w:ascii="仿宋_GB2312" w:hAnsi="仿宋_GB2312" w:eastAsia="仿宋_GB2312" w:cs="仿宋_GB2312"/>
          <w:i w:val="0"/>
          <w:iCs w:val="0"/>
          <w:color w:val="auto"/>
          <w:spacing w:val="4"/>
          <w:sz w:val="28"/>
          <w:szCs w:val="28"/>
          <w:highlight w:val="none"/>
          <w:shd w:val="clear" w:color="auto" w:fill="auto"/>
        </w:rPr>
        <w:t>编写PLC</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与触摸屏</w:t>
      </w:r>
      <w:r>
        <w:rPr>
          <w:rFonts w:hint="eastAsia" w:ascii="仿宋_GB2312" w:hAnsi="仿宋_GB2312" w:eastAsia="仿宋_GB2312" w:cs="仿宋_GB2312"/>
          <w:i w:val="0"/>
          <w:iCs w:val="0"/>
          <w:color w:val="auto"/>
          <w:spacing w:val="4"/>
          <w:sz w:val="28"/>
          <w:szCs w:val="28"/>
          <w:highlight w:val="none"/>
          <w:shd w:val="clear" w:color="auto" w:fill="auto"/>
        </w:rPr>
        <w:t>程序，</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操作触摸屏</w:t>
      </w:r>
      <w:r>
        <w:rPr>
          <w:rFonts w:hint="eastAsia" w:ascii="仿宋_GB2312" w:hAnsi="仿宋_GB2312" w:eastAsia="仿宋_GB2312" w:cs="仿宋_GB2312"/>
          <w:i w:val="0"/>
          <w:iCs w:val="0"/>
          <w:color w:val="auto"/>
          <w:spacing w:val="4"/>
          <w:sz w:val="28"/>
          <w:szCs w:val="28"/>
          <w:highlight w:val="none"/>
          <w:shd w:val="clear" w:color="auto" w:fill="auto"/>
        </w:rPr>
        <w:t>实现RFID读写器信息的读</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取和</w:t>
      </w:r>
      <w:r>
        <w:rPr>
          <w:rFonts w:hint="eastAsia" w:ascii="仿宋_GB2312" w:hAnsi="仿宋_GB2312" w:eastAsia="仿宋_GB2312" w:cs="仿宋_GB2312"/>
          <w:i w:val="0"/>
          <w:iCs w:val="0"/>
          <w:color w:val="auto"/>
          <w:spacing w:val="4"/>
          <w:sz w:val="28"/>
          <w:szCs w:val="28"/>
          <w:highlight w:val="none"/>
          <w:shd w:val="clear" w:color="auto" w:fill="auto"/>
        </w:rPr>
        <w:t>写</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入</w:t>
      </w:r>
      <w:r>
        <w:rPr>
          <w:rFonts w:hint="eastAsia" w:ascii="仿宋_GB2312" w:hAnsi="仿宋_GB2312" w:eastAsia="仿宋_GB2312" w:cs="仿宋_GB2312"/>
          <w:i w:val="0"/>
          <w:iCs w:val="0"/>
          <w:color w:val="auto"/>
          <w:spacing w:val="4"/>
          <w:sz w:val="28"/>
          <w:szCs w:val="28"/>
          <w:highlight w:val="none"/>
          <w:shd w:val="clear" w:color="auto" w:fill="auto"/>
        </w:rPr>
        <w:t>，并</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将工件信息</w:t>
      </w:r>
      <w:r>
        <w:rPr>
          <w:rFonts w:hint="eastAsia" w:ascii="仿宋_GB2312" w:hAnsi="仿宋_GB2312" w:eastAsia="仿宋_GB2312" w:cs="仿宋_GB2312"/>
          <w:i w:val="0"/>
          <w:iCs w:val="0"/>
          <w:color w:val="auto"/>
          <w:spacing w:val="4"/>
          <w:sz w:val="28"/>
          <w:szCs w:val="28"/>
          <w:highlight w:val="none"/>
          <w:shd w:val="clear" w:color="auto" w:fill="auto"/>
        </w:rPr>
        <w:t>显示到触摸屏上。</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工件信息编码规则如表1所示</w:t>
      </w:r>
    </w:p>
    <w:p>
      <w:pPr>
        <w:widowControl w:val="0"/>
        <w:shd w:val="clear" w:color="auto" w:fill="auto"/>
        <w:spacing w:line="520" w:lineRule="exact"/>
        <w:ind w:firstLine="576" w:firstLineChars="200"/>
        <w:jc w:val="center"/>
        <w:rPr>
          <w:rFonts w:hint="eastAsia" w:ascii="仿宋_GB2312" w:hAnsi="仿宋_GB2312" w:eastAsia="仿宋_GB2312" w:cs="仿宋_GB2312"/>
          <w:i w:val="0"/>
          <w:iCs w:val="0"/>
          <w:color w:val="auto"/>
          <w:spacing w:val="4"/>
          <w:sz w:val="28"/>
          <w:szCs w:val="28"/>
          <w:highlight w:val="none"/>
          <w:shd w:val="clear" w:color="auto" w:fill="auto"/>
        </w:rPr>
      </w:pPr>
      <w:r>
        <w:rPr>
          <w:rFonts w:hint="eastAsia" w:ascii="仿宋_GB2312" w:hAnsi="仿宋_GB2312" w:eastAsia="仿宋_GB2312" w:cs="仿宋_GB2312"/>
          <w:i w:val="0"/>
          <w:iCs w:val="0"/>
          <w:color w:val="auto"/>
          <w:spacing w:val="4"/>
          <w:sz w:val="28"/>
          <w:szCs w:val="28"/>
          <w:highlight w:val="none"/>
          <w:shd w:val="clear" w:color="auto" w:fill="auto"/>
          <w:lang w:val="en-US" w:eastAsia="zh-CN"/>
        </w:rPr>
        <w:t>表1：工件信息编码规则</w:t>
      </w:r>
    </w:p>
    <w:tbl>
      <w:tblPr>
        <w:tblStyle w:val="10"/>
        <w:tblW w:w="0" w:type="auto"/>
        <w:tblInd w:w="1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880"/>
        <w:gridCol w:w="1173"/>
        <w:gridCol w:w="1200"/>
        <w:gridCol w:w="1314"/>
        <w:gridCol w:w="953"/>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6" w:type="dxa"/>
            <w:gridSpan w:val="7"/>
            <w:vAlign w:val="center"/>
          </w:tcPr>
          <w:p>
            <w:pPr>
              <w:widowControl w:val="0"/>
              <w:jc w:val="center"/>
              <w:rPr>
                <w:rFonts w:hint="eastAsia"/>
                <w:lang w:val="en-US" w:eastAsia="zh-CN"/>
              </w:rPr>
            </w:pPr>
            <w:r>
              <w:rPr>
                <w:rFonts w:hint="eastAsia" w:ascii="Arial" w:eastAsiaTheme="minorEastAsia"/>
                <w:lang w:val="en-US" w:eastAsia="zh-CN"/>
              </w:rPr>
              <w:t>工件信息编码规则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833" w:type="dxa"/>
            <w:vAlign w:val="center"/>
          </w:tcPr>
          <w:p>
            <w:pPr>
              <w:widowControl w:val="0"/>
              <w:jc w:val="center"/>
              <w:rPr>
                <w:rFonts w:hint="default"/>
                <w:lang w:val="en-US" w:eastAsia="zh-CN"/>
              </w:rPr>
            </w:pPr>
            <w:r>
              <w:rPr>
                <w:rFonts w:hint="eastAsia" w:ascii="Arial" w:eastAsiaTheme="minorEastAsia"/>
                <w:lang w:val="en-US" w:eastAsia="zh-CN"/>
              </w:rPr>
              <w:t>数组</w:t>
            </w:r>
          </w:p>
        </w:tc>
        <w:tc>
          <w:tcPr>
            <w:tcW w:w="880" w:type="dxa"/>
            <w:vAlign w:val="center"/>
          </w:tcPr>
          <w:p>
            <w:pPr>
              <w:widowControl w:val="0"/>
              <w:jc w:val="center"/>
              <w:rPr>
                <w:rFonts w:hint="default"/>
                <w:lang w:val="en-US" w:eastAsia="zh-CN"/>
              </w:rPr>
            </w:pPr>
            <w:r>
              <w:rPr>
                <w:rFonts w:hint="eastAsia" w:ascii="Arial" w:eastAsiaTheme="minorEastAsia"/>
                <w:lang w:val="en-US" w:eastAsia="zh-CN"/>
              </w:rPr>
              <w:t>数组1</w:t>
            </w:r>
          </w:p>
        </w:tc>
        <w:tc>
          <w:tcPr>
            <w:tcW w:w="1173" w:type="dxa"/>
            <w:vAlign w:val="center"/>
          </w:tcPr>
          <w:p>
            <w:pPr>
              <w:widowControl w:val="0"/>
              <w:jc w:val="center"/>
              <w:rPr>
                <w:rFonts w:hint="default"/>
                <w:lang w:val="en-US" w:eastAsia="zh-CN"/>
              </w:rPr>
            </w:pPr>
            <w:r>
              <w:rPr>
                <w:rFonts w:hint="eastAsia" w:ascii="Arial" w:eastAsiaTheme="minorEastAsia"/>
                <w:lang w:val="en-US" w:eastAsia="zh-CN"/>
              </w:rPr>
              <w:t>数组2</w:t>
            </w:r>
          </w:p>
        </w:tc>
        <w:tc>
          <w:tcPr>
            <w:tcW w:w="1200" w:type="dxa"/>
            <w:vAlign w:val="center"/>
          </w:tcPr>
          <w:p>
            <w:pPr>
              <w:widowControl w:val="0"/>
              <w:jc w:val="center"/>
              <w:rPr>
                <w:rFonts w:hint="default"/>
                <w:lang w:val="en-US" w:eastAsia="zh-CN"/>
              </w:rPr>
            </w:pPr>
            <w:r>
              <w:rPr>
                <w:rFonts w:hint="eastAsia" w:ascii="Arial" w:eastAsiaTheme="minorEastAsia"/>
                <w:lang w:val="en-US" w:eastAsia="zh-CN"/>
              </w:rPr>
              <w:t>数组3</w:t>
            </w:r>
          </w:p>
        </w:tc>
        <w:tc>
          <w:tcPr>
            <w:tcW w:w="1314" w:type="dxa"/>
            <w:vAlign w:val="center"/>
          </w:tcPr>
          <w:p>
            <w:pPr>
              <w:widowControl w:val="0"/>
              <w:jc w:val="center"/>
              <w:rPr>
                <w:rFonts w:hint="default"/>
                <w:lang w:val="en-US" w:eastAsia="zh-CN"/>
              </w:rPr>
            </w:pPr>
            <w:r>
              <w:rPr>
                <w:rFonts w:hint="eastAsia" w:ascii="Arial" w:eastAsiaTheme="minorEastAsia"/>
                <w:lang w:val="en-US" w:eastAsia="zh-CN"/>
              </w:rPr>
              <w:t>数组4</w:t>
            </w:r>
          </w:p>
        </w:tc>
        <w:tc>
          <w:tcPr>
            <w:tcW w:w="953" w:type="dxa"/>
            <w:vAlign w:val="center"/>
          </w:tcPr>
          <w:p>
            <w:pPr>
              <w:widowControl w:val="0"/>
              <w:jc w:val="center"/>
              <w:rPr>
                <w:rFonts w:hint="default"/>
                <w:lang w:val="en-US" w:eastAsia="zh-CN"/>
              </w:rPr>
            </w:pPr>
            <w:r>
              <w:rPr>
                <w:rFonts w:hint="eastAsia" w:ascii="Arial" w:eastAsiaTheme="minorEastAsia"/>
                <w:lang w:val="en-US" w:eastAsia="zh-CN"/>
              </w:rPr>
              <w:t>数组5</w:t>
            </w:r>
          </w:p>
        </w:tc>
        <w:tc>
          <w:tcPr>
            <w:tcW w:w="1953" w:type="dxa"/>
            <w:vAlign w:val="center"/>
          </w:tcPr>
          <w:p>
            <w:pPr>
              <w:widowControl w:val="0"/>
              <w:jc w:val="center"/>
              <w:rPr>
                <w:rFonts w:hint="default"/>
                <w:lang w:val="en-US" w:eastAsia="zh-CN"/>
              </w:rPr>
            </w:pPr>
            <w:r>
              <w:rPr>
                <w:rFonts w:hint="eastAsia" w:ascii="Arial" w:eastAsiaTheme="minorEastAsia"/>
                <w:lang w:val="en-US" w:eastAsia="zh-CN"/>
              </w:rPr>
              <w:t>数组6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833" w:type="dxa"/>
            <w:vAlign w:val="center"/>
          </w:tcPr>
          <w:p>
            <w:pPr>
              <w:widowControl w:val="0"/>
              <w:jc w:val="center"/>
              <w:rPr>
                <w:rFonts w:hint="default"/>
                <w:lang w:val="en-US" w:eastAsia="zh-CN"/>
              </w:rPr>
            </w:pPr>
            <w:r>
              <w:rPr>
                <w:rFonts w:hint="eastAsia" w:ascii="Arial" w:eastAsiaTheme="minorEastAsia"/>
                <w:lang w:val="en-US" w:eastAsia="zh-CN"/>
              </w:rPr>
              <w:t>名称</w:t>
            </w:r>
          </w:p>
        </w:tc>
        <w:tc>
          <w:tcPr>
            <w:tcW w:w="880" w:type="dxa"/>
            <w:vAlign w:val="center"/>
          </w:tcPr>
          <w:p>
            <w:pPr>
              <w:widowControl w:val="0"/>
              <w:jc w:val="center"/>
              <w:rPr>
                <w:rFonts w:hint="eastAsia"/>
                <w:lang w:val="en-US" w:eastAsia="zh-CN"/>
              </w:rPr>
            </w:pPr>
            <w:r>
              <w:rPr>
                <w:rFonts w:hint="eastAsia" w:ascii="Arial" w:eastAsiaTheme="minorEastAsia"/>
                <w:lang w:val="en-US" w:eastAsia="zh-CN"/>
              </w:rPr>
              <w:t>场次</w:t>
            </w:r>
          </w:p>
        </w:tc>
        <w:tc>
          <w:tcPr>
            <w:tcW w:w="1173" w:type="dxa"/>
            <w:vAlign w:val="center"/>
          </w:tcPr>
          <w:p>
            <w:pPr>
              <w:widowControl w:val="0"/>
              <w:jc w:val="center"/>
              <w:rPr>
                <w:rFonts w:hint="default"/>
                <w:lang w:val="en-US" w:eastAsia="zh-CN"/>
              </w:rPr>
            </w:pPr>
            <w:r>
              <w:rPr>
                <w:rFonts w:hint="eastAsia" w:ascii="Arial" w:eastAsiaTheme="minorEastAsia"/>
                <w:lang w:val="en-US" w:eastAsia="zh-CN"/>
              </w:rPr>
              <w:t>工件1信息</w:t>
            </w:r>
          </w:p>
        </w:tc>
        <w:tc>
          <w:tcPr>
            <w:tcW w:w="1200" w:type="dxa"/>
            <w:vAlign w:val="center"/>
          </w:tcPr>
          <w:p>
            <w:pPr>
              <w:widowControl w:val="0"/>
              <w:jc w:val="center"/>
              <w:rPr>
                <w:rFonts w:hint="eastAsia"/>
                <w:lang w:val="en-US" w:eastAsia="zh-CN"/>
              </w:rPr>
            </w:pPr>
            <w:r>
              <w:rPr>
                <w:rFonts w:hint="eastAsia" w:ascii="Arial" w:eastAsiaTheme="minorEastAsia"/>
                <w:lang w:val="en-US" w:eastAsia="zh-CN"/>
              </w:rPr>
              <w:t>工件2信息</w:t>
            </w:r>
          </w:p>
        </w:tc>
        <w:tc>
          <w:tcPr>
            <w:tcW w:w="1314" w:type="dxa"/>
            <w:vAlign w:val="center"/>
          </w:tcPr>
          <w:p>
            <w:pPr>
              <w:widowControl w:val="0"/>
              <w:jc w:val="center"/>
              <w:rPr>
                <w:rFonts w:hint="eastAsia"/>
                <w:lang w:val="en-US" w:eastAsia="zh-CN"/>
              </w:rPr>
            </w:pPr>
            <w:r>
              <w:rPr>
                <w:rFonts w:hint="eastAsia" w:ascii="Arial" w:eastAsiaTheme="minorEastAsia"/>
                <w:lang w:val="en-US" w:eastAsia="zh-CN"/>
              </w:rPr>
              <w:t>工件3信息</w:t>
            </w:r>
          </w:p>
        </w:tc>
        <w:tc>
          <w:tcPr>
            <w:tcW w:w="953" w:type="dxa"/>
            <w:vAlign w:val="center"/>
          </w:tcPr>
          <w:p>
            <w:pPr>
              <w:widowControl w:val="0"/>
              <w:jc w:val="center"/>
              <w:rPr>
                <w:rFonts w:hint="default"/>
                <w:lang w:val="en-US" w:eastAsia="zh-CN"/>
              </w:rPr>
            </w:pPr>
            <w:r>
              <w:rPr>
                <w:rFonts w:hint="eastAsia" w:ascii="Arial" w:eastAsiaTheme="minorEastAsia"/>
                <w:lang w:val="en-US" w:eastAsia="zh-CN"/>
              </w:rPr>
              <w:t>仓位号</w:t>
            </w:r>
          </w:p>
        </w:tc>
        <w:tc>
          <w:tcPr>
            <w:tcW w:w="1953" w:type="dxa"/>
            <w:vAlign w:val="center"/>
          </w:tcPr>
          <w:p>
            <w:pPr>
              <w:widowControl w:val="0"/>
              <w:jc w:val="center"/>
              <w:rPr>
                <w:rFonts w:hint="eastAsia"/>
                <w:lang w:val="en-US" w:eastAsia="zh-CN"/>
              </w:rPr>
            </w:pPr>
            <w:r>
              <w:rPr>
                <w:rFonts w:hint="eastAsia" w:ascii="Arial" w:eastAsiaTheme="minorEastAsia"/>
                <w:lang w:val="en-US" w:eastAsia="zh-CN"/>
              </w:rPr>
              <w:t>零件状态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pPr>
              <w:widowControl w:val="0"/>
              <w:jc w:val="center"/>
              <w:rPr>
                <w:rFonts w:hint="default"/>
                <w:lang w:val="en-US" w:eastAsia="zh-CN"/>
              </w:rPr>
            </w:pPr>
            <w:r>
              <w:rPr>
                <w:rFonts w:hint="eastAsia" w:ascii="Arial" w:eastAsiaTheme="minorEastAsia"/>
                <w:lang w:val="en-US" w:eastAsia="zh-CN"/>
              </w:rPr>
              <w:t>参数</w:t>
            </w:r>
          </w:p>
        </w:tc>
        <w:tc>
          <w:tcPr>
            <w:tcW w:w="880" w:type="dxa"/>
            <w:vAlign w:val="center"/>
          </w:tcPr>
          <w:p>
            <w:pPr>
              <w:widowControl w:val="0"/>
              <w:jc w:val="center"/>
              <w:rPr>
                <w:rFonts w:hint="default"/>
                <w:lang w:val="en-US" w:eastAsia="zh-CN"/>
              </w:rPr>
            </w:pPr>
            <w:r>
              <w:rPr>
                <w:rFonts w:hint="eastAsia" w:ascii="Arial" w:eastAsiaTheme="minorEastAsia"/>
                <w:lang w:val="en-US" w:eastAsia="zh-CN"/>
              </w:rPr>
              <w:t>01</w:t>
            </w:r>
          </w:p>
          <w:p>
            <w:pPr>
              <w:widowControl w:val="0"/>
              <w:jc w:val="center"/>
              <w:rPr>
                <w:rFonts w:hint="default"/>
                <w:lang w:val="en-US" w:eastAsia="zh-CN"/>
              </w:rPr>
            </w:pPr>
            <w:r>
              <w:rPr>
                <w:rFonts w:hint="eastAsia" w:ascii="Arial" w:eastAsiaTheme="minorEastAsia"/>
                <w:lang w:val="en-US" w:eastAsia="zh-CN"/>
              </w:rPr>
              <w:t>02</w:t>
            </w:r>
          </w:p>
          <w:p>
            <w:pPr>
              <w:widowControl w:val="0"/>
              <w:jc w:val="center"/>
              <w:rPr>
                <w:rFonts w:hint="default"/>
                <w:lang w:val="en-US" w:eastAsia="zh-CN"/>
              </w:rPr>
            </w:pPr>
            <w:r>
              <w:rPr>
                <w:rFonts w:hint="eastAsia" w:ascii="Arial" w:eastAsiaTheme="minorEastAsia"/>
                <w:lang w:val="en-US" w:eastAsia="zh-CN"/>
              </w:rPr>
              <w:t>03</w:t>
            </w:r>
          </w:p>
          <w:p>
            <w:pPr>
              <w:widowControl w:val="0"/>
              <w:jc w:val="center"/>
              <w:rPr>
                <w:rFonts w:hint="default"/>
                <w:lang w:val="en-US" w:eastAsia="zh-CN"/>
              </w:rPr>
            </w:pPr>
            <w:r>
              <w:rPr>
                <w:rFonts w:hint="eastAsia" w:ascii="Arial" w:eastAsiaTheme="minorEastAsia"/>
                <w:lang w:val="en-US" w:eastAsia="zh-CN"/>
              </w:rPr>
              <w:t>04</w:t>
            </w:r>
          </w:p>
          <w:p>
            <w:pPr>
              <w:widowControl w:val="0"/>
              <w:jc w:val="center"/>
              <w:rPr>
                <w:rFonts w:hint="default"/>
                <w:lang w:val="en-US" w:eastAsia="zh-CN"/>
              </w:rPr>
            </w:pPr>
            <w:r>
              <w:rPr>
                <w:rFonts w:hint="eastAsia" w:ascii="Arial" w:eastAsiaTheme="minorEastAsia"/>
                <w:lang w:val="en-US" w:eastAsia="zh-CN"/>
              </w:rPr>
              <w:t>05</w:t>
            </w:r>
          </w:p>
        </w:tc>
        <w:tc>
          <w:tcPr>
            <w:tcW w:w="1173" w:type="dxa"/>
            <w:vAlign w:val="center"/>
          </w:tcPr>
          <w:p>
            <w:pPr>
              <w:widowControl w:val="0"/>
              <w:jc w:val="center"/>
              <w:rPr>
                <w:rFonts w:hint="eastAsia"/>
                <w:lang w:val="en-US" w:eastAsia="zh-CN"/>
              </w:rPr>
            </w:pPr>
            <w:r>
              <w:rPr>
                <w:rFonts w:hint="eastAsia" w:ascii="Arial" w:eastAsiaTheme="minorEastAsia"/>
                <w:lang w:val="en-US" w:eastAsia="zh-CN"/>
              </w:rPr>
              <w:t>0:无</w:t>
            </w:r>
          </w:p>
          <w:p>
            <w:pPr>
              <w:widowControl w:val="0"/>
              <w:jc w:val="center"/>
              <w:rPr>
                <w:rFonts w:hint="eastAsia"/>
                <w:lang w:val="en-US" w:eastAsia="zh-CN"/>
              </w:rPr>
            </w:pPr>
            <w:r>
              <w:rPr>
                <w:rFonts w:hint="eastAsia" w:ascii="Arial" w:eastAsiaTheme="minorEastAsia"/>
                <w:lang w:val="en-US" w:eastAsia="zh-CN"/>
              </w:rPr>
              <w:t>1:黑色</w:t>
            </w:r>
          </w:p>
          <w:p>
            <w:pPr>
              <w:widowControl w:val="0"/>
              <w:jc w:val="center"/>
              <w:rPr>
                <w:rFonts w:hint="eastAsia"/>
                <w:lang w:val="en-US" w:eastAsia="zh-CN"/>
              </w:rPr>
            </w:pPr>
            <w:r>
              <w:rPr>
                <w:rFonts w:hint="eastAsia" w:ascii="Arial" w:eastAsiaTheme="minorEastAsia"/>
                <w:lang w:val="en-US" w:eastAsia="zh-CN"/>
              </w:rPr>
              <w:t>2:红色</w:t>
            </w:r>
          </w:p>
        </w:tc>
        <w:tc>
          <w:tcPr>
            <w:tcW w:w="1200" w:type="dxa"/>
            <w:vAlign w:val="center"/>
          </w:tcPr>
          <w:p>
            <w:pPr>
              <w:widowControl w:val="0"/>
              <w:jc w:val="center"/>
              <w:rPr>
                <w:rFonts w:hint="eastAsia"/>
                <w:lang w:val="en-US" w:eastAsia="zh-CN"/>
              </w:rPr>
            </w:pPr>
            <w:r>
              <w:rPr>
                <w:rFonts w:hint="eastAsia" w:ascii="Arial" w:eastAsiaTheme="minorEastAsia"/>
                <w:lang w:val="en-US" w:eastAsia="zh-CN"/>
              </w:rPr>
              <w:t>0:无</w:t>
            </w:r>
          </w:p>
          <w:p>
            <w:pPr>
              <w:widowControl w:val="0"/>
              <w:jc w:val="center"/>
              <w:rPr>
                <w:rFonts w:hint="eastAsia"/>
                <w:lang w:val="en-US" w:eastAsia="zh-CN"/>
              </w:rPr>
            </w:pPr>
            <w:r>
              <w:rPr>
                <w:rFonts w:hint="eastAsia" w:ascii="Arial" w:eastAsiaTheme="minorEastAsia"/>
                <w:lang w:val="en-US" w:eastAsia="zh-CN"/>
              </w:rPr>
              <w:t>1:黑色</w:t>
            </w:r>
          </w:p>
          <w:p>
            <w:pPr>
              <w:widowControl w:val="0"/>
              <w:jc w:val="center"/>
              <w:rPr>
                <w:rFonts w:hint="eastAsia"/>
                <w:lang w:val="en-US" w:eastAsia="zh-CN"/>
              </w:rPr>
            </w:pPr>
            <w:r>
              <w:rPr>
                <w:rFonts w:hint="eastAsia" w:ascii="Arial" w:eastAsiaTheme="minorEastAsia"/>
                <w:lang w:val="en-US" w:eastAsia="zh-CN"/>
              </w:rPr>
              <w:t>2:红色</w:t>
            </w:r>
          </w:p>
        </w:tc>
        <w:tc>
          <w:tcPr>
            <w:tcW w:w="1314" w:type="dxa"/>
            <w:vAlign w:val="center"/>
          </w:tcPr>
          <w:p>
            <w:pPr>
              <w:widowControl w:val="0"/>
              <w:jc w:val="center"/>
              <w:rPr>
                <w:rFonts w:hint="eastAsia"/>
                <w:lang w:val="en-US" w:eastAsia="zh-CN"/>
              </w:rPr>
            </w:pPr>
            <w:r>
              <w:rPr>
                <w:rFonts w:hint="eastAsia" w:ascii="Arial" w:eastAsiaTheme="minorEastAsia"/>
                <w:lang w:val="en-US" w:eastAsia="zh-CN"/>
              </w:rPr>
              <w:t>0:无</w:t>
            </w:r>
          </w:p>
          <w:p>
            <w:pPr>
              <w:widowControl w:val="0"/>
              <w:jc w:val="center"/>
              <w:rPr>
                <w:rFonts w:hint="eastAsia"/>
                <w:lang w:val="en-US" w:eastAsia="zh-CN"/>
              </w:rPr>
            </w:pPr>
            <w:r>
              <w:rPr>
                <w:rFonts w:hint="eastAsia" w:ascii="Arial" w:eastAsiaTheme="minorEastAsia"/>
                <w:lang w:val="en-US" w:eastAsia="zh-CN"/>
              </w:rPr>
              <w:t>1:黑色</w:t>
            </w:r>
          </w:p>
          <w:p>
            <w:pPr>
              <w:widowControl w:val="0"/>
              <w:jc w:val="center"/>
              <w:rPr>
                <w:rFonts w:hint="eastAsia"/>
                <w:lang w:val="en-US" w:eastAsia="zh-CN"/>
              </w:rPr>
            </w:pPr>
            <w:r>
              <w:rPr>
                <w:rFonts w:hint="eastAsia" w:ascii="Arial" w:eastAsiaTheme="minorEastAsia"/>
                <w:lang w:val="en-US" w:eastAsia="zh-CN"/>
              </w:rPr>
              <w:t>2:红色</w:t>
            </w:r>
          </w:p>
        </w:tc>
        <w:tc>
          <w:tcPr>
            <w:tcW w:w="953" w:type="dxa"/>
            <w:vAlign w:val="center"/>
          </w:tcPr>
          <w:p>
            <w:pPr>
              <w:widowControl w:val="0"/>
              <w:jc w:val="center"/>
              <w:rPr>
                <w:rFonts w:hint="eastAsia"/>
                <w:lang w:val="en-US" w:eastAsia="zh-CN"/>
              </w:rPr>
            </w:pPr>
            <w:r>
              <w:rPr>
                <w:rFonts w:hint="eastAsia" w:ascii="Arial" w:eastAsiaTheme="minorEastAsia"/>
                <w:lang w:val="en-US" w:eastAsia="zh-CN"/>
              </w:rPr>
              <w:t>01</w:t>
            </w:r>
          </w:p>
          <w:p>
            <w:pPr>
              <w:widowControl w:val="0"/>
              <w:jc w:val="center"/>
              <w:rPr>
                <w:rFonts w:hint="eastAsia"/>
                <w:lang w:val="en-US" w:eastAsia="zh-CN"/>
              </w:rPr>
            </w:pPr>
            <w:r>
              <w:rPr>
                <w:rFonts w:hint="eastAsia" w:ascii="Arial" w:eastAsiaTheme="minorEastAsia"/>
                <w:lang w:val="en-US" w:eastAsia="zh-CN"/>
              </w:rPr>
              <w:t>02</w:t>
            </w:r>
          </w:p>
          <w:p>
            <w:pPr>
              <w:widowControl w:val="0"/>
              <w:jc w:val="center"/>
              <w:rPr>
                <w:rFonts w:hint="eastAsia"/>
                <w:lang w:val="en-US" w:eastAsia="zh-CN"/>
              </w:rPr>
            </w:pPr>
            <w:r>
              <w:rPr>
                <w:rFonts w:hint="eastAsia" w:ascii="Arial" w:eastAsiaTheme="minorEastAsia"/>
                <w:lang w:val="en-US" w:eastAsia="zh-CN"/>
              </w:rPr>
              <w:t>03</w:t>
            </w:r>
          </w:p>
          <w:p>
            <w:pPr>
              <w:widowControl w:val="0"/>
              <w:jc w:val="center"/>
              <w:rPr>
                <w:rFonts w:hint="eastAsia"/>
                <w:lang w:val="en-US" w:eastAsia="zh-CN"/>
              </w:rPr>
            </w:pPr>
            <w:r>
              <w:rPr>
                <w:rFonts w:hint="eastAsia" w:ascii="Arial" w:eastAsiaTheme="minorEastAsia"/>
                <w:lang w:val="en-US" w:eastAsia="zh-CN"/>
              </w:rPr>
              <w:t>04</w:t>
            </w:r>
          </w:p>
          <w:p>
            <w:pPr>
              <w:widowControl w:val="0"/>
              <w:jc w:val="center"/>
              <w:rPr>
                <w:rFonts w:hint="eastAsia"/>
                <w:lang w:val="en-US" w:eastAsia="zh-CN"/>
              </w:rPr>
            </w:pPr>
            <w:r>
              <w:rPr>
                <w:rFonts w:hint="eastAsia" w:ascii="Arial" w:eastAsiaTheme="minorEastAsia"/>
                <w:lang w:val="en-US" w:eastAsia="zh-CN"/>
              </w:rPr>
              <w:t>....</w:t>
            </w:r>
          </w:p>
        </w:tc>
        <w:tc>
          <w:tcPr>
            <w:tcW w:w="1953" w:type="dxa"/>
            <w:vAlign w:val="center"/>
          </w:tcPr>
          <w:p>
            <w:pPr>
              <w:widowControl w:val="0"/>
              <w:jc w:val="center"/>
              <w:rPr>
                <w:rFonts w:hint="eastAsia"/>
                <w:lang w:val="en-US" w:eastAsia="zh-CN"/>
              </w:rPr>
            </w:pPr>
            <w:r>
              <w:rPr>
                <w:rFonts w:hint="eastAsia" w:ascii="Arial" w:eastAsiaTheme="minorEastAsia"/>
                <w:lang w:val="en-US" w:eastAsia="zh-CN"/>
              </w:rPr>
              <w:t>01：待装配</w:t>
            </w:r>
          </w:p>
          <w:p>
            <w:pPr>
              <w:widowControl w:val="0"/>
              <w:jc w:val="center"/>
              <w:rPr>
                <w:rFonts w:hint="eastAsia"/>
                <w:lang w:val="en-US" w:eastAsia="zh-CN"/>
              </w:rPr>
            </w:pPr>
            <w:r>
              <w:rPr>
                <w:rFonts w:hint="eastAsia" w:ascii="Arial" w:eastAsiaTheme="minorEastAsia"/>
                <w:lang w:val="en-US" w:eastAsia="zh-CN"/>
              </w:rPr>
              <w:t>02：装配合格</w:t>
            </w:r>
          </w:p>
          <w:p>
            <w:pPr>
              <w:widowControl w:val="0"/>
              <w:jc w:val="center"/>
              <w:rPr>
                <w:rFonts w:hint="eastAsia"/>
                <w:lang w:val="en-US" w:eastAsia="zh-CN"/>
              </w:rPr>
            </w:pPr>
            <w:r>
              <w:rPr>
                <w:rFonts w:hint="eastAsia" w:ascii="Arial" w:eastAsiaTheme="minorEastAsia"/>
                <w:lang w:val="en-US" w:eastAsia="zh-CN"/>
              </w:rPr>
              <w:t>03：装配不合格</w:t>
            </w:r>
          </w:p>
        </w:tc>
      </w:tr>
    </w:tbl>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任务2.6 防火墙配置与安全策略设置</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2.6.1 通过防火墙管理界面，将其GE1端口配置为外网接口、GE2端口配置为内网接口、GE3端口配置为MES系统端口。</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2.6.2 配置防火墙安全策略，实现外网设备通过外网接口不能访问MES系统，MES系统通过内网接口能够访问外网设备。</w:t>
      </w:r>
    </w:p>
    <w:p>
      <w:pPr>
        <w:pStyle w:val="5"/>
        <w:rPr>
          <w:rFonts w:hint="eastAsia"/>
          <w:color w:val="auto"/>
          <w:lang w:val="en-US" w:eastAsia="zh-CN"/>
        </w:rPr>
      </w:pPr>
    </w:p>
    <w:p>
      <w:pPr>
        <w:pStyle w:val="5"/>
        <w:rPr>
          <w:rFonts w:hint="default"/>
          <w:color w:val="auto"/>
          <w:lang w:val="en-US" w:eastAsia="zh-CN"/>
        </w:rPr>
      </w:pPr>
      <w:r>
        <w:rPr>
          <w:rFonts w:hint="eastAsia"/>
          <w:color w:val="auto"/>
          <w:lang w:val="en-US" w:eastAsia="zh-CN"/>
        </w:rPr>
        <w:t>任务三：</w:t>
      </w:r>
      <w:r>
        <w:rPr>
          <w:rFonts w:hint="default"/>
          <w:color w:val="auto"/>
          <w:lang w:val="en-US" w:eastAsia="zh-CN"/>
        </w:rPr>
        <w:t>生产单元</w:t>
      </w:r>
      <w:r>
        <w:rPr>
          <w:rFonts w:hint="eastAsia"/>
          <w:color w:val="auto"/>
          <w:lang w:val="en-US" w:eastAsia="zh-CN"/>
        </w:rPr>
        <w:t>功能开发与测试（30%）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default"/>
          <w:b/>
          <w:bCs w:val="0"/>
          <w:i w:val="0"/>
          <w:iCs w:val="0"/>
          <w:color w:val="auto"/>
          <w:lang w:val="en-US" w:eastAsia="zh-CN"/>
        </w:rPr>
      </w:pPr>
      <w:r>
        <w:rPr>
          <w:rFonts w:hint="eastAsia"/>
          <w:b/>
          <w:bCs w:val="0"/>
          <w:i w:val="0"/>
          <w:iCs w:val="0"/>
          <w:color w:val="auto"/>
          <w:lang w:val="en-US" w:eastAsia="zh-CN"/>
        </w:rPr>
        <w:t>任务3.1 智能仓储功能开发与测试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3</w:t>
      </w: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1.1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智能仓储入库功能调试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（1）编写智能仓储PLC和触摸屏程序，通过触摸屏复位按钮完成各轴回原点操作。</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（2）手动依次将3个载有不同工件的托盘放至入库信息读写位，通过触摸屏输入工件信息，RFID读写器将工件信息写入到工件托盘中。工件信息编码规则如表1所示。</w:t>
      </w:r>
    </w:p>
    <w:p>
      <w:pPr>
        <w:shd w:val="clear" w:color="auto" w:fill="auto"/>
        <w:kinsoku w:val="0"/>
        <w:autoSpaceDE w:val="0"/>
        <w:autoSpaceDN w:val="0"/>
        <w:adjustRightInd w:val="0"/>
        <w:snapToGrid w:val="0"/>
        <w:spacing w:after="0" w:line="520" w:lineRule="exact"/>
        <w:ind w:firstLine="0" w:firstLineChars="0"/>
        <w:jc w:val="center"/>
        <w:textAlignment w:val="baseline"/>
        <w:rPr>
          <w:rFonts w:hint="default" w:ascii="仿宋_GB2312" w:hAnsi="仿宋_GB2312" w:eastAsia="仿宋_GB2312" w:cs="仿宋_GB2312"/>
          <w:color w:val="auto"/>
          <w:spacing w:val="4"/>
          <w:sz w:val="28"/>
          <w:szCs w:val="28"/>
          <w:highlight w:val="none"/>
          <w:shd w:val="clear" w:color="auto" w:fill="auto"/>
          <w:lang w:val="en-US" w:eastAsia="zh-CN"/>
        </w:rPr>
      </w:pPr>
      <w:r>
        <w:rPr>
          <w:rFonts w:hint="eastAsia" w:ascii="仿宋_GB2312" w:hAnsi="仿宋_GB2312" w:eastAsia="仿宋_GB2312" w:cs="仿宋_GB2312"/>
          <w:color w:val="auto"/>
          <w:spacing w:val="4"/>
          <w:sz w:val="28"/>
          <w:szCs w:val="28"/>
          <w:highlight w:val="none"/>
          <w:shd w:val="clear" w:color="auto" w:fill="auto"/>
          <w:lang w:val="en-US" w:eastAsia="zh-CN"/>
        </w:rPr>
        <w:t>表1：</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工件信息编码规则</w:t>
      </w:r>
    </w:p>
    <w:tbl>
      <w:tblPr>
        <w:tblStyle w:val="10"/>
        <w:tblpPr w:leftFromText="180" w:rightFromText="180" w:vertAnchor="text" w:horzAnchor="page" w:tblpX="1965" w:tblpY="520"/>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880"/>
        <w:gridCol w:w="1173"/>
        <w:gridCol w:w="1200"/>
        <w:gridCol w:w="1314"/>
        <w:gridCol w:w="953"/>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06" w:type="dxa"/>
            <w:gridSpan w:val="7"/>
            <w:vAlign w:val="center"/>
          </w:tcPr>
          <w:p>
            <w:pPr>
              <w:widowControl w:val="0"/>
              <w:jc w:val="center"/>
              <w:rPr>
                <w:rFonts w:hint="eastAsia"/>
                <w:color w:val="auto"/>
                <w:lang w:val="en-US" w:eastAsia="zh-CN"/>
              </w:rPr>
            </w:pPr>
            <w:r>
              <w:rPr>
                <w:rFonts w:hint="eastAsia"/>
                <w:color w:val="auto"/>
                <w:lang w:val="en-US" w:eastAsia="zh-CN"/>
              </w:rPr>
              <w:t>托盘信息编码规则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833" w:type="dxa"/>
            <w:vAlign w:val="center"/>
          </w:tcPr>
          <w:p>
            <w:pPr>
              <w:widowControl w:val="0"/>
              <w:jc w:val="center"/>
              <w:rPr>
                <w:rFonts w:hint="default"/>
                <w:color w:val="auto"/>
                <w:lang w:val="en-US" w:eastAsia="zh-CN"/>
              </w:rPr>
            </w:pPr>
            <w:r>
              <w:rPr>
                <w:rFonts w:hint="eastAsia"/>
                <w:color w:val="auto"/>
                <w:lang w:val="en-US" w:eastAsia="zh-CN"/>
              </w:rPr>
              <w:t>数组</w:t>
            </w:r>
          </w:p>
        </w:tc>
        <w:tc>
          <w:tcPr>
            <w:tcW w:w="880" w:type="dxa"/>
            <w:vAlign w:val="center"/>
          </w:tcPr>
          <w:p>
            <w:pPr>
              <w:widowControl w:val="0"/>
              <w:jc w:val="center"/>
              <w:rPr>
                <w:rFonts w:hint="default"/>
                <w:color w:val="auto"/>
                <w:lang w:val="en-US" w:eastAsia="zh-CN"/>
              </w:rPr>
            </w:pPr>
            <w:r>
              <w:rPr>
                <w:rFonts w:hint="eastAsia"/>
                <w:color w:val="auto"/>
                <w:lang w:val="en-US" w:eastAsia="zh-CN"/>
              </w:rPr>
              <w:t>数组1</w:t>
            </w:r>
          </w:p>
        </w:tc>
        <w:tc>
          <w:tcPr>
            <w:tcW w:w="1173" w:type="dxa"/>
            <w:vAlign w:val="center"/>
          </w:tcPr>
          <w:p>
            <w:pPr>
              <w:widowControl w:val="0"/>
              <w:jc w:val="center"/>
              <w:rPr>
                <w:rFonts w:hint="default"/>
                <w:color w:val="auto"/>
                <w:lang w:val="en-US" w:eastAsia="zh-CN"/>
              </w:rPr>
            </w:pPr>
            <w:r>
              <w:rPr>
                <w:rFonts w:hint="eastAsia"/>
                <w:color w:val="auto"/>
                <w:lang w:val="en-US" w:eastAsia="zh-CN"/>
              </w:rPr>
              <w:t>数组2</w:t>
            </w:r>
          </w:p>
        </w:tc>
        <w:tc>
          <w:tcPr>
            <w:tcW w:w="1200" w:type="dxa"/>
            <w:vAlign w:val="center"/>
          </w:tcPr>
          <w:p>
            <w:pPr>
              <w:widowControl w:val="0"/>
              <w:jc w:val="center"/>
              <w:rPr>
                <w:rFonts w:hint="default"/>
                <w:color w:val="auto"/>
                <w:lang w:val="en-US" w:eastAsia="zh-CN"/>
              </w:rPr>
            </w:pPr>
            <w:r>
              <w:rPr>
                <w:rFonts w:hint="eastAsia"/>
                <w:color w:val="auto"/>
                <w:lang w:val="en-US" w:eastAsia="zh-CN"/>
              </w:rPr>
              <w:t>数组3</w:t>
            </w:r>
          </w:p>
        </w:tc>
        <w:tc>
          <w:tcPr>
            <w:tcW w:w="1314" w:type="dxa"/>
            <w:vAlign w:val="center"/>
          </w:tcPr>
          <w:p>
            <w:pPr>
              <w:widowControl w:val="0"/>
              <w:jc w:val="center"/>
              <w:rPr>
                <w:rFonts w:hint="default"/>
                <w:color w:val="auto"/>
                <w:lang w:val="en-US" w:eastAsia="zh-CN"/>
              </w:rPr>
            </w:pPr>
            <w:r>
              <w:rPr>
                <w:rFonts w:hint="eastAsia"/>
                <w:color w:val="auto"/>
                <w:lang w:val="en-US" w:eastAsia="zh-CN"/>
              </w:rPr>
              <w:t>数组4</w:t>
            </w:r>
          </w:p>
        </w:tc>
        <w:tc>
          <w:tcPr>
            <w:tcW w:w="953" w:type="dxa"/>
            <w:vAlign w:val="center"/>
          </w:tcPr>
          <w:p>
            <w:pPr>
              <w:widowControl w:val="0"/>
              <w:jc w:val="center"/>
              <w:rPr>
                <w:rFonts w:hint="default"/>
                <w:color w:val="auto"/>
                <w:lang w:val="en-US" w:eastAsia="zh-CN"/>
              </w:rPr>
            </w:pPr>
            <w:r>
              <w:rPr>
                <w:rFonts w:hint="eastAsia"/>
                <w:color w:val="auto"/>
                <w:lang w:val="en-US" w:eastAsia="zh-CN"/>
              </w:rPr>
              <w:t>数组5</w:t>
            </w:r>
          </w:p>
        </w:tc>
        <w:tc>
          <w:tcPr>
            <w:tcW w:w="1953" w:type="dxa"/>
            <w:vAlign w:val="center"/>
          </w:tcPr>
          <w:p>
            <w:pPr>
              <w:widowControl w:val="0"/>
              <w:jc w:val="center"/>
              <w:rPr>
                <w:rFonts w:hint="default"/>
                <w:color w:val="auto"/>
                <w:lang w:val="en-US" w:eastAsia="zh-CN"/>
              </w:rPr>
            </w:pPr>
            <w:r>
              <w:rPr>
                <w:rFonts w:hint="eastAsia"/>
                <w:color w:val="auto"/>
                <w:lang w:val="en-US" w:eastAsia="zh-CN"/>
              </w:rPr>
              <w:t>数组6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833" w:type="dxa"/>
            <w:vAlign w:val="center"/>
          </w:tcPr>
          <w:p>
            <w:pPr>
              <w:widowControl w:val="0"/>
              <w:jc w:val="center"/>
              <w:rPr>
                <w:rFonts w:hint="default"/>
                <w:color w:val="auto"/>
                <w:lang w:val="en-US" w:eastAsia="zh-CN"/>
              </w:rPr>
            </w:pPr>
            <w:r>
              <w:rPr>
                <w:rFonts w:hint="eastAsia"/>
                <w:color w:val="auto"/>
                <w:lang w:val="en-US" w:eastAsia="zh-CN"/>
              </w:rPr>
              <w:t>名称</w:t>
            </w:r>
          </w:p>
        </w:tc>
        <w:tc>
          <w:tcPr>
            <w:tcW w:w="880" w:type="dxa"/>
            <w:vAlign w:val="center"/>
          </w:tcPr>
          <w:p>
            <w:pPr>
              <w:widowControl w:val="0"/>
              <w:jc w:val="center"/>
              <w:rPr>
                <w:rFonts w:hint="eastAsia"/>
                <w:color w:val="auto"/>
                <w:lang w:val="en-US" w:eastAsia="zh-CN"/>
              </w:rPr>
            </w:pPr>
            <w:r>
              <w:rPr>
                <w:rFonts w:hint="eastAsia"/>
                <w:color w:val="auto"/>
                <w:lang w:val="en-US" w:eastAsia="zh-CN"/>
              </w:rPr>
              <w:t>场次</w:t>
            </w:r>
          </w:p>
        </w:tc>
        <w:tc>
          <w:tcPr>
            <w:tcW w:w="1173" w:type="dxa"/>
            <w:vAlign w:val="center"/>
          </w:tcPr>
          <w:p>
            <w:pPr>
              <w:widowControl w:val="0"/>
              <w:jc w:val="center"/>
              <w:rPr>
                <w:rFonts w:hint="default"/>
                <w:color w:val="auto"/>
                <w:lang w:val="en-US" w:eastAsia="zh-CN"/>
              </w:rPr>
            </w:pPr>
            <w:r>
              <w:rPr>
                <w:rFonts w:hint="eastAsia"/>
                <w:color w:val="auto"/>
                <w:lang w:val="en-US" w:eastAsia="zh-CN"/>
              </w:rPr>
              <w:t>工件1信息</w:t>
            </w:r>
          </w:p>
        </w:tc>
        <w:tc>
          <w:tcPr>
            <w:tcW w:w="1200" w:type="dxa"/>
            <w:vAlign w:val="center"/>
          </w:tcPr>
          <w:p>
            <w:pPr>
              <w:widowControl w:val="0"/>
              <w:jc w:val="center"/>
              <w:rPr>
                <w:rFonts w:hint="eastAsia"/>
                <w:color w:val="auto"/>
                <w:lang w:val="en-US" w:eastAsia="zh-CN"/>
              </w:rPr>
            </w:pPr>
            <w:r>
              <w:rPr>
                <w:rFonts w:hint="eastAsia"/>
                <w:color w:val="auto"/>
                <w:lang w:val="en-US" w:eastAsia="zh-CN"/>
              </w:rPr>
              <w:t>工件2信息</w:t>
            </w:r>
          </w:p>
        </w:tc>
        <w:tc>
          <w:tcPr>
            <w:tcW w:w="1314" w:type="dxa"/>
            <w:vAlign w:val="center"/>
          </w:tcPr>
          <w:p>
            <w:pPr>
              <w:widowControl w:val="0"/>
              <w:jc w:val="center"/>
              <w:rPr>
                <w:rFonts w:hint="eastAsia"/>
                <w:color w:val="auto"/>
                <w:lang w:val="en-US" w:eastAsia="zh-CN"/>
              </w:rPr>
            </w:pPr>
            <w:r>
              <w:rPr>
                <w:rFonts w:hint="eastAsia"/>
                <w:color w:val="auto"/>
                <w:lang w:val="en-US" w:eastAsia="zh-CN"/>
              </w:rPr>
              <w:t>工件3信息</w:t>
            </w:r>
          </w:p>
        </w:tc>
        <w:tc>
          <w:tcPr>
            <w:tcW w:w="953" w:type="dxa"/>
            <w:vAlign w:val="center"/>
          </w:tcPr>
          <w:p>
            <w:pPr>
              <w:widowControl w:val="0"/>
              <w:jc w:val="center"/>
              <w:rPr>
                <w:rFonts w:hint="default"/>
                <w:color w:val="auto"/>
                <w:lang w:val="en-US" w:eastAsia="zh-CN"/>
              </w:rPr>
            </w:pPr>
            <w:r>
              <w:rPr>
                <w:rFonts w:hint="eastAsia"/>
                <w:color w:val="auto"/>
                <w:lang w:val="en-US" w:eastAsia="zh-CN"/>
              </w:rPr>
              <w:t>仓位号</w:t>
            </w:r>
          </w:p>
        </w:tc>
        <w:tc>
          <w:tcPr>
            <w:tcW w:w="1953" w:type="dxa"/>
            <w:vAlign w:val="center"/>
          </w:tcPr>
          <w:p>
            <w:pPr>
              <w:widowControl w:val="0"/>
              <w:jc w:val="center"/>
              <w:rPr>
                <w:rFonts w:hint="eastAsia"/>
                <w:color w:val="auto"/>
                <w:lang w:val="en-US" w:eastAsia="zh-CN"/>
              </w:rPr>
            </w:pPr>
            <w:r>
              <w:rPr>
                <w:rFonts w:hint="eastAsia"/>
                <w:color w:val="auto"/>
                <w:lang w:val="en-US" w:eastAsia="zh-CN"/>
              </w:rPr>
              <w:t>零件状态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 w:type="dxa"/>
            <w:vAlign w:val="center"/>
          </w:tcPr>
          <w:p>
            <w:pPr>
              <w:widowControl w:val="0"/>
              <w:jc w:val="center"/>
              <w:rPr>
                <w:rFonts w:hint="default"/>
                <w:color w:val="auto"/>
                <w:lang w:val="en-US" w:eastAsia="zh-CN"/>
              </w:rPr>
            </w:pPr>
            <w:r>
              <w:rPr>
                <w:rFonts w:hint="eastAsia"/>
                <w:color w:val="auto"/>
                <w:lang w:val="en-US" w:eastAsia="zh-CN"/>
              </w:rPr>
              <w:t>参数</w:t>
            </w:r>
          </w:p>
        </w:tc>
        <w:tc>
          <w:tcPr>
            <w:tcW w:w="880" w:type="dxa"/>
            <w:vAlign w:val="center"/>
          </w:tcPr>
          <w:p>
            <w:pPr>
              <w:widowControl w:val="0"/>
              <w:jc w:val="center"/>
              <w:rPr>
                <w:rFonts w:hint="default"/>
                <w:color w:val="auto"/>
                <w:lang w:val="en-US" w:eastAsia="zh-CN"/>
              </w:rPr>
            </w:pPr>
            <w:r>
              <w:rPr>
                <w:rFonts w:hint="eastAsia"/>
                <w:color w:val="auto"/>
                <w:lang w:val="en-US" w:eastAsia="zh-CN"/>
              </w:rPr>
              <w:t>01</w:t>
            </w:r>
          </w:p>
          <w:p>
            <w:pPr>
              <w:widowControl w:val="0"/>
              <w:jc w:val="center"/>
              <w:rPr>
                <w:rFonts w:hint="default"/>
                <w:color w:val="auto"/>
                <w:lang w:val="en-US" w:eastAsia="zh-CN"/>
              </w:rPr>
            </w:pPr>
            <w:r>
              <w:rPr>
                <w:rFonts w:hint="eastAsia"/>
                <w:color w:val="auto"/>
                <w:lang w:val="en-US" w:eastAsia="zh-CN"/>
              </w:rPr>
              <w:t>02</w:t>
            </w:r>
          </w:p>
          <w:p>
            <w:pPr>
              <w:widowControl w:val="0"/>
              <w:jc w:val="center"/>
              <w:rPr>
                <w:rFonts w:hint="default"/>
                <w:color w:val="auto"/>
                <w:lang w:val="en-US" w:eastAsia="zh-CN"/>
              </w:rPr>
            </w:pPr>
            <w:r>
              <w:rPr>
                <w:rFonts w:hint="eastAsia"/>
                <w:color w:val="auto"/>
                <w:lang w:val="en-US" w:eastAsia="zh-CN"/>
              </w:rPr>
              <w:t>03</w:t>
            </w:r>
          </w:p>
          <w:p>
            <w:pPr>
              <w:widowControl w:val="0"/>
              <w:jc w:val="center"/>
              <w:rPr>
                <w:rFonts w:hint="default"/>
                <w:color w:val="auto"/>
                <w:lang w:val="en-US" w:eastAsia="zh-CN"/>
              </w:rPr>
            </w:pPr>
            <w:r>
              <w:rPr>
                <w:rFonts w:hint="eastAsia"/>
                <w:color w:val="auto"/>
                <w:lang w:val="en-US" w:eastAsia="zh-CN"/>
              </w:rPr>
              <w:t>04</w:t>
            </w:r>
          </w:p>
          <w:p>
            <w:pPr>
              <w:widowControl w:val="0"/>
              <w:jc w:val="center"/>
              <w:rPr>
                <w:rFonts w:hint="default"/>
                <w:color w:val="auto"/>
                <w:lang w:val="en-US" w:eastAsia="zh-CN"/>
              </w:rPr>
            </w:pPr>
            <w:r>
              <w:rPr>
                <w:rFonts w:hint="eastAsia"/>
                <w:color w:val="auto"/>
                <w:lang w:val="en-US" w:eastAsia="zh-CN"/>
              </w:rPr>
              <w:t>05</w:t>
            </w:r>
          </w:p>
        </w:tc>
        <w:tc>
          <w:tcPr>
            <w:tcW w:w="1173" w:type="dxa"/>
            <w:vAlign w:val="center"/>
          </w:tcPr>
          <w:p>
            <w:pPr>
              <w:widowControl w:val="0"/>
              <w:jc w:val="center"/>
              <w:rPr>
                <w:rFonts w:hint="eastAsia"/>
                <w:color w:val="auto"/>
                <w:lang w:val="en-US" w:eastAsia="zh-CN"/>
              </w:rPr>
            </w:pPr>
            <w:r>
              <w:rPr>
                <w:rFonts w:hint="eastAsia"/>
                <w:color w:val="auto"/>
                <w:lang w:val="en-US" w:eastAsia="zh-CN"/>
              </w:rPr>
              <w:t>0:无</w:t>
            </w:r>
          </w:p>
          <w:p>
            <w:pPr>
              <w:widowControl w:val="0"/>
              <w:jc w:val="center"/>
              <w:rPr>
                <w:rFonts w:hint="eastAsia"/>
                <w:color w:val="auto"/>
                <w:lang w:val="en-US" w:eastAsia="zh-CN"/>
              </w:rPr>
            </w:pPr>
            <w:r>
              <w:rPr>
                <w:rFonts w:hint="eastAsia"/>
                <w:color w:val="auto"/>
                <w:lang w:val="en-US" w:eastAsia="zh-CN"/>
              </w:rPr>
              <w:t>1:黑色</w:t>
            </w:r>
          </w:p>
          <w:p>
            <w:pPr>
              <w:widowControl w:val="0"/>
              <w:jc w:val="center"/>
              <w:rPr>
                <w:rFonts w:hint="eastAsia"/>
                <w:color w:val="auto"/>
                <w:lang w:val="en-US" w:eastAsia="zh-CN"/>
              </w:rPr>
            </w:pPr>
            <w:r>
              <w:rPr>
                <w:rFonts w:hint="eastAsia"/>
                <w:color w:val="auto"/>
                <w:lang w:val="en-US" w:eastAsia="zh-CN"/>
              </w:rPr>
              <w:t>2:红色</w:t>
            </w:r>
          </w:p>
        </w:tc>
        <w:tc>
          <w:tcPr>
            <w:tcW w:w="1200" w:type="dxa"/>
            <w:vAlign w:val="center"/>
          </w:tcPr>
          <w:p>
            <w:pPr>
              <w:widowControl w:val="0"/>
              <w:jc w:val="center"/>
              <w:rPr>
                <w:rFonts w:hint="eastAsia"/>
                <w:color w:val="auto"/>
                <w:lang w:val="en-US" w:eastAsia="zh-CN"/>
              </w:rPr>
            </w:pPr>
            <w:r>
              <w:rPr>
                <w:rFonts w:hint="eastAsia"/>
                <w:color w:val="auto"/>
                <w:lang w:val="en-US" w:eastAsia="zh-CN"/>
              </w:rPr>
              <w:t>0:无</w:t>
            </w:r>
          </w:p>
          <w:p>
            <w:pPr>
              <w:widowControl w:val="0"/>
              <w:jc w:val="center"/>
              <w:rPr>
                <w:rFonts w:hint="eastAsia"/>
                <w:color w:val="auto"/>
                <w:lang w:val="en-US" w:eastAsia="zh-CN"/>
              </w:rPr>
            </w:pPr>
            <w:r>
              <w:rPr>
                <w:rFonts w:hint="eastAsia"/>
                <w:color w:val="auto"/>
                <w:lang w:val="en-US" w:eastAsia="zh-CN"/>
              </w:rPr>
              <w:t>1:黑色</w:t>
            </w:r>
          </w:p>
          <w:p>
            <w:pPr>
              <w:widowControl w:val="0"/>
              <w:jc w:val="center"/>
              <w:rPr>
                <w:rFonts w:hint="eastAsia"/>
                <w:color w:val="auto"/>
                <w:lang w:val="en-US" w:eastAsia="zh-CN"/>
              </w:rPr>
            </w:pPr>
            <w:r>
              <w:rPr>
                <w:rFonts w:hint="eastAsia"/>
                <w:color w:val="auto"/>
                <w:lang w:val="en-US" w:eastAsia="zh-CN"/>
              </w:rPr>
              <w:t>2:红色</w:t>
            </w:r>
          </w:p>
        </w:tc>
        <w:tc>
          <w:tcPr>
            <w:tcW w:w="1314" w:type="dxa"/>
            <w:vAlign w:val="center"/>
          </w:tcPr>
          <w:p>
            <w:pPr>
              <w:widowControl w:val="0"/>
              <w:jc w:val="center"/>
              <w:rPr>
                <w:rFonts w:hint="eastAsia"/>
                <w:color w:val="auto"/>
                <w:lang w:val="en-US" w:eastAsia="zh-CN"/>
              </w:rPr>
            </w:pPr>
            <w:r>
              <w:rPr>
                <w:rFonts w:hint="eastAsia"/>
                <w:color w:val="auto"/>
                <w:lang w:val="en-US" w:eastAsia="zh-CN"/>
              </w:rPr>
              <w:t>0:无</w:t>
            </w:r>
          </w:p>
          <w:p>
            <w:pPr>
              <w:widowControl w:val="0"/>
              <w:jc w:val="center"/>
              <w:rPr>
                <w:rFonts w:hint="eastAsia"/>
                <w:color w:val="auto"/>
                <w:lang w:val="en-US" w:eastAsia="zh-CN"/>
              </w:rPr>
            </w:pPr>
            <w:r>
              <w:rPr>
                <w:rFonts w:hint="eastAsia"/>
                <w:color w:val="auto"/>
                <w:lang w:val="en-US" w:eastAsia="zh-CN"/>
              </w:rPr>
              <w:t>1:黑色</w:t>
            </w:r>
          </w:p>
          <w:p>
            <w:pPr>
              <w:widowControl w:val="0"/>
              <w:jc w:val="center"/>
              <w:rPr>
                <w:rFonts w:hint="eastAsia"/>
                <w:color w:val="auto"/>
                <w:lang w:val="en-US" w:eastAsia="zh-CN"/>
              </w:rPr>
            </w:pPr>
            <w:r>
              <w:rPr>
                <w:rFonts w:hint="eastAsia"/>
                <w:color w:val="auto"/>
                <w:lang w:val="en-US" w:eastAsia="zh-CN"/>
              </w:rPr>
              <w:t>2:红色</w:t>
            </w:r>
          </w:p>
        </w:tc>
        <w:tc>
          <w:tcPr>
            <w:tcW w:w="953" w:type="dxa"/>
            <w:vAlign w:val="center"/>
          </w:tcPr>
          <w:p>
            <w:pPr>
              <w:widowControl w:val="0"/>
              <w:jc w:val="center"/>
              <w:rPr>
                <w:rFonts w:hint="eastAsia"/>
                <w:color w:val="auto"/>
                <w:lang w:val="en-US" w:eastAsia="zh-CN"/>
              </w:rPr>
            </w:pPr>
            <w:r>
              <w:rPr>
                <w:rFonts w:hint="eastAsia"/>
                <w:color w:val="auto"/>
                <w:lang w:val="en-US" w:eastAsia="zh-CN"/>
              </w:rPr>
              <w:t>01</w:t>
            </w:r>
          </w:p>
          <w:p>
            <w:pPr>
              <w:widowControl w:val="0"/>
              <w:jc w:val="center"/>
              <w:rPr>
                <w:rFonts w:hint="eastAsia"/>
                <w:color w:val="auto"/>
                <w:lang w:val="en-US" w:eastAsia="zh-CN"/>
              </w:rPr>
            </w:pPr>
            <w:r>
              <w:rPr>
                <w:rFonts w:hint="eastAsia"/>
                <w:color w:val="auto"/>
                <w:lang w:val="en-US" w:eastAsia="zh-CN"/>
              </w:rPr>
              <w:t>02</w:t>
            </w:r>
          </w:p>
          <w:p>
            <w:pPr>
              <w:widowControl w:val="0"/>
              <w:jc w:val="center"/>
              <w:rPr>
                <w:rFonts w:hint="eastAsia"/>
                <w:color w:val="auto"/>
                <w:lang w:val="en-US" w:eastAsia="zh-CN"/>
              </w:rPr>
            </w:pPr>
            <w:r>
              <w:rPr>
                <w:rFonts w:hint="eastAsia"/>
                <w:color w:val="auto"/>
                <w:lang w:val="en-US" w:eastAsia="zh-CN"/>
              </w:rPr>
              <w:t>03</w:t>
            </w:r>
          </w:p>
          <w:p>
            <w:pPr>
              <w:widowControl w:val="0"/>
              <w:jc w:val="center"/>
              <w:rPr>
                <w:rFonts w:hint="eastAsia"/>
                <w:color w:val="auto"/>
                <w:lang w:val="en-US" w:eastAsia="zh-CN"/>
              </w:rPr>
            </w:pPr>
            <w:r>
              <w:rPr>
                <w:rFonts w:hint="eastAsia"/>
                <w:color w:val="auto"/>
                <w:lang w:val="en-US" w:eastAsia="zh-CN"/>
              </w:rPr>
              <w:t>04</w:t>
            </w:r>
          </w:p>
          <w:p>
            <w:pPr>
              <w:widowControl w:val="0"/>
              <w:jc w:val="center"/>
              <w:rPr>
                <w:rFonts w:hint="eastAsia"/>
                <w:color w:val="auto"/>
                <w:lang w:val="en-US" w:eastAsia="zh-CN"/>
              </w:rPr>
            </w:pPr>
            <w:r>
              <w:rPr>
                <w:rFonts w:hint="eastAsia"/>
                <w:color w:val="auto"/>
                <w:lang w:val="en-US" w:eastAsia="zh-CN"/>
              </w:rPr>
              <w:t>....</w:t>
            </w:r>
          </w:p>
        </w:tc>
        <w:tc>
          <w:tcPr>
            <w:tcW w:w="1953" w:type="dxa"/>
            <w:vAlign w:val="center"/>
          </w:tcPr>
          <w:p>
            <w:pPr>
              <w:widowControl w:val="0"/>
              <w:jc w:val="center"/>
              <w:rPr>
                <w:rFonts w:hint="eastAsia"/>
                <w:color w:val="auto"/>
                <w:lang w:val="en-US" w:eastAsia="zh-CN"/>
              </w:rPr>
            </w:pPr>
            <w:r>
              <w:rPr>
                <w:rFonts w:hint="eastAsia"/>
                <w:color w:val="auto"/>
                <w:lang w:val="en-US" w:eastAsia="zh-CN"/>
              </w:rPr>
              <w:t>01：待装配</w:t>
            </w:r>
          </w:p>
          <w:p>
            <w:pPr>
              <w:widowControl w:val="0"/>
              <w:jc w:val="center"/>
              <w:rPr>
                <w:rFonts w:hint="eastAsia"/>
                <w:color w:val="auto"/>
                <w:lang w:val="en-US" w:eastAsia="zh-CN"/>
              </w:rPr>
            </w:pPr>
            <w:r>
              <w:rPr>
                <w:rFonts w:hint="eastAsia"/>
                <w:color w:val="auto"/>
                <w:lang w:val="en-US" w:eastAsia="zh-CN"/>
              </w:rPr>
              <w:t>02：装配合格</w:t>
            </w:r>
          </w:p>
          <w:p>
            <w:pPr>
              <w:widowControl w:val="0"/>
              <w:jc w:val="center"/>
              <w:rPr>
                <w:rFonts w:hint="eastAsia"/>
                <w:color w:val="auto"/>
                <w:lang w:val="en-US" w:eastAsia="zh-CN"/>
              </w:rPr>
            </w:pPr>
            <w:r>
              <w:rPr>
                <w:rFonts w:hint="eastAsia"/>
                <w:color w:val="auto"/>
                <w:lang w:val="en-US" w:eastAsia="zh-CN"/>
              </w:rPr>
              <w:t>03：装配不合格</w:t>
            </w:r>
          </w:p>
        </w:tc>
      </w:tr>
    </w:tbl>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（3）通过触摸屏控制机器人运动，将写入工件信息的物料托盘分别运送至3号仓位（第一行第三列）、7号仓位（第二行第二列）、5号仓位（第一行第五列），相应仓位指示灯亮白色。</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cs="仿宋_GB2312" w:eastAsiaTheme="minorEastAsia"/>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3</w:t>
      </w:r>
      <w:r>
        <w:rPr>
          <w:rFonts w:hint="eastAsia" w:ascii="仿宋_GB2312" w:hAnsi="仿宋_GB2312" w:cs="仿宋_GB2312" w:eastAsiaTheme="minorEastAsia"/>
          <w:b w:val="0"/>
          <w:bCs w:val="0"/>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1.2 </w:t>
      </w:r>
      <w:r>
        <w:rPr>
          <w:rFonts w:hint="eastAsia" w:ascii="仿宋_GB2312" w:hAnsi="仿宋_GB2312" w:cs="仿宋_GB2312" w:eastAsiaTheme="minorEastAsia"/>
          <w:i w:val="0"/>
          <w:iCs w:val="0"/>
          <w:snapToGrid w:val="0"/>
          <w:color w:val="auto"/>
          <w:spacing w:val="4"/>
          <w:w w:val="100"/>
          <w:kern w:val="0"/>
          <w:position w:val="0"/>
          <w:sz w:val="28"/>
          <w:szCs w:val="28"/>
          <w:highlight w:val="none"/>
          <w:shd w:val="clear" w:color="auto" w:fill="auto"/>
          <w:lang w:val="en-US" w:eastAsia="zh-CN" w:bidi="ar-SA"/>
        </w:rPr>
        <w:t>仓储盘库功能调试</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color w:val="auto"/>
          <w:spacing w:val="4"/>
          <w:sz w:val="28"/>
          <w:szCs w:val="28"/>
          <w:highlight w:val="none"/>
          <w:shd w:val="clear" w:color="auto" w:fill="auto"/>
        </w:rPr>
      </w:pPr>
      <w:r>
        <w:rPr>
          <w:rFonts w:hint="eastAsia" w:ascii="仿宋_GB2312" w:hAnsi="仿宋_GB2312" w:eastAsia="仿宋_GB2312" w:cs="仿宋_GB2312"/>
          <w:color w:val="auto"/>
          <w:spacing w:val="4"/>
          <w:sz w:val="28"/>
          <w:szCs w:val="28"/>
          <w:highlight w:val="none"/>
          <w:shd w:val="clear" w:color="auto" w:fill="auto"/>
        </w:rPr>
        <w:t>编写PLC和触摸屏程序，通过</w:t>
      </w:r>
      <w:r>
        <w:rPr>
          <w:rFonts w:hint="eastAsia" w:ascii="仿宋_GB2312" w:hAnsi="仿宋_GB2312" w:eastAsia="仿宋_GB2312" w:cs="仿宋_GB2312"/>
          <w:color w:val="auto"/>
          <w:spacing w:val="4"/>
          <w:sz w:val="28"/>
          <w:szCs w:val="28"/>
          <w:highlight w:val="none"/>
          <w:shd w:val="clear" w:color="auto" w:fill="auto"/>
          <w:lang w:val="en-US" w:eastAsia="zh-CN"/>
        </w:rPr>
        <w:t>触摸屏</w:t>
      </w:r>
      <w:r>
        <w:rPr>
          <w:rFonts w:hint="eastAsia" w:ascii="仿宋_GB2312" w:hAnsi="仿宋_GB2312" w:eastAsia="仿宋_GB2312" w:cs="仿宋_GB2312"/>
          <w:color w:val="auto"/>
          <w:spacing w:val="4"/>
          <w:sz w:val="28"/>
          <w:szCs w:val="28"/>
          <w:highlight w:val="none"/>
          <w:shd w:val="clear" w:color="auto" w:fill="auto"/>
        </w:rPr>
        <w:t>盘点管理界面下发仓位盘点指令，机器人</w:t>
      </w:r>
      <w:r>
        <w:rPr>
          <w:rFonts w:hint="eastAsia" w:ascii="仿宋_GB2312" w:hAnsi="仿宋_GB2312" w:eastAsia="仿宋_GB2312" w:cs="仿宋_GB2312"/>
          <w:color w:val="auto"/>
          <w:spacing w:val="4"/>
          <w:sz w:val="28"/>
          <w:szCs w:val="28"/>
          <w:highlight w:val="none"/>
          <w:shd w:val="clear" w:color="auto" w:fill="auto"/>
          <w:lang w:val="en-US" w:eastAsia="zh-CN"/>
        </w:rPr>
        <w:t>通过RFID读取仓位中托盘工件信息</w:t>
      </w:r>
      <w:r>
        <w:rPr>
          <w:rFonts w:hint="eastAsia" w:ascii="仿宋_GB2312" w:hAnsi="仿宋_GB2312" w:eastAsia="仿宋_GB2312" w:cs="仿宋_GB2312"/>
          <w:color w:val="auto"/>
          <w:spacing w:val="4"/>
          <w:sz w:val="28"/>
          <w:szCs w:val="28"/>
          <w:highlight w:val="none"/>
          <w:shd w:val="clear" w:color="auto" w:fill="auto"/>
        </w:rPr>
        <w:t>，根据</w:t>
      </w:r>
      <w:r>
        <w:rPr>
          <w:rFonts w:hint="eastAsia" w:ascii="仿宋_GB2312" w:hAnsi="仿宋_GB2312" w:eastAsia="仿宋_GB2312" w:cs="仿宋_GB2312"/>
          <w:color w:val="auto"/>
          <w:spacing w:val="4"/>
          <w:sz w:val="28"/>
          <w:szCs w:val="28"/>
          <w:highlight w:val="none"/>
          <w:shd w:val="clear" w:color="auto" w:fill="auto"/>
          <w:lang w:val="en-US" w:eastAsia="zh-CN"/>
        </w:rPr>
        <w:t>工件种类排列（工件1放置第一列，工件2放置第二列，工件3放置第三列），</w:t>
      </w:r>
      <w:r>
        <w:rPr>
          <w:rFonts w:hint="eastAsia" w:ascii="仿宋_GB2312" w:hAnsi="仿宋_GB2312" w:eastAsia="仿宋_GB2312" w:cs="仿宋_GB2312"/>
          <w:color w:val="auto"/>
          <w:spacing w:val="4"/>
          <w:sz w:val="28"/>
          <w:szCs w:val="28"/>
          <w:highlight w:val="none"/>
          <w:shd w:val="clear" w:color="auto" w:fill="auto"/>
        </w:rPr>
        <w:t>依次对仓位进行盘点，并将仓位信息实时同步到</w:t>
      </w:r>
      <w:r>
        <w:rPr>
          <w:rFonts w:hint="eastAsia" w:ascii="仿宋_GB2312" w:hAnsi="仿宋_GB2312" w:eastAsia="仿宋_GB2312" w:cs="仿宋_GB2312"/>
          <w:color w:val="auto"/>
          <w:spacing w:val="4"/>
          <w:sz w:val="28"/>
          <w:szCs w:val="28"/>
          <w:highlight w:val="none"/>
          <w:shd w:val="clear" w:color="auto" w:fill="auto"/>
          <w:lang w:val="en-US" w:eastAsia="zh-CN"/>
        </w:rPr>
        <w:t>触摸屏</w:t>
      </w:r>
      <w:r>
        <w:rPr>
          <w:rFonts w:hint="eastAsia" w:ascii="仿宋_GB2312" w:hAnsi="仿宋_GB2312" w:eastAsia="仿宋_GB2312" w:cs="仿宋_GB2312"/>
          <w:color w:val="auto"/>
          <w:spacing w:val="4"/>
          <w:sz w:val="28"/>
          <w:szCs w:val="28"/>
          <w:highlight w:val="none"/>
          <w:shd w:val="clear" w:color="auto" w:fill="auto"/>
        </w:rPr>
        <w:t>盘点管理界面。</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ascii="Arial" w:hAnsi="Arial" w:eastAsia="仿宋_GB2312" w:cs="Arial"/>
          <w:color w:val="auto"/>
          <w:sz w:val="28"/>
          <w:szCs w:val="21"/>
        </w:rPr>
      </w:pPr>
      <w:r>
        <w:rPr>
          <w:rFonts w:hint="eastAsia" w:ascii="Arial" w:hAnsi="Arial" w:eastAsia="仿宋_GB2312" w:cs="Arial"/>
          <w:color w:val="auto"/>
          <w:sz w:val="28"/>
          <w:szCs w:val="21"/>
        </w:rPr>
        <w:t>任务3.2  AMR自主移动机器人工作站功能开发</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3.2.1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编写PLC和触摸屏程序，手动将装有工件的托盘放置到AMR自主移动机器人上，在触摸屏上输入当前导航点（入库信息读写位）和目标导航点（智能视觉区），点击“出库转运”按钮，AMR自主移动机器人将装有工件的托盘转运至智能视觉区。</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default"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3.2.2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编写PLC和触摸屏程序，在触摸屏点击“托盘传输智能视觉区”按钮，将AMR自主移动机器人上装有工件的托盘传输到智能视觉区的检测位置。</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2"/>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bidi="ar-SA"/>
        </w:rPr>
        <w:t>3.2.3 编写智能视觉程序，对工件进行颜色、尺寸、位置、形状的检测识别，识别结果显示于触摸屏上，机器人抓取工件物料放至暂存区。</w:t>
      </w:r>
    </w:p>
    <w:p>
      <w:pPr>
        <w:pStyle w:val="2"/>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2"/>
        <w:rPr>
          <w:rFonts w:hint="default"/>
          <w:i w:val="0"/>
          <w:iCs w:val="0"/>
          <w:color w:val="auto"/>
          <w:lang w:val="en-US" w:eastAsia="zh-CN"/>
        </w:rPr>
      </w:pPr>
    </w:p>
    <w:p>
      <w:pPr>
        <w:pStyle w:val="5"/>
        <w:rPr>
          <w:rFonts w:hint="eastAsia"/>
          <w:color w:val="auto"/>
          <w:lang w:val="en-US" w:eastAsia="zh-CN"/>
        </w:rPr>
      </w:pPr>
      <w:r>
        <w:rPr>
          <w:rFonts w:hint="eastAsia"/>
          <w:color w:val="auto"/>
          <w:lang w:val="en-US" w:eastAsia="zh-CN"/>
        </w:rPr>
        <w:t>任务四： 生产单元信息化技术集成(10%)</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任务4.1  WMS系统的信息化集成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4.1.1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完成WMS系统的部署和配置，使其与智能仓储的PLC进行通讯，并实时显示通讯状态（在线或离线）。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4.1.2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编写PLC和触摸屏等程序，通过WMS系统的报警界面，实时显示智能仓储系统的报警状态（伺服过载、伺服通讯异常、RFID通讯异常、触摸屏通讯异常、超限位）。</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4.1.3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编写PLC和触摸屏等程序，通过WMS系统的盘点管理界面下发盘点指令，依次对各仓位进行盘点，并将仓位信息实时同步到WMS系统的盘点管理界面。</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outlineLvl w:val="1"/>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Arial" w:hAnsi="Arial" w:eastAsia="仿宋_GB2312" w:cs="Arial"/>
          <w:b/>
          <w:bCs w:val="0"/>
          <w:i w:val="0"/>
          <w:iCs w:val="0"/>
          <w:snapToGrid w:val="0"/>
          <w:color w:val="auto"/>
          <w:sz w:val="28"/>
          <w:szCs w:val="21"/>
          <w:lang w:val="en-US" w:eastAsia="zh-CN" w:bidi="ar-SA"/>
        </w:rPr>
        <w:t xml:space="preserve">4.2 </w:t>
      </w:r>
      <w:r>
        <w:rPr>
          <w:rFonts w:hint="eastAsia" w:eastAsia="仿宋_GB2312" w:cs="Arial"/>
          <w:b/>
          <w:bCs w:val="0"/>
          <w:i w:val="0"/>
          <w:iCs w:val="0"/>
          <w:snapToGrid w:val="0"/>
          <w:color w:val="auto"/>
          <w:sz w:val="28"/>
          <w:szCs w:val="21"/>
          <w:lang w:val="en-US" w:eastAsia="zh-CN" w:bidi="ar-SA"/>
        </w:rPr>
        <w:t xml:space="preserve"> </w:t>
      </w:r>
      <w:r>
        <w:rPr>
          <w:rFonts w:hint="eastAsia" w:ascii="Arial" w:hAnsi="Arial" w:eastAsia="仿宋_GB2312" w:cs="Arial"/>
          <w:b/>
          <w:bCs w:val="0"/>
          <w:i w:val="0"/>
          <w:iCs w:val="0"/>
          <w:snapToGrid w:val="0"/>
          <w:color w:val="auto"/>
          <w:sz w:val="28"/>
          <w:szCs w:val="21"/>
          <w:lang w:val="en-US" w:eastAsia="zh-CN" w:bidi="ar-SA"/>
        </w:rPr>
        <w:t>SCADA</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系统信息化集成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SCADA系统配置和界面制作，使其与智能装配的PLC进行通讯，并实时显示通讯状态（在线或离线）。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4.2.2 完成</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SCADA系统智能装配的智能机器人数据监控界面制作，手动操作智能机器人，SCADA系统工业机器人信息界面实时更新智能机器人6个轴的关节数据（J1、J2、J3、J4、J5、J6）。</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4.2.3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完成SCADA系统智能仓库的RFID界面制作，实时显示RFID系统读取或写入的信息。</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任务4.3  MES系统的信息化集成</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完成MES系统配置和变量解析，使其与智能装配的PLC进行通讯，并实时显示通讯状态（在线或离线）。</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完成MES系统的智能机器人信息界面数据的变量解析，手动操作智能机器人，MES系统的智能机器人信息界面实时更新智能机器人6个轴的关节数据（J1、J2、J3、J4、J5、J6）。</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4.3.3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完成MES系统的智能机器人监控界面数据的变量解析，实时显示智能机器人的运行速度、运行模式和报警状态。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2"/>
        <w:rPr>
          <w:rFonts w:hint="default" w:ascii="Arial" w:hAnsi="Arial" w:eastAsia="黑体" w:cs="Arial"/>
          <w:b/>
          <w:snapToGrid w:val="0"/>
          <w:color w:val="auto"/>
          <w:kern w:val="44"/>
          <w:sz w:val="30"/>
          <w:szCs w:val="21"/>
          <w:lang w:val="en-US" w:eastAsia="zh-CN" w:bidi="ar-SA"/>
        </w:rPr>
      </w:pPr>
      <w:r>
        <w:rPr>
          <w:rFonts w:hint="eastAsia" w:ascii="Arial" w:hAnsi="Arial" w:eastAsia="黑体" w:cs="Arial"/>
          <w:b/>
          <w:snapToGrid w:val="0"/>
          <w:color w:val="auto"/>
          <w:kern w:val="44"/>
          <w:sz w:val="30"/>
          <w:szCs w:val="21"/>
          <w:lang w:val="en-US" w:eastAsia="zh-CN" w:bidi="ar-SA"/>
        </w:rPr>
        <w:t>任务五：</w:t>
      </w:r>
      <w:r>
        <w:rPr>
          <w:rFonts w:hint="default" w:ascii="Arial" w:hAnsi="Arial" w:eastAsia="黑体" w:cs="Arial"/>
          <w:b/>
          <w:snapToGrid w:val="0"/>
          <w:color w:val="auto"/>
          <w:kern w:val="44"/>
          <w:sz w:val="30"/>
          <w:szCs w:val="21"/>
          <w:lang w:val="en-US" w:eastAsia="zh-CN" w:bidi="ar-SA"/>
        </w:rPr>
        <w:t>生产单元</w:t>
      </w:r>
      <w:r>
        <w:rPr>
          <w:rFonts w:hint="eastAsia" w:ascii="Arial" w:hAnsi="Arial" w:eastAsia="黑体" w:cs="Arial"/>
          <w:b/>
          <w:snapToGrid w:val="0"/>
          <w:color w:val="auto"/>
          <w:kern w:val="44"/>
          <w:sz w:val="30"/>
          <w:szCs w:val="21"/>
          <w:lang w:val="en-US" w:eastAsia="zh-CN" w:bidi="ar-SA"/>
        </w:rPr>
        <w:t>运行生产（15%）</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任务5.1 基于MES系统的生产与管控</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pPr>
      <w:r>
        <w:rPr>
          <w:rFonts w:hint="eastAsia" w:ascii="仿宋_GB2312" w:hAnsi="仿宋_GB2312" w:eastAsia="仿宋_GB2312" w:cs="仿宋_GB2312"/>
          <w:i w:val="0"/>
          <w:iCs w:val="0"/>
          <w:color w:val="auto"/>
          <w:spacing w:val="4"/>
          <w:sz w:val="28"/>
          <w:szCs w:val="28"/>
          <w:highlight w:val="none"/>
          <w:shd w:val="clear" w:color="auto" w:fill="auto"/>
          <w:lang w:val="en-US"/>
        </w:rPr>
        <w:t>根据客户联接器生产任务定制需求，</w:t>
      </w:r>
      <w:r>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bidi="ar-SA"/>
        </w:rPr>
        <w:t>在MES系统中下发任务订单，由机器人完成订单指定物料的取料，AMR自主移动机器人将物料运送至智能装配区，</w:t>
      </w:r>
      <w:r>
        <w:rPr>
          <w:rFonts w:hint="eastAsia" w:ascii="仿宋_GB2312" w:hAnsi="仿宋_GB2312" w:eastAsia="仿宋_GB2312" w:cs="仿宋_GB2312"/>
          <w:i w:val="0"/>
          <w:iCs w:val="0"/>
          <w:color w:val="auto"/>
          <w:spacing w:val="4"/>
          <w:sz w:val="28"/>
          <w:szCs w:val="28"/>
          <w:highlight w:val="none"/>
          <w:shd w:val="clear" w:color="auto" w:fill="auto"/>
          <w:lang w:val="en-US"/>
        </w:rPr>
        <w:t>智能机器人与智能视觉配合完成任意位置物料的检测与抓取，按照任务订单要求，完成定制产品的组装与检测，根据检测结果，放置到指定仓位。</w:t>
      </w:r>
    </w:p>
    <w:p>
      <w:pPr>
        <w:pStyle w:val="6"/>
        <w:keepNext w:val="0"/>
        <w:keepLines w:val="0"/>
        <w:pageBreakBefore w:val="0"/>
        <w:widowControl/>
        <w:kinsoku/>
        <w:wordWrap/>
        <w:overflowPunct/>
        <w:topLinePunct w:val="0"/>
        <w:autoSpaceDE/>
        <w:autoSpaceDN/>
        <w:bidi w:val="0"/>
        <w:adjustRightInd/>
        <w:snapToGrid/>
        <w:spacing w:after="0" w:line="520" w:lineRule="exact"/>
        <w:ind w:right="0" w:firstLine="562" w:firstLineChars="200"/>
        <w:jc w:val="left"/>
        <w:textAlignment w:val="auto"/>
        <w:rPr>
          <w:rFonts w:hint="eastAsia"/>
          <w:b/>
          <w:bCs w:val="0"/>
          <w:i w:val="0"/>
          <w:iCs w:val="0"/>
          <w:color w:val="auto"/>
          <w:lang w:val="en-US" w:eastAsia="zh-CN"/>
        </w:rPr>
      </w:pPr>
      <w:r>
        <w:rPr>
          <w:rFonts w:hint="eastAsia"/>
          <w:b/>
          <w:bCs w:val="0"/>
          <w:i w:val="0"/>
          <w:iCs w:val="0"/>
          <w:color w:val="auto"/>
          <w:lang w:val="en-US" w:eastAsia="zh-CN"/>
        </w:rPr>
        <w:t>任务5.2 基于MES系统的设备管理</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color w:val="auto"/>
          <w:spacing w:val="4"/>
          <w:sz w:val="28"/>
          <w:szCs w:val="28"/>
          <w:highlight w:val="none"/>
          <w:shd w:val="clear" w:color="auto" w:fill="auto"/>
          <w:lang w:val="en-US"/>
        </w:rPr>
      </w:pPr>
      <w:r>
        <w:rPr>
          <w:rFonts w:hint="eastAsia" w:ascii="仿宋_GB2312" w:hAnsi="仿宋_GB2312" w:eastAsia="仿宋_GB2312" w:cs="仿宋_GB2312"/>
          <w:i w:val="0"/>
          <w:iCs w:val="0"/>
          <w:color w:val="auto"/>
          <w:spacing w:val="4"/>
          <w:sz w:val="28"/>
          <w:szCs w:val="28"/>
          <w:highlight w:val="none"/>
          <w:shd w:val="clear" w:color="auto" w:fill="auto"/>
          <w:lang w:val="en-US"/>
        </w:rPr>
        <w:t>生产任务执行过程中，实时采集仓位、智能机器人、</w:t>
      </w:r>
      <w:r>
        <w:rPr>
          <w:rFonts w:hint="eastAsia" w:ascii="仿宋_GB2312" w:hAnsi="仿宋_GB2312" w:eastAsia="仿宋_GB2312" w:cs="仿宋_GB2312"/>
          <w:i w:val="0"/>
          <w:iCs w:val="0"/>
          <w:color w:val="auto"/>
          <w:spacing w:val="4"/>
          <w:sz w:val="28"/>
          <w:szCs w:val="28"/>
          <w:highlight w:val="none"/>
          <w:shd w:val="clear" w:color="auto" w:fill="auto"/>
        </w:rPr>
        <w:t>AMR</w:t>
      </w:r>
      <w:r>
        <w:rPr>
          <w:rFonts w:hint="eastAsia" w:ascii="仿宋_GB2312" w:hAnsi="仿宋_GB2312" w:eastAsia="仿宋_GB2312" w:cs="仿宋_GB2312"/>
          <w:i w:val="0"/>
          <w:iCs w:val="0"/>
          <w:color w:val="auto"/>
          <w:spacing w:val="4"/>
          <w:sz w:val="28"/>
          <w:szCs w:val="28"/>
          <w:highlight w:val="none"/>
          <w:shd w:val="clear" w:color="auto" w:fill="auto"/>
          <w:lang w:val="en-US"/>
        </w:rPr>
        <w:t>自主移动机器人、RFID等相关数据</w:t>
      </w:r>
      <w:r>
        <w:rPr>
          <w:rFonts w:hint="eastAsia" w:ascii="仿宋_GB2312" w:hAnsi="仿宋_GB2312" w:eastAsia="仿宋_GB2312" w:cs="仿宋_GB2312"/>
          <w:i w:val="0"/>
          <w:iCs w:val="0"/>
          <w:color w:val="auto"/>
          <w:spacing w:val="4"/>
          <w:sz w:val="28"/>
          <w:szCs w:val="28"/>
          <w:highlight w:val="none"/>
          <w:shd w:val="clear" w:color="auto" w:fill="auto"/>
          <w:lang w:val="en-US" w:eastAsia="zh-CN"/>
        </w:rPr>
        <w:t>，并在MES看板中显示</w:t>
      </w:r>
      <w:r>
        <w:rPr>
          <w:rFonts w:hint="eastAsia" w:ascii="仿宋_GB2312" w:hAnsi="仿宋_GB2312" w:eastAsia="仿宋_GB2312" w:cs="仿宋_GB2312"/>
          <w:i w:val="0"/>
          <w:iCs w:val="0"/>
          <w:color w:val="auto"/>
          <w:spacing w:val="4"/>
          <w:sz w:val="28"/>
          <w:szCs w:val="28"/>
          <w:highlight w:val="none"/>
          <w:shd w:val="clear" w:color="auto" w:fill="auto"/>
          <w:lang w:val="en-US"/>
        </w:rPr>
        <w:t>。</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5.2.1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看板显示设备状态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（1）实时显示智能仓储状态。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（2）实时显示智能机器人设备状态。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outlineLvl w:val="0"/>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val="0"/>
          <w:bCs w:val="0"/>
          <w:i w:val="0"/>
          <w:iCs w:val="0"/>
          <w:snapToGrid w:val="0"/>
          <w:color w:val="auto"/>
          <w:spacing w:val="4"/>
          <w:w w:val="100"/>
          <w:kern w:val="0"/>
          <w:position w:val="0"/>
          <w:sz w:val="28"/>
          <w:szCs w:val="28"/>
          <w:highlight w:val="none"/>
          <w:shd w:val="clear" w:color="auto" w:fill="auto"/>
          <w:lang w:val="en-US" w:eastAsia="zh-CN" w:bidi="ar-SA"/>
        </w:rPr>
        <w:t xml:space="preserve">5.2.2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看板显示仓位管理状态</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（1）实时显示看板显示仓位信息。</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（2）看板显示工件信息跟踪，实时跟踪工件状态信息。</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62" w:firstLineChars="200"/>
        <w:jc w:val="both"/>
        <w:textAlignment w:val="baseline"/>
        <w:outlineLvl w:val="1"/>
        <w:rPr>
          <w:rFonts w:hint="eastAsia" w:ascii="Arial" w:hAnsi="Arial" w:eastAsia="仿宋_GB2312" w:cs="Arial"/>
          <w:b/>
          <w:bCs w:val="0"/>
          <w:i w:val="0"/>
          <w:iCs w:val="0"/>
          <w:snapToGrid w:val="0"/>
          <w:color w:val="auto"/>
          <w:sz w:val="28"/>
          <w:szCs w:val="21"/>
          <w:lang w:val="en-US" w:eastAsia="zh-CN" w:bidi="ar-SA"/>
        </w:rPr>
      </w:pPr>
      <w:r>
        <w:rPr>
          <w:rFonts w:hint="eastAsia" w:ascii="Arial" w:hAnsi="Arial" w:eastAsia="仿宋_GB2312" w:cs="Arial"/>
          <w:b/>
          <w:bCs w:val="0"/>
          <w:i w:val="0"/>
          <w:iCs w:val="0"/>
          <w:snapToGrid w:val="0"/>
          <w:color w:val="auto"/>
          <w:sz w:val="28"/>
          <w:szCs w:val="21"/>
          <w:lang w:val="en-US" w:eastAsia="zh-CN" w:bidi="ar-SA"/>
        </w:rPr>
        <w:t>任务5.3 数字孪生系统虚实联动</w:t>
      </w:r>
    </w:p>
    <w:p>
      <w:pPr>
        <w:keepNext w:val="0"/>
        <w:keepLines w:val="0"/>
        <w:pageBreakBefore w:val="0"/>
        <w:widowControl/>
        <w:numPr>
          <w:ilvl w:val="-1"/>
          <w:numId w:val="0"/>
        </w:numPr>
        <w:kinsoku w:val="0"/>
        <w:wordWrap/>
        <w:overflowPunct/>
        <w:topLinePunct w:val="0"/>
        <w:autoSpaceDE w:val="0"/>
        <w:autoSpaceDN w:val="0"/>
        <w:bidi w:val="0"/>
        <w:adjustRightInd w:val="0"/>
        <w:snapToGrid w:val="0"/>
        <w:spacing w:line="520" w:lineRule="exact"/>
        <w:ind w:firstLine="552" w:firstLineChars="200"/>
        <w:jc w:val="left"/>
        <w:textAlignment w:val="baseline"/>
        <w:rPr>
          <w:rFonts w:hint="eastAsia" w:ascii="仿宋_GB2312" w:hAnsi="仿宋_GB2312" w:eastAsia="仿宋_GB2312" w:cs="仿宋_GB2312"/>
          <w:i w:val="0"/>
          <w:iCs w:val="0"/>
          <w:color w:val="auto"/>
          <w:spacing w:val="-2"/>
          <w:kern w:val="0"/>
          <w:sz w:val="28"/>
          <w:szCs w:val="28"/>
          <w:highlight w:val="none"/>
          <w:lang w:val="en-US" w:eastAsia="zh-CN"/>
        </w:rPr>
      </w:pPr>
      <w:r>
        <w:rPr>
          <w:rFonts w:hint="eastAsia" w:ascii="仿宋_GB2312" w:hAnsi="仿宋_GB2312" w:eastAsia="仿宋_GB2312" w:cs="仿宋_GB2312"/>
          <w:i w:val="0"/>
          <w:iCs w:val="0"/>
          <w:color w:val="auto"/>
          <w:spacing w:val="-2"/>
          <w:kern w:val="0"/>
          <w:sz w:val="28"/>
          <w:szCs w:val="28"/>
          <w:highlight w:val="none"/>
          <w:lang w:val="en-US" w:eastAsia="zh-CN"/>
        </w:rPr>
        <w:t>在已构建的数字孪生模型基础上标定模型位置，实现实物与数字孪生模型位置的1:1布局。在提供的虚拟仿真软件中，完善智能机器人、智能仓储、AMR自主移动机器人、智能装配和智能视觉区动作属性。</w:t>
      </w:r>
    </w:p>
    <w:p>
      <w:pPr>
        <w:keepNext w:val="0"/>
        <w:keepLines w:val="0"/>
        <w:pageBreakBefore w:val="0"/>
        <w:widowControl w:val="0"/>
        <w:kinsoku w:val="0"/>
        <w:wordWrap/>
        <w:overflowPunct/>
        <w:topLinePunct w:val="0"/>
        <w:autoSpaceDE w:val="0"/>
        <w:autoSpaceDN w:val="0"/>
        <w:bidi w:val="0"/>
        <w:adjustRightInd w:val="0"/>
        <w:snapToGrid w:val="0"/>
        <w:spacing w:after="120" w:line="520" w:lineRule="exact"/>
        <w:ind w:firstLine="552" w:firstLineChars="200"/>
        <w:jc w:val="both"/>
        <w:textAlignment w:val="baseline"/>
        <w:rPr>
          <w:rFonts w:hint="eastAsia" w:ascii="仿宋_GB2312" w:hAnsi="仿宋_GB2312" w:eastAsia="仿宋_GB2312" w:cs="仿宋_GB2312"/>
          <w:i w:val="0"/>
          <w:iCs w:val="0"/>
          <w:snapToGrid w:val="0"/>
          <w:color w:val="auto"/>
          <w:kern w:val="2"/>
          <w:sz w:val="21"/>
          <w:szCs w:val="24"/>
          <w:lang w:val="en-US" w:eastAsia="zh-CN" w:bidi="ar-SA"/>
        </w:rPr>
      </w:pPr>
      <w:r>
        <w:rPr>
          <w:rFonts w:hint="eastAsia" w:ascii="仿宋_GB2312" w:hAnsi="仿宋_GB2312" w:eastAsia="仿宋_GB2312" w:cs="仿宋_GB2312"/>
          <w:i w:val="0"/>
          <w:iCs w:val="0"/>
          <w:snapToGrid w:val="0"/>
          <w:color w:val="auto"/>
          <w:spacing w:val="-2"/>
          <w:w w:val="100"/>
          <w:kern w:val="2"/>
          <w:position w:val="0"/>
          <w:sz w:val="28"/>
          <w:szCs w:val="28"/>
          <w:highlight w:val="none"/>
          <w:shd w:val="clear"/>
          <w:lang w:val="en-US" w:eastAsia="zh-CN" w:bidi="ar-SA"/>
        </w:rPr>
        <w:t>虚拟工作站系统各部分位置应与实物布局有一定对应关系。</w:t>
      </w:r>
    </w:p>
    <w:p>
      <w:pPr>
        <w:keepNext w:val="0"/>
        <w:keepLines/>
        <w:pageBreakBefore w:val="0"/>
        <w:widowControl/>
        <w:kinsoku w:val="0"/>
        <w:wordWrap/>
        <w:overflowPunct/>
        <w:topLinePunct w:val="0"/>
        <w:autoSpaceDE w:val="0"/>
        <w:autoSpaceDN w:val="0"/>
        <w:bidi w:val="0"/>
        <w:adjustRightInd w:val="0"/>
        <w:snapToGrid w:val="0"/>
        <w:spacing w:line="520" w:lineRule="exact"/>
        <w:ind w:firstLine="562" w:firstLineChars="200"/>
        <w:jc w:val="left"/>
        <w:textAlignment w:val="baseline"/>
        <w:rPr>
          <w:rFonts w:hint="eastAsia" w:ascii="仿宋_GB2312" w:hAnsi="仿宋_GB2312" w:eastAsia="仿宋_GB2312" w:cs="仿宋_GB2312"/>
          <w:b/>
          <w:bCs/>
          <w:i w:val="0"/>
          <w:iCs w:val="0"/>
          <w:color w:val="auto"/>
          <w:kern w:val="0"/>
          <w:sz w:val="28"/>
          <w:szCs w:val="28"/>
          <w:lang w:bidi="ar"/>
        </w:rPr>
      </w:pPr>
      <w:r>
        <w:rPr>
          <w:rFonts w:hint="eastAsia" w:ascii="仿宋_GB2312" w:hAnsi="仿宋_GB2312" w:eastAsia="仿宋_GB2312" w:cs="仿宋_GB2312"/>
          <w:b/>
          <w:bCs/>
          <w:i w:val="0"/>
          <w:iCs w:val="0"/>
          <w:color w:val="auto"/>
          <w:kern w:val="0"/>
          <w:sz w:val="28"/>
          <w:szCs w:val="28"/>
          <w:lang w:bidi="ar"/>
        </w:rPr>
        <w:t>测试要求如下：</w:t>
      </w:r>
    </w:p>
    <w:p>
      <w:pPr>
        <w:keepNext w:val="0"/>
        <w:keepLines/>
        <w:pageBreakBefore w:val="0"/>
        <w:widowControl/>
        <w:numPr>
          <w:ilvl w:val="0"/>
          <w:numId w:val="0"/>
        </w:numPr>
        <w:kinsoku w:val="0"/>
        <w:wordWrap/>
        <w:overflowPunct/>
        <w:topLinePunct w:val="0"/>
        <w:autoSpaceDE w:val="0"/>
        <w:autoSpaceDN w:val="0"/>
        <w:bidi w:val="0"/>
        <w:adjustRightInd w:val="0"/>
        <w:snapToGrid w:val="0"/>
        <w:spacing w:line="520" w:lineRule="exact"/>
        <w:ind w:firstLine="560" w:firstLineChars="200"/>
        <w:jc w:val="left"/>
        <w:textAlignment w:val="baseline"/>
        <w:rPr>
          <w:rFonts w:hint="eastAsia" w:ascii="仿宋_GB2312" w:hAnsi="仿宋_GB2312" w:eastAsia="仿宋_GB2312" w:cs="仿宋_GB2312"/>
          <w:i w:val="0"/>
          <w:iCs w:val="0"/>
          <w:color w:val="auto"/>
          <w:kern w:val="0"/>
          <w:sz w:val="28"/>
          <w:szCs w:val="28"/>
          <w:lang w:bidi="ar"/>
        </w:rPr>
      </w:pPr>
      <w:r>
        <w:rPr>
          <w:rFonts w:hint="eastAsia" w:ascii="仿宋_GB2312" w:hAnsi="仿宋_GB2312" w:eastAsia="仿宋_GB2312" w:cs="仿宋_GB2312"/>
          <w:i w:val="0"/>
          <w:iCs w:val="0"/>
          <w:color w:val="auto"/>
          <w:kern w:val="0"/>
          <w:sz w:val="28"/>
          <w:szCs w:val="28"/>
          <w:lang w:eastAsia="zh-CN" w:bidi="ar"/>
        </w:rPr>
        <w:t>（</w:t>
      </w:r>
      <w:r>
        <w:rPr>
          <w:rFonts w:hint="eastAsia" w:ascii="仿宋_GB2312" w:hAnsi="仿宋_GB2312" w:eastAsia="仿宋_GB2312" w:cs="仿宋_GB2312"/>
          <w:i w:val="0"/>
          <w:iCs w:val="0"/>
          <w:color w:val="auto"/>
          <w:kern w:val="0"/>
          <w:sz w:val="28"/>
          <w:szCs w:val="28"/>
          <w:lang w:val="en-US" w:eastAsia="zh-CN" w:bidi="ar"/>
        </w:rPr>
        <w:t>1）</w:t>
      </w:r>
      <w:r>
        <w:rPr>
          <w:rFonts w:hint="eastAsia" w:ascii="仿宋_GB2312" w:hAnsi="仿宋_GB2312" w:eastAsia="仿宋_GB2312" w:cs="仿宋_GB2312"/>
          <w:i w:val="0"/>
          <w:iCs w:val="0"/>
          <w:color w:val="auto"/>
          <w:spacing w:val="-2"/>
          <w:kern w:val="0"/>
          <w:sz w:val="28"/>
          <w:szCs w:val="28"/>
          <w:highlight w:val="none"/>
          <w:lang w:val="en-US" w:eastAsia="zh-CN"/>
        </w:rPr>
        <w:t>基于生产单元数字孪生系统开放的通信协议，在数字孪生软件中配置通信和信号，将配置的通信信号与模型驱动接口建立映射。</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60" w:firstLineChars="200"/>
        <w:jc w:val="both"/>
        <w:textAlignment w:val="baseline"/>
        <w:rPr>
          <w:rFonts w:hint="eastAsia" w:ascii="仿宋_GB2312" w:hAnsi="仿宋_GB2312" w:eastAsia="仿宋_GB2312" w:cs="仿宋_GB2312"/>
          <w:b w:val="0"/>
          <w:bCs/>
          <w:i w:val="0"/>
          <w:iCs w:val="0"/>
          <w:snapToGrid w:val="0"/>
          <w:color w:val="auto"/>
          <w:kern w:val="0"/>
          <w:sz w:val="32"/>
          <w:szCs w:val="32"/>
          <w:highlight w:val="none"/>
          <w:lang w:val="en-US" w:eastAsia="zh-CN"/>
        </w:rPr>
      </w:pPr>
      <w:r>
        <w:rPr>
          <w:rFonts w:hint="eastAsia" w:ascii="仿宋_GB2312" w:hAnsi="仿宋_GB2312" w:eastAsia="仿宋_GB2312" w:cs="仿宋_GB2312"/>
          <w:i w:val="0"/>
          <w:iCs w:val="0"/>
          <w:color w:val="auto"/>
          <w:kern w:val="0"/>
          <w:sz w:val="28"/>
          <w:szCs w:val="28"/>
          <w:lang w:eastAsia="zh-CN" w:bidi="ar"/>
        </w:rPr>
        <w:t>（</w:t>
      </w:r>
      <w:r>
        <w:rPr>
          <w:rFonts w:hint="eastAsia" w:ascii="仿宋_GB2312" w:hAnsi="仿宋_GB2312" w:eastAsia="仿宋_GB2312" w:cs="仿宋_GB2312"/>
          <w:i w:val="0"/>
          <w:iCs w:val="0"/>
          <w:color w:val="auto"/>
          <w:kern w:val="0"/>
          <w:sz w:val="28"/>
          <w:szCs w:val="28"/>
          <w:lang w:val="en-US" w:eastAsia="zh-CN" w:bidi="ar"/>
        </w:rPr>
        <w:t>2）基于MES系统的生产与管控</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，生产任务执行过程中，通过实时数据采集和数字孪生软件，实现虚实联动。</w:t>
      </w: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0"/>
        <w:rPr>
          <w:rFonts w:hint="eastAsia" w:ascii="黑体" w:hAnsi="黑体" w:eastAsia="黑体" w:cs="黑体"/>
          <w:b w:val="0"/>
          <w:bCs/>
          <w:i w:val="0"/>
          <w:iCs w:val="0"/>
          <w:snapToGrid w:val="0"/>
          <w:color w:val="auto"/>
          <w:kern w:val="0"/>
          <w:sz w:val="32"/>
          <w:szCs w:val="32"/>
          <w:highlight w:val="none"/>
          <w:lang w:val="en-US" w:eastAsia="zh-CN"/>
        </w:rPr>
      </w:pPr>
    </w:p>
    <w:p>
      <w:pPr>
        <w:keepNext/>
        <w:keepLines w:val="0"/>
        <w:pageBreakBefore w:val="0"/>
        <w:widowControl/>
        <w:kinsoku w:val="0"/>
        <w:wordWrap/>
        <w:overflowPunct/>
        <w:topLinePunct w:val="0"/>
        <w:autoSpaceDE w:val="0"/>
        <w:autoSpaceDN w:val="0"/>
        <w:bidi w:val="0"/>
        <w:adjustRightInd w:val="0"/>
        <w:snapToGrid w:val="0"/>
        <w:spacing w:before="0" w:after="0" w:line="520" w:lineRule="exact"/>
        <w:jc w:val="both"/>
        <w:textAlignment w:val="baseline"/>
        <w:outlineLvl w:val="0"/>
        <w:rPr>
          <w:rFonts w:hint="eastAsia" w:ascii="Arial" w:hAnsi="Arial" w:eastAsia="黑体" w:cs="Arial"/>
          <w:b/>
          <w:snapToGrid w:val="0"/>
          <w:color w:val="auto"/>
          <w:kern w:val="44"/>
          <w:sz w:val="30"/>
          <w:szCs w:val="21"/>
          <w:lang w:val="en-US" w:eastAsia="zh-CN" w:bidi="ar-SA"/>
        </w:rPr>
      </w:pPr>
      <w:r>
        <w:rPr>
          <w:rFonts w:hint="eastAsia" w:ascii="Arial" w:hAnsi="Arial" w:eastAsia="黑体" w:cs="Arial"/>
          <w:b/>
          <w:snapToGrid w:val="0"/>
          <w:color w:val="auto"/>
          <w:kern w:val="44"/>
          <w:sz w:val="30"/>
          <w:szCs w:val="21"/>
          <w:lang w:val="en-US" w:eastAsia="zh-CN" w:bidi="ar-SA"/>
        </w:rPr>
        <w:t>任务六：生产单元数据应用（10%）</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1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根据4个以上生产订单的生产结果，完成智能网关配置并制作产品检验统计界面，实时统计和计算本次生产订单的订单号、各物料所用数量和装配质量结果（合格/不合格）。</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1777"/>
        <w:gridCol w:w="1753"/>
        <w:gridCol w:w="1345"/>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1" w:type="dxa"/>
            <w:vAlign w:val="center"/>
          </w:tcPr>
          <w:p>
            <w:pPr>
              <w:keepNext w:val="0"/>
              <w:keepLines w:val="0"/>
              <w:pageBreakBefore w:val="0"/>
              <w:widowControl w:val="0"/>
              <w:shd w:val="clear" w:color="auto" w:fill="FFFFFF"/>
              <w:tabs>
                <w:tab w:val="center" w:pos="957"/>
              </w:tabs>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订单号</w:t>
            </w:r>
          </w:p>
        </w:tc>
        <w:tc>
          <w:tcPr>
            <w:tcW w:w="1777"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件1数量</w:t>
            </w:r>
          </w:p>
        </w:tc>
        <w:tc>
          <w:tcPr>
            <w:tcW w:w="175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件2数量</w:t>
            </w:r>
          </w:p>
        </w:tc>
        <w:tc>
          <w:tcPr>
            <w:tcW w:w="1345"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件3数量</w:t>
            </w:r>
          </w:p>
        </w:tc>
        <w:tc>
          <w:tcPr>
            <w:tcW w:w="206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default"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装配质量结果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1"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vertAlign w:val="baseline"/>
                <w:lang w:val="en-US" w:eastAsia="zh-CN"/>
              </w:rPr>
              <w:t>1</w:t>
            </w:r>
          </w:p>
        </w:tc>
        <w:tc>
          <w:tcPr>
            <w:tcW w:w="1777"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hanging="36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c>
          <w:tcPr>
            <w:tcW w:w="175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hanging="36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c>
          <w:tcPr>
            <w:tcW w:w="1345"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hanging="36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c>
          <w:tcPr>
            <w:tcW w:w="2063" w:type="dxa"/>
            <w:vAlign w:val="center"/>
          </w:tcPr>
          <w:p>
            <w:pPr>
              <w:keepNext w:val="0"/>
              <w:keepLines w:val="0"/>
              <w:pageBreakBefore w:val="0"/>
              <w:widowControl w:val="0"/>
              <w:shd w:val="clear" w:color="auto" w:fill="FFFFFF"/>
              <w:kinsoku w:val="0"/>
              <w:wordWrap/>
              <w:overflowPunct/>
              <w:topLinePunct w:val="0"/>
              <w:autoSpaceDE w:val="0"/>
              <w:autoSpaceDN w:val="0"/>
              <w:bidi w:val="0"/>
              <w:adjustRightInd w:val="0"/>
              <w:snapToGrid w:val="0"/>
              <w:spacing w:before="0" w:after="0" w:line="520" w:lineRule="exact"/>
              <w:ind w:left="0" w:leftChars="0" w:firstLine="0" w:firstLineChars="0"/>
              <w:jc w:val="center"/>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vertAlign w:val="baseline"/>
                <w:lang w:val="en-US" w:eastAsia="zh-CN"/>
              </w:rPr>
            </w:pPr>
          </w:p>
        </w:tc>
      </w:tr>
    </w:tbl>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2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智能网关配置并开发AMR自主移动机器人统计界面，根据4个以上生产订单的AMR自主移动机器人运行速度和时间，生成柱状图，根据订单运行时间计算下次AMR自主移动机器人运行速度，并进行优化，提升工作效率。</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8"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pP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任务</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6</w:t>
      </w:r>
      <w:r>
        <w:rPr>
          <w:rFonts w:hint="eastAsia" w:ascii="仿宋_GB2312" w:hAnsi="仿宋_GB2312" w:eastAsia="仿宋_GB2312" w:cs="仿宋_GB2312"/>
          <w:b/>
          <w:bCs/>
          <w:i w:val="0"/>
          <w:iCs w:val="0"/>
          <w:snapToGrid w:val="0"/>
          <w:color w:val="auto"/>
          <w:spacing w:val="4"/>
          <w:w w:val="100"/>
          <w:kern w:val="0"/>
          <w:position w:val="0"/>
          <w:sz w:val="28"/>
          <w:szCs w:val="28"/>
          <w:highlight w:val="none"/>
          <w:shd w:val="clear" w:color="auto" w:fill="auto"/>
          <w:lang w:val="en-US" w:eastAsia="zh-CN" w:bidi="ar-SA"/>
        </w:rPr>
        <w:t>.</w:t>
      </w:r>
      <w:r>
        <w:rPr>
          <w:rFonts w:hint="eastAsia" w:ascii="仿宋_GB2312" w:hAnsi="仿宋_GB2312" w:cs="仿宋_GB2312"/>
          <w:b/>
          <w:bCs/>
          <w:i w:val="0"/>
          <w:iCs w:val="0"/>
          <w:snapToGrid w:val="0"/>
          <w:color w:val="auto"/>
          <w:spacing w:val="4"/>
          <w:w w:val="100"/>
          <w:kern w:val="0"/>
          <w:position w:val="0"/>
          <w:sz w:val="28"/>
          <w:szCs w:val="28"/>
          <w:highlight w:val="none"/>
          <w:shd w:val="clear" w:color="auto" w:fill="auto"/>
          <w:lang w:val="en-US" w:eastAsia="zh-CN" w:bidi="ar-SA"/>
        </w:rPr>
        <w:t xml:space="preserve">3 </w:t>
      </w: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完成智能网关配置并设计智能仓储电机运行统计界面，根据生产订单电机运行时间，生成曲线图，根据电机运行时间和电机轴承寿命阈值计算电机下次更换轴承的时间。</w:t>
      </w:r>
    </w:p>
    <w:p>
      <w:pPr>
        <w:pStyle w:val="2"/>
        <w:rPr>
          <w:rFonts w:hint="eastAsia"/>
          <w:lang w:val="en-US" w:eastAsia="zh-CN"/>
        </w:rPr>
      </w:pPr>
    </w:p>
    <w:p>
      <w:pPr>
        <w:pStyle w:val="2"/>
        <w:rPr>
          <w:rFonts w:hint="eastAsia"/>
          <w:lang w:val="en-US" w:eastAsia="zh-CN"/>
        </w:rPr>
      </w:pPr>
    </w:p>
    <w:p>
      <w:pPr>
        <w:pStyle w:val="5"/>
        <w:rPr>
          <w:rFonts w:hint="eastAsia"/>
          <w:color w:val="auto"/>
          <w:lang w:val="en-US" w:eastAsia="zh-CN"/>
        </w:rPr>
      </w:pPr>
      <w:r>
        <w:rPr>
          <w:rFonts w:hint="eastAsia"/>
          <w:color w:val="auto"/>
          <w:lang w:val="en-US" w:eastAsia="zh-CN"/>
        </w:rPr>
        <w:t>任务七：生产单元改造方案自评估(5%)</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根据生产单元的数字化改造过程，完成生产单元数字化改造评估总结（含：1.数字化单元改造设计的思路和特点；2.设计方案解决的关键技术问题；3.本单元数字化改造后的性能提升等内容）,以PDF版本保存《生产单元数字化改造评估总结报告》在“E:\赛位号”文件夹下。</w:t>
      </w:r>
    </w:p>
    <w:p>
      <w:pPr>
        <w:pStyle w:val="5"/>
        <w:rPr>
          <w:rFonts w:hint="eastAsia"/>
          <w:color w:val="auto"/>
          <w:lang w:val="en-US" w:eastAsia="zh-CN"/>
        </w:rPr>
      </w:pPr>
    </w:p>
    <w:p>
      <w:pPr>
        <w:pStyle w:val="5"/>
        <w:rPr>
          <w:rFonts w:hint="eastAsia"/>
          <w:color w:val="auto"/>
          <w:lang w:val="en-US" w:eastAsia="zh-CN"/>
        </w:rPr>
      </w:pPr>
      <w:r>
        <w:rPr>
          <w:rFonts w:hint="eastAsia"/>
          <w:color w:val="auto"/>
          <w:lang w:val="en-US" w:eastAsia="zh-CN"/>
        </w:rPr>
        <w:t>任务八：职业素养(5%)</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考查选手操作过程中的安全规范；设备、工具仪器使用情况；卫生清洁情况；穿戴规范；工作纪律，文明礼貌等。由现场裁判进行过程记录、现场评分、选手确认。</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在任务施工过程中正确选择工具，安全可靠的使用工具，设备安装稳固、部件均匀排布、行列对齐、间距相等、整齐美观；布线合理、所有线都装入线槽。施工完成后需对地板卫生进行打扫、对桌面进行整理、对工具设备进行还原。 </w:t>
      </w:r>
    </w:p>
    <w:p>
      <w:pPr>
        <w:keepNext w:val="0"/>
        <w:keepLines w:val="0"/>
        <w:pageBreakBefore w:val="0"/>
        <w:widowControl/>
        <w:kinsoku/>
        <w:wordWrap/>
        <w:overflowPunct/>
        <w:topLinePunct w:val="0"/>
        <w:autoSpaceDE/>
        <w:autoSpaceDN/>
        <w:bidi w:val="0"/>
        <w:adjustRightInd/>
        <w:snapToGrid/>
        <w:spacing w:after="0" w:line="520" w:lineRule="exact"/>
        <w:ind w:right="0" w:firstLine="578" w:firstLineChars="200"/>
        <w:jc w:val="left"/>
        <w:textAlignment w:val="auto"/>
        <w:rPr>
          <w:rFonts w:hint="eastAsia" w:ascii="仿宋_GB2312" w:hAnsi="仿宋_GB2312" w:eastAsia="仿宋_GB2312" w:cs="仿宋_GB2312"/>
          <w:b/>
          <w:bCs/>
          <w:i w:val="0"/>
          <w:iCs w:val="0"/>
          <w:color w:val="auto"/>
          <w:spacing w:val="4"/>
          <w:kern w:val="0"/>
          <w:sz w:val="28"/>
          <w:szCs w:val="28"/>
          <w:highlight w:val="none"/>
          <w:shd w:val="clear" w:fill="auto"/>
          <w:lang w:val="en-US" w:eastAsia="zh-CN" w:bidi="ar-SA"/>
        </w:rPr>
      </w:pPr>
      <w:r>
        <w:rPr>
          <w:rFonts w:hint="eastAsia" w:ascii="仿宋_GB2312" w:hAnsi="仿宋_GB2312" w:eastAsia="仿宋_GB2312" w:cs="仿宋_GB2312"/>
          <w:b/>
          <w:bCs/>
          <w:i w:val="0"/>
          <w:iCs w:val="0"/>
          <w:color w:val="auto"/>
          <w:spacing w:val="4"/>
          <w:w w:val="100"/>
          <w:kern w:val="0"/>
          <w:position w:val="0"/>
          <w:sz w:val="28"/>
          <w:szCs w:val="28"/>
          <w:highlight w:val="none"/>
          <w:shd w:val="clear" w:color="auto" w:fill="auto"/>
          <w:lang w:val="en-US" w:eastAsia="zh-CN" w:bidi="ar-SA"/>
        </w:rPr>
        <w:t xml:space="preserve">任务要求如下：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1.赛位区域地板、桌面等处卫生打扫。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 xml:space="preserve">2.使用的工具还原规整、设备摆放工整规整等。 </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3.工位设备安装整齐、设备部件均匀排布、布线合理美观等。</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4.操作的安全规范。</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5.着装规范。</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6.资料归档完整。</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7.现场工作纪律。</w:t>
      </w:r>
    </w:p>
    <w:p>
      <w:pPr>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20" w:lineRule="exact"/>
        <w:ind w:firstLine="576" w:firstLineChars="200"/>
        <w:jc w:val="both"/>
        <w:textAlignment w:val="baseline"/>
        <w:rPr>
          <w:rFonts w:hint="eastAsia" w:ascii="仿宋_GB2312" w:hAnsi="仿宋_GB2312" w:eastAsia="仿宋_GB2312" w:cs="仿宋_GB2312"/>
          <w:i w:val="0"/>
          <w:iCs w:val="0"/>
          <w:snapToGrid w:val="0"/>
          <w:color w:val="auto"/>
          <w:spacing w:val="4"/>
          <w:kern w:val="0"/>
          <w:sz w:val="28"/>
          <w:szCs w:val="28"/>
          <w:highlight w:val="none"/>
          <w:shd w:val="clear" w:color="auto" w:fill="auto"/>
          <w:lang w:val="en-US" w:eastAsia="zh-CN"/>
        </w:rPr>
      </w:pPr>
      <w:r>
        <w:rPr>
          <w:rFonts w:hint="eastAsia" w:ascii="仿宋_GB2312" w:hAnsi="仿宋_GB2312" w:eastAsia="仿宋_GB2312" w:cs="仿宋_GB2312"/>
          <w:i w:val="0"/>
          <w:iCs w:val="0"/>
          <w:snapToGrid w:val="0"/>
          <w:color w:val="auto"/>
          <w:spacing w:val="4"/>
          <w:w w:val="100"/>
          <w:kern w:val="0"/>
          <w:position w:val="0"/>
          <w:sz w:val="28"/>
          <w:szCs w:val="28"/>
          <w:highlight w:val="none"/>
          <w:shd w:val="clear" w:color="auto" w:fill="auto"/>
          <w:lang w:val="en-US" w:eastAsia="zh-CN"/>
        </w:rPr>
        <w:t>8.完成任务的计划性、条理性，以及遇到问题时的应对状况等。</w:t>
      </w:r>
    </w:p>
    <w:p>
      <w:pPr>
        <w:pStyle w:val="2"/>
        <w:ind w:left="0" w:leftChars="0" w:firstLine="0" w:firstLineChars="0"/>
        <w:rPr>
          <w:rFonts w:hint="default" w:ascii="黑体" w:hAnsi="黑体" w:eastAsia="黑体" w:cs="黑体"/>
          <w:b w:val="0"/>
          <w:bCs w:val="0"/>
          <w:i w:val="0"/>
          <w:iCs w:val="0"/>
          <w:snapToGrid w:val="0"/>
          <w:color w:val="auto"/>
          <w:spacing w:val="4"/>
          <w:kern w:val="0"/>
          <w:sz w:val="32"/>
          <w:szCs w:val="32"/>
          <w:highlight w:val="none"/>
          <w:lang w:val="en-US" w:eastAsia="zh-CN" w:bidi="ar-SA"/>
        </w:rPr>
      </w:pPr>
      <w:bookmarkStart w:id="1" w:name="_GoBack"/>
      <w:bookmarkEnd w:id="1"/>
    </w:p>
    <w:sectPr>
      <w:footerReference r:id="rId4" w:type="default"/>
      <w:pgSz w:w="11907" w:h="16839"/>
      <w:pgMar w:top="1440" w:right="1800" w:bottom="1440" w:left="1800" w:header="0" w:footer="996"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0"/>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43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posOffset>2741295</wp:posOffset>
              </wp:positionH>
              <wp:positionV relativeFrom="paragraph">
                <wp:posOffset>-23495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15.85pt;margin-top:-1.85pt;height:144pt;width:144pt;mso-position-horizontal-relative:margin;mso-wrap-style:none;z-index:251659264;mso-width-relative:page;mso-height-relative:page;" filled="f" stroked="f" coordsize="21600,21600" o:gfxdata="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nk05WdcAAAAKAQAADwAAAAAAAAABACAAAAAiAAAAZHJzL2Rvd25yZXYueG1s&#10;UEsBAhQAFAAAAAgAh07iQOGA044yAgAAYQQAAA4AAAAAAAAAAQAgAAAAJgEAAGRycy9lMm9Eb2Mu&#10;eG1sUEsFBgAAAAAGAAYAWQEAAMo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3ZjQwOTI4YjkzNDQ2YjA5Y2M1NjIzYjE0MzVlMWIifQ=="/>
  </w:docVars>
  <w:rsids>
    <w:rsidRoot w:val="58DC2F81"/>
    <w:rsid w:val="001C37AE"/>
    <w:rsid w:val="001C61AD"/>
    <w:rsid w:val="00460E25"/>
    <w:rsid w:val="00997DCF"/>
    <w:rsid w:val="00A95003"/>
    <w:rsid w:val="00B025BC"/>
    <w:rsid w:val="00C02C86"/>
    <w:rsid w:val="00C31F93"/>
    <w:rsid w:val="00E26246"/>
    <w:rsid w:val="00FB03FC"/>
    <w:rsid w:val="049B313A"/>
    <w:rsid w:val="05AC2EFA"/>
    <w:rsid w:val="063522A9"/>
    <w:rsid w:val="084A5A8A"/>
    <w:rsid w:val="0EA0228A"/>
    <w:rsid w:val="11785EFE"/>
    <w:rsid w:val="118C735D"/>
    <w:rsid w:val="12174F59"/>
    <w:rsid w:val="12C70D3C"/>
    <w:rsid w:val="1307424C"/>
    <w:rsid w:val="14A11890"/>
    <w:rsid w:val="14FB1CAC"/>
    <w:rsid w:val="18C372F1"/>
    <w:rsid w:val="1A443E65"/>
    <w:rsid w:val="1C37364C"/>
    <w:rsid w:val="1C381D54"/>
    <w:rsid w:val="1FD7217C"/>
    <w:rsid w:val="248245CE"/>
    <w:rsid w:val="284B1061"/>
    <w:rsid w:val="2990609D"/>
    <w:rsid w:val="2CA44D88"/>
    <w:rsid w:val="2D614E83"/>
    <w:rsid w:val="2DEF125C"/>
    <w:rsid w:val="300C557A"/>
    <w:rsid w:val="327B0795"/>
    <w:rsid w:val="344A1F32"/>
    <w:rsid w:val="34B92D75"/>
    <w:rsid w:val="358856A2"/>
    <w:rsid w:val="3B1B48C3"/>
    <w:rsid w:val="411E657D"/>
    <w:rsid w:val="42554AC8"/>
    <w:rsid w:val="44091583"/>
    <w:rsid w:val="44E95A32"/>
    <w:rsid w:val="465A0995"/>
    <w:rsid w:val="48BC2452"/>
    <w:rsid w:val="4B2672F7"/>
    <w:rsid w:val="4D2D703A"/>
    <w:rsid w:val="4DC66910"/>
    <w:rsid w:val="4E5C1022"/>
    <w:rsid w:val="4FB74328"/>
    <w:rsid w:val="5029188F"/>
    <w:rsid w:val="51D707B4"/>
    <w:rsid w:val="52A05555"/>
    <w:rsid w:val="58CF3EAC"/>
    <w:rsid w:val="58DC2F81"/>
    <w:rsid w:val="5AEB6799"/>
    <w:rsid w:val="5D06597E"/>
    <w:rsid w:val="5D91602E"/>
    <w:rsid w:val="5E7224DE"/>
    <w:rsid w:val="60432529"/>
    <w:rsid w:val="654A437B"/>
    <w:rsid w:val="681908F0"/>
    <w:rsid w:val="695A15B4"/>
    <w:rsid w:val="696E6382"/>
    <w:rsid w:val="6B117010"/>
    <w:rsid w:val="6B1747F7"/>
    <w:rsid w:val="6B946502"/>
    <w:rsid w:val="705F6A24"/>
    <w:rsid w:val="742D66A8"/>
    <w:rsid w:val="77467A1C"/>
    <w:rsid w:val="77935205"/>
    <w:rsid w:val="7DCD391B"/>
    <w:rsid w:val="7EC56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paragraph" w:styleId="5">
    <w:name w:val="heading 1"/>
    <w:basedOn w:val="1"/>
    <w:next w:val="1"/>
    <w:link w:val="16"/>
    <w:qFormat/>
    <w:uiPriority w:val="0"/>
    <w:pPr>
      <w:keepNext/>
      <w:keepLines/>
      <w:spacing w:before="100" w:after="100"/>
      <w:outlineLvl w:val="0"/>
    </w:pPr>
    <w:rPr>
      <w:rFonts w:eastAsia="黑体"/>
      <w:b/>
      <w:kern w:val="44"/>
      <w:sz w:val="30"/>
    </w:rPr>
  </w:style>
  <w:style w:type="paragraph" w:styleId="6">
    <w:name w:val="heading 2"/>
    <w:basedOn w:val="1"/>
    <w:next w:val="1"/>
    <w:link w:val="15"/>
    <w:unhideWhenUsed/>
    <w:qFormat/>
    <w:uiPriority w:val="0"/>
    <w:pPr>
      <w:keepNext/>
      <w:keepLines/>
      <w:spacing w:before="0" w:beforeLines="0" w:beforeAutospacing="0" w:after="0" w:afterLines="0" w:afterAutospacing="0" w:line="520" w:lineRule="exact"/>
      <w:ind w:firstLine="420" w:firstLineChars="200"/>
      <w:outlineLvl w:val="1"/>
    </w:pPr>
    <w:rPr>
      <w:rFonts w:ascii="Arial" w:hAnsi="Arial" w:eastAsia="仿宋_GB2312"/>
      <w:b/>
      <w:sz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widowControl w:val="0"/>
      <w:kinsoku/>
      <w:autoSpaceDE/>
      <w:autoSpaceDN/>
      <w:adjustRightInd/>
      <w:snapToGrid/>
      <w:ind w:firstLine="420" w:firstLineChars="100"/>
      <w:jc w:val="both"/>
      <w:textAlignment w:val="auto"/>
    </w:pPr>
    <w:rPr>
      <w:rFonts w:ascii="Calibri" w:hAnsi="Calibri" w:eastAsia="宋体" w:cs="Times New Roman"/>
      <w:snapToGrid/>
      <w:color w:val="auto"/>
      <w:kern w:val="2"/>
      <w:szCs w:val="24"/>
    </w:rPr>
  </w:style>
  <w:style w:type="paragraph" w:styleId="3">
    <w:name w:val="Body Text"/>
    <w:basedOn w:val="1"/>
    <w:next w:val="4"/>
    <w:semiHidden/>
    <w:unhideWhenUsed/>
    <w:qFormat/>
    <w:uiPriority w:val="99"/>
    <w:pPr>
      <w:spacing w:after="120"/>
    </w:pPr>
  </w:style>
  <w:style w:type="paragraph" w:customStyle="1" w:styleId="4">
    <w:name w:val="Default"/>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7">
    <w:name w:val="annotation text"/>
    <w:basedOn w:val="1"/>
    <w:qFormat/>
    <w:uiPriority w:val="0"/>
  </w:style>
  <w:style w:type="paragraph" w:styleId="8">
    <w:name w:val="footer"/>
    <w:basedOn w:val="1"/>
    <w:unhideWhenUsed/>
    <w:qFormat/>
    <w:uiPriority w:val="99"/>
    <w:pPr>
      <w:tabs>
        <w:tab w:val="center" w:pos="4153"/>
        <w:tab w:val="right" w:pos="8306"/>
      </w:tabs>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Основной текст1"/>
    <w:basedOn w:val="13"/>
    <w:qFormat/>
    <w:uiPriority w:val="0"/>
    <w:rPr>
      <w:rFonts w:ascii="Calibri" w:hAnsi="Calibri" w:eastAsia="Calibri" w:cs="Calibri"/>
      <w:color w:val="000000"/>
      <w:spacing w:val="2"/>
      <w:w w:val="100"/>
      <w:position w:val="0"/>
      <w:sz w:val="20"/>
      <w:szCs w:val="20"/>
      <w:shd w:val="clear" w:color="auto" w:fill="FFFFFF"/>
      <w:lang w:val="ru-RU"/>
    </w:rPr>
  </w:style>
  <w:style w:type="character" w:customStyle="1" w:styleId="13">
    <w:name w:val="Основной текст_"/>
    <w:basedOn w:val="11"/>
    <w:link w:val="14"/>
    <w:qFormat/>
    <w:uiPriority w:val="0"/>
    <w:rPr>
      <w:rFonts w:eastAsia="Calibri" w:cs="Calibri"/>
      <w:spacing w:val="2"/>
      <w:sz w:val="20"/>
      <w:szCs w:val="20"/>
    </w:rPr>
  </w:style>
  <w:style w:type="paragraph" w:customStyle="1" w:styleId="14">
    <w:name w:val="Основной текст4"/>
    <w:basedOn w:val="1"/>
    <w:link w:val="13"/>
    <w:qFormat/>
    <w:uiPriority w:val="0"/>
    <w:pPr>
      <w:widowControl w:val="0"/>
      <w:shd w:val="clear" w:color="auto" w:fill="FFFFFF"/>
      <w:spacing w:before="420" w:after="240" w:line="298" w:lineRule="exact"/>
      <w:ind w:hanging="360"/>
      <w:jc w:val="both"/>
    </w:pPr>
    <w:rPr>
      <w:rFonts w:eastAsia="Calibri" w:cs="Calibri"/>
      <w:spacing w:val="2"/>
      <w:sz w:val="20"/>
      <w:szCs w:val="20"/>
    </w:rPr>
  </w:style>
  <w:style w:type="character" w:customStyle="1" w:styleId="15">
    <w:name w:val="标题 2 Char"/>
    <w:link w:val="6"/>
    <w:qFormat/>
    <w:uiPriority w:val="0"/>
    <w:rPr>
      <w:rFonts w:ascii="Arial" w:hAnsi="Arial" w:eastAsia="仿宋_GB2312"/>
      <w:b/>
      <w:sz w:val="28"/>
    </w:rPr>
  </w:style>
  <w:style w:type="character" w:customStyle="1" w:styleId="16">
    <w:name w:val="标题 1 Char"/>
    <w:link w:val="5"/>
    <w:qFormat/>
    <w:uiPriority w:val="0"/>
    <w:rPr>
      <w:rFonts w:eastAsia="黑体"/>
      <w:b/>
      <w:kern w:val="44"/>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5108</Words>
  <Characters>5652</Characters>
  <Lines>93</Lines>
  <Paragraphs>26</Paragraphs>
  <TotalTime>0</TotalTime>
  <ScaleCrop>false</ScaleCrop>
  <LinksUpToDate>false</LinksUpToDate>
  <CharactersWithSpaces>5819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2023-04-13T13:04:00Z</dcterms:created>
  <dc:creator>小雨</dc:creator>
  <cp:lastModifiedBy>86152</cp:lastModifiedBy>
  <dcterms:modified xsi:type="dcterms:W3CDTF">2023-04-15T09:34:13Z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3EC3513F40BD487DAF031D73D6160AB2_13</vt:lpwstr>
  </property>
</Properties>
</file>