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55245</wp:posOffset>
            </wp:positionV>
            <wp:extent cx="3466465" cy="2263140"/>
            <wp:effectExtent l="0" t="0" r="635" b="3810"/>
            <wp:wrapSquare wrapText="bothSides"/>
            <wp:docPr id="6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099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2023年全国职业院校技能大赛</w:t>
      </w: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机电一体化技术</w:t>
      </w:r>
      <w:bookmarkStart w:id="0" w:name="_GoBack"/>
      <w:bookmarkEnd w:id="0"/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（高职组）</w:t>
      </w: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2"/>
        <w:spacing w:before="624" w:beforeLines="200" w:after="624" w:afterLines="200" w:line="400" w:lineRule="exact"/>
        <w:ind w:firstLine="0" w:firstLineChars="0"/>
        <w:jc w:val="center"/>
        <w:rPr>
          <w:rFonts w:ascii="黑体" w:hAnsi="黑体" w:eastAsia="黑体" w:cs="仿宋_GB2312"/>
          <w:b/>
          <w:sz w:val="24"/>
          <w:szCs w:val="24"/>
        </w:rPr>
      </w:pPr>
      <w:r>
        <w:rPr>
          <w:rFonts w:hint="eastAsia" w:ascii="黑体" w:hAnsi="黑体" w:eastAsia="黑体" w:cs="仿宋_GB2312"/>
          <w:b/>
          <w:sz w:val="52"/>
          <w:szCs w:val="24"/>
        </w:rPr>
        <w:t>任务书A</w:t>
      </w: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396"/>
        <w:gridCol w:w="1703"/>
        <w:gridCol w:w="1550"/>
        <w:gridCol w:w="1112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场次：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工位号：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日期：</w:t>
            </w:r>
          </w:p>
        </w:tc>
        <w:tc>
          <w:tcPr>
            <w:tcW w:w="95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</w:tr>
    </w:tbl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ab/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Cs w:val="24"/>
        </w:rPr>
        <w:t>选手须知：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1.任务书共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8 </w:t>
      </w:r>
      <w:r>
        <w:rPr>
          <w:rFonts w:hint="eastAsia" w:ascii="仿宋_GB2312" w:hAnsi="仿宋_GB2312" w:eastAsia="仿宋_GB2312" w:cs="仿宋_GB2312"/>
          <w:szCs w:val="24"/>
        </w:rPr>
        <w:t>页，附图纸册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1 </w:t>
      </w:r>
      <w:r>
        <w:rPr>
          <w:rFonts w:hint="eastAsia" w:ascii="仿宋_GB2312" w:hAnsi="仿宋_GB2312" w:eastAsia="仿宋_GB2312" w:cs="仿宋_GB2312"/>
          <w:szCs w:val="24"/>
        </w:rPr>
        <w:t>套，如出现任务书缺页、字迹不清等问题，请及时向裁判申请更换任务书。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2.竞赛任务完成过程配有两台编程计算机，参考资料（竞赛平台相关的器件手册等）放置在“D:\参考资料”文件夹下。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3.参赛团队应在4小时内完成任务书规定内容；选手在竞赛过程中创建的程序文件必须存储到“D:\技能竞赛\竞赛编号”文件夹下，未存储到指定位置的运行记录或程序文件均不予给分。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4.选手提交的试卷不得出现学校、姓名等与身份有关的信息，否则成绩无效。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5.由于错误接线、操作不当等原因引起PLC、触摸屏、变频器、工业机器人控制器及I/O组件、伺服放大器的损坏，将依据大赛规程进行处理。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6.在完成任务过程中，请及时保存程序及数据。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2023年全国职业院校技能大赛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一、项目名称：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机电一体化技术 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二、任务情境：</w:t>
      </w:r>
      <w:r>
        <w:rPr>
          <w:rFonts w:hint="eastAsia" w:ascii="仿宋_GB2312" w:hAnsi="仿宋_GB2312" w:eastAsia="仿宋_GB2312" w:cs="仿宋_GB2312"/>
          <w:sz w:val="24"/>
          <w:szCs w:val="24"/>
        </w:rPr>
        <w:t>组装、编程、调试一条小型自动化生产线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现有一条小型自动化生产线，需要按客户要求进行组装、编程、调试。其中包括设计、安装、调试机械部件和电气系统，并能完成设备控制系统和人机界面编程，对自动化生产线进行维护、维修、系统集成与应急维修改造等工作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三、项目任务及时间安排：</w:t>
      </w:r>
      <w:r>
        <w:rPr>
          <w:rFonts w:hint="eastAsia" w:ascii="仿宋_GB2312" w:hAnsi="仿宋_GB2312" w:eastAsia="仿宋_GB2312" w:cs="仿宋_GB2312"/>
          <w:sz w:val="24"/>
          <w:szCs w:val="24"/>
        </w:rPr>
        <w:t>机电一体化技术试题主要考核选手组装、编程、调试一条小型自动化生产线的能力，该生产线由颗粒上料单元、加盖拧盖单元、检测分拣单元、机器人搬运包装单元、智能仓储单元5个单元组成。大赛为期2天，完成7个工作任务，并实现生产过程自动化，累计完成时间为8小时，由2位选手以团队方式进行完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本届全国职业院校技能大赛机电一体化技术赛项的工作任务、内容及时间分配如下表：</w:t>
      </w:r>
    </w:p>
    <w:tbl>
      <w:tblPr>
        <w:tblStyle w:val="20"/>
        <w:tblW w:w="86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1968"/>
        <w:gridCol w:w="3223"/>
        <w:gridCol w:w="985"/>
        <w:gridCol w:w="1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场次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模块名称</w:t>
            </w:r>
          </w:p>
        </w:tc>
        <w:tc>
          <w:tcPr>
            <w:tcW w:w="3223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工作任务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完成时间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任务类型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931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模块一：工作单元的机械拆装与电气接线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985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机械装调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电气接线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任务3 自动线的应急维修改造</w:t>
            </w:r>
          </w:p>
        </w:tc>
        <w:tc>
          <w:tcPr>
            <w:tcW w:w="9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应急处理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下午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模块二：工作单元的编程调试、故障检修与系统优化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任务4 单元的编程与调试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编程调试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任务5 单元的故障检修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设备维护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任务6 自动线系统程序优化与调试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联机调试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上/下午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模块三：职业素养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任务7 职业素养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全程参与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机电一体化技术设备说明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一、竞赛设备说明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kern w:val="2"/>
          <w:szCs w:val="24"/>
        </w:rPr>
      </w:pPr>
      <w:r>
        <w:rPr>
          <w:rFonts w:hint="eastAsia" w:ascii="仿宋_GB2312" w:hAnsi="仿宋_GB2312" w:eastAsia="仿宋_GB2312" w:cs="仿宋_GB2312"/>
          <w:kern w:val="2"/>
          <w:szCs w:val="24"/>
        </w:rPr>
        <w:t>竞赛平台主要由颗粒上料单元、加盖拧盖单元、检测分拣单元、机器人搬运包装单元、智能仓储单元等组成，实现空瓶上料、颗粒物料上料、物料分拣、颗粒填装、加盖、拧盖、物料检测、瓶盖检测、成品分拣、机器人抓取入盒、盒盖包装、贴标、入库等智能生产全过程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二、工作过程概述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本系统工作过程概述如下：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颗粒上料单元输送机构将空瓶输送到上料输送带上，空瓶到位检测传感器检测到空瓶，输送机构停止。上料输送带将空瓶输送到主输送带，当空瓶到达填装位后，填装定位机构将空瓶固定，主输送带停止；同时根据任务要求供料机构推出对应颜色物料；填装机构将到位的颗粒物料吸取放到空物料瓶内；物料瓶内填装物料到达设定的颗粒数量后，填装定位气缸松开，主输送带启动，将物料瓶输送到下一个工位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物料瓶被输送到加盖拧盖单元的加盖机构下，加盖定位机构将物料瓶固定，加盖机构启动加盖流程，将盖子（白色或蓝色）加到物料瓶上；加上盖子的物料瓶继续被送往拧盖机构，到拧盖机构下方，拧盖定位机构将物料瓶固定，拧盖机构启动，将瓶盖拧紧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拧盖完成的物料瓶经过检测分拣单元进行检测：进料检测传感器检测拧盖完成的物料瓶是否到位，回归反射传感器检测瓶盖是否拧紧；检测机构检测物料瓶内部颗粒是否符合要求；对拧盖与颗粒均合格的物料瓶进行瓶盖颜色判别区分；拧盖或颗粒不合格的物料瓶被分拣机构推送到废品存放区上；拧盖与颗粒均合格的物料瓶被输送到主输送带末端，等待机器人搬运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（四）机器人搬运包装单元两个升降台机构存储包装盒和包装盒盖；升降台A将包装盒推向物料台上；6轴机器人将物料瓶抓取放入物料台上的包装盒内；包装盒4个工位放满物料瓶后，6轴机器人从升降台B上吸取盒盖，盖在包装盒上；6轴机器人根据瓶盖的颜色分别贴标，贴完4个标签后通知智能仓储单元入库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（五）智能仓储单元堆垛机构把机器人单元物料台上的包装盒体取出来，然后按要求依次放入仓储相应仓位。仓库每个仓位均安装一个检测传感器，堆垛机构水平轴为一个精密转盘机构，垂直机构为涡轮丝杆升降机构，均由精密伺服电机进行高精度控制。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模块一 工作单元的机械拆装与电气接线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任务情境：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公司接到某客户一个定制设备任务，需要在规定的时间内交付一套自动化生产线设备，公司项目组对设备进行了整体规划设计，你作为机电一体化技术人员，需要利用客户采购的器件及材料，请在规定的时间内完成任务1、任务2、任务3，以便生产线后期能够实现生产过程自动化，系统符合专业技术规范。当选手完成或交卷后，不得进行任何修改操作，评分阶段出现的任何硬件问题，可以在后续的工作任务中进行解决。</w:t>
      </w:r>
    </w:p>
    <w:tbl>
      <w:tblPr>
        <w:tblStyle w:val="26"/>
        <w:tblW w:w="9757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3744"/>
        <w:gridCol w:w="1082"/>
        <w:gridCol w:w="1318"/>
        <w:gridCol w:w="36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工作任务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分值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竞赛时间</w:t>
            </w:r>
          </w:p>
        </w:tc>
        <w:tc>
          <w:tcPr>
            <w:tcW w:w="36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4小时</w:t>
            </w:r>
          </w:p>
        </w:tc>
        <w:tc>
          <w:tcPr>
            <w:tcW w:w="3613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详见计算机/D盘/竞赛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素材</w:t>
            </w: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任务3 自动线的应急维修改造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任务1 单元的机械安装与调试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工作任务：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利用客户采购回来的器件及材料，团队负责完成颗粒上料单元、检测分拣单元的模型机构组装，并安装机构模块、连接气管，保证能够正确运行，以便生产线后期能够实现生产过程自动化。系统符合专业技术规范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工作单元已完成挂板的电气安装接线，尚未开展模块的机械零部件组装与机构安装。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你的任务是根据赛场竞赛素材（机械装配图、电气接线图、专业机械安装与接线技术规范等），需要完成颗粒上料单元、检测分拣单元的机械零件组装、机构安装与气管连接，并进行调试。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1.颗粒上料单元机构装调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770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121"/>
        <w:gridCol w:w="2300"/>
        <w:gridCol w:w="3183"/>
        <w:gridCol w:w="21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上料输送带模块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主输送带模块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颗粒上料模块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颗粒填装模块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①上料输送带停止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①主输送带停止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①颗粒上料输送带停止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①升降气缸上升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②气压0.4～0.5Mpa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②填装定位气缸缩回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推料气缸A缩回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②旋转气缸向右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推料气缸B缩回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③吸盘关闭</w:t>
            </w:r>
          </w:p>
        </w:tc>
      </w:tr>
    </w:tbl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①上料输送带机构模块；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②主输送带机构模块；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③颗粒上料机构模块；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④颗粒填装机构模块。</w:t>
      </w:r>
    </w:p>
    <w:p>
      <w:pPr>
        <w:spacing w:line="400" w:lineRule="exact"/>
        <w:ind w:firstLine="723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以上模块详细布局图根据大赛执委会确定平台后，按照实际设备提供。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详细尺寸安装图根据大赛执委会确定平台后，按照实际设备提供。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请根据以下图纸资料完成颗粒上料单元的药瓶上料机构、上料输送带、主输送带机构、颗粒上料机构、颗粒填装机构的部件安装和气路连接，并根据各机构间的相对位置将其安装在本单元的工作台上。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①药瓶上料机构的装配图见附页图；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②上料输送带的装配图见附页图；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③主输送带机构的装配图见附页图；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④颗粒上料机构的装配图见附页图；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⑤颗粒填装机构的装配图见附页图；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⑥颗粒上料单元的气路图见附页图；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⑦颗粒上料单元的总装图见附页图。</w:t>
      </w:r>
    </w:p>
    <w:p>
      <w:pPr>
        <w:pStyle w:val="3"/>
        <w:spacing w:line="400" w:lineRule="exact"/>
        <w:ind w:firstLine="480" w:firstLineChars="20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2.检测分拣单元机构装调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（1）各机构初始状态；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视觉检测模块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振动盘模块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主输送带模块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龙门检测模块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①光源关闭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①振动盘停止状态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①主输送带停止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①灯带蓝色灯灭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②分拣气缸缩回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②灯带绿色灯灭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auto"/>
                <w:szCs w:val="21"/>
              </w:rPr>
              <w:t>气压0.4～0.5Mpa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aps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auto"/>
                <w:szCs w:val="21"/>
              </w:rPr>
              <w:t>③灯带红色灯灭</w:t>
            </w: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①主输送带机构模块；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②机器视觉机构模块；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③分拣输送带机构模块；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④分拣机构模块；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⑤检测机构模块；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⑥RFID检测机构模块。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检测分拣单元，根据各机构间的相对位置将主输送带机构模块、分拣输送带机构模块、分拣机构模块、RFID机构模块、视觉机构模块、检测机构模块安装在本单元的工作台上，并完成气路连接。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①检测分拣单元的气路图见附页图；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②检测分拣单元的总装图见附页图。</w:t>
      </w:r>
    </w:p>
    <w:p>
      <w:pPr>
        <w:pStyle w:val="3"/>
        <w:spacing w:line="400" w:lineRule="exact"/>
        <w:ind w:firstLine="480" w:firstLineChars="20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任务2 单元的电气接线与调试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工作任务：</w:t>
      </w:r>
    </w:p>
    <w:p>
      <w:pPr>
        <w:tabs>
          <w:tab w:val="left" w:pos="197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在完成任务机械安装基础上，还需完成颗粒上料单元、检测分拣单元的电气接线、电路测试，并符合专业技术规范，保证能够进行正确运行，以便生产线后期能够实现生产过程自动化。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工作单元已完成初步安装，但上述两个单元未开展电气接线与调试。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依据两个单元的控制功能要求、机械机构图纸、电气接线图纸规定的1/O分配表安装要求等，对颗粒上料单元、检测分拣单元的电气线路完成接线，接线完成后进行线路检查与调试，确保设备通电后无接线故障。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1.颗粒上料单元模型接线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完成颗粒上料单元上的输送带模块端子板、填装颗粒模块端子板、选料模块端子板、桌面端子板、上料皮带电机端子板、主皮带电机端子板和端子接线工作，连接线需自行压接端子、套号码管。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（2）填装颗粒模块端子板引脚分配</w:t>
      </w:r>
    </w:p>
    <w:p>
      <w:pPr>
        <w:tabs>
          <w:tab w:val="left" w:pos="102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（3）选料模块端子板引脚分配</w:t>
      </w:r>
    </w:p>
    <w:p>
      <w:pPr>
        <w:tabs>
          <w:tab w:val="left" w:pos="75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（5）上料皮带电机端子板引脚分配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（6）主皮带电机端子板引脚分配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2.检测分拣单元模型接线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完成检测分拣单元的主输送带模块端子板、检测机构指示灯分拣模块端子板、辅输送带模块端子板、桌面端子板、主输送带电机端子板、辅输送带端子板和端子接线工作。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（1）主输送带模块端子板引脚分配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（2）检测机构指示灯分拣模块端子板引脚分配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（3）辅输送带模块端子板引脚分配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（5）主输送带电机端子板引脚分配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（6）辅输送带电机端子板引脚分配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ascii="仿宋_GB2312" w:hAnsi="仿宋_GB2312" w:eastAsia="仿宋_GB2312" w:cs="仿宋_GB2312"/>
          <w:b/>
          <w:bCs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任务3 自动线的应急维修改造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工作任务：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加盖拧盖单元主输送带电机由于故障损坏，为不影响生产进度，请利用现有电气元器件，设计、安装一个继电接触控制的输送带电机控制电路，调试成功后随即恢复生产。由于替代电机功率较大，启动电流大，因此需要使用降压启动的方法。电气元器件、耗材等清单见附表1、附表2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因主输送带电机损坏，不能完成加盖拧盖单元药瓶运输工作。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依据工作任务中遇到的情况，自行设计、安装、调试电路，恢复生产。</w:t>
      </w: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附表1 元器件清单表</w:t>
      </w:r>
    </w:p>
    <w:tbl>
      <w:tblPr>
        <w:tblStyle w:val="10"/>
        <w:tblW w:w="8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1"/>
        <w:gridCol w:w="850"/>
        <w:gridCol w:w="1059"/>
        <w:gridCol w:w="768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低压断路器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QF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三相空开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熔断器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FU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热继电器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FR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接触器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KM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中间继电器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KA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通电延时继电器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KT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按钮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SB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2个三连按钮盒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双速电机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M1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三相异步电动机（Y/△）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M2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网孔板台架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有电动机固定底板</w:t>
            </w:r>
          </w:p>
        </w:tc>
      </w:tr>
    </w:tbl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4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附表2 耗材清单表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530"/>
        <w:gridCol w:w="1584"/>
        <w:gridCol w:w="100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黄、绿、红各1卷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黄绿双色线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蓝色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黄、绿、红3种，双线叉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黑色，双线插针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扎带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根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缠绕管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号码管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圈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绝缘胶带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线槽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导轨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</w:p>
    <w:sectPr>
      <w:headerReference r:id="rId4" w:type="default"/>
      <w:footerReference r:id="rId5" w:type="default"/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</w:t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t>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  <w:rPr>
        <w:rFonts w:ascii="宋体" w:hAnsi="宋体" w:cs="宋体"/>
        <w:b/>
        <w:bCs/>
        <w:color w:val="0000F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both"/>
      <w:rPr>
        <w:rFonts w:eastAsia="仿宋"/>
      </w:rPr>
    </w:pPr>
    <w:r>
      <w:rPr>
        <w:rFonts w:hint="eastAsia" w:ascii="仿宋" w:hAnsi="仿宋" w:eastAsia="仿宋" w:cs="仿宋"/>
        <w:sz w:val="24"/>
        <w:szCs w:val="24"/>
      </w:rPr>
      <w:t>2023年全国职业院校技能大赛--机电一体化技术赛项（高职组）</w:t>
    </w:r>
    <w:r>
      <w:rPr>
        <w:rFonts w:hint="eastAsia" w:ascii="宋体" w:hAnsi="宋体" w:cs="宋体"/>
        <w:b/>
        <w:bCs/>
        <w:sz w:val="21"/>
        <w:szCs w:val="21"/>
      </w:rPr>
      <w:t xml:space="preserve">                     </w:t>
    </w:r>
    <w:r>
      <w:rPr>
        <w:rFonts w:ascii="宋体" w:hAnsi="宋体" w:cs="宋体"/>
        <w:b/>
        <w:bCs/>
        <w:color w:val="1D41D5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213995</wp:posOffset>
              </wp:positionV>
              <wp:extent cx="6191885" cy="0"/>
              <wp:effectExtent l="0" t="0" r="0" b="0"/>
              <wp:wrapNone/>
              <wp:docPr id="43" name="直接连接符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accent1">
                            <a:shade val="5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35pt;margin-top:16.85pt;height:0pt;width:487.55pt;z-index:251659264;mso-width-relative:page;mso-height-relative:page;" filled="f" stroked="t" coordsize="21600,21600" o:gfxdata="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z6PL3WAAAABgEAAA8AAAAAAAAAAQAgAAAAIgAAAGRycy9kb3ducmV2LnhtbFBL&#10;AQIUABQAAAAIAIdO4kCOqpHY+AEAANUDAAAOAAAAAAAAAAEAIAAAACUBAABkcnMvZTJvRG9jLnht&#10;bFBLBQYAAAAABgAGAFkBAACPBQAAAAA=&#10;">
              <v:fill on="f" focussize="0,0"/>
              <v:stroke weight="1pt" color="#41719C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wNDhhYTViN2YyNTViMWJiMTI2ODJkZmFlMTkzY2UifQ=="/>
  </w:docVars>
  <w:rsids>
    <w:rsidRoot w:val="00A35AE3"/>
    <w:rsid w:val="00010C3B"/>
    <w:rsid w:val="0002648F"/>
    <w:rsid w:val="0003014A"/>
    <w:rsid w:val="00030934"/>
    <w:rsid w:val="00056827"/>
    <w:rsid w:val="000572A8"/>
    <w:rsid w:val="00096865"/>
    <w:rsid w:val="000A0608"/>
    <w:rsid w:val="000F1806"/>
    <w:rsid w:val="000F2E84"/>
    <w:rsid w:val="00144130"/>
    <w:rsid w:val="00145A1A"/>
    <w:rsid w:val="001B7024"/>
    <w:rsid w:val="00230DFA"/>
    <w:rsid w:val="0024364A"/>
    <w:rsid w:val="002502AC"/>
    <w:rsid w:val="00273D76"/>
    <w:rsid w:val="00297F9D"/>
    <w:rsid w:val="002A11C3"/>
    <w:rsid w:val="002A73DC"/>
    <w:rsid w:val="00350993"/>
    <w:rsid w:val="003536BC"/>
    <w:rsid w:val="00395D39"/>
    <w:rsid w:val="003B17DD"/>
    <w:rsid w:val="003B2B7E"/>
    <w:rsid w:val="003C18DB"/>
    <w:rsid w:val="003E2AF6"/>
    <w:rsid w:val="003F2D0F"/>
    <w:rsid w:val="00441B5E"/>
    <w:rsid w:val="00447994"/>
    <w:rsid w:val="00454D4B"/>
    <w:rsid w:val="00462286"/>
    <w:rsid w:val="004D4881"/>
    <w:rsid w:val="004D6197"/>
    <w:rsid w:val="004F003F"/>
    <w:rsid w:val="004F271E"/>
    <w:rsid w:val="00514C92"/>
    <w:rsid w:val="00533698"/>
    <w:rsid w:val="005463C2"/>
    <w:rsid w:val="00567E49"/>
    <w:rsid w:val="0059786D"/>
    <w:rsid w:val="005A1023"/>
    <w:rsid w:val="005C59D2"/>
    <w:rsid w:val="005C5D42"/>
    <w:rsid w:val="005E1695"/>
    <w:rsid w:val="00646146"/>
    <w:rsid w:val="006507D8"/>
    <w:rsid w:val="006B7FEC"/>
    <w:rsid w:val="006C7779"/>
    <w:rsid w:val="006C79A4"/>
    <w:rsid w:val="006E1AA4"/>
    <w:rsid w:val="006F1C2C"/>
    <w:rsid w:val="006F3D3E"/>
    <w:rsid w:val="00733ECB"/>
    <w:rsid w:val="007505DD"/>
    <w:rsid w:val="00755DF6"/>
    <w:rsid w:val="00765715"/>
    <w:rsid w:val="00767ED8"/>
    <w:rsid w:val="00783213"/>
    <w:rsid w:val="00787908"/>
    <w:rsid w:val="007A14BE"/>
    <w:rsid w:val="007A51FB"/>
    <w:rsid w:val="007B0AE2"/>
    <w:rsid w:val="007B3251"/>
    <w:rsid w:val="007D613A"/>
    <w:rsid w:val="00877806"/>
    <w:rsid w:val="00883BAC"/>
    <w:rsid w:val="008A2EF7"/>
    <w:rsid w:val="008B7820"/>
    <w:rsid w:val="008C23B2"/>
    <w:rsid w:val="009007A3"/>
    <w:rsid w:val="00967A70"/>
    <w:rsid w:val="00973AC0"/>
    <w:rsid w:val="0099337F"/>
    <w:rsid w:val="009B0E3A"/>
    <w:rsid w:val="009C7AEC"/>
    <w:rsid w:val="009D170E"/>
    <w:rsid w:val="009E7A26"/>
    <w:rsid w:val="00A00313"/>
    <w:rsid w:val="00A03F31"/>
    <w:rsid w:val="00A35AE3"/>
    <w:rsid w:val="00A471B6"/>
    <w:rsid w:val="00A851D5"/>
    <w:rsid w:val="00A87D91"/>
    <w:rsid w:val="00AE4E5E"/>
    <w:rsid w:val="00AE6B1B"/>
    <w:rsid w:val="00AF30C4"/>
    <w:rsid w:val="00B150D3"/>
    <w:rsid w:val="00B2204C"/>
    <w:rsid w:val="00B923FE"/>
    <w:rsid w:val="00B94CC2"/>
    <w:rsid w:val="00BC4053"/>
    <w:rsid w:val="00BF301E"/>
    <w:rsid w:val="00C437B0"/>
    <w:rsid w:val="00C54754"/>
    <w:rsid w:val="00C6006E"/>
    <w:rsid w:val="00D070A1"/>
    <w:rsid w:val="00D30768"/>
    <w:rsid w:val="00D30ECA"/>
    <w:rsid w:val="00D3645A"/>
    <w:rsid w:val="00D36944"/>
    <w:rsid w:val="00D75ADB"/>
    <w:rsid w:val="00D815C3"/>
    <w:rsid w:val="00DA5922"/>
    <w:rsid w:val="00DB4711"/>
    <w:rsid w:val="00DC5A2B"/>
    <w:rsid w:val="00DE151B"/>
    <w:rsid w:val="00E2789B"/>
    <w:rsid w:val="00E974EF"/>
    <w:rsid w:val="00EB11D0"/>
    <w:rsid w:val="00EE0B59"/>
    <w:rsid w:val="00F012E3"/>
    <w:rsid w:val="00F32078"/>
    <w:rsid w:val="00FD0B6A"/>
    <w:rsid w:val="00FD52E7"/>
    <w:rsid w:val="016E447B"/>
    <w:rsid w:val="01D16486"/>
    <w:rsid w:val="022D7009"/>
    <w:rsid w:val="02A24BEE"/>
    <w:rsid w:val="03543FB0"/>
    <w:rsid w:val="0393322D"/>
    <w:rsid w:val="03D77741"/>
    <w:rsid w:val="04255E75"/>
    <w:rsid w:val="04670D1E"/>
    <w:rsid w:val="04731192"/>
    <w:rsid w:val="04903BDD"/>
    <w:rsid w:val="04A72A27"/>
    <w:rsid w:val="04AA06DE"/>
    <w:rsid w:val="04ED7FF9"/>
    <w:rsid w:val="04F2488D"/>
    <w:rsid w:val="04F9440A"/>
    <w:rsid w:val="0576631B"/>
    <w:rsid w:val="05890C8C"/>
    <w:rsid w:val="05C91C34"/>
    <w:rsid w:val="067441E3"/>
    <w:rsid w:val="067C0573"/>
    <w:rsid w:val="07B81F7B"/>
    <w:rsid w:val="08334227"/>
    <w:rsid w:val="08824896"/>
    <w:rsid w:val="08B55B08"/>
    <w:rsid w:val="091914C7"/>
    <w:rsid w:val="09A64A59"/>
    <w:rsid w:val="09B00F51"/>
    <w:rsid w:val="09E5523F"/>
    <w:rsid w:val="0A660D90"/>
    <w:rsid w:val="0B7C795E"/>
    <w:rsid w:val="0ED35FC4"/>
    <w:rsid w:val="0F0443AA"/>
    <w:rsid w:val="10BC3B67"/>
    <w:rsid w:val="112828EA"/>
    <w:rsid w:val="11482301"/>
    <w:rsid w:val="11E15867"/>
    <w:rsid w:val="12BD2D2E"/>
    <w:rsid w:val="138207A8"/>
    <w:rsid w:val="13D16D86"/>
    <w:rsid w:val="14A4410C"/>
    <w:rsid w:val="153D3AAC"/>
    <w:rsid w:val="155F11AF"/>
    <w:rsid w:val="15C95212"/>
    <w:rsid w:val="161F09C9"/>
    <w:rsid w:val="16FD62AF"/>
    <w:rsid w:val="17F763E0"/>
    <w:rsid w:val="18C63F8F"/>
    <w:rsid w:val="19A34511"/>
    <w:rsid w:val="1A022399"/>
    <w:rsid w:val="1A43170D"/>
    <w:rsid w:val="1B764D1B"/>
    <w:rsid w:val="1B8474DF"/>
    <w:rsid w:val="1C812CB4"/>
    <w:rsid w:val="1C961170"/>
    <w:rsid w:val="1CFB36BB"/>
    <w:rsid w:val="1D530058"/>
    <w:rsid w:val="1D5D046E"/>
    <w:rsid w:val="1E311147"/>
    <w:rsid w:val="1E4D6EC0"/>
    <w:rsid w:val="1F1F369F"/>
    <w:rsid w:val="1FFE16DA"/>
    <w:rsid w:val="200C4BE4"/>
    <w:rsid w:val="208473F0"/>
    <w:rsid w:val="209E05F3"/>
    <w:rsid w:val="20ED60B8"/>
    <w:rsid w:val="21022769"/>
    <w:rsid w:val="210D0AC9"/>
    <w:rsid w:val="21151492"/>
    <w:rsid w:val="213F3575"/>
    <w:rsid w:val="234C2064"/>
    <w:rsid w:val="2371431C"/>
    <w:rsid w:val="238A702B"/>
    <w:rsid w:val="24122D6E"/>
    <w:rsid w:val="246C2EE2"/>
    <w:rsid w:val="24CD3CF8"/>
    <w:rsid w:val="25242C7B"/>
    <w:rsid w:val="26433317"/>
    <w:rsid w:val="268C4FDD"/>
    <w:rsid w:val="26951E0F"/>
    <w:rsid w:val="280E3946"/>
    <w:rsid w:val="286A3324"/>
    <w:rsid w:val="28C14A89"/>
    <w:rsid w:val="28FF68B6"/>
    <w:rsid w:val="29CC5AA6"/>
    <w:rsid w:val="2AC35CA6"/>
    <w:rsid w:val="2B713188"/>
    <w:rsid w:val="2C416632"/>
    <w:rsid w:val="2CEF27E4"/>
    <w:rsid w:val="2CF16A0C"/>
    <w:rsid w:val="2CF65C30"/>
    <w:rsid w:val="2D8617D5"/>
    <w:rsid w:val="2D9F7E20"/>
    <w:rsid w:val="2DBA650D"/>
    <w:rsid w:val="2E5E4DFD"/>
    <w:rsid w:val="2F937B46"/>
    <w:rsid w:val="30FB660E"/>
    <w:rsid w:val="30FB74A5"/>
    <w:rsid w:val="311A3CC6"/>
    <w:rsid w:val="327B07DD"/>
    <w:rsid w:val="32972F58"/>
    <w:rsid w:val="340D3498"/>
    <w:rsid w:val="3410378E"/>
    <w:rsid w:val="34A7660F"/>
    <w:rsid w:val="34B46CB8"/>
    <w:rsid w:val="34D5379D"/>
    <w:rsid w:val="34DD3BB4"/>
    <w:rsid w:val="357D7907"/>
    <w:rsid w:val="35B46497"/>
    <w:rsid w:val="362C75A0"/>
    <w:rsid w:val="38000B05"/>
    <w:rsid w:val="38C20837"/>
    <w:rsid w:val="39061B52"/>
    <w:rsid w:val="399862F9"/>
    <w:rsid w:val="3AAC1CCE"/>
    <w:rsid w:val="3AC71734"/>
    <w:rsid w:val="3AD837C5"/>
    <w:rsid w:val="3BCD0C10"/>
    <w:rsid w:val="3BCF654B"/>
    <w:rsid w:val="3C31089E"/>
    <w:rsid w:val="3C7828DB"/>
    <w:rsid w:val="3C993A1A"/>
    <w:rsid w:val="3CF46F6F"/>
    <w:rsid w:val="3DA24E72"/>
    <w:rsid w:val="3DE11DF4"/>
    <w:rsid w:val="3E8D0813"/>
    <w:rsid w:val="40144BC1"/>
    <w:rsid w:val="40C230A3"/>
    <w:rsid w:val="425C6C4B"/>
    <w:rsid w:val="426D44AC"/>
    <w:rsid w:val="43753683"/>
    <w:rsid w:val="44CA133B"/>
    <w:rsid w:val="44F105AF"/>
    <w:rsid w:val="45AF43EF"/>
    <w:rsid w:val="463712B1"/>
    <w:rsid w:val="464A7AB4"/>
    <w:rsid w:val="46684515"/>
    <w:rsid w:val="480D448F"/>
    <w:rsid w:val="481A2B53"/>
    <w:rsid w:val="48C32D27"/>
    <w:rsid w:val="48CD1ED0"/>
    <w:rsid w:val="49371B16"/>
    <w:rsid w:val="499C645A"/>
    <w:rsid w:val="499F2D61"/>
    <w:rsid w:val="4AA769BA"/>
    <w:rsid w:val="4C7D6098"/>
    <w:rsid w:val="4C912A7C"/>
    <w:rsid w:val="4CD8525A"/>
    <w:rsid w:val="4DB61761"/>
    <w:rsid w:val="4EB310D0"/>
    <w:rsid w:val="4EC310A1"/>
    <w:rsid w:val="4F32458E"/>
    <w:rsid w:val="4F876B3D"/>
    <w:rsid w:val="4F996F25"/>
    <w:rsid w:val="50CD2A3F"/>
    <w:rsid w:val="519B3F07"/>
    <w:rsid w:val="519F4D52"/>
    <w:rsid w:val="52985ECF"/>
    <w:rsid w:val="52FB7921"/>
    <w:rsid w:val="52FD6812"/>
    <w:rsid w:val="53CB5A6F"/>
    <w:rsid w:val="543C1081"/>
    <w:rsid w:val="54CB7672"/>
    <w:rsid w:val="5543668F"/>
    <w:rsid w:val="56A763D8"/>
    <w:rsid w:val="58E22417"/>
    <w:rsid w:val="58E5595F"/>
    <w:rsid w:val="5904455F"/>
    <w:rsid w:val="593F722C"/>
    <w:rsid w:val="59454C67"/>
    <w:rsid w:val="59724114"/>
    <w:rsid w:val="59A74473"/>
    <w:rsid w:val="5A8879F8"/>
    <w:rsid w:val="5A964476"/>
    <w:rsid w:val="5B69478E"/>
    <w:rsid w:val="5B6952D3"/>
    <w:rsid w:val="5BFE5E0F"/>
    <w:rsid w:val="5CAF32EB"/>
    <w:rsid w:val="5CD52A08"/>
    <w:rsid w:val="5D162516"/>
    <w:rsid w:val="5D995406"/>
    <w:rsid w:val="5D997402"/>
    <w:rsid w:val="5DE078AC"/>
    <w:rsid w:val="5E3759E8"/>
    <w:rsid w:val="5F585D67"/>
    <w:rsid w:val="5F701C22"/>
    <w:rsid w:val="5FC05D76"/>
    <w:rsid w:val="607A3C53"/>
    <w:rsid w:val="60E726A9"/>
    <w:rsid w:val="61287C54"/>
    <w:rsid w:val="61851984"/>
    <w:rsid w:val="62305F63"/>
    <w:rsid w:val="62557ED0"/>
    <w:rsid w:val="62A764B8"/>
    <w:rsid w:val="63B936CD"/>
    <w:rsid w:val="63C7162D"/>
    <w:rsid w:val="65661CED"/>
    <w:rsid w:val="65A63DE8"/>
    <w:rsid w:val="661B66B1"/>
    <w:rsid w:val="663616FB"/>
    <w:rsid w:val="665E0A81"/>
    <w:rsid w:val="671174CC"/>
    <w:rsid w:val="673E2FB3"/>
    <w:rsid w:val="67726B73"/>
    <w:rsid w:val="67937060"/>
    <w:rsid w:val="67A5221E"/>
    <w:rsid w:val="67DB781B"/>
    <w:rsid w:val="68A505C9"/>
    <w:rsid w:val="6908265B"/>
    <w:rsid w:val="6984768A"/>
    <w:rsid w:val="69B83B9B"/>
    <w:rsid w:val="69BD2E65"/>
    <w:rsid w:val="69C867EF"/>
    <w:rsid w:val="6AB82F0C"/>
    <w:rsid w:val="6B7F010B"/>
    <w:rsid w:val="6B962D27"/>
    <w:rsid w:val="6BE70D58"/>
    <w:rsid w:val="6DDC6B4C"/>
    <w:rsid w:val="6DDD7476"/>
    <w:rsid w:val="6EC85E03"/>
    <w:rsid w:val="6F072545"/>
    <w:rsid w:val="6F5A5288"/>
    <w:rsid w:val="6FF625DE"/>
    <w:rsid w:val="70363AFB"/>
    <w:rsid w:val="71B27028"/>
    <w:rsid w:val="72241EA6"/>
    <w:rsid w:val="723D3144"/>
    <w:rsid w:val="72A127F2"/>
    <w:rsid w:val="73850DA6"/>
    <w:rsid w:val="73A475D4"/>
    <w:rsid w:val="74416441"/>
    <w:rsid w:val="746B2076"/>
    <w:rsid w:val="751D5ED2"/>
    <w:rsid w:val="752B7EAA"/>
    <w:rsid w:val="77732BA1"/>
    <w:rsid w:val="778925D9"/>
    <w:rsid w:val="783A40EE"/>
    <w:rsid w:val="78411DF4"/>
    <w:rsid w:val="787B1692"/>
    <w:rsid w:val="789739D1"/>
    <w:rsid w:val="789D3B1F"/>
    <w:rsid w:val="78F40866"/>
    <w:rsid w:val="79555DD0"/>
    <w:rsid w:val="799C2D71"/>
    <w:rsid w:val="7A103D42"/>
    <w:rsid w:val="7A2C6847"/>
    <w:rsid w:val="7ACB24B3"/>
    <w:rsid w:val="7B9536F8"/>
    <w:rsid w:val="7BB0637E"/>
    <w:rsid w:val="7C360D61"/>
    <w:rsid w:val="7D41660E"/>
    <w:rsid w:val="7D7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871" w:right="871"/>
      <w:jc w:val="center"/>
      <w:outlineLvl w:val="0"/>
    </w:pPr>
    <w:rPr>
      <w:rFonts w:ascii="黑体" w:hAnsi="黑体" w:eastAsia="黑体" w:cs="黑体"/>
      <w:b/>
      <w:bCs/>
      <w:sz w:val="52"/>
      <w:szCs w:val="52"/>
      <w:lang w:val="zh-CN" w:bidi="zh-CN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黑体"/>
      <w:bCs/>
      <w:color w:val="002060"/>
      <w:sz w:val="28"/>
      <w:szCs w:val="32"/>
    </w:rPr>
  </w:style>
  <w:style w:type="paragraph" w:styleId="6">
    <w:name w:val="heading 5"/>
    <w:basedOn w:val="1"/>
    <w:next w:val="1"/>
    <w:unhideWhenUsed/>
    <w:qFormat/>
    <w:uiPriority w:val="9"/>
    <w:pPr>
      <w:outlineLvl w:val="4"/>
    </w:pPr>
    <w:rPr>
      <w:b/>
      <w:bCs/>
      <w:sz w:val="24"/>
      <w:szCs w:val="24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11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  <w:style w:type="table" w:customStyle="1" w:styleId="19">
    <w:name w:val="WSI - Table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  <w:style w:type="table" w:customStyle="1" w:styleId="20">
    <w:name w:val="Table Normal16"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jc w:val="center"/>
    </w:pPr>
  </w:style>
  <w:style w:type="table" w:customStyle="1" w:styleId="22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No Spacing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24">
    <w:name w:val="表格"/>
    <w:basedOn w:val="1"/>
    <w:qFormat/>
    <w:uiPriority w:val="0"/>
  </w:style>
  <w:style w:type="paragraph" w:customStyle="1" w:styleId="25">
    <w:name w:val="无间隔1"/>
    <w:qFormat/>
    <w:uiPriority w:val="1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26">
    <w:name w:val="WSI - Table1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jinhu.me</Company>
  <Pages>10</Pages>
  <Words>4535</Words>
  <Characters>4626</Characters>
  <Lines>36</Lines>
  <Paragraphs>10</Paragraphs>
  <TotalTime>5</TotalTime>
  <ScaleCrop>false</ScaleCrop>
  <LinksUpToDate>false</LinksUpToDate>
  <CharactersWithSpaces>4655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2019-08-07T01:07:00Z</dcterms:created>
  <dc:creator>jhfans</dc:creator>
  <cp:lastModifiedBy>浅笑</cp:lastModifiedBy>
  <cp:lastPrinted>2021-05-16T09:10:00Z</cp:lastPrinted>
  <dcterms:modified xsi:type="dcterms:W3CDTF">2023-04-15T09:50:50Z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2D3C05D59E7F47BE89E56FCCA21DF047</vt:lpwstr>
  </property>
</Properties>
</file>