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55245</wp:posOffset>
            </wp:positionV>
            <wp:extent cx="3466465" cy="2263140"/>
            <wp:effectExtent l="0" t="0" r="635" b="3810"/>
            <wp:wrapSquare wrapText="bothSides"/>
            <wp:docPr id="6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099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ascii="黑体" w:hAnsi="黑体" w:eastAsia="黑体" w:cs="仿宋_GB2312"/>
          <w:sz w:val="24"/>
          <w:szCs w:val="24"/>
        </w:rPr>
      </w:pPr>
    </w:p>
    <w:p>
      <w:pPr>
        <w:pStyle w:val="3"/>
        <w:spacing w:line="400" w:lineRule="exact"/>
        <w:rPr>
          <w:rFonts w:ascii="黑体" w:hAnsi="黑体" w:eastAsia="黑体" w:cs="仿宋_GB2312"/>
          <w:sz w:val="24"/>
          <w:szCs w:val="24"/>
        </w:rPr>
      </w:pP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2023年全国职业院校技能大赛</w:t>
      </w: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机电一体化技术</w:t>
      </w:r>
      <w:bookmarkStart w:id="0" w:name="_GoBack"/>
      <w:bookmarkEnd w:id="0"/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（高职组）</w:t>
      </w: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2"/>
        <w:spacing w:before="624" w:beforeLines="200" w:after="624" w:afterLines="200" w:line="400" w:lineRule="exact"/>
        <w:ind w:firstLine="0" w:firstLineChars="0"/>
        <w:jc w:val="center"/>
        <w:rPr>
          <w:rFonts w:ascii="黑体" w:hAnsi="黑体" w:eastAsia="黑体" w:cs="仿宋_GB2312"/>
          <w:b/>
          <w:sz w:val="24"/>
          <w:szCs w:val="24"/>
        </w:rPr>
      </w:pPr>
      <w:r>
        <w:rPr>
          <w:rFonts w:hint="eastAsia" w:ascii="黑体" w:hAnsi="黑体" w:eastAsia="黑体" w:cs="仿宋_GB2312"/>
          <w:b/>
          <w:sz w:val="52"/>
          <w:szCs w:val="24"/>
        </w:rPr>
        <w:t>任务书A</w:t>
      </w: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396"/>
        <w:gridCol w:w="1703"/>
        <w:gridCol w:w="1550"/>
        <w:gridCol w:w="1112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场次：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工位号：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日期：</w:t>
            </w:r>
          </w:p>
        </w:tc>
        <w:tc>
          <w:tcPr>
            <w:tcW w:w="95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</w:tr>
    </w:tbl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ab/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Cs w:val="24"/>
        </w:rPr>
        <w:t>选手须知：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1.任务书共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8 </w:t>
      </w:r>
      <w:r>
        <w:rPr>
          <w:rFonts w:hint="eastAsia" w:ascii="仿宋_GB2312" w:hAnsi="仿宋_GB2312" w:eastAsia="仿宋_GB2312" w:cs="仿宋_GB2312"/>
          <w:szCs w:val="24"/>
        </w:rPr>
        <w:t>页，附图纸册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1 </w:t>
      </w:r>
      <w:r>
        <w:rPr>
          <w:rFonts w:hint="eastAsia" w:ascii="仿宋_GB2312" w:hAnsi="仿宋_GB2312" w:eastAsia="仿宋_GB2312" w:cs="仿宋_GB2312"/>
          <w:szCs w:val="24"/>
        </w:rPr>
        <w:t>套，如出现任务书缺页、字迹不清等问题，请及时向裁判申请更换任务书。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2.竞赛任务完成过程配有两台编程计算机，参考资料（竞赛平台相关的器件手册等）放置在“D:\参考资料”文件夹下。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3.参赛团队应在4小时内完成任务书规定内容；选手在竞赛过程中创建的程序文件必须存储到“D:\技能竞赛\竞赛编号”文件夹下，未存储到指定位置的运行记录或程序文件均不予给分。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4.选手提交的试卷不得出现学校、姓名等与身份有关的信息，否则成绩无效。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5.由于错误接线、操作不当等原因引起PLC、触摸屏、变频器、工业机器人控制器及I/O组件、伺服放大器的损坏，将依据大赛规程进行处理。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6.在完成任务过程中，请及时保存程序及数据。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2023年全国职业院校技能大赛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一、项目名称：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机电一体化技术 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二、任务情境：</w:t>
      </w:r>
      <w:r>
        <w:rPr>
          <w:rFonts w:hint="eastAsia" w:ascii="仿宋_GB2312" w:hAnsi="仿宋_GB2312" w:eastAsia="仿宋_GB2312" w:cs="仿宋_GB2312"/>
          <w:sz w:val="24"/>
          <w:szCs w:val="24"/>
        </w:rPr>
        <w:t>组装、编程、调试一条小型自动化生产线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现有一条小型自动化生产线，需要按客户要求进行组装、编程、调试。其中包括设计、安装、调试机械部件和电气系统，并能完成设备控制系统和人机界面编程，对自动化生产线进行维护、维修、系统集成与应急维修改造等工作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三、项目任务及时间安排：</w:t>
      </w:r>
      <w:r>
        <w:rPr>
          <w:rFonts w:hint="eastAsia" w:ascii="仿宋_GB2312" w:hAnsi="仿宋_GB2312" w:eastAsia="仿宋_GB2312" w:cs="仿宋_GB2312"/>
          <w:sz w:val="24"/>
          <w:szCs w:val="24"/>
        </w:rPr>
        <w:t>机电一体化技术试题主要考核选手组装、编程、调试一条小型自动化生产线的能力，该生产线由颗粒上料单元、加盖拧盖单元、检测分拣单元、机器人搬运包装单元、智能仓储单元5个单元组成。大赛为期2天，完成7个工作任务，并实现生产过程自动化，累计完成时间为8小时，由2位选手以团队方式进行完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本届全国职业院校技能大赛机电一体化技术赛项的工作任务、内容及时间分配如下表：</w:t>
      </w:r>
    </w:p>
    <w:tbl>
      <w:tblPr>
        <w:tblStyle w:val="20"/>
        <w:tblW w:w="86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1968"/>
        <w:gridCol w:w="3223"/>
        <w:gridCol w:w="985"/>
        <w:gridCol w:w="1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场次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模块名称</w:t>
            </w:r>
          </w:p>
        </w:tc>
        <w:tc>
          <w:tcPr>
            <w:tcW w:w="3223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工作任务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完成时间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任务类型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931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模块一：工作单元的机械拆装与电气接线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985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机械装调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电气接线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任务3 自动线的应急维修改造</w:t>
            </w:r>
          </w:p>
        </w:tc>
        <w:tc>
          <w:tcPr>
            <w:tcW w:w="9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应急处理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下午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模块二：工作单元的编程调试、故障检修与系统优化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任务4 单元的编程与调试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编程调试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任务5 单元的故障检修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设备维护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任务6 自动线系统程序优化与调试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联机调试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上/下午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模块三：职业素养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任务7 职业素养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全程参与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机电一体化技术设备说明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一、竞赛设备说明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kern w:val="2"/>
          <w:szCs w:val="24"/>
        </w:rPr>
      </w:pPr>
      <w:r>
        <w:rPr>
          <w:rFonts w:hint="eastAsia" w:ascii="仿宋_GB2312" w:hAnsi="仿宋_GB2312" w:eastAsia="仿宋_GB2312" w:cs="仿宋_GB2312"/>
          <w:kern w:val="2"/>
          <w:szCs w:val="24"/>
        </w:rPr>
        <w:t>竞赛平台主要由颗粒上料单元、加盖拧盖单元、检测分拣单元、机器人搬运包装单元、智能仓储单元等组成，实现空瓶上料、颗粒物料上料、物料分拣、颗粒填装、加盖、拧盖、物料检测、瓶盖检测、成品分拣、机器人抓取入盒、盒盖包装、贴标、入库等智能生产全过程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二、工作过程概述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本系统工作过程概述如下：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颗粒上料单元输送机构将空瓶输送到上料输送带上，空瓶到位检测传感器检测到空瓶，输送机构停止。上料输送带将空瓶输送到主输送带，当空瓶到达填装位后，填装定位机构将空瓶固定，主输送带停止；同时根据任务要求供料机构推出对应颜色物料；填装机构将到位的颗粒物料吸取放到空物料瓶内；物料瓶内填装物料到达设定的颗粒数量后，填装定位气缸松开，主输送带启动，将物料瓶输送到下一个工位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物料瓶被输送到加盖拧盖单元的加盖机构下，加盖定位机构将物料瓶固定，加盖机构启动加盖流程，将盖子（白色或蓝色）加到物料瓶上；加上盖子的物料瓶继续被送往拧盖机构，到拧盖机构下方，拧盖定位机构将物料瓶固定，拧盖机构启动，将瓶盖拧紧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拧盖完成的物料瓶经过检测分拣单元进行检测：进料检测传感器检测拧盖完成的物料瓶是否到位，回归反射传感器检测瓶盖是否拧紧；检测机构检测物料瓶内部颗粒是否符合要求；对拧盖与颗粒均合格的物料瓶进行瓶盖颜色判别区分；拧盖或颗粒不合格的物料瓶被分拣机构推送到废品存放区上；拧盖与颗粒均合格的物料瓶被输送到主输送带末端，等待机器人搬运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（四）机器人搬运包装单元两个升降台机构存储包装盒和包装盒盖；升降台A将包装盒推向物料台上；6轴机器人将物料瓶抓取放入物料台上的包装盒内；包装盒4个工位放满物料瓶后，6轴机器人从升降台B上吸取盒盖，盖在包装盒上；6轴机器人根据瓶盖的颜色分别贴标，贴完4个标签后通知智能仓储单元入库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（五）智能仓储单元堆垛机构把机器人单元物料台上的包装盒体取出来，然后按要求依次放入仓储相应仓位。仓库每个仓位均安装一个检测传感器，堆垛机构水平轴为一个精密转盘机构，垂直机构为涡轮丝杆升降机构，均由精密伺服电机进行高精度控制。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模块一 工作单元的机械拆装与电气接线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任务情境：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  <w:lang w:val="zh-CN"/>
        </w:rPr>
      </w:pPr>
      <w:r>
        <w:rPr>
          <w:rFonts w:hint="eastAsia" w:hAnsi="仿宋_GB2312" w:cs="仿宋_GB2312"/>
          <w:sz w:val="24"/>
          <w:szCs w:val="24"/>
        </w:rPr>
        <w:t>公司接到某客户一个定制设备任务，需要在规定的时间内交付一套自动化生产线设备，公司项目组对设备进行了整体规划设计，你作为机电一体化技术人员，需要利用客户采购的器件及材料，请在规定的时间内完成任务1、任务2、任务3，以便生产线后期能够实现生产过程自动化，系统符合专业技术规范。当选手完成或交卷后，不得进行任何修改操作，评分阶段出现的任何硬件问题，可以在后续的工作任务中进行解决。</w:t>
      </w:r>
    </w:p>
    <w:tbl>
      <w:tblPr>
        <w:tblStyle w:val="26"/>
        <w:tblW w:w="9757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3744"/>
        <w:gridCol w:w="1082"/>
        <w:gridCol w:w="1318"/>
        <w:gridCol w:w="36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工作任务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分值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竞赛时间</w:t>
            </w:r>
          </w:p>
        </w:tc>
        <w:tc>
          <w:tcPr>
            <w:tcW w:w="36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4小时</w:t>
            </w:r>
          </w:p>
        </w:tc>
        <w:tc>
          <w:tcPr>
            <w:tcW w:w="3613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详见计算机/D盘/竞赛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素材</w:t>
            </w: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任务3 自动线的应急维修改造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任务1 单元的机械安装与调试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工作任务：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利用客户采购回来的器件及材料，团队负责完成颗粒上料单元、智能仓储单元的模型机构组装，并安装机构模块、连接气管，保证能够正确运行，以便生产线后期能够实现生产过程自动化。系统符合专业技术规范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工作单元已完成挂板的电气安装接线，尚未开展模块的机械零部件组装与机构安装。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你的任务是根据赛场竞赛素材（机械装配图、电气接线图、专业机械安装与接线技术规范等），需要完成颗粒上料单元、智能仓储单元的机械零件组装、机构安装与气管连接，并进行调试。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1.颗粒上料单元机构装调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770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121"/>
        <w:gridCol w:w="2300"/>
        <w:gridCol w:w="3183"/>
        <w:gridCol w:w="21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上料输送带模块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主输送带模块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颗粒上料模块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颗粒填装模块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①上料输送带停止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①主输送带停止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①颗粒上料输送带停止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①升降气缸上升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②气压0.4～0.5Mpa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②填装定位气缸缩回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推料气缸A缩回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②旋转气缸向右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推料气缸B缩回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③吸盘关闭</w:t>
            </w:r>
          </w:p>
        </w:tc>
      </w:tr>
    </w:tbl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①上料输送带机构模块；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②主输送带机构模块；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③颗粒上料机构模块；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④颗粒填装机构模块。</w:t>
      </w:r>
    </w:p>
    <w:p>
      <w:pPr>
        <w:spacing w:line="400" w:lineRule="exact"/>
        <w:ind w:firstLine="723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以上模块详细布局图根据大赛执委会确定平台后，按照实际设备提供。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详细尺寸安装图根据大赛执委会确定平台后，按照实际设备提供。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请根据以下图纸资料完成颗粒上料单元的药瓶上料机构、上料输送带、主输送带机构、颗粒上料机构、颗粒填装机构的部件安装和气路连接，并根据各机构间的相对位置将其安装在本单元的工作台上。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①药瓶上料机构的装配图见附页图；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②上料输送带的装配图见附页图；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③主输送带机构的装配图见附页图；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④颗粒上料机构的装配图见附页图；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⑤颗粒填装机构的装配图见附页图；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⑥颗粒上料单元的气路图见附页图；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⑦颗粒上料单元的总装图见附页图。</w:t>
      </w:r>
    </w:p>
    <w:p>
      <w:pPr>
        <w:pStyle w:val="3"/>
        <w:spacing w:line="400" w:lineRule="exact"/>
        <w:ind w:firstLine="480" w:firstLineChars="20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2.智能仓储单元机构装调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气源模块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堆垛机模块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拾取模块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仓库模块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608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①工作气压0.4Mpa～0.5Mpa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①X轴电机停止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①拾取伸缩气缸缩回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①6个仓位空闲状态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②Y轴电机停止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②拾取吸盘关闭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③拧盖定位气缸缩回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①堆垛机模块；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②仓库机构模块；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请根据以下图纸资料，按照各机构间的相对位置将堆垛机模块、立体仓库模块安装在本单元的工作台上，并完成气路连接。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①堆垛机模块的装配图见附页图；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②立体仓库模块的装配图见附页图；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③智能仓储单元的气路图见附页图；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④智能仓储运单元的装配图见附页图。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任务2 单元的电气接线与调试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工作任务：</w:t>
      </w:r>
    </w:p>
    <w:p>
      <w:pPr>
        <w:tabs>
          <w:tab w:val="left" w:pos="197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在完成任务机械安装基础上，还需完成颗粒上料单元、智能仓储单元的电气接线、电路测试，并符合专业技术规范，保证能够进行正确运行，以便生产线后期能够实现生产过程自动化。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工作单元已完成初步安装，但上述两个单元未开展电气接线与调试。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依据两个单元的控制功能要求、机械机构图纸、电气接线图纸规定的1/O分配表安装要求等，对颗粒上料单元、智能仓储单元的电气线路完成接线，接线完成后进行线路检查与调试，确保设备通电后无接线故障。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1.颗粒上料单元模型接线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完成颗粒上料单元上的输送带模块端子板、填装颗粒模块端子板、选料模块端子板、桌面端子板、上料皮带电机端子板、主皮带电机端子板和端子接线工作，连接线需自行压接端子、套号码管。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（2）填装颗粒模块端子板引脚分配</w:t>
      </w:r>
    </w:p>
    <w:p>
      <w:pPr>
        <w:tabs>
          <w:tab w:val="left" w:pos="102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（3）选料模块端子板引脚分配</w:t>
      </w:r>
    </w:p>
    <w:p>
      <w:pPr>
        <w:tabs>
          <w:tab w:val="left" w:pos="75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（5）上料皮带电机端子板引脚分配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（6）主皮带电机端子板引脚分配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2.智能仓储单元模型接线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完成智能仓储单元台面上的升降台模块端子板、堆垛机模块端子板、仓库模块端子板、桌面端子板、接线工作，需自行压接端子、套号码管。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（1）堆垛机模块端子板引脚分配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（2）仓库模块端子板引脚分配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（3）桌面端子板引脚分配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ascii="仿宋_GB2312" w:hAnsi="仿宋_GB2312" w:eastAsia="仿宋_GB2312" w:cs="仿宋_GB2312"/>
          <w:b/>
          <w:bCs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任务3 自动线的应急维修改造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工作任务：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加盖拧盖单元主输送带电机由于故障损坏，为不影响生产进度，请利用现有电气元器件，设计、安装一个继电接触控制的输送带电机控制电路，调试成功后随即恢复生产。由于替代电机功率较大，启动电流大，因此需要使用降压启动的方法。电气元器件、耗材等清单见附表1、附表2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因主输送带电机损坏，不能完成加盖拧盖单元药瓶运输工作。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依据工作任务中遇到的情况，自行设计、安装、调试电路，恢复生产。</w:t>
      </w: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附表1 元器件清单表</w:t>
      </w:r>
    </w:p>
    <w:tbl>
      <w:tblPr>
        <w:tblStyle w:val="10"/>
        <w:tblW w:w="8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1"/>
        <w:gridCol w:w="850"/>
        <w:gridCol w:w="1059"/>
        <w:gridCol w:w="768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低压断路器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QF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三相空开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熔断器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FU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热继电器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FR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接触器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KM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中间继电器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KA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通电延时继电器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KT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按钮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SB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2个三连按钮盒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双速电机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M1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三相异步电动机（Y/△）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M2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网孔板台架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有电动机固定底板</w:t>
            </w:r>
          </w:p>
        </w:tc>
      </w:tr>
    </w:tbl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4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附表2 耗材清单表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530"/>
        <w:gridCol w:w="1584"/>
        <w:gridCol w:w="100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黄、绿、红各1卷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黄绿双色线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蓝色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黄、绿、红3种，双线叉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黑色，双线插针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扎带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根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缠绕管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号码管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圈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绝缘胶带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线槽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导轨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</w:p>
    <w:sectPr>
      <w:headerReference r:id="rId4" w:type="default"/>
      <w:footerReference r:id="rId5" w:type="default"/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  <w:rPr>
        <w:rFonts w:ascii="宋体" w:hAnsi="宋体" w:cs="宋体"/>
        <w:b/>
        <w:bCs/>
        <w:color w:val="0000F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both"/>
      <w:rPr>
        <w:rFonts w:eastAsia="仿宋"/>
      </w:rPr>
    </w:pPr>
    <w:r>
      <w:rPr>
        <w:rFonts w:hint="eastAsia" w:ascii="仿宋" w:hAnsi="仿宋" w:eastAsia="仿宋" w:cs="仿宋"/>
        <w:sz w:val="24"/>
        <w:szCs w:val="24"/>
      </w:rPr>
      <w:t>2023年全国职业院校技能大赛--机电一体化技术赛项（高职组）</w:t>
    </w:r>
    <w:r>
      <w:rPr>
        <w:rFonts w:hint="eastAsia" w:ascii="宋体" w:hAnsi="宋体" w:cs="宋体"/>
        <w:b/>
        <w:bCs/>
        <w:sz w:val="21"/>
        <w:szCs w:val="21"/>
      </w:rPr>
      <w:t xml:space="preserve">                     </w:t>
    </w:r>
    <w:r>
      <w:rPr>
        <w:rFonts w:ascii="宋体" w:hAnsi="宋体" w:cs="宋体"/>
        <w:b/>
        <w:bCs/>
        <w:color w:val="1D41D5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213995</wp:posOffset>
              </wp:positionV>
              <wp:extent cx="6191885" cy="0"/>
              <wp:effectExtent l="0" t="0" r="0" b="0"/>
              <wp:wrapNone/>
              <wp:docPr id="43" name="直接连接符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accent1">
                            <a:shade val="5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35pt;margin-top:16.85pt;height:0pt;width:487.55pt;z-index:251659264;mso-width-relative:page;mso-height-relative:page;" filled="f" stroked="t" coordsize="21600,21600" o:gfxdata="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z6PL3WAAAABgEAAA8AAAAAAAAAAQAgAAAAIgAAAGRycy9kb3ducmV2LnhtbFBL&#10;AQIUABQAAAAIAIdO4kCOqpHY+AEAANUDAAAOAAAAAAAAAAEAIAAAACUBAABkcnMvZTJvRG9jLnht&#10;bFBLBQYAAAAABgAGAFkBAACPBQAAAAA=&#10;">
              <v:fill on="f" focussize="0,0"/>
              <v:stroke weight="1pt" color="#41719C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wNDhhYTViN2YyNTViMWJiMTI2ODJkZmFlMTkzY2UifQ=="/>
  </w:docVars>
  <w:rsids>
    <w:rsidRoot w:val="00A35AE3"/>
    <w:rsid w:val="00010C3B"/>
    <w:rsid w:val="0002648F"/>
    <w:rsid w:val="0003014A"/>
    <w:rsid w:val="000572A8"/>
    <w:rsid w:val="00096865"/>
    <w:rsid w:val="000A0608"/>
    <w:rsid w:val="000F1806"/>
    <w:rsid w:val="000F2E84"/>
    <w:rsid w:val="00145A1A"/>
    <w:rsid w:val="001B0CC7"/>
    <w:rsid w:val="001B7024"/>
    <w:rsid w:val="001C0DC6"/>
    <w:rsid w:val="001E63BA"/>
    <w:rsid w:val="00230DFA"/>
    <w:rsid w:val="0024364A"/>
    <w:rsid w:val="002502AC"/>
    <w:rsid w:val="00273D76"/>
    <w:rsid w:val="00297F9D"/>
    <w:rsid w:val="002A11C3"/>
    <w:rsid w:val="002A73DC"/>
    <w:rsid w:val="002D1497"/>
    <w:rsid w:val="00350993"/>
    <w:rsid w:val="003536BC"/>
    <w:rsid w:val="00395D39"/>
    <w:rsid w:val="003B2B7E"/>
    <w:rsid w:val="003C18DB"/>
    <w:rsid w:val="003E0A4E"/>
    <w:rsid w:val="003E2AF6"/>
    <w:rsid w:val="003F2D0F"/>
    <w:rsid w:val="003F4147"/>
    <w:rsid w:val="00441B5E"/>
    <w:rsid w:val="00447994"/>
    <w:rsid w:val="00454D4B"/>
    <w:rsid w:val="00462286"/>
    <w:rsid w:val="004D4881"/>
    <w:rsid w:val="004D6197"/>
    <w:rsid w:val="004F003F"/>
    <w:rsid w:val="004F271E"/>
    <w:rsid w:val="00514C92"/>
    <w:rsid w:val="005214D2"/>
    <w:rsid w:val="00533698"/>
    <w:rsid w:val="005463C2"/>
    <w:rsid w:val="00567E49"/>
    <w:rsid w:val="0059786D"/>
    <w:rsid w:val="005A1023"/>
    <w:rsid w:val="005C59D2"/>
    <w:rsid w:val="005C5D42"/>
    <w:rsid w:val="005E1695"/>
    <w:rsid w:val="00646146"/>
    <w:rsid w:val="006507D8"/>
    <w:rsid w:val="006B7FEC"/>
    <w:rsid w:val="006C7779"/>
    <w:rsid w:val="006C79A4"/>
    <w:rsid w:val="006E1AA4"/>
    <w:rsid w:val="006F1C2C"/>
    <w:rsid w:val="00733ECB"/>
    <w:rsid w:val="007505DD"/>
    <w:rsid w:val="00765715"/>
    <w:rsid w:val="00767ED8"/>
    <w:rsid w:val="00783213"/>
    <w:rsid w:val="00787908"/>
    <w:rsid w:val="007A14BE"/>
    <w:rsid w:val="007A33BE"/>
    <w:rsid w:val="007A51FB"/>
    <w:rsid w:val="007B0AE2"/>
    <w:rsid w:val="007B3251"/>
    <w:rsid w:val="007D613A"/>
    <w:rsid w:val="00877806"/>
    <w:rsid w:val="00883BAC"/>
    <w:rsid w:val="008A2EF7"/>
    <w:rsid w:val="008B7820"/>
    <w:rsid w:val="008C23B2"/>
    <w:rsid w:val="009007A3"/>
    <w:rsid w:val="00907E57"/>
    <w:rsid w:val="00967A70"/>
    <w:rsid w:val="00973AC0"/>
    <w:rsid w:val="009778CD"/>
    <w:rsid w:val="0099337F"/>
    <w:rsid w:val="009C7AEC"/>
    <w:rsid w:val="009D170E"/>
    <w:rsid w:val="009E7A26"/>
    <w:rsid w:val="00A00313"/>
    <w:rsid w:val="00A03F31"/>
    <w:rsid w:val="00A35AE3"/>
    <w:rsid w:val="00A42956"/>
    <w:rsid w:val="00A471B6"/>
    <w:rsid w:val="00A851D5"/>
    <w:rsid w:val="00AE4E5E"/>
    <w:rsid w:val="00AE6B1B"/>
    <w:rsid w:val="00AF30C4"/>
    <w:rsid w:val="00B150D3"/>
    <w:rsid w:val="00B2204C"/>
    <w:rsid w:val="00B923FE"/>
    <w:rsid w:val="00B94CC2"/>
    <w:rsid w:val="00BC4053"/>
    <w:rsid w:val="00BF301E"/>
    <w:rsid w:val="00C53388"/>
    <w:rsid w:val="00C54754"/>
    <w:rsid w:val="00C6006E"/>
    <w:rsid w:val="00C61306"/>
    <w:rsid w:val="00D070A1"/>
    <w:rsid w:val="00D30768"/>
    <w:rsid w:val="00D30ECA"/>
    <w:rsid w:val="00D3645A"/>
    <w:rsid w:val="00D36944"/>
    <w:rsid w:val="00D42F97"/>
    <w:rsid w:val="00D75ADB"/>
    <w:rsid w:val="00D815C3"/>
    <w:rsid w:val="00DA5922"/>
    <w:rsid w:val="00DB4711"/>
    <w:rsid w:val="00DC5A2B"/>
    <w:rsid w:val="00DE151B"/>
    <w:rsid w:val="00E2789B"/>
    <w:rsid w:val="00E974EF"/>
    <w:rsid w:val="00EC3A7E"/>
    <w:rsid w:val="00EE0B59"/>
    <w:rsid w:val="00F32078"/>
    <w:rsid w:val="00FA1909"/>
    <w:rsid w:val="00FD0B6A"/>
    <w:rsid w:val="00FD52E7"/>
    <w:rsid w:val="016E447B"/>
    <w:rsid w:val="01D16486"/>
    <w:rsid w:val="022D7009"/>
    <w:rsid w:val="02A24BEE"/>
    <w:rsid w:val="03543FB0"/>
    <w:rsid w:val="0393322D"/>
    <w:rsid w:val="03D77741"/>
    <w:rsid w:val="04255E75"/>
    <w:rsid w:val="04670D1E"/>
    <w:rsid w:val="04731192"/>
    <w:rsid w:val="04903BDD"/>
    <w:rsid w:val="04A72A27"/>
    <w:rsid w:val="04AA06DE"/>
    <w:rsid w:val="04ED7FF9"/>
    <w:rsid w:val="04F2488D"/>
    <w:rsid w:val="04F9440A"/>
    <w:rsid w:val="0576631B"/>
    <w:rsid w:val="05890C8C"/>
    <w:rsid w:val="05C91C34"/>
    <w:rsid w:val="067441E3"/>
    <w:rsid w:val="067C0573"/>
    <w:rsid w:val="07B81F7B"/>
    <w:rsid w:val="08334227"/>
    <w:rsid w:val="08824896"/>
    <w:rsid w:val="08B55B08"/>
    <w:rsid w:val="091914C7"/>
    <w:rsid w:val="09A64A59"/>
    <w:rsid w:val="09E5523F"/>
    <w:rsid w:val="0A660D90"/>
    <w:rsid w:val="0B7C795E"/>
    <w:rsid w:val="0DBB21FD"/>
    <w:rsid w:val="0ED35FC4"/>
    <w:rsid w:val="0F0443AA"/>
    <w:rsid w:val="10BC3B67"/>
    <w:rsid w:val="112828EA"/>
    <w:rsid w:val="11482301"/>
    <w:rsid w:val="11E15867"/>
    <w:rsid w:val="12BD2D2E"/>
    <w:rsid w:val="138207A8"/>
    <w:rsid w:val="13D16D86"/>
    <w:rsid w:val="14A4410C"/>
    <w:rsid w:val="153D3AAC"/>
    <w:rsid w:val="155F11AF"/>
    <w:rsid w:val="15C95212"/>
    <w:rsid w:val="161F09C9"/>
    <w:rsid w:val="16FD62AF"/>
    <w:rsid w:val="17F763E0"/>
    <w:rsid w:val="18C63F8F"/>
    <w:rsid w:val="19A34511"/>
    <w:rsid w:val="1A022399"/>
    <w:rsid w:val="1A43170D"/>
    <w:rsid w:val="1B764D1B"/>
    <w:rsid w:val="1B8474DF"/>
    <w:rsid w:val="1C812CB4"/>
    <w:rsid w:val="1C961170"/>
    <w:rsid w:val="1CFB36BB"/>
    <w:rsid w:val="1D530058"/>
    <w:rsid w:val="1D5D046E"/>
    <w:rsid w:val="1E311147"/>
    <w:rsid w:val="1E4D6EC0"/>
    <w:rsid w:val="1F1F369F"/>
    <w:rsid w:val="1FFE16DA"/>
    <w:rsid w:val="200C4BE4"/>
    <w:rsid w:val="208473F0"/>
    <w:rsid w:val="209E05F3"/>
    <w:rsid w:val="20ED60B8"/>
    <w:rsid w:val="21022769"/>
    <w:rsid w:val="210D0AC9"/>
    <w:rsid w:val="21151492"/>
    <w:rsid w:val="234C2064"/>
    <w:rsid w:val="2371431C"/>
    <w:rsid w:val="238A702B"/>
    <w:rsid w:val="24122D6E"/>
    <w:rsid w:val="246C2EE2"/>
    <w:rsid w:val="24CD3CF8"/>
    <w:rsid w:val="25242C7B"/>
    <w:rsid w:val="256D5B5D"/>
    <w:rsid w:val="26433317"/>
    <w:rsid w:val="268C4FDD"/>
    <w:rsid w:val="26951E0F"/>
    <w:rsid w:val="280E3946"/>
    <w:rsid w:val="286A3324"/>
    <w:rsid w:val="28C14A89"/>
    <w:rsid w:val="28FF68B6"/>
    <w:rsid w:val="29CC5AA6"/>
    <w:rsid w:val="2AC35CA6"/>
    <w:rsid w:val="2B713188"/>
    <w:rsid w:val="2C416632"/>
    <w:rsid w:val="2CEF27E4"/>
    <w:rsid w:val="2CF16A0C"/>
    <w:rsid w:val="2CF65C30"/>
    <w:rsid w:val="2D9F7E20"/>
    <w:rsid w:val="2E5E4DFD"/>
    <w:rsid w:val="2F937B46"/>
    <w:rsid w:val="30FB660E"/>
    <w:rsid w:val="30FB74A5"/>
    <w:rsid w:val="311A3CC6"/>
    <w:rsid w:val="327B07DD"/>
    <w:rsid w:val="32972F58"/>
    <w:rsid w:val="340D3498"/>
    <w:rsid w:val="3410378E"/>
    <w:rsid w:val="34A7660F"/>
    <w:rsid w:val="34B46CB8"/>
    <w:rsid w:val="34D5379D"/>
    <w:rsid w:val="34DD3BB4"/>
    <w:rsid w:val="357D7907"/>
    <w:rsid w:val="35B46497"/>
    <w:rsid w:val="362C75A0"/>
    <w:rsid w:val="38000B05"/>
    <w:rsid w:val="38C20837"/>
    <w:rsid w:val="39061B52"/>
    <w:rsid w:val="399862F9"/>
    <w:rsid w:val="3AAC1CCE"/>
    <w:rsid w:val="3AC71734"/>
    <w:rsid w:val="3AD837C5"/>
    <w:rsid w:val="3BCD0C10"/>
    <w:rsid w:val="3BCF654B"/>
    <w:rsid w:val="3C31089E"/>
    <w:rsid w:val="3C7828DB"/>
    <w:rsid w:val="3C993A1A"/>
    <w:rsid w:val="3CF46F6F"/>
    <w:rsid w:val="3DA24E72"/>
    <w:rsid w:val="3DE11DF4"/>
    <w:rsid w:val="3DED6E11"/>
    <w:rsid w:val="3E8D0813"/>
    <w:rsid w:val="40144BC1"/>
    <w:rsid w:val="40C230A3"/>
    <w:rsid w:val="425C6C4B"/>
    <w:rsid w:val="426D44AC"/>
    <w:rsid w:val="43753683"/>
    <w:rsid w:val="44CA133B"/>
    <w:rsid w:val="44F105AF"/>
    <w:rsid w:val="45AF43EF"/>
    <w:rsid w:val="463712B1"/>
    <w:rsid w:val="464A7AB4"/>
    <w:rsid w:val="46684515"/>
    <w:rsid w:val="480D448F"/>
    <w:rsid w:val="481A2B53"/>
    <w:rsid w:val="48C32D27"/>
    <w:rsid w:val="48CD1ED0"/>
    <w:rsid w:val="49371B16"/>
    <w:rsid w:val="499C645A"/>
    <w:rsid w:val="499F2D61"/>
    <w:rsid w:val="4AA769BA"/>
    <w:rsid w:val="4C7D6098"/>
    <w:rsid w:val="4C912A7C"/>
    <w:rsid w:val="4CD8525A"/>
    <w:rsid w:val="4DB61761"/>
    <w:rsid w:val="4EB310D0"/>
    <w:rsid w:val="4EC310A1"/>
    <w:rsid w:val="4F32458E"/>
    <w:rsid w:val="4F876B3D"/>
    <w:rsid w:val="4F996F25"/>
    <w:rsid w:val="50CD2A3F"/>
    <w:rsid w:val="5137325F"/>
    <w:rsid w:val="519B3F07"/>
    <w:rsid w:val="519F4D52"/>
    <w:rsid w:val="52985ECF"/>
    <w:rsid w:val="52FB7921"/>
    <w:rsid w:val="52FD6812"/>
    <w:rsid w:val="53CB5A6F"/>
    <w:rsid w:val="543C1081"/>
    <w:rsid w:val="54CB7672"/>
    <w:rsid w:val="5543668F"/>
    <w:rsid w:val="56A763D8"/>
    <w:rsid w:val="58220ED4"/>
    <w:rsid w:val="584E7337"/>
    <w:rsid w:val="58E22417"/>
    <w:rsid w:val="58E5595F"/>
    <w:rsid w:val="5904455F"/>
    <w:rsid w:val="593F722C"/>
    <w:rsid w:val="59454C67"/>
    <w:rsid w:val="59724114"/>
    <w:rsid w:val="59A74473"/>
    <w:rsid w:val="5A8879F8"/>
    <w:rsid w:val="5A964476"/>
    <w:rsid w:val="5B69478E"/>
    <w:rsid w:val="5B6952D3"/>
    <w:rsid w:val="5BFE5E0F"/>
    <w:rsid w:val="5CAF32EB"/>
    <w:rsid w:val="5CD52A08"/>
    <w:rsid w:val="5D995406"/>
    <w:rsid w:val="5D997402"/>
    <w:rsid w:val="5DE078AC"/>
    <w:rsid w:val="5E3759E8"/>
    <w:rsid w:val="5F585D67"/>
    <w:rsid w:val="5F701C22"/>
    <w:rsid w:val="5FC05D76"/>
    <w:rsid w:val="5FF011E7"/>
    <w:rsid w:val="607A3C53"/>
    <w:rsid w:val="61287C54"/>
    <w:rsid w:val="61851984"/>
    <w:rsid w:val="62305F63"/>
    <w:rsid w:val="62557ED0"/>
    <w:rsid w:val="62A764B8"/>
    <w:rsid w:val="63B936CD"/>
    <w:rsid w:val="63C7162D"/>
    <w:rsid w:val="65661CED"/>
    <w:rsid w:val="65A63DE8"/>
    <w:rsid w:val="661B66B1"/>
    <w:rsid w:val="663616FB"/>
    <w:rsid w:val="665E0A81"/>
    <w:rsid w:val="671174CC"/>
    <w:rsid w:val="673E2FB3"/>
    <w:rsid w:val="67726B73"/>
    <w:rsid w:val="67937060"/>
    <w:rsid w:val="67A5221E"/>
    <w:rsid w:val="67DB781B"/>
    <w:rsid w:val="68A505C9"/>
    <w:rsid w:val="6908265B"/>
    <w:rsid w:val="6984768A"/>
    <w:rsid w:val="69B83B9B"/>
    <w:rsid w:val="69BD2E65"/>
    <w:rsid w:val="69C867EF"/>
    <w:rsid w:val="6AB82F0C"/>
    <w:rsid w:val="6B436FD0"/>
    <w:rsid w:val="6B7F010B"/>
    <w:rsid w:val="6B962D27"/>
    <w:rsid w:val="6BE70D58"/>
    <w:rsid w:val="6DDC6B4C"/>
    <w:rsid w:val="6DDD7476"/>
    <w:rsid w:val="6EC85E03"/>
    <w:rsid w:val="6F072545"/>
    <w:rsid w:val="6F5A5288"/>
    <w:rsid w:val="6FF625DE"/>
    <w:rsid w:val="70363AFB"/>
    <w:rsid w:val="71B27028"/>
    <w:rsid w:val="72241EA6"/>
    <w:rsid w:val="723D3144"/>
    <w:rsid w:val="72A127F2"/>
    <w:rsid w:val="73850DA6"/>
    <w:rsid w:val="73A475D4"/>
    <w:rsid w:val="74416441"/>
    <w:rsid w:val="746B2076"/>
    <w:rsid w:val="751D5ED2"/>
    <w:rsid w:val="752B7EAA"/>
    <w:rsid w:val="778925D9"/>
    <w:rsid w:val="783A40EE"/>
    <w:rsid w:val="78411DF4"/>
    <w:rsid w:val="787B1692"/>
    <w:rsid w:val="789739D1"/>
    <w:rsid w:val="789D3B1F"/>
    <w:rsid w:val="78F40866"/>
    <w:rsid w:val="79555DD0"/>
    <w:rsid w:val="799C2D71"/>
    <w:rsid w:val="7A103D42"/>
    <w:rsid w:val="7A2C6847"/>
    <w:rsid w:val="7ACB24B3"/>
    <w:rsid w:val="7B9536F8"/>
    <w:rsid w:val="7BB0637E"/>
    <w:rsid w:val="7D41660E"/>
    <w:rsid w:val="7D7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871" w:right="871"/>
      <w:jc w:val="center"/>
      <w:outlineLvl w:val="0"/>
    </w:pPr>
    <w:rPr>
      <w:rFonts w:ascii="黑体" w:hAnsi="黑体" w:eastAsia="黑体" w:cs="黑体"/>
      <w:b/>
      <w:bCs/>
      <w:sz w:val="52"/>
      <w:szCs w:val="52"/>
      <w:lang w:val="zh-CN" w:bidi="zh-CN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黑体"/>
      <w:bCs/>
      <w:color w:val="002060"/>
      <w:sz w:val="28"/>
      <w:szCs w:val="32"/>
    </w:rPr>
  </w:style>
  <w:style w:type="paragraph" w:styleId="6">
    <w:name w:val="heading 5"/>
    <w:basedOn w:val="1"/>
    <w:next w:val="1"/>
    <w:unhideWhenUsed/>
    <w:qFormat/>
    <w:uiPriority w:val="9"/>
    <w:pPr>
      <w:outlineLvl w:val="4"/>
    </w:pPr>
    <w:rPr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11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  <w:style w:type="table" w:customStyle="1" w:styleId="19">
    <w:name w:val="WSI - Table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  <w:style w:type="table" w:customStyle="1" w:styleId="20">
    <w:name w:val="Table Normal16"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jc w:val="center"/>
    </w:pPr>
  </w:style>
  <w:style w:type="table" w:customStyle="1" w:styleId="22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No Spacing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24">
    <w:name w:val="表格"/>
    <w:basedOn w:val="1"/>
    <w:qFormat/>
    <w:uiPriority w:val="0"/>
  </w:style>
  <w:style w:type="paragraph" w:customStyle="1" w:styleId="25">
    <w:name w:val="无间隔1"/>
    <w:qFormat/>
    <w:uiPriority w:val="1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26">
    <w:name w:val="WSI - Table1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jinhu.me</Company>
  <Pages>10</Pages>
  <Words>4402</Words>
  <Characters>4490</Characters>
  <Lines>35</Lines>
  <Paragraphs>9</Paragraphs>
  <TotalTime>3</TotalTime>
  <ScaleCrop>false</ScaleCrop>
  <LinksUpToDate>false</LinksUpToDate>
  <CharactersWithSpaces>4519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2019-08-07T01:07:00Z</dcterms:created>
  <dc:creator>jhfans</dc:creator>
  <cp:lastModifiedBy>浅笑</cp:lastModifiedBy>
  <cp:lastPrinted>2021-05-16T09:10:00Z</cp:lastPrinted>
  <dcterms:modified xsi:type="dcterms:W3CDTF">2023-04-15T09:51:17Z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2D3C05D59E7F47BE89E56FCCA21DF047</vt:lpwstr>
  </property>
</Properties>
</file>