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4" w:name="_GoBack"/>
      <w:bookmarkEnd w:id="4"/>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widowControl/>
        <w:jc w:val="left"/>
        <w:rPr>
          <w:rFonts w:ascii="仿宋_GB2312" w:hAnsi="仿宋_GB2312" w:eastAsia="仿宋_GB2312" w:cs="仿宋_GB2312"/>
          <w:kern w:val="0"/>
          <w:sz w:val="24"/>
          <w:szCs w:val="24"/>
        </w:rPr>
      </w:pPr>
      <w:r>
        <w:rPr>
          <w:rFonts w:ascii="仿宋_GB2312" w:hAnsi="仿宋_GB2312" w:eastAsia="仿宋_GB2312" w:cs="仿宋_GB2312"/>
          <w:szCs w:val="24"/>
        </w:rPr>
        <w:br w:type="page"/>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21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上料输送带停止，主输送带停止；上料机构停止；推料气缸A缩回，推料气缸B缩回；填装定位气缸缩回；填装机构处于物料吸取位置上方。）。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（4）推料气缸A连续推出1颗白色物料；推料气缸B推出3颗蓝色物料。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（5）颗粒上料机构启动高速运行，变频器以45Hz频率运行。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（6）当白色或蓝色物料到达取料位后，颗粒到位检测传感器动作，颗粒上料机构停止。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输送机构开始转动，上料输送带与主输送带同时启动，当空瓶到位检测传感器检测到空瓶时（每次只出一个空瓶），输送机构停止；上料输送带将空瓶输送到主输送带，上料检测传感器感应到空瓶，上料输送带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（13）当第（10）步和第（12）步都完成后，填装机构下降。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（17）当瓶子装满4颗物料。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（20）循环进入第（4）步，进行下一个瓶子的填装。</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（20）在任何启动运行状态下，按下“停止”按钮，若当前填装机构吸有物料，则应在完成第（14）步后停止，否则立即停止，所有机构不工作，“停止”指示灯亮，“启动”和“复位”指示灯灭。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（3）系统在复位就绪状态按启动按钮，单元进入运行状态，而停止状态下按此按钮无效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（4）“启动”指示灯亮，“复位”指示灯灭。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（9）如果加盖机构内无瓶盖，即瓶盖料筒检测传感器无动作，加盖机构不动作，触摸屏底部出现“料筒内无瓶盖，请及时补充瓶盖”文字滚动报警信息。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③加盖机构开始运行，报警提示消除，继续第（10）步动作。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（10）如果加盖机构有瓶盖，瓶盖料筒检测传感器动作，升降底座下降；加盖伸缩气缸推出，将瓶盖推到落料口；加盖伸缩气缸缩回。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（19）拧盖升降气缸下降；拧盖电机开始旋转。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（20）瓶盖完全被拧紧；拧盖电机停止运行。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（24）当物料瓶输送到主输送带末端后，人工拿走物料瓶。重复第（6）到（24）步，直到4个物料瓶与4个瓶盖用完为止，每次循环内，任何一步动作失误，该步都不得分。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（25）系统在运行状态按“停止”按钮，单元立即停止，所有机构不工作；“停止”指示灯亮；“运行”指示灯灭。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3个分拣气缸都缩回、主输送带停止，分拣推料气缸缩回、分拣输送带停止、蓝色指示灯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（5）手动将物料瓶放置到该单元起始端进行分拣检测测试。</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瓶子经过时RFID读写器时，RFID读写器对瓶盖中的电子标签信息进行读取，并按任务描述要求在触摸屏上以表格的形式显示电子标签的信息。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手动将放有3颗物料并旋紧白色瓶盖的物料瓶放置到该单元起始端：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机构时，检测机构指示灯绿色常亮，蓝色熄灭，物料瓶即被输送到主输送带的末端，出料检测传感器动作，主输送带停止，人工拿走物料瓶，输送带继续启动运行，检测机构指示灯红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手动将放有3颗物料并旋紧蓝色瓶盖的物料瓶放置到该单元起始端：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绿色闪烁（f=2Hz），蓝色熄灭，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④</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手动将放有2颗物料并旋紧瓶盖的物料瓶放置到该单元起始端：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黄色常亮，蓝色熄灭，物料瓶经过不合格到位检测传感器时，传感器动作，触发分拣气缸电磁阀得电，当到达分拣气缸位置时主输送带停止，分拣输送带启动运行，物料瓶即被推到分拣输送带上，物料瓶在分拣输送带上经过分拣槽2分拣检测传感器时，传感器动作，分拣槽2分拣气缸电磁阀得电，使物料瓶被推到分拣槽2中，分拣输送线带停止，主输送带继续启动运行，检测机构指示灯黄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⑤</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手动将放有3颗物料并未旋紧瓶盖的物料瓶放置到该单元起始端：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动作，经过检测装置时，检测机构指示灯红色常亮，蓝色熄灭，物料瓶经过不合格到位检测传感器时，传感器动作，触发分拣气缸电磁阀得电，当到达分拣气缸位置时主输送带停止，分拣输送带启动运行，物料瓶即被推到分拣输送带上；物料瓶在分拣输送带上经过分拣槽3分拣检测传感器时，传感器动作，分拣槽3分拣气缸电磁阀得电，使物料瓶被推到分拣槽3中，分拣输送线带停止，主输送带继续启动运行，检测机构指示灯红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（2）“复位”灯（黄色灯，下同）闪亮显示。“停止”灯灭。“启动”灯灭。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（3）所有部件回到初始位置（①推料气缸A缩回、推料气缸B缩回、挡料气缸下降、定位气缸伸出、夹具打开吸盘关闭、升降台A和升降台B回到最低位）。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（8）该单元上的机器人开始执行物料瓶搬运功能：机器人从检测分拣单元的出料位将物料瓶搬运到包装盒中，路径规划合理，搬运过程中不得与任何机构发生碰撞。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①机器人搬运完一个物料瓶后，机器人回到原点位置等待；在出料位放物料瓶，按下触摸屏上物料瓶到位信号模拟按钮（代替检测分拣单元的出料检测传感器），机器人再进行抓取。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②机器人搬运完一个物料瓶后，在出料位放物料瓶后，立即按下触摸屏上物料瓶到位信号模拟，按钮（代替检测分拣单元的出料检测传感器），则机器人无需再回到原点位置，可直接进行抓取，提高效率。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（9）包装盒中装满4个物料瓶后，机器人回到原点位置，即使按下触摸屏上物料瓶到位信号模拟按钮（代替检测分拣单元的出料检测传感器），机器人也不再进行抓取。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第二次按“启动”按钮，机器人开始自动执行盒盖搬运功能：机器人从原点位置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第三次按“启动”按钮，机器人开始自动执行标签搬运功能：机器人从原点位置到标签台位置，用吸盘依次将两个蓝色和两个白色标签吸取并贴到包装盒盖上，为提高效率单次贴标过程需两个标签同时搬运，路径规划合理，贴标过程中不得与任何机构发生碰撞；标签摆放以及吸取顺序2、1、4、3。</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单元停止控制：</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堆垛机各轴回到原点位置、拾取气缸缩回）；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（6）堆垛机构旋转到A3号仓储位，堆垛机构旋转过程中，包装盒不允许与包装工作台或智能仓库发生任何摩擦或碰撞。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（7）如果当前仓位有包装盒存在，堆垛机构移动到A8号仓储位，按照A3、A8、B7、A5、B5、B8、B3、B6、B1顺序依次类推。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（10）再放一个包装盒到机器人单元的包装工作台上，本单元将重复第（6）到第（10）步骤，包装盒将依次按顺序被送往相应仓位的空位中,直至完成三个包装盒的入库。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颗粒上料单元、检测分拣单元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w:t>
      </w:r>
      <w:r>
        <w:rPr>
          <w:rFonts w:hint="eastAsia" w:ascii="仿宋_GB2312" w:hAnsi="仿宋_GB2312" w:cs="仿宋_GB2312"/>
          <w:kern w:val="0"/>
          <w:sz w:val="24"/>
          <w:szCs w:val="24"/>
        </w:rPr>
        <w:t>颗粒上料单元、检测分拣单元</w:t>
      </w:r>
      <w:r>
        <w:rPr>
          <w:rFonts w:hint="eastAsia" w:ascii="仿宋_GB2312" w:hAnsi="仿宋_GB2312" w:cs="仿宋_GB2312"/>
          <w:sz w:val="24"/>
          <w:szCs w:val="24"/>
        </w:rPr>
        <w:t>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、总控制界面、颗粒上料单元监控界面、加盖拧盖单元监控界面、检测分拣单元监控界面、机器人搬运包装单元监控界面、智能仓储单元监控界面。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（7）在触摸屏上输入填装总颗粒数量3或4，白色颗粒数量输入1-4，输入订单盒数1-3。</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瓶到达颗粒上料单元主输送带末端之前，加盖拧盖单元输送带启动，分别将物料瓶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（10）加盖拧盖完成后，物料瓶输送到检测分拣单元。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N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物料颗粒为N颗，则检测分拣单元主皮带反转，加盖拧盖单元主皮带反转，颗粒上料单元主皮带暂停运行；未旋紧物料瓶反向运输至加盖拧盖单元的拧盖机构处，进行重新拧盖；当拧盖结束后，加盖拧盖单元主皮带正转，物料瓶进入检测分拣单元并通过龙门检测机构，如果检测结果为瓶盖已旋紧，则物料瓶运送至末端，否则物料瓶当做废品推至分拣槽2，颗粒上料单元系统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若物料瓶内物料颗粒不是N颗，无论瓶盖是否拧紧，都认定为不合格品，检测机构指示灯黄色常亮；总控触摸屏上出现“物料颗粒填充错误，请及时修改！”文字滚动报警信息；分拣气缸将其推到分拣输送带上；在分拣输送带上物料不合格分拣气缸又将其推到分拣槽3中；分拣结束后，报警信息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搬运单元机器人装盒时每个盒子只装2个物料瓶，两个物料瓶放置到2、3号的位置，其他按照设定的控制程序和机器人示教路径完成装瓶和贴标作业，贴标工位号上的标签颜色与物料瓶工位号上的瓶盖颜色一一对应。</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在按照设定控制程序和机器人示教路径完成装瓶和贴标作业，贴标工位号上的标签颜色与物料瓶工位号上的瓶盖颜色一一对应，在此基础上增加瓶内颗粒物料颜色检测功能，抓取瓶子后先进行检测再装盒。</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搬运单元完成的包装盒由智能仓储单元转运至触摸屏指定的仓储单元仓位。智能仓储单元根据包装盒内物料瓶瓶盖数字之和的奇偶性进行入库，触摸屏上输入一个指定仓位。若包装盒内物料瓶瓶盖数字之和为偶数进入立体仓库B模块相关料仓，如果指定仓位已有物料盒，则包装盒按照B1、B4、B7、B2、B5、B8、B3、B6、B9顺序入库；若包装盒内物料瓶瓶盖数字之和为奇数进入立体仓库A模块相关料仓，如果指定仓位已有物料盒，则包装盒按照A1、A4、A7、A2、A5、A8、A3、A6、A9顺序入库。若指定仓位已有包装盒，则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（16）选手需在总控画面上设置一个计时显示框，在第（5）步按联机启动按钮的同时，计时显示框开始计时，直到走完一个流程（四个物料瓶进行颗粒填装+加盖拧盖+检测分拣+放入包装盒+入库），计时停止。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（17）在完成规定的装配盒数后，产线上不能有多余的合格物料瓶。</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（18）上述流程中涉及到未提及的流程按单站程序的任务流程执行（该项动作不配分）。注：上述N为触摸屏上设置的填装总颗粒数量。</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订单盒数设定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实现生产指定生产的盒数1-3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入库库位设定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实现指定入库库位输入，入库库位设定值为1-9。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物料颗粒填充错误，请及时修改</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物料瓶瓶盖拧紧，物料颗粒不是3颗料显示报警条，分拣完成后报警信息消失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当前指定仓位已满，系统已自动调整</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若指定仓位已有包装盒，显示报警条，堆垛机回到初始位置时消失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与实体启动按钮功能相同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与实体停止按钮功能相同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与实体复位按钮功能相同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料筒内无瓶盖，请及时补充瓶盖</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料筒内无瓶盖显示报警条，补充瓶盖后报警条消失</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分拣气缸1退回限位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分拣气缸1退回限位指示灯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四颗料位检测</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指示灯带亮绿色</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指示灯带亮红色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指示灯带亮黄色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指示灯亮黄色手动输出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RFID检测界面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跳转到电子标签数据监控画面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推料B后限指示灯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升降台A上升</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升降台A下升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该按钮按下，升降台A下升一个物料盒的高度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升降台B上升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该按钮按下，升降台B推料气缸推出。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挡料气缸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该按钮按下，挡料气缸推出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该按钮按下，定位气缸推出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物料瓶到位信号模拟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该按钮按下代表检测分拣单元的出料位有物料瓶</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A1号仓位</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A4号仓位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A5号仓位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A6号仓位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A7号仓位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A8号仓位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A9号仓位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2" w:firstLineChars="200"/>
        <w:jc w:val="left"/>
        <w:rPr>
          <w:rFonts w:ascii="仿宋_GB2312" w:hAnsi="仿宋_GB2312" w:eastAsia="仿宋_GB2312" w:cs="仿宋_GB2312"/>
          <w:b/>
          <w:caps/>
          <w:kern w:val="0"/>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spacing w:line="400" w:lineRule="exact"/>
        <w:rPr>
          <w:rFonts w:ascii="仿宋_GB2312" w:hAnsi="仿宋_GB2312" w:eastAsia="仿宋_GB2312" w:cs="仿宋_GB2312"/>
          <w:sz w:val="24"/>
          <w:szCs w:val="24"/>
        </w:rPr>
      </w:pPr>
    </w:p>
    <w:p>
      <w:pPr>
        <w:pStyle w:val="2"/>
        <w:ind w:firstLine="480"/>
        <w:rPr>
          <w:rFonts w:ascii="仿宋_GB2312" w:hAnsi="仿宋_GB2312" w:cs="仿宋_GB2312"/>
          <w:sz w:val="24"/>
          <w:szCs w:val="24"/>
        </w:rPr>
      </w:pP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F1806"/>
    <w:rsid w:val="000F2E84"/>
    <w:rsid w:val="00145A1A"/>
    <w:rsid w:val="00153D13"/>
    <w:rsid w:val="001B7024"/>
    <w:rsid w:val="001E5653"/>
    <w:rsid w:val="00230DFA"/>
    <w:rsid w:val="0024364A"/>
    <w:rsid w:val="002502AC"/>
    <w:rsid w:val="00270C27"/>
    <w:rsid w:val="00273D76"/>
    <w:rsid w:val="00297F9D"/>
    <w:rsid w:val="002A11C3"/>
    <w:rsid w:val="002A73DC"/>
    <w:rsid w:val="00350993"/>
    <w:rsid w:val="003536BC"/>
    <w:rsid w:val="00395D39"/>
    <w:rsid w:val="003B2B7E"/>
    <w:rsid w:val="003C18DB"/>
    <w:rsid w:val="003E2AF6"/>
    <w:rsid w:val="003F2D0F"/>
    <w:rsid w:val="00441B5E"/>
    <w:rsid w:val="00447994"/>
    <w:rsid w:val="00454D4B"/>
    <w:rsid w:val="00462286"/>
    <w:rsid w:val="00491AD1"/>
    <w:rsid w:val="004D4881"/>
    <w:rsid w:val="004D6197"/>
    <w:rsid w:val="004F003F"/>
    <w:rsid w:val="004F271E"/>
    <w:rsid w:val="00514C92"/>
    <w:rsid w:val="00533698"/>
    <w:rsid w:val="005463C2"/>
    <w:rsid w:val="00567E49"/>
    <w:rsid w:val="0059786D"/>
    <w:rsid w:val="005A1023"/>
    <w:rsid w:val="005C59D2"/>
    <w:rsid w:val="005C5D42"/>
    <w:rsid w:val="005E1695"/>
    <w:rsid w:val="00613BFC"/>
    <w:rsid w:val="00646146"/>
    <w:rsid w:val="006507D8"/>
    <w:rsid w:val="006B7FEC"/>
    <w:rsid w:val="006C7779"/>
    <w:rsid w:val="006C79A4"/>
    <w:rsid w:val="006D4D4F"/>
    <w:rsid w:val="006E1AA4"/>
    <w:rsid w:val="006F1C2C"/>
    <w:rsid w:val="00733ECB"/>
    <w:rsid w:val="007505DD"/>
    <w:rsid w:val="007616FA"/>
    <w:rsid w:val="00765715"/>
    <w:rsid w:val="00767ED8"/>
    <w:rsid w:val="00783213"/>
    <w:rsid w:val="00787908"/>
    <w:rsid w:val="007A14BE"/>
    <w:rsid w:val="007A51FB"/>
    <w:rsid w:val="007B0AE2"/>
    <w:rsid w:val="007B3251"/>
    <w:rsid w:val="007D2E0E"/>
    <w:rsid w:val="007D613A"/>
    <w:rsid w:val="00877806"/>
    <w:rsid w:val="00883BAC"/>
    <w:rsid w:val="008A2EF7"/>
    <w:rsid w:val="008B7820"/>
    <w:rsid w:val="008C23B2"/>
    <w:rsid w:val="009007A3"/>
    <w:rsid w:val="00967A70"/>
    <w:rsid w:val="00973AC0"/>
    <w:rsid w:val="0099337F"/>
    <w:rsid w:val="009C7AEC"/>
    <w:rsid w:val="009D170E"/>
    <w:rsid w:val="009E7A26"/>
    <w:rsid w:val="00A00313"/>
    <w:rsid w:val="00A03F31"/>
    <w:rsid w:val="00A35AE3"/>
    <w:rsid w:val="00A471B6"/>
    <w:rsid w:val="00A851D5"/>
    <w:rsid w:val="00AE4E5E"/>
    <w:rsid w:val="00AE6B1B"/>
    <w:rsid w:val="00AF30C4"/>
    <w:rsid w:val="00B150D3"/>
    <w:rsid w:val="00B2204C"/>
    <w:rsid w:val="00B923FE"/>
    <w:rsid w:val="00B94CC2"/>
    <w:rsid w:val="00BC4053"/>
    <w:rsid w:val="00BF301E"/>
    <w:rsid w:val="00C54754"/>
    <w:rsid w:val="00C6006E"/>
    <w:rsid w:val="00CD0DCD"/>
    <w:rsid w:val="00D070A1"/>
    <w:rsid w:val="00D25AD5"/>
    <w:rsid w:val="00D30768"/>
    <w:rsid w:val="00D30ECA"/>
    <w:rsid w:val="00D3645A"/>
    <w:rsid w:val="00D36944"/>
    <w:rsid w:val="00D75ADB"/>
    <w:rsid w:val="00D815C3"/>
    <w:rsid w:val="00D92551"/>
    <w:rsid w:val="00DA5922"/>
    <w:rsid w:val="00DB4711"/>
    <w:rsid w:val="00DC5A2B"/>
    <w:rsid w:val="00DE151B"/>
    <w:rsid w:val="00E21E95"/>
    <w:rsid w:val="00E2789B"/>
    <w:rsid w:val="00E61609"/>
    <w:rsid w:val="00E974EF"/>
    <w:rsid w:val="00EE0B59"/>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D16D86"/>
    <w:rsid w:val="14A4410C"/>
    <w:rsid w:val="153D3AAC"/>
    <w:rsid w:val="155F11AF"/>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79E7BBE"/>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144BC1"/>
    <w:rsid w:val="40C230A3"/>
    <w:rsid w:val="425C6C4B"/>
    <w:rsid w:val="426D44AC"/>
    <w:rsid w:val="42F44377"/>
    <w:rsid w:val="43294E9C"/>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E3759E8"/>
    <w:rsid w:val="5EC944B2"/>
    <w:rsid w:val="5F585D67"/>
    <w:rsid w:val="5F701C22"/>
    <w:rsid w:val="5FC05D76"/>
    <w:rsid w:val="60600E46"/>
    <w:rsid w:val="607A3C53"/>
    <w:rsid w:val="61287C54"/>
    <w:rsid w:val="61851984"/>
    <w:rsid w:val="62305F63"/>
    <w:rsid w:val="62557ED0"/>
    <w:rsid w:val="626278BC"/>
    <w:rsid w:val="62A764B8"/>
    <w:rsid w:val="63B936CD"/>
    <w:rsid w:val="63C7162D"/>
    <w:rsid w:val="6508066E"/>
    <w:rsid w:val="65661CED"/>
    <w:rsid w:val="656940B4"/>
    <w:rsid w:val="65A63DE8"/>
    <w:rsid w:val="661B66B1"/>
    <w:rsid w:val="663616FB"/>
    <w:rsid w:val="665E0A81"/>
    <w:rsid w:val="671174CC"/>
    <w:rsid w:val="673E2FB3"/>
    <w:rsid w:val="67726B73"/>
    <w:rsid w:val="67937060"/>
    <w:rsid w:val="67A5221E"/>
    <w:rsid w:val="67DB781B"/>
    <w:rsid w:val="682045F3"/>
    <w:rsid w:val="68A505C9"/>
    <w:rsid w:val="6908265B"/>
    <w:rsid w:val="693F6652"/>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23</Pages>
  <Words>15911</Words>
  <Characters>16369</Characters>
  <Lines>125</Lines>
  <Paragraphs>35</Paragraphs>
  <TotalTime>8</TotalTime>
  <ScaleCrop>false</ScaleCrop>
  <LinksUpToDate>false</LinksUpToDate>
  <CharactersWithSpaces>16399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2023-04-15T09:50:28Z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