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w w:val="90"/>
          <w:sz w:val="72"/>
          <w:szCs w:val="72"/>
        </w:rPr>
      </w:pPr>
      <w:r>
        <w:rPr>
          <w:rFonts w:hint="eastAsia" w:ascii="黑体" w:hAnsi="黑体" w:eastAsia="黑体" w:cs="黑体"/>
          <w:sz w:val="72"/>
          <w:szCs w:val="72"/>
        </w:rPr>
        <w:t>全国职业院校技能大赛</w:t>
      </w:r>
    </w:p>
    <w:p>
      <w:pPr>
        <w:snapToGrid w:val="0"/>
        <w:spacing w:line="510" w:lineRule="atLeast"/>
        <w:jc w:val="center"/>
        <w:rPr>
          <w:rFonts w:hint="default"/>
          <w:lang w:val="en-US" w:eastAsia="zh-CN"/>
        </w:rPr>
      </w:pPr>
      <w:r>
        <w:rPr>
          <w:rFonts w:hint="eastAsia" w:ascii="黑体" w:hAnsi="黑体" w:eastAsia="黑体" w:cs="黑体"/>
          <w:sz w:val="72"/>
          <w:szCs w:val="72"/>
          <w:lang w:val="en-US" w:eastAsia="zh-CN"/>
        </w:rPr>
        <w:t>竞赛任务书 赛题四</w:t>
      </w:r>
    </w:p>
    <w:p>
      <w:pPr>
        <w:snapToGrid w:val="0"/>
        <w:spacing w:line="510" w:lineRule="atLeast"/>
        <w:jc w:val="center"/>
        <w:rPr>
          <w:rFonts w:hint="eastAsia" w:ascii="方正小标宋简体" w:hAnsi="方正小标宋简体" w:eastAsia="方正小标宋简体" w:cs="方正小标宋简体"/>
          <w:sz w:val="52"/>
          <w:szCs w:val="52"/>
          <w:lang w:eastAsia="zh-CN"/>
        </w:rPr>
      </w:pPr>
    </w:p>
    <w:p>
      <w:pPr>
        <w:snapToGrid w:val="0"/>
        <w:spacing w:line="532"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pacing w:line="800" w:lineRule="exact"/>
        <w:ind w:left="839"/>
        <w:rPr>
          <w:rFonts w:hint="eastAsia" w:ascii="黑体" w:hAnsi="黑体" w:eastAsia="黑体" w:cs="黑体"/>
          <w:sz w:val="32"/>
          <w:szCs w:val="24"/>
          <w:u w:val="single"/>
        </w:rPr>
      </w:pPr>
      <w:r>
        <w:rPr>
          <w:rFonts w:hint="eastAsia" w:ascii="黑体" w:hAnsi="黑体" w:eastAsia="黑体" w:cs="黑体"/>
          <w:sz w:val="32"/>
          <w:szCs w:val="24"/>
        </w:rPr>
        <w:t>赛项名称：</w:t>
      </w:r>
      <w:r>
        <w:rPr>
          <w:rFonts w:hint="eastAsia" w:ascii="黑体" w:hAnsi="黑体" w:eastAsia="黑体" w:cs="黑体"/>
          <w:sz w:val="32"/>
          <w:szCs w:val="24"/>
          <w:u w:val="single"/>
        </w:rPr>
        <w:t xml:space="preserve">   </w:t>
      </w:r>
      <w:r>
        <w:rPr>
          <w:rFonts w:hint="eastAsia" w:ascii="黑体" w:hAnsi="黑体" w:eastAsia="黑体" w:cs="黑体"/>
          <w:sz w:val="32"/>
          <w:szCs w:val="24"/>
          <w:u w:val="single"/>
          <w:lang w:val="en-US" w:eastAsia="zh-CN"/>
        </w:rPr>
        <w:t xml:space="preserve">  </w:t>
      </w:r>
      <w:r>
        <w:rPr>
          <w:rFonts w:hint="eastAsia" w:ascii="黑体" w:hAnsi="黑体" w:eastAsia="黑体" w:cs="黑体"/>
          <w:sz w:val="32"/>
          <w:szCs w:val="24"/>
          <w:u w:val="single"/>
        </w:rPr>
        <w:t xml:space="preserve">工业网络智能控制与维护 </w:t>
      </w:r>
      <w:r>
        <w:rPr>
          <w:rFonts w:hint="eastAsia" w:ascii="黑体" w:hAnsi="黑体" w:eastAsia="黑体" w:cs="黑体"/>
          <w:sz w:val="32"/>
          <w:szCs w:val="24"/>
          <w:u w:val="single"/>
          <w:lang w:val="en-US" w:eastAsia="zh-CN"/>
        </w:rPr>
        <w:t xml:space="preserve">  </w:t>
      </w:r>
      <w:r>
        <w:rPr>
          <w:rFonts w:hint="eastAsia" w:ascii="黑体" w:hAnsi="黑体" w:eastAsia="黑体" w:cs="黑体"/>
          <w:sz w:val="32"/>
          <w:szCs w:val="24"/>
          <w:u w:val="single"/>
        </w:rPr>
        <w:t xml:space="preserve">  </w:t>
      </w:r>
    </w:p>
    <w:p>
      <w:pPr>
        <w:spacing w:line="800" w:lineRule="exact"/>
        <w:ind w:left="839"/>
        <w:jc w:val="left"/>
        <w:rPr>
          <w:rFonts w:ascii="Arial" w:hAnsi="Arial" w:eastAsia="黑体" w:cs="Arial"/>
          <w:sz w:val="32"/>
          <w:szCs w:val="24"/>
          <w:u w:val="single"/>
        </w:rPr>
      </w:pPr>
      <w:r>
        <w:rPr>
          <w:rFonts w:hint="eastAsia" w:ascii="黑体" w:hAnsi="黑体" w:eastAsia="黑体" w:cs="黑体"/>
          <w:sz w:val="32"/>
          <w:szCs w:val="24"/>
        </w:rPr>
        <w:t>英文名称：</w:t>
      </w:r>
      <w:r>
        <w:rPr>
          <w:rFonts w:ascii="Arial" w:hAnsi="Arial" w:eastAsia="黑体" w:cs="Arial"/>
          <w:sz w:val="32"/>
          <w:szCs w:val="24"/>
          <w:u w:val="single"/>
        </w:rPr>
        <w:t>Intelligent</w:t>
      </w:r>
      <w:r>
        <w:rPr>
          <w:rFonts w:hint="eastAsia" w:ascii="Arial" w:hAnsi="Arial" w:eastAsia="黑体" w:cs="Arial"/>
          <w:sz w:val="32"/>
          <w:szCs w:val="24"/>
          <w:u w:val="single"/>
        </w:rPr>
        <w:t xml:space="preserve"> </w:t>
      </w:r>
      <w:r>
        <w:rPr>
          <w:rFonts w:ascii="Arial" w:hAnsi="Arial" w:eastAsia="黑体" w:cs="Arial"/>
          <w:sz w:val="32"/>
          <w:szCs w:val="24"/>
          <w:u w:val="single"/>
        </w:rPr>
        <w:t>Control</w:t>
      </w:r>
      <w:r>
        <w:rPr>
          <w:rFonts w:hint="eastAsia" w:ascii="Arial" w:hAnsi="Arial" w:eastAsia="黑体" w:cs="Arial"/>
          <w:sz w:val="32"/>
          <w:szCs w:val="24"/>
          <w:u w:val="single"/>
        </w:rPr>
        <w:t xml:space="preserve"> </w:t>
      </w:r>
      <w:r>
        <w:rPr>
          <w:rFonts w:ascii="Arial" w:hAnsi="Arial" w:eastAsia="黑体" w:cs="Arial"/>
          <w:sz w:val="32"/>
          <w:szCs w:val="24"/>
          <w:u w:val="single"/>
        </w:rPr>
        <w:t>and</w:t>
      </w:r>
      <w:r>
        <w:rPr>
          <w:rFonts w:hint="eastAsia" w:ascii="Arial" w:hAnsi="Arial" w:eastAsia="黑体" w:cs="Arial"/>
          <w:sz w:val="32"/>
          <w:szCs w:val="24"/>
          <w:u w:val="single"/>
        </w:rPr>
        <w:t xml:space="preserve"> </w:t>
      </w:r>
      <w:r>
        <w:rPr>
          <w:rFonts w:ascii="Arial" w:hAnsi="Arial" w:eastAsia="黑体" w:cs="Arial"/>
          <w:sz w:val="32"/>
          <w:szCs w:val="24"/>
          <w:u w:val="single"/>
        </w:rPr>
        <w:t>Maintena</w:t>
      </w:r>
      <w:r>
        <w:rPr>
          <w:rFonts w:hint="eastAsia" w:ascii="Arial" w:hAnsi="Arial" w:eastAsia="黑体" w:cs="Arial"/>
          <w:sz w:val="32"/>
          <w:szCs w:val="24"/>
          <w:u w:val="single"/>
        </w:rPr>
        <w:t>n</w:t>
      </w:r>
      <w:r>
        <w:rPr>
          <w:rFonts w:ascii="Arial" w:hAnsi="Arial" w:eastAsia="黑体" w:cs="Arial"/>
          <w:sz w:val="32"/>
          <w:szCs w:val="24"/>
          <w:u w:val="single"/>
        </w:rPr>
        <w:t>ce</w:t>
      </w:r>
      <w:r>
        <w:rPr>
          <w:rFonts w:hint="eastAsia" w:ascii="Arial" w:hAnsi="Arial" w:eastAsia="黑体" w:cs="Arial"/>
          <w:sz w:val="32"/>
          <w:szCs w:val="24"/>
          <w:u w:val="single"/>
        </w:rPr>
        <w:t xml:space="preserve"> </w:t>
      </w:r>
    </w:p>
    <w:p>
      <w:pPr>
        <w:spacing w:line="800" w:lineRule="exact"/>
        <w:ind w:left="839" w:firstLine="1600" w:firstLineChars="500"/>
        <w:jc w:val="left"/>
        <w:rPr>
          <w:rFonts w:ascii="黑体" w:hAnsi="黑体" w:eastAsia="黑体" w:cs="黑体"/>
          <w:sz w:val="32"/>
          <w:szCs w:val="24"/>
        </w:rPr>
      </w:pPr>
      <w:r>
        <w:rPr>
          <w:rFonts w:hint="eastAsia" w:ascii="Arial" w:hAnsi="Arial" w:eastAsia="黑体" w:cs="Arial"/>
          <w:sz w:val="32"/>
          <w:szCs w:val="24"/>
          <w:u w:val="single"/>
        </w:rPr>
        <w:t xml:space="preserve">       </w:t>
      </w:r>
      <w:r>
        <w:rPr>
          <w:rFonts w:ascii="Arial" w:hAnsi="Arial" w:eastAsia="黑体" w:cs="Arial"/>
          <w:sz w:val="32"/>
          <w:szCs w:val="24"/>
          <w:u w:val="single"/>
        </w:rPr>
        <w:t>of</w:t>
      </w:r>
      <w:r>
        <w:rPr>
          <w:rFonts w:hint="eastAsia" w:ascii="Arial" w:hAnsi="Arial" w:eastAsia="黑体" w:cs="Arial"/>
          <w:sz w:val="32"/>
          <w:szCs w:val="24"/>
          <w:u w:val="single"/>
        </w:rPr>
        <w:t xml:space="preserve"> </w:t>
      </w:r>
      <w:r>
        <w:rPr>
          <w:rFonts w:ascii="Arial" w:hAnsi="Arial" w:eastAsia="黑体" w:cs="Arial"/>
          <w:sz w:val="32"/>
          <w:szCs w:val="24"/>
          <w:u w:val="single"/>
        </w:rPr>
        <w:t>Industrial</w:t>
      </w:r>
      <w:r>
        <w:rPr>
          <w:rFonts w:hint="eastAsia" w:ascii="Arial" w:hAnsi="Arial" w:eastAsia="黑体" w:cs="Arial"/>
          <w:sz w:val="32"/>
          <w:szCs w:val="24"/>
          <w:u w:val="single"/>
        </w:rPr>
        <w:t xml:space="preserve"> </w:t>
      </w:r>
      <w:r>
        <w:rPr>
          <w:rFonts w:ascii="Arial" w:hAnsi="Arial" w:eastAsia="黑体" w:cs="Arial"/>
          <w:sz w:val="32"/>
          <w:szCs w:val="24"/>
          <w:u w:val="single"/>
        </w:rPr>
        <w:t>Networks</w:t>
      </w:r>
      <w:r>
        <w:rPr>
          <w:rFonts w:hint="eastAsia" w:ascii="Arial" w:hAnsi="Arial" w:eastAsia="黑体" w:cs="Arial"/>
          <w:sz w:val="32"/>
          <w:szCs w:val="24"/>
          <w:u w:val="single"/>
        </w:rPr>
        <w:t xml:space="preserve">      </w:t>
      </w:r>
    </w:p>
    <w:p>
      <w:pPr>
        <w:spacing w:line="800" w:lineRule="exact"/>
        <w:ind w:left="839"/>
        <w:rPr>
          <w:rFonts w:hint="eastAsia" w:ascii="黑体" w:hAnsi="黑体" w:eastAsia="黑体" w:cs="黑体"/>
          <w:sz w:val="32"/>
          <w:szCs w:val="24"/>
        </w:rPr>
      </w:pPr>
      <w:r>
        <w:rPr>
          <w:rFonts w:hint="eastAsia" w:ascii="黑体" w:hAnsi="黑体" w:eastAsia="黑体" w:cs="黑体"/>
          <w:sz w:val="32"/>
          <w:szCs w:val="24"/>
          <w:lang w:val="en-US" w:eastAsia="zh-CN"/>
        </w:rPr>
        <w:t>赛项组别</w:t>
      </w:r>
      <w:r>
        <w:rPr>
          <w:rFonts w:hint="eastAsia" w:ascii="黑体" w:hAnsi="黑体" w:eastAsia="黑体" w:cs="黑体"/>
          <w:sz w:val="32"/>
          <w:szCs w:val="24"/>
        </w:rPr>
        <w:t>：</w:t>
      </w:r>
      <w:r>
        <w:rPr>
          <w:rFonts w:hint="eastAsia" w:ascii="黑体" w:hAnsi="黑体" w:eastAsia="黑体" w:cs="黑体"/>
          <w:sz w:val="32"/>
          <w:szCs w:val="24"/>
          <w:u w:val="single"/>
        </w:rPr>
        <w:t xml:space="preserve">     </w:t>
      </w:r>
      <w:r>
        <w:rPr>
          <w:rFonts w:hint="eastAsia" w:ascii="黑体" w:hAnsi="黑体" w:eastAsia="黑体" w:cs="黑体"/>
          <w:sz w:val="32"/>
          <w:szCs w:val="24"/>
          <w:u w:val="single"/>
          <w:lang w:val="en-US" w:eastAsia="zh-CN"/>
        </w:rPr>
        <w:t>高等职业教育（教师赛）</w:t>
      </w:r>
      <w:r>
        <w:rPr>
          <w:rFonts w:hint="eastAsia" w:ascii="黑体" w:hAnsi="黑体" w:eastAsia="黑体" w:cs="黑体"/>
          <w:sz w:val="32"/>
          <w:szCs w:val="24"/>
          <w:u w:val="single"/>
        </w:rPr>
        <w:t xml:space="preserve">     </w:t>
      </w:r>
    </w:p>
    <w:p>
      <w:pPr>
        <w:spacing w:line="800" w:lineRule="exact"/>
        <w:ind w:left="839"/>
        <w:rPr>
          <w:rFonts w:hint="eastAsia" w:ascii="黑体" w:hAnsi="黑体" w:eastAsia="黑体" w:cs="黑体"/>
          <w:sz w:val="32"/>
          <w:szCs w:val="24"/>
        </w:rPr>
      </w:pPr>
      <w:r>
        <w:rPr>
          <w:rFonts w:hint="eastAsia" w:ascii="黑体" w:hAnsi="黑体" w:eastAsia="黑体" w:cs="黑体"/>
          <w:sz w:val="32"/>
          <w:szCs w:val="24"/>
        </w:rPr>
        <w:t>赛项编号：</w:t>
      </w:r>
      <w:r>
        <w:rPr>
          <w:rFonts w:hint="eastAsia" w:ascii="黑体" w:hAnsi="黑体" w:eastAsia="黑体" w:cs="黑体"/>
          <w:sz w:val="32"/>
          <w:szCs w:val="24"/>
          <w:u w:val="single"/>
        </w:rPr>
        <w:t xml:space="preserve">           </w:t>
      </w:r>
      <w:r>
        <w:rPr>
          <w:rFonts w:hint="eastAsia" w:ascii="黑体" w:hAnsi="黑体" w:eastAsia="黑体" w:cs="黑体"/>
          <w:sz w:val="32"/>
          <w:szCs w:val="24"/>
          <w:u w:val="single"/>
          <w:lang w:val="en-US" w:eastAsia="zh-CN"/>
        </w:rPr>
        <w:t xml:space="preserve">  </w:t>
      </w:r>
      <w:r>
        <w:rPr>
          <w:rFonts w:hint="eastAsia" w:ascii="黑体" w:hAnsi="黑体" w:eastAsia="黑体" w:cs="黑体"/>
          <w:sz w:val="32"/>
          <w:szCs w:val="24"/>
          <w:u w:val="single"/>
        </w:rPr>
        <w:t xml:space="preserve">GZ016              </w:t>
      </w:r>
    </w:p>
    <w:p>
      <w:pPr>
        <w:jc w:val="center"/>
        <w:rPr>
          <w:rFonts w:ascii="Times New Roman" w:hAnsi="Times New Roman" w:eastAsia="宋体" w:cs="Times New Roman"/>
          <w:sz w:val="30"/>
        </w:rPr>
      </w:pPr>
    </w:p>
    <w:p>
      <w:pPr>
        <w:jc w:val="center"/>
        <w:rPr>
          <w:rFonts w:ascii="Times New Roman" w:hAnsi="Times New Roman" w:eastAsia="宋体" w:cs="Times New Roman"/>
          <w:sz w:val="30"/>
        </w:rPr>
      </w:pPr>
    </w:p>
    <w:p>
      <w:pPr>
        <w:widowControl/>
        <w:jc w:val="left"/>
        <w:rPr>
          <w:rFonts w:ascii="黑体" w:hAnsi="Times New Roman" w:eastAsia="黑体" w:cs="Times New Roman"/>
          <w:sz w:val="24"/>
        </w:rPr>
      </w:pPr>
    </w:p>
    <w:p>
      <w:pPr>
        <w:widowControl/>
        <w:jc w:val="left"/>
        <w:rPr>
          <w:rFonts w:hint="eastAsia" w:ascii="黑体" w:eastAsia="黑体"/>
          <w:sz w:val="32"/>
        </w:rPr>
        <w:sectPr>
          <w:pgSz w:w="11906" w:h="16838"/>
          <w:pgMar w:top="1240" w:right="1800" w:bottom="1318" w:left="1800" w:header="851" w:footer="992" w:gutter="0"/>
          <w:pgNumType w:fmt="decimal"/>
          <w:cols w:space="720" w:num="1"/>
          <w:docGrid w:type="lines" w:linePitch="312" w:charSpace="0"/>
        </w:sectPr>
      </w:pPr>
    </w:p>
    <w:p>
      <w:pPr>
        <w:spacing w:before="0" w:after="0" w:line="240" w:lineRule="auto"/>
        <w:jc w:val="center"/>
        <w:rPr>
          <w:rFonts w:hint="eastAsia" w:ascii="黑体" w:hAnsi="黑体" w:eastAsia="黑体" w:cs="黑体"/>
          <w:b/>
          <w:bCs/>
          <w:spacing w:val="1"/>
          <w:sz w:val="44"/>
          <w:szCs w:val="44"/>
          <w:highlight w:val="none"/>
          <w:lang w:val="en-US" w:eastAsia="zh-CN"/>
        </w:rPr>
      </w:pPr>
      <w:r>
        <w:rPr>
          <w:rFonts w:hint="eastAsia" w:ascii="黑体" w:hAnsi="黑体" w:eastAsia="黑体" w:cs="黑体"/>
          <w:b/>
          <w:bCs/>
          <w:spacing w:val="1"/>
          <w:sz w:val="44"/>
          <w:szCs w:val="44"/>
          <w:highlight w:val="none"/>
          <w:lang w:val="en-US" w:eastAsia="zh-CN"/>
        </w:rPr>
        <w:t xml:space="preserve">2023年全国职业院校技能大赛高职组 </w:t>
      </w:r>
    </w:p>
    <w:p>
      <w:pPr>
        <w:spacing w:before="0" w:after="0" w:line="240" w:lineRule="auto"/>
        <w:jc w:val="center"/>
        <w:rPr>
          <w:rFonts w:hint="eastAsia" w:ascii="黑体" w:hAnsi="黑体" w:eastAsia="黑体" w:cs="黑体"/>
          <w:b/>
          <w:bCs/>
          <w:spacing w:val="1"/>
          <w:sz w:val="44"/>
          <w:szCs w:val="44"/>
          <w:highlight w:val="none"/>
          <w:lang w:val="en-US" w:eastAsia="zh-CN"/>
        </w:rPr>
      </w:pPr>
      <w:r>
        <w:rPr>
          <w:rFonts w:hint="eastAsia" w:ascii="黑体" w:hAnsi="黑体" w:eastAsia="黑体" w:cs="黑体"/>
          <w:b/>
          <w:bCs/>
          <w:spacing w:val="1"/>
          <w:sz w:val="44"/>
          <w:szCs w:val="44"/>
          <w:highlight w:val="none"/>
          <w:lang w:val="en-US" w:eastAsia="zh-CN"/>
        </w:rPr>
        <w:t xml:space="preserve">“工业网络智能控制与维护”赛项（学生赛） </w:t>
      </w:r>
    </w:p>
    <w:p>
      <w:pPr>
        <w:spacing w:before="312" w:beforeLines="100" w:after="312" w:afterLines="100" w:line="360" w:lineRule="auto"/>
        <w:jc w:val="center"/>
        <w:rPr>
          <w:rFonts w:hint="default" w:ascii="黑体" w:hAnsi="黑体" w:eastAsia="黑体" w:cs="黑体"/>
          <w:b/>
          <w:bCs/>
          <w:sz w:val="48"/>
          <w:szCs w:val="48"/>
          <w:lang w:val="en-US"/>
        </w:rPr>
      </w:pPr>
      <w:r>
        <w:rPr>
          <w:rFonts w:hint="eastAsia" w:ascii="黑体" w:hAnsi="黑体" w:eastAsia="黑体" w:cs="黑体"/>
          <w:b/>
          <w:bCs/>
          <w:spacing w:val="1"/>
          <w:sz w:val="44"/>
          <w:szCs w:val="44"/>
          <w:highlight w:val="none"/>
          <w:lang w:val="en-US" w:eastAsia="zh-CN"/>
        </w:rPr>
        <w:t>赛题四</w:t>
      </w:r>
    </w:p>
    <w:p>
      <w:pPr>
        <w:spacing w:line="360" w:lineRule="auto"/>
        <w:rPr>
          <w:b/>
          <w:bCs/>
          <w:sz w:val="32"/>
          <w:szCs w:val="32"/>
        </w:rPr>
      </w:pPr>
      <w:r>
        <w:rPr>
          <w:b/>
          <w:bCs/>
          <w:sz w:val="32"/>
          <w:szCs w:val="32"/>
        </w:rPr>
        <w:t>选手须知：</w:t>
      </w:r>
    </w:p>
    <w:p>
      <w:pPr>
        <w:widowControl/>
        <w:spacing w:line="560" w:lineRule="exact"/>
        <w:ind w:firstLine="576" w:firstLineChars="200"/>
        <w:rPr>
          <w:rFonts w:ascii="Arial" w:hAnsi="Arial" w:eastAsia="仿宋GB2312" w:cs="Arial"/>
          <w:color w:val="000000"/>
          <w:spacing w:val="4"/>
          <w:kern w:val="0"/>
          <w:sz w:val="28"/>
          <w:szCs w:val="28"/>
          <w:lang w:val="zh-Hans"/>
        </w:rPr>
      </w:pPr>
      <w:r>
        <w:rPr>
          <w:rFonts w:ascii="Arial" w:hAnsi="Arial" w:eastAsia="仿宋GB2312" w:cs="Arial"/>
          <w:color w:val="000000"/>
          <w:spacing w:val="4"/>
          <w:kern w:val="0"/>
          <w:sz w:val="28"/>
          <w:szCs w:val="28"/>
          <w:lang w:val="zh-Hans"/>
        </w:rPr>
        <w:t>1.任务书共</w:t>
      </w:r>
      <w:r>
        <w:rPr>
          <w:rFonts w:hint="eastAsia" w:ascii="Arial" w:hAnsi="Arial" w:eastAsia="仿宋GB2312" w:cs="Arial"/>
          <w:color w:val="auto"/>
          <w:spacing w:val="4"/>
          <w:kern w:val="0"/>
          <w:sz w:val="28"/>
          <w:szCs w:val="28"/>
          <w:u w:val="single"/>
          <w:lang w:val="en-US" w:eastAsia="zh-CN"/>
        </w:rPr>
        <w:t>12</w:t>
      </w:r>
      <w:r>
        <w:rPr>
          <w:rFonts w:ascii="Arial" w:hAnsi="Arial" w:eastAsia="仿宋GB2312" w:cs="Arial"/>
          <w:color w:val="000000"/>
          <w:spacing w:val="4"/>
          <w:kern w:val="0"/>
          <w:sz w:val="28"/>
          <w:szCs w:val="28"/>
          <w:lang w:val="zh-Hans"/>
        </w:rPr>
        <w:t>页，如出现任务书缺页、字迹不清等问题，请及时向裁判申请更换任务书。</w:t>
      </w:r>
    </w:p>
    <w:p>
      <w:pPr>
        <w:widowControl/>
        <w:spacing w:line="560" w:lineRule="exact"/>
        <w:ind w:firstLine="576" w:firstLineChars="200"/>
        <w:rPr>
          <w:rFonts w:ascii="Arial" w:hAnsi="Arial" w:eastAsia="仿宋GB2312" w:cs="Arial"/>
          <w:color w:val="000000"/>
          <w:spacing w:val="4"/>
          <w:kern w:val="0"/>
          <w:sz w:val="28"/>
          <w:szCs w:val="28"/>
          <w:lang w:val="zh-Hans"/>
        </w:rPr>
      </w:pPr>
      <w:r>
        <w:rPr>
          <w:rFonts w:ascii="Arial" w:hAnsi="Arial" w:eastAsia="仿宋GB2312" w:cs="Arial"/>
          <w:color w:val="000000"/>
          <w:spacing w:val="4"/>
          <w:kern w:val="0"/>
          <w:sz w:val="28"/>
          <w:szCs w:val="28"/>
          <w:lang w:val="zh-Hans"/>
        </w:rPr>
        <w:t>2.竞赛过程配有两台编程计算机，参考资料（使用手册、使用说明书、IO变量表）以.pdf 格式放置在“E:\参考资料”文件夹下。</w:t>
      </w:r>
    </w:p>
    <w:p>
      <w:pPr>
        <w:widowControl/>
        <w:spacing w:line="560" w:lineRule="exact"/>
        <w:ind w:firstLine="576" w:firstLineChars="200"/>
        <w:rPr>
          <w:rFonts w:ascii="Arial" w:hAnsi="Arial" w:eastAsia="仿宋GB2312" w:cs="Arial"/>
          <w:color w:val="000000"/>
          <w:spacing w:val="4"/>
          <w:kern w:val="0"/>
          <w:sz w:val="28"/>
          <w:szCs w:val="28"/>
          <w:lang w:val="zh-Hans"/>
        </w:rPr>
      </w:pPr>
      <w:r>
        <w:rPr>
          <w:rFonts w:ascii="Arial" w:hAnsi="Arial" w:eastAsia="仿宋GB2312" w:cs="Arial"/>
          <w:color w:val="000000"/>
          <w:spacing w:val="4"/>
          <w:kern w:val="0"/>
          <w:sz w:val="28"/>
          <w:szCs w:val="28"/>
          <w:lang w:val="zh-Hans"/>
        </w:rPr>
        <w:t xml:space="preserve">3.参赛团队应在 </w:t>
      </w:r>
      <w:r>
        <w:rPr>
          <w:rFonts w:hint="eastAsia" w:ascii="Arial" w:hAnsi="Arial" w:eastAsia="仿宋GB2312" w:cs="Arial"/>
          <w:color w:val="000000"/>
          <w:spacing w:val="4"/>
          <w:kern w:val="0"/>
          <w:sz w:val="28"/>
          <w:szCs w:val="28"/>
          <w:lang w:val="en-US" w:eastAsia="zh-CN"/>
        </w:rPr>
        <w:t>6</w:t>
      </w:r>
      <w:r>
        <w:rPr>
          <w:rFonts w:ascii="Arial" w:hAnsi="Arial" w:eastAsia="仿宋GB2312" w:cs="Arial"/>
          <w:color w:val="000000"/>
          <w:spacing w:val="4"/>
          <w:kern w:val="0"/>
          <w:sz w:val="28"/>
          <w:szCs w:val="28"/>
          <w:lang w:val="zh-Hans"/>
        </w:rPr>
        <w:t xml:space="preserve"> 小时内完成任务书规定内容；选手在竞赛过程中创建的程序文件必须存储到“D:\赛位号”文件夹下，未存储到指定位置的运行记录或程序文件均不予给分。</w:t>
      </w:r>
    </w:p>
    <w:p>
      <w:pPr>
        <w:widowControl/>
        <w:spacing w:line="560" w:lineRule="exact"/>
        <w:ind w:firstLine="576" w:firstLineChars="200"/>
        <w:rPr>
          <w:rFonts w:ascii="Arial" w:hAnsi="Arial" w:eastAsia="仿宋GB2312" w:cs="Arial"/>
          <w:color w:val="000000"/>
          <w:spacing w:val="4"/>
          <w:kern w:val="0"/>
          <w:sz w:val="28"/>
          <w:szCs w:val="28"/>
          <w:lang w:val="zh-Hans"/>
        </w:rPr>
      </w:pPr>
      <w:r>
        <w:rPr>
          <w:rFonts w:ascii="Arial" w:hAnsi="Arial" w:eastAsia="仿宋GB2312" w:cs="Arial"/>
          <w:color w:val="000000"/>
          <w:spacing w:val="4"/>
          <w:kern w:val="0"/>
          <w:sz w:val="28"/>
          <w:szCs w:val="28"/>
          <w:lang w:val="zh-Hans"/>
        </w:rPr>
        <w:t>4.选手提交的试卷不得出现学校、姓名等与身份有关的信息，否则成绩无效。</w:t>
      </w:r>
    </w:p>
    <w:p>
      <w:pPr>
        <w:widowControl/>
        <w:spacing w:line="560" w:lineRule="exact"/>
        <w:ind w:firstLine="576" w:firstLineChars="200"/>
        <w:rPr>
          <w:rFonts w:ascii="Arial" w:hAnsi="Arial" w:eastAsia="仿宋GB2312" w:cs="Arial"/>
          <w:color w:val="000000"/>
          <w:spacing w:val="4"/>
          <w:kern w:val="0"/>
          <w:sz w:val="28"/>
          <w:szCs w:val="28"/>
          <w:lang w:val="zh-Hans"/>
        </w:rPr>
      </w:pPr>
      <w:r>
        <w:rPr>
          <w:rFonts w:ascii="Arial" w:hAnsi="Arial" w:eastAsia="仿宋GB2312" w:cs="Arial"/>
          <w:color w:val="000000"/>
          <w:spacing w:val="4"/>
          <w:kern w:val="0"/>
          <w:sz w:val="28"/>
          <w:szCs w:val="28"/>
          <w:lang w:val="zh-Hans"/>
        </w:rPr>
        <w:t>5.每一个任务的初始状态和具体测试要求根据评判要求在开赛时、任务评分前或任务评分时给定。</w:t>
      </w:r>
    </w:p>
    <w:p>
      <w:pPr>
        <w:widowControl/>
        <w:spacing w:line="560" w:lineRule="exact"/>
        <w:ind w:firstLine="576" w:firstLineChars="200"/>
        <w:rPr>
          <w:rFonts w:ascii="Arial" w:hAnsi="Arial" w:eastAsia="仿宋GB2312" w:cs="Arial"/>
          <w:color w:val="000000"/>
          <w:spacing w:val="4"/>
          <w:kern w:val="0"/>
          <w:sz w:val="28"/>
          <w:szCs w:val="28"/>
          <w:lang w:val="zh-Hans"/>
        </w:rPr>
      </w:pPr>
      <w:r>
        <w:rPr>
          <w:rFonts w:hint="eastAsia" w:ascii="Arial" w:hAnsi="Arial" w:eastAsia="仿宋GB2312" w:cs="Arial"/>
          <w:color w:val="000000"/>
          <w:spacing w:val="4"/>
          <w:kern w:val="0"/>
          <w:sz w:val="28"/>
          <w:szCs w:val="28"/>
        </w:rPr>
        <w:t>6</w:t>
      </w:r>
      <w:r>
        <w:rPr>
          <w:rFonts w:ascii="Arial" w:hAnsi="Arial" w:eastAsia="仿宋GB2312" w:cs="Arial"/>
          <w:color w:val="000000"/>
          <w:spacing w:val="4"/>
          <w:kern w:val="0"/>
          <w:sz w:val="28"/>
          <w:szCs w:val="28"/>
          <w:lang w:val="zh-Hans"/>
        </w:rPr>
        <w:t xml:space="preserve">.在完成任务过程中，请及时保存程序及数据。   </w:t>
      </w:r>
    </w:p>
    <w:p>
      <w:pPr>
        <w:pStyle w:val="2"/>
        <w:ind w:left="0" w:leftChars="0" w:firstLine="0" w:firstLineChars="0"/>
        <w:rPr>
          <w:rFonts w:ascii="仿宋GB2312" w:hAnsi="仿宋GB2312" w:eastAsia="仿宋GB2312" w:cs="仿宋GB2312"/>
          <w:b/>
          <w:bCs/>
          <w:color w:val="000000"/>
          <w:spacing w:val="4"/>
          <w:sz w:val="28"/>
          <w:szCs w:val="28"/>
        </w:rPr>
      </w:pPr>
    </w:p>
    <w:p>
      <w:pPr>
        <w:pStyle w:val="2"/>
        <w:ind w:left="0" w:leftChars="0" w:firstLine="0" w:firstLineChars="0"/>
        <w:rPr>
          <w:rFonts w:ascii="仿宋GB2312" w:hAnsi="仿宋GB2312" w:eastAsia="仿宋GB2312" w:cs="仿宋GB2312"/>
          <w:b/>
          <w:bCs/>
          <w:color w:val="000000"/>
          <w:spacing w:val="4"/>
          <w:sz w:val="28"/>
          <w:szCs w:val="28"/>
        </w:rPr>
      </w:pPr>
    </w:p>
    <w:p>
      <w:pPr>
        <w:pStyle w:val="2"/>
        <w:ind w:left="0" w:leftChars="0" w:firstLine="0" w:firstLineChars="0"/>
        <w:rPr>
          <w:rFonts w:ascii="仿宋GB2312" w:hAnsi="仿宋GB2312" w:eastAsia="仿宋GB2312" w:cs="仿宋GB2312"/>
          <w:b/>
          <w:bCs/>
          <w:color w:val="000000"/>
          <w:spacing w:val="4"/>
          <w:sz w:val="28"/>
          <w:szCs w:val="28"/>
        </w:rPr>
      </w:pPr>
    </w:p>
    <w:p>
      <w:pPr>
        <w:pStyle w:val="2"/>
        <w:ind w:left="0" w:leftChars="0" w:firstLine="0" w:firstLineChars="0"/>
        <w:rPr>
          <w:rFonts w:ascii="仿宋GB2312" w:hAnsi="仿宋GB2312" w:eastAsia="仿宋GB2312" w:cs="仿宋GB2312"/>
          <w:b/>
          <w:bCs/>
          <w:color w:val="000000"/>
          <w:spacing w:val="4"/>
          <w:sz w:val="28"/>
          <w:szCs w:val="28"/>
        </w:rPr>
      </w:pPr>
    </w:p>
    <w:p>
      <w:pPr>
        <w:pStyle w:val="2"/>
        <w:ind w:left="0" w:leftChars="0" w:firstLine="0" w:firstLineChars="0"/>
        <w:rPr>
          <w:rFonts w:ascii="仿宋GB2312" w:hAnsi="仿宋GB2312" w:eastAsia="仿宋GB2312" w:cs="仿宋GB2312"/>
          <w:b/>
          <w:bCs/>
          <w:color w:val="000000"/>
          <w:spacing w:val="4"/>
          <w:sz w:val="28"/>
          <w:szCs w:val="28"/>
        </w:rPr>
      </w:pPr>
      <w:r>
        <w:rPr>
          <w:rFonts w:hint="eastAsia" w:ascii="仿宋GB2312" w:hAnsi="仿宋GB2312" w:eastAsia="仿宋GB2312" w:cs="仿宋GB2312"/>
          <w:b/>
          <w:bCs/>
          <w:color w:val="000000"/>
          <w:spacing w:val="4"/>
          <w:sz w:val="28"/>
          <w:szCs w:val="28"/>
        </w:rPr>
        <w:t>竞赛场次：第</w:t>
      </w:r>
      <w:r>
        <w:rPr>
          <w:rFonts w:hint="eastAsia" w:ascii="仿宋GB2312" w:hAnsi="仿宋GB2312" w:eastAsia="仿宋GB2312" w:cs="仿宋GB2312"/>
          <w:b/>
          <w:bCs/>
          <w:color w:val="000000"/>
          <w:spacing w:val="4"/>
          <w:sz w:val="28"/>
          <w:szCs w:val="28"/>
          <w:u w:val="single"/>
        </w:rPr>
        <w:t xml:space="preserve">   </w:t>
      </w:r>
      <w:r>
        <w:rPr>
          <w:rFonts w:hint="eastAsia" w:ascii="仿宋GB2312" w:hAnsi="仿宋GB2312" w:eastAsia="仿宋GB2312" w:cs="仿宋GB2312"/>
          <w:b/>
          <w:bCs/>
          <w:color w:val="000000"/>
          <w:spacing w:val="4"/>
          <w:sz w:val="28"/>
          <w:szCs w:val="28"/>
        </w:rPr>
        <w:t>场                         赛位号：第</w:t>
      </w:r>
      <w:r>
        <w:rPr>
          <w:rFonts w:hint="eastAsia" w:ascii="仿宋GB2312" w:hAnsi="仿宋GB2312" w:eastAsia="仿宋GB2312" w:cs="仿宋GB2312"/>
          <w:b/>
          <w:bCs/>
          <w:color w:val="000000"/>
          <w:spacing w:val="4"/>
          <w:sz w:val="28"/>
          <w:szCs w:val="28"/>
          <w:u w:val="single"/>
        </w:rPr>
        <w:t xml:space="preserve">   </w:t>
      </w:r>
      <w:r>
        <w:rPr>
          <w:rFonts w:hint="eastAsia" w:ascii="仿宋GB2312" w:hAnsi="仿宋GB2312" w:eastAsia="仿宋GB2312" w:cs="仿宋GB2312"/>
          <w:b/>
          <w:bCs/>
          <w:color w:val="000000"/>
          <w:spacing w:val="4"/>
          <w:sz w:val="28"/>
          <w:szCs w:val="28"/>
        </w:rPr>
        <w:t>号</w:t>
      </w:r>
    </w:p>
    <w:p>
      <w:pPr>
        <w:spacing w:before="156" w:beforeLines="50" w:after="156" w:afterLines="50" w:line="360" w:lineRule="auto"/>
        <w:jc w:val="center"/>
        <w:rPr>
          <w:rFonts w:hint="eastAsia" w:ascii="黑体" w:hAnsi="黑体" w:eastAsia="黑体" w:cs="黑体"/>
          <w:b w:val="0"/>
          <w:bCs w:val="0"/>
          <w:color w:val="auto"/>
          <w:sz w:val="36"/>
          <w:szCs w:val="36"/>
        </w:rPr>
      </w:pPr>
      <w:r>
        <w:rPr>
          <w:rFonts w:hint="eastAsia" w:ascii="黑体" w:hAnsi="黑体" w:eastAsia="黑体" w:cs="黑体"/>
          <w:b w:val="0"/>
          <w:bCs w:val="0"/>
          <w:color w:val="auto"/>
          <w:sz w:val="36"/>
          <w:szCs w:val="36"/>
        </w:rPr>
        <w:t>远程网络控制的农产品外观质量自动分拣</w:t>
      </w:r>
    </w:p>
    <w:p>
      <w:pPr>
        <w:spacing w:before="156" w:beforeLines="50" w:after="156" w:afterLines="50" w:line="360" w:lineRule="auto"/>
        <w:rPr>
          <w:rFonts w:hint="eastAsia" w:ascii="黑体" w:hAnsi="黑体" w:eastAsia="黑体" w:cs="黑体"/>
          <w:b w:val="0"/>
          <w:bCs w:val="0"/>
          <w:sz w:val="32"/>
          <w:szCs w:val="32"/>
        </w:rPr>
      </w:pPr>
      <w:r>
        <w:rPr>
          <w:rFonts w:hint="eastAsia" w:ascii="黑体" w:hAnsi="黑体" w:eastAsia="黑体" w:cs="黑体"/>
          <w:b w:val="0"/>
          <w:bCs w:val="0"/>
          <w:sz w:val="32"/>
          <w:szCs w:val="32"/>
        </w:rPr>
        <w:t>一、平台概述</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sz w:val="24"/>
          <w:szCs w:val="24"/>
        </w:rPr>
      </w:pPr>
      <w:r>
        <w:rPr>
          <w:rFonts w:hint="default" w:ascii="Times New Roman" w:hAnsi="Times New Roman" w:eastAsia="仿宋GB2312" w:cs="Times New Roman"/>
          <w:color w:val="000000"/>
          <w:spacing w:val="4"/>
          <w:kern w:val="0"/>
          <w:sz w:val="28"/>
          <w:szCs w:val="28"/>
          <w:lang w:val="zh-Hans"/>
        </w:rPr>
        <w:t>本比赛项目需通过物理平台达成考察目标，平台为一条简易工业网络零部件装配检测生产线。整个生产线系统由四部分构成：工业控制网络、现场工作站、控制系统单元和感知执行单元，每个部分均配有通信系统接口，组网实现整个生产线的互联互通。现场感知执行单元配有人机交互模块（触摸屏），并应配有无线通信接口（如WIFI、FRID）或生物信息识别功能，可实现身份验证，保证系统安全和产品信息溯源。生产线软件系统包括用于生产线设计的工业网络控制架构设计系统、工业网络仿真软件和生产管理（MES）系统。控制系统单元集成包括PLC、变频器、伺服控制器、中间继电器等电气部件；感知执行单元包括各种传感器、执行部件、现场触摸控制屏、显示屏和物料仓等，集成于一个平台上，用于模仿生产制造车间现实环境。各类传感器用于感知监测物理量的状态，为系统决策与执行提供信息；各执行部件执行系统的控制命令，完成既定的动作。送料B中的工件内部植入FRID芯片，便于产品质量溯源，送料A、B模块均采用气缸推送方式，外观缺陷检测采用视觉检测，成品搬移采用三轴线性运动抓取机构。该系统能够完成送料、装配、尺寸（高度）检测和分拣、外观（视觉颜色、缺陷）检测分拣、FRID产品信息录入、合格成品搬移入库等功能。整个生产过程在生产管理（MES）系统监控下自动完成。</w:t>
      </w:r>
      <w:bookmarkStart w:id="0" w:name="_Hlk132466343"/>
      <w:r>
        <w:rPr>
          <w:rFonts w:hint="default" w:ascii="Times New Roman" w:hAnsi="Times New Roman" w:eastAsia="仿宋GB2312" w:cs="Times New Roman"/>
          <w:color w:val="000000"/>
          <w:spacing w:val="4"/>
          <w:kern w:val="0"/>
          <w:sz w:val="28"/>
          <w:szCs w:val="28"/>
          <w:lang w:val="zh-Hans"/>
        </w:rPr>
        <w:t>生产线流程如图1所示。</w:t>
      </w:r>
      <w:bookmarkEnd w:id="0"/>
    </w:p>
    <w:p>
      <w:pPr>
        <w:spacing w:before="156" w:beforeLines="50" w:after="156" w:afterLines="50" w:line="360" w:lineRule="auto"/>
        <w:jc w:val="center"/>
      </w:pPr>
      <w:r>
        <w:object>
          <v:shape id="_x0000_i1025" o:spt="75" type="#_x0000_t75" style="height:160.4pt;width:398pt;" o:ole="t" filled="f" o:preferrelative="t" stroked="f" coordsize="21600,21600">
            <v:path/>
            <v:fill on="f" focussize="0,0"/>
            <v:stroke on="f" joinstyle="miter"/>
            <v:imagedata r:id="rId5" o:title=""/>
            <o:lock v:ext="edit" aspectratio="t"/>
            <w10:wrap type="none"/>
            <w10:anchorlock/>
          </v:shape>
          <o:OLEObject Type="Embed" ProgID="Visio.Drawing.15" ShapeID="_x0000_i1025" DrawAspect="Content" ObjectID="_1468075725" r:id="rId4">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图1工业网络零部件装配检测生产线流程</w:t>
      </w:r>
    </w:p>
    <w:p>
      <w:pPr>
        <w:spacing w:before="156" w:beforeLines="50" w:after="156" w:afterLines="50" w:line="360" w:lineRule="auto"/>
        <w:rPr>
          <w:rFonts w:hint="eastAsia" w:ascii="黑体" w:hAnsi="黑体" w:eastAsia="黑体" w:cs="黑体"/>
          <w:b w:val="0"/>
          <w:bCs w:val="0"/>
          <w:sz w:val="32"/>
          <w:szCs w:val="32"/>
        </w:rPr>
      </w:pPr>
      <w:r>
        <w:rPr>
          <w:rFonts w:hint="eastAsia" w:ascii="黑体" w:hAnsi="黑体" w:eastAsia="黑体" w:cs="黑体"/>
          <w:b w:val="0"/>
          <w:bCs w:val="0"/>
          <w:sz w:val="32"/>
          <w:szCs w:val="32"/>
        </w:rPr>
        <w:t>二、任务要求</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根据任务书功能要求进行系统方案设计，完成后填写设备选型设计表，同时编写技术论证报告，保存到“D:\赛位号”。</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总体任务是设计并利用现场提供设备组网完成一个远程网络控制下的柑橘外观质量自动检测分拣系统，其中柑橘采用塑料制品模拟件。分项任务如下：</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1）</w:t>
      </w:r>
      <w:r>
        <w:rPr>
          <w:rFonts w:hint="eastAsia" w:ascii="Times New Roman" w:hAnsi="Times New Roman" w:eastAsia="仿宋GB2312" w:cs="Times New Roman"/>
          <w:color w:val="000000"/>
          <w:spacing w:val="4"/>
          <w:kern w:val="0"/>
          <w:sz w:val="28"/>
          <w:szCs w:val="28"/>
          <w:lang w:val="zh-Hans"/>
        </w:rPr>
        <w:t>采用工业网络控制架构设计软件进行设计能完成所要求功能的系统；</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2</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采用工业网络控制仿真软件调试仿真设计的系统；</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eastAsia="zh-CN"/>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3</w:t>
      </w:r>
      <w:r>
        <w:rPr>
          <w:rFonts w:hint="eastAsia" w:ascii="Times New Roman" w:hAnsi="Times New Roman" w:eastAsia="仿宋GB2312" w:cs="Times New Roman"/>
          <w:color w:val="000000"/>
          <w:spacing w:val="4"/>
          <w:kern w:val="0"/>
          <w:sz w:val="28"/>
          <w:szCs w:val="28"/>
          <w:lang w:val="zh-Hans" w:eastAsia="zh-CN"/>
        </w:rPr>
        <w:t>）采用现场各模块组网、编程，实现要求的功能。</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具体要求如下：</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en-US" w:eastAsia="zh-CN"/>
        </w:rPr>
        <w:fldChar w:fldCharType="begin"/>
      </w:r>
      <w:r>
        <w:rPr>
          <w:rFonts w:hint="eastAsia" w:ascii="Times New Roman" w:hAnsi="Times New Roman" w:eastAsia="仿宋GB2312" w:cs="Times New Roman"/>
          <w:color w:val="000000"/>
          <w:spacing w:val="4"/>
          <w:kern w:val="0"/>
          <w:sz w:val="28"/>
          <w:szCs w:val="28"/>
          <w:lang w:val="en-US" w:eastAsia="zh-CN"/>
        </w:rPr>
        <w:instrText xml:space="preserve"> EQ \o\ac(</w:instrText>
      </w:r>
      <w:r>
        <w:rPr>
          <w:rFonts w:hint="eastAsia" w:ascii="Times New Roman" w:hAnsi="Times New Roman" w:eastAsia="仿宋GB2312" w:cs="Times New Roman"/>
          <w:color w:val="000000"/>
          <w:spacing w:val="4"/>
          <w:kern w:val="0"/>
          <w:sz w:val="28"/>
          <w:szCs w:val="28"/>
          <w:lang w:val="en-US" w:eastAsia="zh-CN" w:bidi="ar-SA"/>
        </w:rPr>
        <w:instrText xml:space="preserve">○</w:instrText>
      </w:r>
      <w:r>
        <w:rPr>
          <w:rFonts w:hint="eastAsia" w:ascii="Times New Roman" w:hAnsi="Times New Roman" w:eastAsia="仿宋GB2312" w:cs="Times New Roman"/>
          <w:color w:val="000000"/>
          <w:spacing w:val="4"/>
          <w:kern w:val="0"/>
          <w:sz w:val="28"/>
          <w:szCs w:val="28"/>
          <w:lang w:val="en-US" w:eastAsia="zh-CN"/>
        </w:rPr>
        <w:instrText xml:space="preserve">,</w:instrText>
      </w:r>
      <w:r>
        <w:rPr>
          <w:rFonts w:hint="eastAsia" w:ascii="Times New Roman" w:hAnsi="Times New Roman" w:eastAsia="仿宋GB2312" w:cs="Times New Roman"/>
          <w:color w:val="000000"/>
          <w:spacing w:val="4"/>
          <w:kern w:val="0"/>
          <w:position w:val="3"/>
          <w:sz w:val="19"/>
          <w:szCs w:val="28"/>
          <w:lang w:val="en-US" w:eastAsia="zh-CN" w:bidi="ar-SA"/>
        </w:rPr>
        <w:instrText xml:space="preserve">1</w:instrText>
      </w:r>
      <w:r>
        <w:rPr>
          <w:rFonts w:hint="eastAsia" w:ascii="Times New Roman" w:hAnsi="Times New Roman" w:eastAsia="仿宋GB2312" w:cs="Times New Roman"/>
          <w:color w:val="000000"/>
          <w:spacing w:val="4"/>
          <w:kern w:val="0"/>
          <w:sz w:val="28"/>
          <w:szCs w:val="28"/>
          <w:lang w:val="en-US" w:eastAsia="zh-CN"/>
        </w:rPr>
        <w:instrText xml:space="preserve">)</w:instrText>
      </w:r>
      <w:r>
        <w:rPr>
          <w:rFonts w:hint="eastAsia" w:ascii="Times New Roman" w:hAnsi="Times New Roman" w:eastAsia="仿宋GB2312" w:cs="Times New Roman"/>
          <w:color w:val="000000"/>
          <w:spacing w:val="4"/>
          <w:kern w:val="0"/>
          <w:sz w:val="28"/>
          <w:szCs w:val="28"/>
          <w:lang w:val="en-US" w:eastAsia="zh-CN"/>
        </w:rPr>
        <w:fldChar w:fldCharType="end"/>
      </w:r>
      <w:r>
        <w:rPr>
          <w:rFonts w:hint="eastAsia" w:ascii="Times New Roman" w:hAnsi="Times New Roman" w:eastAsia="仿宋GB2312" w:cs="Times New Roman"/>
          <w:color w:val="000000"/>
          <w:spacing w:val="4"/>
          <w:kern w:val="0"/>
          <w:sz w:val="28"/>
          <w:szCs w:val="28"/>
          <w:lang w:val="zh-Hans"/>
        </w:rPr>
        <w:t>通过启动现场触摸控制器，自动录入操作者信息，系统自检、待机；</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en-US" w:eastAsia="zh-CN"/>
        </w:rPr>
        <w:fldChar w:fldCharType="begin"/>
      </w:r>
      <w:r>
        <w:rPr>
          <w:rFonts w:hint="eastAsia" w:ascii="Times New Roman" w:hAnsi="Times New Roman" w:eastAsia="仿宋GB2312" w:cs="Times New Roman"/>
          <w:color w:val="000000"/>
          <w:spacing w:val="4"/>
          <w:kern w:val="0"/>
          <w:sz w:val="28"/>
          <w:szCs w:val="28"/>
          <w:lang w:val="en-US" w:eastAsia="zh-CN"/>
        </w:rPr>
        <w:instrText xml:space="preserve"> EQ \o\ac(</w:instrText>
      </w:r>
      <w:r>
        <w:rPr>
          <w:rFonts w:hint="eastAsia" w:ascii="Times New Roman" w:hAnsi="Times New Roman" w:eastAsia="仿宋GB2312" w:cs="Times New Roman"/>
          <w:color w:val="000000"/>
          <w:spacing w:val="4"/>
          <w:kern w:val="0"/>
          <w:sz w:val="28"/>
          <w:szCs w:val="28"/>
          <w:lang w:val="en-US" w:eastAsia="zh-CN" w:bidi="ar-SA"/>
        </w:rPr>
        <w:instrText xml:space="preserve">○</w:instrText>
      </w:r>
      <w:r>
        <w:rPr>
          <w:rFonts w:hint="eastAsia" w:ascii="Times New Roman" w:hAnsi="Times New Roman" w:eastAsia="仿宋GB2312" w:cs="Times New Roman"/>
          <w:color w:val="000000"/>
          <w:spacing w:val="4"/>
          <w:kern w:val="0"/>
          <w:sz w:val="28"/>
          <w:szCs w:val="28"/>
          <w:lang w:val="en-US" w:eastAsia="zh-CN"/>
        </w:rPr>
        <w:instrText xml:space="preserve">,</w:instrText>
      </w:r>
      <w:r>
        <w:rPr>
          <w:rFonts w:hint="eastAsia" w:ascii="Times New Roman" w:hAnsi="Times New Roman" w:eastAsia="仿宋GB2312" w:cs="Times New Roman"/>
          <w:color w:val="000000"/>
          <w:spacing w:val="4"/>
          <w:kern w:val="0"/>
          <w:position w:val="3"/>
          <w:sz w:val="19"/>
          <w:szCs w:val="28"/>
          <w:lang w:val="en-US" w:eastAsia="zh-CN" w:bidi="ar-SA"/>
        </w:rPr>
        <w:instrText xml:space="preserve">2</w:instrText>
      </w:r>
      <w:r>
        <w:rPr>
          <w:rFonts w:hint="eastAsia" w:ascii="Times New Roman" w:hAnsi="Times New Roman" w:eastAsia="仿宋GB2312" w:cs="Times New Roman"/>
          <w:color w:val="000000"/>
          <w:spacing w:val="4"/>
          <w:kern w:val="0"/>
          <w:sz w:val="28"/>
          <w:szCs w:val="28"/>
          <w:lang w:val="en-US" w:eastAsia="zh-CN"/>
        </w:rPr>
        <w:instrText xml:space="preserve">)</w:instrText>
      </w:r>
      <w:r>
        <w:rPr>
          <w:rFonts w:hint="eastAsia" w:ascii="Times New Roman" w:hAnsi="Times New Roman" w:eastAsia="仿宋GB2312" w:cs="Times New Roman"/>
          <w:color w:val="000000"/>
          <w:spacing w:val="4"/>
          <w:kern w:val="0"/>
          <w:sz w:val="28"/>
          <w:szCs w:val="28"/>
          <w:lang w:val="en-US" w:eastAsia="zh-CN"/>
        </w:rPr>
        <w:fldChar w:fldCharType="end"/>
      </w:r>
      <w:r>
        <w:rPr>
          <w:rFonts w:hint="eastAsia" w:ascii="Times New Roman" w:hAnsi="Times New Roman" w:eastAsia="仿宋GB2312" w:cs="Times New Roman"/>
          <w:color w:val="000000"/>
          <w:spacing w:val="4"/>
          <w:kern w:val="0"/>
          <w:sz w:val="28"/>
          <w:szCs w:val="28"/>
          <w:lang w:val="zh-Hans"/>
        </w:rPr>
        <w:t>根据生产任务，通过MES系统下达生产指令，启动系统运行；</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en-US" w:eastAsia="zh-CN"/>
        </w:rPr>
        <w:fldChar w:fldCharType="begin"/>
      </w:r>
      <w:r>
        <w:rPr>
          <w:rFonts w:hint="eastAsia" w:ascii="Times New Roman" w:hAnsi="Times New Roman" w:eastAsia="仿宋GB2312" w:cs="Times New Roman"/>
          <w:color w:val="000000"/>
          <w:spacing w:val="4"/>
          <w:kern w:val="0"/>
          <w:sz w:val="28"/>
          <w:szCs w:val="28"/>
          <w:lang w:val="en-US" w:eastAsia="zh-CN"/>
        </w:rPr>
        <w:instrText xml:space="preserve"> EQ \o\ac(</w:instrText>
      </w:r>
      <w:r>
        <w:rPr>
          <w:rFonts w:hint="eastAsia" w:ascii="Times New Roman" w:hAnsi="Times New Roman" w:eastAsia="仿宋GB2312" w:cs="Times New Roman"/>
          <w:color w:val="000000"/>
          <w:spacing w:val="4"/>
          <w:kern w:val="0"/>
          <w:sz w:val="28"/>
          <w:szCs w:val="28"/>
          <w:lang w:val="en-US" w:eastAsia="zh-CN" w:bidi="ar-SA"/>
        </w:rPr>
        <w:instrText xml:space="preserve">○</w:instrText>
      </w:r>
      <w:r>
        <w:rPr>
          <w:rFonts w:hint="eastAsia" w:ascii="Times New Roman" w:hAnsi="Times New Roman" w:eastAsia="仿宋GB2312" w:cs="Times New Roman"/>
          <w:color w:val="000000"/>
          <w:spacing w:val="4"/>
          <w:kern w:val="0"/>
          <w:sz w:val="28"/>
          <w:szCs w:val="28"/>
          <w:lang w:val="en-US" w:eastAsia="zh-CN"/>
        </w:rPr>
        <w:instrText xml:space="preserve">,</w:instrText>
      </w:r>
      <w:r>
        <w:rPr>
          <w:rFonts w:hint="eastAsia" w:ascii="Times New Roman" w:hAnsi="Times New Roman" w:eastAsia="仿宋GB2312" w:cs="Times New Roman"/>
          <w:color w:val="000000"/>
          <w:spacing w:val="4"/>
          <w:kern w:val="0"/>
          <w:position w:val="3"/>
          <w:sz w:val="19"/>
          <w:szCs w:val="28"/>
          <w:lang w:val="en-US" w:eastAsia="zh-CN" w:bidi="ar-SA"/>
        </w:rPr>
        <w:instrText xml:space="preserve">3</w:instrText>
      </w:r>
      <w:r>
        <w:rPr>
          <w:rFonts w:hint="eastAsia" w:ascii="Times New Roman" w:hAnsi="Times New Roman" w:eastAsia="仿宋GB2312" w:cs="Times New Roman"/>
          <w:color w:val="000000"/>
          <w:spacing w:val="4"/>
          <w:kern w:val="0"/>
          <w:sz w:val="28"/>
          <w:szCs w:val="28"/>
          <w:lang w:val="en-US" w:eastAsia="zh-CN"/>
        </w:rPr>
        <w:instrText xml:space="preserve">)</w:instrText>
      </w:r>
      <w:r>
        <w:rPr>
          <w:rFonts w:hint="eastAsia" w:ascii="Times New Roman" w:hAnsi="Times New Roman" w:eastAsia="仿宋GB2312" w:cs="Times New Roman"/>
          <w:color w:val="000000"/>
          <w:spacing w:val="4"/>
          <w:kern w:val="0"/>
          <w:sz w:val="28"/>
          <w:szCs w:val="28"/>
          <w:lang w:val="en-US" w:eastAsia="zh-CN"/>
        </w:rPr>
        <w:fldChar w:fldCharType="end"/>
      </w:r>
      <w:r>
        <w:rPr>
          <w:rFonts w:hint="eastAsia" w:ascii="Times New Roman" w:hAnsi="Times New Roman" w:eastAsia="仿宋GB2312" w:cs="Times New Roman"/>
          <w:color w:val="000000"/>
          <w:spacing w:val="4"/>
          <w:kern w:val="0"/>
          <w:sz w:val="28"/>
          <w:szCs w:val="28"/>
          <w:lang w:val="zh-Hans"/>
        </w:rPr>
        <w:t>柑橘通过送料模块A和B轮流进行自动上料，并由输送带送至视觉检测位置；</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en-US" w:eastAsia="zh-CN"/>
        </w:rPr>
        <w:fldChar w:fldCharType="begin"/>
      </w:r>
      <w:r>
        <w:rPr>
          <w:rFonts w:hint="eastAsia" w:ascii="Times New Roman" w:hAnsi="Times New Roman" w:eastAsia="仿宋GB2312" w:cs="Times New Roman"/>
          <w:color w:val="000000"/>
          <w:spacing w:val="4"/>
          <w:kern w:val="0"/>
          <w:sz w:val="28"/>
          <w:szCs w:val="28"/>
          <w:lang w:val="en-US" w:eastAsia="zh-CN"/>
        </w:rPr>
        <w:instrText xml:space="preserve"> EQ \o\ac(</w:instrText>
      </w:r>
      <w:r>
        <w:rPr>
          <w:rFonts w:hint="eastAsia" w:ascii="Times New Roman" w:hAnsi="Times New Roman" w:eastAsia="仿宋GB2312" w:cs="Times New Roman"/>
          <w:color w:val="000000"/>
          <w:spacing w:val="4"/>
          <w:kern w:val="0"/>
          <w:sz w:val="28"/>
          <w:szCs w:val="28"/>
          <w:lang w:val="en-US" w:eastAsia="zh-CN" w:bidi="ar-SA"/>
        </w:rPr>
        <w:instrText xml:space="preserve">○</w:instrText>
      </w:r>
      <w:r>
        <w:rPr>
          <w:rFonts w:hint="eastAsia" w:ascii="Times New Roman" w:hAnsi="Times New Roman" w:eastAsia="仿宋GB2312" w:cs="Times New Roman"/>
          <w:color w:val="000000"/>
          <w:spacing w:val="4"/>
          <w:kern w:val="0"/>
          <w:sz w:val="28"/>
          <w:szCs w:val="28"/>
          <w:lang w:val="en-US" w:eastAsia="zh-CN"/>
        </w:rPr>
        <w:instrText xml:space="preserve">,</w:instrText>
      </w:r>
      <w:r>
        <w:rPr>
          <w:rFonts w:hint="eastAsia" w:ascii="Times New Roman" w:hAnsi="Times New Roman" w:eastAsia="仿宋GB2312" w:cs="Times New Roman"/>
          <w:color w:val="000000"/>
          <w:spacing w:val="4"/>
          <w:kern w:val="0"/>
          <w:position w:val="3"/>
          <w:sz w:val="19"/>
          <w:szCs w:val="28"/>
          <w:lang w:val="en-US" w:eastAsia="zh-CN" w:bidi="ar-SA"/>
        </w:rPr>
        <w:instrText xml:space="preserve">4</w:instrText>
      </w:r>
      <w:r>
        <w:rPr>
          <w:rFonts w:hint="eastAsia" w:ascii="Times New Roman" w:hAnsi="Times New Roman" w:eastAsia="仿宋GB2312" w:cs="Times New Roman"/>
          <w:color w:val="000000"/>
          <w:spacing w:val="4"/>
          <w:kern w:val="0"/>
          <w:sz w:val="28"/>
          <w:szCs w:val="28"/>
          <w:lang w:val="en-US" w:eastAsia="zh-CN"/>
        </w:rPr>
        <w:instrText xml:space="preserve">)</w:instrText>
      </w:r>
      <w:r>
        <w:rPr>
          <w:rFonts w:hint="eastAsia" w:ascii="Times New Roman" w:hAnsi="Times New Roman" w:eastAsia="仿宋GB2312" w:cs="Times New Roman"/>
          <w:color w:val="000000"/>
          <w:spacing w:val="4"/>
          <w:kern w:val="0"/>
          <w:sz w:val="28"/>
          <w:szCs w:val="28"/>
          <w:lang w:val="en-US" w:eastAsia="zh-CN"/>
        </w:rPr>
        <w:fldChar w:fldCharType="end"/>
      </w:r>
      <w:r>
        <w:rPr>
          <w:rFonts w:hint="eastAsia" w:ascii="Times New Roman" w:hAnsi="Times New Roman" w:eastAsia="仿宋GB2312" w:cs="Times New Roman"/>
          <w:color w:val="000000"/>
          <w:spacing w:val="4"/>
          <w:kern w:val="0"/>
          <w:sz w:val="28"/>
          <w:szCs w:val="28"/>
          <w:lang w:val="zh-Hans"/>
        </w:rPr>
        <w:t>视觉检测完成两个检测任务，一是缺陷检测、二是尺寸测量；</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default" w:ascii="Times New Roman" w:hAnsi="Times New Roman" w:eastAsia="仿宋GB2312" w:cs="Times New Roman"/>
          <w:color w:val="000000"/>
          <w:spacing w:val="4"/>
          <w:kern w:val="0"/>
          <w:sz w:val="28"/>
          <w:szCs w:val="28"/>
          <w:lang w:val="zh-Hans"/>
        </w:rPr>
        <w:fldChar w:fldCharType="begin"/>
      </w:r>
      <w:r>
        <w:rPr>
          <w:rFonts w:hint="default"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default" w:ascii="Times New Roman" w:hAnsi="Times New Roman" w:eastAsia="仿宋GB2312" w:cs="Times New Roman"/>
          <w:color w:val="000000"/>
          <w:spacing w:val="4"/>
          <w:kern w:val="0"/>
          <w:sz w:val="28"/>
          <w:szCs w:val="28"/>
          <w:lang w:val="zh-Hans"/>
        </w:rPr>
        <w:instrText xml:space="preserve">,</w:instrText>
      </w:r>
      <w:r>
        <w:rPr>
          <w:rFonts w:hint="default" w:ascii="Times New Roman" w:hAnsi="Times New Roman" w:eastAsia="仿宋GB2312" w:cs="Times New Roman"/>
          <w:color w:val="000000"/>
          <w:spacing w:val="4"/>
          <w:kern w:val="0"/>
          <w:position w:val="3"/>
          <w:sz w:val="19"/>
          <w:szCs w:val="28"/>
          <w:lang w:val="zh-Hans" w:eastAsia="zh-CN" w:bidi="ar-SA"/>
        </w:rPr>
        <w:instrText xml:space="preserve">5</w:instrText>
      </w:r>
      <w:r>
        <w:rPr>
          <w:rFonts w:hint="default" w:ascii="Times New Roman" w:hAnsi="Times New Roman" w:eastAsia="仿宋GB2312" w:cs="Times New Roman"/>
          <w:color w:val="000000"/>
          <w:spacing w:val="4"/>
          <w:kern w:val="0"/>
          <w:sz w:val="28"/>
          <w:szCs w:val="28"/>
          <w:lang w:val="zh-Hans"/>
        </w:rPr>
        <w:instrText xml:space="preserve">)</w:instrText>
      </w:r>
      <w:r>
        <w:rPr>
          <w:rFonts w:hint="default"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视觉检测后，柑橘通过输送带至待搬移位置；</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default" w:ascii="Times New Roman" w:hAnsi="Times New Roman" w:eastAsia="仿宋GB2312" w:cs="Times New Roman"/>
          <w:color w:val="000000"/>
          <w:spacing w:val="4"/>
          <w:kern w:val="0"/>
          <w:sz w:val="28"/>
          <w:szCs w:val="28"/>
          <w:lang w:val="zh-Hans"/>
        </w:rPr>
        <w:fldChar w:fldCharType="begin"/>
      </w:r>
      <w:r>
        <w:rPr>
          <w:rFonts w:hint="default"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default" w:ascii="Times New Roman" w:hAnsi="Times New Roman" w:eastAsia="仿宋GB2312" w:cs="Times New Roman"/>
          <w:color w:val="000000"/>
          <w:spacing w:val="4"/>
          <w:kern w:val="0"/>
          <w:sz w:val="28"/>
          <w:szCs w:val="28"/>
          <w:lang w:val="zh-Hans"/>
        </w:rPr>
        <w:instrText xml:space="preserve">,</w:instrText>
      </w:r>
      <w:r>
        <w:rPr>
          <w:rFonts w:hint="default" w:ascii="Times New Roman" w:hAnsi="Times New Roman" w:eastAsia="仿宋GB2312" w:cs="Times New Roman"/>
          <w:color w:val="000000"/>
          <w:spacing w:val="4"/>
          <w:kern w:val="0"/>
          <w:position w:val="3"/>
          <w:sz w:val="19"/>
          <w:szCs w:val="28"/>
          <w:lang w:val="zh-Hans" w:eastAsia="zh-CN" w:bidi="ar-SA"/>
        </w:rPr>
        <w:instrText xml:space="preserve">6</w:instrText>
      </w:r>
      <w:r>
        <w:rPr>
          <w:rFonts w:hint="default" w:ascii="Times New Roman" w:hAnsi="Times New Roman" w:eastAsia="仿宋GB2312" w:cs="Times New Roman"/>
          <w:color w:val="000000"/>
          <w:spacing w:val="4"/>
          <w:kern w:val="0"/>
          <w:sz w:val="28"/>
          <w:szCs w:val="28"/>
          <w:lang w:val="zh-Hans"/>
        </w:rPr>
        <w:instrText xml:space="preserve">)</w:instrText>
      </w:r>
      <w:r>
        <w:rPr>
          <w:rFonts w:hint="default"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将成品依次摆放的指定位置。</w:t>
      </w:r>
      <w:bookmarkStart w:id="1" w:name="_Hlk132477899"/>
      <w:r>
        <w:rPr>
          <w:rFonts w:hint="eastAsia" w:ascii="Times New Roman" w:hAnsi="Times New Roman" w:eastAsia="仿宋GB2312" w:cs="Times New Roman"/>
          <w:color w:val="000000"/>
          <w:spacing w:val="4"/>
          <w:kern w:val="0"/>
          <w:sz w:val="28"/>
          <w:szCs w:val="28"/>
          <w:lang w:val="zh-Hans"/>
        </w:rPr>
        <w:t>搬移过程中，分别将</w:t>
      </w:r>
      <w:bookmarkStart w:id="2" w:name="_Hlk132484012"/>
      <w:r>
        <w:rPr>
          <w:rFonts w:hint="eastAsia" w:ascii="Times New Roman" w:hAnsi="Times New Roman" w:eastAsia="仿宋GB2312" w:cs="Times New Roman"/>
          <w:color w:val="000000"/>
          <w:spacing w:val="4"/>
          <w:kern w:val="0"/>
          <w:sz w:val="28"/>
          <w:szCs w:val="28"/>
          <w:lang w:val="zh-Hans"/>
        </w:rPr>
        <w:t>合格大号柑橘放置在九宫仓库ABC位置，合格小号柑橘放置在GHI位置</w:t>
      </w:r>
      <w:bookmarkEnd w:id="1"/>
      <w:bookmarkEnd w:id="2"/>
      <w:r>
        <w:rPr>
          <w:rFonts w:hint="eastAsia" w:ascii="Times New Roman" w:hAnsi="Times New Roman" w:eastAsia="仿宋GB2312" w:cs="Times New Roman"/>
          <w:color w:val="000000"/>
          <w:spacing w:val="4"/>
          <w:kern w:val="0"/>
          <w:sz w:val="28"/>
          <w:szCs w:val="28"/>
          <w:lang w:val="zh-Hans"/>
        </w:rPr>
        <w:t>。</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default" w:ascii="Times New Roman" w:hAnsi="Times New Roman" w:eastAsia="仿宋GB2312" w:cs="Times New Roman"/>
          <w:color w:val="000000"/>
          <w:spacing w:val="4"/>
          <w:kern w:val="0"/>
          <w:sz w:val="28"/>
          <w:szCs w:val="28"/>
          <w:lang w:val="zh-Hans"/>
        </w:rPr>
        <w:fldChar w:fldCharType="begin"/>
      </w:r>
      <w:r>
        <w:rPr>
          <w:rFonts w:hint="default"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default" w:ascii="Times New Roman" w:hAnsi="Times New Roman" w:eastAsia="仿宋GB2312" w:cs="Times New Roman"/>
          <w:color w:val="000000"/>
          <w:spacing w:val="4"/>
          <w:kern w:val="0"/>
          <w:sz w:val="28"/>
          <w:szCs w:val="28"/>
          <w:lang w:val="zh-Hans"/>
        </w:rPr>
        <w:instrText xml:space="preserve">,</w:instrText>
      </w:r>
      <w:r>
        <w:rPr>
          <w:rFonts w:hint="default" w:ascii="Times New Roman" w:hAnsi="Times New Roman" w:eastAsia="仿宋GB2312" w:cs="Times New Roman"/>
          <w:color w:val="000000"/>
          <w:spacing w:val="4"/>
          <w:kern w:val="0"/>
          <w:position w:val="3"/>
          <w:sz w:val="19"/>
          <w:szCs w:val="28"/>
          <w:lang w:val="zh-Hans" w:eastAsia="zh-CN" w:bidi="ar-SA"/>
        </w:rPr>
        <w:instrText xml:space="preserve">7</w:instrText>
      </w:r>
      <w:r>
        <w:rPr>
          <w:rFonts w:hint="default" w:ascii="Times New Roman" w:hAnsi="Times New Roman" w:eastAsia="仿宋GB2312" w:cs="Times New Roman"/>
          <w:color w:val="000000"/>
          <w:spacing w:val="4"/>
          <w:kern w:val="0"/>
          <w:sz w:val="28"/>
          <w:szCs w:val="28"/>
          <w:lang w:val="zh-Hans"/>
        </w:rPr>
        <w:instrText xml:space="preserve">)</w:instrText>
      </w:r>
      <w:r>
        <w:rPr>
          <w:rFonts w:hint="default"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生产信息能够显示于大屏之上；</w:t>
      </w:r>
    </w:p>
    <w:p>
      <w:pPr>
        <w:spacing w:before="156" w:beforeLines="50" w:after="156" w:afterLines="50" w:line="360" w:lineRule="auto"/>
        <w:rPr>
          <w:rFonts w:hint="eastAsia" w:ascii="黑体" w:hAnsi="黑体" w:eastAsia="黑体" w:cs="黑体"/>
          <w:b w:val="0"/>
          <w:bCs w:val="0"/>
          <w:sz w:val="32"/>
          <w:szCs w:val="32"/>
        </w:rPr>
      </w:pPr>
      <w:bookmarkStart w:id="3" w:name="_Hlk132388220"/>
      <w:r>
        <w:rPr>
          <w:rFonts w:hint="eastAsia" w:ascii="黑体" w:hAnsi="黑体" w:eastAsia="黑体" w:cs="黑体"/>
          <w:b w:val="0"/>
          <w:bCs w:val="0"/>
          <w:sz w:val="32"/>
          <w:szCs w:val="32"/>
        </w:rPr>
        <w:t>三、竞赛内容</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jc w:val="left"/>
        <w:textAlignment w:val="auto"/>
        <w:rPr>
          <w:rFonts w:hint="eastAsia" w:ascii="楷体" w:hAnsi="楷体" w:eastAsia="楷体" w:cs="楷体"/>
          <w:b/>
          <w:bCs/>
          <w:color w:val="000000"/>
          <w:spacing w:val="4"/>
          <w:kern w:val="0"/>
          <w:sz w:val="28"/>
          <w:szCs w:val="28"/>
          <w:lang w:val="zh-Hans"/>
        </w:rPr>
      </w:pPr>
      <w:r>
        <w:rPr>
          <w:rFonts w:hint="eastAsia" w:ascii="楷体" w:hAnsi="楷体" w:eastAsia="楷体" w:cs="楷体"/>
          <w:b/>
          <w:bCs/>
          <w:color w:val="000000"/>
          <w:spacing w:val="4"/>
          <w:kern w:val="0"/>
          <w:sz w:val="28"/>
          <w:szCs w:val="28"/>
          <w:lang w:val="zh-Hans"/>
        </w:rPr>
        <w:t>模块一：工业网络智能控制与维护系统工业网络设计</w:t>
      </w:r>
    </w:p>
    <w:bookmarkEnd w:id="3"/>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任务1：系统方案设计</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根据任务需求设计系统方案，填写设计方案要素表，包括主要元件的选型、功能描述和位置布局，完成后填写设备选型设计表。</w:t>
      </w:r>
    </w:p>
    <w:p>
      <w:pPr>
        <w:pStyle w:val="2"/>
        <w:jc w:val="center"/>
        <w:rPr>
          <w:rFonts w:hint="eastAsia" w:ascii="黑体" w:hAnsi="黑体" w:eastAsia="黑体" w:cs="黑体"/>
          <w:sz w:val="24"/>
          <w:szCs w:val="24"/>
        </w:rPr>
      </w:pPr>
      <w:r>
        <w:rPr>
          <w:rFonts w:hint="eastAsia" w:ascii="黑体" w:hAnsi="黑体" w:eastAsia="黑体" w:cs="黑体"/>
          <w:sz w:val="24"/>
          <w:szCs w:val="24"/>
        </w:rPr>
        <w:t>表1 系统元器件选型设计表</w:t>
      </w:r>
    </w:p>
    <w:tbl>
      <w:tblPr>
        <w:tblStyle w:val="12"/>
        <w:tblW w:w="0" w:type="auto"/>
        <w:tblInd w:w="5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1790"/>
        <w:gridCol w:w="1510"/>
        <w:gridCol w:w="1840"/>
        <w:gridCol w:w="1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2"/>
              <w:spacing w:after="0"/>
              <w:ind w:left="0" w:leftChars="0" w:firstLine="0" w:firstLineChars="0"/>
              <w:jc w:val="center"/>
              <w:rPr>
                <w:rFonts w:hint="eastAsia" w:ascii="Times New Roman" w:hAnsi="Times New Roman" w:eastAsia="仿宋GB2312" w:cs="Times New Roman"/>
                <w:b/>
                <w:bCs/>
                <w:color w:val="000000"/>
                <w:spacing w:val="4"/>
                <w:kern w:val="0"/>
                <w:sz w:val="24"/>
                <w:szCs w:val="24"/>
                <w:lang w:val="zh-Hans" w:eastAsia="zh-CN" w:bidi="ar-SA"/>
              </w:rPr>
            </w:pPr>
            <w:r>
              <w:rPr>
                <w:rFonts w:hint="eastAsia" w:ascii="Times New Roman" w:hAnsi="Times New Roman" w:eastAsia="仿宋GB2312" w:cs="Times New Roman"/>
                <w:b/>
                <w:bCs/>
                <w:color w:val="000000"/>
                <w:spacing w:val="4"/>
                <w:kern w:val="0"/>
                <w:sz w:val="24"/>
                <w:szCs w:val="24"/>
                <w:lang w:val="zh-Hans" w:eastAsia="zh-CN" w:bidi="ar-SA"/>
              </w:rPr>
              <w:t>序号</w:t>
            </w:r>
          </w:p>
        </w:tc>
        <w:tc>
          <w:tcPr>
            <w:tcW w:w="1790" w:type="dxa"/>
            <w:vAlign w:val="center"/>
          </w:tcPr>
          <w:p>
            <w:pPr>
              <w:pStyle w:val="2"/>
              <w:spacing w:after="0"/>
              <w:ind w:left="0" w:leftChars="0" w:firstLine="0" w:firstLineChars="0"/>
              <w:jc w:val="center"/>
              <w:rPr>
                <w:rFonts w:hint="eastAsia" w:ascii="Times New Roman" w:hAnsi="Times New Roman" w:eastAsia="仿宋GB2312" w:cs="Times New Roman"/>
                <w:b/>
                <w:bCs/>
                <w:color w:val="000000"/>
                <w:spacing w:val="4"/>
                <w:kern w:val="0"/>
                <w:sz w:val="24"/>
                <w:szCs w:val="24"/>
                <w:lang w:val="zh-Hans" w:eastAsia="zh-CN" w:bidi="ar-SA"/>
              </w:rPr>
            </w:pPr>
            <w:r>
              <w:rPr>
                <w:rFonts w:hint="eastAsia" w:ascii="Times New Roman" w:hAnsi="Times New Roman" w:eastAsia="仿宋GB2312" w:cs="Times New Roman"/>
                <w:b/>
                <w:bCs/>
                <w:color w:val="000000"/>
                <w:spacing w:val="4"/>
                <w:kern w:val="0"/>
                <w:sz w:val="24"/>
                <w:szCs w:val="24"/>
                <w:lang w:val="zh-Hans" w:eastAsia="zh-CN" w:bidi="ar-SA"/>
              </w:rPr>
              <w:t>设备名称</w:t>
            </w:r>
          </w:p>
        </w:tc>
        <w:tc>
          <w:tcPr>
            <w:tcW w:w="1510" w:type="dxa"/>
            <w:vAlign w:val="center"/>
          </w:tcPr>
          <w:p>
            <w:pPr>
              <w:pStyle w:val="2"/>
              <w:spacing w:after="0"/>
              <w:ind w:left="0" w:leftChars="0" w:firstLine="0" w:firstLineChars="0"/>
              <w:jc w:val="center"/>
              <w:rPr>
                <w:rFonts w:hint="eastAsia" w:ascii="Times New Roman" w:hAnsi="Times New Roman" w:eastAsia="仿宋GB2312" w:cs="Times New Roman"/>
                <w:b/>
                <w:bCs/>
                <w:color w:val="000000"/>
                <w:spacing w:val="4"/>
                <w:kern w:val="0"/>
                <w:sz w:val="24"/>
                <w:szCs w:val="24"/>
                <w:lang w:val="zh-Hans" w:eastAsia="zh-CN" w:bidi="ar-SA"/>
              </w:rPr>
            </w:pPr>
            <w:r>
              <w:rPr>
                <w:rFonts w:hint="eastAsia" w:ascii="Times New Roman" w:hAnsi="Times New Roman" w:eastAsia="仿宋GB2312" w:cs="Times New Roman"/>
                <w:b/>
                <w:bCs/>
                <w:color w:val="000000"/>
                <w:spacing w:val="4"/>
                <w:kern w:val="0"/>
                <w:sz w:val="24"/>
                <w:szCs w:val="24"/>
                <w:lang w:val="zh-Hans" w:eastAsia="zh-CN" w:bidi="ar-SA"/>
              </w:rPr>
              <w:t>选用型号</w:t>
            </w:r>
          </w:p>
        </w:tc>
        <w:tc>
          <w:tcPr>
            <w:tcW w:w="1840" w:type="dxa"/>
            <w:vAlign w:val="center"/>
          </w:tcPr>
          <w:p>
            <w:pPr>
              <w:pStyle w:val="2"/>
              <w:spacing w:after="0"/>
              <w:ind w:left="0" w:leftChars="0" w:firstLine="0" w:firstLineChars="0"/>
              <w:jc w:val="center"/>
              <w:rPr>
                <w:rFonts w:hint="eastAsia" w:ascii="Times New Roman" w:hAnsi="Times New Roman" w:eastAsia="仿宋GB2312" w:cs="Times New Roman"/>
                <w:b/>
                <w:bCs/>
                <w:color w:val="000000"/>
                <w:spacing w:val="4"/>
                <w:kern w:val="0"/>
                <w:sz w:val="24"/>
                <w:szCs w:val="24"/>
                <w:lang w:val="zh-Hans" w:eastAsia="zh-CN" w:bidi="ar-SA"/>
              </w:rPr>
            </w:pPr>
            <w:r>
              <w:rPr>
                <w:rFonts w:hint="eastAsia" w:ascii="Times New Roman" w:hAnsi="Times New Roman" w:eastAsia="仿宋GB2312" w:cs="Times New Roman"/>
                <w:b/>
                <w:bCs/>
                <w:color w:val="000000"/>
                <w:spacing w:val="4"/>
                <w:kern w:val="0"/>
                <w:sz w:val="24"/>
                <w:szCs w:val="24"/>
                <w:lang w:val="zh-Hans" w:eastAsia="zh-CN" w:bidi="ar-SA"/>
              </w:rPr>
              <w:t>功能描述</w:t>
            </w:r>
          </w:p>
        </w:tc>
        <w:tc>
          <w:tcPr>
            <w:tcW w:w="1949" w:type="dxa"/>
            <w:vAlign w:val="center"/>
          </w:tcPr>
          <w:p>
            <w:pPr>
              <w:pStyle w:val="2"/>
              <w:spacing w:after="0"/>
              <w:ind w:left="0" w:leftChars="0" w:firstLine="0" w:firstLineChars="0"/>
              <w:jc w:val="center"/>
              <w:rPr>
                <w:rFonts w:hint="eastAsia" w:ascii="Times New Roman" w:hAnsi="Times New Roman" w:eastAsia="仿宋GB2312" w:cs="Times New Roman"/>
                <w:b/>
                <w:bCs/>
                <w:color w:val="000000"/>
                <w:spacing w:val="4"/>
                <w:kern w:val="0"/>
                <w:sz w:val="24"/>
                <w:szCs w:val="24"/>
                <w:lang w:val="zh-Hans" w:eastAsia="zh-CN" w:bidi="ar-SA"/>
              </w:rPr>
            </w:pPr>
            <w:r>
              <w:rPr>
                <w:rFonts w:hint="eastAsia" w:ascii="Times New Roman" w:hAnsi="Times New Roman" w:eastAsia="仿宋GB2312" w:cs="Times New Roman"/>
                <w:b/>
                <w:bCs/>
                <w:color w:val="000000"/>
                <w:spacing w:val="4"/>
                <w:kern w:val="0"/>
                <w:sz w:val="24"/>
                <w:szCs w:val="24"/>
                <w:lang w:val="zh-Hans" w:eastAsia="zh-CN" w:bidi="ar-SA"/>
              </w:rPr>
              <w:t>位置布局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2"/>
              <w:spacing w:after="0"/>
              <w:ind w:left="0" w:leftChars="0" w:firstLine="0" w:firstLineChars="0"/>
              <w:jc w:val="center"/>
            </w:pPr>
          </w:p>
        </w:tc>
        <w:tc>
          <w:tcPr>
            <w:tcW w:w="1790" w:type="dxa"/>
            <w:vAlign w:val="center"/>
          </w:tcPr>
          <w:p>
            <w:pPr>
              <w:pStyle w:val="2"/>
              <w:spacing w:after="0"/>
              <w:ind w:left="0" w:leftChars="0" w:firstLine="0" w:firstLineChars="0"/>
              <w:jc w:val="center"/>
            </w:pPr>
          </w:p>
        </w:tc>
        <w:tc>
          <w:tcPr>
            <w:tcW w:w="1510" w:type="dxa"/>
            <w:vAlign w:val="center"/>
          </w:tcPr>
          <w:p>
            <w:pPr>
              <w:pStyle w:val="2"/>
              <w:spacing w:after="0"/>
              <w:ind w:left="0" w:leftChars="0" w:firstLine="0" w:firstLineChars="0"/>
              <w:jc w:val="center"/>
            </w:pPr>
          </w:p>
        </w:tc>
        <w:tc>
          <w:tcPr>
            <w:tcW w:w="1840" w:type="dxa"/>
            <w:vAlign w:val="center"/>
          </w:tcPr>
          <w:p>
            <w:pPr>
              <w:pStyle w:val="2"/>
              <w:spacing w:after="0"/>
              <w:ind w:left="0" w:leftChars="0" w:firstLine="0" w:firstLineChars="0"/>
              <w:jc w:val="center"/>
            </w:pPr>
          </w:p>
        </w:tc>
        <w:tc>
          <w:tcPr>
            <w:tcW w:w="1949" w:type="dxa"/>
            <w:vAlign w:val="center"/>
          </w:tcPr>
          <w:p>
            <w:pPr>
              <w:pStyle w:val="2"/>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2"/>
              <w:spacing w:after="0"/>
              <w:ind w:left="0" w:leftChars="0" w:firstLine="0" w:firstLineChars="0"/>
              <w:jc w:val="center"/>
            </w:pPr>
          </w:p>
        </w:tc>
        <w:tc>
          <w:tcPr>
            <w:tcW w:w="1790" w:type="dxa"/>
            <w:vAlign w:val="center"/>
          </w:tcPr>
          <w:p>
            <w:pPr>
              <w:pStyle w:val="2"/>
              <w:spacing w:after="0"/>
              <w:ind w:left="0" w:leftChars="0" w:firstLine="0" w:firstLineChars="0"/>
              <w:jc w:val="center"/>
            </w:pPr>
          </w:p>
        </w:tc>
        <w:tc>
          <w:tcPr>
            <w:tcW w:w="1510" w:type="dxa"/>
            <w:vAlign w:val="center"/>
          </w:tcPr>
          <w:p>
            <w:pPr>
              <w:pStyle w:val="2"/>
              <w:spacing w:after="0"/>
              <w:ind w:left="0" w:leftChars="0" w:firstLine="0" w:firstLineChars="0"/>
              <w:jc w:val="center"/>
            </w:pPr>
          </w:p>
        </w:tc>
        <w:tc>
          <w:tcPr>
            <w:tcW w:w="1840" w:type="dxa"/>
            <w:vAlign w:val="center"/>
          </w:tcPr>
          <w:p>
            <w:pPr>
              <w:pStyle w:val="2"/>
              <w:spacing w:after="0"/>
              <w:ind w:left="0" w:leftChars="0" w:firstLine="0" w:firstLineChars="0"/>
              <w:jc w:val="center"/>
            </w:pPr>
          </w:p>
        </w:tc>
        <w:tc>
          <w:tcPr>
            <w:tcW w:w="1949" w:type="dxa"/>
            <w:vAlign w:val="center"/>
          </w:tcPr>
          <w:p>
            <w:pPr>
              <w:pStyle w:val="2"/>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2"/>
              <w:spacing w:after="0"/>
              <w:ind w:left="0" w:leftChars="0" w:firstLine="0" w:firstLineChars="0"/>
              <w:jc w:val="center"/>
            </w:pPr>
          </w:p>
        </w:tc>
        <w:tc>
          <w:tcPr>
            <w:tcW w:w="1790" w:type="dxa"/>
            <w:vAlign w:val="center"/>
          </w:tcPr>
          <w:p>
            <w:pPr>
              <w:pStyle w:val="2"/>
              <w:spacing w:after="0"/>
              <w:ind w:left="0" w:leftChars="0" w:firstLine="0" w:firstLineChars="0"/>
              <w:jc w:val="center"/>
            </w:pPr>
          </w:p>
        </w:tc>
        <w:tc>
          <w:tcPr>
            <w:tcW w:w="1510" w:type="dxa"/>
            <w:vAlign w:val="center"/>
          </w:tcPr>
          <w:p>
            <w:pPr>
              <w:pStyle w:val="2"/>
              <w:spacing w:after="0"/>
              <w:ind w:left="0" w:leftChars="0" w:firstLine="0" w:firstLineChars="0"/>
              <w:jc w:val="center"/>
            </w:pPr>
          </w:p>
        </w:tc>
        <w:tc>
          <w:tcPr>
            <w:tcW w:w="1840" w:type="dxa"/>
            <w:vAlign w:val="center"/>
          </w:tcPr>
          <w:p>
            <w:pPr>
              <w:pStyle w:val="2"/>
              <w:spacing w:after="0"/>
              <w:ind w:left="0" w:leftChars="0" w:firstLine="0" w:firstLineChars="0"/>
              <w:jc w:val="center"/>
            </w:pPr>
          </w:p>
        </w:tc>
        <w:tc>
          <w:tcPr>
            <w:tcW w:w="1949" w:type="dxa"/>
            <w:vAlign w:val="center"/>
          </w:tcPr>
          <w:p>
            <w:pPr>
              <w:pStyle w:val="2"/>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2"/>
              <w:spacing w:after="0"/>
              <w:ind w:left="0" w:leftChars="0" w:firstLine="0" w:firstLineChars="0"/>
              <w:jc w:val="center"/>
            </w:pPr>
          </w:p>
        </w:tc>
        <w:tc>
          <w:tcPr>
            <w:tcW w:w="1790" w:type="dxa"/>
            <w:vAlign w:val="center"/>
          </w:tcPr>
          <w:p>
            <w:pPr>
              <w:pStyle w:val="2"/>
              <w:spacing w:after="0"/>
              <w:ind w:left="0" w:leftChars="0" w:firstLine="0" w:firstLineChars="0"/>
              <w:jc w:val="center"/>
            </w:pPr>
          </w:p>
        </w:tc>
        <w:tc>
          <w:tcPr>
            <w:tcW w:w="1510" w:type="dxa"/>
            <w:vAlign w:val="center"/>
          </w:tcPr>
          <w:p>
            <w:pPr>
              <w:pStyle w:val="2"/>
              <w:spacing w:after="0"/>
              <w:ind w:left="0" w:leftChars="0" w:firstLine="0" w:firstLineChars="0"/>
              <w:jc w:val="center"/>
            </w:pPr>
          </w:p>
        </w:tc>
        <w:tc>
          <w:tcPr>
            <w:tcW w:w="1840" w:type="dxa"/>
            <w:vAlign w:val="center"/>
          </w:tcPr>
          <w:p>
            <w:pPr>
              <w:pStyle w:val="2"/>
              <w:spacing w:after="0"/>
              <w:ind w:left="0" w:leftChars="0" w:firstLine="0" w:firstLineChars="0"/>
              <w:jc w:val="center"/>
            </w:pPr>
          </w:p>
        </w:tc>
        <w:tc>
          <w:tcPr>
            <w:tcW w:w="1949" w:type="dxa"/>
            <w:vAlign w:val="center"/>
          </w:tcPr>
          <w:p>
            <w:pPr>
              <w:pStyle w:val="2"/>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2"/>
              <w:spacing w:after="0"/>
              <w:ind w:left="0" w:leftChars="0" w:firstLine="0" w:firstLineChars="0"/>
              <w:jc w:val="center"/>
            </w:pPr>
          </w:p>
        </w:tc>
        <w:tc>
          <w:tcPr>
            <w:tcW w:w="1790" w:type="dxa"/>
            <w:vAlign w:val="center"/>
          </w:tcPr>
          <w:p>
            <w:pPr>
              <w:pStyle w:val="2"/>
              <w:spacing w:after="0"/>
              <w:ind w:left="0" w:leftChars="0" w:firstLine="0" w:firstLineChars="0"/>
              <w:jc w:val="center"/>
            </w:pPr>
          </w:p>
        </w:tc>
        <w:tc>
          <w:tcPr>
            <w:tcW w:w="1510" w:type="dxa"/>
            <w:vAlign w:val="center"/>
          </w:tcPr>
          <w:p>
            <w:pPr>
              <w:pStyle w:val="2"/>
              <w:spacing w:after="0"/>
              <w:ind w:left="0" w:leftChars="0" w:firstLine="0" w:firstLineChars="0"/>
              <w:jc w:val="center"/>
            </w:pPr>
          </w:p>
        </w:tc>
        <w:tc>
          <w:tcPr>
            <w:tcW w:w="1840" w:type="dxa"/>
            <w:vAlign w:val="center"/>
          </w:tcPr>
          <w:p>
            <w:pPr>
              <w:pStyle w:val="2"/>
              <w:spacing w:after="0"/>
              <w:ind w:left="0" w:leftChars="0" w:firstLine="0" w:firstLineChars="0"/>
              <w:jc w:val="center"/>
            </w:pPr>
          </w:p>
        </w:tc>
        <w:tc>
          <w:tcPr>
            <w:tcW w:w="1949" w:type="dxa"/>
            <w:vAlign w:val="center"/>
          </w:tcPr>
          <w:p>
            <w:pPr>
              <w:pStyle w:val="2"/>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2"/>
              <w:spacing w:after="0"/>
              <w:ind w:left="0" w:leftChars="0" w:firstLine="0" w:firstLineChars="0"/>
              <w:jc w:val="center"/>
            </w:pPr>
          </w:p>
        </w:tc>
        <w:tc>
          <w:tcPr>
            <w:tcW w:w="1790" w:type="dxa"/>
            <w:vAlign w:val="center"/>
          </w:tcPr>
          <w:p>
            <w:pPr>
              <w:pStyle w:val="2"/>
              <w:spacing w:after="0"/>
              <w:ind w:left="0" w:leftChars="0" w:firstLine="0" w:firstLineChars="0"/>
              <w:jc w:val="center"/>
            </w:pPr>
          </w:p>
        </w:tc>
        <w:tc>
          <w:tcPr>
            <w:tcW w:w="1510" w:type="dxa"/>
            <w:vAlign w:val="center"/>
          </w:tcPr>
          <w:p>
            <w:pPr>
              <w:pStyle w:val="2"/>
              <w:spacing w:after="0"/>
              <w:ind w:left="0" w:leftChars="0" w:firstLine="0" w:firstLineChars="0"/>
              <w:jc w:val="center"/>
            </w:pPr>
          </w:p>
        </w:tc>
        <w:tc>
          <w:tcPr>
            <w:tcW w:w="1840" w:type="dxa"/>
            <w:vAlign w:val="center"/>
          </w:tcPr>
          <w:p>
            <w:pPr>
              <w:pStyle w:val="2"/>
              <w:spacing w:after="0"/>
              <w:ind w:left="0" w:leftChars="0" w:firstLine="0" w:firstLineChars="0"/>
              <w:jc w:val="center"/>
            </w:pPr>
          </w:p>
        </w:tc>
        <w:tc>
          <w:tcPr>
            <w:tcW w:w="1949" w:type="dxa"/>
            <w:vAlign w:val="center"/>
          </w:tcPr>
          <w:p>
            <w:pPr>
              <w:pStyle w:val="2"/>
              <w:spacing w:after="0"/>
              <w:ind w:left="0" w:leftChars="0" w:firstLine="0" w:firstLineChars="0"/>
              <w:jc w:val="center"/>
            </w:pPr>
          </w:p>
        </w:tc>
      </w:tr>
    </w:tbl>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任务2：绘制拓扑图</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（1）采用工业网络控制设计软件进行绘制，包括根据设计方案中确定的设备进行选型、组网，完成虚拟系统的搭建。</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2）使用网络拓扑图设计软件设计整个网络架构拓扑图，完成智能生产系统的边缘层，包括设备层、控制层、数据接入层），应用层、网络层的绘制。同时，在网络拓扑图中标注各设备之间所采用的工业网络通讯总线，不同工业网络通讯总线采用不同颜色线条标注。并将绘制的文件保存。</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任务3：配置IP地址表</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根据系统网络结构，对远程服务器，工作站运维计算机，数据管理网络中主控PLC、触摸屏，生产线PLC、伺服驱动器、扫码器和搬移机械装置等网络设备IP地址进行规划和分配。</w:t>
      </w:r>
    </w:p>
    <w:p>
      <w:pPr>
        <w:pStyle w:val="2"/>
        <w:jc w:val="center"/>
        <w:rPr>
          <w:rFonts w:hint="eastAsia" w:ascii="黑体" w:hAnsi="黑体" w:eastAsia="黑体" w:cs="黑体"/>
          <w:sz w:val="24"/>
          <w:szCs w:val="24"/>
        </w:rPr>
      </w:pPr>
      <w:r>
        <w:rPr>
          <w:rFonts w:hint="eastAsia" w:ascii="黑体" w:hAnsi="黑体" w:eastAsia="黑体" w:cs="黑体"/>
          <w:sz w:val="24"/>
          <w:szCs w:val="24"/>
        </w:rPr>
        <w:t>表2 系统IP地址分配表</w:t>
      </w:r>
    </w:p>
    <w:tbl>
      <w:tblPr>
        <w:tblStyle w:val="12"/>
        <w:tblW w:w="6960" w:type="dxa"/>
        <w:tblInd w:w="8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2460"/>
        <w:gridCol w:w="3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序号</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设备名称</w:t>
            </w: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IP地址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4</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5</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6</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7</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8</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9</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bl>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eastAsia="zh-CN"/>
        </w:rPr>
      </w:pPr>
      <w:r>
        <w:rPr>
          <w:rFonts w:hint="eastAsia" w:ascii="Times New Roman" w:hAnsi="Times New Roman" w:eastAsia="仿宋GB2312" w:cs="Times New Roman"/>
          <w:b/>
          <w:bCs/>
          <w:color w:val="000000"/>
          <w:spacing w:val="4"/>
          <w:kern w:val="0"/>
          <w:sz w:val="28"/>
          <w:szCs w:val="28"/>
          <w:lang w:val="zh-Hans" w:eastAsia="zh-CN"/>
        </w:rPr>
        <w:t>任务4：系统方案的可行性分析及评价</w:t>
      </w:r>
    </w:p>
    <w:p>
      <w:pPr>
        <w:spacing w:line="360" w:lineRule="auto"/>
        <w:ind w:firstLine="576" w:firstLineChars="200"/>
        <w:rPr>
          <w:rFonts w:hint="eastAsia"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t>要求：根据项目背景和上述元器件选型、网络架构等技术方案，从项目的可行性、技术性等维度进行分析，编写技术论证报告，报告以文字、图片的形式呈现，报告应包含以下内容，编写格式规范：</w:t>
      </w:r>
    </w:p>
    <w:p>
      <w:pPr>
        <w:spacing w:line="360" w:lineRule="auto"/>
        <w:ind w:firstLine="576" w:firstLineChars="200"/>
        <w:rPr>
          <w:rFonts w:hint="eastAsia"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t>（1）工业网络智能控制系统的组网方式简要说明；</w:t>
      </w:r>
    </w:p>
    <w:p>
      <w:pPr>
        <w:spacing w:line="360" w:lineRule="auto"/>
        <w:ind w:firstLine="576" w:firstLineChars="200"/>
        <w:rPr>
          <w:rFonts w:hint="eastAsia"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t>（2）数据传输与可视化运维方案；</w:t>
      </w:r>
    </w:p>
    <w:p>
      <w:pPr>
        <w:spacing w:line="360" w:lineRule="auto"/>
        <w:ind w:firstLine="576" w:firstLineChars="200"/>
        <w:rPr>
          <w:sz w:val="24"/>
          <w:szCs w:val="24"/>
        </w:rPr>
      </w:pPr>
      <w:r>
        <w:rPr>
          <w:rFonts w:hint="eastAsia" w:ascii="Times New Roman" w:hAnsi="Times New Roman" w:eastAsia="仿宋GB2312" w:cs="Times New Roman"/>
          <w:color w:val="000000"/>
          <w:spacing w:val="4"/>
          <w:kern w:val="0"/>
          <w:sz w:val="28"/>
          <w:szCs w:val="28"/>
          <w:lang w:val="zh-Hans" w:eastAsia="zh-CN" w:bidi="ar-SA"/>
        </w:rPr>
        <w:t>（3）工业网络可实施性论证。</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任务5：网络控制虚拟系统仿真设计与调试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1）虚拟系统仿真设计采用虚拟仿真编程软件，并对各个模块进行编程，其中包括根据功能进行对象、信号定义，并将信号映射到PLC中；编写PLC程序将信号映射到仿真软件中，完成相关设备的自动运行；编写PLC和HMI程序，实现在HMI中下发数据到PLC，实现相关设备模拟自动运行，等等。同时还要求：</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1</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打开设备模型库，调用与实物机构相同的设备模型；</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2</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将调用的设备设置在安装位置，与设计方案中布局图安装位置相同；</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3</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设置各设备仿真模型的属性，并进行输入输出IO点关联，虚拟关联应对应实际PLC等设备的输入输出连接点。</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（2）虚拟系统仿真调试在虚拟仿真编程开发环境中完成，要求：</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1</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设置虚拟仿真编程开发环境的可编程控制器模拟软件PLCSIM通讯参数；</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2</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通过通信参数设置控制相关设备，实现设备模型动作完成，虚拟设备模型动作应与实际设备的动作一致；</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3</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控制虚拟部件模型运动到指定位置，虚拟传感器模型能够正确检测并输出信号给可编程控制器模拟软件；</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fldChar w:fldCharType="begin"/>
      </w:r>
      <w:r>
        <w:rPr>
          <w:rFonts w:hint="eastAsia"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4</w:instrText>
      </w:r>
      <w:r>
        <w:rPr>
          <w:rFonts w:hint="eastAsia" w:ascii="Times New Roman" w:hAnsi="Times New Roman" w:eastAsia="仿宋GB2312" w:cs="Times New Roman"/>
          <w:color w:val="000000"/>
          <w:spacing w:val="4"/>
          <w:kern w:val="0"/>
          <w:sz w:val="28"/>
          <w:szCs w:val="28"/>
          <w:lang w:val="zh-Hans"/>
        </w:rPr>
        <w:instrText xml:space="preserve">)</w:instrText>
      </w:r>
      <w:r>
        <w:rPr>
          <w:rFonts w:hint="eastAsia"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在仿真系统中，按照工艺流程，将各部件进行联机运行。</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bookmarkStart w:id="4" w:name="_Hlk132388978"/>
      <w:r>
        <w:rPr>
          <w:rFonts w:hint="eastAsia" w:ascii="Times New Roman" w:hAnsi="Times New Roman" w:eastAsia="仿宋GB2312" w:cs="Times New Roman"/>
          <w:b/>
          <w:bCs/>
          <w:color w:val="000000"/>
          <w:spacing w:val="4"/>
          <w:kern w:val="0"/>
          <w:sz w:val="28"/>
          <w:szCs w:val="28"/>
          <w:lang w:val="zh-Hans"/>
        </w:rPr>
        <w:t>任务6： 物理系统的安装和组网</w:t>
      </w:r>
    </w:p>
    <w:bookmarkEnd w:id="4"/>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（1）设备安装</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根据设计方案和仿真结果进行部件或设备选型，如根据检测物理量选择相应传感器；根据要求的气动上料要求，选择合适的气动执行设备；根据皮带传输功能要求，选择相应的电机；根据任务书中的要求视觉检测，选择满足需求的视觉检测设备，等等，并将这些设备安装固定，要求符合相关电气施工规范的国家和行业标准。</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（2）系统组网</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将相关设备采用对应的通信接口和线缆进行连接，完成系统组网，如电量计量表采用RS485通信接口进行连接； LPC与信息采集单元模拟量输出端、数字输出端、气动部件、电机部件之间，制作相应的连接线缆进行组网；同时，完成ProfiBus、ProfiNet总线的通讯电路连接。安装过程中，元部件、设备安装，线缆表示和固定、线段压线等均符合工业电气相关电气施工规范的国家和行业标准。</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任务7：网络参数配置和测试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根据任务书要求和设计中的要求，需要完成相关网络系统参数设定，并填写相应参数，使系统能进行网络通讯测试，要求：</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1</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智能电量采集表、变频器采用RS-485总线与PLC连接，使用Modbus协议通信（RTU），并填写“RS485通讯参数设定表”表格；使用“USB转RS485”将感知设备总线连接至计算机USB口。根据“通讯参数设定表”，使用串口调试工具检测设备的连通完好性，并保存测试结果。</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2</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PLC之间通信可采用ProfiNet智能输入输出方式，根据设计中的要求对相关设备设定系统参数，并填写“ProfiNet通讯参数设定表”，使用相关通用性软件（设备厂商提供）将ProfiNet组态界面的“网络视图”界面和“操作模式-智能设备通信”界面保存。</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sz w:val="24"/>
          <w:szCs w:val="24"/>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3</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PLC与远程IO模块1、远程IO模块2、RFID网管控制、伺服驱动等设备部件之间采用ProfiNet的通讯方式，但要实现与远程IO模块2之间通讯，需对ProfiBus划分主站模块和从站模块，并要求对相关设备进行GSD文件添加，并进行设备组态，设置相关属性参数； PLC与视觉系统之间采用TCP/IP的通讯方式，根据任务书要求对相关设备并进行设备组态，设置相关属性参数。</w:t>
      </w:r>
    </w:p>
    <w:p>
      <w:pPr>
        <w:keepNext w:val="0"/>
        <w:keepLines w:val="0"/>
        <w:pageBreakBefore w:val="0"/>
        <w:widowControl w:val="0"/>
        <w:kinsoku/>
        <w:wordWrap/>
        <w:overflowPunct/>
        <w:topLinePunct w:val="0"/>
        <w:autoSpaceDE/>
        <w:autoSpaceDN/>
        <w:bidi w:val="0"/>
        <w:adjustRightInd/>
        <w:snapToGrid/>
        <w:spacing w:before="156" w:beforeLines="50" w:after="156" w:afterLines="50" w:line="360" w:lineRule="auto"/>
        <w:ind w:firstLine="0" w:firstLineChars="0"/>
        <w:jc w:val="left"/>
        <w:textAlignment w:val="auto"/>
        <w:rPr>
          <w:rFonts w:hint="eastAsia" w:ascii="楷体" w:hAnsi="楷体" w:eastAsia="楷体" w:cs="楷体"/>
          <w:b/>
          <w:bCs/>
          <w:sz w:val="28"/>
          <w:szCs w:val="28"/>
        </w:rPr>
      </w:pPr>
      <w:r>
        <w:rPr>
          <w:rFonts w:hint="eastAsia" w:ascii="楷体" w:hAnsi="楷体" w:eastAsia="楷体" w:cs="楷体"/>
          <w:b/>
          <w:bCs/>
          <w:sz w:val="28"/>
          <w:szCs w:val="28"/>
        </w:rPr>
        <w:t>模块二：工业网络智能控制与维护系统调试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人机交互界面上HMI设有运行和调试选项，调试选项包括各工序选项，如包括送料、皮带传送、视觉检测与分拣和三轴线性运动直角搬移机构，还包括可视化单元、工业网络和系统联调选项，每一个子选项根据环节设置子项调试项目，如送料工序，包括气缸推料和输送至检测分拣位置，这两个部分均要能够单独手动调试，在每一个环节可设置相关参数。联调应该在各个单元完成后进行联调。</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在每项子任务调试前，需要编写PLC和HMI程序（可在仿真程序的基础上修改），通过操作HMI控制自动供料单元、安装单元、检测分拣单元和搬移单元的手动和自动运行。</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任务1：网络系统调试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1）</w:t>
      </w:r>
      <w:r>
        <w:rPr>
          <w:rFonts w:hint="eastAsia" w:ascii="Times New Roman" w:hAnsi="Times New Roman" w:eastAsia="仿宋GB2312" w:cs="Times New Roman"/>
          <w:color w:val="000000"/>
          <w:spacing w:val="4"/>
          <w:kern w:val="0"/>
          <w:sz w:val="28"/>
          <w:szCs w:val="28"/>
          <w:lang w:val="zh-Hans"/>
        </w:rPr>
        <w:t>网络设备上电后，判定各设备指示器是否正常；</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2）</w:t>
      </w:r>
      <w:r>
        <w:rPr>
          <w:rFonts w:hint="eastAsia" w:ascii="Times New Roman" w:hAnsi="Times New Roman" w:eastAsia="仿宋GB2312" w:cs="Times New Roman"/>
          <w:color w:val="000000"/>
          <w:spacing w:val="4"/>
          <w:kern w:val="0"/>
          <w:sz w:val="28"/>
          <w:szCs w:val="28"/>
          <w:lang w:val="zh-Hans"/>
        </w:rPr>
        <w:t>使用网线测试工具进行信号联通性测试；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3）</w:t>
      </w:r>
      <w:r>
        <w:rPr>
          <w:rFonts w:hint="eastAsia" w:ascii="Times New Roman" w:hAnsi="Times New Roman" w:eastAsia="仿宋GB2312" w:cs="Times New Roman"/>
          <w:color w:val="000000"/>
          <w:spacing w:val="4"/>
          <w:kern w:val="0"/>
          <w:sz w:val="28"/>
          <w:szCs w:val="28"/>
          <w:lang w:val="zh-Hans"/>
        </w:rPr>
        <w:t>通过三层交换机管理界面，将各三层交换机相关端口配置为组环网端口；</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4）</w:t>
      </w:r>
      <w:r>
        <w:rPr>
          <w:rFonts w:hint="eastAsia" w:ascii="Times New Roman" w:hAnsi="Times New Roman" w:eastAsia="仿宋GB2312" w:cs="Times New Roman"/>
          <w:color w:val="000000"/>
          <w:spacing w:val="4"/>
          <w:kern w:val="0"/>
          <w:sz w:val="28"/>
          <w:szCs w:val="28"/>
          <w:lang w:val="zh-Hans"/>
        </w:rPr>
        <w:t>完成各三层交换机环网参数配置，使数据能够在环网中传输</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任务2：送料模块的调试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lang w:val="zh-Hans"/>
        </w:rPr>
      </w:pPr>
      <w:r>
        <w:rPr>
          <w:rFonts w:hint="eastAsia" w:ascii="Times New Roman" w:hAnsi="Times New Roman" w:eastAsia="仿宋GB2312" w:cs="Times New Roman"/>
          <w:color w:val="000000"/>
          <w:spacing w:val="4"/>
          <w:kern w:val="0"/>
          <w:sz w:val="28"/>
          <w:szCs w:val="28"/>
          <w:lang w:val="zh-Hans"/>
        </w:rPr>
        <w:t>气缸手动调试。先选择送料模块A或B，当按下推料按钮时，气缸推出，当气缸到位时，指示灯亮；当按下回缩按钮时，气缸回缩，在触摸屏中的相应指示灯亮。</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w:t>
      </w:r>
      <w:r>
        <w:rPr>
          <w:rFonts w:hint="eastAsia" w:ascii="Times New Roman" w:hAnsi="Times New Roman" w:eastAsia="仿宋GB2312" w:cs="Times New Roman"/>
          <w:b/>
          <w:bCs/>
          <w:color w:val="000000"/>
          <w:spacing w:val="4"/>
          <w:kern w:val="0"/>
          <w:sz w:val="28"/>
          <w:szCs w:val="28"/>
          <w:lang w:val="en-US" w:eastAsia="zh-CN"/>
        </w:rPr>
        <w:t>3</w:t>
      </w:r>
      <w:r>
        <w:rPr>
          <w:rFonts w:hint="eastAsia" w:ascii="Times New Roman" w:hAnsi="Times New Roman" w:eastAsia="仿宋GB2312" w:cs="Times New Roman"/>
          <w:b/>
          <w:bCs/>
          <w:color w:val="000000"/>
          <w:spacing w:val="4"/>
          <w:kern w:val="0"/>
          <w:sz w:val="28"/>
          <w:szCs w:val="28"/>
          <w:lang w:val="zh-Hans"/>
        </w:rPr>
        <w:t>：传输分拣模块调试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1</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电机手动调试。根据任务书所要求选择传输模块的驱动电机（步进电机驱动或变频器驱动）。在触摸屏中电机运行参数模块中，输入传输电机的传输速度、加速度、减速度参数；当按下输送带手动前进按钮时，输送带正常前进运行；当按下输送带手动后退按钮时，输送带正常后退运行；输送带运行同时，通过速度传感器检测输送带运行速度，并实施显示在触摸屏中。</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2</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分拣装置手动调试。当按下分拣阻挡按钮时，当阻挡到位时，触摸屏中对应该阻挡的指示灯亮；当按下分拣放行按钮时，当放行到位时，在触摸屏中该放行到位指示灯亮。</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任务3：</w:t>
      </w:r>
      <w:bookmarkStart w:id="5" w:name="_Hlk132390540"/>
      <w:r>
        <w:rPr>
          <w:rFonts w:hint="eastAsia" w:ascii="Times New Roman" w:hAnsi="Times New Roman" w:eastAsia="仿宋GB2312" w:cs="Times New Roman"/>
          <w:b/>
          <w:bCs/>
          <w:color w:val="000000"/>
          <w:spacing w:val="4"/>
          <w:kern w:val="0"/>
          <w:sz w:val="28"/>
          <w:szCs w:val="28"/>
          <w:lang w:val="zh-Hans"/>
        </w:rPr>
        <w:t>外观检测</w:t>
      </w:r>
      <w:bookmarkEnd w:id="5"/>
      <w:r>
        <w:rPr>
          <w:rFonts w:hint="eastAsia" w:ascii="Times New Roman" w:hAnsi="Times New Roman" w:eastAsia="仿宋GB2312" w:cs="Times New Roman"/>
          <w:b/>
          <w:bCs/>
          <w:color w:val="000000"/>
          <w:spacing w:val="4"/>
          <w:kern w:val="0"/>
          <w:sz w:val="28"/>
          <w:szCs w:val="28"/>
          <w:lang w:val="zh-Hans"/>
        </w:rPr>
        <w:t>单元调试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bookmarkStart w:id="6" w:name="_Hlk132390960"/>
      <w:r>
        <w:rPr>
          <w:rFonts w:hint="eastAsia" w:ascii="Times New Roman" w:hAnsi="Times New Roman" w:eastAsia="仿宋GB2312" w:cs="Times New Roman"/>
          <w:color w:val="000000"/>
          <w:spacing w:val="4"/>
          <w:kern w:val="0"/>
          <w:sz w:val="28"/>
          <w:szCs w:val="28"/>
          <w:lang w:val="zh-Hans"/>
        </w:rPr>
        <w:t>在调试状态下，选择视觉检测模式</w:t>
      </w:r>
      <w:bookmarkEnd w:id="6"/>
      <w:r>
        <w:rPr>
          <w:rFonts w:hint="eastAsia" w:ascii="Times New Roman" w:hAnsi="Times New Roman" w:eastAsia="仿宋GB2312" w:cs="Times New Roman"/>
          <w:color w:val="000000"/>
          <w:spacing w:val="4"/>
          <w:kern w:val="0"/>
          <w:sz w:val="28"/>
          <w:szCs w:val="28"/>
          <w:lang w:val="zh-Hans"/>
        </w:rPr>
        <w:t>，</w:t>
      </w:r>
      <w:bookmarkStart w:id="7" w:name="_Hlk132390759"/>
      <w:r>
        <w:rPr>
          <w:rFonts w:hint="eastAsia" w:ascii="Times New Roman" w:hAnsi="Times New Roman" w:eastAsia="仿宋GB2312" w:cs="Times New Roman"/>
          <w:color w:val="000000"/>
          <w:spacing w:val="4"/>
          <w:kern w:val="0"/>
          <w:sz w:val="28"/>
          <w:szCs w:val="28"/>
          <w:lang w:val="zh-Hans"/>
        </w:rPr>
        <w:t>当按下“视觉检测”按钮时，</w:t>
      </w:r>
      <w:bookmarkEnd w:id="7"/>
      <w:r>
        <w:rPr>
          <w:rFonts w:hint="eastAsia" w:ascii="Times New Roman" w:hAnsi="Times New Roman" w:eastAsia="仿宋GB2312" w:cs="Times New Roman"/>
          <w:color w:val="000000"/>
          <w:spacing w:val="4"/>
          <w:kern w:val="0"/>
          <w:sz w:val="28"/>
          <w:szCs w:val="28"/>
          <w:lang w:val="zh-Hans"/>
        </w:rPr>
        <w:t>可以判定装配件的质量是否合格，产品合格绿灯亮，产品不合格红灯亮。</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任务4：产品搬移单元调试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在调试状态下，选择产品搬移选项的取货模式，</w:t>
      </w:r>
      <w:bookmarkStart w:id="8" w:name="_Hlk132391268"/>
      <w:r>
        <w:rPr>
          <w:rFonts w:hint="eastAsia" w:ascii="Times New Roman" w:hAnsi="Times New Roman" w:eastAsia="仿宋GB2312" w:cs="Times New Roman"/>
          <w:color w:val="000000"/>
          <w:spacing w:val="4"/>
          <w:kern w:val="0"/>
          <w:sz w:val="28"/>
          <w:szCs w:val="28"/>
          <w:lang w:val="zh-Hans"/>
        </w:rPr>
        <w:t>按下设置的“取货”按钮</w:t>
      </w:r>
      <w:bookmarkEnd w:id="8"/>
      <w:r>
        <w:rPr>
          <w:rFonts w:hint="eastAsia" w:ascii="Times New Roman" w:hAnsi="Times New Roman" w:eastAsia="仿宋GB2312" w:cs="Times New Roman"/>
          <w:color w:val="000000"/>
          <w:spacing w:val="4"/>
          <w:kern w:val="0"/>
          <w:sz w:val="28"/>
          <w:szCs w:val="28"/>
          <w:lang w:val="zh-Hans"/>
        </w:rPr>
        <w:t>，机械搬移系统完成将货物“拾起”动作；当选择“仓储”模式，按下设置的“仓储”按钮，机械搬移系统可以实现将“拾起”的产品送到指定的仓储位置。搬移过程中，合格大号柑橘放置在九宫仓库ABC位置，合格小号柑橘放置在GHI位置。</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w:t>
      </w:r>
      <w:r>
        <w:rPr>
          <w:rFonts w:hint="eastAsia" w:ascii="Times New Roman" w:hAnsi="Times New Roman" w:eastAsia="仿宋GB2312" w:cs="Times New Roman"/>
          <w:b/>
          <w:bCs/>
          <w:color w:val="000000"/>
          <w:spacing w:val="4"/>
          <w:kern w:val="0"/>
          <w:sz w:val="28"/>
          <w:szCs w:val="28"/>
          <w:lang w:val="en-US" w:eastAsia="zh-CN"/>
        </w:rPr>
        <w:t>5</w:t>
      </w:r>
      <w:r>
        <w:rPr>
          <w:rFonts w:hint="eastAsia" w:ascii="Times New Roman" w:hAnsi="Times New Roman" w:eastAsia="仿宋GB2312" w:cs="Times New Roman"/>
          <w:b/>
          <w:bCs/>
          <w:color w:val="000000"/>
          <w:spacing w:val="4"/>
          <w:kern w:val="0"/>
          <w:sz w:val="28"/>
          <w:szCs w:val="28"/>
          <w:lang w:val="zh-Hans"/>
        </w:rPr>
        <w:t>：系统联调</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在调试状态下，选择“系统联调”选项，操作员使用FRID卡或其生物信息（指纹、人脸识别）进行人机交互时，系统自检待机状态；操作人员通过触摸屏在MES中下达生产任务时，系统进入自动组装生产循环运行状态。首先，送料模块A、B轮流将柑橘送到传送带上气缸回缩，传送带将柑橘送至视觉检测后，再次进行外观分拣，外观合格的柑橘被送到待搬移位置，通过三轴线性运动控制搬移机构送到指定位置，搬移过程中，合格大号柑橘放置在九宫仓库ABC位置，合格小号柑橘放置在GHI位置。</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w:t>
      </w:r>
      <w:r>
        <w:rPr>
          <w:rFonts w:hint="eastAsia" w:ascii="Times New Roman" w:hAnsi="Times New Roman" w:eastAsia="仿宋GB2312" w:cs="Times New Roman"/>
          <w:b/>
          <w:bCs/>
          <w:color w:val="000000"/>
          <w:spacing w:val="4"/>
          <w:kern w:val="0"/>
          <w:sz w:val="28"/>
          <w:szCs w:val="28"/>
          <w:lang w:val="en-US" w:eastAsia="zh-CN"/>
        </w:rPr>
        <w:t>6</w:t>
      </w:r>
      <w:r>
        <w:rPr>
          <w:rFonts w:hint="eastAsia" w:ascii="Times New Roman" w:hAnsi="Times New Roman" w:eastAsia="仿宋GB2312" w:cs="Times New Roman"/>
          <w:b/>
          <w:bCs/>
          <w:color w:val="000000"/>
          <w:spacing w:val="4"/>
          <w:kern w:val="0"/>
          <w:sz w:val="28"/>
          <w:szCs w:val="28"/>
          <w:lang w:val="zh-Hans"/>
        </w:rPr>
        <w:t>：可视化系统调试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在调试状态下，选择“可视化”选项，系统能够在自动运行情况下，实现整个系统运行状态图和相关数据显示。还可实现能耗和二氧化碳排放显示。</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bookmarkStart w:id="9" w:name="_GoBack"/>
      <w:bookmarkEnd w:id="9"/>
      <w:r>
        <w:rPr>
          <w:rFonts w:hint="eastAsia" w:ascii="Times New Roman" w:hAnsi="Times New Roman" w:eastAsia="仿宋GB2312" w:cs="Times New Roman"/>
          <w:b/>
          <w:bCs/>
          <w:color w:val="000000"/>
          <w:spacing w:val="4"/>
          <w:kern w:val="0"/>
          <w:sz w:val="28"/>
          <w:szCs w:val="28"/>
          <w:lang w:val="zh-Hans"/>
        </w:rPr>
        <w:t>任务</w:t>
      </w:r>
      <w:r>
        <w:rPr>
          <w:rFonts w:hint="eastAsia" w:ascii="Times New Roman" w:hAnsi="Times New Roman" w:eastAsia="仿宋GB2312" w:cs="Times New Roman"/>
          <w:b/>
          <w:bCs/>
          <w:color w:val="000000"/>
          <w:spacing w:val="4"/>
          <w:kern w:val="0"/>
          <w:sz w:val="28"/>
          <w:szCs w:val="28"/>
          <w:lang w:val="en-US" w:eastAsia="zh-CN"/>
        </w:rPr>
        <w:t>7</w:t>
      </w:r>
      <w:r>
        <w:rPr>
          <w:rFonts w:hint="eastAsia" w:ascii="Times New Roman" w:hAnsi="Times New Roman" w:eastAsia="仿宋GB2312" w:cs="Times New Roman"/>
          <w:b/>
          <w:bCs/>
          <w:color w:val="000000"/>
          <w:spacing w:val="4"/>
          <w:kern w:val="0"/>
          <w:sz w:val="28"/>
          <w:szCs w:val="28"/>
          <w:lang w:val="zh-Hans"/>
        </w:rPr>
        <w:t>：故障诊断调试模拟故障调试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当在调试状态下，选择 “故障模拟”时，系统能够在可视化系统上显示“故障”。故障现象包括总电源故障、光电位置传感器失灵、推料气缸卡死、输送带电机掉电、搬移装置三轴电机人一个出现掉电，等等，在正常运行开始几个组装周期后，系统随机产生其中一个故障，系统停止运行，并进行声光报警，通知运维人员故障排除。</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eastAsia"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en-US" w:eastAsia="zh-CN"/>
        </w:rPr>
        <w:t>综合任务：</w:t>
      </w:r>
      <w:r>
        <w:rPr>
          <w:rFonts w:hint="eastAsia" w:ascii="Times New Roman" w:hAnsi="Times New Roman" w:eastAsia="仿宋GB2312" w:cs="Times New Roman"/>
          <w:b/>
          <w:bCs/>
          <w:color w:val="000000"/>
          <w:spacing w:val="4"/>
          <w:kern w:val="0"/>
          <w:sz w:val="28"/>
          <w:szCs w:val="28"/>
          <w:lang w:val="zh-Hans"/>
        </w:rPr>
        <w:t>职业素养</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考查选手操作过程中的安全规范；设施设备、工具仪器使用情况；卫生清洁情况；穿戴规范；工作纪律，文明礼貌等。由现场裁判进行过程记录、现场评分、选手确认。</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 xml:space="preserve">在任务施工过程中正确选择设备，安全可靠的使用工具，设备安装稳固、部件均匀排布、行列对齐、间距相等、整齐美观；布线合理、所有线都装入线槽。施工完成后需对地板卫生进行打扫、对桌面进行整理、对工具设备进行还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2000000000000000000"/>
    <w:charset w:val="86"/>
    <w:family w:val="script"/>
    <w:pitch w:val="default"/>
    <w:sig w:usb0="00000000" w:usb1="00000000" w:usb2="00000000" w:usb3="00000000" w:csb0="00040000" w:csb1="00000000"/>
  </w:font>
  <w:font w:name="仿宋GB2312">
    <w:altName w:val="仿宋"/>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I1YjlkZDdkOWE3NDcyMDQwNzY1OWIzMDNiYjBhMTUifQ=="/>
  </w:docVars>
  <w:rsids>
    <w:rsidRoot w:val="003B2684"/>
    <w:rsid w:val="00011907"/>
    <w:rsid w:val="000277B7"/>
    <w:rsid w:val="000624B5"/>
    <w:rsid w:val="00095441"/>
    <w:rsid w:val="000B1059"/>
    <w:rsid w:val="000E54D7"/>
    <w:rsid w:val="000F11F2"/>
    <w:rsid w:val="0012079F"/>
    <w:rsid w:val="00191FC7"/>
    <w:rsid w:val="001B6179"/>
    <w:rsid w:val="001B767C"/>
    <w:rsid w:val="001F5B13"/>
    <w:rsid w:val="0025094B"/>
    <w:rsid w:val="00265A87"/>
    <w:rsid w:val="002842D6"/>
    <w:rsid w:val="00284BA9"/>
    <w:rsid w:val="00294CBA"/>
    <w:rsid w:val="002A509E"/>
    <w:rsid w:val="002C1C3F"/>
    <w:rsid w:val="002C60E3"/>
    <w:rsid w:val="00325B99"/>
    <w:rsid w:val="0037494A"/>
    <w:rsid w:val="00375A03"/>
    <w:rsid w:val="003A2418"/>
    <w:rsid w:val="003B2684"/>
    <w:rsid w:val="003E4BD5"/>
    <w:rsid w:val="003F6DE8"/>
    <w:rsid w:val="00431815"/>
    <w:rsid w:val="00460541"/>
    <w:rsid w:val="00467397"/>
    <w:rsid w:val="004A61B0"/>
    <w:rsid w:val="004F0C67"/>
    <w:rsid w:val="00500E2C"/>
    <w:rsid w:val="005640AF"/>
    <w:rsid w:val="00577476"/>
    <w:rsid w:val="005C3082"/>
    <w:rsid w:val="005D71C3"/>
    <w:rsid w:val="005E5F08"/>
    <w:rsid w:val="00626E8F"/>
    <w:rsid w:val="00626F11"/>
    <w:rsid w:val="00627B1C"/>
    <w:rsid w:val="00650CEB"/>
    <w:rsid w:val="00654B87"/>
    <w:rsid w:val="006C079E"/>
    <w:rsid w:val="006E5441"/>
    <w:rsid w:val="006E6037"/>
    <w:rsid w:val="006E6D14"/>
    <w:rsid w:val="007028AD"/>
    <w:rsid w:val="00731930"/>
    <w:rsid w:val="00743321"/>
    <w:rsid w:val="007F2AAD"/>
    <w:rsid w:val="00822025"/>
    <w:rsid w:val="0084277A"/>
    <w:rsid w:val="0085154D"/>
    <w:rsid w:val="00865683"/>
    <w:rsid w:val="008A0DC3"/>
    <w:rsid w:val="008A7F20"/>
    <w:rsid w:val="008C17D0"/>
    <w:rsid w:val="008C519D"/>
    <w:rsid w:val="008D18B2"/>
    <w:rsid w:val="008F5974"/>
    <w:rsid w:val="00910D40"/>
    <w:rsid w:val="0093268F"/>
    <w:rsid w:val="009373BA"/>
    <w:rsid w:val="009445FE"/>
    <w:rsid w:val="009C1ED5"/>
    <w:rsid w:val="00A05CA4"/>
    <w:rsid w:val="00A32E7A"/>
    <w:rsid w:val="00A6136D"/>
    <w:rsid w:val="00AA3858"/>
    <w:rsid w:val="00B234F3"/>
    <w:rsid w:val="00B2757D"/>
    <w:rsid w:val="00B97888"/>
    <w:rsid w:val="00BA7BE6"/>
    <w:rsid w:val="00BB7A34"/>
    <w:rsid w:val="00C057D0"/>
    <w:rsid w:val="00C0762F"/>
    <w:rsid w:val="00C30526"/>
    <w:rsid w:val="00C62B2C"/>
    <w:rsid w:val="00C651F5"/>
    <w:rsid w:val="00C7603F"/>
    <w:rsid w:val="00C93195"/>
    <w:rsid w:val="00CE205C"/>
    <w:rsid w:val="00D148B3"/>
    <w:rsid w:val="00D34383"/>
    <w:rsid w:val="00D528CB"/>
    <w:rsid w:val="00D55E6C"/>
    <w:rsid w:val="00D70762"/>
    <w:rsid w:val="00D742EF"/>
    <w:rsid w:val="00D760B9"/>
    <w:rsid w:val="00DB04C6"/>
    <w:rsid w:val="00DB76B3"/>
    <w:rsid w:val="00E21636"/>
    <w:rsid w:val="00E249E8"/>
    <w:rsid w:val="00E47E08"/>
    <w:rsid w:val="00EB5F5B"/>
    <w:rsid w:val="00EC281F"/>
    <w:rsid w:val="00ED49E1"/>
    <w:rsid w:val="00EF7D82"/>
    <w:rsid w:val="00F15D56"/>
    <w:rsid w:val="00F35436"/>
    <w:rsid w:val="00F5731E"/>
    <w:rsid w:val="00F82A66"/>
    <w:rsid w:val="00FE1C36"/>
    <w:rsid w:val="00FE4BF3"/>
    <w:rsid w:val="00FE78CF"/>
    <w:rsid w:val="00FF702F"/>
    <w:rsid w:val="05B13141"/>
    <w:rsid w:val="07AC5EA4"/>
    <w:rsid w:val="19E22F99"/>
    <w:rsid w:val="2D670DC4"/>
    <w:rsid w:val="37E35634"/>
    <w:rsid w:val="3C2A518C"/>
    <w:rsid w:val="51EF6A93"/>
    <w:rsid w:val="524F7828"/>
    <w:rsid w:val="54ED709A"/>
    <w:rsid w:val="6F370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22"/>
    <w:unhideWhenUsed/>
    <w:qFormat/>
    <w:uiPriority w:val="99"/>
    <w:pPr>
      <w:ind w:firstLine="420" w:firstLineChars="200"/>
    </w:pPr>
  </w:style>
  <w:style w:type="paragraph" w:styleId="3">
    <w:name w:val="Body Text Indent"/>
    <w:basedOn w:val="1"/>
    <w:link w:val="21"/>
    <w:semiHidden/>
    <w:unhideWhenUsed/>
    <w:qFormat/>
    <w:uiPriority w:val="99"/>
    <w:pPr>
      <w:spacing w:after="120"/>
      <w:ind w:left="420" w:leftChars="200"/>
    </w:pPr>
  </w:style>
  <w:style w:type="paragraph" w:styleId="4">
    <w:name w:val="annotation text"/>
    <w:basedOn w:val="1"/>
    <w:link w:val="19"/>
    <w:semiHidden/>
    <w:unhideWhenUsed/>
    <w:qFormat/>
    <w:uiPriority w:val="99"/>
    <w:pPr>
      <w:jc w:val="left"/>
    </w:pPr>
  </w:style>
  <w:style w:type="paragraph" w:styleId="5">
    <w:name w:val="Body Text"/>
    <w:basedOn w:val="1"/>
    <w:next w:val="6"/>
    <w:qFormat/>
    <w:uiPriority w:val="0"/>
    <w:pPr>
      <w:spacing w:after="120"/>
    </w:pPr>
    <w:rPr>
      <w:szCs w:val="24"/>
    </w:rPr>
  </w:style>
  <w:style w:type="paragraph" w:customStyle="1" w:styleId="6">
    <w:name w:val="Default"/>
    <w:qFormat/>
    <w:uiPriority w:val="0"/>
    <w:pPr>
      <w:widowControl w:val="0"/>
      <w:autoSpaceDE w:val="0"/>
      <w:autoSpaceDN w:val="0"/>
      <w:adjustRightInd w:val="0"/>
      <w:spacing w:line="260" w:lineRule="atLeast"/>
    </w:pPr>
    <w:rPr>
      <w:rFonts w:ascii="仿宋_GB2312" w:hAnsi="Calibri" w:eastAsia="仿宋_GB2312" w:cs="仿宋_GB2312"/>
      <w:color w:val="000000"/>
      <w:sz w:val="24"/>
      <w:szCs w:val="24"/>
      <w:lang w:val="en-US" w:eastAsia="zh-CN" w:bidi="ar-SA"/>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20"/>
    <w:semiHidden/>
    <w:unhideWhenUsed/>
    <w:qFormat/>
    <w:uiPriority w:val="99"/>
    <w:rPr>
      <w:b/>
      <w:bCs/>
    </w:rPr>
  </w:style>
  <w:style w:type="paragraph" w:styleId="10">
    <w:name w:val="Body Text First Indent"/>
    <w:basedOn w:val="5"/>
    <w:unhideWhenUsed/>
    <w:qFormat/>
    <w:uiPriority w:val="99"/>
    <w:pPr>
      <w:ind w:firstLine="420" w:firstLineChars="100"/>
    </w:pPr>
  </w:style>
  <w:style w:type="table" w:styleId="12">
    <w:name w:val="Table Grid"/>
    <w:basedOn w:val="11"/>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basedOn w:val="13"/>
    <w:semiHidden/>
    <w:unhideWhenUsed/>
    <w:qFormat/>
    <w:uiPriority w:val="99"/>
    <w:rPr>
      <w:sz w:val="21"/>
      <w:szCs w:val="21"/>
    </w:rPr>
  </w:style>
  <w:style w:type="paragraph" w:styleId="15">
    <w:name w:val="List Paragraph"/>
    <w:basedOn w:val="1"/>
    <w:qFormat/>
    <w:uiPriority w:val="34"/>
    <w:pPr>
      <w:ind w:firstLine="420" w:firstLineChars="200"/>
    </w:pPr>
  </w:style>
  <w:style w:type="paragraph" w:customStyle="1" w:styleId="16">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7">
    <w:name w:val="页眉 字符"/>
    <w:basedOn w:val="13"/>
    <w:link w:val="8"/>
    <w:qFormat/>
    <w:uiPriority w:val="99"/>
    <w:rPr>
      <w:kern w:val="2"/>
      <w:sz w:val="18"/>
      <w:szCs w:val="18"/>
    </w:rPr>
  </w:style>
  <w:style w:type="character" w:customStyle="1" w:styleId="18">
    <w:name w:val="页脚 字符"/>
    <w:basedOn w:val="13"/>
    <w:link w:val="7"/>
    <w:qFormat/>
    <w:uiPriority w:val="99"/>
    <w:rPr>
      <w:kern w:val="2"/>
      <w:sz w:val="18"/>
      <w:szCs w:val="18"/>
    </w:rPr>
  </w:style>
  <w:style w:type="character" w:customStyle="1" w:styleId="19">
    <w:name w:val="批注文字 字符"/>
    <w:basedOn w:val="13"/>
    <w:link w:val="4"/>
    <w:semiHidden/>
    <w:qFormat/>
    <w:uiPriority w:val="99"/>
    <w:rPr>
      <w:kern w:val="2"/>
      <w:sz w:val="21"/>
      <w:szCs w:val="22"/>
    </w:rPr>
  </w:style>
  <w:style w:type="character" w:customStyle="1" w:styleId="20">
    <w:name w:val="批注主题 字符"/>
    <w:basedOn w:val="19"/>
    <w:link w:val="9"/>
    <w:semiHidden/>
    <w:qFormat/>
    <w:uiPriority w:val="99"/>
    <w:rPr>
      <w:b/>
      <w:bCs/>
      <w:kern w:val="2"/>
      <w:sz w:val="21"/>
      <w:szCs w:val="22"/>
    </w:rPr>
  </w:style>
  <w:style w:type="character" w:customStyle="1" w:styleId="21">
    <w:name w:val="正文文本缩进 字符"/>
    <w:basedOn w:val="13"/>
    <w:link w:val="3"/>
    <w:semiHidden/>
    <w:qFormat/>
    <w:uiPriority w:val="99"/>
    <w:rPr>
      <w:kern w:val="2"/>
      <w:sz w:val="21"/>
      <w:szCs w:val="22"/>
    </w:rPr>
  </w:style>
  <w:style w:type="character" w:customStyle="1" w:styleId="22">
    <w:name w:val="正文文本首行缩进 2 字符"/>
    <w:basedOn w:val="21"/>
    <w:link w:val="2"/>
    <w:qFormat/>
    <w:uiPriority w:val="99"/>
    <w:rPr>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package" Target="embeddings/Microsoft_Visio___1.vsdx"/><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4755</Words>
  <Characters>4998</Characters>
  <Lines>36</Lines>
  <Paragraphs>10</Paragraphs>
  <TotalTime>1</TotalTime>
  <ScaleCrop>false</ScaleCrop>
  <LinksUpToDate>false</LinksUpToDate>
  <CharactersWithSpaces>5111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2023-04-14T12:03:00Z</dcterms:created>
  <dc:creator>002036@nuist.edu.cn</dc:creator>
  <cp:lastModifiedBy>NTKO</cp:lastModifiedBy>
  <dcterms:modified xsi:type="dcterms:W3CDTF">2023-04-16T02:04:04Z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08D40DCA51E84F33BB11A2E5F1BE0D82_12</vt:lpwstr>
  </property>
</Properties>
</file>