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99EB8" w14:textId="3445272E" w:rsidR="00F710C6" w:rsidRDefault="009F59D6">
      <w:pPr>
        <w:spacing w:line="360" w:lineRule="auto"/>
        <w:ind w:firstLine="420"/>
        <w:jc w:val="cente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t>ZZ014城市轨道交通运营与维护赛题第1套</w:t>
      </w:r>
    </w:p>
    <w:p w14:paraId="60EABB4E" w14:textId="1F02231B" w:rsidR="00F710C6" w:rsidRDefault="009F59D6">
      <w:pPr>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模块1赛题</w:t>
      </w:r>
    </w:p>
    <w:tbl>
      <w:tblPr>
        <w:tblW w:w="13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2"/>
        <w:gridCol w:w="1071"/>
        <w:gridCol w:w="2000"/>
        <w:gridCol w:w="3300"/>
        <w:gridCol w:w="2649"/>
        <w:gridCol w:w="3194"/>
      </w:tblGrid>
      <w:tr w:rsidR="00F710C6" w14:paraId="6ECA05B3" w14:textId="77777777">
        <w:trPr>
          <w:trHeight w:val="567"/>
          <w:jc w:val="center"/>
        </w:trPr>
        <w:tc>
          <w:tcPr>
            <w:tcW w:w="1672" w:type="dxa"/>
            <w:vAlign w:val="center"/>
          </w:tcPr>
          <w:p w14:paraId="28207D99"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模块序号</w:t>
            </w:r>
          </w:p>
        </w:tc>
        <w:tc>
          <w:tcPr>
            <w:tcW w:w="3071" w:type="dxa"/>
            <w:gridSpan w:val="2"/>
            <w:vAlign w:val="center"/>
          </w:tcPr>
          <w:p w14:paraId="017F1D65"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模块1</w:t>
            </w:r>
          </w:p>
        </w:tc>
        <w:tc>
          <w:tcPr>
            <w:tcW w:w="3300" w:type="dxa"/>
            <w:vAlign w:val="center"/>
          </w:tcPr>
          <w:p w14:paraId="049751C2" w14:textId="38D1D7FA"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对应赛项编号</w:t>
            </w:r>
          </w:p>
        </w:tc>
        <w:tc>
          <w:tcPr>
            <w:tcW w:w="5843" w:type="dxa"/>
            <w:gridSpan w:val="2"/>
            <w:vAlign w:val="center"/>
          </w:tcPr>
          <w:p w14:paraId="3C283D72"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color w:val="000000"/>
                <w:sz w:val="24"/>
              </w:rPr>
              <w:t>ZZ014</w:t>
            </w:r>
          </w:p>
        </w:tc>
      </w:tr>
      <w:tr w:rsidR="00F710C6" w14:paraId="776CA528" w14:textId="77777777">
        <w:trPr>
          <w:trHeight w:val="567"/>
          <w:jc w:val="center"/>
        </w:trPr>
        <w:tc>
          <w:tcPr>
            <w:tcW w:w="1672" w:type="dxa"/>
            <w:vAlign w:val="center"/>
          </w:tcPr>
          <w:p w14:paraId="5749A953"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模块名称</w:t>
            </w:r>
          </w:p>
        </w:tc>
        <w:tc>
          <w:tcPr>
            <w:tcW w:w="3071" w:type="dxa"/>
            <w:gridSpan w:val="2"/>
            <w:vAlign w:val="center"/>
          </w:tcPr>
          <w:p w14:paraId="3FF1B463"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城市轨道交通运营服务</w:t>
            </w:r>
          </w:p>
        </w:tc>
        <w:tc>
          <w:tcPr>
            <w:tcW w:w="3300" w:type="dxa"/>
            <w:vAlign w:val="center"/>
          </w:tcPr>
          <w:p w14:paraId="36A20EA2"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子任务数量</w:t>
            </w:r>
          </w:p>
        </w:tc>
        <w:tc>
          <w:tcPr>
            <w:tcW w:w="5843" w:type="dxa"/>
            <w:gridSpan w:val="2"/>
            <w:vAlign w:val="center"/>
          </w:tcPr>
          <w:p w14:paraId="0218406F"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12</w:t>
            </w:r>
          </w:p>
        </w:tc>
      </w:tr>
      <w:tr w:rsidR="00F710C6" w14:paraId="3BDA0278" w14:textId="77777777">
        <w:trPr>
          <w:trHeight w:val="567"/>
          <w:jc w:val="center"/>
        </w:trPr>
        <w:tc>
          <w:tcPr>
            <w:tcW w:w="1672" w:type="dxa"/>
            <w:vAlign w:val="center"/>
          </w:tcPr>
          <w:p w14:paraId="1E08F0A3"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竞赛时间</w:t>
            </w:r>
          </w:p>
        </w:tc>
        <w:tc>
          <w:tcPr>
            <w:tcW w:w="12214" w:type="dxa"/>
            <w:gridSpan w:val="5"/>
            <w:vAlign w:val="center"/>
          </w:tcPr>
          <w:p w14:paraId="5804666B"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60分钟</w:t>
            </w:r>
          </w:p>
        </w:tc>
      </w:tr>
      <w:tr w:rsidR="00F710C6" w14:paraId="41255F36" w14:textId="77777777">
        <w:trPr>
          <w:trHeight w:val="567"/>
          <w:jc w:val="center"/>
        </w:trPr>
        <w:tc>
          <w:tcPr>
            <w:tcW w:w="1672" w:type="dxa"/>
            <w:vAlign w:val="center"/>
          </w:tcPr>
          <w:p w14:paraId="359D8924"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任务描述</w:t>
            </w:r>
          </w:p>
        </w:tc>
        <w:tc>
          <w:tcPr>
            <w:tcW w:w="12214" w:type="dxa"/>
            <w:gridSpan w:val="5"/>
            <w:vAlign w:val="center"/>
          </w:tcPr>
          <w:p w14:paraId="77A2F1DB"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行车组织作业、票务设备故障处置以及突发事件应急处理</w:t>
            </w:r>
          </w:p>
        </w:tc>
      </w:tr>
      <w:tr w:rsidR="00F710C6" w14:paraId="0EB9B885" w14:textId="77777777">
        <w:trPr>
          <w:trHeight w:val="567"/>
          <w:jc w:val="center"/>
        </w:trPr>
        <w:tc>
          <w:tcPr>
            <w:tcW w:w="1672" w:type="dxa"/>
            <w:vAlign w:val="center"/>
          </w:tcPr>
          <w:p w14:paraId="51C26FCF"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职业要素</w:t>
            </w:r>
          </w:p>
        </w:tc>
        <w:tc>
          <w:tcPr>
            <w:tcW w:w="12214" w:type="dxa"/>
            <w:gridSpan w:val="5"/>
            <w:vAlign w:val="center"/>
          </w:tcPr>
          <w:p w14:paraId="2B484632" w14:textId="347B26A0"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 xml:space="preserve">基本专业素养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 xml:space="preserve">专业实践技能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 xml:space="preserve">协调协作能力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持续发展能力</w:t>
            </w:r>
          </w:p>
        </w:tc>
      </w:tr>
      <w:tr w:rsidR="00F710C6" w14:paraId="45C22454" w14:textId="77777777">
        <w:trPr>
          <w:trHeight w:val="567"/>
          <w:jc w:val="center"/>
        </w:trPr>
        <w:tc>
          <w:tcPr>
            <w:tcW w:w="1672" w:type="dxa"/>
            <w:vMerge w:val="restart"/>
            <w:vAlign w:val="center"/>
          </w:tcPr>
          <w:p w14:paraId="05E87D51"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具体任务要求</w:t>
            </w:r>
          </w:p>
        </w:tc>
        <w:tc>
          <w:tcPr>
            <w:tcW w:w="1071" w:type="dxa"/>
            <w:vAlign w:val="center"/>
          </w:tcPr>
          <w:p w14:paraId="431C4C57"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子任务序号</w:t>
            </w:r>
          </w:p>
        </w:tc>
        <w:tc>
          <w:tcPr>
            <w:tcW w:w="2000" w:type="dxa"/>
            <w:vAlign w:val="center"/>
          </w:tcPr>
          <w:p w14:paraId="2FA97D1F"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任务要求</w:t>
            </w:r>
          </w:p>
        </w:tc>
        <w:tc>
          <w:tcPr>
            <w:tcW w:w="3300" w:type="dxa"/>
            <w:vAlign w:val="center"/>
          </w:tcPr>
          <w:p w14:paraId="1431EE19"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操作过程</w:t>
            </w:r>
          </w:p>
        </w:tc>
        <w:tc>
          <w:tcPr>
            <w:tcW w:w="2649" w:type="dxa"/>
            <w:vAlign w:val="center"/>
          </w:tcPr>
          <w:p w14:paraId="5A87F4C5"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考核点</w:t>
            </w:r>
          </w:p>
        </w:tc>
        <w:tc>
          <w:tcPr>
            <w:tcW w:w="3194" w:type="dxa"/>
            <w:vAlign w:val="center"/>
          </w:tcPr>
          <w:p w14:paraId="2CC6128B"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评价标准</w:t>
            </w:r>
          </w:p>
        </w:tc>
      </w:tr>
      <w:tr w:rsidR="00F710C6" w14:paraId="64ACC2F4" w14:textId="77777777">
        <w:trPr>
          <w:trHeight w:val="567"/>
          <w:jc w:val="center"/>
        </w:trPr>
        <w:tc>
          <w:tcPr>
            <w:tcW w:w="1672" w:type="dxa"/>
            <w:vMerge/>
            <w:vAlign w:val="center"/>
          </w:tcPr>
          <w:p w14:paraId="43F88F72" w14:textId="77777777" w:rsidR="00F710C6" w:rsidRDefault="00F710C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31A3D597"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color w:val="000000"/>
                <w:sz w:val="24"/>
              </w:rPr>
              <w:t>子任务1-1</w:t>
            </w:r>
          </w:p>
        </w:tc>
        <w:tc>
          <w:tcPr>
            <w:tcW w:w="2000" w:type="dxa"/>
            <w:vAlign w:val="center"/>
          </w:tcPr>
          <w:p w14:paraId="7545DF23"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bCs/>
                <w:color w:val="000000"/>
                <w:sz w:val="24"/>
              </w:rPr>
              <w:t>场景1岗前作业：</w:t>
            </w:r>
            <w:r>
              <w:rPr>
                <w:rFonts w:ascii="仿宋_GB2312" w:eastAsia="仿宋_GB2312" w:hAnsi="仿宋_GB2312" w:cs="仿宋_GB2312" w:hint="eastAsia"/>
                <w:color w:val="000000"/>
                <w:sz w:val="24"/>
              </w:rPr>
              <w:t>测试站台门并检查综控室设备，发现钥匙开关没有在规定位置，进行恢复</w:t>
            </w:r>
          </w:p>
        </w:tc>
        <w:tc>
          <w:tcPr>
            <w:tcW w:w="3300" w:type="dxa"/>
            <w:vAlign w:val="center"/>
          </w:tcPr>
          <w:p w14:paraId="148E4764" w14:textId="77777777" w:rsidR="00F710C6" w:rsidRDefault="009F59D6">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1.测试站台门：利用PSL开关站台门两次</w:t>
            </w:r>
          </w:p>
          <w:p w14:paraId="31557C9A" w14:textId="77777777" w:rsidR="00F710C6" w:rsidRDefault="009F59D6">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2.确认IBP盘上所有钥匙开关是否在规定位置，如不在，则进行恢复</w:t>
            </w:r>
          </w:p>
          <w:p w14:paraId="3799FF68" w14:textId="77777777" w:rsidR="00F710C6" w:rsidRDefault="009F59D6">
            <w:pPr>
              <w:rPr>
                <w:rFonts w:ascii="仿宋_GB2312" w:eastAsia="仿宋_GB2312" w:hAnsi="仿宋_GB2312" w:cs="仿宋_GB2312"/>
                <w:sz w:val="24"/>
              </w:rPr>
            </w:pPr>
            <w:r>
              <w:rPr>
                <w:rFonts w:ascii="仿宋_GB2312" w:eastAsia="仿宋_GB2312" w:hAnsi="仿宋_GB2312" w:cs="仿宋_GB2312" w:hint="eastAsia"/>
                <w:color w:val="000000"/>
                <w:sz w:val="24"/>
              </w:rPr>
              <w:t>3.确认IBP盘上所有设备在规定状态</w:t>
            </w:r>
          </w:p>
          <w:p w14:paraId="29E7FBFE"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4.确认ATS工作站上信号设备状态和列车运行状态正常</w:t>
            </w:r>
          </w:p>
        </w:tc>
        <w:tc>
          <w:tcPr>
            <w:tcW w:w="2649" w:type="dxa"/>
            <w:vAlign w:val="center"/>
          </w:tcPr>
          <w:p w14:paraId="43BB167D" w14:textId="77777777" w:rsidR="00F710C6" w:rsidRDefault="009F59D6">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1.站台门测试流程正确；</w:t>
            </w:r>
          </w:p>
          <w:p w14:paraId="7B5AA3BB"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2.所有钥匙开关均恢复到规定位置</w:t>
            </w:r>
          </w:p>
          <w:p w14:paraId="5F483378" w14:textId="77777777" w:rsidR="00F710C6" w:rsidRDefault="009F59D6">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3.确认设备状态正常和列车运行状态正常</w:t>
            </w:r>
          </w:p>
          <w:p w14:paraId="6FEB6A38" w14:textId="77777777" w:rsidR="00F710C6" w:rsidRDefault="009F59D6">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4.操作过程规范执行手指和口呼</w:t>
            </w:r>
          </w:p>
        </w:tc>
        <w:tc>
          <w:tcPr>
            <w:tcW w:w="3194" w:type="dxa"/>
            <w:vAlign w:val="center"/>
          </w:tcPr>
          <w:p w14:paraId="3556C833"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1.站台门测试流程正确（2%）</w:t>
            </w:r>
          </w:p>
          <w:p w14:paraId="5D4B2F0E"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2.所有钥匙开关均恢复到规定位置（1%）</w:t>
            </w:r>
          </w:p>
          <w:p w14:paraId="285926D2" w14:textId="77777777" w:rsidR="00F710C6" w:rsidRDefault="009F59D6">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3.确认设备状态正常和列车运行状态正常（1%）</w:t>
            </w:r>
          </w:p>
          <w:p w14:paraId="7F330DFE" w14:textId="77777777" w:rsidR="00F710C6" w:rsidRDefault="009F59D6">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4.操作过程规范执行手指和口呼（1%）</w:t>
            </w:r>
          </w:p>
        </w:tc>
      </w:tr>
      <w:tr w:rsidR="00F710C6" w14:paraId="04C66DD5" w14:textId="77777777">
        <w:trPr>
          <w:trHeight w:val="567"/>
          <w:jc w:val="center"/>
        </w:trPr>
        <w:tc>
          <w:tcPr>
            <w:tcW w:w="1672" w:type="dxa"/>
            <w:vMerge/>
            <w:vAlign w:val="center"/>
          </w:tcPr>
          <w:p w14:paraId="52C00A3E" w14:textId="77777777" w:rsidR="00F710C6" w:rsidRDefault="00F710C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2C55D32D" w14:textId="77777777" w:rsidR="00F710C6" w:rsidRDefault="009F59D6">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子任务1-2</w:t>
            </w:r>
          </w:p>
        </w:tc>
        <w:tc>
          <w:tcPr>
            <w:tcW w:w="2000" w:type="dxa"/>
            <w:vAlign w:val="center"/>
          </w:tcPr>
          <w:p w14:paraId="73933957"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场景1控制权接收：</w:t>
            </w:r>
            <w:r>
              <w:rPr>
                <w:rFonts w:ascii="仿宋_GB2312" w:eastAsia="仿宋_GB2312" w:hAnsi="仿宋_GB2312" w:cs="仿宋_GB2312" w:hint="eastAsia"/>
                <w:color w:val="000000"/>
                <w:sz w:val="24"/>
              </w:rPr>
              <w:t>根据行调指</w:t>
            </w:r>
            <w:r>
              <w:rPr>
                <w:rFonts w:ascii="仿宋_GB2312" w:eastAsia="仿宋_GB2312" w:hAnsi="仿宋_GB2312" w:cs="仿宋_GB2312" w:hint="eastAsia"/>
                <w:color w:val="000000"/>
                <w:sz w:val="24"/>
              </w:rPr>
              <w:lastRenderedPageBreak/>
              <w:t>示接收控制权，接权成功后根据场景1列车位置，办理自动进路，要求不出现机外停车和晚点</w:t>
            </w:r>
          </w:p>
        </w:tc>
        <w:tc>
          <w:tcPr>
            <w:tcW w:w="3300" w:type="dxa"/>
            <w:vAlign w:val="center"/>
          </w:tcPr>
          <w:p w14:paraId="720BB032"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1.接收调度命令并核对列车运行计划A</w:t>
            </w:r>
          </w:p>
          <w:p w14:paraId="45735617"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2.完成控制权接收操作</w:t>
            </w:r>
          </w:p>
          <w:p w14:paraId="74BA87CB"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3.根据场景1办理自动进路</w:t>
            </w:r>
          </w:p>
          <w:p w14:paraId="32F875FA" w14:textId="77777777" w:rsidR="00F710C6" w:rsidRDefault="00F710C6">
            <w:pPr>
              <w:pStyle w:val="2"/>
              <w:spacing w:after="0"/>
              <w:ind w:leftChars="0" w:left="0" w:firstLineChars="0" w:firstLine="0"/>
              <w:rPr>
                <w:rFonts w:ascii="仿宋_GB2312" w:eastAsia="仿宋_GB2312" w:hAnsi="仿宋_GB2312" w:cs="仿宋_GB2312"/>
                <w:color w:val="000000"/>
                <w:sz w:val="24"/>
              </w:rPr>
            </w:pPr>
          </w:p>
        </w:tc>
        <w:tc>
          <w:tcPr>
            <w:tcW w:w="2649" w:type="dxa"/>
            <w:vAlign w:val="center"/>
          </w:tcPr>
          <w:p w14:paraId="00D2BBC9"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1.接收调度命令流程正确且列车运行A计划核</w:t>
            </w:r>
            <w:r>
              <w:rPr>
                <w:rFonts w:ascii="仿宋_GB2312" w:eastAsia="仿宋_GB2312" w:hAnsi="仿宋_GB2312" w:cs="仿宋_GB2312" w:hint="eastAsia"/>
                <w:color w:val="000000"/>
                <w:sz w:val="24"/>
              </w:rPr>
              <w:lastRenderedPageBreak/>
              <w:t>对正确</w:t>
            </w:r>
          </w:p>
          <w:p w14:paraId="2F7AB7D5"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2.控制权接收操作流程正确</w:t>
            </w:r>
          </w:p>
          <w:p w14:paraId="11EB277F"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3.A场景自动进路办理正确</w:t>
            </w:r>
          </w:p>
          <w:p w14:paraId="0556EC33"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4.操作过程规范执行鼠标指和口呼</w:t>
            </w:r>
          </w:p>
        </w:tc>
        <w:tc>
          <w:tcPr>
            <w:tcW w:w="3194" w:type="dxa"/>
            <w:vAlign w:val="center"/>
          </w:tcPr>
          <w:p w14:paraId="72B00D12"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1.接收调度命令流程正确且列车运行A计划核对正确</w:t>
            </w:r>
            <w:r>
              <w:rPr>
                <w:rFonts w:ascii="仿宋_GB2312" w:eastAsia="仿宋_GB2312" w:hAnsi="仿宋_GB2312" w:cs="仿宋_GB2312" w:hint="eastAsia"/>
                <w:color w:val="000000"/>
                <w:sz w:val="24"/>
              </w:rPr>
              <w:lastRenderedPageBreak/>
              <w:t>（2.5%）</w:t>
            </w:r>
          </w:p>
          <w:p w14:paraId="66F257FF"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2.控制权接收成功（1%）</w:t>
            </w:r>
          </w:p>
          <w:p w14:paraId="7A26BBCF"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3.A场景自动进路办理正确（1%）</w:t>
            </w:r>
          </w:p>
          <w:p w14:paraId="3AFFDCCD"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4.操作过程规范执行鼠标指和口呼（2.5%）</w:t>
            </w:r>
          </w:p>
        </w:tc>
      </w:tr>
      <w:tr w:rsidR="00F710C6" w14:paraId="45607926" w14:textId="77777777">
        <w:trPr>
          <w:trHeight w:val="567"/>
          <w:jc w:val="center"/>
        </w:trPr>
        <w:tc>
          <w:tcPr>
            <w:tcW w:w="1672" w:type="dxa"/>
            <w:vMerge/>
            <w:vAlign w:val="center"/>
          </w:tcPr>
          <w:p w14:paraId="4B703130" w14:textId="77777777" w:rsidR="00F710C6" w:rsidRDefault="00F710C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2A1BC9BE"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子任务1-3</w:t>
            </w:r>
          </w:p>
        </w:tc>
        <w:tc>
          <w:tcPr>
            <w:tcW w:w="2000" w:type="dxa"/>
            <w:vAlign w:val="center"/>
          </w:tcPr>
          <w:p w14:paraId="0717468F"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扣A车和取消扣A车</w:t>
            </w:r>
            <w:r>
              <w:rPr>
                <w:rFonts w:ascii="仿宋_GB2312" w:eastAsia="仿宋_GB2312" w:hAnsi="仿宋_GB2312" w:cs="仿宋_GB2312" w:hint="eastAsia"/>
                <w:color w:val="000000"/>
                <w:sz w:val="24"/>
              </w:rPr>
              <w:t>：根据行车调度员命令执行列车A的扣车和取消扣车操作</w:t>
            </w:r>
          </w:p>
        </w:tc>
        <w:tc>
          <w:tcPr>
            <w:tcW w:w="3300" w:type="dxa"/>
            <w:vAlign w:val="center"/>
          </w:tcPr>
          <w:p w14:paraId="22FA88D5"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1.接收行调扣车指令</w:t>
            </w:r>
          </w:p>
          <w:p w14:paraId="006025A8"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2.执行扣车操作，扣车成功后汇报行调</w:t>
            </w:r>
          </w:p>
          <w:p w14:paraId="03913C15"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3.接收行调取消扣车指令</w:t>
            </w:r>
          </w:p>
          <w:p w14:paraId="75BA9EE2"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4.执行取消扣车操作，取消扣车成功后汇报行调</w:t>
            </w:r>
          </w:p>
        </w:tc>
        <w:tc>
          <w:tcPr>
            <w:tcW w:w="2649" w:type="dxa"/>
            <w:vAlign w:val="center"/>
          </w:tcPr>
          <w:p w14:paraId="136E4797"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1.调度命令接收流程正确</w:t>
            </w:r>
          </w:p>
          <w:p w14:paraId="08BD2661"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2.扣车/取消扣车成功</w:t>
            </w:r>
          </w:p>
          <w:p w14:paraId="5B760565"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3.汇报行调时机合理，内容规范</w:t>
            </w:r>
          </w:p>
          <w:p w14:paraId="59B9C955"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4.操作过程规范执行鼠标指和口呼</w:t>
            </w:r>
          </w:p>
        </w:tc>
        <w:tc>
          <w:tcPr>
            <w:tcW w:w="3194" w:type="dxa"/>
            <w:vAlign w:val="center"/>
          </w:tcPr>
          <w:p w14:paraId="476DB352"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1.调度命令接收流程正确（2%）</w:t>
            </w:r>
          </w:p>
          <w:p w14:paraId="56852AC7"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2.扣车/取消扣车成功（2%）</w:t>
            </w:r>
          </w:p>
          <w:p w14:paraId="4DC6F3E7"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3.汇报行调时机合理，内容规范（2%）</w:t>
            </w:r>
          </w:p>
          <w:p w14:paraId="6487B610"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4.操作过程规范执行鼠标指和口呼（1%）</w:t>
            </w:r>
          </w:p>
        </w:tc>
      </w:tr>
      <w:tr w:rsidR="00F710C6" w14:paraId="2EAB10BE" w14:textId="77777777">
        <w:trPr>
          <w:trHeight w:val="567"/>
          <w:jc w:val="center"/>
        </w:trPr>
        <w:tc>
          <w:tcPr>
            <w:tcW w:w="1672" w:type="dxa"/>
            <w:vMerge/>
            <w:vAlign w:val="center"/>
          </w:tcPr>
          <w:p w14:paraId="211491E1" w14:textId="77777777" w:rsidR="00F710C6" w:rsidRDefault="00F710C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2D2D2DDF" w14:textId="77777777" w:rsidR="00F710C6" w:rsidRDefault="009F59D6">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子任务1-4</w:t>
            </w:r>
          </w:p>
        </w:tc>
        <w:tc>
          <w:tcPr>
            <w:tcW w:w="2000" w:type="dxa"/>
            <w:vAlign w:val="center"/>
          </w:tcPr>
          <w:p w14:paraId="39458247"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A1等列车入段作业：</w:t>
            </w:r>
            <w:r>
              <w:rPr>
                <w:rFonts w:ascii="仿宋_GB2312" w:eastAsia="仿宋_GB2312" w:hAnsi="仿宋_GB2312" w:cs="仿宋_GB2312" w:hint="eastAsia"/>
                <w:color w:val="000000"/>
                <w:sz w:val="24"/>
              </w:rPr>
              <w:t>根据列车计划A判断列车是否是入段车，并为入段列车排列入段进路</w:t>
            </w:r>
          </w:p>
        </w:tc>
        <w:tc>
          <w:tcPr>
            <w:tcW w:w="3300" w:type="dxa"/>
            <w:vAlign w:val="center"/>
          </w:tcPr>
          <w:p w14:paraId="3AA3B576"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1.监视每一列列车运行，判断A1等列车为入段车</w:t>
            </w:r>
          </w:p>
          <w:p w14:paraId="35753746"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2.为入段车则排列入段进路</w:t>
            </w:r>
          </w:p>
        </w:tc>
        <w:tc>
          <w:tcPr>
            <w:tcW w:w="2649" w:type="dxa"/>
            <w:vAlign w:val="center"/>
          </w:tcPr>
          <w:p w14:paraId="6CD6563D"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1.入段车判定正确及时</w:t>
            </w:r>
          </w:p>
          <w:p w14:paraId="75B74BE2"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2.入段进路排列成功</w:t>
            </w:r>
          </w:p>
          <w:p w14:paraId="13E70255"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3.操作过程规范执行鼠标指和口呼</w:t>
            </w:r>
          </w:p>
        </w:tc>
        <w:tc>
          <w:tcPr>
            <w:tcW w:w="3194" w:type="dxa"/>
            <w:vAlign w:val="center"/>
          </w:tcPr>
          <w:p w14:paraId="205139A4"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1.入段车判定正确及时（1%）</w:t>
            </w:r>
          </w:p>
          <w:p w14:paraId="671D1C59"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2.入段进路排列成功（2%）</w:t>
            </w:r>
          </w:p>
          <w:p w14:paraId="62D55F04"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3.操作过程规范执行鼠标指和口呼（2%）</w:t>
            </w:r>
          </w:p>
        </w:tc>
      </w:tr>
      <w:tr w:rsidR="00F710C6" w14:paraId="30A4B0A2" w14:textId="77777777">
        <w:trPr>
          <w:trHeight w:val="567"/>
          <w:jc w:val="center"/>
        </w:trPr>
        <w:tc>
          <w:tcPr>
            <w:tcW w:w="1672" w:type="dxa"/>
            <w:vMerge/>
            <w:vAlign w:val="center"/>
          </w:tcPr>
          <w:p w14:paraId="73AE1F43" w14:textId="77777777" w:rsidR="00F710C6" w:rsidRDefault="00F710C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79F25029" w14:textId="77777777" w:rsidR="00F710C6" w:rsidRDefault="009F59D6">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子任务1-5</w:t>
            </w:r>
          </w:p>
        </w:tc>
        <w:tc>
          <w:tcPr>
            <w:tcW w:w="2000" w:type="dxa"/>
            <w:vAlign w:val="center"/>
          </w:tcPr>
          <w:p w14:paraId="5FFA3ACA"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A1等区故解作业</w:t>
            </w:r>
            <w:r>
              <w:rPr>
                <w:rFonts w:ascii="仿宋_GB2312" w:eastAsia="仿宋_GB2312" w:hAnsi="仿宋_GB2312" w:cs="仿宋_GB2312" w:hint="eastAsia"/>
                <w:color w:val="000000"/>
                <w:sz w:val="24"/>
              </w:rPr>
              <w:t>：判断A1等区段故障锁闭状态，执行故障解锁作业</w:t>
            </w:r>
          </w:p>
        </w:tc>
        <w:tc>
          <w:tcPr>
            <w:tcW w:w="3300" w:type="dxa"/>
            <w:vAlign w:val="center"/>
          </w:tcPr>
          <w:p w14:paraId="1DAE4801" w14:textId="77777777" w:rsidR="00F710C6" w:rsidRDefault="009F59D6">
            <w:pPr>
              <w:pStyle w:val="2"/>
              <w:numPr>
                <w:ilvl w:val="0"/>
                <w:numId w:val="1"/>
              </w:numPr>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判断A1等区段故障锁闭</w:t>
            </w:r>
          </w:p>
          <w:p w14:paraId="420D0210"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2.通过调度电话汇报行调故障现象</w:t>
            </w:r>
          </w:p>
          <w:p w14:paraId="08150665"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3.进行区故解操作：鼠标点击故障区段，选择区故解命令，并进行二次确认</w:t>
            </w:r>
          </w:p>
          <w:p w14:paraId="29A2F75B"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4.确认故障光带解锁成功并汇报</w:t>
            </w:r>
          </w:p>
        </w:tc>
        <w:tc>
          <w:tcPr>
            <w:tcW w:w="2649" w:type="dxa"/>
            <w:vAlign w:val="center"/>
          </w:tcPr>
          <w:p w14:paraId="6BF82D68"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1.故障点和故障现象判断准确</w:t>
            </w:r>
          </w:p>
          <w:p w14:paraId="2AF2D655"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2.区故解操作成功</w:t>
            </w:r>
          </w:p>
          <w:p w14:paraId="411555EB"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3.汇报行调时机合理，内容规范</w:t>
            </w:r>
          </w:p>
          <w:p w14:paraId="6A8DE672"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4.操作过程规范执行鼠</w:t>
            </w:r>
            <w:r>
              <w:rPr>
                <w:rFonts w:ascii="仿宋_GB2312" w:eastAsia="仿宋_GB2312" w:hAnsi="仿宋_GB2312" w:cs="仿宋_GB2312" w:hint="eastAsia"/>
                <w:color w:val="000000"/>
                <w:sz w:val="24"/>
              </w:rPr>
              <w:lastRenderedPageBreak/>
              <w:t>标指和口呼</w:t>
            </w:r>
          </w:p>
        </w:tc>
        <w:tc>
          <w:tcPr>
            <w:tcW w:w="3194" w:type="dxa"/>
            <w:vAlign w:val="center"/>
          </w:tcPr>
          <w:p w14:paraId="60CE8797"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1.故障点和故障现象判断准确（2%）</w:t>
            </w:r>
          </w:p>
          <w:p w14:paraId="6E34A670"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2.区段故障解锁操作成功（3%）</w:t>
            </w:r>
          </w:p>
          <w:p w14:paraId="74E1F6D1"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3.汇报行调时机合理，内容规范（2%）</w:t>
            </w:r>
          </w:p>
          <w:p w14:paraId="1BC6B1EE"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4.操作过程规范执行鼠标指和口呼（1%）</w:t>
            </w:r>
          </w:p>
        </w:tc>
      </w:tr>
      <w:tr w:rsidR="00F710C6" w14:paraId="4554DB46" w14:textId="77777777">
        <w:trPr>
          <w:trHeight w:val="567"/>
          <w:jc w:val="center"/>
        </w:trPr>
        <w:tc>
          <w:tcPr>
            <w:tcW w:w="1672" w:type="dxa"/>
            <w:vMerge/>
            <w:vAlign w:val="center"/>
          </w:tcPr>
          <w:p w14:paraId="39190108" w14:textId="77777777" w:rsidR="00F710C6" w:rsidRDefault="00F710C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0F496301"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子任务1-6</w:t>
            </w:r>
          </w:p>
        </w:tc>
        <w:tc>
          <w:tcPr>
            <w:tcW w:w="2000" w:type="dxa"/>
            <w:vAlign w:val="center"/>
          </w:tcPr>
          <w:p w14:paraId="0D67E1B4"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信号机A重开作业：</w:t>
            </w:r>
            <w:r>
              <w:rPr>
                <w:rFonts w:ascii="仿宋_GB2312" w:eastAsia="仿宋_GB2312" w:hAnsi="仿宋_GB2312" w:cs="仿宋_GB2312" w:hint="eastAsia"/>
                <w:color w:val="000000"/>
                <w:sz w:val="24"/>
              </w:rPr>
              <w:t>判断信号机故障关闭原因，执行信号机A的信号重开作业</w:t>
            </w:r>
          </w:p>
        </w:tc>
        <w:tc>
          <w:tcPr>
            <w:tcW w:w="3300" w:type="dxa"/>
            <w:vAlign w:val="center"/>
          </w:tcPr>
          <w:p w14:paraId="654A5CAD"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1.根据ATS控制台信号显示判断信号机A故障关闭，并汇报</w:t>
            </w:r>
          </w:p>
          <w:p w14:paraId="70D25214"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2.判断信号重开的条件是否满足，进行信号重开操作</w:t>
            </w:r>
          </w:p>
          <w:p w14:paraId="4FA3C56C"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3.确认信号机开放</w:t>
            </w:r>
          </w:p>
          <w:p w14:paraId="58D99953"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并汇报行调</w:t>
            </w:r>
          </w:p>
        </w:tc>
        <w:tc>
          <w:tcPr>
            <w:tcW w:w="2649" w:type="dxa"/>
            <w:vAlign w:val="center"/>
          </w:tcPr>
          <w:p w14:paraId="2EDBDDDE"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1.故障点和故障现象判断准确</w:t>
            </w:r>
          </w:p>
          <w:p w14:paraId="43DB69E3"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2.信号重开成功</w:t>
            </w:r>
          </w:p>
          <w:p w14:paraId="5379F3F1"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3.汇报行调时机合理，内容规范</w:t>
            </w:r>
          </w:p>
          <w:p w14:paraId="08905386"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4.操作过程规范执行鼠标指和口呼</w:t>
            </w:r>
          </w:p>
        </w:tc>
        <w:tc>
          <w:tcPr>
            <w:tcW w:w="3194" w:type="dxa"/>
            <w:vAlign w:val="center"/>
          </w:tcPr>
          <w:p w14:paraId="23E0EF88"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1.故障点和故障现象判断准确（1%）</w:t>
            </w:r>
          </w:p>
          <w:p w14:paraId="0752028F"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2.信号重开成功（3%）</w:t>
            </w:r>
          </w:p>
          <w:p w14:paraId="7038ECBB"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3.汇报行调时机合理，内容规范（2%）</w:t>
            </w:r>
          </w:p>
          <w:p w14:paraId="52DEB865"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4.操作过程规范执行鼠标指和口呼（2%）</w:t>
            </w:r>
          </w:p>
        </w:tc>
      </w:tr>
      <w:tr w:rsidR="00F710C6" w14:paraId="1B93208A" w14:textId="77777777">
        <w:trPr>
          <w:trHeight w:val="567"/>
          <w:jc w:val="center"/>
        </w:trPr>
        <w:tc>
          <w:tcPr>
            <w:tcW w:w="1672" w:type="dxa"/>
            <w:vMerge/>
            <w:vAlign w:val="center"/>
          </w:tcPr>
          <w:p w14:paraId="636CEB70" w14:textId="77777777" w:rsidR="00F710C6" w:rsidRDefault="00F710C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64910DD0"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子任务1-7</w:t>
            </w:r>
          </w:p>
        </w:tc>
        <w:tc>
          <w:tcPr>
            <w:tcW w:w="2000" w:type="dxa"/>
            <w:vAlign w:val="center"/>
          </w:tcPr>
          <w:p w14:paraId="2BCBD482"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场景1站台紧急停车按钮恢复：</w:t>
            </w:r>
            <w:r>
              <w:rPr>
                <w:rFonts w:ascii="仿宋_GB2312" w:eastAsia="仿宋_GB2312" w:hAnsi="仿宋_GB2312" w:cs="仿宋_GB2312" w:hint="eastAsia"/>
                <w:color w:val="000000"/>
                <w:sz w:val="24"/>
              </w:rPr>
              <w:t>确认紧急停车按钮激活的原因，恢复场景1紧急停车状态</w:t>
            </w:r>
          </w:p>
        </w:tc>
        <w:tc>
          <w:tcPr>
            <w:tcW w:w="3300" w:type="dxa"/>
            <w:vAlign w:val="center"/>
          </w:tcPr>
          <w:p w14:paraId="45A440F0"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1.根据IBP盘和ATS确认紧急停车按钮被激活并进行警铃切除</w:t>
            </w:r>
          </w:p>
          <w:p w14:paraId="495C1C7E"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2.汇报行调</w:t>
            </w:r>
          </w:p>
          <w:p w14:paraId="6DBDD76D"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3.确认紧急停车按钮激活的原因</w:t>
            </w:r>
          </w:p>
          <w:p w14:paraId="26FE5FA5"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4.征得行调同意后，恢复紧急停车状态</w:t>
            </w:r>
          </w:p>
          <w:p w14:paraId="07A7F7EA"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sz w:val="24"/>
              </w:rPr>
              <w:t>汇报行调复</w:t>
            </w:r>
            <w:r>
              <w:rPr>
                <w:rFonts w:ascii="仿宋_GB2312" w:eastAsia="仿宋_GB2312" w:hAnsi="仿宋_GB2312" w:cs="仿宋_GB2312" w:hint="eastAsia"/>
                <w:color w:val="000000"/>
                <w:sz w:val="24"/>
              </w:rPr>
              <w:t>故障恢复</w:t>
            </w:r>
          </w:p>
        </w:tc>
        <w:tc>
          <w:tcPr>
            <w:tcW w:w="2649" w:type="dxa"/>
            <w:vAlign w:val="center"/>
          </w:tcPr>
          <w:p w14:paraId="51DE7D9C"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1.故障点和故障现象判断准确</w:t>
            </w:r>
          </w:p>
          <w:p w14:paraId="5F85ACF3"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2.警铃解除成功、紧急停车状态恢复</w:t>
            </w:r>
          </w:p>
          <w:p w14:paraId="2648D9F8"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3.汇报行调时机合理，内容规范</w:t>
            </w:r>
          </w:p>
          <w:p w14:paraId="53DEC3F4"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4.操作过程规范执行鼠标指和口呼</w:t>
            </w:r>
          </w:p>
        </w:tc>
        <w:tc>
          <w:tcPr>
            <w:tcW w:w="3194" w:type="dxa"/>
            <w:vAlign w:val="center"/>
          </w:tcPr>
          <w:p w14:paraId="24103EB6"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1.故障点和故障现象判断准确（1%）</w:t>
            </w:r>
          </w:p>
          <w:p w14:paraId="1E428225"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2.警铃解除成功、紧急停车状态恢复（3%）</w:t>
            </w:r>
          </w:p>
          <w:p w14:paraId="7887777E"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3.汇报行调时机合理，内容规范（2%）</w:t>
            </w:r>
          </w:p>
          <w:p w14:paraId="00000381"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4.操作过程规范执行鼠标指和口呼（3%）</w:t>
            </w:r>
          </w:p>
        </w:tc>
      </w:tr>
      <w:tr w:rsidR="00F710C6" w14:paraId="3F371FCB" w14:textId="77777777">
        <w:trPr>
          <w:trHeight w:val="567"/>
          <w:jc w:val="center"/>
        </w:trPr>
        <w:tc>
          <w:tcPr>
            <w:tcW w:w="1672" w:type="dxa"/>
            <w:vMerge/>
            <w:vAlign w:val="center"/>
          </w:tcPr>
          <w:p w14:paraId="76541C35" w14:textId="77777777" w:rsidR="00F710C6" w:rsidRDefault="00F710C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13CB0F39"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子任务1-8</w:t>
            </w:r>
          </w:p>
        </w:tc>
        <w:tc>
          <w:tcPr>
            <w:tcW w:w="2000" w:type="dxa"/>
            <w:vAlign w:val="center"/>
          </w:tcPr>
          <w:p w14:paraId="7013BBD2"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道岔A试验：</w:t>
            </w:r>
            <w:r>
              <w:rPr>
                <w:rFonts w:ascii="仿宋_GB2312" w:eastAsia="仿宋_GB2312" w:hAnsi="仿宋_GB2312" w:cs="仿宋_GB2312" w:hint="eastAsia"/>
                <w:color w:val="000000"/>
                <w:sz w:val="24"/>
              </w:rPr>
              <w:t>确认道岔A故障，通过单扳实验将该道岔恢复至正常状态</w:t>
            </w:r>
          </w:p>
        </w:tc>
        <w:tc>
          <w:tcPr>
            <w:tcW w:w="3300" w:type="dxa"/>
            <w:vAlign w:val="center"/>
          </w:tcPr>
          <w:p w14:paraId="40195762"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1.根据ATS显示判断道岔A故障</w:t>
            </w:r>
          </w:p>
          <w:p w14:paraId="273A1A41"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2.汇报行调故障现象</w:t>
            </w:r>
          </w:p>
          <w:p w14:paraId="7B0DE64F"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3.判断道岔试验条件是否满足，如不满足恢复道岔试验条件</w:t>
            </w:r>
          </w:p>
          <w:p w14:paraId="5F495577"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4.道岔试验操作</w:t>
            </w:r>
          </w:p>
          <w:p w14:paraId="1B609E4F"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5.道岔故障恢复后，汇报行调</w:t>
            </w:r>
          </w:p>
        </w:tc>
        <w:tc>
          <w:tcPr>
            <w:tcW w:w="2649" w:type="dxa"/>
            <w:vAlign w:val="center"/>
          </w:tcPr>
          <w:p w14:paraId="64A5FBA3"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1.故障点和故障现象判断正确</w:t>
            </w:r>
          </w:p>
          <w:p w14:paraId="4EB38C3B"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2.道岔恢复正常</w:t>
            </w:r>
          </w:p>
          <w:p w14:paraId="5917A27A"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3.汇报行调时机合理，内容规范</w:t>
            </w:r>
          </w:p>
          <w:p w14:paraId="7AC10380"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4.操作过程规范执行鼠标指和口呼</w:t>
            </w:r>
          </w:p>
        </w:tc>
        <w:tc>
          <w:tcPr>
            <w:tcW w:w="3194" w:type="dxa"/>
            <w:vAlign w:val="center"/>
          </w:tcPr>
          <w:p w14:paraId="59B035E4"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1.故障点和故障现象判断正确（1%）</w:t>
            </w:r>
          </w:p>
          <w:p w14:paraId="58105759"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2.道岔恢复正常（5%）</w:t>
            </w:r>
          </w:p>
          <w:p w14:paraId="05F3E447"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3.汇报行调时机合理，内容规范（2%）</w:t>
            </w:r>
          </w:p>
          <w:p w14:paraId="78891D54"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4.操作过程规范执行鼠标指和口呼（3%）</w:t>
            </w:r>
          </w:p>
        </w:tc>
      </w:tr>
      <w:tr w:rsidR="00F710C6" w14:paraId="37691D15" w14:textId="77777777">
        <w:trPr>
          <w:trHeight w:val="567"/>
          <w:jc w:val="center"/>
        </w:trPr>
        <w:tc>
          <w:tcPr>
            <w:tcW w:w="1672" w:type="dxa"/>
            <w:vMerge/>
            <w:vAlign w:val="center"/>
          </w:tcPr>
          <w:p w14:paraId="40CB8763" w14:textId="77777777" w:rsidR="00F710C6" w:rsidRDefault="00F710C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5B15B63B"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子任务1-9</w:t>
            </w:r>
          </w:p>
        </w:tc>
        <w:tc>
          <w:tcPr>
            <w:tcW w:w="2000" w:type="dxa"/>
            <w:vAlign w:val="center"/>
          </w:tcPr>
          <w:p w14:paraId="6AFCEA65"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票务设备故障处置</w:t>
            </w:r>
            <w:r>
              <w:rPr>
                <w:rFonts w:ascii="仿宋_GB2312" w:eastAsia="仿宋_GB2312" w:hAnsi="仿宋_GB2312" w:cs="仿宋_GB2312" w:hint="eastAsia"/>
                <w:color w:val="000000"/>
                <w:sz w:val="24"/>
              </w:rPr>
              <w:t>：判断TVM、故障原因（3个故障点），按照相应流程恢复设备至正常状态</w:t>
            </w:r>
          </w:p>
        </w:tc>
        <w:tc>
          <w:tcPr>
            <w:tcW w:w="3300" w:type="dxa"/>
            <w:vAlign w:val="center"/>
          </w:tcPr>
          <w:p w14:paraId="03B9134A"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1.TVM发卡模块故障A处置</w:t>
            </w:r>
          </w:p>
          <w:p w14:paraId="6E25B541"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2.TVM 硬币模块故障A处置</w:t>
            </w:r>
          </w:p>
          <w:p w14:paraId="37A7615F"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3.TVM 纸币模块故障A处置</w:t>
            </w:r>
          </w:p>
        </w:tc>
        <w:tc>
          <w:tcPr>
            <w:tcW w:w="2649" w:type="dxa"/>
            <w:vAlign w:val="center"/>
          </w:tcPr>
          <w:p w14:paraId="2B4F3C93"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1.TVM发卡模块恢复正常</w:t>
            </w:r>
          </w:p>
          <w:p w14:paraId="19D39CAF"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2.TVM 硬币模块恢复正常</w:t>
            </w:r>
          </w:p>
          <w:p w14:paraId="662EB1C6"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3.TVM 纸币模块恢复正常</w:t>
            </w:r>
          </w:p>
        </w:tc>
        <w:tc>
          <w:tcPr>
            <w:tcW w:w="3194" w:type="dxa"/>
            <w:vAlign w:val="center"/>
          </w:tcPr>
          <w:p w14:paraId="2866EEB8"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1.TVM发卡模块恢复正常（3%）</w:t>
            </w:r>
          </w:p>
          <w:p w14:paraId="0FE0D101"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2.TVM 硬币模块恢复正常（3.5%）</w:t>
            </w:r>
          </w:p>
          <w:p w14:paraId="3EBEC3C4"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3.TVM 纸币模块恢复正常（3.5%）</w:t>
            </w:r>
          </w:p>
        </w:tc>
      </w:tr>
      <w:tr w:rsidR="00F710C6" w14:paraId="7D35034D" w14:textId="77777777">
        <w:trPr>
          <w:trHeight w:val="567"/>
          <w:jc w:val="center"/>
        </w:trPr>
        <w:tc>
          <w:tcPr>
            <w:tcW w:w="1672" w:type="dxa"/>
            <w:vMerge/>
            <w:vAlign w:val="center"/>
          </w:tcPr>
          <w:p w14:paraId="568D712A" w14:textId="77777777" w:rsidR="00F710C6" w:rsidRDefault="00F710C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0B3B3D7D"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子任务1-10</w:t>
            </w:r>
          </w:p>
        </w:tc>
        <w:tc>
          <w:tcPr>
            <w:tcW w:w="2000" w:type="dxa"/>
            <w:vAlign w:val="center"/>
          </w:tcPr>
          <w:p w14:paraId="7AB2A718"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站台A端火灾应急处置：</w:t>
            </w:r>
            <w:r>
              <w:rPr>
                <w:rFonts w:ascii="仿宋_GB2312" w:eastAsia="仿宋_GB2312" w:hAnsi="仿宋_GB2312" w:cs="仿宋_GB2312" w:hint="eastAsia"/>
                <w:color w:val="000000"/>
                <w:sz w:val="24"/>
              </w:rPr>
              <w:t>综合监控系统（模拟器）显示站台A端烟感报警，进行消防灭火应急处置</w:t>
            </w:r>
          </w:p>
        </w:tc>
        <w:tc>
          <w:tcPr>
            <w:tcW w:w="3300" w:type="dxa"/>
            <w:vAlign w:val="center"/>
          </w:tcPr>
          <w:p w14:paraId="32C136E2"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1.确认火灾报警：值班员查看报警烟感位置，汇报值班站长，查看火情</w:t>
            </w:r>
          </w:p>
          <w:p w14:paraId="39635CFC"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2.客运组织有关人员灭火</w:t>
            </w:r>
          </w:p>
          <w:p w14:paraId="33F30411"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3.值班员查看环控系统，确认站台火灾模式启动执行成功。</w:t>
            </w:r>
          </w:p>
          <w:p w14:paraId="0CEFD5D2"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4.汇报火灾情况：值班员汇报环调站台A端着火。值班员汇报行调，申请上下行列车不停站通过。行调设置某站上下行某站台不停车通过。值班员向119、110、120等汇报</w:t>
            </w:r>
          </w:p>
          <w:p w14:paraId="67EAA45D"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5．组织疏散：值班员询问值班站长，确定火灾无法扑灭后，组织全站疏散。  值班员确认广播无法循环播放后，进行人工双语广播（各一次），确认闸机已全开状 态，（闸机未能联动打开），通过IBP盘确认门禁已联动全开，确认</w:t>
            </w:r>
            <w:r>
              <w:rPr>
                <w:rFonts w:ascii="仿宋_GB2312" w:eastAsia="仿宋_GB2312" w:hAnsi="仿宋_GB2312" w:cs="仿宋_GB2312" w:hint="eastAsia"/>
                <w:color w:val="000000"/>
                <w:sz w:val="24"/>
              </w:rPr>
              <w:lastRenderedPageBreak/>
              <w:t>电梯、扶梯全停，直梯已停在站厅层处于停用且开门状态（停用状态）。</w:t>
            </w:r>
          </w:p>
          <w:p w14:paraId="2FB08423"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7．汇报疏散执行情况</w:t>
            </w:r>
          </w:p>
        </w:tc>
        <w:tc>
          <w:tcPr>
            <w:tcW w:w="2649" w:type="dxa"/>
            <w:vAlign w:val="center"/>
          </w:tcPr>
          <w:p w14:paraId="21CA1253"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1.按流程查看火情、地点、完成火灾报警</w:t>
            </w:r>
          </w:p>
          <w:p w14:paraId="602DCB4C"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2．组织灭火启动灭火模式、确认闸机、门禁、直梯、扶梯等状态。</w:t>
            </w:r>
          </w:p>
          <w:p w14:paraId="57DD17F2"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3.按时间组织引导疏导等作业</w:t>
            </w:r>
          </w:p>
          <w:p w14:paraId="57EC89FC"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4．穿戴消防装备，按照准确地点、按照消防设备使用要求，完成灭火。</w:t>
            </w:r>
          </w:p>
          <w:p w14:paraId="2876780B"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5.完成灭火后，按流程和设备使用技术要求完成客运组织恢复</w:t>
            </w:r>
          </w:p>
          <w:p w14:paraId="63E7FC42" w14:textId="77777777" w:rsidR="00F710C6" w:rsidRDefault="00F710C6">
            <w:pPr>
              <w:pStyle w:val="2"/>
              <w:spacing w:after="0"/>
              <w:ind w:leftChars="0" w:left="0" w:firstLineChars="0" w:firstLine="0"/>
              <w:rPr>
                <w:rFonts w:ascii="仿宋_GB2312" w:eastAsia="仿宋_GB2312" w:hAnsi="仿宋_GB2312" w:cs="仿宋_GB2312"/>
                <w:color w:val="000000"/>
                <w:sz w:val="24"/>
              </w:rPr>
            </w:pPr>
          </w:p>
        </w:tc>
        <w:tc>
          <w:tcPr>
            <w:tcW w:w="3194" w:type="dxa"/>
            <w:vAlign w:val="center"/>
          </w:tcPr>
          <w:p w14:paraId="55C56E01"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1.按流程查看火情、地点、完成火灾报警（1%）</w:t>
            </w:r>
          </w:p>
          <w:p w14:paraId="121A0A23"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2.组织灭火启动灭火模式、确认闸机、门禁、直梯、扶梯等状态（3% ）</w:t>
            </w:r>
          </w:p>
          <w:p w14:paraId="0C03982A"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3.按时间组织引导疏导等作业（3%）</w:t>
            </w:r>
          </w:p>
          <w:p w14:paraId="00F1469F"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4．穿戴消防装备，按照准确地点、按照消防设备使用要求，完成灭火（4%）</w:t>
            </w:r>
          </w:p>
          <w:p w14:paraId="432F008D"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5.完成灭火后，按流程和设备使用技术要求完成客运组织恢复（4%）</w:t>
            </w:r>
          </w:p>
        </w:tc>
      </w:tr>
      <w:tr w:rsidR="00F710C6" w14:paraId="3951A1C7" w14:textId="77777777">
        <w:trPr>
          <w:trHeight w:val="567"/>
          <w:jc w:val="center"/>
        </w:trPr>
        <w:tc>
          <w:tcPr>
            <w:tcW w:w="1672" w:type="dxa"/>
            <w:vMerge/>
            <w:vAlign w:val="center"/>
          </w:tcPr>
          <w:p w14:paraId="75CCA3B8" w14:textId="77777777" w:rsidR="00F710C6" w:rsidRDefault="00F710C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46B1C8B3"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子任务1-11</w:t>
            </w:r>
          </w:p>
        </w:tc>
        <w:tc>
          <w:tcPr>
            <w:tcW w:w="2000" w:type="dxa"/>
            <w:vAlign w:val="center"/>
          </w:tcPr>
          <w:p w14:paraId="2D6D426F"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多门开门应急处置</w:t>
            </w:r>
            <w:r>
              <w:rPr>
                <w:rFonts w:ascii="仿宋_GB2312" w:eastAsia="仿宋_GB2312" w:hAnsi="仿宋_GB2312" w:cs="仿宋_GB2312" w:hint="eastAsia"/>
                <w:color w:val="000000"/>
                <w:sz w:val="24"/>
              </w:rPr>
              <w:t>：列车进站开门时遇2个以上多节车辆对应站台门无法开启，且列车未收到站台门“关闭且锁紧信号”，按操作流程进行多门开门故障先期处置</w:t>
            </w:r>
          </w:p>
        </w:tc>
        <w:tc>
          <w:tcPr>
            <w:tcW w:w="3300" w:type="dxa"/>
            <w:vAlign w:val="center"/>
          </w:tcPr>
          <w:p w14:paraId="539A7A22"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1.发现故障：站务员按流程手指、口呼确认多门开门故障、明确故障具体位置</w:t>
            </w:r>
          </w:p>
          <w:p w14:paraId="684C5413"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现场处置：站务员、值班员、值班站长按规定流程汇报联系，组织乘客乘降，明确具体路径。站台门关闭后，值班员通知站务员，站务员使用互锁解除发车，确认列车已发出，松开PSL互锁解除开关钥匙并取出钥匙，互锁解除指示灯熄灭。站务员用规定方式汇报值班员、值班站长，多门故障已处理完毕</w:t>
            </w:r>
          </w:p>
        </w:tc>
        <w:tc>
          <w:tcPr>
            <w:tcW w:w="2649" w:type="dxa"/>
            <w:vAlign w:val="center"/>
          </w:tcPr>
          <w:p w14:paraId="5342420E"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1．准确发现故障并呼唤确认</w:t>
            </w:r>
          </w:p>
          <w:p w14:paraId="2FECF52B"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2．按照正确的流程和作业标准成功处置故障。</w:t>
            </w:r>
          </w:p>
          <w:p w14:paraId="3086438B"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3．使用标准用语，规范合理</w:t>
            </w:r>
          </w:p>
        </w:tc>
        <w:tc>
          <w:tcPr>
            <w:tcW w:w="3194" w:type="dxa"/>
            <w:vAlign w:val="center"/>
          </w:tcPr>
          <w:p w14:paraId="29DA0BEE"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1.准确发现故障（0.5%）</w:t>
            </w:r>
          </w:p>
          <w:p w14:paraId="2D087A89"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2．规范成功处置故障（8.5%）</w:t>
            </w:r>
          </w:p>
        </w:tc>
      </w:tr>
      <w:tr w:rsidR="00F710C6" w14:paraId="79628C85" w14:textId="77777777">
        <w:trPr>
          <w:trHeight w:val="567"/>
          <w:jc w:val="center"/>
        </w:trPr>
        <w:tc>
          <w:tcPr>
            <w:tcW w:w="1672" w:type="dxa"/>
            <w:vMerge/>
            <w:vAlign w:val="center"/>
          </w:tcPr>
          <w:p w14:paraId="0BB81820" w14:textId="77777777" w:rsidR="00F710C6" w:rsidRDefault="00F710C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30824C62"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子任务1-12</w:t>
            </w:r>
          </w:p>
        </w:tc>
        <w:tc>
          <w:tcPr>
            <w:tcW w:w="2000" w:type="dxa"/>
            <w:vAlign w:val="center"/>
          </w:tcPr>
          <w:p w14:paraId="11B90D64"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单门开门故障应急处置</w:t>
            </w:r>
            <w:r>
              <w:rPr>
                <w:rFonts w:ascii="仿宋_GB2312" w:eastAsia="仿宋_GB2312" w:hAnsi="仿宋_GB2312" w:cs="仿宋_GB2312" w:hint="eastAsia"/>
                <w:color w:val="000000"/>
                <w:sz w:val="24"/>
              </w:rPr>
              <w:t>：</w:t>
            </w:r>
            <w:r>
              <w:rPr>
                <w:rFonts w:ascii="仿宋_GB2312" w:eastAsia="仿宋_GB2312" w:hAnsi="仿宋_GB2312" w:cs="仿宋_GB2312" w:hint="eastAsia"/>
                <w:sz w:val="24"/>
              </w:rPr>
              <w:t>列车开门作业，突发单个站台门不能正常开门。按操作流程进行单门开门故障先期处置</w:t>
            </w:r>
          </w:p>
        </w:tc>
        <w:tc>
          <w:tcPr>
            <w:tcW w:w="3300" w:type="dxa"/>
            <w:vAlign w:val="center"/>
          </w:tcPr>
          <w:p w14:paraId="03437B3E"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1.发现故障：站务员确认某方向、某号站台门开门故障</w:t>
            </w:r>
          </w:p>
          <w:p w14:paraId="4EDB98B1"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sz w:val="24"/>
              </w:rPr>
              <w:t>2.现场处置：站务员用对讲机汇报值班员，某方向*号门开门故障，站务员故障门处置完毕，列车出清站台后，站务员用LCB钥匙将故障门的 LCB 转至“自动”位置，取出钥匙</w:t>
            </w:r>
          </w:p>
        </w:tc>
        <w:tc>
          <w:tcPr>
            <w:tcW w:w="2649" w:type="dxa"/>
            <w:vAlign w:val="center"/>
          </w:tcPr>
          <w:p w14:paraId="597DADB8" w14:textId="77777777" w:rsidR="00F710C6" w:rsidRDefault="009F59D6">
            <w:pPr>
              <w:rPr>
                <w:rFonts w:ascii="仿宋_GB2312" w:eastAsia="仿宋_GB2312" w:hAnsi="仿宋_GB2312" w:cs="仿宋_GB2312"/>
                <w:sz w:val="24"/>
              </w:rPr>
            </w:pPr>
            <w:r>
              <w:rPr>
                <w:rFonts w:ascii="仿宋_GB2312" w:eastAsia="仿宋_GB2312" w:hAnsi="仿宋_GB2312" w:cs="仿宋_GB2312" w:hint="eastAsia"/>
                <w:sz w:val="24"/>
              </w:rPr>
              <w:t>1．准确发现故障并呼唤确认</w:t>
            </w:r>
          </w:p>
          <w:p w14:paraId="457E6082"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2．按照正确的岗位作业流程和作业标准成功处置故障</w:t>
            </w:r>
          </w:p>
          <w:p w14:paraId="1C492DF3" w14:textId="77777777" w:rsidR="00F710C6" w:rsidRDefault="009F59D6">
            <w:pPr>
              <w:pStyle w:val="2"/>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3．选手使用标准用语，规范合理</w:t>
            </w:r>
          </w:p>
          <w:p w14:paraId="3E748B22" w14:textId="77777777" w:rsidR="00F710C6" w:rsidRDefault="00F710C6">
            <w:pPr>
              <w:pStyle w:val="2"/>
              <w:spacing w:after="0"/>
              <w:ind w:leftChars="0" w:left="0" w:firstLineChars="0" w:firstLine="0"/>
              <w:rPr>
                <w:rFonts w:ascii="仿宋_GB2312" w:eastAsia="仿宋_GB2312" w:hAnsi="仿宋_GB2312" w:cs="仿宋_GB2312"/>
                <w:color w:val="000000"/>
                <w:sz w:val="24"/>
              </w:rPr>
            </w:pPr>
          </w:p>
        </w:tc>
        <w:tc>
          <w:tcPr>
            <w:tcW w:w="3194" w:type="dxa"/>
            <w:vAlign w:val="center"/>
          </w:tcPr>
          <w:p w14:paraId="180A789C" w14:textId="77777777" w:rsidR="00F710C6" w:rsidRDefault="009F59D6">
            <w:pPr>
              <w:rPr>
                <w:rFonts w:ascii="仿宋_GB2312" w:eastAsia="仿宋_GB2312" w:hAnsi="仿宋_GB2312" w:cs="仿宋_GB2312"/>
                <w:sz w:val="24"/>
              </w:rPr>
            </w:pPr>
            <w:r>
              <w:rPr>
                <w:rFonts w:ascii="仿宋_GB2312" w:eastAsia="仿宋_GB2312" w:hAnsi="仿宋_GB2312" w:cs="仿宋_GB2312" w:hint="eastAsia"/>
                <w:sz w:val="24"/>
              </w:rPr>
              <w:t>1.准确发现故障并呼唤确认(0.5%)</w:t>
            </w:r>
          </w:p>
          <w:p w14:paraId="64C1C9AB" w14:textId="77777777" w:rsidR="00F710C6" w:rsidRDefault="009F59D6">
            <w:pPr>
              <w:rPr>
                <w:color w:val="000000"/>
                <w:sz w:val="24"/>
              </w:rPr>
            </w:pPr>
            <w:r>
              <w:rPr>
                <w:rFonts w:ascii="仿宋_GB2312" w:eastAsia="仿宋_GB2312" w:hAnsi="仿宋_GB2312" w:cs="仿宋_GB2312" w:hint="eastAsia"/>
                <w:sz w:val="24"/>
              </w:rPr>
              <w:t>2．按照正确的流程和作业标准成功处置故障(5.5%)</w:t>
            </w:r>
          </w:p>
        </w:tc>
      </w:tr>
      <w:tr w:rsidR="00F710C6" w14:paraId="6FAE0792" w14:textId="77777777">
        <w:trPr>
          <w:trHeight w:val="567"/>
          <w:jc w:val="center"/>
        </w:trPr>
        <w:tc>
          <w:tcPr>
            <w:tcW w:w="1672" w:type="dxa"/>
            <w:vMerge w:val="restart"/>
            <w:vAlign w:val="center"/>
          </w:tcPr>
          <w:p w14:paraId="54B5BDA1"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lastRenderedPageBreak/>
              <w:t>赛项技术规范</w:t>
            </w:r>
          </w:p>
        </w:tc>
        <w:tc>
          <w:tcPr>
            <w:tcW w:w="3071" w:type="dxa"/>
            <w:gridSpan w:val="2"/>
            <w:vAlign w:val="center"/>
          </w:tcPr>
          <w:p w14:paraId="5B38B84E"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涉及专业教学要求</w:t>
            </w:r>
          </w:p>
        </w:tc>
        <w:tc>
          <w:tcPr>
            <w:tcW w:w="9143" w:type="dxa"/>
            <w:gridSpan w:val="3"/>
            <w:vAlign w:val="center"/>
          </w:tcPr>
          <w:p w14:paraId="2A037AFA"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1.具备车站常态化客流监测及突发情况时对客流进行控制及安全疏导的能力</w:t>
            </w:r>
          </w:p>
          <w:p w14:paraId="62919F36"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2.具备站台列车接发及非正常情况下行车组织的能力</w:t>
            </w:r>
          </w:p>
          <w:p w14:paraId="0795C505"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3.具备监控站内安全和按照岗位职责处理各类突发事件的能力</w:t>
            </w:r>
          </w:p>
          <w:p w14:paraId="17B40199"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4.具备正确使用和日常简单维护城市轨道交通车站终端设施设备的能力</w:t>
            </w:r>
          </w:p>
        </w:tc>
      </w:tr>
      <w:tr w:rsidR="00F710C6" w14:paraId="0C3BA1D2" w14:textId="77777777">
        <w:trPr>
          <w:trHeight w:val="567"/>
          <w:jc w:val="center"/>
        </w:trPr>
        <w:tc>
          <w:tcPr>
            <w:tcW w:w="1672" w:type="dxa"/>
            <w:vMerge/>
            <w:vAlign w:val="center"/>
          </w:tcPr>
          <w:p w14:paraId="026566B3" w14:textId="77777777" w:rsidR="00F710C6" w:rsidRDefault="00F710C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3071" w:type="dxa"/>
            <w:gridSpan w:val="2"/>
            <w:vAlign w:val="center"/>
          </w:tcPr>
          <w:p w14:paraId="0721A1D8"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遵循国家标准和行业标准</w:t>
            </w:r>
          </w:p>
        </w:tc>
        <w:tc>
          <w:tcPr>
            <w:tcW w:w="9143" w:type="dxa"/>
            <w:gridSpan w:val="3"/>
            <w:vAlign w:val="center"/>
          </w:tcPr>
          <w:p w14:paraId="304A9385"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1.国家职业技能标准 城市轨道交通服务员（职业编码：4-02-01-07）</w:t>
            </w:r>
          </w:p>
          <w:p w14:paraId="380A1AB1"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2.国家职业技能标准 轨道交通调度员（职业编码：4-02-01-06）</w:t>
            </w:r>
          </w:p>
          <w:p w14:paraId="76AECA88"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3.《城市轨道交通运营管理规定（中华人民共和国交通运输部令2018 年第8 号）》</w:t>
            </w:r>
          </w:p>
          <w:p w14:paraId="2A9CBDD7"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4.《城市轨道交通运营突发事件应急演练管理办法（交运规〔2019〕9 号）》</w:t>
            </w:r>
          </w:p>
          <w:p w14:paraId="5A2BB373"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5.《城市轨道交通行车组织管理办法（交运规〔2019〕14 号）》</w:t>
            </w:r>
          </w:p>
          <w:p w14:paraId="59903484"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6.《城市轨道交通客运组织与服务管理办法（交运规〔2019〕15 号）》</w:t>
            </w:r>
          </w:p>
        </w:tc>
      </w:tr>
      <w:tr w:rsidR="00F710C6" w14:paraId="2717A4F3" w14:textId="77777777">
        <w:trPr>
          <w:trHeight w:val="567"/>
          <w:jc w:val="center"/>
        </w:trPr>
        <w:tc>
          <w:tcPr>
            <w:tcW w:w="1672" w:type="dxa"/>
            <w:vAlign w:val="center"/>
          </w:tcPr>
          <w:p w14:paraId="66BB9E0C"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赛项赛场准备</w:t>
            </w:r>
          </w:p>
        </w:tc>
        <w:tc>
          <w:tcPr>
            <w:tcW w:w="12214" w:type="dxa"/>
            <w:gridSpan w:val="5"/>
            <w:vAlign w:val="center"/>
          </w:tcPr>
          <w:p w14:paraId="46AB2B5E" w14:textId="77777777" w:rsidR="00F710C6" w:rsidRDefault="009F59D6">
            <w:pPr>
              <w:pStyle w:val="2"/>
              <w:spacing w:after="0" w:line="360" w:lineRule="auto"/>
              <w:ind w:leftChars="0" w:left="0" w:firstLineChars="0" w:firstLine="0"/>
              <w:rPr>
                <w:rFonts w:ascii="仿宋_GB2312" w:eastAsia="仿宋_GB2312" w:hAnsi="仿宋_GB2312" w:cs="仿宋_GB2312"/>
                <w:color w:val="000000"/>
                <w:sz w:val="24"/>
              </w:rPr>
            </w:pPr>
            <w:r>
              <w:rPr>
                <w:rFonts w:eastAsia="仿宋" w:hint="eastAsia"/>
                <w:color w:val="000000"/>
                <w:sz w:val="24"/>
              </w:rPr>
              <w:t>1</w:t>
            </w:r>
            <w:r>
              <w:rPr>
                <w:rFonts w:ascii="仿宋_GB2312" w:eastAsia="仿宋_GB2312" w:hAnsi="仿宋_GB2312" w:cs="仿宋_GB2312" w:hint="eastAsia"/>
                <w:color w:val="000000"/>
                <w:sz w:val="24"/>
              </w:rPr>
              <w:t>.场地要求：场地面积不小于400平方米，应为地面平整、明亮、通风的室内场地。场地采光大于500lux，照明和通风良好，能提供稳定的水、电，以及应急备用电源。场地符合消防安全规定，现场消防器材和消防栓合格有效，应急照明设施状态合格，赛场明显位置张贴紧急疏散图。并有醒目的“安全出口”指示牌</w:t>
            </w:r>
          </w:p>
          <w:p w14:paraId="2FAB9C67" w14:textId="77777777" w:rsidR="00F710C6" w:rsidRDefault="009F59D6">
            <w:pPr>
              <w:pStyle w:val="2"/>
              <w:spacing w:after="0" w:line="360" w:lineRule="auto"/>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2.区域安排：竞赛场地划分为检录区、竞赛操作区、裁判区、现场服务与技术支持区、休息区等区域，区域之间有明显标志或警示带</w:t>
            </w:r>
          </w:p>
          <w:p w14:paraId="659BDA6E" w14:textId="77777777" w:rsidR="00F710C6" w:rsidRDefault="009F59D6">
            <w:pPr>
              <w:pStyle w:val="2"/>
              <w:spacing w:after="0" w:line="360" w:lineRule="auto"/>
              <w:ind w:leftChars="0" w:left="0" w:firstLineChars="0" w:firstLine="0"/>
              <w:rPr>
                <w:rFonts w:eastAsia="仿宋"/>
                <w:color w:val="000000"/>
                <w:sz w:val="24"/>
              </w:rPr>
            </w:pPr>
            <w:r>
              <w:rPr>
                <w:rFonts w:ascii="仿宋_GB2312" w:eastAsia="仿宋_GB2312" w:hAnsi="仿宋_GB2312" w:cs="仿宋_GB2312" w:hint="eastAsia"/>
                <w:color w:val="000000"/>
                <w:sz w:val="24"/>
              </w:rPr>
              <w:t>3.设备配置：竞赛场地需配备通信信号屏蔽仪、计时装置。每个工位配备独立控制并带有漏电保护装置的 220V（3A）单相交流电源、灭火器以及带录音功能的视频摄像装置，竞赛全程录音录像</w:t>
            </w:r>
          </w:p>
        </w:tc>
      </w:tr>
      <w:tr w:rsidR="00F710C6" w14:paraId="08A7E97C" w14:textId="77777777">
        <w:trPr>
          <w:trHeight w:val="567"/>
          <w:jc w:val="center"/>
        </w:trPr>
        <w:tc>
          <w:tcPr>
            <w:tcW w:w="1672" w:type="dxa"/>
            <w:vAlign w:val="center"/>
          </w:tcPr>
          <w:p w14:paraId="511FC2D6"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注意事项</w:t>
            </w:r>
          </w:p>
        </w:tc>
        <w:tc>
          <w:tcPr>
            <w:tcW w:w="12214" w:type="dxa"/>
            <w:gridSpan w:val="5"/>
            <w:vAlign w:val="center"/>
          </w:tcPr>
          <w:p w14:paraId="4A826D4C" w14:textId="77777777" w:rsidR="00F710C6" w:rsidRDefault="009F59D6">
            <w:pPr>
              <w:pStyle w:val="2"/>
              <w:spacing w:after="0"/>
              <w:ind w:leftChars="0" w:left="0" w:firstLineChars="0" w:firstLine="0"/>
              <w:rPr>
                <w:rFonts w:eastAsia="仿宋"/>
                <w:color w:val="000000"/>
                <w:sz w:val="24"/>
              </w:rPr>
            </w:pPr>
            <w:r>
              <w:rPr>
                <w:rFonts w:ascii="仿宋_GB2312" w:eastAsia="仿宋_GB2312" w:hAnsi="仿宋_GB2312" w:cs="仿宋_GB2312" w:hint="eastAsia"/>
                <w:color w:val="000000"/>
                <w:sz w:val="24"/>
              </w:rPr>
              <w:t>1.竞赛过程中遵守安全操作规范；2.模块1竞赛过程不能出现机外停车和晚点，否则视时长扣分</w:t>
            </w:r>
          </w:p>
        </w:tc>
      </w:tr>
    </w:tbl>
    <w:p w14:paraId="2CB4EA9A" w14:textId="77777777" w:rsidR="00F710C6" w:rsidRDefault="009F59D6">
      <w:pPr>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模块2赛题</w:t>
      </w:r>
    </w:p>
    <w:tbl>
      <w:tblPr>
        <w:tblW w:w="13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8"/>
        <w:gridCol w:w="957"/>
        <w:gridCol w:w="1893"/>
        <w:gridCol w:w="593"/>
        <w:gridCol w:w="3143"/>
        <w:gridCol w:w="2728"/>
        <w:gridCol w:w="2915"/>
      </w:tblGrid>
      <w:tr w:rsidR="00F710C6" w14:paraId="0ECA10B6" w14:textId="77777777">
        <w:trPr>
          <w:trHeight w:val="567"/>
          <w:jc w:val="center"/>
        </w:trPr>
        <w:tc>
          <w:tcPr>
            <w:tcW w:w="1688" w:type="dxa"/>
            <w:vAlign w:val="center"/>
          </w:tcPr>
          <w:p w14:paraId="3398E465"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模块序号</w:t>
            </w:r>
          </w:p>
        </w:tc>
        <w:tc>
          <w:tcPr>
            <w:tcW w:w="3443" w:type="dxa"/>
            <w:gridSpan w:val="3"/>
            <w:vAlign w:val="center"/>
          </w:tcPr>
          <w:p w14:paraId="0B7ED75A"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模块2</w:t>
            </w:r>
          </w:p>
        </w:tc>
        <w:tc>
          <w:tcPr>
            <w:tcW w:w="3143" w:type="dxa"/>
            <w:vAlign w:val="center"/>
          </w:tcPr>
          <w:p w14:paraId="1C185750"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对应赛项编号</w:t>
            </w:r>
          </w:p>
        </w:tc>
        <w:tc>
          <w:tcPr>
            <w:tcW w:w="5643" w:type="dxa"/>
            <w:gridSpan w:val="2"/>
            <w:vAlign w:val="center"/>
          </w:tcPr>
          <w:p w14:paraId="6CDA53B4"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color w:val="000000"/>
                <w:sz w:val="24"/>
              </w:rPr>
              <w:t>ZZ014</w:t>
            </w:r>
          </w:p>
        </w:tc>
      </w:tr>
      <w:tr w:rsidR="00F710C6" w14:paraId="2C3A04B6" w14:textId="77777777">
        <w:trPr>
          <w:trHeight w:val="567"/>
          <w:jc w:val="center"/>
        </w:trPr>
        <w:tc>
          <w:tcPr>
            <w:tcW w:w="1688" w:type="dxa"/>
            <w:vAlign w:val="center"/>
          </w:tcPr>
          <w:p w14:paraId="78EFD461"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模块名称</w:t>
            </w:r>
          </w:p>
        </w:tc>
        <w:tc>
          <w:tcPr>
            <w:tcW w:w="3443" w:type="dxa"/>
            <w:gridSpan w:val="3"/>
            <w:vAlign w:val="center"/>
          </w:tcPr>
          <w:p w14:paraId="23B38B45"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城市轨道交通信号设备维护</w:t>
            </w:r>
          </w:p>
        </w:tc>
        <w:tc>
          <w:tcPr>
            <w:tcW w:w="3143" w:type="dxa"/>
            <w:vAlign w:val="center"/>
          </w:tcPr>
          <w:p w14:paraId="39F29DA0"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子任务数量</w:t>
            </w:r>
          </w:p>
        </w:tc>
        <w:tc>
          <w:tcPr>
            <w:tcW w:w="5643" w:type="dxa"/>
            <w:gridSpan w:val="2"/>
            <w:vAlign w:val="center"/>
          </w:tcPr>
          <w:p w14:paraId="2B95C883"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p>
        </w:tc>
      </w:tr>
      <w:tr w:rsidR="00F710C6" w14:paraId="326F699E" w14:textId="77777777">
        <w:trPr>
          <w:trHeight w:val="567"/>
          <w:jc w:val="center"/>
        </w:trPr>
        <w:tc>
          <w:tcPr>
            <w:tcW w:w="1688" w:type="dxa"/>
            <w:vAlign w:val="center"/>
          </w:tcPr>
          <w:p w14:paraId="48D379A8"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竞赛时间</w:t>
            </w:r>
          </w:p>
        </w:tc>
        <w:tc>
          <w:tcPr>
            <w:tcW w:w="12229" w:type="dxa"/>
            <w:gridSpan w:val="6"/>
            <w:vAlign w:val="center"/>
          </w:tcPr>
          <w:p w14:paraId="73EEFD11"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70分钟</w:t>
            </w:r>
          </w:p>
        </w:tc>
      </w:tr>
      <w:tr w:rsidR="00F710C6" w14:paraId="07C0F298" w14:textId="77777777">
        <w:trPr>
          <w:trHeight w:val="567"/>
          <w:jc w:val="center"/>
        </w:trPr>
        <w:tc>
          <w:tcPr>
            <w:tcW w:w="1688" w:type="dxa"/>
            <w:vAlign w:val="center"/>
          </w:tcPr>
          <w:p w14:paraId="7733905C"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任务描述</w:t>
            </w:r>
          </w:p>
        </w:tc>
        <w:tc>
          <w:tcPr>
            <w:tcW w:w="12229" w:type="dxa"/>
            <w:gridSpan w:val="6"/>
            <w:vAlign w:val="center"/>
          </w:tcPr>
          <w:p w14:paraId="103621F2"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手摇道岔操作、道岔动作故障分析与处理、信号机故障分析与处理、轨道电路故障分析与处理</w:t>
            </w:r>
          </w:p>
        </w:tc>
      </w:tr>
      <w:tr w:rsidR="00F710C6" w14:paraId="0B249CB1" w14:textId="77777777">
        <w:trPr>
          <w:trHeight w:val="567"/>
          <w:jc w:val="center"/>
        </w:trPr>
        <w:tc>
          <w:tcPr>
            <w:tcW w:w="1688" w:type="dxa"/>
            <w:vAlign w:val="center"/>
          </w:tcPr>
          <w:p w14:paraId="1027751B"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职业要素</w:t>
            </w:r>
          </w:p>
        </w:tc>
        <w:tc>
          <w:tcPr>
            <w:tcW w:w="12229" w:type="dxa"/>
            <w:gridSpan w:val="6"/>
            <w:vAlign w:val="center"/>
          </w:tcPr>
          <w:p w14:paraId="54C45603"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 xml:space="preserve">基本专业素养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 xml:space="preserve">专业实践技能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 xml:space="preserve">协调协作能力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持续发展能力</w:t>
            </w:r>
          </w:p>
        </w:tc>
      </w:tr>
      <w:tr w:rsidR="00F710C6" w14:paraId="209E6BE9" w14:textId="77777777">
        <w:trPr>
          <w:trHeight w:val="567"/>
          <w:jc w:val="center"/>
        </w:trPr>
        <w:tc>
          <w:tcPr>
            <w:tcW w:w="1688" w:type="dxa"/>
            <w:vMerge w:val="restart"/>
            <w:vAlign w:val="center"/>
          </w:tcPr>
          <w:p w14:paraId="169BDF7C"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sz w:val="24"/>
              </w:rPr>
            </w:pPr>
            <w:r>
              <w:rPr>
                <w:rFonts w:ascii="仿宋_GB2312" w:eastAsia="仿宋_GB2312" w:hAnsi="仿宋_GB2312" w:cs="仿宋_GB2312" w:hint="eastAsia"/>
                <w:b/>
                <w:sz w:val="24"/>
              </w:rPr>
              <w:t>具体任务要求</w:t>
            </w:r>
          </w:p>
        </w:tc>
        <w:tc>
          <w:tcPr>
            <w:tcW w:w="957" w:type="dxa"/>
            <w:vAlign w:val="center"/>
          </w:tcPr>
          <w:p w14:paraId="74D95FD3"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sz w:val="24"/>
              </w:rPr>
            </w:pPr>
            <w:r>
              <w:rPr>
                <w:rFonts w:ascii="仿宋_GB2312" w:eastAsia="仿宋_GB2312" w:hAnsi="仿宋_GB2312" w:cs="仿宋_GB2312" w:hint="eastAsia"/>
                <w:b/>
                <w:sz w:val="24"/>
              </w:rPr>
              <w:t>子任务序号</w:t>
            </w:r>
          </w:p>
        </w:tc>
        <w:tc>
          <w:tcPr>
            <w:tcW w:w="1893" w:type="dxa"/>
            <w:vAlign w:val="center"/>
          </w:tcPr>
          <w:p w14:paraId="523E224E"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sz w:val="24"/>
              </w:rPr>
            </w:pPr>
            <w:r>
              <w:rPr>
                <w:rFonts w:ascii="仿宋_GB2312" w:eastAsia="仿宋_GB2312" w:hAnsi="仿宋_GB2312" w:cs="仿宋_GB2312" w:hint="eastAsia"/>
                <w:b/>
                <w:sz w:val="24"/>
              </w:rPr>
              <w:t>任务要求</w:t>
            </w:r>
          </w:p>
        </w:tc>
        <w:tc>
          <w:tcPr>
            <w:tcW w:w="3736" w:type="dxa"/>
            <w:gridSpan w:val="2"/>
            <w:vAlign w:val="center"/>
          </w:tcPr>
          <w:p w14:paraId="34B6DF88"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sz w:val="24"/>
              </w:rPr>
            </w:pPr>
            <w:r>
              <w:rPr>
                <w:rFonts w:ascii="仿宋_GB2312" w:eastAsia="仿宋_GB2312" w:hAnsi="仿宋_GB2312" w:cs="仿宋_GB2312" w:hint="eastAsia"/>
                <w:b/>
                <w:sz w:val="24"/>
              </w:rPr>
              <w:t>操作过程</w:t>
            </w:r>
          </w:p>
        </w:tc>
        <w:tc>
          <w:tcPr>
            <w:tcW w:w="2728" w:type="dxa"/>
            <w:vAlign w:val="center"/>
          </w:tcPr>
          <w:p w14:paraId="66AA2C09"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sz w:val="24"/>
              </w:rPr>
            </w:pPr>
            <w:r>
              <w:rPr>
                <w:rFonts w:ascii="仿宋_GB2312" w:eastAsia="仿宋_GB2312" w:hAnsi="仿宋_GB2312" w:cs="仿宋_GB2312" w:hint="eastAsia"/>
                <w:b/>
                <w:sz w:val="24"/>
              </w:rPr>
              <w:t>考核点</w:t>
            </w:r>
          </w:p>
        </w:tc>
        <w:tc>
          <w:tcPr>
            <w:tcW w:w="2915" w:type="dxa"/>
            <w:vAlign w:val="center"/>
          </w:tcPr>
          <w:p w14:paraId="296847FD"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sz w:val="24"/>
              </w:rPr>
            </w:pPr>
            <w:r>
              <w:rPr>
                <w:rFonts w:ascii="仿宋_GB2312" w:eastAsia="仿宋_GB2312" w:hAnsi="仿宋_GB2312" w:cs="仿宋_GB2312" w:hint="eastAsia"/>
                <w:b/>
                <w:sz w:val="24"/>
              </w:rPr>
              <w:t>评价标准</w:t>
            </w:r>
          </w:p>
        </w:tc>
      </w:tr>
      <w:tr w:rsidR="00F710C6" w14:paraId="206995BD" w14:textId="77777777">
        <w:trPr>
          <w:trHeight w:val="567"/>
          <w:jc w:val="center"/>
        </w:trPr>
        <w:tc>
          <w:tcPr>
            <w:tcW w:w="1688" w:type="dxa"/>
            <w:vMerge/>
            <w:vAlign w:val="center"/>
          </w:tcPr>
          <w:p w14:paraId="789E898E" w14:textId="77777777" w:rsidR="00F710C6" w:rsidRDefault="00F710C6">
            <w:pPr>
              <w:pStyle w:val="2"/>
              <w:adjustRightInd w:val="0"/>
              <w:snapToGrid w:val="0"/>
              <w:spacing w:after="0"/>
              <w:ind w:leftChars="0" w:left="0" w:firstLineChars="0" w:firstLine="0"/>
              <w:jc w:val="center"/>
              <w:rPr>
                <w:rFonts w:ascii="仿宋_GB2312" w:eastAsia="仿宋_GB2312" w:hAnsi="仿宋_GB2312" w:cs="仿宋_GB2312"/>
                <w:b/>
                <w:sz w:val="24"/>
              </w:rPr>
            </w:pPr>
          </w:p>
        </w:tc>
        <w:tc>
          <w:tcPr>
            <w:tcW w:w="957" w:type="dxa"/>
            <w:vAlign w:val="center"/>
          </w:tcPr>
          <w:p w14:paraId="75100A76"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子任务2-1</w:t>
            </w:r>
          </w:p>
          <w:p w14:paraId="036E5711" w14:textId="77777777" w:rsidR="00F710C6" w:rsidRDefault="00F710C6">
            <w:pPr>
              <w:pStyle w:val="2"/>
              <w:spacing w:after="0"/>
              <w:ind w:leftChars="0" w:left="0" w:firstLineChars="0" w:firstLine="0"/>
              <w:rPr>
                <w:rFonts w:ascii="仿宋_GB2312" w:eastAsia="仿宋_GB2312" w:hAnsi="仿宋_GB2312" w:cs="仿宋_GB2312"/>
                <w:sz w:val="24"/>
              </w:rPr>
            </w:pPr>
          </w:p>
          <w:p w14:paraId="3B0EE6F1" w14:textId="77777777" w:rsidR="00F710C6" w:rsidRDefault="00F710C6">
            <w:pPr>
              <w:pStyle w:val="2"/>
              <w:spacing w:after="0"/>
              <w:ind w:leftChars="0" w:left="0" w:firstLineChars="0" w:firstLine="0"/>
              <w:rPr>
                <w:rFonts w:ascii="仿宋_GB2312" w:eastAsia="仿宋_GB2312" w:hAnsi="仿宋_GB2312" w:cs="仿宋_GB2312"/>
                <w:sz w:val="24"/>
              </w:rPr>
            </w:pPr>
          </w:p>
        </w:tc>
        <w:tc>
          <w:tcPr>
            <w:tcW w:w="1893" w:type="dxa"/>
            <w:vAlign w:val="center"/>
          </w:tcPr>
          <w:p w14:paraId="45BE7521" w14:textId="77777777" w:rsidR="00F710C6" w:rsidRDefault="009F59D6">
            <w:pPr>
              <w:pStyle w:val="2"/>
              <w:spacing w:after="0"/>
              <w:ind w:leftChars="0" w:left="0" w:firstLineChars="0" w:firstLine="0"/>
              <w:rPr>
                <w:rFonts w:ascii="仿宋_GB2312" w:eastAsia="仿宋_GB2312" w:hAnsi="仿宋_GB2312" w:cs="仿宋_GB2312"/>
                <w:b/>
                <w:bCs/>
                <w:sz w:val="24"/>
              </w:rPr>
            </w:pPr>
            <w:r>
              <w:rPr>
                <w:rFonts w:ascii="仿宋_GB2312" w:eastAsia="仿宋_GB2312" w:hAnsi="仿宋_GB2312" w:cs="仿宋_GB2312" w:hint="eastAsia"/>
                <w:b/>
                <w:bCs/>
                <w:sz w:val="24"/>
              </w:rPr>
              <w:t>手摇道岔操作：</w:t>
            </w:r>
          </w:p>
          <w:p w14:paraId="36A05B11"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要求选手按照标准化作业流程完成手摇道岔操作，将道岔当前位置手摇至另一位置</w:t>
            </w:r>
          </w:p>
        </w:tc>
        <w:tc>
          <w:tcPr>
            <w:tcW w:w="3736" w:type="dxa"/>
            <w:gridSpan w:val="2"/>
            <w:vAlign w:val="center"/>
          </w:tcPr>
          <w:p w14:paraId="40D25A1E"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1.准备工作：确认对讲机、信号灯、锁钥匙等工具齐全</w:t>
            </w:r>
          </w:p>
          <w:p w14:paraId="60D7FA8D" w14:textId="77777777" w:rsidR="00F710C6" w:rsidRDefault="009F59D6">
            <w:pPr>
              <w:rPr>
                <w:rFonts w:ascii="仿宋_GB2312" w:eastAsia="仿宋_GB2312" w:hAnsi="仿宋_GB2312" w:cs="仿宋_GB2312"/>
                <w:sz w:val="24"/>
              </w:rPr>
            </w:pPr>
            <w:r>
              <w:rPr>
                <w:rFonts w:ascii="仿宋_GB2312" w:eastAsia="仿宋_GB2312" w:hAnsi="仿宋_GB2312" w:cs="仿宋_GB2312" w:hint="eastAsia"/>
                <w:sz w:val="24"/>
              </w:rPr>
              <w:t>2.检查道岔：眼看手指口呼，确认道岔当前位置、有无钩锁器、尖轨与基本轨间滑床板有无异物。</w:t>
            </w:r>
          </w:p>
          <w:p w14:paraId="58B3E244" w14:textId="77777777" w:rsidR="00F710C6" w:rsidRDefault="009F59D6">
            <w:pPr>
              <w:rPr>
                <w:rFonts w:ascii="仿宋_GB2312" w:eastAsia="仿宋_GB2312" w:hAnsi="仿宋_GB2312" w:cs="仿宋_GB2312"/>
                <w:sz w:val="24"/>
              </w:rPr>
            </w:pPr>
            <w:r>
              <w:rPr>
                <w:rFonts w:ascii="仿宋_GB2312" w:eastAsia="仿宋_GB2312" w:hAnsi="仿宋_GB2312" w:cs="仿宋_GB2312" w:hint="eastAsia"/>
                <w:sz w:val="24"/>
              </w:rPr>
              <w:t>3.用锁钥匙打开套筒锁，打开遮断器</w:t>
            </w:r>
          </w:p>
          <w:p w14:paraId="07FC2BE4" w14:textId="77777777" w:rsidR="00F710C6" w:rsidRDefault="009F59D6">
            <w:pPr>
              <w:rPr>
                <w:rFonts w:ascii="仿宋_GB2312" w:eastAsia="仿宋_GB2312" w:hAnsi="仿宋_GB2312" w:cs="仿宋_GB2312"/>
                <w:sz w:val="24"/>
              </w:rPr>
            </w:pPr>
            <w:r>
              <w:rPr>
                <w:rFonts w:ascii="仿宋_GB2312" w:eastAsia="仿宋_GB2312" w:hAnsi="仿宋_GB2312" w:cs="仿宋_GB2312" w:hint="eastAsia"/>
                <w:sz w:val="24"/>
              </w:rPr>
              <w:t>4.转动手摇柄：将手摇柄插入转辙机中，根据现场情况需求，采取顺时针或逆时针转动手摇柄，至听到转辙机内发出的“咔嚓”声为止</w:t>
            </w:r>
          </w:p>
          <w:p w14:paraId="702C6D7E" w14:textId="77777777" w:rsidR="00F710C6" w:rsidRDefault="009F59D6">
            <w:pPr>
              <w:rPr>
                <w:rFonts w:ascii="仿宋_GB2312" w:eastAsia="仿宋_GB2312" w:hAnsi="仿宋_GB2312" w:cs="仿宋_GB2312"/>
                <w:sz w:val="24"/>
              </w:rPr>
            </w:pPr>
            <w:r>
              <w:rPr>
                <w:rFonts w:ascii="仿宋_GB2312" w:eastAsia="仿宋_GB2312" w:hAnsi="仿宋_GB2312" w:cs="仿宋_GB2312" w:hint="eastAsia"/>
                <w:sz w:val="24"/>
              </w:rPr>
              <w:t>5.手指口呼确认转辙机已到位，确认尖轨与基本轨密贴</w:t>
            </w:r>
          </w:p>
          <w:p w14:paraId="7371664B"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lastRenderedPageBreak/>
              <w:t>6.安装钩锁器，手指口呼确认完成</w:t>
            </w:r>
          </w:p>
          <w:p w14:paraId="606E3E42"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7.现场工器具清理</w:t>
            </w:r>
          </w:p>
          <w:p w14:paraId="0057634A"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8.手指口呼，确认进路中所有道岔开通位置正确且锁闭</w:t>
            </w:r>
          </w:p>
        </w:tc>
        <w:tc>
          <w:tcPr>
            <w:tcW w:w="2728" w:type="dxa"/>
            <w:vAlign w:val="center"/>
          </w:tcPr>
          <w:p w14:paraId="3388C448" w14:textId="77777777" w:rsidR="00F710C6" w:rsidRDefault="009F59D6">
            <w:pPr>
              <w:rPr>
                <w:rFonts w:ascii="仿宋_GB2312" w:eastAsia="仿宋_GB2312" w:hAnsi="仿宋_GB2312" w:cs="仿宋_GB2312"/>
                <w:sz w:val="24"/>
              </w:rPr>
            </w:pPr>
            <w:r>
              <w:rPr>
                <w:rFonts w:ascii="仿宋_GB2312" w:eastAsia="仿宋_GB2312" w:hAnsi="仿宋_GB2312" w:cs="仿宋_GB2312" w:hint="eastAsia"/>
                <w:sz w:val="24"/>
              </w:rPr>
              <w:lastRenderedPageBreak/>
              <w:t>1.接收命令，按规定进行准备工作。</w:t>
            </w:r>
          </w:p>
          <w:p w14:paraId="20DED30E" w14:textId="77777777" w:rsidR="00F710C6" w:rsidRDefault="009F59D6">
            <w:pPr>
              <w:rPr>
                <w:rFonts w:ascii="仿宋_GB2312" w:eastAsia="仿宋_GB2312" w:hAnsi="仿宋_GB2312" w:cs="仿宋_GB2312"/>
                <w:sz w:val="24"/>
              </w:rPr>
            </w:pPr>
            <w:r>
              <w:rPr>
                <w:rFonts w:ascii="仿宋_GB2312" w:eastAsia="仿宋_GB2312" w:hAnsi="仿宋_GB2312" w:cs="仿宋_GB2312" w:hint="eastAsia"/>
                <w:sz w:val="24"/>
              </w:rPr>
              <w:t>2.按规范检查道岔，作业过程中按规范执行手指口呼</w:t>
            </w:r>
          </w:p>
          <w:p w14:paraId="1F537A3C" w14:textId="77777777" w:rsidR="00F710C6" w:rsidRDefault="009F59D6">
            <w:pPr>
              <w:rPr>
                <w:rFonts w:ascii="仿宋_GB2312" w:eastAsia="仿宋_GB2312" w:hAnsi="仿宋_GB2312" w:cs="仿宋_GB2312"/>
                <w:sz w:val="24"/>
              </w:rPr>
            </w:pPr>
            <w:r>
              <w:rPr>
                <w:rFonts w:ascii="仿宋_GB2312" w:eastAsia="仿宋_GB2312" w:hAnsi="仿宋_GB2312" w:cs="仿宋_GB2312" w:hint="eastAsia"/>
                <w:sz w:val="24"/>
              </w:rPr>
              <w:t>3.按流程和标准正确操作手摇道岔至规定位置，作业过程中按规范执行手指口呼</w:t>
            </w:r>
          </w:p>
          <w:p w14:paraId="60850179"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4.正确清理现场工器具</w:t>
            </w:r>
          </w:p>
          <w:p w14:paraId="69966934"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5.遵守设备安全与人员安全操作规范</w:t>
            </w:r>
          </w:p>
        </w:tc>
        <w:tc>
          <w:tcPr>
            <w:tcW w:w="2915" w:type="dxa"/>
            <w:vAlign w:val="center"/>
          </w:tcPr>
          <w:p w14:paraId="4A4EDF75"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1.接收命令，按规定进行准备工作（2.5%）</w:t>
            </w:r>
          </w:p>
          <w:p w14:paraId="4EDF771A" w14:textId="77777777" w:rsidR="00F710C6" w:rsidRDefault="009F59D6">
            <w:pPr>
              <w:rPr>
                <w:rFonts w:ascii="仿宋_GB2312" w:eastAsia="仿宋_GB2312" w:hAnsi="仿宋_GB2312" w:cs="仿宋_GB2312"/>
                <w:sz w:val="24"/>
              </w:rPr>
            </w:pPr>
            <w:r>
              <w:rPr>
                <w:rFonts w:ascii="仿宋_GB2312" w:eastAsia="仿宋_GB2312" w:hAnsi="仿宋_GB2312" w:cs="仿宋_GB2312" w:hint="eastAsia"/>
                <w:sz w:val="24"/>
              </w:rPr>
              <w:t>2.按规范检查道岔，作业过程中按规范执行手指口呼（7.5%）</w:t>
            </w:r>
          </w:p>
          <w:p w14:paraId="6DE8F3FD" w14:textId="77777777" w:rsidR="00F710C6" w:rsidRDefault="009F59D6">
            <w:pPr>
              <w:rPr>
                <w:rFonts w:ascii="仿宋_GB2312" w:eastAsia="仿宋_GB2312" w:hAnsi="仿宋_GB2312" w:cs="仿宋_GB2312"/>
                <w:sz w:val="24"/>
              </w:rPr>
            </w:pPr>
            <w:r>
              <w:rPr>
                <w:rFonts w:ascii="仿宋_GB2312" w:eastAsia="仿宋_GB2312" w:hAnsi="仿宋_GB2312" w:cs="仿宋_GB2312" w:hint="eastAsia"/>
                <w:sz w:val="24"/>
              </w:rPr>
              <w:t>3.按流程和标准正确操作手摇道岔至规定位置，作业过程中按规范执行手指口呼（12.5%）</w:t>
            </w:r>
          </w:p>
          <w:p w14:paraId="1CE51F0F"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4.正确清理现场工器具（2.5%）</w:t>
            </w:r>
          </w:p>
          <w:p w14:paraId="1CE53687"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5.发生违反设备安全和人员安全的操作，本任务得</w:t>
            </w:r>
            <w:r>
              <w:rPr>
                <w:rFonts w:ascii="仿宋_GB2312" w:eastAsia="仿宋_GB2312" w:hAnsi="仿宋_GB2312" w:cs="仿宋_GB2312" w:hint="eastAsia"/>
                <w:sz w:val="24"/>
              </w:rPr>
              <w:lastRenderedPageBreak/>
              <w:t>0分</w:t>
            </w:r>
          </w:p>
        </w:tc>
      </w:tr>
      <w:tr w:rsidR="00F710C6" w14:paraId="210B2DAF" w14:textId="77777777">
        <w:trPr>
          <w:trHeight w:val="567"/>
          <w:jc w:val="center"/>
        </w:trPr>
        <w:tc>
          <w:tcPr>
            <w:tcW w:w="1688" w:type="dxa"/>
            <w:vMerge/>
            <w:vAlign w:val="center"/>
          </w:tcPr>
          <w:p w14:paraId="0DA22C16" w14:textId="77777777" w:rsidR="00F710C6" w:rsidRDefault="00F710C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957" w:type="dxa"/>
            <w:vAlign w:val="center"/>
          </w:tcPr>
          <w:p w14:paraId="2181F2DA" w14:textId="77777777" w:rsidR="00F710C6" w:rsidRDefault="009F59D6">
            <w:pPr>
              <w:pStyle w:val="2"/>
              <w:spacing w:after="0"/>
              <w:ind w:leftChars="0" w:left="0" w:firstLineChars="0" w:firstLine="0"/>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子任务2-2</w:t>
            </w:r>
          </w:p>
        </w:tc>
        <w:tc>
          <w:tcPr>
            <w:tcW w:w="1893" w:type="dxa"/>
            <w:vAlign w:val="center"/>
          </w:tcPr>
          <w:p w14:paraId="114E6B24" w14:textId="77777777" w:rsidR="00F710C6" w:rsidRDefault="009F59D6">
            <w:pPr>
              <w:pStyle w:val="2"/>
              <w:spacing w:after="0"/>
              <w:ind w:leftChars="0" w:left="0" w:firstLineChars="0" w:firstLine="0"/>
              <w:rPr>
                <w:rFonts w:ascii="仿宋_GB2312" w:eastAsia="仿宋_GB2312" w:hAnsi="仿宋_GB2312" w:cs="仿宋_GB2312"/>
                <w:b/>
                <w:bCs/>
                <w:sz w:val="24"/>
              </w:rPr>
            </w:pPr>
            <w:r>
              <w:rPr>
                <w:rFonts w:ascii="仿宋_GB2312" w:eastAsia="仿宋_GB2312" w:hAnsi="仿宋_GB2312" w:cs="仿宋_GB2312" w:hint="eastAsia"/>
                <w:b/>
                <w:bCs/>
                <w:color w:val="000000"/>
                <w:sz w:val="24"/>
              </w:rPr>
              <w:t>道岔动作故障A分析与处理</w:t>
            </w:r>
            <w:r>
              <w:rPr>
                <w:rFonts w:ascii="仿宋_GB2312" w:eastAsia="仿宋_GB2312" w:hAnsi="仿宋_GB2312" w:cs="仿宋_GB2312" w:hint="eastAsia"/>
                <w:b/>
                <w:bCs/>
                <w:sz w:val="24"/>
              </w:rPr>
              <w:t>：</w:t>
            </w:r>
          </w:p>
          <w:p w14:paraId="087104AC" w14:textId="77777777" w:rsidR="00F710C6" w:rsidRDefault="009F59D6">
            <w:pPr>
              <w:pStyle w:val="2"/>
              <w:spacing w:after="0"/>
              <w:ind w:leftChars="0" w:left="0" w:firstLineChars="0" w:firstLine="0"/>
              <w:rPr>
                <w:rFonts w:ascii="仿宋_GB2312" w:eastAsia="仿宋_GB2312" w:hAnsi="仿宋_GB2312" w:cs="仿宋_GB2312"/>
                <w:color w:val="000000"/>
                <w:szCs w:val="21"/>
              </w:rPr>
            </w:pPr>
            <w:r>
              <w:rPr>
                <w:rFonts w:ascii="仿宋_GB2312" w:eastAsia="仿宋_GB2312" w:hAnsi="仿宋_GB2312" w:cs="仿宋_GB2312" w:hint="eastAsia"/>
                <w:sz w:val="24"/>
              </w:rPr>
              <w:t>要求选手通过相关现象判断故障设备及故障类型，选用正确的工器具进行故障排查处理</w:t>
            </w:r>
          </w:p>
        </w:tc>
        <w:tc>
          <w:tcPr>
            <w:tcW w:w="3736" w:type="dxa"/>
            <w:gridSpan w:val="2"/>
            <w:vAlign w:val="center"/>
          </w:tcPr>
          <w:p w14:paraId="72CCDD9F"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color w:val="000000"/>
                <w:sz w:val="24"/>
              </w:rPr>
              <w:t>1.使用ATS软件进行转辙机‘定操’‘反操’，观察</w:t>
            </w:r>
            <w:r>
              <w:rPr>
                <w:rFonts w:ascii="仿宋_GB2312" w:eastAsia="仿宋_GB2312" w:hAnsi="仿宋_GB2312" w:cs="仿宋_GB2312" w:hint="eastAsia"/>
                <w:sz w:val="24"/>
              </w:rPr>
              <w:t>道岔显示是否正常</w:t>
            </w:r>
          </w:p>
          <w:p w14:paraId="385F243C"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2.观察转辙机动作、道岔转换状态、道岔组合内继电器动作，判断并分析道岔动作故障</w:t>
            </w:r>
          </w:p>
          <w:p w14:paraId="34FDD4DC"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3.使用工具测试道岔组合、转辙机、分线盘、箱盒处电气特性，确认是否符合标准</w:t>
            </w:r>
          </w:p>
          <w:p w14:paraId="08DBC535"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4.检查道岔组合、转辙机、分线盘、箱盒处配线是否正确。</w:t>
            </w:r>
          </w:p>
          <w:p w14:paraId="72292817"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5.判断故障类型及故障点，按规定写在答题卡上</w:t>
            </w:r>
          </w:p>
          <w:p w14:paraId="2FF3F025"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6.将原有配线拆除，使用红色线缆以焊接、压接方式进行故障恢复。</w:t>
            </w:r>
          </w:p>
          <w:p w14:paraId="3C508399" w14:textId="77777777" w:rsidR="00F710C6" w:rsidRDefault="009F59D6">
            <w:pPr>
              <w:pStyle w:val="2"/>
              <w:spacing w:after="0"/>
              <w:ind w:leftChars="0" w:left="0" w:firstLineChars="0" w:firstLine="0"/>
              <w:rPr>
                <w:rFonts w:ascii="仿宋_GB2312" w:eastAsia="仿宋_GB2312" w:hAnsi="仿宋_GB2312" w:cs="仿宋_GB2312"/>
                <w:szCs w:val="21"/>
              </w:rPr>
            </w:pPr>
            <w:r>
              <w:rPr>
                <w:rFonts w:ascii="仿宋_GB2312" w:eastAsia="仿宋_GB2312" w:hAnsi="仿宋_GB2312" w:cs="仿宋_GB2312" w:hint="eastAsia"/>
                <w:sz w:val="24"/>
              </w:rPr>
              <w:t>7. 现场工器具清理</w:t>
            </w:r>
          </w:p>
        </w:tc>
        <w:tc>
          <w:tcPr>
            <w:tcW w:w="2728" w:type="dxa"/>
            <w:vAlign w:val="center"/>
          </w:tcPr>
          <w:p w14:paraId="77D55B59" w14:textId="77777777" w:rsidR="00F710C6" w:rsidRDefault="009F59D6">
            <w:pPr>
              <w:pStyle w:val="a5"/>
              <w:rPr>
                <w:rFonts w:ascii="仿宋_GB2312" w:eastAsia="仿宋_GB2312" w:hAnsi="仿宋_GB2312" w:cs="仿宋_GB2312"/>
                <w:sz w:val="24"/>
              </w:rPr>
            </w:pPr>
            <w:r>
              <w:rPr>
                <w:rFonts w:ascii="仿宋_GB2312" w:eastAsia="仿宋_GB2312" w:hAnsi="仿宋_GB2312" w:cs="仿宋_GB2312" w:hint="eastAsia"/>
                <w:kern w:val="0"/>
                <w:sz w:val="24"/>
                <w:lang w:bidi="zh-CN"/>
              </w:rPr>
              <w:t>1.</w:t>
            </w:r>
            <w:r>
              <w:rPr>
                <w:rFonts w:ascii="仿宋_GB2312" w:eastAsia="仿宋_GB2312" w:hAnsi="仿宋_GB2312" w:cs="仿宋_GB2312" w:hint="eastAsia"/>
                <w:sz w:val="24"/>
              </w:rPr>
              <w:t>正确使用</w:t>
            </w:r>
            <w:r>
              <w:rPr>
                <w:rFonts w:ascii="仿宋_GB2312" w:eastAsia="仿宋_GB2312" w:hAnsi="仿宋_GB2312" w:cs="仿宋_GB2312" w:hint="eastAsia"/>
                <w:kern w:val="0"/>
                <w:sz w:val="24"/>
                <w:lang w:bidi="zh-CN"/>
              </w:rPr>
              <w:t>ATS软件</w:t>
            </w:r>
            <w:r>
              <w:rPr>
                <w:rFonts w:ascii="仿宋_GB2312" w:eastAsia="仿宋_GB2312" w:hAnsi="仿宋_GB2312" w:cs="仿宋_GB2312" w:hint="eastAsia"/>
                <w:sz w:val="24"/>
              </w:rPr>
              <w:t>进行 ‘定操’‘反操’。正确识别道岔组合内继电器动作</w:t>
            </w:r>
          </w:p>
          <w:p w14:paraId="4F1E4C35"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2.正确测试道岔组合、转辙机、分线盘、箱盒电气特性</w:t>
            </w:r>
          </w:p>
          <w:p w14:paraId="585E763A"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3.正确判断故障类型及故障点，正确完成故障恢复处理，故障处理过程符合操作规范，正确配线，焊接工艺符合要求</w:t>
            </w:r>
          </w:p>
          <w:p w14:paraId="3AEA7B44"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4.正确使用劳保用品、仪表、工具，正确清理现场</w:t>
            </w:r>
          </w:p>
          <w:p w14:paraId="5087C4A1" w14:textId="77777777" w:rsidR="00F710C6" w:rsidRDefault="009F59D6">
            <w:pPr>
              <w:pStyle w:val="2"/>
              <w:spacing w:after="0"/>
              <w:ind w:leftChars="0" w:left="0" w:firstLineChars="0" w:firstLine="0"/>
              <w:rPr>
                <w:rFonts w:ascii="仿宋_GB2312" w:eastAsia="仿宋_GB2312" w:hAnsi="仿宋_GB2312" w:cs="仿宋_GB2312"/>
                <w:szCs w:val="21"/>
              </w:rPr>
            </w:pPr>
            <w:r>
              <w:rPr>
                <w:rFonts w:ascii="仿宋_GB2312" w:eastAsia="仿宋_GB2312" w:hAnsi="仿宋_GB2312" w:cs="仿宋_GB2312" w:hint="eastAsia"/>
                <w:sz w:val="24"/>
              </w:rPr>
              <w:t>5.遵守设备安全与人员安全操作规范</w:t>
            </w:r>
          </w:p>
        </w:tc>
        <w:tc>
          <w:tcPr>
            <w:tcW w:w="2915" w:type="dxa"/>
            <w:vAlign w:val="center"/>
          </w:tcPr>
          <w:p w14:paraId="038F4808" w14:textId="77777777" w:rsidR="00F710C6" w:rsidRDefault="009F59D6">
            <w:pPr>
              <w:pStyle w:val="a5"/>
              <w:rPr>
                <w:rFonts w:ascii="仿宋_GB2312" w:eastAsia="仿宋_GB2312" w:hAnsi="仿宋_GB2312" w:cs="仿宋_GB2312"/>
                <w:sz w:val="24"/>
              </w:rPr>
            </w:pPr>
            <w:r>
              <w:rPr>
                <w:rFonts w:ascii="仿宋_GB2312" w:eastAsia="仿宋_GB2312" w:hAnsi="仿宋_GB2312" w:cs="仿宋_GB2312" w:hint="eastAsia"/>
                <w:kern w:val="0"/>
                <w:sz w:val="24"/>
                <w:lang w:bidi="zh-CN"/>
              </w:rPr>
              <w:t>1.</w:t>
            </w:r>
            <w:r>
              <w:rPr>
                <w:rFonts w:ascii="仿宋_GB2312" w:eastAsia="仿宋_GB2312" w:hAnsi="仿宋_GB2312" w:cs="仿宋_GB2312" w:hint="eastAsia"/>
                <w:sz w:val="24"/>
              </w:rPr>
              <w:t>正确使用</w:t>
            </w:r>
            <w:r>
              <w:rPr>
                <w:rFonts w:ascii="仿宋_GB2312" w:eastAsia="仿宋_GB2312" w:hAnsi="仿宋_GB2312" w:cs="仿宋_GB2312" w:hint="eastAsia"/>
                <w:kern w:val="0"/>
                <w:sz w:val="24"/>
                <w:lang w:bidi="zh-CN"/>
              </w:rPr>
              <w:t>ATS软件</w:t>
            </w:r>
            <w:r>
              <w:rPr>
                <w:rFonts w:ascii="仿宋_GB2312" w:eastAsia="仿宋_GB2312" w:hAnsi="仿宋_GB2312" w:cs="仿宋_GB2312" w:hint="eastAsia"/>
                <w:sz w:val="24"/>
              </w:rPr>
              <w:t>进行 ‘定操’‘反操，。正确识别道岔组合内继电器动作（2%）</w:t>
            </w:r>
          </w:p>
          <w:p w14:paraId="2ACB11D5"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2.正确测试道岔组合、转辙机、分线盘、箱盒电气特性（2%）</w:t>
            </w:r>
          </w:p>
          <w:p w14:paraId="4B77D153"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3.正确判断故障类型及故障点，正确完成故障恢复处理，故障处理过程符合操作规范，正确配线，焊接、压接工艺符合要求（20%）</w:t>
            </w:r>
          </w:p>
          <w:p w14:paraId="4EA638CA"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4.正确使用劳保用品、仪表、工具，正确清理现场（1%）</w:t>
            </w:r>
          </w:p>
          <w:p w14:paraId="59DD7CD7" w14:textId="77777777" w:rsidR="00F710C6" w:rsidRDefault="009F59D6">
            <w:pPr>
              <w:pStyle w:val="2"/>
              <w:spacing w:after="0"/>
              <w:ind w:leftChars="0" w:left="0" w:firstLineChars="0" w:firstLine="0"/>
              <w:rPr>
                <w:rFonts w:ascii="仿宋_GB2312" w:eastAsia="仿宋_GB2312" w:hAnsi="仿宋_GB2312" w:cs="仿宋_GB2312"/>
                <w:szCs w:val="21"/>
              </w:rPr>
            </w:pPr>
            <w:r>
              <w:rPr>
                <w:rFonts w:ascii="仿宋_GB2312" w:eastAsia="仿宋_GB2312" w:hAnsi="仿宋_GB2312" w:cs="仿宋_GB2312" w:hint="eastAsia"/>
                <w:sz w:val="24"/>
              </w:rPr>
              <w:t>5.发生违反设备安全和人员安全的操作，本任务得0分</w:t>
            </w:r>
          </w:p>
        </w:tc>
      </w:tr>
      <w:tr w:rsidR="00F710C6" w14:paraId="5D1C36BE" w14:textId="77777777">
        <w:trPr>
          <w:trHeight w:val="567"/>
          <w:jc w:val="center"/>
        </w:trPr>
        <w:tc>
          <w:tcPr>
            <w:tcW w:w="1688" w:type="dxa"/>
            <w:vMerge/>
            <w:vAlign w:val="center"/>
          </w:tcPr>
          <w:p w14:paraId="44E4436D" w14:textId="77777777" w:rsidR="00F710C6" w:rsidRDefault="00F710C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957" w:type="dxa"/>
            <w:vAlign w:val="center"/>
          </w:tcPr>
          <w:p w14:paraId="03FB96ED" w14:textId="77777777" w:rsidR="00F710C6" w:rsidRDefault="009F59D6">
            <w:pPr>
              <w:pStyle w:val="2"/>
              <w:spacing w:after="0"/>
              <w:ind w:leftChars="0" w:left="0" w:firstLineChars="0" w:firstLine="0"/>
              <w:rPr>
                <w:rFonts w:ascii="仿宋_GB2312" w:eastAsia="仿宋_GB2312" w:hAnsi="仿宋_GB2312" w:cs="仿宋_GB2312"/>
                <w:b/>
                <w:bCs/>
                <w:color w:val="000000"/>
                <w:szCs w:val="21"/>
              </w:rPr>
            </w:pPr>
            <w:r>
              <w:rPr>
                <w:rFonts w:ascii="仿宋_GB2312" w:eastAsia="仿宋_GB2312" w:hAnsi="仿宋_GB2312" w:cs="仿宋_GB2312" w:hint="eastAsia"/>
                <w:color w:val="000000"/>
                <w:szCs w:val="21"/>
              </w:rPr>
              <w:t>子任务2-3</w:t>
            </w:r>
          </w:p>
        </w:tc>
        <w:tc>
          <w:tcPr>
            <w:tcW w:w="1893" w:type="dxa"/>
            <w:vAlign w:val="center"/>
          </w:tcPr>
          <w:p w14:paraId="65D9ABE8" w14:textId="77777777" w:rsidR="00F710C6" w:rsidRDefault="009F59D6">
            <w:pPr>
              <w:pStyle w:val="2"/>
              <w:spacing w:after="0"/>
              <w:ind w:leftChars="0" w:left="0" w:firstLineChars="0" w:firstLine="0"/>
              <w:rPr>
                <w:rFonts w:ascii="仿宋_GB2312" w:eastAsia="仿宋_GB2312" w:hAnsi="仿宋_GB2312" w:cs="仿宋_GB2312"/>
                <w:b/>
                <w:bCs/>
                <w:color w:val="000000"/>
                <w:sz w:val="24"/>
              </w:rPr>
            </w:pPr>
            <w:r>
              <w:rPr>
                <w:rFonts w:ascii="仿宋_GB2312" w:eastAsia="仿宋_GB2312" w:hAnsi="仿宋_GB2312" w:cs="仿宋_GB2312" w:hint="eastAsia"/>
                <w:b/>
                <w:bCs/>
                <w:color w:val="000000"/>
                <w:sz w:val="24"/>
              </w:rPr>
              <w:t>信号机故障A分析与处理</w:t>
            </w:r>
            <w:r>
              <w:rPr>
                <w:rFonts w:ascii="仿宋_GB2312" w:eastAsia="仿宋_GB2312" w:hAnsi="仿宋_GB2312" w:cs="仿宋_GB2312" w:hint="eastAsia"/>
                <w:b/>
                <w:bCs/>
                <w:sz w:val="24"/>
              </w:rPr>
              <w:t>：</w:t>
            </w:r>
          </w:p>
          <w:p w14:paraId="6AA4CAC1" w14:textId="77777777" w:rsidR="00F710C6" w:rsidRDefault="009F59D6">
            <w:pPr>
              <w:pStyle w:val="2"/>
              <w:spacing w:after="0"/>
              <w:ind w:leftChars="0" w:left="0" w:firstLineChars="0" w:firstLine="0"/>
              <w:rPr>
                <w:rFonts w:ascii="仿宋_GB2312" w:eastAsia="仿宋_GB2312" w:hAnsi="仿宋_GB2312" w:cs="仿宋_GB2312"/>
                <w:color w:val="000000"/>
                <w:szCs w:val="21"/>
              </w:rPr>
            </w:pPr>
            <w:r>
              <w:rPr>
                <w:rFonts w:ascii="仿宋_GB2312" w:eastAsia="仿宋_GB2312" w:hAnsi="仿宋_GB2312" w:cs="仿宋_GB2312" w:hint="eastAsia"/>
                <w:sz w:val="24"/>
              </w:rPr>
              <w:t>要求选手通过</w:t>
            </w:r>
            <w:r>
              <w:rPr>
                <w:rFonts w:ascii="仿宋_GB2312" w:eastAsia="仿宋_GB2312" w:hAnsi="仿宋_GB2312" w:cs="仿宋_GB2312" w:hint="eastAsia"/>
                <w:sz w:val="24"/>
              </w:rPr>
              <w:lastRenderedPageBreak/>
              <w:t>相关现象判断故障设备及故障类型，选用正确的工器具进行故障排查处理</w:t>
            </w:r>
          </w:p>
        </w:tc>
        <w:tc>
          <w:tcPr>
            <w:tcW w:w="3736" w:type="dxa"/>
            <w:gridSpan w:val="2"/>
            <w:vAlign w:val="center"/>
          </w:tcPr>
          <w:p w14:paraId="4F034865" w14:textId="77777777" w:rsidR="00F710C6" w:rsidRDefault="009F59D6">
            <w:pPr>
              <w:pStyle w:val="2"/>
              <w:numPr>
                <w:ilvl w:val="0"/>
                <w:numId w:val="2"/>
              </w:numPr>
              <w:autoSpaceDE w:val="0"/>
              <w:autoSpaceDN w:val="0"/>
              <w:spacing w:after="0"/>
              <w:ind w:leftChars="0" w:left="0" w:firstLineChars="0" w:firstLine="0"/>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使用ATS软件进行</w:t>
            </w:r>
            <w:r>
              <w:rPr>
                <w:rFonts w:ascii="仿宋_GB2312" w:eastAsia="仿宋_GB2312" w:hAnsi="仿宋_GB2312" w:cs="仿宋_GB2312" w:hint="eastAsia"/>
                <w:sz w:val="24"/>
              </w:rPr>
              <w:t>排列进路,确</w:t>
            </w:r>
            <w:r>
              <w:rPr>
                <w:rFonts w:ascii="仿宋_GB2312" w:eastAsia="仿宋_GB2312" w:hAnsi="仿宋_GB2312" w:cs="仿宋_GB2312" w:hint="eastAsia"/>
                <w:color w:val="000000"/>
                <w:sz w:val="24"/>
              </w:rPr>
              <w:t>认信号机显示是否正常</w:t>
            </w:r>
          </w:p>
          <w:p w14:paraId="4BFD3550" w14:textId="77777777" w:rsidR="00F710C6" w:rsidRDefault="009F59D6">
            <w:pPr>
              <w:pStyle w:val="2"/>
              <w:numPr>
                <w:ilvl w:val="0"/>
                <w:numId w:val="2"/>
              </w:numPr>
              <w:autoSpaceDE w:val="0"/>
              <w:autoSpaceDN w:val="0"/>
              <w:spacing w:after="0"/>
              <w:ind w:leftChars="0" w:left="0" w:firstLineChars="0" w:firstLine="0"/>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观察信号机是否正常点亮对应</w:t>
            </w:r>
            <w:r>
              <w:rPr>
                <w:rFonts w:ascii="仿宋_GB2312" w:eastAsia="仿宋_GB2312" w:hAnsi="仿宋_GB2312" w:cs="仿宋_GB2312" w:hint="eastAsia"/>
                <w:color w:val="000000"/>
                <w:sz w:val="24"/>
              </w:rPr>
              <w:lastRenderedPageBreak/>
              <w:t>灯位、观察信号机组合内继电器是否正常动作</w:t>
            </w:r>
          </w:p>
          <w:p w14:paraId="4BF32A1C" w14:textId="77777777" w:rsidR="00F710C6" w:rsidRDefault="009F59D6">
            <w:pPr>
              <w:pStyle w:val="2"/>
              <w:numPr>
                <w:ilvl w:val="0"/>
                <w:numId w:val="2"/>
              </w:numPr>
              <w:autoSpaceDE w:val="0"/>
              <w:autoSpaceDN w:val="0"/>
              <w:spacing w:after="0"/>
              <w:ind w:leftChars="0" w:left="0" w:firstLineChars="0" w:firstLine="0"/>
              <w:jc w:val="left"/>
              <w:rPr>
                <w:rFonts w:ascii="仿宋_GB2312" w:eastAsia="仿宋_GB2312" w:hAnsi="仿宋_GB2312" w:cs="仿宋_GB2312"/>
                <w:sz w:val="24"/>
              </w:rPr>
            </w:pPr>
            <w:r>
              <w:rPr>
                <w:rFonts w:ascii="仿宋_GB2312" w:eastAsia="仿宋_GB2312" w:hAnsi="仿宋_GB2312" w:cs="仿宋_GB2312" w:hint="eastAsia"/>
                <w:color w:val="000000"/>
                <w:sz w:val="24"/>
              </w:rPr>
              <w:t>使用工具测试信号机组合、信号机、分线盘、箱盒处电</w:t>
            </w:r>
            <w:r>
              <w:rPr>
                <w:rFonts w:ascii="仿宋_GB2312" w:eastAsia="仿宋_GB2312" w:hAnsi="仿宋_GB2312" w:cs="仿宋_GB2312" w:hint="eastAsia"/>
                <w:sz w:val="24"/>
              </w:rPr>
              <w:t>气特性是否符合标准</w:t>
            </w:r>
          </w:p>
          <w:p w14:paraId="4AA34B2A" w14:textId="77777777" w:rsidR="00F710C6" w:rsidRDefault="009F59D6">
            <w:pPr>
              <w:pStyle w:val="2"/>
              <w:numPr>
                <w:ilvl w:val="0"/>
                <w:numId w:val="2"/>
              </w:numPr>
              <w:autoSpaceDE w:val="0"/>
              <w:autoSpaceDN w:val="0"/>
              <w:spacing w:after="0"/>
              <w:ind w:leftChars="0" w:left="0" w:firstLineChars="0" w:firstLine="0"/>
              <w:jc w:val="left"/>
              <w:rPr>
                <w:rFonts w:ascii="仿宋_GB2312" w:eastAsia="仿宋_GB2312" w:hAnsi="仿宋_GB2312" w:cs="仿宋_GB2312"/>
                <w:sz w:val="24"/>
              </w:rPr>
            </w:pPr>
            <w:r>
              <w:rPr>
                <w:rFonts w:ascii="仿宋_GB2312" w:eastAsia="仿宋_GB2312" w:hAnsi="仿宋_GB2312" w:cs="仿宋_GB2312" w:hint="eastAsia"/>
                <w:sz w:val="24"/>
              </w:rPr>
              <w:t>检查信号机组合、信号机、分线盘、箱盒处配线是否正确</w:t>
            </w:r>
          </w:p>
          <w:p w14:paraId="75875FAC"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5.判断故障类型及故障点，按规定写在答题卡上</w:t>
            </w:r>
          </w:p>
          <w:p w14:paraId="656E4C62"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6.将原有配线拆除，使用红色线缆以焊接、压接方式进行故障恢复</w:t>
            </w:r>
          </w:p>
          <w:p w14:paraId="53753207" w14:textId="77777777" w:rsidR="00F710C6" w:rsidRDefault="009F59D6">
            <w:pPr>
              <w:pStyle w:val="2"/>
              <w:spacing w:after="0"/>
              <w:ind w:leftChars="0" w:left="0" w:firstLineChars="0" w:firstLine="0"/>
              <w:rPr>
                <w:rFonts w:ascii="仿宋_GB2312" w:eastAsia="仿宋_GB2312" w:hAnsi="仿宋_GB2312" w:cs="仿宋_GB2312"/>
                <w:color w:val="000000"/>
                <w:szCs w:val="21"/>
              </w:rPr>
            </w:pPr>
            <w:r>
              <w:rPr>
                <w:rFonts w:ascii="仿宋_GB2312" w:eastAsia="仿宋_GB2312" w:hAnsi="仿宋_GB2312" w:cs="仿宋_GB2312" w:hint="eastAsia"/>
                <w:sz w:val="24"/>
              </w:rPr>
              <w:t>7. 现场工器具清理</w:t>
            </w:r>
          </w:p>
        </w:tc>
        <w:tc>
          <w:tcPr>
            <w:tcW w:w="2728" w:type="dxa"/>
            <w:vAlign w:val="center"/>
          </w:tcPr>
          <w:p w14:paraId="520D1BFF" w14:textId="77777777" w:rsidR="00F710C6" w:rsidRDefault="009F59D6">
            <w:pPr>
              <w:pStyle w:val="a5"/>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lang w:bidi="zh-CN"/>
              </w:rPr>
              <w:lastRenderedPageBreak/>
              <w:t>1.</w:t>
            </w:r>
            <w:r>
              <w:rPr>
                <w:rFonts w:ascii="仿宋_GB2312" w:eastAsia="仿宋_GB2312" w:hAnsi="仿宋_GB2312" w:cs="仿宋_GB2312" w:hint="eastAsia"/>
                <w:sz w:val="24"/>
              </w:rPr>
              <w:t>正确使用</w:t>
            </w:r>
            <w:r>
              <w:rPr>
                <w:rFonts w:ascii="仿宋_GB2312" w:eastAsia="仿宋_GB2312" w:hAnsi="仿宋_GB2312" w:cs="仿宋_GB2312" w:hint="eastAsia"/>
                <w:kern w:val="0"/>
                <w:sz w:val="24"/>
                <w:lang w:bidi="zh-CN"/>
              </w:rPr>
              <w:t>ATS软件</w:t>
            </w:r>
            <w:r>
              <w:rPr>
                <w:rFonts w:ascii="仿宋_GB2312" w:eastAsia="仿宋_GB2312" w:hAnsi="仿宋_GB2312" w:cs="仿宋_GB2312" w:hint="eastAsia"/>
                <w:sz w:val="24"/>
              </w:rPr>
              <w:t>进行</w:t>
            </w:r>
            <w:r>
              <w:rPr>
                <w:rFonts w:ascii="仿宋_GB2312" w:eastAsia="仿宋_GB2312" w:hAnsi="仿宋_GB2312" w:cs="仿宋_GB2312" w:hint="eastAsia"/>
                <w:color w:val="000000"/>
                <w:sz w:val="24"/>
              </w:rPr>
              <w:t>排列进路。</w:t>
            </w:r>
            <w:r>
              <w:rPr>
                <w:rFonts w:ascii="仿宋_GB2312" w:eastAsia="仿宋_GB2312" w:hAnsi="仿宋_GB2312" w:cs="仿宋_GB2312" w:hint="eastAsia"/>
                <w:sz w:val="24"/>
              </w:rPr>
              <w:t>正确识别</w:t>
            </w:r>
            <w:r>
              <w:rPr>
                <w:rFonts w:ascii="仿宋_GB2312" w:eastAsia="仿宋_GB2312" w:hAnsi="仿宋_GB2312" w:cs="仿宋_GB2312" w:hint="eastAsia"/>
                <w:color w:val="000000"/>
                <w:sz w:val="24"/>
              </w:rPr>
              <w:t>信号机组合内继电器动</w:t>
            </w:r>
            <w:r>
              <w:rPr>
                <w:rFonts w:ascii="仿宋_GB2312" w:eastAsia="仿宋_GB2312" w:hAnsi="仿宋_GB2312" w:cs="仿宋_GB2312" w:hint="eastAsia"/>
                <w:color w:val="000000"/>
                <w:sz w:val="24"/>
              </w:rPr>
              <w:lastRenderedPageBreak/>
              <w:t>作</w:t>
            </w:r>
          </w:p>
          <w:p w14:paraId="5BF7DD3A"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2.正确测试信号机组合、信号机、分线盘、箱盒电气特性</w:t>
            </w:r>
          </w:p>
          <w:p w14:paraId="4EEEE0DF"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3.正确判断故障类型及故障点，正确完成故障恢复处理，故障处理过程符合操作规范，正确配线，焊接工艺符合要求</w:t>
            </w:r>
          </w:p>
          <w:p w14:paraId="3D35ACF2"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4.正确使用劳保用品、仪表、工具，正确清理现场。</w:t>
            </w:r>
          </w:p>
          <w:p w14:paraId="4F3882E6" w14:textId="77777777" w:rsidR="00F710C6" w:rsidRDefault="009F59D6">
            <w:pPr>
              <w:pStyle w:val="2"/>
              <w:spacing w:after="0"/>
              <w:ind w:leftChars="0" w:left="0" w:firstLineChars="0" w:firstLine="0"/>
              <w:rPr>
                <w:rFonts w:ascii="仿宋_GB2312" w:eastAsia="仿宋_GB2312" w:hAnsi="仿宋_GB2312" w:cs="仿宋_GB2312"/>
                <w:szCs w:val="21"/>
              </w:rPr>
            </w:pPr>
            <w:r>
              <w:rPr>
                <w:rFonts w:ascii="仿宋_GB2312" w:eastAsia="仿宋_GB2312" w:hAnsi="仿宋_GB2312" w:cs="仿宋_GB2312" w:hint="eastAsia"/>
                <w:sz w:val="24"/>
              </w:rPr>
              <w:t>5.遵守设备安全与人员安全操作规范</w:t>
            </w:r>
          </w:p>
        </w:tc>
        <w:tc>
          <w:tcPr>
            <w:tcW w:w="2915" w:type="dxa"/>
            <w:vAlign w:val="center"/>
          </w:tcPr>
          <w:p w14:paraId="46029A3B" w14:textId="77777777" w:rsidR="00F710C6" w:rsidRDefault="009F59D6">
            <w:pPr>
              <w:pStyle w:val="a5"/>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lang w:bidi="zh-CN"/>
              </w:rPr>
              <w:lastRenderedPageBreak/>
              <w:t>1.</w:t>
            </w:r>
            <w:r>
              <w:rPr>
                <w:rFonts w:ascii="仿宋_GB2312" w:eastAsia="仿宋_GB2312" w:hAnsi="仿宋_GB2312" w:cs="仿宋_GB2312" w:hint="eastAsia"/>
                <w:sz w:val="24"/>
              </w:rPr>
              <w:t>正确使用</w:t>
            </w:r>
            <w:r>
              <w:rPr>
                <w:rFonts w:ascii="仿宋_GB2312" w:eastAsia="仿宋_GB2312" w:hAnsi="仿宋_GB2312" w:cs="仿宋_GB2312" w:hint="eastAsia"/>
                <w:kern w:val="0"/>
                <w:sz w:val="24"/>
                <w:lang w:bidi="zh-CN"/>
              </w:rPr>
              <w:t>ATS软件</w:t>
            </w:r>
            <w:r>
              <w:rPr>
                <w:rFonts w:ascii="仿宋_GB2312" w:eastAsia="仿宋_GB2312" w:hAnsi="仿宋_GB2312" w:cs="仿宋_GB2312" w:hint="eastAsia"/>
                <w:sz w:val="24"/>
              </w:rPr>
              <w:t>进行</w:t>
            </w:r>
            <w:r>
              <w:rPr>
                <w:rFonts w:ascii="仿宋_GB2312" w:eastAsia="仿宋_GB2312" w:hAnsi="仿宋_GB2312" w:cs="仿宋_GB2312" w:hint="eastAsia"/>
                <w:color w:val="000000"/>
                <w:sz w:val="24"/>
              </w:rPr>
              <w:t>排列进路。</w:t>
            </w:r>
            <w:r>
              <w:rPr>
                <w:rFonts w:ascii="仿宋_GB2312" w:eastAsia="仿宋_GB2312" w:hAnsi="仿宋_GB2312" w:cs="仿宋_GB2312" w:hint="eastAsia"/>
                <w:sz w:val="24"/>
              </w:rPr>
              <w:t>正确识别</w:t>
            </w:r>
            <w:r>
              <w:rPr>
                <w:rFonts w:ascii="仿宋_GB2312" w:eastAsia="仿宋_GB2312" w:hAnsi="仿宋_GB2312" w:cs="仿宋_GB2312" w:hint="eastAsia"/>
                <w:color w:val="000000"/>
                <w:sz w:val="24"/>
              </w:rPr>
              <w:t>信号</w:t>
            </w:r>
            <w:r>
              <w:rPr>
                <w:rFonts w:ascii="仿宋_GB2312" w:eastAsia="仿宋_GB2312" w:hAnsi="仿宋_GB2312" w:cs="仿宋_GB2312" w:hint="eastAsia"/>
                <w:color w:val="000000"/>
                <w:sz w:val="24"/>
              </w:rPr>
              <w:lastRenderedPageBreak/>
              <w:t>机组合内继电器动作（2%）</w:t>
            </w:r>
          </w:p>
          <w:p w14:paraId="6CE399C1"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2.正确测试信号机组合、信号机、分线盘、箱盒电气特性（2%）</w:t>
            </w:r>
          </w:p>
          <w:p w14:paraId="728E7686"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3.正确判断故障类型及故障点，正确完成故障恢复处理，故障处理过程符合操作规范，正确配线，焊接、压接工艺符合要求（20%）</w:t>
            </w:r>
          </w:p>
          <w:p w14:paraId="5E65E4CB"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4.正确使用劳保用品、仪表、工具，正确清理现场（1%）</w:t>
            </w:r>
          </w:p>
          <w:p w14:paraId="0607322A" w14:textId="77777777" w:rsidR="00F710C6" w:rsidRDefault="009F59D6">
            <w:pPr>
              <w:pStyle w:val="2"/>
              <w:spacing w:after="0"/>
              <w:ind w:leftChars="0" w:left="0" w:firstLineChars="0" w:firstLine="0"/>
              <w:rPr>
                <w:rFonts w:ascii="仿宋_GB2312" w:eastAsia="仿宋_GB2312" w:hAnsi="仿宋_GB2312" w:cs="仿宋_GB2312"/>
                <w:color w:val="000000"/>
                <w:szCs w:val="21"/>
              </w:rPr>
            </w:pPr>
            <w:r>
              <w:rPr>
                <w:rFonts w:ascii="仿宋_GB2312" w:eastAsia="仿宋_GB2312" w:hAnsi="仿宋_GB2312" w:cs="仿宋_GB2312" w:hint="eastAsia"/>
                <w:sz w:val="24"/>
              </w:rPr>
              <w:t>5.发生违反设备安全和人员安全的操作，本任务得0分</w:t>
            </w:r>
          </w:p>
        </w:tc>
      </w:tr>
      <w:tr w:rsidR="00F710C6" w14:paraId="1FB04E2A" w14:textId="77777777">
        <w:trPr>
          <w:trHeight w:val="567"/>
          <w:jc w:val="center"/>
        </w:trPr>
        <w:tc>
          <w:tcPr>
            <w:tcW w:w="1688" w:type="dxa"/>
            <w:vMerge/>
            <w:vAlign w:val="center"/>
          </w:tcPr>
          <w:p w14:paraId="1E6D0DCA" w14:textId="77777777" w:rsidR="00F710C6" w:rsidRDefault="00F710C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957" w:type="dxa"/>
            <w:vAlign w:val="center"/>
          </w:tcPr>
          <w:p w14:paraId="58B6AE09"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子任务2-4</w:t>
            </w:r>
          </w:p>
        </w:tc>
        <w:tc>
          <w:tcPr>
            <w:tcW w:w="1893" w:type="dxa"/>
            <w:vAlign w:val="center"/>
          </w:tcPr>
          <w:p w14:paraId="733F7D30" w14:textId="77777777" w:rsidR="00F710C6" w:rsidRDefault="009F59D6">
            <w:pPr>
              <w:pStyle w:val="2"/>
              <w:spacing w:after="0"/>
              <w:ind w:leftChars="0" w:left="0" w:firstLineChars="0" w:firstLine="0"/>
              <w:rPr>
                <w:rFonts w:ascii="仿宋_GB2312" w:eastAsia="仿宋_GB2312" w:hAnsi="仿宋_GB2312" w:cs="仿宋_GB2312"/>
                <w:b/>
                <w:bCs/>
                <w:color w:val="000000"/>
                <w:sz w:val="24"/>
              </w:rPr>
            </w:pPr>
            <w:r>
              <w:rPr>
                <w:rFonts w:ascii="仿宋_GB2312" w:eastAsia="仿宋_GB2312" w:hAnsi="仿宋_GB2312" w:cs="仿宋_GB2312" w:hint="eastAsia"/>
                <w:b/>
                <w:bCs/>
                <w:color w:val="000000"/>
                <w:sz w:val="24"/>
              </w:rPr>
              <w:t>轨道电路A故障分析与处理</w:t>
            </w:r>
            <w:r>
              <w:rPr>
                <w:rFonts w:ascii="仿宋_GB2312" w:eastAsia="仿宋_GB2312" w:hAnsi="仿宋_GB2312" w:cs="仿宋_GB2312" w:hint="eastAsia"/>
                <w:b/>
                <w:bCs/>
                <w:sz w:val="24"/>
              </w:rPr>
              <w:t>：</w:t>
            </w:r>
          </w:p>
          <w:p w14:paraId="65B2862F"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sz w:val="24"/>
              </w:rPr>
              <w:t>要求选手通过相关现象判断故障设备及故障类型，选用正确的工器具进行故障排查处理</w:t>
            </w:r>
          </w:p>
        </w:tc>
        <w:tc>
          <w:tcPr>
            <w:tcW w:w="3736" w:type="dxa"/>
            <w:gridSpan w:val="2"/>
            <w:vAlign w:val="center"/>
          </w:tcPr>
          <w:p w14:paraId="0CD29AB6" w14:textId="77777777" w:rsidR="00F710C6" w:rsidRDefault="009F59D6">
            <w:pPr>
              <w:pStyle w:val="2"/>
              <w:numPr>
                <w:ilvl w:val="0"/>
                <w:numId w:val="3"/>
              </w:numPr>
              <w:autoSpaceDE w:val="0"/>
              <w:autoSpaceDN w:val="0"/>
              <w:spacing w:after="0"/>
              <w:ind w:leftChars="0" w:left="0" w:firstLineChars="0" w:firstLine="0"/>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观察ATS界面轨道区段是否正显示正常</w:t>
            </w:r>
          </w:p>
          <w:p w14:paraId="0685DF3C" w14:textId="77777777" w:rsidR="00F710C6" w:rsidRDefault="009F59D6">
            <w:pPr>
              <w:pStyle w:val="2"/>
              <w:numPr>
                <w:ilvl w:val="0"/>
                <w:numId w:val="3"/>
              </w:numPr>
              <w:autoSpaceDE w:val="0"/>
              <w:autoSpaceDN w:val="0"/>
              <w:spacing w:after="0"/>
              <w:ind w:leftChars="0" w:left="0" w:firstLineChars="0" w:firstLine="0"/>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观察轨道组合内轨道设备显示是否正常、继电器是否正常动作</w:t>
            </w:r>
          </w:p>
          <w:p w14:paraId="58D1AD3A" w14:textId="77777777" w:rsidR="00F710C6" w:rsidRDefault="009F59D6">
            <w:pPr>
              <w:pStyle w:val="2"/>
              <w:numPr>
                <w:ilvl w:val="0"/>
                <w:numId w:val="3"/>
              </w:numPr>
              <w:autoSpaceDE w:val="0"/>
              <w:autoSpaceDN w:val="0"/>
              <w:spacing w:after="0"/>
              <w:ind w:leftChars="0" w:left="0" w:firstLineChars="0" w:firstLine="0"/>
              <w:jc w:val="left"/>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使用工具测试轨道设备、轨道组合、分线盘、箱盒处电气特性是否符合标准</w:t>
            </w:r>
          </w:p>
          <w:p w14:paraId="7EEF7F41" w14:textId="77777777" w:rsidR="00F710C6" w:rsidRDefault="009F59D6">
            <w:pPr>
              <w:pStyle w:val="2"/>
              <w:numPr>
                <w:ilvl w:val="0"/>
                <w:numId w:val="3"/>
              </w:numPr>
              <w:autoSpaceDE w:val="0"/>
              <w:autoSpaceDN w:val="0"/>
              <w:spacing w:after="0"/>
              <w:ind w:leftChars="0" w:left="0" w:firstLineChars="0" w:firstLine="0"/>
              <w:jc w:val="left"/>
              <w:rPr>
                <w:rFonts w:ascii="仿宋_GB2312" w:eastAsia="仿宋_GB2312" w:hAnsi="仿宋_GB2312" w:cs="仿宋_GB2312"/>
                <w:sz w:val="24"/>
              </w:rPr>
            </w:pPr>
            <w:r>
              <w:rPr>
                <w:rFonts w:ascii="仿宋_GB2312" w:eastAsia="仿宋_GB2312" w:hAnsi="仿宋_GB2312" w:cs="仿宋_GB2312" w:hint="eastAsia"/>
                <w:color w:val="000000"/>
                <w:sz w:val="24"/>
              </w:rPr>
              <w:t>检查轨道设备、轨道组合、分线盘、箱盒处配线</w:t>
            </w:r>
            <w:r>
              <w:rPr>
                <w:rFonts w:ascii="仿宋_GB2312" w:eastAsia="仿宋_GB2312" w:hAnsi="仿宋_GB2312" w:cs="仿宋_GB2312" w:hint="eastAsia"/>
                <w:sz w:val="24"/>
              </w:rPr>
              <w:t>是否正确</w:t>
            </w:r>
          </w:p>
          <w:p w14:paraId="44F1E41D"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5.判断故障类型及故障点，按规定</w:t>
            </w:r>
            <w:r>
              <w:rPr>
                <w:rFonts w:ascii="仿宋_GB2312" w:eastAsia="仿宋_GB2312" w:hAnsi="仿宋_GB2312" w:cs="仿宋_GB2312" w:hint="eastAsia"/>
                <w:sz w:val="24"/>
              </w:rPr>
              <w:lastRenderedPageBreak/>
              <w:t>写在答题卡上</w:t>
            </w:r>
          </w:p>
          <w:p w14:paraId="0EC8FDFC"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6.将原有配线拆除，使用红色线缆以焊接、压接方式进行故障恢复。</w:t>
            </w:r>
          </w:p>
          <w:p w14:paraId="4FC47108" w14:textId="77777777" w:rsidR="00F710C6" w:rsidRDefault="009F59D6">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7. 现场工器具清理</w:t>
            </w:r>
          </w:p>
        </w:tc>
        <w:tc>
          <w:tcPr>
            <w:tcW w:w="2728" w:type="dxa"/>
            <w:vAlign w:val="center"/>
          </w:tcPr>
          <w:p w14:paraId="3E311A7F" w14:textId="77777777" w:rsidR="00F710C6" w:rsidRDefault="009F59D6">
            <w:pPr>
              <w:pStyle w:val="a5"/>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lang w:bidi="zh-CN"/>
              </w:rPr>
              <w:lastRenderedPageBreak/>
              <w:t>1.正确识别ATS软件轨道区段状态</w:t>
            </w:r>
            <w:r>
              <w:rPr>
                <w:rFonts w:ascii="仿宋_GB2312" w:eastAsia="仿宋_GB2312" w:hAnsi="仿宋_GB2312" w:cs="仿宋_GB2312" w:hint="eastAsia"/>
                <w:color w:val="000000"/>
                <w:sz w:val="24"/>
              </w:rPr>
              <w:t>。</w:t>
            </w:r>
            <w:r>
              <w:rPr>
                <w:rFonts w:ascii="仿宋_GB2312" w:eastAsia="仿宋_GB2312" w:hAnsi="仿宋_GB2312" w:cs="仿宋_GB2312" w:hint="eastAsia"/>
                <w:sz w:val="24"/>
              </w:rPr>
              <w:t>正确识别</w:t>
            </w:r>
            <w:r>
              <w:rPr>
                <w:rFonts w:ascii="仿宋_GB2312" w:eastAsia="仿宋_GB2312" w:hAnsi="仿宋_GB2312" w:cs="仿宋_GB2312" w:hint="eastAsia"/>
                <w:color w:val="000000"/>
                <w:sz w:val="24"/>
              </w:rPr>
              <w:t>轨道设备工作状态和轨道继电器动作</w:t>
            </w:r>
          </w:p>
          <w:p w14:paraId="7CD244C3"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sz w:val="24"/>
              </w:rPr>
              <w:t>正确测试</w:t>
            </w:r>
            <w:r>
              <w:rPr>
                <w:rFonts w:ascii="仿宋_GB2312" w:eastAsia="仿宋_GB2312" w:hAnsi="仿宋_GB2312" w:cs="仿宋_GB2312" w:hint="eastAsia"/>
                <w:color w:val="000000"/>
                <w:sz w:val="24"/>
              </w:rPr>
              <w:t>轨道设备、轨道组合、分线盘、箱盒电气特性</w:t>
            </w:r>
          </w:p>
          <w:p w14:paraId="29A4E9BF"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3.正确判断故障类型及故障点，正确完成故障</w:t>
            </w:r>
            <w:r>
              <w:rPr>
                <w:rFonts w:ascii="仿宋_GB2312" w:eastAsia="仿宋_GB2312" w:hAnsi="仿宋_GB2312" w:cs="仿宋_GB2312" w:hint="eastAsia"/>
                <w:sz w:val="24"/>
              </w:rPr>
              <w:lastRenderedPageBreak/>
              <w:t>恢复处理，故障处理过程符合操作规范，正确配线，焊接工艺符合要求</w:t>
            </w:r>
          </w:p>
          <w:p w14:paraId="36A8166F"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4.正确使用劳保用品、仪表、工具，正确清理现场</w:t>
            </w:r>
          </w:p>
          <w:p w14:paraId="69717631"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sz w:val="24"/>
              </w:rPr>
              <w:t>5.遵守设备安全与人员安全操作规范</w:t>
            </w:r>
          </w:p>
        </w:tc>
        <w:tc>
          <w:tcPr>
            <w:tcW w:w="2915" w:type="dxa"/>
            <w:vAlign w:val="center"/>
          </w:tcPr>
          <w:p w14:paraId="40D015C9"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lang w:bidi="zh-CN"/>
              </w:rPr>
              <w:lastRenderedPageBreak/>
              <w:t>1.</w:t>
            </w:r>
            <w:r>
              <w:rPr>
                <w:rFonts w:ascii="仿宋_GB2312" w:eastAsia="仿宋_GB2312" w:hAnsi="仿宋_GB2312" w:cs="仿宋_GB2312" w:hint="eastAsia"/>
                <w:sz w:val="24"/>
              </w:rPr>
              <w:t>正确使用</w:t>
            </w:r>
            <w:r>
              <w:rPr>
                <w:rFonts w:ascii="仿宋_GB2312" w:eastAsia="仿宋_GB2312" w:hAnsi="仿宋_GB2312" w:cs="仿宋_GB2312" w:hint="eastAsia"/>
                <w:kern w:val="0"/>
                <w:sz w:val="24"/>
                <w:lang w:bidi="zh-CN"/>
              </w:rPr>
              <w:t>ATS识别轨道状态</w:t>
            </w:r>
            <w:r>
              <w:rPr>
                <w:rFonts w:ascii="仿宋_GB2312" w:eastAsia="仿宋_GB2312" w:hAnsi="仿宋_GB2312" w:cs="仿宋_GB2312" w:hint="eastAsia"/>
                <w:color w:val="000000"/>
                <w:sz w:val="24"/>
              </w:rPr>
              <w:t>。</w:t>
            </w:r>
            <w:r>
              <w:rPr>
                <w:rFonts w:ascii="仿宋_GB2312" w:eastAsia="仿宋_GB2312" w:hAnsi="仿宋_GB2312" w:cs="仿宋_GB2312" w:hint="eastAsia"/>
                <w:sz w:val="24"/>
              </w:rPr>
              <w:t>正确识别轨道设备工作状态和轨道</w:t>
            </w:r>
            <w:r>
              <w:rPr>
                <w:rFonts w:ascii="仿宋_GB2312" w:eastAsia="仿宋_GB2312" w:hAnsi="仿宋_GB2312" w:cs="仿宋_GB2312" w:hint="eastAsia"/>
                <w:color w:val="000000"/>
                <w:sz w:val="24"/>
              </w:rPr>
              <w:t>继电器动作（2%）</w:t>
            </w:r>
          </w:p>
          <w:p w14:paraId="09E08DA6"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2.轨道设备、轨道组合、分线盘、箱盒处配线正确，电气特性符合标准（2%）</w:t>
            </w:r>
          </w:p>
          <w:p w14:paraId="06A6D3AD"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3.故障分析与处理过程中正确采用劳保用品、测量中正确使用仪表、焊接压</w:t>
            </w:r>
            <w:r>
              <w:rPr>
                <w:rFonts w:ascii="仿宋_GB2312" w:eastAsia="仿宋_GB2312" w:hAnsi="仿宋_GB2312" w:cs="仿宋_GB2312" w:hint="eastAsia"/>
                <w:color w:val="000000"/>
                <w:sz w:val="24"/>
              </w:rPr>
              <w:lastRenderedPageBreak/>
              <w:t>线符合工艺标准（20%）</w:t>
            </w:r>
          </w:p>
          <w:p w14:paraId="49135A6E" w14:textId="77777777" w:rsidR="00F710C6" w:rsidRDefault="009F59D6">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4.正确使用劳保用品、仪表、工具，正确清理现场（1%）</w:t>
            </w:r>
          </w:p>
          <w:p w14:paraId="06810BDA"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sz w:val="24"/>
              </w:rPr>
              <w:t>5.发生违反设备安全和人员安全的操作，本任务得0分</w:t>
            </w:r>
          </w:p>
        </w:tc>
      </w:tr>
      <w:tr w:rsidR="00F710C6" w14:paraId="5548EC78" w14:textId="77777777">
        <w:trPr>
          <w:trHeight w:val="90"/>
          <w:jc w:val="center"/>
        </w:trPr>
        <w:tc>
          <w:tcPr>
            <w:tcW w:w="1688" w:type="dxa"/>
            <w:vMerge w:val="restart"/>
            <w:vAlign w:val="center"/>
          </w:tcPr>
          <w:p w14:paraId="49B35BED"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lastRenderedPageBreak/>
              <w:t>赛项技术规范</w:t>
            </w:r>
          </w:p>
        </w:tc>
        <w:tc>
          <w:tcPr>
            <w:tcW w:w="2850" w:type="dxa"/>
            <w:gridSpan w:val="2"/>
            <w:vAlign w:val="center"/>
          </w:tcPr>
          <w:p w14:paraId="00DA758F"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涉及专业教学要求</w:t>
            </w:r>
          </w:p>
        </w:tc>
        <w:tc>
          <w:tcPr>
            <w:tcW w:w="9379" w:type="dxa"/>
            <w:gridSpan w:val="4"/>
            <w:vAlign w:val="center"/>
          </w:tcPr>
          <w:p w14:paraId="57DC95FC"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1.具备信号设备与信号系统的常规检修、基本故障辨识等检测能力</w:t>
            </w:r>
          </w:p>
          <w:p w14:paraId="4472D6BD"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2.具备列车运行自动控制系统的操作、监控及简单故障处理等能力</w:t>
            </w:r>
          </w:p>
          <w:p w14:paraId="04A4EF13"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3.具备信号设备和信号系统简单故障分析、处理和基础检修的能力</w:t>
            </w:r>
          </w:p>
          <w:p w14:paraId="46745A48"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4.具备信号设备与信号系统突发故障的应急处置能力</w:t>
            </w:r>
          </w:p>
          <w:p w14:paraId="78B866B3"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5.具备城市轨道交通运输领域安全生产能力以及基本数字化信息应用的能力</w:t>
            </w:r>
          </w:p>
        </w:tc>
      </w:tr>
      <w:tr w:rsidR="00F710C6" w14:paraId="705F0B97" w14:textId="77777777">
        <w:trPr>
          <w:trHeight w:val="567"/>
          <w:jc w:val="center"/>
        </w:trPr>
        <w:tc>
          <w:tcPr>
            <w:tcW w:w="1688" w:type="dxa"/>
            <w:vMerge/>
            <w:vAlign w:val="center"/>
          </w:tcPr>
          <w:p w14:paraId="69A492C7" w14:textId="77777777" w:rsidR="00F710C6" w:rsidRDefault="00F710C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2850" w:type="dxa"/>
            <w:gridSpan w:val="2"/>
            <w:vAlign w:val="center"/>
          </w:tcPr>
          <w:p w14:paraId="699FDEAA" w14:textId="77777777" w:rsidR="00F710C6" w:rsidRDefault="009F59D6">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遵循国家标准和行业标准</w:t>
            </w:r>
          </w:p>
        </w:tc>
        <w:tc>
          <w:tcPr>
            <w:tcW w:w="9379" w:type="dxa"/>
            <w:gridSpan w:val="4"/>
            <w:vAlign w:val="center"/>
          </w:tcPr>
          <w:p w14:paraId="352E220F"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1.国家职业技能标准 轨道交通信号工（职业编码：6-29-03-10）</w:t>
            </w:r>
          </w:p>
          <w:p w14:paraId="45DD6E6B"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2.《GB/T50578-2018城市轨道交通信号工程施工质量验收标准》</w:t>
            </w:r>
          </w:p>
          <w:p w14:paraId="5AE1D7F6"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3.《GB/T 25338.1-2010铁路道岔转辙机（通用技术条件）》</w:t>
            </w:r>
          </w:p>
          <w:p w14:paraId="2526D116"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4.《GB/T 12758-2004</w:t>
            </w:r>
            <w:hyperlink r:id="rId7" w:tgtFrame="http://222.66.139.87:8000/std-web/a/std/stdWorkFile/_blank" w:history="1">
              <w:r>
                <w:rPr>
                  <w:rFonts w:ascii="仿宋_GB2312" w:eastAsia="仿宋_GB2312" w:hAnsi="仿宋_GB2312" w:cs="仿宋_GB2312" w:hint="eastAsia"/>
                  <w:color w:val="000000"/>
                  <w:sz w:val="24"/>
                </w:rPr>
                <w:t>城市轨道交通信号系统通用技术条件</w:t>
              </w:r>
            </w:hyperlink>
            <w:r>
              <w:rPr>
                <w:rFonts w:ascii="仿宋_GB2312" w:eastAsia="仿宋_GB2312" w:hAnsi="仿宋_GB2312" w:cs="仿宋_GB2312" w:hint="eastAsia"/>
                <w:color w:val="000000"/>
                <w:sz w:val="24"/>
              </w:rPr>
              <w:t>》</w:t>
            </w:r>
          </w:p>
          <w:p w14:paraId="5D2FEEDD"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5.《JT/T1218.1-2018城市轨道交通运营设备维修与更新技术规范》</w:t>
            </w:r>
          </w:p>
          <w:p w14:paraId="12EB8521" w14:textId="77777777" w:rsidR="00F710C6" w:rsidRDefault="009F59D6">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6.《TB/T 3242-2010  LED铁路机构通用技术条件》</w:t>
            </w:r>
          </w:p>
        </w:tc>
      </w:tr>
      <w:tr w:rsidR="00F710C6" w14:paraId="1ECD38CB" w14:textId="77777777">
        <w:trPr>
          <w:trHeight w:val="567"/>
          <w:jc w:val="center"/>
        </w:trPr>
        <w:tc>
          <w:tcPr>
            <w:tcW w:w="1688" w:type="dxa"/>
            <w:vAlign w:val="center"/>
          </w:tcPr>
          <w:p w14:paraId="094CA070"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赛项赛场准备</w:t>
            </w:r>
          </w:p>
        </w:tc>
        <w:tc>
          <w:tcPr>
            <w:tcW w:w="12229" w:type="dxa"/>
            <w:gridSpan w:val="6"/>
            <w:vAlign w:val="center"/>
          </w:tcPr>
          <w:p w14:paraId="5BB39079" w14:textId="77777777" w:rsidR="00F710C6" w:rsidRDefault="009F59D6">
            <w:pPr>
              <w:pStyle w:val="2"/>
              <w:spacing w:after="0" w:line="360" w:lineRule="auto"/>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1.场地要求：场地面积不小于400平方米，应为地面平整、明亮、通风的室内场地。场地采光大于500lux，照明和</w:t>
            </w:r>
            <w:r>
              <w:rPr>
                <w:rFonts w:ascii="仿宋_GB2312" w:eastAsia="仿宋_GB2312" w:hAnsi="仿宋_GB2312" w:cs="仿宋_GB2312" w:hint="eastAsia"/>
                <w:color w:val="000000"/>
                <w:sz w:val="24"/>
              </w:rPr>
              <w:lastRenderedPageBreak/>
              <w:t>通风良好，能提供稳定的水、电，以及应急备用电源。场地符合消防安全规定，现场消防器材和消防栓合格有效，应急照明设施状态合格，赛场明显位置张贴紧急疏散图。并有醒目的“安全出口”指示牌</w:t>
            </w:r>
          </w:p>
          <w:p w14:paraId="12BA5D1C" w14:textId="77777777" w:rsidR="00F710C6" w:rsidRDefault="009F59D6">
            <w:pPr>
              <w:pStyle w:val="2"/>
              <w:spacing w:after="0" w:line="360" w:lineRule="auto"/>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2.区域安排：竞赛场地划分为检录区、竞赛操作区、裁判区、现场服务与技术支持区、休息区等区域，区域之间有明显标志或警示带</w:t>
            </w:r>
          </w:p>
          <w:p w14:paraId="1292A4E9" w14:textId="77777777" w:rsidR="00F710C6" w:rsidRDefault="009F59D6">
            <w:pPr>
              <w:pStyle w:val="2"/>
              <w:spacing w:after="0" w:line="360" w:lineRule="auto"/>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3.设备配置：竞赛场地需配备通信信号屏蔽仪、计时装置。每个工位配备独立控制并带有漏电保护装置的 220V（3A）单相交流电源、灭火器以及带录音功能的视频摄像装置，竞赛全程录音录像</w:t>
            </w:r>
          </w:p>
        </w:tc>
      </w:tr>
      <w:tr w:rsidR="00F710C6" w14:paraId="286C5041" w14:textId="77777777">
        <w:trPr>
          <w:trHeight w:val="867"/>
          <w:jc w:val="center"/>
        </w:trPr>
        <w:tc>
          <w:tcPr>
            <w:tcW w:w="1688" w:type="dxa"/>
            <w:vAlign w:val="center"/>
          </w:tcPr>
          <w:p w14:paraId="4208756C" w14:textId="77777777" w:rsidR="00F710C6" w:rsidRDefault="009F59D6">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lastRenderedPageBreak/>
              <w:t>注意事项</w:t>
            </w:r>
          </w:p>
        </w:tc>
        <w:tc>
          <w:tcPr>
            <w:tcW w:w="12229" w:type="dxa"/>
            <w:gridSpan w:val="6"/>
            <w:vAlign w:val="center"/>
          </w:tcPr>
          <w:p w14:paraId="598D9A7B" w14:textId="77777777" w:rsidR="00F710C6" w:rsidRDefault="009F59D6">
            <w:pPr>
              <w:spacing w:line="360" w:lineRule="auto"/>
              <w:ind w:rightChars="100" w:right="210"/>
              <w:rPr>
                <w:rFonts w:ascii="仿宋_GB2312" w:eastAsia="仿宋_GB2312" w:hAnsi="仿宋_GB2312" w:cs="仿宋_GB2312"/>
                <w:color w:val="000000"/>
                <w:sz w:val="24"/>
              </w:rPr>
            </w:pPr>
            <w:r>
              <w:rPr>
                <w:rFonts w:eastAsia="仿宋" w:hint="eastAsia"/>
                <w:color w:val="000000"/>
                <w:sz w:val="24"/>
              </w:rPr>
              <w:t>1.</w:t>
            </w:r>
            <w:r>
              <w:rPr>
                <w:rFonts w:eastAsia="仿宋" w:hint="eastAsia"/>
                <w:color w:val="000000"/>
                <w:sz w:val="24"/>
              </w:rPr>
              <w:t>竞赛过程中遵守安全操作规范；</w:t>
            </w:r>
            <w:r>
              <w:rPr>
                <w:rFonts w:eastAsia="仿宋" w:hint="eastAsia"/>
                <w:color w:val="000000"/>
                <w:sz w:val="24"/>
              </w:rPr>
              <w:t>2.</w:t>
            </w:r>
            <w:r>
              <w:rPr>
                <w:rFonts w:eastAsia="仿宋" w:hint="eastAsia"/>
                <w:color w:val="000000"/>
                <w:sz w:val="24"/>
              </w:rPr>
              <w:t>模块</w:t>
            </w:r>
            <w:r>
              <w:rPr>
                <w:rFonts w:eastAsia="仿宋" w:hint="eastAsia"/>
                <w:color w:val="000000"/>
                <w:sz w:val="24"/>
              </w:rPr>
              <w:t>2</w:t>
            </w:r>
            <w:r>
              <w:rPr>
                <w:rFonts w:ascii="仿宋_GB2312" w:eastAsia="仿宋_GB2312" w:hAnsi="仿宋_GB2312" w:cs="仿宋_GB2312" w:hint="eastAsia"/>
                <w:sz w:val="24"/>
              </w:rPr>
              <w:t>发生违反设备安全和人员安全的操作，本模块得0分</w:t>
            </w:r>
          </w:p>
        </w:tc>
      </w:tr>
    </w:tbl>
    <w:p w14:paraId="5E4F92D8" w14:textId="5BFCD9AA" w:rsidR="00F710C6" w:rsidRDefault="00F710C6"/>
    <w:p w14:paraId="2DC16261" w14:textId="06F7FD72" w:rsidR="00F710C6" w:rsidRDefault="00F710C6">
      <w:pPr>
        <w:pStyle w:val="a4"/>
        <w:ind w:firstLine="400"/>
      </w:pPr>
    </w:p>
    <w:p w14:paraId="6EE7EB04" w14:textId="3467C116" w:rsidR="00F710C6" w:rsidRDefault="00F710C6">
      <w:pPr>
        <w:pStyle w:val="a4"/>
        <w:ind w:firstLine="400"/>
      </w:pPr>
    </w:p>
    <w:p w14:paraId="522FF91B" w14:textId="77777777" w:rsidR="00F710C6" w:rsidRDefault="00F710C6">
      <w:pPr>
        <w:pStyle w:val="a4"/>
        <w:ind w:firstLine="400"/>
      </w:pPr>
    </w:p>
    <w:sectPr w:rsidR="00F710C6">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6F159" w14:textId="77777777" w:rsidR="009F59D6" w:rsidRDefault="009F59D6" w:rsidP="009F59D6">
      <w:r>
        <w:separator/>
      </w:r>
    </w:p>
  </w:endnote>
  <w:endnote w:type="continuationSeparator" w:id="0">
    <w:p w14:paraId="5F0E38E1" w14:textId="77777777" w:rsidR="009F59D6" w:rsidRDefault="009F59D6" w:rsidP="009F5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45601" w14:textId="77777777" w:rsidR="009F59D6" w:rsidRDefault="009F59D6" w:rsidP="009F59D6">
      <w:r>
        <w:separator/>
      </w:r>
    </w:p>
  </w:footnote>
  <w:footnote w:type="continuationSeparator" w:id="0">
    <w:p w14:paraId="3FE8A1FD" w14:textId="77777777" w:rsidR="009F59D6" w:rsidRDefault="009F59D6" w:rsidP="009F59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13CE0"/>
    <w:multiLevelType w:val="singleLevel"/>
    <w:tmpl w:val="0D013CE0"/>
    <w:lvl w:ilvl="0">
      <w:start w:val="1"/>
      <w:numFmt w:val="decimal"/>
      <w:suff w:val="nothing"/>
      <w:lvlText w:val="%1、"/>
      <w:lvlJc w:val="left"/>
    </w:lvl>
  </w:abstractNum>
  <w:abstractNum w:abstractNumId="1" w15:restartNumberingAfterBreak="0">
    <w:nsid w:val="22760AF5"/>
    <w:multiLevelType w:val="singleLevel"/>
    <w:tmpl w:val="22760AF5"/>
    <w:lvl w:ilvl="0">
      <w:start w:val="1"/>
      <w:numFmt w:val="decimal"/>
      <w:suff w:val="nothing"/>
      <w:lvlText w:val="%1、"/>
      <w:lvlJc w:val="left"/>
    </w:lvl>
  </w:abstractNum>
  <w:abstractNum w:abstractNumId="2" w15:restartNumberingAfterBreak="0">
    <w:nsid w:val="73CC447A"/>
    <w:multiLevelType w:val="singleLevel"/>
    <w:tmpl w:val="73CC447A"/>
    <w:lvl w:ilvl="0">
      <w:start w:val="1"/>
      <w:numFmt w:val="decimal"/>
      <w:lvlText w:val="%1."/>
      <w:lvlJc w:val="left"/>
      <w:pPr>
        <w:tabs>
          <w:tab w:val="left" w:pos="312"/>
        </w:tabs>
      </w:pPr>
    </w:lvl>
  </w:abstractNum>
  <w:num w:numId="1" w16cid:durableId="79982790">
    <w:abstractNumId w:val="2"/>
  </w:num>
  <w:num w:numId="2" w16cid:durableId="1014528955">
    <w:abstractNumId w:val="0"/>
    <w:lvlOverride w:ilvl="0">
      <w:startOverride w:val="1"/>
    </w:lvlOverride>
  </w:num>
  <w:num w:numId="3" w16cid:durableId="131506896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I5YmJjZmM0MmJlNDg0NWZmZTJhYzQyMTJiNjcwMGIifQ=="/>
  </w:docVars>
  <w:rsids>
    <w:rsidRoot w:val="4CC410F7"/>
    <w:rsid w:val="0011508A"/>
    <w:rsid w:val="009F59D6"/>
    <w:rsid w:val="00ED5DE7"/>
    <w:rsid w:val="00F710C6"/>
    <w:rsid w:val="03AD58A1"/>
    <w:rsid w:val="0B791510"/>
    <w:rsid w:val="10315674"/>
    <w:rsid w:val="122755E6"/>
    <w:rsid w:val="151A1B4E"/>
    <w:rsid w:val="15E53174"/>
    <w:rsid w:val="18FD7EFA"/>
    <w:rsid w:val="19D84FCE"/>
    <w:rsid w:val="1A390B3D"/>
    <w:rsid w:val="1C0D4B3A"/>
    <w:rsid w:val="1D2D5631"/>
    <w:rsid w:val="28AA60CE"/>
    <w:rsid w:val="2C1811C5"/>
    <w:rsid w:val="31943A79"/>
    <w:rsid w:val="32492231"/>
    <w:rsid w:val="34674B7F"/>
    <w:rsid w:val="355377A7"/>
    <w:rsid w:val="36FD4E3D"/>
    <w:rsid w:val="3A8D180E"/>
    <w:rsid w:val="3DD07BE6"/>
    <w:rsid w:val="417B430D"/>
    <w:rsid w:val="41F72D3D"/>
    <w:rsid w:val="426F7F53"/>
    <w:rsid w:val="42D54B06"/>
    <w:rsid w:val="43D30430"/>
    <w:rsid w:val="44B87626"/>
    <w:rsid w:val="463348DD"/>
    <w:rsid w:val="4CC410F7"/>
    <w:rsid w:val="4F1771E4"/>
    <w:rsid w:val="4F530677"/>
    <w:rsid w:val="51E639B1"/>
    <w:rsid w:val="52530BF0"/>
    <w:rsid w:val="53910C0C"/>
    <w:rsid w:val="552F56E3"/>
    <w:rsid w:val="56861332"/>
    <w:rsid w:val="593B28A8"/>
    <w:rsid w:val="5A235A65"/>
    <w:rsid w:val="601479AF"/>
    <w:rsid w:val="61557E7E"/>
    <w:rsid w:val="65A768B8"/>
    <w:rsid w:val="66FD5A3D"/>
    <w:rsid w:val="689511B2"/>
    <w:rsid w:val="68C44C33"/>
    <w:rsid w:val="6A42336B"/>
    <w:rsid w:val="6A5E2AE2"/>
    <w:rsid w:val="6C2A6D62"/>
    <w:rsid w:val="6C7156A1"/>
    <w:rsid w:val="716C4DA3"/>
    <w:rsid w:val="78615304"/>
    <w:rsid w:val="7CB71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87C8B"/>
  <w15:docId w15:val="{5C223ABE-5952-42DA-A200-4D1C3B01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caption" w:semiHidden="1" w:unhideWhenUsed="1" w:qFormat="1"/>
    <w:lsdException w:name="Title" w:qFormat="1"/>
    <w:lsdException w:name="Default Paragraph Font" w:semiHidden="1" w:qFormat="1"/>
    <w:lsdException w:name="Body Text" w:uiPriority="99"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Chars="200" w:firstLine="420"/>
    </w:pPr>
  </w:style>
  <w:style w:type="paragraph" w:styleId="a3">
    <w:name w:val="Body Text Indent"/>
    <w:basedOn w:val="a"/>
    <w:uiPriority w:val="99"/>
    <w:unhideWhenUsed/>
    <w:qFormat/>
    <w:pPr>
      <w:spacing w:after="120"/>
      <w:ind w:leftChars="200" w:left="420"/>
    </w:pPr>
  </w:style>
  <w:style w:type="paragraph" w:styleId="a4">
    <w:name w:val="Normal Indent"/>
    <w:basedOn w:val="a"/>
    <w:uiPriority w:val="99"/>
    <w:qFormat/>
    <w:pPr>
      <w:ind w:firstLineChars="200" w:firstLine="420"/>
    </w:pPr>
    <w:rPr>
      <w:rFonts w:ascii="Times New Roman" w:hAnsi="Times New Roman"/>
      <w:kern w:val="0"/>
      <w:sz w:val="20"/>
    </w:rPr>
  </w:style>
  <w:style w:type="paragraph" w:styleId="a5">
    <w:name w:val="Body Text"/>
    <w:basedOn w:val="a"/>
    <w:uiPriority w:val="99"/>
    <w:qFormat/>
    <w:pPr>
      <w:spacing w:after="120"/>
    </w:pPr>
  </w:style>
  <w:style w:type="table" w:customStyle="1" w:styleId="TableNormal">
    <w:name w:val="Table Normal"/>
    <w:semiHidden/>
    <w:unhideWhenUsed/>
    <w:qFormat/>
    <w:tblPr>
      <w:tblCellMar>
        <w:top w:w="0" w:type="dxa"/>
        <w:left w:w="0" w:type="dxa"/>
        <w:bottom w:w="0" w:type="dxa"/>
        <w:right w:w="0" w:type="dxa"/>
      </w:tblCellMar>
    </w:tblPr>
  </w:style>
  <w:style w:type="paragraph" w:styleId="a6">
    <w:name w:val="header"/>
    <w:basedOn w:val="a"/>
    <w:link w:val="a7"/>
    <w:rsid w:val="009F59D6"/>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9F59D6"/>
    <w:rPr>
      <w:rFonts w:ascii="Calibri" w:hAnsi="Calibri"/>
      <w:kern w:val="2"/>
      <w:sz w:val="18"/>
      <w:szCs w:val="18"/>
    </w:rPr>
  </w:style>
  <w:style w:type="paragraph" w:styleId="a8">
    <w:name w:val="footer"/>
    <w:basedOn w:val="a"/>
    <w:link w:val="a9"/>
    <w:rsid w:val="009F59D6"/>
    <w:pPr>
      <w:tabs>
        <w:tab w:val="center" w:pos="4153"/>
        <w:tab w:val="right" w:pos="8306"/>
      </w:tabs>
      <w:snapToGrid w:val="0"/>
      <w:jc w:val="left"/>
    </w:pPr>
    <w:rPr>
      <w:sz w:val="18"/>
      <w:szCs w:val="18"/>
    </w:rPr>
  </w:style>
  <w:style w:type="character" w:customStyle="1" w:styleId="a9">
    <w:name w:val="页脚 字符"/>
    <w:basedOn w:val="a0"/>
    <w:link w:val="a8"/>
    <w:rsid w:val="009F59D6"/>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222.66.139.87:8000/std-web/a/std/stdWorkFile/view?id=38331ff105fc40cebbbe52e2b5ebf2f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11</Pages>
  <Words>1168</Words>
  <Characters>6659</Characters>
  <Application>Microsoft Office Word</Application>
  <DocSecurity>0</DocSecurity>
  <Lines>55</Lines>
  <Paragraphs>15</Paragraphs>
  <ScaleCrop>false</ScaleCrop>
  <Company/>
  <LinksUpToDate>false</LinksUpToDate>
  <CharactersWithSpaces>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61241</dc:creator>
  <cp:lastModifiedBy>wang mengxing</cp:lastModifiedBy>
  <cp:revision>4</cp:revision>
  <dcterms:created xsi:type="dcterms:W3CDTF">2023-04-13T14:00:00Z</dcterms:created>
  <dcterms:modified xsi:type="dcterms:W3CDTF">2023-04-16T05:14:00Z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B8F40EAC18BE4C8C9EC8997FCDFA8860_13</vt:lpwstr>
  </property>
</Properties>
</file>