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86EFF" w14:textId="112E59BB" w:rsidR="003C1EDD" w:rsidRDefault="00F30338">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城市轨道交通运营与维护赛题第８套</w:t>
      </w:r>
    </w:p>
    <w:p w14:paraId="3AA726D8" w14:textId="5B0FA307" w:rsidR="003C1EDD" w:rsidRDefault="00F30338">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3C1EDD" w14:paraId="66DC5665" w14:textId="77777777">
        <w:trPr>
          <w:trHeight w:val="567"/>
          <w:jc w:val="center"/>
        </w:trPr>
        <w:tc>
          <w:tcPr>
            <w:tcW w:w="1672" w:type="dxa"/>
            <w:vAlign w:val="center"/>
          </w:tcPr>
          <w:p w14:paraId="398A1033"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009C454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061B6D79" w14:textId="784DD1AF"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65436DE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3C1EDD" w14:paraId="5619BD43" w14:textId="77777777">
        <w:trPr>
          <w:trHeight w:val="567"/>
          <w:jc w:val="center"/>
        </w:trPr>
        <w:tc>
          <w:tcPr>
            <w:tcW w:w="1672" w:type="dxa"/>
            <w:vAlign w:val="center"/>
          </w:tcPr>
          <w:p w14:paraId="2DEB5DF9"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3980E7E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214D8FF1"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3797D02A"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3C1EDD" w14:paraId="71427330" w14:textId="77777777">
        <w:trPr>
          <w:trHeight w:val="567"/>
          <w:jc w:val="center"/>
        </w:trPr>
        <w:tc>
          <w:tcPr>
            <w:tcW w:w="1672" w:type="dxa"/>
            <w:vAlign w:val="center"/>
          </w:tcPr>
          <w:p w14:paraId="347EA3A9"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7959489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3C1EDD" w14:paraId="4F962249" w14:textId="77777777">
        <w:trPr>
          <w:trHeight w:val="567"/>
          <w:jc w:val="center"/>
        </w:trPr>
        <w:tc>
          <w:tcPr>
            <w:tcW w:w="1672" w:type="dxa"/>
            <w:vAlign w:val="center"/>
          </w:tcPr>
          <w:p w14:paraId="1D49EA68"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37B255E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3C1EDD" w14:paraId="3BA2C3FB" w14:textId="77777777">
        <w:trPr>
          <w:trHeight w:val="567"/>
          <w:jc w:val="center"/>
        </w:trPr>
        <w:tc>
          <w:tcPr>
            <w:tcW w:w="1672" w:type="dxa"/>
            <w:vAlign w:val="center"/>
          </w:tcPr>
          <w:p w14:paraId="4DAE1A2B"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2B2EC0AF" w14:textId="169FFDB0"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3C1EDD" w14:paraId="4FD93C97" w14:textId="77777777">
        <w:trPr>
          <w:trHeight w:val="567"/>
          <w:jc w:val="center"/>
        </w:trPr>
        <w:tc>
          <w:tcPr>
            <w:tcW w:w="1672" w:type="dxa"/>
            <w:vMerge w:val="restart"/>
            <w:vAlign w:val="center"/>
          </w:tcPr>
          <w:p w14:paraId="6E4535D1"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702E979F"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467BA2FA"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1028202C"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6E66F92B"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7F71E7DE"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3C1EDD" w14:paraId="7FA79E0E" w14:textId="77777777">
        <w:trPr>
          <w:trHeight w:val="567"/>
          <w:jc w:val="center"/>
        </w:trPr>
        <w:tc>
          <w:tcPr>
            <w:tcW w:w="1672" w:type="dxa"/>
            <w:vMerge/>
            <w:vAlign w:val="center"/>
          </w:tcPr>
          <w:p w14:paraId="5BF639F5"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01A4253"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5A6F2738"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1</w:t>
            </w:r>
            <w:r>
              <w:rPr>
                <w:rFonts w:ascii="仿宋_GB2312" w:eastAsia="仿宋_GB2312" w:hAnsi="仿宋_GB2312" w:cs="仿宋_GB2312" w:hint="eastAsia"/>
                <w:b/>
                <w:bCs/>
                <w:color w:val="000000"/>
                <w:sz w:val="24"/>
              </w:rPr>
              <w:t>岗前作业：</w:t>
            </w:r>
            <w:r>
              <w:rPr>
                <w:rFonts w:ascii="仿宋_GB2312" w:eastAsia="仿宋_GB2312" w:hAnsi="仿宋_GB2312" w:cs="仿宋_GB2312" w:hint="eastAsia"/>
                <w:color w:val="000000"/>
                <w:sz w:val="24"/>
              </w:rPr>
              <w:t>测试站台门并检查综控室设备，发现</w:t>
            </w:r>
            <w:r>
              <w:rPr>
                <w:rFonts w:ascii="仿宋_GB2312" w:eastAsia="仿宋_GB2312" w:hAnsi="仿宋_GB2312" w:cs="仿宋_GB2312" w:hint="eastAsia"/>
                <w:color w:val="000000"/>
                <w:sz w:val="24"/>
              </w:rPr>
              <w:t>钥匙开关</w:t>
            </w:r>
            <w:r>
              <w:rPr>
                <w:rFonts w:ascii="仿宋_GB2312" w:eastAsia="仿宋_GB2312" w:hAnsi="仿宋_GB2312" w:cs="仿宋_GB2312" w:hint="eastAsia"/>
                <w:color w:val="000000"/>
                <w:sz w:val="24"/>
              </w:rPr>
              <w:t>没有在规定位置，进行恢复</w:t>
            </w:r>
          </w:p>
        </w:tc>
        <w:tc>
          <w:tcPr>
            <w:tcW w:w="3271" w:type="dxa"/>
            <w:vAlign w:val="center"/>
          </w:tcPr>
          <w:p w14:paraId="75406A9A" w14:textId="77777777" w:rsidR="003C1EDD" w:rsidRDefault="00F30338">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43469F4A" w14:textId="77777777" w:rsidR="003C1EDD" w:rsidRDefault="00F30338">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盘上所有钥匙开关是否在规定位置，如不在，则进行恢复</w:t>
            </w:r>
          </w:p>
          <w:p w14:paraId="0759B1C7" w14:textId="77777777" w:rsidR="003C1EDD" w:rsidRDefault="00F30338">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盘上所有设备在规定状态</w:t>
            </w:r>
          </w:p>
          <w:p w14:paraId="1705D53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55D27CF8" w14:textId="77777777" w:rsidR="003C1EDD" w:rsidRDefault="00F30338">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071120F2"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所有钥匙开关均恢复到规定位置</w:t>
            </w:r>
          </w:p>
          <w:p w14:paraId="37299824" w14:textId="77777777" w:rsidR="003C1EDD" w:rsidRDefault="00F30338">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p>
          <w:p w14:paraId="51BE67B5" w14:textId="77777777" w:rsidR="003C1EDD" w:rsidRDefault="00F30338">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操作过程规范执行手指和口呼</w:t>
            </w:r>
          </w:p>
        </w:tc>
        <w:tc>
          <w:tcPr>
            <w:tcW w:w="3194" w:type="dxa"/>
            <w:vAlign w:val="center"/>
          </w:tcPr>
          <w:p w14:paraId="109D614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0AA729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所有钥匙开关均恢复到规定位置（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5FA8D08" w14:textId="77777777" w:rsidR="003C1EDD" w:rsidRDefault="00F30338">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80129A7" w14:textId="77777777" w:rsidR="003C1EDD" w:rsidRDefault="00F30338">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3C1EDD" w14:paraId="74A38751" w14:textId="77777777">
        <w:trPr>
          <w:trHeight w:val="567"/>
          <w:jc w:val="center"/>
        </w:trPr>
        <w:tc>
          <w:tcPr>
            <w:tcW w:w="1672" w:type="dxa"/>
            <w:vMerge/>
            <w:vAlign w:val="center"/>
          </w:tcPr>
          <w:p w14:paraId="5C6771FD"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78CD28D"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4076245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场景８控制权接收：</w:t>
            </w:r>
            <w:r>
              <w:rPr>
                <w:rFonts w:ascii="仿宋_GB2312" w:eastAsia="仿宋_GB2312" w:hAnsi="仿宋_GB2312" w:cs="仿宋_GB2312" w:hint="eastAsia"/>
                <w:color w:val="000000"/>
                <w:sz w:val="24"/>
              </w:rPr>
              <w:t>根据行调指示</w:t>
            </w:r>
            <w:r>
              <w:rPr>
                <w:rFonts w:ascii="仿宋_GB2312" w:eastAsia="仿宋_GB2312" w:hAnsi="仿宋_GB2312" w:cs="仿宋_GB2312" w:hint="eastAsia"/>
                <w:color w:val="000000"/>
                <w:sz w:val="24"/>
              </w:rPr>
              <w:lastRenderedPageBreak/>
              <w:t>接收控制权，接权成功后根据场景８列车位置，办理自动进路，要求不出现机外停车和晚点</w:t>
            </w:r>
          </w:p>
        </w:tc>
        <w:tc>
          <w:tcPr>
            <w:tcW w:w="3271" w:type="dxa"/>
            <w:vAlign w:val="center"/>
          </w:tcPr>
          <w:p w14:paraId="0F5C210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H</w:t>
            </w:r>
          </w:p>
          <w:p w14:paraId="5C6AD43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完成控制权接收操作</w:t>
            </w:r>
          </w:p>
          <w:p w14:paraId="095C2C4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根据场景８办理自动进路</w:t>
            </w:r>
          </w:p>
          <w:p w14:paraId="301C7C83" w14:textId="77777777" w:rsidR="003C1EDD" w:rsidRDefault="003C1EDD">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4FE16EB4"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计划核</w:t>
            </w:r>
            <w:r>
              <w:rPr>
                <w:rFonts w:ascii="仿宋_GB2312" w:eastAsia="仿宋_GB2312" w:hAnsi="仿宋_GB2312" w:cs="仿宋_GB2312" w:hint="eastAsia"/>
                <w:color w:val="000000"/>
                <w:sz w:val="24"/>
              </w:rPr>
              <w:lastRenderedPageBreak/>
              <w:t>对正确</w:t>
            </w:r>
          </w:p>
          <w:p w14:paraId="1660C350"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1931985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场景８</w:t>
            </w:r>
            <w:r>
              <w:rPr>
                <w:rFonts w:ascii="仿宋_GB2312" w:eastAsia="仿宋_GB2312" w:hAnsi="仿宋_GB2312" w:cs="仿宋_GB2312" w:hint="eastAsia"/>
                <w:color w:val="000000"/>
                <w:sz w:val="24"/>
              </w:rPr>
              <w:t>自动进路办理正确</w:t>
            </w:r>
          </w:p>
          <w:p w14:paraId="1EAD6DD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7E5B81BB"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lastRenderedPageBreak/>
              <w:t>（</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178CDEB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248EF0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场景８</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30652C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3C1EDD" w14:paraId="2CEB8A1C" w14:textId="77777777">
        <w:trPr>
          <w:trHeight w:val="567"/>
          <w:jc w:val="center"/>
        </w:trPr>
        <w:tc>
          <w:tcPr>
            <w:tcW w:w="1672" w:type="dxa"/>
            <w:vMerge/>
            <w:vAlign w:val="center"/>
          </w:tcPr>
          <w:p w14:paraId="408B3080"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6D084EE"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78885D8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场景４站台紧急停车按钮恢复：</w:t>
            </w:r>
            <w:r>
              <w:rPr>
                <w:rFonts w:ascii="仿宋_GB2312" w:eastAsia="仿宋_GB2312" w:hAnsi="仿宋_GB2312" w:cs="仿宋_GB2312" w:hint="eastAsia"/>
                <w:color w:val="000000"/>
                <w:sz w:val="24"/>
              </w:rPr>
              <w:t>确认紧急停车按钮激活的原因，恢复场景４紧急停车状态</w:t>
            </w:r>
          </w:p>
        </w:tc>
        <w:tc>
          <w:tcPr>
            <w:tcW w:w="3271" w:type="dxa"/>
            <w:vAlign w:val="center"/>
          </w:tcPr>
          <w:p w14:paraId="2279C1D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340D2F7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78E1C49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083F93B9"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0A12E2F9"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119A17D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5F9255F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0BF8FF6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A6A28D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5ADC2E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61C03D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2BCC581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95BAC3D"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3C1EDD" w14:paraId="2DE5CE67" w14:textId="77777777">
        <w:trPr>
          <w:trHeight w:val="567"/>
          <w:jc w:val="center"/>
        </w:trPr>
        <w:tc>
          <w:tcPr>
            <w:tcW w:w="1672" w:type="dxa"/>
            <w:vMerge/>
            <w:vAlign w:val="center"/>
          </w:tcPr>
          <w:p w14:paraId="631E27DD"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6EC455F"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012DF93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H1</w:t>
            </w:r>
            <w:r>
              <w:rPr>
                <w:rFonts w:ascii="仿宋_GB2312" w:eastAsia="仿宋_GB2312" w:hAnsi="仿宋_GB2312" w:cs="仿宋_GB2312" w:hint="eastAsia"/>
                <w:b/>
                <w:bCs/>
                <w:color w:val="000000"/>
                <w:sz w:val="24"/>
              </w:rPr>
              <w:t>等列车入段作业：</w:t>
            </w:r>
            <w:r>
              <w:rPr>
                <w:rFonts w:ascii="仿宋_GB2312" w:eastAsia="仿宋_GB2312" w:hAnsi="仿宋_GB2312" w:cs="仿宋_GB2312" w:hint="eastAsia"/>
                <w:color w:val="000000"/>
                <w:sz w:val="24"/>
              </w:rPr>
              <w:t>根据列车计划</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判断列车是否是入段车，并为入段列车排列入段进路</w:t>
            </w:r>
          </w:p>
        </w:tc>
        <w:tc>
          <w:tcPr>
            <w:tcW w:w="3271" w:type="dxa"/>
            <w:vAlign w:val="center"/>
          </w:tcPr>
          <w:p w14:paraId="5BBDC90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H1</w:t>
            </w:r>
            <w:r>
              <w:rPr>
                <w:rFonts w:ascii="仿宋_GB2312" w:eastAsia="仿宋_GB2312" w:hAnsi="仿宋_GB2312" w:cs="仿宋_GB2312" w:hint="eastAsia"/>
                <w:color w:val="000000"/>
                <w:sz w:val="24"/>
              </w:rPr>
              <w:t>等列车为入段车</w:t>
            </w:r>
          </w:p>
          <w:p w14:paraId="1AD617E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为入段车则排列入段进路</w:t>
            </w:r>
          </w:p>
        </w:tc>
        <w:tc>
          <w:tcPr>
            <w:tcW w:w="2649" w:type="dxa"/>
            <w:vAlign w:val="center"/>
          </w:tcPr>
          <w:p w14:paraId="225F5EE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p>
          <w:p w14:paraId="3FC9361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p>
          <w:p w14:paraId="252CC63B"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41BD8FEA"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046CC9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7247D3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3C1EDD" w14:paraId="31BD5C4E" w14:textId="77777777">
        <w:trPr>
          <w:trHeight w:val="567"/>
          <w:jc w:val="center"/>
        </w:trPr>
        <w:tc>
          <w:tcPr>
            <w:tcW w:w="1672" w:type="dxa"/>
            <w:vMerge/>
            <w:vAlign w:val="center"/>
          </w:tcPr>
          <w:p w14:paraId="642C0A33"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8903CFE"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2080966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H</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故障，通过单扳实验将该道岔恢复至正常状</w:t>
            </w:r>
            <w:r>
              <w:rPr>
                <w:rFonts w:ascii="仿宋_GB2312" w:eastAsia="仿宋_GB2312" w:hAnsi="仿宋_GB2312" w:cs="仿宋_GB2312" w:hint="eastAsia"/>
                <w:color w:val="000000"/>
                <w:sz w:val="24"/>
              </w:rPr>
              <w:lastRenderedPageBreak/>
              <w:t>态</w:t>
            </w:r>
          </w:p>
        </w:tc>
        <w:tc>
          <w:tcPr>
            <w:tcW w:w="3271" w:type="dxa"/>
            <w:vAlign w:val="center"/>
          </w:tcPr>
          <w:p w14:paraId="00175EEB"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故障</w:t>
            </w:r>
          </w:p>
          <w:p w14:paraId="1BA0FAE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09C5EC6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w:t>
            </w:r>
            <w:r>
              <w:rPr>
                <w:rFonts w:ascii="仿宋_GB2312" w:eastAsia="仿宋_GB2312" w:hAnsi="仿宋_GB2312" w:cs="仿宋_GB2312" w:hint="eastAsia"/>
                <w:color w:val="000000"/>
                <w:sz w:val="24"/>
              </w:rPr>
              <w:lastRenderedPageBreak/>
              <w:t>足，如不满足恢复道岔试验条件</w:t>
            </w:r>
          </w:p>
          <w:p w14:paraId="090AD7E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000A74E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2C3327D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p>
          <w:p w14:paraId="418C5B3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40943AFA"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w:t>
            </w:r>
            <w:r>
              <w:rPr>
                <w:rFonts w:ascii="仿宋_GB2312" w:eastAsia="仿宋_GB2312" w:hAnsi="仿宋_GB2312" w:cs="仿宋_GB2312" w:hint="eastAsia"/>
                <w:color w:val="000000"/>
                <w:sz w:val="24"/>
              </w:rPr>
              <w:lastRenderedPageBreak/>
              <w:t>内容规范</w:t>
            </w:r>
          </w:p>
          <w:p w14:paraId="11A7552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B7B565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5AC543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5F28CC6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w:t>
            </w:r>
            <w:r>
              <w:rPr>
                <w:rFonts w:ascii="仿宋_GB2312" w:eastAsia="仿宋_GB2312" w:hAnsi="仿宋_GB2312" w:cs="仿宋_GB2312" w:hint="eastAsia"/>
                <w:color w:val="000000"/>
                <w:sz w:val="24"/>
              </w:rPr>
              <w:lastRenderedPageBreak/>
              <w:t>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B366B40"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3C1EDD" w14:paraId="00D83835" w14:textId="77777777">
        <w:trPr>
          <w:trHeight w:val="567"/>
          <w:jc w:val="center"/>
        </w:trPr>
        <w:tc>
          <w:tcPr>
            <w:tcW w:w="1672" w:type="dxa"/>
            <w:vMerge/>
            <w:vAlign w:val="center"/>
          </w:tcPr>
          <w:p w14:paraId="488ADEF2"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297D61D"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65FDD519"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H1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H1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55E5139F" w14:textId="77777777" w:rsidR="003C1EDD" w:rsidRDefault="00F30338">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H1</w:t>
            </w:r>
            <w:r>
              <w:rPr>
                <w:rFonts w:ascii="仿宋_GB2312" w:eastAsia="仿宋_GB2312" w:hAnsi="仿宋_GB2312" w:cs="仿宋_GB2312" w:hint="eastAsia"/>
                <w:color w:val="000000"/>
                <w:sz w:val="24"/>
              </w:rPr>
              <w:t>等区段故障锁闭</w:t>
            </w:r>
          </w:p>
          <w:p w14:paraId="502E980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268BE3A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5FA9F2C2"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15D2DBF0"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554C496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6AA8A54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2D9326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416EF680"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8F373FA"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EB511B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3766A4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3C1EDD" w14:paraId="27188705" w14:textId="77777777">
        <w:trPr>
          <w:trHeight w:val="567"/>
          <w:jc w:val="center"/>
        </w:trPr>
        <w:tc>
          <w:tcPr>
            <w:tcW w:w="1672" w:type="dxa"/>
            <w:vMerge/>
            <w:vAlign w:val="center"/>
          </w:tcPr>
          <w:p w14:paraId="01F0F9E3"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4AF2886"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1EB25E5B" w14:textId="77777777" w:rsidR="003C1EDD" w:rsidRDefault="00F30338">
            <w:pPr>
              <w:pStyle w:val="2"/>
              <w:spacing w:after="0"/>
              <w:ind w:leftChars="0" w:left="0" w:firstLineChars="0" w:firstLine="0"/>
              <w:rPr>
                <w:rFonts w:eastAsia="仿宋"/>
                <w:color w:val="000000"/>
                <w:sz w:val="24"/>
              </w:rPr>
            </w:pPr>
            <w:r>
              <w:rPr>
                <w:rFonts w:eastAsia="仿宋" w:hint="eastAsia"/>
                <w:b/>
                <w:bCs/>
                <w:color w:val="000000"/>
                <w:sz w:val="24"/>
              </w:rPr>
              <w:t>道岔</w:t>
            </w:r>
            <w:r>
              <w:rPr>
                <w:rFonts w:eastAsia="仿宋" w:hint="eastAsia"/>
                <w:b/>
                <w:bCs/>
                <w:color w:val="000000"/>
                <w:sz w:val="24"/>
              </w:rPr>
              <w:t>H</w:t>
            </w:r>
            <w:r>
              <w:rPr>
                <w:rFonts w:eastAsia="仿宋" w:hint="eastAsia"/>
                <w:b/>
                <w:bCs/>
                <w:color w:val="000000"/>
                <w:sz w:val="24"/>
              </w:rPr>
              <w:t>单锁与单解作业</w:t>
            </w:r>
            <w:r>
              <w:rPr>
                <w:rFonts w:eastAsia="仿宋" w:hint="eastAsia"/>
                <w:color w:val="000000"/>
                <w:sz w:val="24"/>
              </w:rPr>
              <w:t>：根据行调命令执行道岔</w:t>
            </w:r>
            <w:r>
              <w:rPr>
                <w:rFonts w:eastAsia="仿宋" w:hint="eastAsia"/>
                <w:color w:val="000000"/>
                <w:sz w:val="24"/>
              </w:rPr>
              <w:t>H</w:t>
            </w:r>
            <w:r>
              <w:rPr>
                <w:rFonts w:eastAsia="仿宋" w:hint="eastAsia"/>
                <w:color w:val="000000"/>
                <w:sz w:val="24"/>
              </w:rPr>
              <w:t>的单独锁闭与解锁</w:t>
            </w:r>
          </w:p>
        </w:tc>
        <w:tc>
          <w:tcPr>
            <w:tcW w:w="3271" w:type="dxa"/>
            <w:vAlign w:val="center"/>
          </w:tcPr>
          <w:p w14:paraId="3BDA80B2"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接收行调单锁道岔</w:t>
            </w:r>
            <w:r>
              <w:rPr>
                <w:rFonts w:eastAsia="仿宋" w:hint="eastAsia"/>
                <w:color w:val="000000"/>
                <w:sz w:val="24"/>
              </w:rPr>
              <w:t>H</w:t>
            </w:r>
            <w:r>
              <w:rPr>
                <w:rFonts w:eastAsia="仿宋" w:hint="eastAsia"/>
                <w:color w:val="000000"/>
                <w:sz w:val="24"/>
              </w:rPr>
              <w:t>指令</w:t>
            </w:r>
          </w:p>
          <w:p w14:paraId="4887EE43"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执行道岔单锁操作、单锁成功后汇报行调</w:t>
            </w:r>
          </w:p>
          <w:p w14:paraId="21CC6E56"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接收行调单解道岔</w:t>
            </w:r>
            <w:r>
              <w:rPr>
                <w:rFonts w:eastAsia="仿宋" w:hint="eastAsia"/>
                <w:color w:val="000000"/>
                <w:sz w:val="24"/>
              </w:rPr>
              <w:t>H</w:t>
            </w:r>
            <w:r>
              <w:rPr>
                <w:rFonts w:eastAsia="仿宋" w:hint="eastAsia"/>
                <w:color w:val="000000"/>
                <w:sz w:val="24"/>
              </w:rPr>
              <w:t>指令</w:t>
            </w:r>
          </w:p>
          <w:p w14:paraId="3AB1A598"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5.</w:t>
            </w:r>
            <w:r>
              <w:rPr>
                <w:rFonts w:eastAsia="仿宋" w:hint="eastAsia"/>
                <w:color w:val="000000"/>
                <w:sz w:val="24"/>
              </w:rPr>
              <w:t>执行道岔单解操作</w:t>
            </w:r>
          </w:p>
          <w:p w14:paraId="4C2A9594"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6.</w:t>
            </w:r>
            <w:r>
              <w:rPr>
                <w:rFonts w:eastAsia="仿宋" w:hint="eastAsia"/>
                <w:color w:val="000000"/>
                <w:sz w:val="24"/>
              </w:rPr>
              <w:t>道岔单解成功后汇报行调</w:t>
            </w:r>
          </w:p>
          <w:p w14:paraId="18B9350C" w14:textId="77777777" w:rsidR="003C1EDD" w:rsidRDefault="003C1EDD">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1434BE84"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p>
          <w:p w14:paraId="467D876C"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p>
          <w:p w14:paraId="58C12049"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p>
          <w:p w14:paraId="04007980"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p>
        </w:tc>
        <w:tc>
          <w:tcPr>
            <w:tcW w:w="3194" w:type="dxa"/>
            <w:vAlign w:val="center"/>
          </w:tcPr>
          <w:p w14:paraId="2141C2F9"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2E18905"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152785B" w14:textId="77777777" w:rsidR="003C1EDD" w:rsidRDefault="00F30338">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3E0187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3C1EDD" w14:paraId="032FD9FC" w14:textId="77777777">
        <w:trPr>
          <w:trHeight w:val="567"/>
          <w:jc w:val="center"/>
        </w:trPr>
        <w:tc>
          <w:tcPr>
            <w:tcW w:w="1672" w:type="dxa"/>
            <w:vMerge/>
            <w:vAlign w:val="center"/>
          </w:tcPr>
          <w:p w14:paraId="73009E35"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9C25DD2"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30964A2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H</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判断信号机故障关闭原因，执行信号机</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的信号重开作业</w:t>
            </w:r>
          </w:p>
        </w:tc>
        <w:tc>
          <w:tcPr>
            <w:tcW w:w="3271" w:type="dxa"/>
            <w:vAlign w:val="center"/>
          </w:tcPr>
          <w:p w14:paraId="10A8C18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H</w:t>
            </w:r>
            <w:r>
              <w:rPr>
                <w:rFonts w:ascii="仿宋_GB2312" w:eastAsia="仿宋_GB2312" w:hAnsi="仿宋_GB2312" w:cs="仿宋_GB2312" w:hint="eastAsia"/>
                <w:color w:val="000000"/>
                <w:sz w:val="24"/>
              </w:rPr>
              <w:t>故障关闭，并汇报</w:t>
            </w:r>
          </w:p>
          <w:p w14:paraId="3514D9F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7BFBB47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02475F9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072A472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7BF9225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1FA8A0F9"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23342E9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3EB8722"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DABF30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896240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2F24437"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3C1EDD" w14:paraId="38068231" w14:textId="77777777">
        <w:trPr>
          <w:trHeight w:val="567"/>
          <w:jc w:val="center"/>
        </w:trPr>
        <w:tc>
          <w:tcPr>
            <w:tcW w:w="1672" w:type="dxa"/>
            <w:vMerge/>
            <w:vAlign w:val="center"/>
          </w:tcPr>
          <w:p w14:paraId="5DCA5084"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57FCC18"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02C5940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70CCAC2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处置</w:t>
            </w:r>
          </w:p>
          <w:p w14:paraId="76F6402B"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p w14:paraId="6008B24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tc>
        <w:tc>
          <w:tcPr>
            <w:tcW w:w="2649" w:type="dxa"/>
            <w:vAlign w:val="center"/>
          </w:tcPr>
          <w:p w14:paraId="48ABFC9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09074DC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783ED7D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1DEABD6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16FF24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4EAF596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3C1EDD" w14:paraId="70A1AEA1" w14:textId="77777777">
        <w:trPr>
          <w:trHeight w:val="567"/>
          <w:jc w:val="center"/>
        </w:trPr>
        <w:tc>
          <w:tcPr>
            <w:tcW w:w="1672" w:type="dxa"/>
            <w:vMerge/>
            <w:vAlign w:val="center"/>
          </w:tcPr>
          <w:p w14:paraId="6CBD523D"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608D018"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0B23EBC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站台</w:t>
            </w:r>
            <w:r>
              <w:rPr>
                <w:rFonts w:ascii="仿宋_GB2312" w:eastAsia="仿宋_GB2312" w:hAnsi="仿宋_GB2312" w:cs="仿宋_GB2312" w:hint="eastAsia"/>
                <w:b/>
                <w:bCs/>
                <w:color w:val="000000"/>
                <w:sz w:val="24"/>
              </w:rPr>
              <w:t>A</w:t>
            </w:r>
            <w:r>
              <w:rPr>
                <w:rFonts w:ascii="仿宋_GB2312" w:eastAsia="仿宋_GB2312" w:hAnsi="仿宋_GB2312" w:cs="仿宋_GB2312" w:hint="eastAsia"/>
                <w:b/>
                <w:bCs/>
                <w:color w:val="000000"/>
                <w:sz w:val="24"/>
              </w:rPr>
              <w:t>端火灾应急处置：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7C1920EF"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6B11636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151EC2D4"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58250E3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汇报火灾情况：值班员汇报环调站台</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209F2D99"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值班员确认广播无法循环播放后，进行人工双语广播（各一次），确认闸机已全开状态，（闸机未能联动打开），通过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w:t>
            </w:r>
            <w:r>
              <w:rPr>
                <w:rFonts w:ascii="仿宋_GB2312" w:eastAsia="仿宋_GB2312" w:hAnsi="仿宋_GB2312" w:cs="仿宋_GB2312" w:hint="eastAsia"/>
                <w:color w:val="000000"/>
                <w:sz w:val="24"/>
              </w:rPr>
              <w:lastRenderedPageBreak/>
              <w:t>梯、扶梯全停，直梯已停在站厅层处于停用且开门状态（停用状态）。</w:t>
            </w:r>
          </w:p>
          <w:p w14:paraId="15A5035A"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767E531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67464017"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w:t>
            </w:r>
            <w:r>
              <w:rPr>
                <w:rFonts w:ascii="仿宋_GB2312" w:eastAsia="仿宋_GB2312" w:hAnsi="仿宋_GB2312" w:cs="仿宋_GB2312" w:hint="eastAsia"/>
                <w:color w:val="000000"/>
                <w:sz w:val="24"/>
              </w:rPr>
              <w:t>动灭火模式、确认闸机、门禁、直梯、扶梯等状态。</w:t>
            </w:r>
          </w:p>
          <w:p w14:paraId="0D15AF1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13EBAF9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53BB4B2E"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53400711" w14:textId="77777777" w:rsidR="003C1EDD" w:rsidRDefault="003C1EDD">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5A5BEB7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36541B3"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2E96211B"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080E1AC"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7B5E6DA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3C1EDD" w14:paraId="0262479C" w14:textId="77777777">
        <w:trPr>
          <w:trHeight w:val="567"/>
          <w:jc w:val="center"/>
        </w:trPr>
        <w:tc>
          <w:tcPr>
            <w:tcW w:w="1672" w:type="dxa"/>
            <w:vMerge/>
            <w:vAlign w:val="center"/>
          </w:tcPr>
          <w:p w14:paraId="05B54636"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6533281"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10C52AC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多门关门应急处置</w:t>
            </w:r>
            <w:r>
              <w:rPr>
                <w:rFonts w:ascii="仿宋_GB2312" w:eastAsia="仿宋_GB2312" w:hAnsi="仿宋_GB2312" w:cs="仿宋_GB2312" w:hint="eastAsia"/>
                <w:color w:val="000000"/>
                <w:sz w:val="24"/>
              </w:rPr>
              <w:t>：列车出站关门时遇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个以上多节车辆对应站台门无法关闭，故障门门头灯亮。按操作流程进行多门无法关闭故障先期处置</w:t>
            </w:r>
          </w:p>
        </w:tc>
        <w:tc>
          <w:tcPr>
            <w:tcW w:w="3271" w:type="dxa"/>
            <w:vAlign w:val="center"/>
          </w:tcPr>
          <w:p w14:paraId="7706B256"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发现故障：站务员按流程手指、口呼确认多门关门故障、明确故障具体位置</w:t>
            </w:r>
          </w:p>
          <w:p w14:paraId="56F48739"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互锁解除开关钥匙并取出钥匙，互锁解除指示灯熄灭；站务员用两套</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钥匙（</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号）分别将故障门</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转至“关门”位置，并确认故障门关闭。</w:t>
            </w:r>
            <w:r>
              <w:rPr>
                <w:rFonts w:ascii="仿宋_GB2312" w:eastAsia="仿宋_GB2312" w:hAnsi="仿宋_GB2312" w:cs="仿宋_GB2312" w:hint="eastAsia"/>
                <w:color w:val="000000"/>
                <w:sz w:val="24"/>
              </w:rPr>
              <w:t xml:space="preserve"> </w:t>
            </w:r>
          </w:p>
          <w:p w14:paraId="7DF48AD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站务员汇报值班员、值班站长，多门关门故障已处理完毕</w:t>
            </w:r>
          </w:p>
        </w:tc>
        <w:tc>
          <w:tcPr>
            <w:tcW w:w="2649" w:type="dxa"/>
            <w:vAlign w:val="center"/>
          </w:tcPr>
          <w:p w14:paraId="297E707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．准确发现故障并呼唤确认</w:t>
            </w:r>
          </w:p>
          <w:p w14:paraId="72AD0E25"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740492E1"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6E83C23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FBF8BC8"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3C1EDD" w14:paraId="7B4BAC04" w14:textId="77777777">
        <w:trPr>
          <w:trHeight w:val="567"/>
          <w:jc w:val="center"/>
        </w:trPr>
        <w:tc>
          <w:tcPr>
            <w:tcW w:w="1672" w:type="dxa"/>
            <w:vMerge/>
            <w:vAlign w:val="center"/>
          </w:tcPr>
          <w:p w14:paraId="0F61D7E2"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7A3B306" w14:textId="77777777" w:rsidR="003C1EDD" w:rsidRDefault="00F30338">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1E17C752"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单门开门故障应急处置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列车开门作业，突发单个站台门不能正常开门。按操作流程进行单门开门故障先期处置</w:t>
            </w:r>
          </w:p>
        </w:tc>
        <w:tc>
          <w:tcPr>
            <w:tcW w:w="3271" w:type="dxa"/>
            <w:vAlign w:val="center"/>
          </w:tcPr>
          <w:p w14:paraId="11465BF9" w14:textId="77777777" w:rsidR="003C1EDD" w:rsidRDefault="00F30338">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发现故障：站务员确认某方向、某号站台门开门故障</w:t>
            </w:r>
          </w:p>
          <w:p w14:paraId="5343285D"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号门开门故障，站务员故障门处置完毕，列车出清站台后，站务员用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p>
        </w:tc>
        <w:tc>
          <w:tcPr>
            <w:tcW w:w="2649" w:type="dxa"/>
            <w:vAlign w:val="center"/>
          </w:tcPr>
          <w:p w14:paraId="52704782" w14:textId="77777777" w:rsidR="003C1EDD" w:rsidRDefault="00F30338">
            <w:pP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．准确发现故障并呼唤确认</w:t>
            </w:r>
          </w:p>
          <w:p w14:paraId="38742A42" w14:textId="77777777" w:rsidR="003C1EDD" w:rsidRDefault="00F30338">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．按照正确的岗位作业流程和作业标准成功处置故障</w:t>
            </w:r>
          </w:p>
          <w:p w14:paraId="5B85EC42" w14:textId="77777777" w:rsidR="003C1EDD" w:rsidRDefault="00F30338">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．选手使用标准用语，规范合理</w:t>
            </w:r>
          </w:p>
          <w:p w14:paraId="3BC5885A" w14:textId="77777777" w:rsidR="003C1EDD" w:rsidRDefault="003C1EDD">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240CBF83" w14:textId="77777777" w:rsidR="003C1EDD" w:rsidRDefault="00F30338">
            <w:pP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181BBDC3" w14:textId="77777777" w:rsidR="003C1EDD" w:rsidRDefault="00F30338">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3C1EDD" w14:paraId="0BAB5AA9" w14:textId="77777777">
        <w:trPr>
          <w:trHeight w:val="567"/>
          <w:jc w:val="center"/>
        </w:trPr>
        <w:tc>
          <w:tcPr>
            <w:tcW w:w="1672" w:type="dxa"/>
            <w:vMerge w:val="restart"/>
            <w:vAlign w:val="center"/>
          </w:tcPr>
          <w:p w14:paraId="21130EEA"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赛项技术规范</w:t>
            </w:r>
          </w:p>
        </w:tc>
        <w:tc>
          <w:tcPr>
            <w:tcW w:w="3100" w:type="dxa"/>
            <w:gridSpan w:val="2"/>
            <w:vAlign w:val="center"/>
          </w:tcPr>
          <w:p w14:paraId="732FEB6A"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10673B7F"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63621F85"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46602DD9"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72CBB353"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3C1EDD" w14:paraId="3C28A905" w14:textId="77777777">
        <w:trPr>
          <w:trHeight w:val="567"/>
          <w:jc w:val="center"/>
        </w:trPr>
        <w:tc>
          <w:tcPr>
            <w:tcW w:w="1672" w:type="dxa"/>
            <w:vMerge/>
            <w:vAlign w:val="center"/>
          </w:tcPr>
          <w:p w14:paraId="47C1C143" w14:textId="77777777" w:rsidR="003C1EDD" w:rsidRDefault="003C1EDD">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6F200632" w14:textId="77777777" w:rsidR="003C1EDD" w:rsidRDefault="00F30338">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3A9AAAB8"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5A9426BD"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009F0EF5"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710D8EDD"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302EA787"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08DDB2FF" w14:textId="77777777" w:rsidR="003C1EDD" w:rsidRDefault="00F30338">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3C1EDD" w14:paraId="4BDB4AC0" w14:textId="77777777">
        <w:trPr>
          <w:trHeight w:val="567"/>
          <w:jc w:val="center"/>
        </w:trPr>
        <w:tc>
          <w:tcPr>
            <w:tcW w:w="1672" w:type="dxa"/>
            <w:vAlign w:val="center"/>
          </w:tcPr>
          <w:p w14:paraId="7EE8EA1F"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486AA823" w14:textId="77777777" w:rsidR="003C1EDD" w:rsidRDefault="00F30338">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w:t>
            </w:r>
            <w:r>
              <w:rPr>
                <w:rFonts w:ascii="仿宋_GB2312" w:eastAsia="仿宋_GB2312" w:hAnsi="仿宋_GB2312" w:cs="仿宋_GB2312" w:hint="eastAsia"/>
                <w:color w:val="000000"/>
                <w:sz w:val="24"/>
              </w:rPr>
              <w:t>防栓合格有效，应急照明设施状态合格，赛场明显位置张贴紧急疏散图。并有醒目的“安全出口”指示牌</w:t>
            </w:r>
          </w:p>
          <w:p w14:paraId="3EC130BD" w14:textId="77777777" w:rsidR="003C1EDD" w:rsidRDefault="00F30338">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区域安排：竞赛场地划分为检录区、竞赛操作区、裁判区、现场服务与技术支持区、休息区等区域，区域之间有明显标志或警示带</w:t>
            </w:r>
          </w:p>
          <w:p w14:paraId="14779D54" w14:textId="77777777" w:rsidR="003C1EDD" w:rsidRDefault="00F30338">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3C1EDD" w14:paraId="0EDBD443" w14:textId="77777777">
        <w:trPr>
          <w:trHeight w:val="567"/>
          <w:jc w:val="center"/>
        </w:trPr>
        <w:tc>
          <w:tcPr>
            <w:tcW w:w="1672" w:type="dxa"/>
            <w:vAlign w:val="center"/>
          </w:tcPr>
          <w:p w14:paraId="36CF7A2C" w14:textId="77777777" w:rsidR="003C1EDD" w:rsidRDefault="00F3033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注意事项</w:t>
            </w:r>
          </w:p>
        </w:tc>
        <w:tc>
          <w:tcPr>
            <w:tcW w:w="12214" w:type="dxa"/>
            <w:gridSpan w:val="5"/>
            <w:vAlign w:val="center"/>
          </w:tcPr>
          <w:p w14:paraId="508EBC54" w14:textId="77777777" w:rsidR="003C1EDD" w:rsidRDefault="00F30338">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226AB77A" w14:textId="25FDB5A6" w:rsidR="003C1EDD" w:rsidRDefault="003C1EDD">
      <w:pPr>
        <w:jc w:val="center"/>
        <w:rPr>
          <w:rFonts w:ascii="仿宋_GB2312" w:eastAsia="仿宋_GB2312" w:hAnsi="仿宋_GB2312" w:cs="仿宋_GB2312"/>
          <w:b/>
          <w:bCs/>
          <w:sz w:val="32"/>
          <w:szCs w:val="32"/>
        </w:rPr>
      </w:pPr>
    </w:p>
    <w:p w14:paraId="730D9271" w14:textId="77777777" w:rsidR="003C1EDD" w:rsidRDefault="003C1EDD">
      <w:pPr>
        <w:jc w:val="center"/>
        <w:rPr>
          <w:rFonts w:ascii="仿宋_GB2312" w:eastAsia="仿宋_GB2312" w:hAnsi="仿宋_GB2312" w:cs="仿宋_GB2312"/>
          <w:b/>
          <w:bCs/>
          <w:sz w:val="32"/>
          <w:szCs w:val="32"/>
        </w:rPr>
      </w:pPr>
    </w:p>
    <w:p w14:paraId="6AB7F20F" w14:textId="4D4166DF" w:rsidR="003C1EDD" w:rsidRDefault="003C1EDD">
      <w:pPr>
        <w:jc w:val="center"/>
        <w:rPr>
          <w:rFonts w:ascii="仿宋_GB2312" w:eastAsia="仿宋_GB2312" w:hAnsi="仿宋_GB2312" w:cs="仿宋_GB2312"/>
          <w:b/>
          <w:bCs/>
          <w:sz w:val="32"/>
          <w:szCs w:val="32"/>
        </w:rPr>
      </w:pPr>
    </w:p>
    <w:p w14:paraId="2DCE10C7" w14:textId="29FD002F" w:rsidR="003C1EDD" w:rsidRDefault="003C1EDD">
      <w:pPr>
        <w:jc w:val="center"/>
        <w:rPr>
          <w:rFonts w:ascii="仿宋_GB2312" w:eastAsia="仿宋_GB2312" w:hAnsi="仿宋_GB2312" w:cs="仿宋_GB2312"/>
          <w:b/>
          <w:bCs/>
          <w:sz w:val="32"/>
          <w:szCs w:val="32"/>
        </w:rPr>
      </w:pPr>
    </w:p>
    <w:p w14:paraId="55666846" w14:textId="77777777" w:rsidR="003C1EDD" w:rsidRDefault="003C1EDD">
      <w:pPr>
        <w:jc w:val="center"/>
        <w:rPr>
          <w:rFonts w:ascii="仿宋_GB2312" w:eastAsia="仿宋_GB2312" w:hAnsi="仿宋_GB2312" w:cs="仿宋_GB2312"/>
          <w:b/>
          <w:bCs/>
          <w:sz w:val="32"/>
          <w:szCs w:val="32"/>
        </w:rPr>
      </w:pPr>
    </w:p>
    <w:p w14:paraId="54BB384B" w14:textId="77777777" w:rsidR="003C1EDD" w:rsidRDefault="003C1EDD">
      <w:pPr>
        <w:jc w:val="center"/>
        <w:rPr>
          <w:rFonts w:ascii="仿宋_GB2312" w:eastAsia="仿宋_GB2312" w:hAnsi="仿宋_GB2312" w:cs="仿宋_GB2312"/>
          <w:b/>
          <w:bCs/>
          <w:sz w:val="32"/>
          <w:szCs w:val="32"/>
        </w:rPr>
      </w:pPr>
    </w:p>
    <w:p w14:paraId="2D6B808B" w14:textId="77777777" w:rsidR="003C1EDD" w:rsidRDefault="003C1EDD">
      <w:pPr>
        <w:jc w:val="center"/>
        <w:rPr>
          <w:rFonts w:ascii="仿宋_GB2312" w:eastAsia="仿宋_GB2312" w:hAnsi="仿宋_GB2312" w:cs="仿宋_GB2312"/>
          <w:b/>
          <w:bCs/>
          <w:sz w:val="32"/>
          <w:szCs w:val="32"/>
        </w:rPr>
      </w:pPr>
    </w:p>
    <w:p w14:paraId="102F3289" w14:textId="77777777" w:rsidR="003C1EDD" w:rsidRDefault="003C1EDD">
      <w:pPr>
        <w:jc w:val="center"/>
        <w:rPr>
          <w:rFonts w:ascii="仿宋_GB2312" w:eastAsia="仿宋_GB2312" w:hAnsi="仿宋_GB2312" w:cs="仿宋_GB2312"/>
          <w:b/>
          <w:bCs/>
          <w:sz w:val="32"/>
          <w:szCs w:val="32"/>
        </w:rPr>
      </w:pPr>
    </w:p>
    <w:p w14:paraId="7DB263AB" w14:textId="77777777" w:rsidR="003C1EDD" w:rsidRDefault="003C1EDD">
      <w:pPr>
        <w:pStyle w:val="a4"/>
        <w:ind w:firstLineChars="0" w:firstLine="0"/>
      </w:pPr>
    </w:p>
    <w:sectPr w:rsidR="003C1ED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8C780" w14:textId="77777777" w:rsidR="00F30338" w:rsidRDefault="00F30338" w:rsidP="00F30338">
      <w:r>
        <w:separator/>
      </w:r>
    </w:p>
  </w:endnote>
  <w:endnote w:type="continuationSeparator" w:id="0">
    <w:p w14:paraId="0D6E0019" w14:textId="77777777" w:rsidR="00F30338" w:rsidRDefault="00F30338" w:rsidP="00F30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69646" w14:textId="77777777" w:rsidR="00F30338" w:rsidRDefault="00F30338" w:rsidP="00F30338">
      <w:r>
        <w:separator/>
      </w:r>
    </w:p>
  </w:footnote>
  <w:footnote w:type="continuationSeparator" w:id="0">
    <w:p w14:paraId="4B6FB971" w14:textId="77777777" w:rsidR="00F30338" w:rsidRDefault="00F30338" w:rsidP="00F30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1624724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3C1EDD"/>
    <w:rsid w:val="00F30338"/>
    <w:rsid w:val="03AD58A1"/>
    <w:rsid w:val="06783F44"/>
    <w:rsid w:val="06D53145"/>
    <w:rsid w:val="09673E86"/>
    <w:rsid w:val="09BF1E8A"/>
    <w:rsid w:val="0A9A6B7F"/>
    <w:rsid w:val="0AC77248"/>
    <w:rsid w:val="0B6256BD"/>
    <w:rsid w:val="0B791510"/>
    <w:rsid w:val="0BCE4606"/>
    <w:rsid w:val="0C364685"/>
    <w:rsid w:val="0D660FDF"/>
    <w:rsid w:val="0DC14423"/>
    <w:rsid w:val="0EC817E1"/>
    <w:rsid w:val="10315674"/>
    <w:rsid w:val="114F1D45"/>
    <w:rsid w:val="12192A7F"/>
    <w:rsid w:val="122755E6"/>
    <w:rsid w:val="15D171CD"/>
    <w:rsid w:val="183A72AB"/>
    <w:rsid w:val="18FD7EFA"/>
    <w:rsid w:val="19D84FCE"/>
    <w:rsid w:val="1B334486"/>
    <w:rsid w:val="1BB76E65"/>
    <w:rsid w:val="1C3E30E2"/>
    <w:rsid w:val="1D2D5631"/>
    <w:rsid w:val="1F0E1492"/>
    <w:rsid w:val="1F9C48C8"/>
    <w:rsid w:val="21A14952"/>
    <w:rsid w:val="22C75BE0"/>
    <w:rsid w:val="23384D2F"/>
    <w:rsid w:val="2469771D"/>
    <w:rsid w:val="26B741BD"/>
    <w:rsid w:val="26EA6341"/>
    <w:rsid w:val="28976054"/>
    <w:rsid w:val="28A006AE"/>
    <w:rsid w:val="28AA60CE"/>
    <w:rsid w:val="2A581813"/>
    <w:rsid w:val="2D9C5EBB"/>
    <w:rsid w:val="3045283A"/>
    <w:rsid w:val="31943A79"/>
    <w:rsid w:val="32492231"/>
    <w:rsid w:val="33723946"/>
    <w:rsid w:val="34674B7F"/>
    <w:rsid w:val="355377A7"/>
    <w:rsid w:val="36FD4E3D"/>
    <w:rsid w:val="3A8D180E"/>
    <w:rsid w:val="3B3B6D13"/>
    <w:rsid w:val="3DD07BE6"/>
    <w:rsid w:val="3EDC25BB"/>
    <w:rsid w:val="3F5D36FC"/>
    <w:rsid w:val="417B430D"/>
    <w:rsid w:val="41A25D3E"/>
    <w:rsid w:val="41F72D3D"/>
    <w:rsid w:val="426F7F53"/>
    <w:rsid w:val="42D54B06"/>
    <w:rsid w:val="432E4DE7"/>
    <w:rsid w:val="43D30430"/>
    <w:rsid w:val="43ED0DC6"/>
    <w:rsid w:val="44B87626"/>
    <w:rsid w:val="463348DD"/>
    <w:rsid w:val="46845499"/>
    <w:rsid w:val="48482A6F"/>
    <w:rsid w:val="4A513E5D"/>
    <w:rsid w:val="4B9E7576"/>
    <w:rsid w:val="4BB70638"/>
    <w:rsid w:val="4BFA0524"/>
    <w:rsid w:val="4CAD5597"/>
    <w:rsid w:val="4CC410F7"/>
    <w:rsid w:val="4E6A373F"/>
    <w:rsid w:val="4F1771E4"/>
    <w:rsid w:val="4F2E6E63"/>
    <w:rsid w:val="4F530677"/>
    <w:rsid w:val="51E639B1"/>
    <w:rsid w:val="52530BF0"/>
    <w:rsid w:val="536F35A6"/>
    <w:rsid w:val="53910C0C"/>
    <w:rsid w:val="54B716A8"/>
    <w:rsid w:val="552F56E3"/>
    <w:rsid w:val="55E66E07"/>
    <w:rsid w:val="56861332"/>
    <w:rsid w:val="56D57BC4"/>
    <w:rsid w:val="56E36785"/>
    <w:rsid w:val="593B28A8"/>
    <w:rsid w:val="594A288B"/>
    <w:rsid w:val="5A235A65"/>
    <w:rsid w:val="5BC07D29"/>
    <w:rsid w:val="5BE10DB9"/>
    <w:rsid w:val="5F385194"/>
    <w:rsid w:val="601479AF"/>
    <w:rsid w:val="60593614"/>
    <w:rsid w:val="61477910"/>
    <w:rsid w:val="61557E7E"/>
    <w:rsid w:val="65A768B8"/>
    <w:rsid w:val="66FD5A3D"/>
    <w:rsid w:val="689511B2"/>
    <w:rsid w:val="68C44C33"/>
    <w:rsid w:val="6A5E2AE2"/>
    <w:rsid w:val="6C2A6D62"/>
    <w:rsid w:val="6C3C2767"/>
    <w:rsid w:val="716C4DA3"/>
    <w:rsid w:val="733F48EB"/>
    <w:rsid w:val="75DD4D98"/>
    <w:rsid w:val="76FB6D7B"/>
    <w:rsid w:val="78615304"/>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F01345"/>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F3033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F30338"/>
    <w:rPr>
      <w:rFonts w:ascii="Calibri" w:hAnsi="Calibri"/>
      <w:kern w:val="2"/>
      <w:sz w:val="18"/>
      <w:szCs w:val="18"/>
    </w:rPr>
  </w:style>
  <w:style w:type="paragraph" w:styleId="a8">
    <w:name w:val="footer"/>
    <w:basedOn w:val="a"/>
    <w:link w:val="a9"/>
    <w:rsid w:val="00F30338"/>
    <w:pPr>
      <w:tabs>
        <w:tab w:val="center" w:pos="4153"/>
        <w:tab w:val="right" w:pos="8306"/>
      </w:tabs>
      <w:snapToGrid w:val="0"/>
      <w:jc w:val="left"/>
    </w:pPr>
    <w:rPr>
      <w:sz w:val="18"/>
      <w:szCs w:val="18"/>
    </w:rPr>
  </w:style>
  <w:style w:type="character" w:customStyle="1" w:styleId="a9">
    <w:name w:val="页脚 字符"/>
    <w:basedOn w:val="a0"/>
    <w:link w:val="a8"/>
    <w:rsid w:val="00F30338"/>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658</Words>
  <Characters>3757</Characters>
  <Application>Microsoft Office Word</Application>
  <DocSecurity>0</DocSecurity>
  <Lines>31</Lines>
  <Paragraphs>8</Paragraphs>
  <ScaleCrop>false</ScaleCrop>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2023-04-16T05:13:00Z</cp:lastPrinted>
  <dcterms:created xsi:type="dcterms:W3CDTF">2023-04-13T14:00:00Z</dcterms:created>
  <dcterms:modified xsi:type="dcterms:W3CDTF">2023-04-16T05:13:00Z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3F9337A56D8E4A1791A30F271007654A_13</vt:lpwstr>
  </property>
</Properties>
</file>