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36"/>
          <w:szCs w:val="36"/>
        </w:rPr>
        <w:t>首届世界职业院校技能大赛</w:t>
      </w:r>
    </w:p>
    <w:p>
      <w:pPr>
        <w:jc w:val="center"/>
        <w:rPr>
          <w:rFonts w:hint="default" w:ascii="方正小标宋简体" w:hAnsi="方正小标宋简体" w:eastAsia="方正小标宋简体" w:cs="方正小标宋简体"/>
          <w:sz w:val="36"/>
          <w:szCs w:val="36"/>
          <w:lang w:val="en-US" w:eastAsia="zh-Hans"/>
        </w:rPr>
      </w:pPr>
      <w:r>
        <w:rPr>
          <w:rFonts w:hint="eastAsia" w:ascii="方正小标宋简体" w:hAnsi="方正小标宋简体" w:eastAsia="方正小标宋简体" w:cs="方正小标宋简体"/>
          <w:sz w:val="36"/>
          <w:szCs w:val="36"/>
          <w:lang w:val="en-US" w:eastAsia="zh-CN"/>
        </w:rPr>
        <w:t>云计算</w:t>
      </w:r>
      <w:r>
        <w:rPr>
          <w:rFonts w:hint="eastAsia" w:ascii="方正小标宋简体" w:hAnsi="方正小标宋简体" w:eastAsia="方正小标宋简体" w:cs="方正小标宋简体"/>
          <w:sz w:val="36"/>
          <w:szCs w:val="36"/>
        </w:rPr>
        <w:t>赛项线上</w:t>
      </w:r>
      <w:r>
        <w:rPr>
          <w:rFonts w:hint="eastAsia" w:ascii="方正小标宋简体" w:hAnsi="方正小标宋简体" w:eastAsia="方正小标宋简体" w:cs="方正小标宋简体"/>
          <w:sz w:val="36"/>
          <w:szCs w:val="36"/>
          <w:lang w:val="en-US" w:eastAsia="zh-Hans"/>
        </w:rPr>
        <w:t>竞赛</w:t>
      </w:r>
      <w:r>
        <w:rPr>
          <w:rFonts w:hint="eastAsia" w:ascii="方正小标宋简体" w:hAnsi="方正小标宋简体" w:eastAsia="方正小标宋简体" w:cs="方正小标宋简体"/>
          <w:sz w:val="36"/>
          <w:szCs w:val="36"/>
          <w:lang w:val="en-US" w:eastAsia="zh-CN"/>
        </w:rPr>
        <w:t>方</w:t>
      </w:r>
      <w:r>
        <w:rPr>
          <w:rFonts w:hint="eastAsia" w:ascii="方正小标宋简体" w:hAnsi="方正小标宋简体" w:eastAsia="方正小标宋简体" w:cs="方正小标宋简体"/>
          <w:sz w:val="36"/>
          <w:szCs w:val="36"/>
          <w:lang w:val="en-US" w:eastAsia="zh-Hans"/>
        </w:rPr>
        <w:t>案</w:t>
      </w:r>
    </w:p>
    <w:p>
      <w:pPr>
        <w:pStyle w:val="6"/>
        <w:rPr>
          <w:rFonts w:hint="eastAsia"/>
          <w:lang w:eastAsia="zh-Hans"/>
        </w:rPr>
      </w:pPr>
    </w:p>
    <w:p>
      <w:pPr>
        <w:numPr>
          <w:ilvl w:val="-1"/>
          <w:numId w:val="0"/>
        </w:numPr>
        <w:spacing w:line="560" w:lineRule="exact"/>
        <w:ind w:firstLine="0" w:firstLineChars="0"/>
        <w:jc w:val="center"/>
        <w:rPr>
          <w:rFonts w:hint="eastAsia" w:ascii="黑体" w:eastAsia="黑体"/>
          <w:sz w:val="32"/>
          <w:szCs w:val="32"/>
        </w:rPr>
      </w:pPr>
      <w:r>
        <w:rPr>
          <w:rFonts w:hint="eastAsia" w:ascii="黑体" w:eastAsia="黑体"/>
          <w:sz w:val="32"/>
          <w:szCs w:val="32"/>
          <w:lang w:val="en-US" w:eastAsia="zh-CN"/>
        </w:rPr>
        <w:t xml:space="preserve">第一部分 </w:t>
      </w:r>
      <w:r>
        <w:rPr>
          <w:rFonts w:hint="eastAsia" w:ascii="黑体" w:eastAsia="黑体"/>
          <w:sz w:val="32"/>
          <w:szCs w:val="32"/>
        </w:rPr>
        <w:t xml:space="preserve"> </w:t>
      </w:r>
      <w:r>
        <w:rPr>
          <w:rFonts w:hint="eastAsia" w:ascii="黑体" w:eastAsia="黑体"/>
          <w:sz w:val="32"/>
          <w:szCs w:val="32"/>
          <w:lang w:val="en-US" w:eastAsia="zh-CN"/>
        </w:rPr>
        <w:t>竞赛</w:t>
      </w:r>
      <w:r>
        <w:rPr>
          <w:rFonts w:hint="eastAsia" w:ascii="黑体" w:eastAsia="黑体"/>
          <w:sz w:val="32"/>
          <w:szCs w:val="32"/>
        </w:rPr>
        <w:t>总体要求</w:t>
      </w:r>
      <w:bookmarkStart w:id="0" w:name="pindex14"/>
      <w:bookmarkEnd w:id="0"/>
    </w:p>
    <w:p>
      <w:pPr>
        <w:numPr>
          <w:ilvl w:val="-1"/>
          <w:numId w:val="0"/>
        </w:numPr>
        <w:spacing w:line="560" w:lineRule="exact"/>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一、线上竞赛主要目标</w:t>
      </w:r>
      <w:bookmarkStart w:id="1" w:name="pindex16"/>
      <w:bookmarkEnd w:id="1"/>
    </w:p>
    <w:p>
      <w:pPr>
        <w:widowControl/>
        <w:numPr>
          <w:ilvl w:val="-1"/>
          <w:numId w:val="0"/>
        </w:numPr>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大赛旨在汇聚国内外职业技术教育领域的标准、技术、装备、师</w:t>
      </w:r>
      <w:bookmarkStart w:id="42" w:name="_GoBack"/>
      <w:bookmarkEnd w:id="42"/>
      <w:r>
        <w:rPr>
          <w:rFonts w:hint="eastAsia" w:ascii="仿宋" w:hAnsi="仿宋" w:eastAsia="仿宋" w:cs="仿宋"/>
          <w:b w:val="0"/>
          <w:bCs w:val="0"/>
          <w:sz w:val="30"/>
          <w:szCs w:val="30"/>
          <w:lang w:val="en-US" w:eastAsia="zh-CN"/>
        </w:rPr>
        <w:t>生，坚持促进中国职业教育走出去服务国际产能合作，构建国际职业院校师生增进友谊、切磋技能、展示风采的重要平台，推进未来世界技能共同体。通过技能比赛、展示、体验交流于一体分享国际职业技术教育实践经验，提升我国职业技术教育在世界职业技术教育领域的影响力，推动我国职业技术教育与世界接轨。</w:t>
      </w:r>
    </w:p>
    <w:p>
      <w:pPr>
        <w:widowControl/>
        <w:numPr>
          <w:ilvl w:val="-1"/>
          <w:numId w:val="0"/>
        </w:numPr>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赛项紧密跟踪国际云计算主流技术的发展趋势，顺应云计算产业国际融合的新形势，增强国际职业院校间的互学互鉴。以大赛为平台，充分发挥世界职业院校技能大赛的引领示范作用，加强各国云计算技术应用方面的交流与合作，为后续国内外院校友谊和相互交流搭建平台，以赛促教，以赛促学，为互学、互鉴、共融、共通的人才培养奠定基础，提升各国云计算相关专业的建设能力，推动赛事成果转化和产学研用国际合作，助力后疫情时代职业技术教育发展，彰显职业教育的重要性。</w:t>
      </w:r>
    </w:p>
    <w:p>
      <w:pPr>
        <w:numPr>
          <w:ilvl w:val="-1"/>
          <w:numId w:val="0"/>
        </w:numPr>
        <w:spacing w:line="560" w:lineRule="exact"/>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二、线上竞赛基本原则</w:t>
      </w:r>
      <w:bookmarkStart w:id="2" w:name="pindex18"/>
      <w:bookmarkEnd w:id="2"/>
    </w:p>
    <w:p>
      <w:pPr>
        <w:widowControl/>
        <w:numPr>
          <w:ilvl w:val="-1"/>
          <w:numId w:val="0"/>
        </w:numPr>
        <w:ind w:firstLine="600" w:firstLineChars="200"/>
        <w:jc w:val="left"/>
        <w:rPr>
          <w:rFonts w:hint="eastAsia" w:ascii="仿宋" w:hAnsi="仿宋" w:eastAsia="仿宋" w:cs="仿宋"/>
          <w:sz w:val="30"/>
          <w:szCs w:val="30"/>
          <w:lang w:val="en-US" w:eastAsia="zh-CN"/>
        </w:rPr>
      </w:pPr>
      <w:r>
        <w:rPr>
          <w:rFonts w:hint="eastAsia" w:ascii="仿宋" w:hAnsi="仿宋" w:eastAsia="仿宋" w:cs="仿宋"/>
          <w:b w:val="0"/>
          <w:bCs w:val="0"/>
          <w:sz w:val="30"/>
          <w:szCs w:val="30"/>
          <w:lang w:val="en-US" w:eastAsia="zh-CN"/>
        </w:rPr>
        <w:t>线上竞赛遵循国际标准</w:t>
      </w:r>
      <w:bookmarkStart w:id="3" w:name="pindex19"/>
      <w:bookmarkEnd w:id="3"/>
      <w:r>
        <w:rPr>
          <w:rFonts w:hint="eastAsia" w:ascii="仿宋" w:hAnsi="仿宋" w:eastAsia="仿宋" w:cs="仿宋"/>
          <w:b w:val="0"/>
          <w:bCs w:val="0"/>
          <w:sz w:val="30"/>
          <w:szCs w:val="30"/>
          <w:lang w:val="en-US" w:eastAsia="zh-CN"/>
        </w:rPr>
        <w:t>、</w:t>
      </w:r>
      <w:r>
        <w:rPr>
          <w:rFonts w:hint="eastAsia" w:ascii="仿宋" w:hAnsi="仿宋" w:eastAsia="仿宋" w:cs="仿宋"/>
          <w:sz w:val="30"/>
          <w:szCs w:val="30"/>
          <w:lang w:val="en-US" w:eastAsia="zh-CN"/>
        </w:rPr>
        <w:t>公平公正、协作配合</w:t>
      </w:r>
      <w:bookmarkStart w:id="4" w:name="pindex21"/>
      <w:bookmarkEnd w:id="4"/>
      <w:r>
        <w:rPr>
          <w:rFonts w:hint="eastAsia" w:ascii="仿宋" w:hAnsi="仿宋" w:eastAsia="仿宋" w:cs="仿宋"/>
          <w:sz w:val="30"/>
          <w:szCs w:val="30"/>
          <w:lang w:val="en-US" w:eastAsia="zh-CN"/>
        </w:rPr>
        <w:t>、科学竞赛</w:t>
      </w:r>
      <w:bookmarkStart w:id="5" w:name="pindex22"/>
      <w:bookmarkEnd w:id="5"/>
      <w:r>
        <w:rPr>
          <w:rFonts w:hint="eastAsia" w:ascii="仿宋" w:hAnsi="仿宋" w:eastAsia="仿宋" w:cs="仿宋"/>
          <w:sz w:val="30"/>
          <w:szCs w:val="30"/>
          <w:lang w:val="en-US" w:eastAsia="zh-CN"/>
        </w:rPr>
        <w:t>、强化质量</w:t>
      </w:r>
      <w:bookmarkStart w:id="6" w:name="pindex23"/>
      <w:bookmarkEnd w:id="6"/>
      <w:r>
        <w:rPr>
          <w:rFonts w:hint="eastAsia" w:ascii="仿宋" w:hAnsi="仿宋" w:eastAsia="仿宋" w:cs="仿宋"/>
          <w:sz w:val="30"/>
          <w:szCs w:val="30"/>
          <w:lang w:val="en-US" w:eastAsia="zh-CN"/>
        </w:rPr>
        <w:t>、加强交流等基本原则</w:t>
      </w:r>
      <w:bookmarkStart w:id="7" w:name="pindex24"/>
      <w:bookmarkEnd w:id="7"/>
      <w:r>
        <w:rPr>
          <w:rFonts w:hint="eastAsia" w:ascii="仿宋" w:hAnsi="仿宋" w:eastAsia="仿宋" w:cs="仿宋"/>
          <w:sz w:val="30"/>
          <w:szCs w:val="30"/>
          <w:lang w:val="en-US" w:eastAsia="zh-CN"/>
        </w:rPr>
        <w:t>。</w:t>
      </w:r>
    </w:p>
    <w:p>
      <w:pPr>
        <w:widowControl/>
        <w:numPr>
          <w:ilvl w:val="-1"/>
          <w:numId w:val="0"/>
        </w:numPr>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1.遵循国际标准原则。以国内外职业技术教育领域的标准、技术等为依据，制定竞赛方案，高标准、严要求组织开展竞赛工作。</w:t>
      </w:r>
    </w:p>
    <w:p>
      <w:pPr>
        <w:widowControl/>
        <w:numPr>
          <w:ilvl w:val="-1"/>
          <w:numId w:val="0"/>
        </w:numPr>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2.坚持公平公正原则。专家组、裁判、参赛队伍、主办校及其主管部门等所有参与竞赛工作的人员和单位，</w:t>
      </w:r>
      <w:r>
        <w:rPr>
          <w:rFonts w:hint="eastAsia" w:ascii="仿宋" w:hAnsi="仿宋" w:eastAsia="仿宋" w:cs="仿宋"/>
          <w:b w:val="0"/>
          <w:bCs w:val="0"/>
          <w:sz w:val="30"/>
          <w:szCs w:val="30"/>
          <w:highlight w:val="none"/>
          <w:lang w:val="en-US" w:eastAsia="zh-CN"/>
        </w:rPr>
        <w:t>要以高度负责的精神</w:t>
      </w:r>
      <w:r>
        <w:rPr>
          <w:rFonts w:hint="eastAsia" w:ascii="仿宋" w:hAnsi="仿宋" w:eastAsia="仿宋" w:cs="仿宋"/>
          <w:b w:val="0"/>
          <w:bCs w:val="0"/>
          <w:sz w:val="30"/>
          <w:szCs w:val="30"/>
          <w:lang w:val="en-US" w:eastAsia="zh-CN"/>
        </w:rPr>
        <w:t>，公平、公正地开展竞赛工作。</w:t>
      </w:r>
    </w:p>
    <w:p>
      <w:pPr>
        <w:widowControl/>
        <w:numPr>
          <w:ilvl w:val="-1"/>
          <w:numId w:val="0"/>
        </w:numPr>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3.秉持协作配合原则。在组委会的统一领导下，主管部门、主办校、专家组、参赛队伍及其所在单位等方面，要发挥各自优势，分工负责，相互配合，确保竞赛工作协调、高效运行。</w:t>
      </w:r>
    </w:p>
    <w:p>
      <w:pPr>
        <w:widowControl/>
        <w:numPr>
          <w:ilvl w:val="-1"/>
          <w:numId w:val="0"/>
        </w:numPr>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践行科学竞赛原则。根据大赛要求，在对参赛选手技术技能考核同时，要对选手意志品质、体能、心理素质、语言交流等方面进行全方位考核，特别要加强参赛选手遵守竞赛规则意识的考核，确保参赛选手既能展示云计算技能水平，又严格遵守大赛规则。</w:t>
      </w:r>
    </w:p>
    <w:p>
      <w:pPr>
        <w:widowControl/>
        <w:numPr>
          <w:ilvl w:val="-1"/>
          <w:numId w:val="0"/>
        </w:numPr>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5.强化质量原则。在竞赛筹备及竞赛过程中，专家组、参赛选手和参赛校、承办校及其主管部门等所有参与竞赛工作的人员和单位，要牢固树立高质量意识。</w:t>
      </w:r>
    </w:p>
    <w:p>
      <w:pPr>
        <w:widowControl/>
        <w:numPr>
          <w:ilvl w:val="-1"/>
          <w:numId w:val="0"/>
        </w:numPr>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6.加强交流原则。在竞赛训练过程中，要充分利用对位技术交流等方式，加强国际、地区间合作与交流，相互学习与借鉴先进经验。</w:t>
      </w:r>
    </w:p>
    <w:p>
      <w:pPr>
        <w:numPr>
          <w:ilvl w:val="-1"/>
          <w:numId w:val="0"/>
        </w:numPr>
        <w:spacing w:line="560" w:lineRule="exact"/>
        <w:ind w:left="0" w:firstLine="2560" w:firstLineChars="800"/>
        <w:rPr>
          <w:rFonts w:hint="eastAsia" w:ascii="黑体" w:eastAsia="黑体" w:cs="Times New Roman"/>
          <w:b w:val="0"/>
          <w:bCs w:val="0"/>
          <w:sz w:val="32"/>
          <w:szCs w:val="32"/>
          <w:lang w:val="en-US" w:eastAsia="zh-CN"/>
        </w:rPr>
      </w:pPr>
    </w:p>
    <w:p>
      <w:pPr>
        <w:numPr>
          <w:ilvl w:val="-1"/>
          <w:numId w:val="0"/>
        </w:numPr>
        <w:spacing w:line="560" w:lineRule="exact"/>
        <w:ind w:left="0" w:firstLine="0" w:firstLineChars="0"/>
        <w:jc w:val="center"/>
        <w:rPr>
          <w:rFonts w:hint="eastAsia" w:ascii="黑体" w:hAnsi="Calibri" w:eastAsia="黑体" w:cs="Times New Roman"/>
          <w:b w:val="0"/>
          <w:bCs w:val="0"/>
          <w:sz w:val="32"/>
          <w:szCs w:val="32"/>
          <w:lang w:val="en-US" w:eastAsia="zh-CN"/>
        </w:rPr>
      </w:pPr>
      <w:r>
        <w:rPr>
          <w:rFonts w:hint="eastAsia" w:ascii="黑体" w:eastAsia="黑体" w:cs="Times New Roman"/>
          <w:b w:val="0"/>
          <w:bCs w:val="0"/>
          <w:sz w:val="32"/>
          <w:szCs w:val="32"/>
          <w:lang w:val="en-US" w:eastAsia="zh-CN"/>
        </w:rPr>
        <w:t>第二部分  竞赛组织</w:t>
      </w:r>
      <w:r>
        <w:rPr>
          <w:rFonts w:hint="eastAsia" w:ascii="黑体" w:hAnsi="Calibri" w:eastAsia="黑体" w:cs="Times New Roman"/>
          <w:b w:val="0"/>
          <w:bCs w:val="0"/>
          <w:sz w:val="32"/>
          <w:szCs w:val="32"/>
          <w:lang w:val="en-US" w:eastAsia="zh-CN"/>
        </w:rPr>
        <w:t>实施</w:t>
      </w:r>
      <w:bookmarkStart w:id="8" w:name="pindex34"/>
      <w:bookmarkEnd w:id="8"/>
    </w:p>
    <w:p>
      <w:pPr>
        <w:numPr>
          <w:ilvl w:val="-1"/>
          <w:numId w:val="0"/>
        </w:numPr>
        <w:ind w:left="0" w:leftChars="0" w:firstLine="0" w:firstLineChars="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三、竞赛形式</w:t>
      </w:r>
      <w:bookmarkStart w:id="9" w:name="pindex36"/>
      <w:bookmarkEnd w:id="9"/>
    </w:p>
    <w:p>
      <w:pPr>
        <w:widowControl/>
        <w:numPr>
          <w:ilvl w:val="-1"/>
          <w:numId w:val="0"/>
        </w:numPr>
        <w:ind w:firstLine="600" w:firstLineChars="200"/>
        <w:jc w:val="left"/>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根据云计算赛项的组队方式和竞赛内容，竞赛采用“线上+线下”及“集中+分散相结合”的形式。在条件许可的前提下，同一国家或地区的多个参赛队可在同一地点集中进行线下竞赛，其他参赛队在不同地点以线上或录播方式参赛。</w:t>
      </w:r>
    </w:p>
    <w:p>
      <w:pPr>
        <w:numPr>
          <w:ilvl w:val="-1"/>
          <w:numId w:val="0"/>
        </w:numPr>
        <w:ind w:left="0" w:leftChars="0" w:firstLine="0" w:firstLineChars="0"/>
        <w:rPr>
          <w:rFonts w:hint="eastAsia" w:ascii="仿宋" w:hAnsi="仿宋" w:eastAsia="仿宋" w:cs="仿宋"/>
          <w:b/>
          <w:bCs/>
          <w:sz w:val="30"/>
          <w:szCs w:val="30"/>
        </w:rPr>
      </w:pPr>
      <w:r>
        <w:rPr>
          <w:rFonts w:hint="eastAsia" w:ascii="仿宋" w:hAnsi="仿宋" w:eastAsia="仿宋" w:cs="仿宋"/>
          <w:b/>
          <w:bCs/>
          <w:sz w:val="30"/>
          <w:szCs w:val="30"/>
          <w:lang w:val="en-US" w:eastAsia="zh-CN"/>
        </w:rPr>
        <w:t>四、</w:t>
      </w:r>
      <w:bookmarkStart w:id="10" w:name="pindex47"/>
      <w:bookmarkEnd w:id="10"/>
      <w:r>
        <w:rPr>
          <w:rFonts w:hint="eastAsia" w:ascii="仿宋" w:hAnsi="仿宋" w:eastAsia="仿宋" w:cs="仿宋"/>
          <w:b/>
          <w:bCs/>
          <w:sz w:val="30"/>
          <w:szCs w:val="30"/>
        </w:rPr>
        <w:t>竞赛内容</w:t>
      </w:r>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依据云计算技术应用专业教学标准及人才培养方案，围绕岗位需求紧贴生产实际，从业务需求与工程应用环境入手，参赛选手实现私有云平台架构的规划设计，完成私有云、容器云平台搭建与运维、公有云（基于主流X86架构）服务申请与使用、企业项目应用迁移上云规划设计与实施、企业项目应用架构调优等。</w:t>
      </w:r>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ab/>
      </w:r>
      <w:r>
        <w:rPr>
          <w:rFonts w:hint="eastAsia" w:ascii="仿宋" w:hAnsi="仿宋" w:eastAsia="仿宋" w:cs="仿宋"/>
          <w:b w:val="0"/>
          <w:bCs w:val="0"/>
          <w:sz w:val="30"/>
          <w:szCs w:val="30"/>
          <w:lang w:val="en-US" w:eastAsia="zh-CN"/>
        </w:rPr>
        <w:t>竞赛具体内容如下：</w:t>
      </w:r>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（一）私有云服务搭建任务</w:t>
      </w:r>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 根据赛题要求，进行物理主机操作系统设置与管理，包括网络、存储、虚拟化和安全等，确保操作系统正常运行；检查交换机、服务器之间的连线，测试网络的连通性。</w:t>
      </w:r>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 准备工作，包括安装和配置yum源、ftp、ntp、http、RabbitMQ、MariaDB数据库、MemCached、etcd等服务。</w:t>
      </w:r>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 编写（或使用赛项提供的）安装脚本完成OpenStack私有云平台的搭建，搭建完成后，检查各个组件的运行状态，能正确地使用私有云平台。</w:t>
      </w:r>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（二）私有云服务运维任务</w:t>
      </w:r>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 能够对OpenStack私有云平台的云主机、云存储、云网络、云数据库、负载均衡和高可用等进行运维管理。</w:t>
      </w:r>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 完成OpenStack私有云平台组件的运维，包括Keystone、Glance、Nova、Neutron、Cinder、Swift、Ceph、Manila、Zun、Blazar、cloudkitty等组件。</w:t>
      </w:r>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 完成私有云应用项目部署，如搭建私有博客系统、应用商城网站等，并使用自动化运维工具Ansible编写脚本实现应用系统架构升级。</w:t>
      </w:r>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 掌握私有云上各服务的依赖关系与对应关系，能排除在使用过程中遇到的故障，确保私有云环境稳定、顺畅运行。</w:t>
      </w:r>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（三）私有云运维开发任务</w:t>
      </w:r>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基于OpenStack APIs编写Python脚本，实现对OpenStack云平台的运维管理。</w:t>
      </w:r>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（四）容器云服务搭建任务</w:t>
      </w:r>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 安装Docker服务，部署私有容器仓库，熟练使用Docker各项命令。</w:t>
      </w:r>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 设计Kubernetes平台架构，准备容器环境，编写模板文件，搭建Kubernetes容器云平台。</w:t>
      </w:r>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 使用容器云平台的各项命令，检查容器云平台的运行状态，监控容器云平台的运行情况。</w:t>
      </w:r>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（五）容器云应用部署任务</w:t>
      </w:r>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 基于Docker环境，编写Dockerfile和使用Commit等方式制作容器私有镜像，搭建微服务应用系统。</w:t>
      </w:r>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 基于Kubernetes容器集群，搭建持续集成环境。</w:t>
      </w:r>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（六）容器云服务运维任务</w:t>
      </w:r>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 完成Kubernetes容器云平台的Pod、Deployment、Service、Ingress、网络、存储卷和Istio服务网格等运维。</w:t>
      </w:r>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 基于Kubernetes的KubeVirt服务，实现虚拟机实例创建、迁移、管理与运维。</w:t>
      </w:r>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（七）容器云运维开发任务</w:t>
      </w:r>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基于Kubernetes APIs编写Python脚本，完成容器云平台服务运维。</w:t>
      </w:r>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（八）公有云集群搭建任务</w:t>
      </w:r>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1.根据应用系统规划需求，计算公有云成本预算。</w:t>
      </w:r>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2.公有云中虚拟私有云的创建，包括负载均衡、公网IP等资源的申请。</w:t>
      </w:r>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3.公有云中云容器引擎集群申请，并部署应用网格服务等。</w:t>
      </w:r>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（九）混合云集群配置任务</w:t>
      </w:r>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配置openstack平台中的kubernetes集群，实现本地kubernetes集群与公有云集群对接。</w:t>
      </w:r>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（十）公有云运维开发任务</w:t>
      </w:r>
    </w:p>
    <w:p>
      <w:pPr>
        <w:numPr>
          <w:ilvl w:val="-1"/>
          <w:numId w:val="0"/>
        </w:numPr>
        <w:ind w:left="0" w:leftChars="0" w:firstLine="600" w:firstLineChars="200"/>
        <w:rPr>
          <w:rFonts w:hint="eastAsia" w:ascii="仿宋" w:hAnsi="仿宋" w:eastAsia="仿宋" w:cs="仿宋"/>
          <w:b/>
          <w:bCs/>
          <w:sz w:val="30"/>
          <w:szCs w:val="30"/>
        </w:rPr>
      </w:pPr>
      <w:r>
        <w:rPr>
          <w:rFonts w:hint="eastAsia" w:ascii="仿宋" w:hAnsi="仿宋" w:eastAsia="仿宋" w:cs="仿宋"/>
          <w:b w:val="0"/>
          <w:bCs w:val="0"/>
          <w:sz w:val="30"/>
          <w:szCs w:val="30"/>
          <w:lang w:val="en-US" w:eastAsia="zh-CN"/>
        </w:rPr>
        <w:t>在混合云集群中，编写Dockerfile和使用Commit等方式制作容器私有镜像，部署微服务应用，并部署应用服务网格对其进行管理与运维。</w:t>
      </w:r>
    </w:p>
    <w:p>
      <w:pPr>
        <w:numPr>
          <w:ilvl w:val="-1"/>
          <w:numId w:val="0"/>
        </w:numPr>
        <w:ind w:left="0" w:firstLine="0" w:firstLineChars="0"/>
        <w:rPr>
          <w:rFonts w:hint="eastAsia" w:ascii="仿宋" w:hAnsi="仿宋" w:eastAsia="仿宋" w:cs="仿宋"/>
          <w:b/>
          <w:bCs/>
          <w:sz w:val="30"/>
          <w:szCs w:val="30"/>
        </w:rPr>
      </w:pPr>
      <w:bookmarkStart w:id="11" w:name="pindex49"/>
      <w:bookmarkEnd w:id="11"/>
      <w:r>
        <w:rPr>
          <w:rFonts w:hint="eastAsia" w:ascii="仿宋" w:hAnsi="仿宋" w:eastAsia="仿宋" w:cs="仿宋"/>
          <w:b/>
          <w:bCs/>
          <w:sz w:val="30"/>
          <w:szCs w:val="30"/>
          <w:lang w:val="en-US" w:eastAsia="zh-CN"/>
        </w:rPr>
        <w:t>五、竞赛</w:t>
      </w:r>
      <w:r>
        <w:rPr>
          <w:rFonts w:hint="eastAsia" w:ascii="仿宋" w:hAnsi="仿宋" w:eastAsia="仿宋" w:cs="仿宋"/>
          <w:b/>
          <w:bCs/>
          <w:sz w:val="30"/>
          <w:szCs w:val="30"/>
        </w:rPr>
        <w:t>时间</w:t>
      </w:r>
      <w:bookmarkStart w:id="12" w:name="pindex139"/>
      <w:bookmarkEnd w:id="12"/>
    </w:p>
    <w:p>
      <w:pPr>
        <w:numPr>
          <w:ilvl w:val="-1"/>
          <w:numId w:val="0"/>
        </w:numPr>
        <w:ind w:left="0" w:leftChars="0" w:firstLine="600" w:firstLineChars="200"/>
        <w:jc w:val="center"/>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赛项时间安排表</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636"/>
        <w:gridCol w:w="2951"/>
        <w:gridCol w:w="1749"/>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Align w:val="center"/>
          </w:tcPr>
          <w:p>
            <w:pPr>
              <w:pStyle w:val="14"/>
              <w:jc w:val="center"/>
              <w:rPr>
                <w:rFonts w:ascii="仿宋_GB2312"/>
                <w:b/>
              </w:rPr>
            </w:pPr>
            <w:r>
              <w:rPr>
                <w:rFonts w:hint="eastAsia" w:ascii="仿宋_GB2312"/>
                <w:b/>
              </w:rPr>
              <w:t>日期</w:t>
            </w:r>
          </w:p>
        </w:tc>
        <w:tc>
          <w:tcPr>
            <w:tcW w:w="1636" w:type="dxa"/>
            <w:vAlign w:val="center"/>
          </w:tcPr>
          <w:p>
            <w:pPr>
              <w:pStyle w:val="14"/>
              <w:jc w:val="center"/>
              <w:rPr>
                <w:rFonts w:ascii="仿宋_GB2312"/>
                <w:b/>
              </w:rPr>
            </w:pPr>
            <w:r>
              <w:rPr>
                <w:rFonts w:hint="eastAsia" w:ascii="仿宋_GB2312"/>
                <w:b/>
              </w:rPr>
              <w:t>时间</w:t>
            </w:r>
          </w:p>
        </w:tc>
        <w:tc>
          <w:tcPr>
            <w:tcW w:w="2951" w:type="dxa"/>
            <w:vAlign w:val="center"/>
          </w:tcPr>
          <w:p>
            <w:pPr>
              <w:pStyle w:val="14"/>
              <w:jc w:val="center"/>
              <w:rPr>
                <w:rFonts w:ascii="仿宋_GB2312"/>
                <w:b/>
              </w:rPr>
            </w:pPr>
            <w:r>
              <w:rPr>
                <w:rFonts w:hint="eastAsia" w:ascii="仿宋_GB2312"/>
                <w:b/>
              </w:rPr>
              <w:t>事项</w:t>
            </w:r>
          </w:p>
        </w:tc>
        <w:tc>
          <w:tcPr>
            <w:tcW w:w="1749" w:type="dxa"/>
            <w:vAlign w:val="center"/>
          </w:tcPr>
          <w:p>
            <w:pPr>
              <w:pStyle w:val="14"/>
              <w:jc w:val="center"/>
              <w:rPr>
                <w:rFonts w:ascii="仿宋_GB2312"/>
                <w:b/>
              </w:rPr>
            </w:pPr>
            <w:r>
              <w:rPr>
                <w:rFonts w:hint="eastAsia" w:ascii="仿宋_GB2312"/>
                <w:b/>
              </w:rPr>
              <w:t>参加人员</w:t>
            </w:r>
          </w:p>
        </w:tc>
        <w:tc>
          <w:tcPr>
            <w:tcW w:w="1278" w:type="dxa"/>
            <w:vAlign w:val="center"/>
          </w:tcPr>
          <w:p>
            <w:pPr>
              <w:pStyle w:val="14"/>
              <w:jc w:val="center"/>
              <w:rPr>
                <w:rFonts w:hint="default" w:ascii="仿宋_GB2312" w:eastAsia="仿宋_GB2312"/>
                <w:b/>
                <w:lang w:val="en-US" w:eastAsia="zh-CN"/>
              </w:rPr>
            </w:pPr>
            <w:r>
              <w:rPr>
                <w:rFonts w:hint="eastAsia" w:ascii="仿宋_GB2312"/>
                <w:b/>
                <w:lang w:val="en-US" w:eastAsia="zh-CN"/>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restart"/>
            <w:vAlign w:val="center"/>
          </w:tcPr>
          <w:p>
            <w:pPr>
              <w:pStyle w:val="14"/>
              <w:jc w:val="left"/>
              <w:rPr>
                <w:rFonts w:ascii="仿宋_GB2312"/>
              </w:rPr>
            </w:pPr>
            <w:r>
              <w:rPr>
                <w:rFonts w:hint="eastAsia" w:ascii="仿宋_GB2312"/>
              </w:rPr>
              <w:t>竞赛</w:t>
            </w:r>
          </w:p>
          <w:p>
            <w:pPr>
              <w:pStyle w:val="14"/>
              <w:jc w:val="left"/>
              <w:rPr>
                <w:rFonts w:ascii="仿宋_GB2312"/>
              </w:rPr>
            </w:pPr>
            <w:r>
              <w:rPr>
                <w:rFonts w:hint="eastAsia" w:ascii="仿宋_GB2312"/>
              </w:rPr>
              <w:t>前1日</w:t>
            </w:r>
          </w:p>
        </w:tc>
        <w:tc>
          <w:tcPr>
            <w:tcW w:w="1636" w:type="dxa"/>
            <w:vAlign w:val="center"/>
          </w:tcPr>
          <w:p>
            <w:pPr>
              <w:pStyle w:val="14"/>
              <w:jc w:val="left"/>
              <w:rPr>
                <w:rFonts w:ascii="仿宋_GB2312" w:hAnsi="宋体"/>
                <w:shd w:val="clear" w:color="auto" w:fill="FFFFFF"/>
              </w:rPr>
            </w:pPr>
            <w:r>
              <w:rPr>
                <w:rFonts w:hint="eastAsia" w:ascii="仿宋_GB2312" w:hAnsi="仿宋_GB2312" w:eastAsia="仿宋_GB2312" w:cs="仿宋_GB2312"/>
                <w:color w:val="auto"/>
                <w:sz w:val="24"/>
                <w:szCs w:val="24"/>
                <w:shd w:val="clear" w:color="auto" w:fill="FFFFFF"/>
              </w:rPr>
              <w:t>09:00-14:00</w:t>
            </w:r>
          </w:p>
        </w:tc>
        <w:tc>
          <w:tcPr>
            <w:tcW w:w="2951" w:type="dxa"/>
            <w:vAlign w:val="center"/>
          </w:tcPr>
          <w:p>
            <w:pPr>
              <w:pStyle w:val="14"/>
              <w:jc w:val="left"/>
              <w:rPr>
                <w:rFonts w:ascii="仿宋_GB2312" w:hAnsi="宋体"/>
                <w:shd w:val="clear" w:color="auto" w:fill="FFFFFF"/>
              </w:rPr>
            </w:pPr>
            <w:r>
              <w:rPr>
                <w:rFonts w:hint="eastAsia" w:ascii="仿宋_GB2312" w:hAnsi="宋体"/>
                <w:shd w:val="clear" w:color="auto" w:fill="FFFFFF"/>
              </w:rPr>
              <w:t>裁判工作会议</w:t>
            </w:r>
          </w:p>
        </w:tc>
        <w:tc>
          <w:tcPr>
            <w:tcW w:w="1749" w:type="dxa"/>
            <w:vAlign w:val="center"/>
          </w:tcPr>
          <w:p>
            <w:pPr>
              <w:pStyle w:val="14"/>
              <w:jc w:val="left"/>
              <w:rPr>
                <w:rFonts w:ascii="仿宋_GB2312" w:hAnsi="宋体"/>
                <w:shd w:val="clear" w:color="auto" w:fill="FFFFFF"/>
              </w:rPr>
            </w:pPr>
            <w:r>
              <w:rPr>
                <w:rFonts w:hint="eastAsia" w:ascii="仿宋_GB2312" w:hAnsi="宋体"/>
                <w:shd w:val="clear" w:color="auto" w:fill="FFFFFF"/>
              </w:rPr>
              <w:t>裁判长、裁判员、监督仲裁组</w:t>
            </w:r>
          </w:p>
        </w:tc>
        <w:tc>
          <w:tcPr>
            <w:tcW w:w="1278" w:type="dxa"/>
            <w:vAlign w:val="center"/>
          </w:tcPr>
          <w:p>
            <w:pPr>
              <w:pStyle w:val="14"/>
              <w:jc w:val="left"/>
              <w:rPr>
                <w:rFonts w:ascii="仿宋_GB2312" w:hAnsi="宋体"/>
                <w:shd w:val="clear" w:color="auto" w:fill="FFFFFF"/>
              </w:rPr>
            </w:pPr>
            <w:r>
              <w:rPr>
                <w:rFonts w:hint="eastAsia" w:ascii="仿宋_GB2312" w:hAnsi="宋体"/>
                <w:shd w:val="clear" w:color="auto" w:fill="FFFFFF"/>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4"/>
              <w:jc w:val="left"/>
              <w:rPr>
                <w:rFonts w:ascii="仿宋_GB2312"/>
              </w:rPr>
            </w:pPr>
          </w:p>
        </w:tc>
        <w:tc>
          <w:tcPr>
            <w:tcW w:w="1636" w:type="dxa"/>
            <w:vAlign w:val="center"/>
          </w:tcPr>
          <w:p>
            <w:pPr>
              <w:pStyle w:val="14"/>
              <w:jc w:val="left"/>
              <w:rPr>
                <w:rFonts w:ascii="仿宋_GB2312" w:hAnsi="宋体"/>
                <w:shd w:val="clear" w:color="auto" w:fill="FFFFFF"/>
              </w:rPr>
            </w:pPr>
            <w:r>
              <w:rPr>
                <w:rFonts w:hint="eastAsia" w:ascii="仿宋_GB2312" w:hAnsi="仿宋_GB2312" w:eastAsia="仿宋_GB2312" w:cs="仿宋_GB2312"/>
                <w:color w:val="auto"/>
                <w:sz w:val="24"/>
                <w:szCs w:val="24"/>
                <w:shd w:val="clear" w:color="auto" w:fill="FFFFFF"/>
              </w:rPr>
              <w:t>14:00-15:00</w:t>
            </w:r>
          </w:p>
        </w:tc>
        <w:tc>
          <w:tcPr>
            <w:tcW w:w="2951" w:type="dxa"/>
            <w:vAlign w:val="center"/>
          </w:tcPr>
          <w:p>
            <w:pPr>
              <w:pStyle w:val="14"/>
              <w:jc w:val="left"/>
              <w:rPr>
                <w:rFonts w:ascii="仿宋_GB2312" w:hAnsi="宋体"/>
                <w:shd w:val="clear" w:color="auto" w:fill="FFFFFF"/>
              </w:rPr>
            </w:pPr>
            <w:r>
              <w:rPr>
                <w:rFonts w:hint="eastAsia" w:ascii="仿宋_GB2312" w:hAnsi="宋体"/>
                <w:shd w:val="clear" w:color="auto" w:fill="FFFFFF"/>
              </w:rPr>
              <w:t>领队会</w:t>
            </w:r>
          </w:p>
        </w:tc>
        <w:tc>
          <w:tcPr>
            <w:tcW w:w="1749" w:type="dxa"/>
            <w:vAlign w:val="center"/>
          </w:tcPr>
          <w:p>
            <w:pPr>
              <w:pStyle w:val="14"/>
              <w:jc w:val="left"/>
              <w:rPr>
                <w:rFonts w:ascii="仿宋_GB2312" w:hAnsi="宋体"/>
                <w:shd w:val="clear" w:color="auto" w:fill="FFFFFF"/>
              </w:rPr>
            </w:pPr>
            <w:r>
              <w:rPr>
                <w:rFonts w:hint="eastAsia" w:ascii="仿宋_GB2312" w:hAnsi="宋体"/>
                <w:shd w:val="clear" w:color="auto" w:fill="FFFFFF"/>
              </w:rPr>
              <w:t>各参赛队领队、裁判长</w:t>
            </w:r>
          </w:p>
        </w:tc>
        <w:tc>
          <w:tcPr>
            <w:tcW w:w="1278" w:type="dxa"/>
            <w:vAlign w:val="center"/>
          </w:tcPr>
          <w:p>
            <w:pPr>
              <w:pStyle w:val="14"/>
              <w:jc w:val="left"/>
              <w:rPr>
                <w:rFonts w:ascii="仿宋_GB2312" w:hAnsi="宋体"/>
                <w:shd w:val="clear" w:color="auto" w:fill="FFFFFF"/>
              </w:rPr>
            </w:pPr>
            <w:r>
              <w:rPr>
                <w:rFonts w:hint="eastAsia" w:ascii="仿宋_GB2312" w:hAnsi="宋体"/>
                <w:shd w:val="clear" w:color="auto" w:fill="FFFFFF"/>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4"/>
              <w:jc w:val="left"/>
              <w:rPr>
                <w:rFonts w:ascii="仿宋_GB2312"/>
              </w:rPr>
            </w:pPr>
          </w:p>
        </w:tc>
        <w:tc>
          <w:tcPr>
            <w:tcW w:w="1636" w:type="dxa"/>
            <w:vAlign w:val="center"/>
          </w:tcPr>
          <w:p>
            <w:pPr>
              <w:pStyle w:val="14"/>
              <w:jc w:val="left"/>
              <w:rPr>
                <w:rFonts w:ascii="仿宋_GB2312" w:hAnsi="宋体"/>
                <w:shd w:val="clear" w:color="auto" w:fill="FFFFFF"/>
              </w:rPr>
            </w:pPr>
            <w:r>
              <w:rPr>
                <w:rFonts w:hint="eastAsia" w:ascii="仿宋_GB2312" w:hAnsi="仿宋_GB2312" w:eastAsia="仿宋_GB2312" w:cs="仿宋_GB2312"/>
                <w:color w:val="auto"/>
                <w:sz w:val="24"/>
                <w:szCs w:val="24"/>
                <w:shd w:val="clear" w:color="auto" w:fill="FFFFFF"/>
              </w:rPr>
              <w:t>1</w:t>
            </w:r>
            <w:r>
              <w:rPr>
                <w:rFonts w:hint="eastAsia" w:ascii="仿宋_GB2312" w:hAnsi="仿宋_GB2312" w:cs="仿宋_GB2312"/>
                <w:color w:val="auto"/>
                <w:sz w:val="24"/>
                <w:szCs w:val="24"/>
                <w:shd w:val="clear" w:color="auto" w:fill="FFFFFF"/>
                <w:lang w:val="en-US" w:eastAsia="zh-CN"/>
              </w:rPr>
              <w:t>5</w:t>
            </w:r>
            <w:r>
              <w:rPr>
                <w:rFonts w:hint="eastAsia" w:ascii="仿宋_GB2312" w:hAnsi="仿宋_GB2312" w:eastAsia="仿宋_GB2312" w:cs="仿宋_GB2312"/>
                <w:color w:val="auto"/>
                <w:sz w:val="24"/>
                <w:szCs w:val="24"/>
                <w:shd w:val="clear" w:color="auto" w:fill="FFFFFF"/>
              </w:rPr>
              <w:t>:00-1</w:t>
            </w:r>
            <w:r>
              <w:rPr>
                <w:rFonts w:hint="eastAsia" w:ascii="仿宋_GB2312" w:hAnsi="仿宋_GB2312" w:cs="仿宋_GB2312"/>
                <w:color w:val="auto"/>
                <w:sz w:val="24"/>
                <w:szCs w:val="24"/>
                <w:shd w:val="clear" w:color="auto" w:fill="FFFFFF"/>
                <w:lang w:val="en-US" w:eastAsia="zh-CN"/>
              </w:rPr>
              <w:t>8</w:t>
            </w:r>
            <w:r>
              <w:rPr>
                <w:rFonts w:hint="eastAsia" w:ascii="仿宋_GB2312" w:hAnsi="仿宋_GB2312" w:eastAsia="仿宋_GB2312" w:cs="仿宋_GB2312"/>
                <w:color w:val="auto"/>
                <w:sz w:val="24"/>
                <w:szCs w:val="24"/>
                <w:shd w:val="clear" w:color="auto" w:fill="FFFFFF"/>
              </w:rPr>
              <w:t>:00</w:t>
            </w:r>
          </w:p>
        </w:tc>
        <w:tc>
          <w:tcPr>
            <w:tcW w:w="2951" w:type="dxa"/>
            <w:vAlign w:val="center"/>
          </w:tcPr>
          <w:p>
            <w:pPr>
              <w:pStyle w:val="14"/>
              <w:jc w:val="left"/>
              <w:rPr>
                <w:rFonts w:ascii="仿宋_GB2312" w:hAnsi="宋体"/>
                <w:shd w:val="clear" w:color="auto" w:fill="FFFFFF"/>
              </w:rPr>
            </w:pPr>
            <w:r>
              <w:rPr>
                <w:rFonts w:hint="eastAsia" w:ascii="仿宋_GB2312" w:hAnsi="宋体"/>
                <w:shd w:val="clear" w:color="auto" w:fill="FFFFFF"/>
              </w:rPr>
              <w:t>赛场环境确认</w:t>
            </w:r>
          </w:p>
        </w:tc>
        <w:tc>
          <w:tcPr>
            <w:tcW w:w="1749" w:type="dxa"/>
            <w:vAlign w:val="center"/>
          </w:tcPr>
          <w:p>
            <w:pPr>
              <w:pStyle w:val="14"/>
              <w:jc w:val="left"/>
              <w:rPr>
                <w:rFonts w:ascii="仿宋_GB2312" w:hAnsi="宋体"/>
                <w:shd w:val="clear" w:color="auto" w:fill="FFFFFF"/>
              </w:rPr>
            </w:pPr>
            <w:r>
              <w:rPr>
                <w:rFonts w:hint="eastAsia" w:ascii="仿宋_GB2312" w:hAnsi="宋体"/>
                <w:shd w:val="clear" w:color="auto" w:fill="FFFFFF"/>
              </w:rPr>
              <w:t>各参赛队领队、现场裁判、监督仲裁组</w:t>
            </w:r>
          </w:p>
        </w:tc>
        <w:tc>
          <w:tcPr>
            <w:tcW w:w="1278" w:type="dxa"/>
            <w:vAlign w:val="center"/>
          </w:tcPr>
          <w:p>
            <w:pPr>
              <w:pStyle w:val="14"/>
              <w:jc w:val="left"/>
              <w:rPr>
                <w:rFonts w:ascii="仿宋_GB2312" w:hAnsi="宋体"/>
                <w:shd w:val="clear" w:color="auto" w:fill="FFFFFF"/>
              </w:rPr>
            </w:pPr>
            <w:r>
              <w:rPr>
                <w:rFonts w:hint="eastAsia" w:ascii="仿宋_GB2312" w:hAnsi="宋体"/>
                <w:shd w:val="clear" w:color="auto" w:fill="FFFFFF"/>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4"/>
              <w:jc w:val="left"/>
              <w:rPr>
                <w:rFonts w:ascii="仿宋_GB2312"/>
              </w:rPr>
            </w:pPr>
          </w:p>
        </w:tc>
        <w:tc>
          <w:tcPr>
            <w:tcW w:w="1636" w:type="dxa"/>
            <w:vAlign w:val="center"/>
          </w:tcPr>
          <w:p>
            <w:pPr>
              <w:pStyle w:val="14"/>
              <w:jc w:val="left"/>
              <w:rPr>
                <w:rFonts w:hint="default" w:ascii="仿宋_GB2312" w:hAnsi="宋体" w:eastAsia="仿宋_GB2312"/>
                <w:shd w:val="clear" w:color="auto" w:fill="FFFFFF"/>
                <w:lang w:val="en-US" w:eastAsia="zh-CN"/>
              </w:rPr>
            </w:pPr>
            <w:r>
              <w:rPr>
                <w:rFonts w:hint="eastAsia" w:ascii="仿宋_GB2312" w:hAnsi="仿宋_GB2312" w:cs="仿宋_GB2312"/>
                <w:color w:val="auto"/>
                <w:sz w:val="24"/>
                <w:szCs w:val="24"/>
                <w:shd w:val="clear" w:color="auto" w:fill="FFFFFF"/>
                <w:lang w:val="en-US" w:eastAsia="zh-CN"/>
              </w:rPr>
              <w:t>18</w:t>
            </w:r>
            <w:r>
              <w:rPr>
                <w:rFonts w:hint="eastAsia" w:ascii="仿宋_GB2312" w:hAnsi="仿宋_GB2312" w:eastAsia="仿宋_GB2312" w:cs="仿宋_GB2312"/>
                <w:color w:val="auto"/>
                <w:sz w:val="24"/>
                <w:szCs w:val="24"/>
                <w:shd w:val="clear" w:color="auto" w:fill="FFFFFF"/>
              </w:rPr>
              <w:t>:</w:t>
            </w:r>
            <w:r>
              <w:rPr>
                <w:rFonts w:hint="eastAsia" w:ascii="仿宋_GB2312" w:hAnsi="仿宋_GB2312" w:cs="仿宋_GB2312"/>
                <w:color w:val="auto"/>
                <w:sz w:val="24"/>
                <w:szCs w:val="24"/>
                <w:shd w:val="clear" w:color="auto" w:fill="FFFFFF"/>
                <w:lang w:val="en-US" w:eastAsia="zh-CN"/>
              </w:rPr>
              <w:t>30</w:t>
            </w:r>
          </w:p>
        </w:tc>
        <w:tc>
          <w:tcPr>
            <w:tcW w:w="2951" w:type="dxa"/>
            <w:vAlign w:val="center"/>
          </w:tcPr>
          <w:p>
            <w:pPr>
              <w:pStyle w:val="14"/>
              <w:jc w:val="left"/>
              <w:rPr>
                <w:rFonts w:ascii="仿宋_GB2312" w:hAnsi="宋体"/>
                <w:shd w:val="clear" w:color="auto" w:fill="FFFFFF"/>
              </w:rPr>
            </w:pPr>
            <w:r>
              <w:rPr>
                <w:rFonts w:hint="eastAsia" w:ascii="仿宋_GB2312" w:hAnsi="宋体"/>
                <w:shd w:val="clear" w:color="auto" w:fill="FFFFFF"/>
              </w:rPr>
              <w:t>检查封闭赛场</w:t>
            </w:r>
          </w:p>
        </w:tc>
        <w:tc>
          <w:tcPr>
            <w:tcW w:w="1749" w:type="dxa"/>
            <w:vAlign w:val="center"/>
          </w:tcPr>
          <w:p>
            <w:pPr>
              <w:pStyle w:val="14"/>
              <w:jc w:val="left"/>
              <w:rPr>
                <w:rFonts w:ascii="仿宋_GB2312" w:hAnsi="宋体"/>
                <w:shd w:val="clear" w:color="auto" w:fill="FFFFFF"/>
              </w:rPr>
            </w:pPr>
            <w:r>
              <w:rPr>
                <w:rFonts w:hint="eastAsia" w:ascii="仿宋_GB2312" w:hAnsi="宋体"/>
                <w:shd w:val="clear" w:color="auto" w:fill="FFFFFF"/>
              </w:rPr>
              <w:t>裁判长、监督仲裁组</w:t>
            </w:r>
          </w:p>
        </w:tc>
        <w:tc>
          <w:tcPr>
            <w:tcW w:w="1278" w:type="dxa"/>
            <w:vAlign w:val="center"/>
          </w:tcPr>
          <w:p>
            <w:pPr>
              <w:pStyle w:val="14"/>
              <w:jc w:val="left"/>
              <w:rPr>
                <w:rFonts w:ascii="仿宋_GB2312" w:hAnsi="宋体"/>
                <w:shd w:val="clear" w:color="auto" w:fill="FFFFFF"/>
              </w:rPr>
            </w:pPr>
            <w:r>
              <w:rPr>
                <w:rFonts w:hint="eastAsia" w:ascii="仿宋_GB2312" w:hAnsi="宋体"/>
                <w:shd w:val="clear" w:color="auto" w:fill="FFFFFF"/>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restart"/>
            <w:vAlign w:val="center"/>
          </w:tcPr>
          <w:p>
            <w:pPr>
              <w:pStyle w:val="14"/>
              <w:jc w:val="left"/>
              <w:rPr>
                <w:rFonts w:ascii="仿宋_GB2312"/>
              </w:rPr>
            </w:pPr>
            <w:r>
              <w:rPr>
                <w:rFonts w:hint="eastAsia" w:ascii="仿宋_GB2312"/>
              </w:rPr>
              <w:t>竞赛</w:t>
            </w:r>
          </w:p>
          <w:p>
            <w:pPr>
              <w:pStyle w:val="14"/>
              <w:jc w:val="left"/>
              <w:rPr>
                <w:rFonts w:ascii="仿宋_GB2312"/>
              </w:rPr>
            </w:pPr>
            <w:r>
              <w:rPr>
                <w:rFonts w:hint="eastAsia" w:ascii="仿宋_GB2312"/>
                <w:lang w:val="en-US" w:eastAsia="zh-CN"/>
              </w:rPr>
              <w:t>第1</w:t>
            </w:r>
            <w:r>
              <w:rPr>
                <w:rFonts w:hint="eastAsia" w:ascii="仿宋_GB2312"/>
              </w:rPr>
              <w:t>日</w:t>
            </w:r>
          </w:p>
        </w:tc>
        <w:tc>
          <w:tcPr>
            <w:tcW w:w="1636" w:type="dxa"/>
            <w:vAlign w:val="center"/>
          </w:tcPr>
          <w:p>
            <w:pPr>
              <w:pStyle w:val="14"/>
              <w:jc w:val="left"/>
              <w:rPr>
                <w:rFonts w:hint="default" w:ascii="仿宋_GB2312" w:eastAsia="仿宋_GB2312"/>
                <w:bCs/>
                <w:kern w:val="0"/>
                <w:lang w:val="en-US" w:eastAsia="zh-CN"/>
              </w:rPr>
            </w:pPr>
            <w:r>
              <w:rPr>
                <w:rFonts w:hint="eastAsia" w:ascii="仿宋_GB2312"/>
                <w:bCs/>
                <w:kern w:val="0"/>
                <w:lang w:val="en-US" w:eastAsia="zh-CN"/>
              </w:rPr>
              <w:t>07:00</w:t>
            </w:r>
          </w:p>
        </w:tc>
        <w:tc>
          <w:tcPr>
            <w:tcW w:w="2951" w:type="dxa"/>
            <w:vAlign w:val="center"/>
          </w:tcPr>
          <w:p>
            <w:pPr>
              <w:pStyle w:val="14"/>
              <w:jc w:val="left"/>
              <w:rPr>
                <w:rFonts w:ascii="仿宋_GB2312"/>
                <w:kern w:val="0"/>
              </w:rPr>
            </w:pPr>
            <w:r>
              <w:rPr>
                <w:rFonts w:hint="eastAsia" w:ascii="仿宋_GB2312"/>
                <w:kern w:val="0"/>
              </w:rPr>
              <w:t>裁判进入裁判室</w:t>
            </w:r>
          </w:p>
        </w:tc>
        <w:tc>
          <w:tcPr>
            <w:tcW w:w="1749" w:type="dxa"/>
            <w:vAlign w:val="center"/>
          </w:tcPr>
          <w:p>
            <w:pPr>
              <w:pStyle w:val="14"/>
              <w:jc w:val="left"/>
              <w:rPr>
                <w:rFonts w:ascii="仿宋_GB2312"/>
                <w:bCs/>
                <w:kern w:val="0"/>
              </w:rPr>
            </w:pPr>
            <w:r>
              <w:rPr>
                <w:rFonts w:hint="eastAsia" w:ascii="仿宋_GB2312"/>
                <w:bCs/>
                <w:kern w:val="0"/>
              </w:rPr>
              <w:t>裁判长、现场裁判、</w:t>
            </w:r>
            <w:r>
              <w:rPr>
                <w:rFonts w:hint="eastAsia" w:ascii="仿宋_GB2312" w:hAnsi="宋体"/>
                <w:shd w:val="clear" w:color="auto" w:fill="FFFFFF"/>
              </w:rPr>
              <w:t>监督仲裁组</w:t>
            </w:r>
          </w:p>
        </w:tc>
        <w:tc>
          <w:tcPr>
            <w:tcW w:w="1278" w:type="dxa"/>
            <w:vAlign w:val="center"/>
          </w:tcPr>
          <w:p>
            <w:pPr>
              <w:pStyle w:val="14"/>
              <w:jc w:val="left"/>
              <w:rPr>
                <w:rFonts w:ascii="仿宋_GB2312"/>
              </w:rPr>
            </w:pPr>
            <w:r>
              <w:rPr>
                <w:rFonts w:hint="eastAsia" w:ascii="仿宋_GB2312" w:hAnsi="宋体"/>
                <w:shd w:val="clear" w:color="auto" w:fill="FFFFFF"/>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4"/>
              <w:jc w:val="left"/>
              <w:rPr>
                <w:rFonts w:ascii="仿宋_GB2312"/>
              </w:rPr>
            </w:pPr>
          </w:p>
        </w:tc>
        <w:tc>
          <w:tcPr>
            <w:tcW w:w="1636" w:type="dxa"/>
            <w:vAlign w:val="center"/>
          </w:tcPr>
          <w:p>
            <w:pPr>
              <w:pStyle w:val="14"/>
              <w:jc w:val="left"/>
              <w:rPr>
                <w:rFonts w:ascii="仿宋_GB2312"/>
                <w:bCs/>
                <w:kern w:val="0"/>
              </w:rPr>
            </w:pPr>
            <w:r>
              <w:rPr>
                <w:rFonts w:hint="eastAsia" w:ascii="仿宋_GB2312" w:hAnsi="仿宋_GB2312" w:eastAsia="仿宋_GB2312" w:cs="仿宋_GB2312"/>
                <w:color w:val="auto"/>
                <w:sz w:val="24"/>
                <w:szCs w:val="24"/>
                <w:shd w:val="clear" w:color="auto" w:fill="FFFFFF"/>
              </w:rPr>
              <w:t>07:30-08:</w:t>
            </w:r>
            <w:r>
              <w:rPr>
                <w:rFonts w:hint="eastAsia" w:ascii="仿宋_GB2312" w:hAnsi="仿宋_GB2312" w:cs="仿宋_GB2312"/>
                <w:color w:val="auto"/>
                <w:sz w:val="24"/>
                <w:szCs w:val="24"/>
                <w:shd w:val="clear" w:color="auto" w:fill="FFFFFF"/>
                <w:lang w:val="en-US" w:eastAsia="zh-CN"/>
              </w:rPr>
              <w:t>3</w:t>
            </w:r>
            <w:r>
              <w:rPr>
                <w:rFonts w:hint="eastAsia" w:ascii="仿宋_GB2312" w:hAnsi="仿宋_GB2312" w:eastAsia="仿宋_GB2312" w:cs="仿宋_GB2312"/>
                <w:color w:val="auto"/>
                <w:sz w:val="24"/>
                <w:szCs w:val="24"/>
                <w:shd w:val="clear" w:color="auto" w:fill="FFFFFF"/>
              </w:rPr>
              <w:t>0</w:t>
            </w:r>
          </w:p>
        </w:tc>
        <w:tc>
          <w:tcPr>
            <w:tcW w:w="2951" w:type="dxa"/>
            <w:vAlign w:val="center"/>
          </w:tcPr>
          <w:p>
            <w:pPr>
              <w:pStyle w:val="14"/>
              <w:jc w:val="left"/>
              <w:rPr>
                <w:rFonts w:ascii="仿宋_GB2312"/>
                <w:bCs/>
                <w:color w:val="auto"/>
                <w:kern w:val="0"/>
              </w:rPr>
            </w:pPr>
            <w:r>
              <w:rPr>
                <w:rFonts w:hint="eastAsia" w:ascii="仿宋_GB2312"/>
                <w:bCs/>
                <w:color w:val="auto"/>
                <w:kern w:val="0"/>
              </w:rPr>
              <w:t>参赛选手</w:t>
            </w:r>
            <w:r>
              <w:rPr>
                <w:rFonts w:hint="eastAsia" w:ascii="仿宋_GB2312"/>
                <w:bCs/>
                <w:color w:val="auto"/>
                <w:kern w:val="0"/>
                <w:lang w:val="en-US" w:eastAsia="zh-CN"/>
              </w:rPr>
              <w:t>身份核验</w:t>
            </w:r>
            <w:r>
              <w:rPr>
                <w:rFonts w:hint="eastAsia" w:ascii="仿宋_GB2312"/>
                <w:bCs/>
                <w:color w:val="auto"/>
                <w:kern w:val="0"/>
              </w:rPr>
              <w:t>，加密，赛场环境确认</w:t>
            </w:r>
          </w:p>
        </w:tc>
        <w:tc>
          <w:tcPr>
            <w:tcW w:w="1749" w:type="dxa"/>
            <w:vAlign w:val="center"/>
          </w:tcPr>
          <w:p>
            <w:pPr>
              <w:pStyle w:val="14"/>
              <w:jc w:val="left"/>
              <w:rPr>
                <w:rFonts w:ascii="仿宋_GB2312"/>
                <w:bCs/>
                <w:color w:val="auto"/>
                <w:kern w:val="0"/>
              </w:rPr>
            </w:pPr>
            <w:r>
              <w:rPr>
                <w:rFonts w:hint="eastAsia" w:ascii="仿宋_GB2312"/>
                <w:bCs/>
                <w:color w:val="auto"/>
                <w:kern w:val="0"/>
              </w:rPr>
              <w:t>参赛选手、加密裁判、保障组</w:t>
            </w:r>
          </w:p>
        </w:tc>
        <w:tc>
          <w:tcPr>
            <w:tcW w:w="1278" w:type="dxa"/>
            <w:vAlign w:val="center"/>
          </w:tcPr>
          <w:p>
            <w:pPr>
              <w:pStyle w:val="14"/>
              <w:jc w:val="left"/>
              <w:rPr>
                <w:rFonts w:ascii="仿宋_GB2312"/>
                <w:color w:val="auto"/>
              </w:rPr>
            </w:pPr>
            <w:r>
              <w:rPr>
                <w:rFonts w:hint="eastAsia" w:ascii="仿宋_GB2312" w:hAnsi="宋体"/>
                <w:color w:val="auto"/>
                <w:shd w:val="clear" w:color="auto" w:fill="FFFFFF"/>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4"/>
              <w:jc w:val="left"/>
              <w:rPr>
                <w:rFonts w:ascii="仿宋_GB2312"/>
              </w:rPr>
            </w:pPr>
          </w:p>
        </w:tc>
        <w:tc>
          <w:tcPr>
            <w:tcW w:w="1636" w:type="dxa"/>
            <w:vAlign w:val="center"/>
          </w:tcPr>
          <w:p>
            <w:pPr>
              <w:pStyle w:val="14"/>
              <w:jc w:val="left"/>
              <w:rPr>
                <w:rFonts w:hint="eastAsia" w:ascii="仿宋_GB2312" w:eastAsia="仿宋_GB2312"/>
                <w:bCs/>
                <w:kern w:val="0"/>
                <w:lang w:eastAsia="zh-CN"/>
              </w:rPr>
            </w:pPr>
            <w:r>
              <w:rPr>
                <w:rFonts w:hint="eastAsia" w:ascii="仿宋_GB2312"/>
                <w:bCs/>
                <w:kern w:val="0"/>
              </w:rPr>
              <w:t>08:</w:t>
            </w:r>
            <w:r>
              <w:rPr>
                <w:rFonts w:hint="eastAsia" w:ascii="仿宋_GB2312"/>
                <w:bCs/>
                <w:kern w:val="0"/>
                <w:lang w:val="en-US" w:eastAsia="zh-CN"/>
              </w:rPr>
              <w:t>30</w:t>
            </w:r>
            <w:r>
              <w:rPr>
                <w:rFonts w:hint="eastAsia" w:ascii="仿宋_GB2312"/>
                <w:bCs/>
                <w:kern w:val="0"/>
              </w:rPr>
              <w:t>-0</w:t>
            </w:r>
            <w:r>
              <w:rPr>
                <w:rFonts w:hint="eastAsia" w:ascii="仿宋_GB2312"/>
                <w:bCs/>
                <w:kern w:val="0"/>
                <w:lang w:val="en-US" w:eastAsia="zh-CN"/>
              </w:rPr>
              <w:t>8</w:t>
            </w:r>
            <w:r>
              <w:rPr>
                <w:rFonts w:hint="eastAsia" w:ascii="仿宋_GB2312"/>
                <w:bCs/>
                <w:kern w:val="0"/>
              </w:rPr>
              <w:t>:</w:t>
            </w:r>
            <w:r>
              <w:rPr>
                <w:rFonts w:hint="eastAsia" w:ascii="仿宋_GB2312"/>
                <w:bCs/>
                <w:kern w:val="0"/>
                <w:lang w:val="en-US" w:eastAsia="zh-CN"/>
              </w:rPr>
              <w:t>55</w:t>
            </w:r>
          </w:p>
        </w:tc>
        <w:tc>
          <w:tcPr>
            <w:tcW w:w="2951" w:type="dxa"/>
            <w:vAlign w:val="center"/>
          </w:tcPr>
          <w:p>
            <w:pPr>
              <w:pStyle w:val="14"/>
              <w:jc w:val="left"/>
              <w:rPr>
                <w:rFonts w:hint="default" w:ascii="仿宋_GB2312" w:eastAsia="仿宋_GB2312"/>
                <w:kern w:val="0"/>
                <w:lang w:val="en-US" w:eastAsia="zh-CN"/>
              </w:rPr>
            </w:pPr>
            <w:r>
              <w:rPr>
                <w:rFonts w:hint="eastAsia" w:ascii="仿宋_GB2312"/>
                <w:kern w:val="0"/>
              </w:rPr>
              <w:t>宣读第一阶段竞赛须知</w:t>
            </w:r>
            <w:r>
              <w:rPr>
                <w:rFonts w:hint="eastAsia" w:ascii="仿宋_GB2312"/>
                <w:kern w:val="0"/>
                <w:lang w:eastAsia="zh-CN"/>
              </w:rPr>
              <w:t>，</w:t>
            </w:r>
            <w:r>
              <w:rPr>
                <w:rFonts w:hint="eastAsia" w:ascii="仿宋_GB2312"/>
                <w:kern w:val="0"/>
                <w:lang w:val="en-US" w:eastAsia="zh-CN"/>
              </w:rPr>
              <w:t>选手登陆竞赛系统</w:t>
            </w:r>
          </w:p>
        </w:tc>
        <w:tc>
          <w:tcPr>
            <w:tcW w:w="1749" w:type="dxa"/>
            <w:vAlign w:val="center"/>
          </w:tcPr>
          <w:p>
            <w:pPr>
              <w:pStyle w:val="14"/>
              <w:jc w:val="left"/>
              <w:rPr>
                <w:rFonts w:hint="default" w:ascii="仿宋_GB2312" w:eastAsia="仿宋_GB2312"/>
                <w:lang w:val="en-US" w:eastAsia="zh-CN"/>
              </w:rPr>
            </w:pPr>
            <w:r>
              <w:rPr>
                <w:rFonts w:hint="eastAsia" w:ascii="仿宋_GB2312"/>
                <w:bCs/>
                <w:kern w:val="0"/>
              </w:rPr>
              <w:t>参赛选手、裁判长</w:t>
            </w:r>
          </w:p>
        </w:tc>
        <w:tc>
          <w:tcPr>
            <w:tcW w:w="1278" w:type="dxa"/>
            <w:vAlign w:val="center"/>
          </w:tcPr>
          <w:p>
            <w:pPr>
              <w:pStyle w:val="14"/>
              <w:jc w:val="left"/>
              <w:rPr>
                <w:rFonts w:ascii="仿宋_GB2312"/>
              </w:rPr>
            </w:pPr>
            <w:r>
              <w:rPr>
                <w:rFonts w:hint="eastAsia" w:ascii="仿宋_GB2312" w:hAnsi="宋体"/>
                <w:color w:val="auto"/>
                <w:shd w:val="clear" w:color="auto" w:fill="FFFFFF"/>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4"/>
              <w:jc w:val="left"/>
              <w:rPr>
                <w:rFonts w:ascii="仿宋_GB2312"/>
              </w:rPr>
            </w:pPr>
          </w:p>
        </w:tc>
        <w:tc>
          <w:tcPr>
            <w:tcW w:w="1636" w:type="dxa"/>
            <w:vAlign w:val="center"/>
          </w:tcPr>
          <w:p>
            <w:pPr>
              <w:pStyle w:val="14"/>
              <w:jc w:val="left"/>
              <w:rPr>
                <w:rFonts w:ascii="仿宋_GB2312"/>
                <w:bCs/>
                <w:kern w:val="0"/>
              </w:rPr>
            </w:pPr>
            <w:r>
              <w:rPr>
                <w:rFonts w:hint="eastAsia" w:ascii="仿宋_GB2312"/>
                <w:bCs/>
                <w:kern w:val="0"/>
              </w:rPr>
              <w:t>08:</w:t>
            </w:r>
            <w:r>
              <w:rPr>
                <w:rFonts w:hint="eastAsia" w:ascii="仿宋_GB2312"/>
                <w:bCs/>
                <w:kern w:val="0"/>
                <w:lang w:val="en-US" w:eastAsia="zh-CN"/>
              </w:rPr>
              <w:t>55</w:t>
            </w:r>
            <w:r>
              <w:rPr>
                <w:rFonts w:hint="eastAsia" w:ascii="仿宋_GB2312"/>
                <w:bCs/>
                <w:kern w:val="0"/>
              </w:rPr>
              <w:t>-0</w:t>
            </w:r>
            <w:r>
              <w:rPr>
                <w:rFonts w:hint="eastAsia" w:ascii="仿宋_GB2312"/>
                <w:bCs/>
                <w:kern w:val="0"/>
                <w:lang w:val="en-US" w:eastAsia="zh-CN"/>
              </w:rPr>
              <w:t>9</w:t>
            </w:r>
            <w:r>
              <w:rPr>
                <w:rFonts w:hint="eastAsia" w:ascii="仿宋_GB2312"/>
                <w:bCs/>
                <w:kern w:val="0"/>
              </w:rPr>
              <w:t>:</w:t>
            </w:r>
            <w:r>
              <w:rPr>
                <w:rFonts w:hint="eastAsia" w:ascii="仿宋_GB2312"/>
                <w:bCs/>
                <w:kern w:val="0"/>
                <w:lang w:val="en-US" w:eastAsia="zh-CN"/>
              </w:rPr>
              <w:t>0</w:t>
            </w:r>
            <w:r>
              <w:rPr>
                <w:rFonts w:hint="eastAsia" w:ascii="仿宋_GB2312"/>
                <w:bCs/>
                <w:kern w:val="0"/>
              </w:rPr>
              <w:t>0</w:t>
            </w:r>
          </w:p>
        </w:tc>
        <w:tc>
          <w:tcPr>
            <w:tcW w:w="2951" w:type="dxa"/>
            <w:vAlign w:val="center"/>
          </w:tcPr>
          <w:p>
            <w:pPr>
              <w:pStyle w:val="14"/>
              <w:jc w:val="left"/>
              <w:rPr>
                <w:rFonts w:ascii="仿宋_GB2312"/>
                <w:kern w:val="0"/>
              </w:rPr>
            </w:pPr>
            <w:r>
              <w:rPr>
                <w:rFonts w:hint="eastAsia" w:ascii="仿宋_GB2312"/>
                <w:kern w:val="0"/>
              </w:rPr>
              <w:t>第一阶段赛题发放时间</w:t>
            </w:r>
          </w:p>
        </w:tc>
        <w:tc>
          <w:tcPr>
            <w:tcW w:w="1749" w:type="dxa"/>
            <w:vAlign w:val="center"/>
          </w:tcPr>
          <w:p>
            <w:pPr>
              <w:pStyle w:val="14"/>
              <w:jc w:val="left"/>
              <w:rPr>
                <w:rFonts w:hint="default" w:ascii="仿宋_GB2312" w:eastAsia="仿宋_GB2312"/>
                <w:lang w:val="en-US" w:eastAsia="zh-CN"/>
              </w:rPr>
            </w:pPr>
            <w:r>
              <w:rPr>
                <w:rFonts w:hint="eastAsia" w:ascii="仿宋_GB2312"/>
                <w:bCs/>
                <w:kern w:val="0"/>
              </w:rPr>
              <w:t>参赛选手、现场裁判</w:t>
            </w:r>
            <w:r>
              <w:rPr>
                <w:rFonts w:hint="eastAsia" w:ascii="仿宋_GB2312"/>
                <w:bCs/>
                <w:kern w:val="0"/>
                <w:lang w:eastAsia="zh-CN"/>
              </w:rPr>
              <w:t>、</w:t>
            </w:r>
            <w:r>
              <w:rPr>
                <w:rFonts w:hint="eastAsia" w:ascii="仿宋_GB2312"/>
                <w:bCs/>
                <w:kern w:val="0"/>
                <w:lang w:val="en-US" w:eastAsia="zh-CN"/>
              </w:rPr>
              <w:t>监督、仲裁</w:t>
            </w:r>
          </w:p>
        </w:tc>
        <w:tc>
          <w:tcPr>
            <w:tcW w:w="1278" w:type="dxa"/>
            <w:vAlign w:val="center"/>
          </w:tcPr>
          <w:p>
            <w:pPr>
              <w:pStyle w:val="14"/>
              <w:jc w:val="left"/>
              <w:rPr>
                <w:rFonts w:ascii="仿宋_GB2312"/>
              </w:rPr>
            </w:pPr>
            <w:r>
              <w:rPr>
                <w:rFonts w:hint="eastAsia" w:ascii="仿宋_GB2312" w:hAnsi="宋体"/>
                <w:color w:val="auto"/>
                <w:shd w:val="clear" w:color="auto" w:fill="FFFFFF"/>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4"/>
              <w:jc w:val="left"/>
              <w:rPr>
                <w:rFonts w:ascii="仿宋_GB2312"/>
              </w:rPr>
            </w:pPr>
          </w:p>
        </w:tc>
        <w:tc>
          <w:tcPr>
            <w:tcW w:w="1636" w:type="dxa"/>
            <w:vAlign w:val="center"/>
          </w:tcPr>
          <w:p>
            <w:pPr>
              <w:pStyle w:val="14"/>
              <w:jc w:val="left"/>
              <w:rPr>
                <w:rFonts w:ascii="仿宋_GB2312"/>
                <w:bCs/>
                <w:kern w:val="0"/>
              </w:rPr>
            </w:pPr>
            <w:r>
              <w:rPr>
                <w:rFonts w:hint="eastAsia" w:ascii="仿宋_GB2312" w:hAnsi="仿宋_GB2312" w:eastAsia="仿宋_GB2312" w:cs="仿宋_GB2312"/>
                <w:color w:val="auto"/>
                <w:sz w:val="24"/>
                <w:szCs w:val="24"/>
              </w:rPr>
              <w:t>09:00-12:00</w:t>
            </w:r>
          </w:p>
        </w:tc>
        <w:tc>
          <w:tcPr>
            <w:tcW w:w="2951" w:type="dxa"/>
            <w:vAlign w:val="center"/>
          </w:tcPr>
          <w:p>
            <w:pPr>
              <w:pStyle w:val="14"/>
              <w:jc w:val="left"/>
              <w:rPr>
                <w:rFonts w:ascii="仿宋_GB2312"/>
                <w:kern w:val="0"/>
              </w:rPr>
            </w:pPr>
            <w:r>
              <w:rPr>
                <w:rFonts w:hint="eastAsia" w:ascii="仿宋_GB2312"/>
                <w:kern w:val="0"/>
              </w:rPr>
              <w:t>第一阶段</w:t>
            </w:r>
            <w:r>
              <w:rPr>
                <w:rFonts w:hint="eastAsia" w:ascii="仿宋_GB2312"/>
                <w:kern w:val="0"/>
                <w:lang w:eastAsia="zh-CN"/>
              </w:rPr>
              <w:t>竞赛</w:t>
            </w:r>
            <w:r>
              <w:rPr>
                <w:rFonts w:hint="eastAsia" w:ascii="仿宋_GB2312"/>
                <w:kern w:val="0"/>
              </w:rPr>
              <w:t>时间</w:t>
            </w:r>
          </w:p>
        </w:tc>
        <w:tc>
          <w:tcPr>
            <w:tcW w:w="1749" w:type="dxa"/>
            <w:vAlign w:val="center"/>
          </w:tcPr>
          <w:p>
            <w:pPr>
              <w:pStyle w:val="14"/>
              <w:jc w:val="left"/>
              <w:rPr>
                <w:rFonts w:ascii="仿宋_GB2312"/>
              </w:rPr>
            </w:pPr>
            <w:r>
              <w:rPr>
                <w:rFonts w:hint="eastAsia" w:ascii="仿宋_GB2312"/>
                <w:bCs/>
                <w:kern w:val="0"/>
              </w:rPr>
              <w:t>参赛选手、现场裁判</w:t>
            </w:r>
          </w:p>
        </w:tc>
        <w:tc>
          <w:tcPr>
            <w:tcW w:w="1278" w:type="dxa"/>
            <w:vAlign w:val="center"/>
          </w:tcPr>
          <w:p>
            <w:pPr>
              <w:pStyle w:val="14"/>
              <w:jc w:val="left"/>
              <w:rPr>
                <w:rFonts w:ascii="仿宋_GB2312"/>
              </w:rPr>
            </w:pPr>
            <w:r>
              <w:rPr>
                <w:rFonts w:hint="eastAsia" w:ascii="仿宋_GB2312" w:hAnsi="宋体"/>
                <w:color w:val="auto"/>
                <w:shd w:val="clear" w:color="auto" w:fill="FFFFFF"/>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4"/>
              <w:jc w:val="left"/>
              <w:rPr>
                <w:rFonts w:ascii="仿宋_GB2312"/>
              </w:rPr>
            </w:pPr>
          </w:p>
        </w:tc>
        <w:tc>
          <w:tcPr>
            <w:tcW w:w="1636" w:type="dxa"/>
            <w:vAlign w:val="center"/>
          </w:tcPr>
          <w:p>
            <w:pPr>
              <w:spacing w:line="240" w:lineRule="auto"/>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12:00-13:00</w:t>
            </w:r>
          </w:p>
        </w:tc>
        <w:tc>
          <w:tcPr>
            <w:tcW w:w="2951" w:type="dxa"/>
            <w:vAlign w:val="center"/>
          </w:tcPr>
          <w:p>
            <w:pPr>
              <w:spacing w:line="240" w:lineRule="auto"/>
              <w:rPr>
                <w:rFonts w:hint="eastAsia" w:ascii="仿宋_GB2312" w:hAnsi="仿宋_GB2312" w:eastAsia="仿宋_GB2312" w:cs="仿宋_GB2312"/>
                <w:color w:val="auto"/>
                <w:kern w:val="2"/>
                <w:sz w:val="24"/>
                <w:szCs w:val="24"/>
                <w:lang w:val="en-US" w:eastAsia="zh-CN" w:bidi="ar-SA"/>
              </w:rPr>
            </w:pPr>
            <w:r>
              <w:rPr>
                <w:rFonts w:hint="eastAsia" w:ascii="仿宋_GB2312" w:hAnsi="Times New Roman" w:eastAsia="仿宋_GB2312" w:cs="Times New Roman"/>
                <w:kern w:val="0"/>
                <w:sz w:val="24"/>
                <w:szCs w:val="24"/>
                <w:lang w:val="en-US" w:eastAsia="zh-CN" w:bidi="ar-SA"/>
              </w:rPr>
              <w:t>成绩评定，成绩复核；导出第一阶段竞赛录屏文件上传并现场用U盘备份封存签字确认待邮寄；选</w:t>
            </w:r>
            <w:r>
              <w:rPr>
                <w:rFonts w:hint="eastAsia" w:ascii="仿宋_GB2312" w:hAnsi="仿宋_GB2312" w:eastAsia="仿宋_GB2312" w:cs="仿宋_GB2312"/>
                <w:color w:val="auto"/>
                <w:sz w:val="24"/>
                <w:szCs w:val="24"/>
                <w:lang w:val="en-US" w:eastAsia="zh-CN"/>
              </w:rPr>
              <w:t>手</w:t>
            </w:r>
            <w:r>
              <w:rPr>
                <w:rFonts w:hint="eastAsia" w:ascii="仿宋_GB2312" w:hAnsi="仿宋_GB2312" w:eastAsia="仿宋_GB2312" w:cs="仿宋_GB2312"/>
                <w:color w:val="auto"/>
                <w:sz w:val="24"/>
                <w:szCs w:val="24"/>
              </w:rPr>
              <w:t>午餐休息</w:t>
            </w:r>
          </w:p>
        </w:tc>
        <w:tc>
          <w:tcPr>
            <w:tcW w:w="1749" w:type="dxa"/>
            <w:vAlign w:val="center"/>
          </w:tcPr>
          <w:p>
            <w:pPr>
              <w:pStyle w:val="14"/>
              <w:jc w:val="left"/>
              <w:rPr>
                <w:rFonts w:hint="default" w:ascii="仿宋_GB2312" w:eastAsia="仿宋_GB2312"/>
                <w:bCs/>
                <w:kern w:val="0"/>
                <w:lang w:val="en-US" w:eastAsia="zh-CN"/>
              </w:rPr>
            </w:pPr>
            <w:r>
              <w:rPr>
                <w:rFonts w:hint="eastAsia" w:ascii="仿宋_GB2312"/>
                <w:bCs/>
                <w:kern w:val="0"/>
              </w:rPr>
              <w:t>参赛选手、现场裁判</w:t>
            </w:r>
            <w:r>
              <w:rPr>
                <w:rFonts w:hint="eastAsia" w:ascii="仿宋_GB2312"/>
                <w:bCs/>
                <w:kern w:val="0"/>
                <w:lang w:eastAsia="zh-CN"/>
              </w:rPr>
              <w:t>、</w:t>
            </w:r>
            <w:r>
              <w:rPr>
                <w:rFonts w:hint="eastAsia" w:ascii="仿宋_GB2312"/>
                <w:bCs/>
                <w:kern w:val="0"/>
                <w:lang w:val="en-US" w:eastAsia="zh-CN"/>
              </w:rPr>
              <w:t>监督仲裁</w:t>
            </w:r>
          </w:p>
        </w:tc>
        <w:tc>
          <w:tcPr>
            <w:tcW w:w="1278" w:type="dxa"/>
            <w:vAlign w:val="center"/>
          </w:tcPr>
          <w:p>
            <w:pPr>
              <w:pStyle w:val="14"/>
              <w:jc w:val="left"/>
              <w:rPr>
                <w:rFonts w:hint="default" w:ascii="仿宋_GB2312" w:hAnsi="宋体" w:eastAsia="仿宋_GB2312"/>
                <w:shd w:val="clear" w:color="auto" w:fill="FFFFFF"/>
                <w:lang w:val="en-US" w:eastAsia="zh-CN"/>
              </w:rPr>
            </w:pPr>
            <w:r>
              <w:rPr>
                <w:rFonts w:hint="eastAsia" w:ascii="仿宋_GB2312" w:hAnsi="宋体"/>
                <w:shd w:val="clear" w:color="auto" w:fill="FFFFFF"/>
                <w:lang w:val="en-US" w:eastAsia="zh-CN"/>
              </w:rPr>
              <w:t>参赛选手不离开赛场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4"/>
              <w:jc w:val="left"/>
              <w:rPr>
                <w:rFonts w:ascii="仿宋_GB2312"/>
              </w:rPr>
            </w:pPr>
          </w:p>
        </w:tc>
        <w:tc>
          <w:tcPr>
            <w:tcW w:w="1636" w:type="dxa"/>
            <w:vAlign w:val="center"/>
          </w:tcPr>
          <w:p>
            <w:pPr>
              <w:pStyle w:val="14"/>
              <w:jc w:val="left"/>
              <w:rPr>
                <w:rFonts w:ascii="仿宋_GB2312"/>
                <w:bCs/>
                <w:kern w:val="0"/>
              </w:rPr>
            </w:pPr>
            <w:r>
              <w:rPr>
                <w:rFonts w:hint="eastAsia" w:ascii="仿宋_GB2312" w:hAnsi="仿宋_GB2312" w:eastAsia="仿宋_GB2312" w:cs="仿宋_GB2312"/>
                <w:color w:val="auto"/>
                <w:sz w:val="24"/>
                <w:szCs w:val="24"/>
              </w:rPr>
              <w:t>13:00-16:00</w:t>
            </w:r>
          </w:p>
        </w:tc>
        <w:tc>
          <w:tcPr>
            <w:tcW w:w="2951" w:type="dxa"/>
            <w:vAlign w:val="center"/>
          </w:tcPr>
          <w:p>
            <w:pPr>
              <w:pStyle w:val="14"/>
              <w:jc w:val="left"/>
              <w:rPr>
                <w:rFonts w:hint="eastAsia" w:eastAsia="仿宋_GB2312"/>
                <w:lang w:val="en-US" w:eastAsia="zh-CN"/>
              </w:rPr>
            </w:pPr>
            <w:r>
              <w:rPr>
                <w:rFonts w:hint="eastAsia" w:ascii="仿宋_GB2312"/>
                <w:kern w:val="0"/>
              </w:rPr>
              <w:t>第二阶段竞赛</w:t>
            </w:r>
            <w:r>
              <w:rPr>
                <w:rFonts w:hint="eastAsia" w:ascii="仿宋_GB2312"/>
                <w:kern w:val="0"/>
                <w:lang w:val="en-US" w:eastAsia="zh-CN"/>
              </w:rPr>
              <w:t>时间</w:t>
            </w:r>
          </w:p>
        </w:tc>
        <w:tc>
          <w:tcPr>
            <w:tcW w:w="1749" w:type="dxa"/>
            <w:vAlign w:val="center"/>
          </w:tcPr>
          <w:p>
            <w:pPr>
              <w:pStyle w:val="14"/>
              <w:jc w:val="left"/>
              <w:rPr>
                <w:rFonts w:hint="default" w:ascii="仿宋_GB2312" w:eastAsia="仿宋_GB2312"/>
                <w:lang w:val="en-US" w:eastAsia="zh-CN"/>
              </w:rPr>
            </w:pPr>
            <w:r>
              <w:rPr>
                <w:rFonts w:hint="eastAsia" w:ascii="仿宋_GB2312"/>
                <w:bCs/>
                <w:kern w:val="0"/>
              </w:rPr>
              <w:t>参赛选手、现场裁判</w:t>
            </w:r>
            <w:r>
              <w:rPr>
                <w:rFonts w:hint="eastAsia" w:ascii="仿宋_GB2312"/>
                <w:bCs/>
                <w:kern w:val="0"/>
                <w:lang w:eastAsia="zh-CN"/>
              </w:rPr>
              <w:t>、</w:t>
            </w:r>
            <w:r>
              <w:rPr>
                <w:rFonts w:hint="eastAsia" w:ascii="仿宋_GB2312"/>
                <w:bCs/>
                <w:kern w:val="0"/>
                <w:lang w:val="en-US" w:eastAsia="zh-CN"/>
              </w:rPr>
              <w:t>监督、仲裁</w:t>
            </w:r>
          </w:p>
        </w:tc>
        <w:tc>
          <w:tcPr>
            <w:tcW w:w="1278" w:type="dxa"/>
            <w:vAlign w:val="center"/>
          </w:tcPr>
          <w:p>
            <w:pPr>
              <w:pStyle w:val="14"/>
              <w:jc w:val="left"/>
              <w:rPr>
                <w:rFonts w:ascii="仿宋_GB2312"/>
              </w:rPr>
            </w:pPr>
            <w:r>
              <w:rPr>
                <w:rFonts w:hint="eastAsia" w:ascii="仿宋_GB2312" w:hAnsi="宋体"/>
                <w:shd w:val="clear" w:color="auto" w:fill="FFFFFF"/>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4"/>
              <w:jc w:val="left"/>
              <w:rPr>
                <w:rFonts w:ascii="仿宋_GB2312"/>
              </w:rPr>
            </w:pPr>
          </w:p>
        </w:tc>
        <w:tc>
          <w:tcPr>
            <w:tcW w:w="1636" w:type="dxa"/>
            <w:vAlign w:val="center"/>
          </w:tcPr>
          <w:p>
            <w:pPr>
              <w:pStyle w:val="14"/>
              <w:jc w:val="left"/>
              <w:rPr>
                <w:rFonts w:ascii="仿宋_GB2312"/>
                <w:bCs/>
                <w:kern w:val="0"/>
              </w:rPr>
            </w:pPr>
            <w:r>
              <w:rPr>
                <w:rFonts w:hint="eastAsia" w:ascii="仿宋_GB2312"/>
                <w:bCs/>
                <w:kern w:val="0"/>
              </w:rPr>
              <w:t>16:00-18:00</w:t>
            </w:r>
          </w:p>
        </w:tc>
        <w:tc>
          <w:tcPr>
            <w:tcW w:w="2951" w:type="dxa"/>
            <w:vAlign w:val="center"/>
          </w:tcPr>
          <w:p>
            <w:pPr>
              <w:pStyle w:val="14"/>
              <w:jc w:val="left"/>
              <w:rPr>
                <w:rFonts w:hint="default" w:ascii="仿宋_GB2312"/>
                <w:kern w:val="0"/>
                <w:lang w:val="en-US"/>
              </w:rPr>
            </w:pPr>
            <w:r>
              <w:rPr>
                <w:rFonts w:hint="eastAsia" w:ascii="仿宋_GB2312" w:hAnsi="Times New Roman" w:eastAsia="仿宋_GB2312" w:cs="Times New Roman"/>
                <w:kern w:val="0"/>
                <w:sz w:val="24"/>
                <w:szCs w:val="24"/>
                <w:lang w:val="en-US" w:eastAsia="zh-CN" w:bidi="ar-SA"/>
              </w:rPr>
              <w:t>导出</w:t>
            </w:r>
            <w:r>
              <w:rPr>
                <w:rFonts w:hint="eastAsia" w:ascii="仿宋_GB2312" w:cs="Times New Roman"/>
                <w:kern w:val="0"/>
                <w:sz w:val="24"/>
                <w:szCs w:val="24"/>
                <w:lang w:val="en-US" w:eastAsia="zh-CN" w:bidi="ar-SA"/>
              </w:rPr>
              <w:t>第二阶段竞赛</w:t>
            </w:r>
            <w:r>
              <w:rPr>
                <w:rFonts w:hint="eastAsia" w:ascii="仿宋_GB2312" w:hAnsi="Times New Roman" w:eastAsia="仿宋_GB2312" w:cs="Times New Roman"/>
                <w:kern w:val="0"/>
                <w:sz w:val="24"/>
                <w:szCs w:val="24"/>
                <w:lang w:val="en-US" w:eastAsia="zh-CN" w:bidi="ar-SA"/>
              </w:rPr>
              <w:t>录屏文件上传并现场用U盘备份封存签字确认待邮寄；</w:t>
            </w:r>
            <w:r>
              <w:rPr>
                <w:rFonts w:hint="eastAsia" w:ascii="仿宋_GB2312" w:cs="Times New Roman"/>
                <w:kern w:val="0"/>
                <w:sz w:val="24"/>
                <w:szCs w:val="24"/>
                <w:lang w:val="en-US" w:eastAsia="zh-CN" w:bidi="ar-SA"/>
              </w:rPr>
              <w:t>申诉受理</w:t>
            </w:r>
          </w:p>
        </w:tc>
        <w:tc>
          <w:tcPr>
            <w:tcW w:w="1749" w:type="dxa"/>
            <w:vAlign w:val="center"/>
          </w:tcPr>
          <w:p>
            <w:pPr>
              <w:pStyle w:val="14"/>
              <w:jc w:val="left"/>
              <w:rPr>
                <w:rFonts w:hint="default" w:ascii="仿宋_GB2312" w:eastAsia="仿宋_GB2312"/>
                <w:bCs/>
                <w:kern w:val="0"/>
                <w:lang w:val="en-US" w:eastAsia="zh-CN"/>
              </w:rPr>
            </w:pPr>
            <w:r>
              <w:rPr>
                <w:rFonts w:hint="eastAsia" w:ascii="仿宋_GB2312"/>
                <w:bCs/>
                <w:kern w:val="0"/>
              </w:rPr>
              <w:t>参赛选手、现场裁判</w:t>
            </w:r>
            <w:r>
              <w:rPr>
                <w:rFonts w:hint="eastAsia" w:ascii="仿宋_GB2312"/>
                <w:bCs/>
                <w:kern w:val="0"/>
                <w:lang w:eastAsia="zh-CN"/>
              </w:rPr>
              <w:t>、</w:t>
            </w:r>
            <w:r>
              <w:rPr>
                <w:rFonts w:hint="eastAsia" w:ascii="仿宋_GB2312"/>
                <w:bCs/>
                <w:kern w:val="0"/>
                <w:lang w:val="en-US" w:eastAsia="zh-CN"/>
              </w:rPr>
              <w:t>监督仲裁</w:t>
            </w:r>
          </w:p>
        </w:tc>
        <w:tc>
          <w:tcPr>
            <w:tcW w:w="1278" w:type="dxa"/>
            <w:vAlign w:val="center"/>
          </w:tcPr>
          <w:p>
            <w:pPr>
              <w:pStyle w:val="14"/>
              <w:jc w:val="left"/>
              <w:rPr>
                <w:rFonts w:ascii="仿宋_GB2312" w:hAnsi="宋体"/>
                <w:shd w:val="clear" w:color="auto" w:fill="FFFFFF"/>
              </w:rPr>
            </w:pPr>
            <w:r>
              <w:rPr>
                <w:rFonts w:hint="eastAsia" w:ascii="仿宋_GB2312" w:hAnsi="宋体"/>
                <w:shd w:val="clear" w:color="auto" w:fill="FFFFFF"/>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restart"/>
            <w:vAlign w:val="center"/>
          </w:tcPr>
          <w:p>
            <w:pPr>
              <w:pStyle w:val="14"/>
              <w:jc w:val="left"/>
              <w:rPr>
                <w:rFonts w:hint="default" w:ascii="仿宋_GB2312" w:eastAsia="仿宋_GB2312"/>
                <w:lang w:val="en-US" w:eastAsia="zh-CN"/>
              </w:rPr>
            </w:pPr>
            <w:r>
              <w:rPr>
                <w:rFonts w:hint="eastAsia" w:ascii="仿宋_GB2312"/>
                <w:lang w:val="en-US" w:eastAsia="zh-CN"/>
              </w:rPr>
              <w:t>竞赛第2日</w:t>
            </w:r>
          </w:p>
        </w:tc>
        <w:tc>
          <w:tcPr>
            <w:tcW w:w="1636" w:type="dxa"/>
            <w:vAlign w:val="center"/>
          </w:tcPr>
          <w:p>
            <w:pPr>
              <w:pStyle w:val="14"/>
              <w:jc w:val="left"/>
              <w:rPr>
                <w:rFonts w:hint="default" w:ascii="仿宋_GB2312" w:hAnsi="Times New Roman" w:eastAsia="仿宋_GB2312" w:cs="Times New Roman"/>
                <w:bCs/>
                <w:kern w:val="0"/>
                <w:sz w:val="24"/>
                <w:szCs w:val="24"/>
                <w:lang w:val="en-US" w:eastAsia="zh-CN" w:bidi="ar-SA"/>
              </w:rPr>
            </w:pPr>
            <w:r>
              <w:rPr>
                <w:rFonts w:hint="eastAsia" w:ascii="仿宋_GB2312"/>
                <w:bCs/>
                <w:kern w:val="0"/>
                <w:lang w:val="en-US" w:eastAsia="zh-CN"/>
              </w:rPr>
              <w:t>07:00</w:t>
            </w:r>
          </w:p>
        </w:tc>
        <w:tc>
          <w:tcPr>
            <w:tcW w:w="2951" w:type="dxa"/>
            <w:vAlign w:val="center"/>
          </w:tcPr>
          <w:p>
            <w:pPr>
              <w:pStyle w:val="14"/>
              <w:jc w:val="left"/>
              <w:rPr>
                <w:rFonts w:hint="eastAsia" w:ascii="仿宋_GB2312" w:hAnsi="Times New Roman" w:eastAsia="仿宋_GB2312" w:cs="Times New Roman"/>
                <w:kern w:val="0"/>
                <w:sz w:val="24"/>
                <w:szCs w:val="24"/>
                <w:lang w:val="en-US" w:eastAsia="zh-CN" w:bidi="ar-SA"/>
              </w:rPr>
            </w:pPr>
            <w:r>
              <w:rPr>
                <w:rFonts w:hint="eastAsia" w:ascii="仿宋_GB2312"/>
                <w:kern w:val="0"/>
              </w:rPr>
              <w:t>裁判进入裁判室</w:t>
            </w:r>
          </w:p>
        </w:tc>
        <w:tc>
          <w:tcPr>
            <w:tcW w:w="1749" w:type="dxa"/>
            <w:vAlign w:val="center"/>
          </w:tcPr>
          <w:p>
            <w:pPr>
              <w:pStyle w:val="14"/>
              <w:jc w:val="left"/>
              <w:rPr>
                <w:rFonts w:ascii="仿宋_GB2312" w:hAnsi="Times New Roman" w:eastAsia="仿宋_GB2312" w:cs="Times New Roman"/>
                <w:bCs/>
                <w:kern w:val="0"/>
                <w:sz w:val="24"/>
                <w:szCs w:val="24"/>
                <w:lang w:val="en-US" w:eastAsia="zh-CN" w:bidi="ar-SA"/>
              </w:rPr>
            </w:pPr>
            <w:r>
              <w:rPr>
                <w:rFonts w:hint="eastAsia" w:ascii="仿宋_GB2312"/>
                <w:bCs/>
                <w:kern w:val="0"/>
              </w:rPr>
              <w:t>裁判长、现场裁判、</w:t>
            </w:r>
            <w:r>
              <w:rPr>
                <w:rFonts w:hint="eastAsia" w:ascii="仿宋_GB2312" w:hAnsi="宋体"/>
                <w:shd w:val="clear" w:color="auto" w:fill="FFFFFF"/>
              </w:rPr>
              <w:t>监督仲裁组</w:t>
            </w:r>
          </w:p>
        </w:tc>
        <w:tc>
          <w:tcPr>
            <w:tcW w:w="1278" w:type="dxa"/>
            <w:vAlign w:val="center"/>
          </w:tcPr>
          <w:p>
            <w:pPr>
              <w:pStyle w:val="14"/>
              <w:jc w:val="left"/>
              <w:rPr>
                <w:rFonts w:ascii="仿宋_GB2312" w:hAnsi="Times New Roman" w:eastAsia="仿宋_GB2312" w:cs="Times New Roman"/>
                <w:kern w:val="2"/>
                <w:sz w:val="24"/>
                <w:szCs w:val="24"/>
                <w:lang w:val="en-US" w:eastAsia="zh-CN" w:bidi="ar-SA"/>
              </w:rPr>
            </w:pPr>
            <w:r>
              <w:rPr>
                <w:rFonts w:hint="eastAsia" w:ascii="仿宋_GB2312" w:hAnsi="宋体"/>
                <w:shd w:val="clear" w:color="auto" w:fill="FFFFFF"/>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4"/>
              <w:jc w:val="left"/>
              <w:rPr>
                <w:rFonts w:ascii="仿宋_GB2312"/>
              </w:rPr>
            </w:pPr>
          </w:p>
        </w:tc>
        <w:tc>
          <w:tcPr>
            <w:tcW w:w="1636" w:type="dxa"/>
            <w:vAlign w:val="center"/>
          </w:tcPr>
          <w:p>
            <w:pPr>
              <w:pStyle w:val="14"/>
              <w:jc w:val="left"/>
              <w:rPr>
                <w:rFonts w:ascii="仿宋_GB2312" w:hAnsi="Times New Roman" w:eastAsia="仿宋_GB2312" w:cs="Times New Roman"/>
                <w:bCs/>
                <w:kern w:val="0"/>
                <w:sz w:val="24"/>
                <w:szCs w:val="24"/>
                <w:lang w:val="en-US" w:eastAsia="zh-CN" w:bidi="ar-SA"/>
              </w:rPr>
            </w:pPr>
            <w:r>
              <w:rPr>
                <w:rFonts w:hint="eastAsia" w:ascii="仿宋_GB2312" w:hAnsi="仿宋_GB2312" w:eastAsia="仿宋_GB2312" w:cs="仿宋_GB2312"/>
                <w:color w:val="auto"/>
                <w:sz w:val="24"/>
                <w:szCs w:val="24"/>
                <w:shd w:val="clear" w:color="auto" w:fill="FFFFFF"/>
              </w:rPr>
              <w:t>07:30-08:</w:t>
            </w:r>
            <w:r>
              <w:rPr>
                <w:rFonts w:hint="eastAsia" w:ascii="仿宋_GB2312" w:hAnsi="仿宋_GB2312" w:cs="仿宋_GB2312"/>
                <w:color w:val="auto"/>
                <w:sz w:val="24"/>
                <w:szCs w:val="24"/>
                <w:shd w:val="clear" w:color="auto" w:fill="FFFFFF"/>
                <w:lang w:val="en-US" w:eastAsia="zh-CN"/>
              </w:rPr>
              <w:t>3</w:t>
            </w:r>
            <w:r>
              <w:rPr>
                <w:rFonts w:hint="eastAsia" w:ascii="仿宋_GB2312" w:hAnsi="仿宋_GB2312" w:eastAsia="仿宋_GB2312" w:cs="仿宋_GB2312"/>
                <w:color w:val="auto"/>
                <w:sz w:val="24"/>
                <w:szCs w:val="24"/>
                <w:shd w:val="clear" w:color="auto" w:fill="FFFFFF"/>
              </w:rPr>
              <w:t>0</w:t>
            </w:r>
          </w:p>
        </w:tc>
        <w:tc>
          <w:tcPr>
            <w:tcW w:w="2951" w:type="dxa"/>
            <w:vAlign w:val="center"/>
          </w:tcPr>
          <w:p>
            <w:pPr>
              <w:pStyle w:val="14"/>
              <w:jc w:val="left"/>
              <w:rPr>
                <w:rFonts w:hint="eastAsia" w:ascii="仿宋_GB2312" w:hAnsi="Times New Roman" w:eastAsia="仿宋_GB2312" w:cs="Times New Roman"/>
                <w:bCs/>
                <w:color w:val="auto"/>
                <w:kern w:val="0"/>
                <w:sz w:val="24"/>
                <w:szCs w:val="24"/>
                <w:lang w:val="en-US" w:eastAsia="zh-CN" w:bidi="ar-SA"/>
              </w:rPr>
            </w:pPr>
            <w:r>
              <w:rPr>
                <w:rFonts w:hint="eastAsia" w:ascii="仿宋_GB2312"/>
                <w:bCs/>
                <w:color w:val="auto"/>
                <w:kern w:val="0"/>
              </w:rPr>
              <w:t>参赛选手检录，加密，赛场环境确认</w:t>
            </w:r>
          </w:p>
        </w:tc>
        <w:tc>
          <w:tcPr>
            <w:tcW w:w="1749" w:type="dxa"/>
            <w:vAlign w:val="center"/>
          </w:tcPr>
          <w:p>
            <w:pPr>
              <w:pStyle w:val="14"/>
              <w:jc w:val="left"/>
              <w:rPr>
                <w:rFonts w:ascii="仿宋_GB2312" w:hAnsi="Times New Roman" w:eastAsia="仿宋_GB2312" w:cs="Times New Roman"/>
                <w:bCs/>
                <w:color w:val="auto"/>
                <w:kern w:val="0"/>
                <w:sz w:val="24"/>
                <w:szCs w:val="24"/>
                <w:lang w:val="en-US" w:eastAsia="zh-CN" w:bidi="ar-SA"/>
              </w:rPr>
            </w:pPr>
            <w:r>
              <w:rPr>
                <w:rFonts w:hint="eastAsia" w:ascii="仿宋_GB2312"/>
                <w:bCs/>
                <w:color w:val="auto"/>
                <w:kern w:val="0"/>
              </w:rPr>
              <w:t>参赛选手、加密裁判、保障组</w:t>
            </w:r>
          </w:p>
        </w:tc>
        <w:tc>
          <w:tcPr>
            <w:tcW w:w="1278" w:type="dxa"/>
            <w:vAlign w:val="center"/>
          </w:tcPr>
          <w:p>
            <w:pPr>
              <w:pStyle w:val="14"/>
              <w:jc w:val="left"/>
              <w:rPr>
                <w:rFonts w:ascii="仿宋_GB2312" w:hAnsi="Times New Roman" w:eastAsia="仿宋_GB2312" w:cs="Times New Roman"/>
                <w:color w:val="auto"/>
                <w:kern w:val="2"/>
                <w:sz w:val="24"/>
                <w:szCs w:val="24"/>
                <w:lang w:val="en-US" w:eastAsia="zh-CN" w:bidi="ar-SA"/>
              </w:rPr>
            </w:pPr>
            <w:r>
              <w:rPr>
                <w:rFonts w:hint="eastAsia" w:ascii="仿宋_GB2312" w:hAnsi="宋体"/>
                <w:color w:val="auto"/>
                <w:shd w:val="clear" w:color="auto" w:fill="FFFFFF"/>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4"/>
              <w:jc w:val="left"/>
              <w:rPr>
                <w:rFonts w:ascii="仿宋_GB2312"/>
              </w:rPr>
            </w:pPr>
          </w:p>
        </w:tc>
        <w:tc>
          <w:tcPr>
            <w:tcW w:w="1636" w:type="dxa"/>
            <w:vAlign w:val="center"/>
          </w:tcPr>
          <w:p>
            <w:pPr>
              <w:pStyle w:val="14"/>
              <w:jc w:val="left"/>
              <w:rPr>
                <w:rFonts w:hint="eastAsia" w:ascii="仿宋_GB2312" w:hAnsi="Times New Roman" w:eastAsia="仿宋_GB2312" w:cs="Times New Roman"/>
                <w:bCs/>
                <w:kern w:val="0"/>
                <w:sz w:val="24"/>
                <w:szCs w:val="24"/>
                <w:lang w:val="en-US" w:eastAsia="zh-CN" w:bidi="ar-SA"/>
              </w:rPr>
            </w:pPr>
            <w:r>
              <w:rPr>
                <w:rFonts w:hint="eastAsia" w:ascii="仿宋_GB2312"/>
                <w:bCs/>
                <w:kern w:val="0"/>
              </w:rPr>
              <w:t>08:</w:t>
            </w:r>
            <w:r>
              <w:rPr>
                <w:rFonts w:hint="eastAsia" w:ascii="仿宋_GB2312"/>
                <w:bCs/>
                <w:kern w:val="0"/>
                <w:lang w:val="en-US" w:eastAsia="zh-CN"/>
              </w:rPr>
              <w:t>30</w:t>
            </w:r>
            <w:r>
              <w:rPr>
                <w:rFonts w:hint="eastAsia" w:ascii="仿宋_GB2312"/>
                <w:bCs/>
                <w:kern w:val="0"/>
              </w:rPr>
              <w:t>-0</w:t>
            </w:r>
            <w:r>
              <w:rPr>
                <w:rFonts w:hint="eastAsia" w:ascii="仿宋_GB2312"/>
                <w:bCs/>
                <w:kern w:val="0"/>
                <w:lang w:val="en-US" w:eastAsia="zh-CN"/>
              </w:rPr>
              <w:t>8</w:t>
            </w:r>
            <w:r>
              <w:rPr>
                <w:rFonts w:hint="eastAsia" w:ascii="仿宋_GB2312"/>
                <w:bCs/>
                <w:kern w:val="0"/>
              </w:rPr>
              <w:t>:</w:t>
            </w:r>
            <w:r>
              <w:rPr>
                <w:rFonts w:hint="eastAsia" w:ascii="仿宋_GB2312"/>
                <w:bCs/>
                <w:kern w:val="0"/>
                <w:lang w:val="en-US" w:eastAsia="zh-CN"/>
              </w:rPr>
              <w:t>55</w:t>
            </w:r>
          </w:p>
        </w:tc>
        <w:tc>
          <w:tcPr>
            <w:tcW w:w="2951" w:type="dxa"/>
            <w:vAlign w:val="center"/>
          </w:tcPr>
          <w:p>
            <w:pPr>
              <w:pStyle w:val="14"/>
              <w:jc w:val="left"/>
              <w:rPr>
                <w:rFonts w:hint="eastAsia" w:ascii="仿宋_GB2312" w:hAnsi="Times New Roman" w:eastAsia="仿宋_GB2312" w:cs="Times New Roman"/>
                <w:kern w:val="0"/>
                <w:sz w:val="24"/>
                <w:szCs w:val="24"/>
                <w:lang w:val="en-US" w:eastAsia="zh-CN" w:bidi="ar-SA"/>
              </w:rPr>
            </w:pPr>
            <w:r>
              <w:rPr>
                <w:rFonts w:hint="eastAsia" w:ascii="仿宋_GB2312"/>
                <w:kern w:val="0"/>
              </w:rPr>
              <w:t>宣读第</w:t>
            </w:r>
            <w:r>
              <w:rPr>
                <w:rFonts w:hint="eastAsia" w:ascii="仿宋_GB2312"/>
                <w:kern w:val="0"/>
                <w:lang w:val="en-US" w:eastAsia="zh-CN"/>
              </w:rPr>
              <w:t>三</w:t>
            </w:r>
            <w:r>
              <w:rPr>
                <w:rFonts w:hint="eastAsia" w:ascii="仿宋_GB2312"/>
                <w:kern w:val="0"/>
              </w:rPr>
              <w:t>阶段竞赛须知</w:t>
            </w:r>
            <w:r>
              <w:rPr>
                <w:rFonts w:hint="eastAsia" w:ascii="仿宋_GB2312"/>
                <w:kern w:val="0"/>
                <w:lang w:eastAsia="zh-CN"/>
              </w:rPr>
              <w:t>，</w:t>
            </w:r>
            <w:r>
              <w:rPr>
                <w:rFonts w:hint="eastAsia" w:ascii="仿宋_GB2312"/>
                <w:kern w:val="0"/>
                <w:lang w:val="en-US" w:eastAsia="zh-CN"/>
              </w:rPr>
              <w:t>选手登陆竞赛系统</w:t>
            </w:r>
          </w:p>
        </w:tc>
        <w:tc>
          <w:tcPr>
            <w:tcW w:w="1749" w:type="dxa"/>
            <w:vAlign w:val="center"/>
          </w:tcPr>
          <w:p>
            <w:pPr>
              <w:pStyle w:val="14"/>
              <w:jc w:val="left"/>
              <w:rPr>
                <w:rFonts w:hint="default" w:ascii="仿宋_GB2312" w:hAnsi="Times New Roman" w:eastAsia="仿宋_GB2312" w:cs="Times New Roman"/>
                <w:kern w:val="2"/>
                <w:sz w:val="24"/>
                <w:szCs w:val="24"/>
                <w:lang w:val="en-US" w:eastAsia="zh-CN" w:bidi="ar-SA"/>
              </w:rPr>
            </w:pPr>
            <w:r>
              <w:rPr>
                <w:rFonts w:hint="eastAsia" w:ascii="仿宋_GB2312"/>
                <w:bCs/>
                <w:kern w:val="0"/>
              </w:rPr>
              <w:t>参赛选手、裁判长</w:t>
            </w:r>
          </w:p>
        </w:tc>
        <w:tc>
          <w:tcPr>
            <w:tcW w:w="1278" w:type="dxa"/>
            <w:vAlign w:val="center"/>
          </w:tcPr>
          <w:p>
            <w:pPr>
              <w:pStyle w:val="14"/>
              <w:jc w:val="left"/>
              <w:rPr>
                <w:rFonts w:ascii="仿宋_GB2312" w:hAnsi="Times New Roman" w:eastAsia="仿宋_GB2312" w:cs="Times New Roman"/>
                <w:kern w:val="2"/>
                <w:sz w:val="24"/>
                <w:szCs w:val="24"/>
                <w:lang w:val="en-US" w:eastAsia="zh-CN" w:bidi="ar-SA"/>
              </w:rPr>
            </w:pPr>
            <w:r>
              <w:rPr>
                <w:rFonts w:hint="eastAsia" w:ascii="仿宋_GB2312" w:hAnsi="宋体"/>
                <w:shd w:val="clear" w:color="auto" w:fill="FFFFFF"/>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4"/>
              <w:jc w:val="left"/>
              <w:rPr>
                <w:rFonts w:ascii="仿宋_GB2312"/>
              </w:rPr>
            </w:pPr>
          </w:p>
        </w:tc>
        <w:tc>
          <w:tcPr>
            <w:tcW w:w="1636" w:type="dxa"/>
            <w:vAlign w:val="center"/>
          </w:tcPr>
          <w:p>
            <w:pPr>
              <w:pStyle w:val="14"/>
              <w:jc w:val="left"/>
              <w:rPr>
                <w:rFonts w:ascii="仿宋_GB2312" w:hAnsi="Times New Roman" w:eastAsia="仿宋_GB2312" w:cs="Times New Roman"/>
                <w:bCs/>
                <w:kern w:val="0"/>
                <w:sz w:val="24"/>
                <w:szCs w:val="24"/>
                <w:lang w:val="en-US" w:eastAsia="zh-CN" w:bidi="ar-SA"/>
              </w:rPr>
            </w:pPr>
            <w:r>
              <w:rPr>
                <w:rFonts w:hint="eastAsia" w:ascii="仿宋_GB2312"/>
                <w:bCs/>
                <w:kern w:val="0"/>
              </w:rPr>
              <w:t>08:</w:t>
            </w:r>
            <w:r>
              <w:rPr>
                <w:rFonts w:hint="eastAsia" w:ascii="仿宋_GB2312"/>
                <w:bCs/>
                <w:kern w:val="0"/>
                <w:lang w:val="en-US" w:eastAsia="zh-CN"/>
              </w:rPr>
              <w:t>55</w:t>
            </w:r>
            <w:r>
              <w:rPr>
                <w:rFonts w:hint="eastAsia" w:ascii="仿宋_GB2312"/>
                <w:bCs/>
                <w:kern w:val="0"/>
              </w:rPr>
              <w:t>-0</w:t>
            </w:r>
            <w:r>
              <w:rPr>
                <w:rFonts w:hint="eastAsia" w:ascii="仿宋_GB2312"/>
                <w:bCs/>
                <w:kern w:val="0"/>
                <w:lang w:val="en-US" w:eastAsia="zh-CN"/>
              </w:rPr>
              <w:t>9</w:t>
            </w:r>
            <w:r>
              <w:rPr>
                <w:rFonts w:hint="eastAsia" w:ascii="仿宋_GB2312"/>
                <w:bCs/>
                <w:kern w:val="0"/>
              </w:rPr>
              <w:t>:</w:t>
            </w:r>
            <w:r>
              <w:rPr>
                <w:rFonts w:hint="eastAsia" w:ascii="仿宋_GB2312"/>
                <w:bCs/>
                <w:kern w:val="0"/>
                <w:lang w:val="en-US" w:eastAsia="zh-CN"/>
              </w:rPr>
              <w:t>0</w:t>
            </w:r>
            <w:r>
              <w:rPr>
                <w:rFonts w:hint="eastAsia" w:ascii="仿宋_GB2312"/>
                <w:bCs/>
                <w:kern w:val="0"/>
              </w:rPr>
              <w:t>0</w:t>
            </w:r>
          </w:p>
        </w:tc>
        <w:tc>
          <w:tcPr>
            <w:tcW w:w="2951" w:type="dxa"/>
            <w:vAlign w:val="center"/>
          </w:tcPr>
          <w:p>
            <w:pPr>
              <w:pStyle w:val="14"/>
              <w:jc w:val="left"/>
              <w:rPr>
                <w:rFonts w:hint="eastAsia" w:ascii="仿宋_GB2312" w:hAnsi="Times New Roman" w:eastAsia="仿宋_GB2312" w:cs="Times New Roman"/>
                <w:kern w:val="0"/>
                <w:sz w:val="24"/>
                <w:szCs w:val="24"/>
                <w:lang w:val="en-US" w:eastAsia="zh-CN" w:bidi="ar-SA"/>
              </w:rPr>
            </w:pPr>
            <w:r>
              <w:rPr>
                <w:rFonts w:hint="eastAsia" w:ascii="仿宋_GB2312"/>
                <w:kern w:val="0"/>
              </w:rPr>
              <w:t>第</w:t>
            </w:r>
            <w:r>
              <w:rPr>
                <w:rFonts w:hint="eastAsia" w:ascii="仿宋_GB2312"/>
                <w:kern w:val="0"/>
                <w:lang w:val="en-US" w:eastAsia="zh-CN"/>
              </w:rPr>
              <w:t>三</w:t>
            </w:r>
            <w:r>
              <w:rPr>
                <w:rFonts w:hint="eastAsia" w:ascii="仿宋_GB2312"/>
                <w:kern w:val="0"/>
              </w:rPr>
              <w:t>阶段赛题发放时间</w:t>
            </w:r>
          </w:p>
        </w:tc>
        <w:tc>
          <w:tcPr>
            <w:tcW w:w="1749" w:type="dxa"/>
            <w:vAlign w:val="center"/>
          </w:tcPr>
          <w:p>
            <w:pPr>
              <w:pStyle w:val="14"/>
              <w:jc w:val="left"/>
              <w:rPr>
                <w:rFonts w:hint="default" w:ascii="仿宋_GB2312" w:hAnsi="Times New Roman" w:eastAsia="仿宋_GB2312" w:cs="Times New Roman"/>
                <w:kern w:val="2"/>
                <w:sz w:val="24"/>
                <w:szCs w:val="24"/>
                <w:lang w:val="en-US" w:eastAsia="zh-CN" w:bidi="ar-SA"/>
              </w:rPr>
            </w:pPr>
            <w:r>
              <w:rPr>
                <w:rFonts w:hint="eastAsia" w:ascii="仿宋_GB2312"/>
                <w:bCs/>
                <w:kern w:val="0"/>
              </w:rPr>
              <w:t>参赛选手、现场裁判</w:t>
            </w:r>
            <w:r>
              <w:rPr>
                <w:rFonts w:hint="eastAsia" w:ascii="仿宋_GB2312"/>
                <w:bCs/>
                <w:kern w:val="0"/>
                <w:lang w:eastAsia="zh-CN"/>
              </w:rPr>
              <w:t>、</w:t>
            </w:r>
            <w:r>
              <w:rPr>
                <w:rFonts w:hint="eastAsia" w:ascii="仿宋_GB2312"/>
                <w:bCs/>
                <w:kern w:val="0"/>
                <w:lang w:val="en-US" w:eastAsia="zh-CN"/>
              </w:rPr>
              <w:t>监督、仲裁</w:t>
            </w:r>
          </w:p>
        </w:tc>
        <w:tc>
          <w:tcPr>
            <w:tcW w:w="1278" w:type="dxa"/>
            <w:vAlign w:val="center"/>
          </w:tcPr>
          <w:p>
            <w:pPr>
              <w:pStyle w:val="14"/>
              <w:jc w:val="left"/>
              <w:rPr>
                <w:rFonts w:ascii="仿宋_GB2312" w:hAnsi="Times New Roman" w:eastAsia="仿宋_GB2312" w:cs="Times New Roman"/>
                <w:kern w:val="2"/>
                <w:sz w:val="24"/>
                <w:szCs w:val="24"/>
                <w:lang w:val="en-US" w:eastAsia="zh-CN" w:bidi="ar-SA"/>
              </w:rPr>
            </w:pPr>
            <w:r>
              <w:rPr>
                <w:rFonts w:hint="eastAsia" w:ascii="仿宋_GB2312" w:hAnsi="宋体"/>
                <w:shd w:val="clear" w:color="auto" w:fill="FFFFFF"/>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4"/>
              <w:jc w:val="left"/>
              <w:rPr>
                <w:rFonts w:ascii="仿宋_GB2312"/>
              </w:rPr>
            </w:pPr>
          </w:p>
        </w:tc>
        <w:tc>
          <w:tcPr>
            <w:tcW w:w="1636" w:type="dxa"/>
            <w:vAlign w:val="center"/>
          </w:tcPr>
          <w:p>
            <w:pPr>
              <w:pStyle w:val="14"/>
              <w:jc w:val="left"/>
              <w:rPr>
                <w:rFonts w:ascii="仿宋_GB2312" w:hAnsi="Times New Roman" w:eastAsia="仿宋_GB2312" w:cs="Times New Roman"/>
                <w:bCs/>
                <w:kern w:val="0"/>
                <w:sz w:val="24"/>
                <w:szCs w:val="24"/>
                <w:lang w:val="en-US" w:eastAsia="zh-CN" w:bidi="ar-SA"/>
              </w:rPr>
            </w:pPr>
            <w:r>
              <w:rPr>
                <w:rFonts w:hint="eastAsia" w:ascii="仿宋_GB2312" w:hAnsi="仿宋_GB2312" w:eastAsia="仿宋_GB2312" w:cs="仿宋_GB2312"/>
                <w:color w:val="auto"/>
                <w:sz w:val="24"/>
                <w:szCs w:val="24"/>
              </w:rPr>
              <w:t>09:00-12:00</w:t>
            </w:r>
          </w:p>
        </w:tc>
        <w:tc>
          <w:tcPr>
            <w:tcW w:w="2951" w:type="dxa"/>
            <w:vAlign w:val="center"/>
          </w:tcPr>
          <w:p>
            <w:pPr>
              <w:pStyle w:val="14"/>
              <w:jc w:val="left"/>
              <w:rPr>
                <w:rFonts w:hint="eastAsia" w:ascii="仿宋_GB2312" w:hAnsi="Times New Roman" w:eastAsia="仿宋_GB2312" w:cs="Times New Roman"/>
                <w:kern w:val="0"/>
                <w:sz w:val="24"/>
                <w:szCs w:val="24"/>
                <w:lang w:val="en-US" w:eastAsia="zh-CN" w:bidi="ar-SA"/>
              </w:rPr>
            </w:pPr>
            <w:r>
              <w:rPr>
                <w:rFonts w:hint="eastAsia" w:ascii="仿宋_GB2312"/>
                <w:kern w:val="0"/>
              </w:rPr>
              <w:t>第</w:t>
            </w:r>
            <w:r>
              <w:rPr>
                <w:rFonts w:hint="eastAsia" w:ascii="仿宋_GB2312"/>
                <w:kern w:val="0"/>
                <w:lang w:val="en-US" w:eastAsia="zh-CN"/>
              </w:rPr>
              <w:t>三</w:t>
            </w:r>
            <w:r>
              <w:rPr>
                <w:rFonts w:hint="eastAsia" w:ascii="仿宋_GB2312"/>
                <w:kern w:val="0"/>
              </w:rPr>
              <w:t>阶段</w:t>
            </w:r>
            <w:r>
              <w:rPr>
                <w:rFonts w:hint="eastAsia" w:ascii="仿宋_GB2312"/>
                <w:kern w:val="0"/>
                <w:lang w:eastAsia="zh-CN"/>
              </w:rPr>
              <w:t>竞赛</w:t>
            </w:r>
            <w:r>
              <w:rPr>
                <w:rFonts w:hint="eastAsia" w:ascii="仿宋_GB2312"/>
                <w:kern w:val="0"/>
              </w:rPr>
              <w:t>时间</w:t>
            </w:r>
          </w:p>
        </w:tc>
        <w:tc>
          <w:tcPr>
            <w:tcW w:w="1749" w:type="dxa"/>
            <w:vAlign w:val="center"/>
          </w:tcPr>
          <w:p>
            <w:pPr>
              <w:pStyle w:val="14"/>
              <w:jc w:val="left"/>
              <w:rPr>
                <w:rFonts w:ascii="仿宋_GB2312" w:hAnsi="Times New Roman" w:eastAsia="仿宋_GB2312" w:cs="Times New Roman"/>
                <w:kern w:val="2"/>
                <w:sz w:val="24"/>
                <w:szCs w:val="24"/>
                <w:lang w:val="en-US" w:eastAsia="zh-CN" w:bidi="ar-SA"/>
              </w:rPr>
            </w:pPr>
            <w:r>
              <w:rPr>
                <w:rFonts w:hint="eastAsia" w:ascii="仿宋_GB2312"/>
                <w:bCs/>
                <w:kern w:val="0"/>
              </w:rPr>
              <w:t>参赛选手、现场裁判</w:t>
            </w:r>
          </w:p>
        </w:tc>
        <w:tc>
          <w:tcPr>
            <w:tcW w:w="1278" w:type="dxa"/>
            <w:vAlign w:val="center"/>
          </w:tcPr>
          <w:p>
            <w:pPr>
              <w:pStyle w:val="14"/>
              <w:jc w:val="left"/>
              <w:rPr>
                <w:rFonts w:ascii="仿宋_GB2312" w:hAnsi="Times New Roman" w:eastAsia="仿宋_GB2312" w:cs="Times New Roman"/>
                <w:kern w:val="2"/>
                <w:sz w:val="24"/>
                <w:szCs w:val="24"/>
                <w:lang w:val="en-US" w:eastAsia="zh-CN" w:bidi="ar-SA"/>
              </w:rPr>
            </w:pPr>
            <w:r>
              <w:rPr>
                <w:rFonts w:hint="eastAsia" w:ascii="仿宋_GB2312" w:hAnsi="宋体"/>
                <w:shd w:val="clear" w:color="auto" w:fill="FFFFFF"/>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4"/>
              <w:jc w:val="left"/>
              <w:rPr>
                <w:rFonts w:ascii="仿宋_GB2312"/>
              </w:rPr>
            </w:pPr>
          </w:p>
        </w:tc>
        <w:tc>
          <w:tcPr>
            <w:tcW w:w="1636" w:type="dxa"/>
            <w:vAlign w:val="center"/>
          </w:tcPr>
          <w:p>
            <w:pPr>
              <w:pStyle w:val="14"/>
              <w:jc w:val="left"/>
              <w:rPr>
                <w:rFonts w:hint="eastAsia" w:ascii="仿宋_GB2312" w:hAnsi="Times New Roman" w:eastAsia="仿宋_GB2312" w:cs="Times New Roman"/>
                <w:bCs/>
                <w:kern w:val="0"/>
                <w:sz w:val="24"/>
                <w:szCs w:val="24"/>
                <w:lang w:val="en-US" w:eastAsia="zh-CN" w:bidi="ar-SA"/>
              </w:rPr>
            </w:pPr>
            <w:r>
              <w:rPr>
                <w:rFonts w:hint="eastAsia" w:ascii="仿宋_GB2312"/>
                <w:bCs/>
                <w:kern w:val="0"/>
              </w:rPr>
              <w:t>1</w:t>
            </w:r>
            <w:r>
              <w:rPr>
                <w:rFonts w:hint="eastAsia" w:ascii="仿宋_GB2312"/>
                <w:bCs/>
                <w:kern w:val="0"/>
                <w:lang w:val="en-US" w:eastAsia="zh-CN"/>
              </w:rPr>
              <w:t>2</w:t>
            </w:r>
            <w:r>
              <w:rPr>
                <w:rFonts w:hint="eastAsia" w:ascii="仿宋_GB2312"/>
                <w:bCs/>
                <w:kern w:val="0"/>
              </w:rPr>
              <w:t>:00-1</w:t>
            </w:r>
            <w:r>
              <w:rPr>
                <w:rFonts w:hint="eastAsia" w:ascii="仿宋_GB2312"/>
                <w:bCs/>
                <w:kern w:val="0"/>
                <w:lang w:val="en-US" w:eastAsia="zh-CN"/>
              </w:rPr>
              <w:t>4</w:t>
            </w:r>
            <w:r>
              <w:rPr>
                <w:rFonts w:hint="eastAsia" w:ascii="仿宋_GB2312"/>
                <w:bCs/>
                <w:kern w:val="0"/>
              </w:rPr>
              <w:t>:00</w:t>
            </w:r>
          </w:p>
        </w:tc>
        <w:tc>
          <w:tcPr>
            <w:tcW w:w="2951" w:type="dxa"/>
            <w:vAlign w:val="center"/>
          </w:tcPr>
          <w:p>
            <w:pPr>
              <w:pStyle w:val="14"/>
              <w:jc w:val="left"/>
              <w:rPr>
                <w:rFonts w:hint="eastAsia" w:ascii="仿宋_GB2312" w:hAnsi="Times New Roman" w:eastAsia="仿宋_GB2312" w:cs="Times New Roman"/>
                <w:kern w:val="0"/>
                <w:sz w:val="24"/>
                <w:szCs w:val="24"/>
                <w:lang w:val="en-US" w:eastAsia="zh-CN" w:bidi="ar-SA"/>
              </w:rPr>
            </w:pPr>
            <w:r>
              <w:rPr>
                <w:rFonts w:hint="eastAsia" w:ascii="仿宋_GB2312" w:cs="Times New Roman"/>
                <w:kern w:val="0"/>
                <w:sz w:val="24"/>
                <w:szCs w:val="24"/>
                <w:lang w:val="en-US" w:eastAsia="zh-CN" w:bidi="ar-SA"/>
              </w:rPr>
              <w:t>成绩评定，成绩复核；</w:t>
            </w:r>
            <w:r>
              <w:rPr>
                <w:rFonts w:hint="eastAsia" w:ascii="仿宋_GB2312" w:hAnsi="Times New Roman" w:eastAsia="仿宋_GB2312" w:cs="Times New Roman"/>
                <w:kern w:val="0"/>
                <w:sz w:val="24"/>
                <w:szCs w:val="24"/>
                <w:lang w:val="en-US" w:eastAsia="zh-CN" w:bidi="ar-SA"/>
              </w:rPr>
              <w:t>导出</w:t>
            </w:r>
            <w:r>
              <w:rPr>
                <w:rFonts w:hint="eastAsia" w:ascii="仿宋_GB2312" w:cs="Times New Roman"/>
                <w:kern w:val="0"/>
                <w:sz w:val="24"/>
                <w:szCs w:val="24"/>
                <w:lang w:val="en-US" w:eastAsia="zh-CN" w:bidi="ar-SA"/>
              </w:rPr>
              <w:t>第三阶段竞赛</w:t>
            </w:r>
            <w:r>
              <w:rPr>
                <w:rFonts w:hint="eastAsia" w:ascii="仿宋_GB2312" w:hAnsi="Times New Roman" w:eastAsia="仿宋_GB2312" w:cs="Times New Roman"/>
                <w:kern w:val="0"/>
                <w:sz w:val="24"/>
                <w:szCs w:val="24"/>
                <w:lang w:val="en-US" w:eastAsia="zh-CN" w:bidi="ar-SA"/>
              </w:rPr>
              <w:t>录屏文件上传并现场用U盘备份封存签字确认待邮寄</w:t>
            </w:r>
            <w:r>
              <w:rPr>
                <w:rFonts w:hint="eastAsia" w:ascii="仿宋_GB2312" w:cs="Times New Roman"/>
                <w:kern w:val="0"/>
                <w:sz w:val="24"/>
                <w:szCs w:val="24"/>
                <w:lang w:val="en-US" w:eastAsia="zh-CN" w:bidi="ar-SA"/>
              </w:rPr>
              <w:t>；导出赛场所有监控视频（自竞赛前一日开始至竞赛第2日14:00）并</w:t>
            </w:r>
            <w:r>
              <w:rPr>
                <w:rFonts w:hint="eastAsia" w:ascii="仿宋_GB2312" w:hAnsi="Times New Roman" w:eastAsia="仿宋_GB2312" w:cs="Times New Roman"/>
                <w:kern w:val="0"/>
                <w:sz w:val="24"/>
                <w:szCs w:val="24"/>
                <w:lang w:val="en-US" w:eastAsia="zh-CN" w:bidi="ar-SA"/>
              </w:rPr>
              <w:t>现场封存</w:t>
            </w:r>
            <w:r>
              <w:rPr>
                <w:rFonts w:hint="eastAsia" w:ascii="仿宋_GB2312" w:cs="Times New Roman"/>
                <w:kern w:val="0"/>
                <w:sz w:val="24"/>
                <w:szCs w:val="24"/>
                <w:lang w:val="en-US" w:eastAsia="zh-CN" w:bidi="ar-SA"/>
              </w:rPr>
              <w:t>，签字确认待邮寄</w:t>
            </w:r>
            <w:r>
              <w:rPr>
                <w:rFonts w:hint="eastAsia" w:ascii="仿宋_GB2312" w:hAnsi="Times New Roman" w:eastAsia="仿宋_GB2312" w:cs="Times New Roman"/>
                <w:kern w:val="0"/>
                <w:sz w:val="24"/>
                <w:szCs w:val="24"/>
                <w:lang w:val="en-US" w:eastAsia="zh-CN" w:bidi="ar-SA"/>
              </w:rPr>
              <w:t>；</w:t>
            </w:r>
            <w:r>
              <w:rPr>
                <w:rFonts w:hint="eastAsia" w:ascii="仿宋_GB2312" w:cs="Times New Roman"/>
                <w:kern w:val="0"/>
                <w:sz w:val="24"/>
                <w:szCs w:val="24"/>
                <w:lang w:val="en-US" w:eastAsia="zh-CN" w:bidi="ar-SA"/>
              </w:rPr>
              <w:t>申诉受理</w:t>
            </w:r>
          </w:p>
        </w:tc>
        <w:tc>
          <w:tcPr>
            <w:tcW w:w="1749" w:type="dxa"/>
            <w:vAlign w:val="center"/>
          </w:tcPr>
          <w:p>
            <w:pPr>
              <w:pStyle w:val="14"/>
              <w:jc w:val="left"/>
              <w:rPr>
                <w:rFonts w:hint="eastAsia" w:ascii="仿宋_GB2312" w:hAnsi="Times New Roman" w:eastAsia="仿宋_GB2312" w:cs="Times New Roman"/>
                <w:bCs/>
                <w:kern w:val="0"/>
                <w:sz w:val="24"/>
                <w:szCs w:val="24"/>
                <w:lang w:val="en-US" w:eastAsia="zh-CN" w:bidi="ar-SA"/>
              </w:rPr>
            </w:pPr>
            <w:r>
              <w:rPr>
                <w:rFonts w:hint="eastAsia" w:ascii="仿宋_GB2312"/>
                <w:bCs/>
                <w:kern w:val="0"/>
              </w:rPr>
              <w:t>参赛选手、现场裁判</w:t>
            </w:r>
            <w:r>
              <w:rPr>
                <w:rFonts w:hint="eastAsia" w:ascii="仿宋_GB2312"/>
                <w:bCs/>
                <w:kern w:val="0"/>
                <w:lang w:eastAsia="zh-CN"/>
              </w:rPr>
              <w:t>、</w:t>
            </w:r>
            <w:r>
              <w:rPr>
                <w:rFonts w:hint="eastAsia" w:ascii="仿宋_GB2312"/>
                <w:bCs/>
                <w:kern w:val="0"/>
                <w:lang w:val="en-US" w:eastAsia="zh-CN"/>
              </w:rPr>
              <w:t>监督仲裁</w:t>
            </w:r>
          </w:p>
        </w:tc>
        <w:tc>
          <w:tcPr>
            <w:tcW w:w="1278" w:type="dxa"/>
            <w:vAlign w:val="center"/>
          </w:tcPr>
          <w:p>
            <w:pPr>
              <w:pStyle w:val="14"/>
              <w:jc w:val="left"/>
              <w:rPr>
                <w:rFonts w:hint="eastAsia" w:ascii="仿宋_GB2312" w:hAnsi="宋体" w:eastAsia="仿宋_GB2312" w:cs="Times New Roman"/>
                <w:kern w:val="2"/>
                <w:sz w:val="24"/>
                <w:szCs w:val="24"/>
                <w:shd w:val="clear" w:color="auto" w:fill="FFFFFF"/>
                <w:lang w:val="en-US" w:eastAsia="zh-CN" w:bidi="ar-SA"/>
              </w:rPr>
            </w:pPr>
            <w:r>
              <w:rPr>
                <w:rFonts w:hint="eastAsia" w:ascii="仿宋_GB2312" w:hAnsi="宋体"/>
                <w:shd w:val="clear" w:color="auto" w:fill="FFFFFF"/>
              </w:rPr>
              <w:t>线上</w:t>
            </w:r>
            <w:r>
              <w:rPr>
                <w:rFonts w:hint="eastAsia" w:ascii="仿宋_GB2312" w:hAnsi="宋体"/>
                <w:shd w:val="clear" w:color="auto" w:fill="FFFFFF"/>
                <w:lang w:val="en-US" w:eastAsia="zh-CN"/>
              </w:rPr>
              <w:t>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tcPr>
          <w:p>
            <w:pPr>
              <w:pStyle w:val="14"/>
              <w:jc w:val="left"/>
              <w:rPr>
                <w:rFonts w:ascii="仿宋_GB2312"/>
              </w:rPr>
            </w:pPr>
          </w:p>
        </w:tc>
        <w:tc>
          <w:tcPr>
            <w:tcW w:w="0" w:type="auto"/>
            <w:vAlign w:val="center"/>
          </w:tcPr>
          <w:p>
            <w:pPr>
              <w:pStyle w:val="14"/>
              <w:jc w:val="left"/>
              <w:rPr>
                <w:rFonts w:hint="default" w:ascii="仿宋_GB2312" w:hAnsi="Times New Roman" w:eastAsia="仿宋_GB2312" w:cs="Times New Roman"/>
                <w:bCs/>
                <w:kern w:val="0"/>
                <w:sz w:val="24"/>
                <w:szCs w:val="24"/>
                <w:lang w:val="en-US" w:eastAsia="zh-CN" w:bidi="ar-SA"/>
              </w:rPr>
            </w:pPr>
            <w:r>
              <w:rPr>
                <w:rFonts w:hint="eastAsia" w:ascii="仿宋_GB2312" w:cs="Times New Roman"/>
                <w:bCs/>
                <w:kern w:val="0"/>
                <w:sz w:val="24"/>
                <w:szCs w:val="24"/>
                <w:lang w:val="en-US" w:eastAsia="zh-CN" w:bidi="ar-SA"/>
              </w:rPr>
              <w:t>14:00-15:00</w:t>
            </w:r>
          </w:p>
        </w:tc>
        <w:tc>
          <w:tcPr>
            <w:tcW w:w="0" w:type="auto"/>
            <w:vAlign w:val="center"/>
          </w:tcPr>
          <w:p>
            <w:pPr>
              <w:pStyle w:val="14"/>
              <w:jc w:val="left"/>
              <w:rPr>
                <w:rFonts w:hint="default" w:ascii="仿宋_GB2312" w:hAnsi="Times New Roman" w:eastAsia="仿宋_GB2312" w:cs="Times New Roman"/>
                <w:kern w:val="0"/>
                <w:sz w:val="24"/>
                <w:szCs w:val="24"/>
                <w:lang w:val="en-US" w:eastAsia="zh-CN" w:bidi="ar-SA"/>
              </w:rPr>
            </w:pPr>
            <w:r>
              <w:rPr>
                <w:rFonts w:hint="eastAsia" w:ascii="仿宋_GB2312" w:cs="Times New Roman"/>
                <w:kern w:val="0"/>
                <w:sz w:val="24"/>
                <w:szCs w:val="24"/>
                <w:lang w:val="en-US" w:eastAsia="zh-CN" w:bidi="ar-SA"/>
              </w:rPr>
              <w:t>解密，成绩公布</w:t>
            </w:r>
          </w:p>
        </w:tc>
        <w:tc>
          <w:tcPr>
            <w:tcW w:w="0" w:type="auto"/>
            <w:vAlign w:val="center"/>
          </w:tcPr>
          <w:p>
            <w:pPr>
              <w:pStyle w:val="14"/>
              <w:jc w:val="left"/>
              <w:rPr>
                <w:rFonts w:hint="default" w:ascii="仿宋_GB2312" w:hAnsi="Times New Roman" w:eastAsia="仿宋_GB2312" w:cs="Times New Roman"/>
                <w:bCs/>
                <w:kern w:val="0"/>
                <w:sz w:val="24"/>
                <w:szCs w:val="24"/>
                <w:lang w:val="en-US" w:eastAsia="zh-CN" w:bidi="ar-SA"/>
              </w:rPr>
            </w:pPr>
            <w:r>
              <w:rPr>
                <w:rFonts w:hint="eastAsia" w:ascii="仿宋_GB2312" w:cs="Times New Roman"/>
                <w:bCs/>
                <w:kern w:val="0"/>
                <w:sz w:val="24"/>
                <w:szCs w:val="24"/>
                <w:lang w:val="en-US" w:eastAsia="zh-CN" w:bidi="ar-SA"/>
              </w:rPr>
              <w:t>裁判长、监督仲裁</w:t>
            </w:r>
          </w:p>
        </w:tc>
        <w:tc>
          <w:tcPr>
            <w:tcW w:w="0" w:type="auto"/>
            <w:vAlign w:val="center"/>
          </w:tcPr>
          <w:p>
            <w:pPr>
              <w:pStyle w:val="14"/>
              <w:jc w:val="left"/>
              <w:rPr>
                <w:rFonts w:hint="default" w:ascii="仿宋_GB2312" w:hAnsi="宋体" w:eastAsia="仿宋_GB2312" w:cs="Times New Roman"/>
                <w:kern w:val="2"/>
                <w:sz w:val="24"/>
                <w:szCs w:val="24"/>
                <w:shd w:val="clear" w:color="auto" w:fill="FFFFFF"/>
                <w:lang w:val="en-US" w:eastAsia="zh-CN" w:bidi="ar-SA"/>
              </w:rPr>
            </w:pPr>
            <w:r>
              <w:rPr>
                <w:rFonts w:hint="eastAsia" w:ascii="仿宋_GB2312" w:hAnsi="宋体" w:cs="Times New Roman"/>
                <w:kern w:val="2"/>
                <w:sz w:val="24"/>
                <w:szCs w:val="24"/>
                <w:shd w:val="clear" w:color="auto" w:fill="FFFFFF"/>
                <w:lang w:val="en-US" w:eastAsia="zh-CN" w:bidi="ar-SA"/>
              </w:rPr>
              <w:t>线上</w:t>
            </w:r>
          </w:p>
        </w:tc>
      </w:tr>
    </w:tbl>
    <w:p>
      <w:pPr>
        <w:numPr>
          <w:ilvl w:val="0"/>
          <w:numId w:val="0"/>
        </w:numPr>
        <w:ind w:firstLine="630" w:firstLineChars="300"/>
      </w:pPr>
    </w:p>
    <w:p>
      <w:pPr>
        <w:numPr>
          <w:ilvl w:val="-1"/>
          <w:numId w:val="0"/>
        </w:numPr>
        <w:ind w:left="0" w:firstLine="0" w:firstLineChars="0"/>
        <w:rPr>
          <w:rFonts w:ascii="仿宋" w:hAnsi="仿宋" w:eastAsia="仿宋" w:cs="仿宋"/>
          <w:b/>
          <w:bCs/>
          <w:sz w:val="30"/>
          <w:szCs w:val="30"/>
        </w:rPr>
      </w:pPr>
      <w:r>
        <w:rPr>
          <w:rFonts w:hint="eastAsia" w:ascii="仿宋" w:hAnsi="仿宋" w:eastAsia="仿宋" w:cs="仿宋"/>
          <w:b/>
          <w:bCs/>
          <w:sz w:val="30"/>
          <w:szCs w:val="30"/>
          <w:lang w:val="en-US" w:eastAsia="zh-CN"/>
        </w:rPr>
        <w:t>六、成绩</w:t>
      </w:r>
      <w:r>
        <w:rPr>
          <w:rFonts w:hint="eastAsia" w:ascii="仿宋" w:hAnsi="仿宋" w:eastAsia="仿宋" w:cs="仿宋"/>
          <w:b/>
          <w:bCs/>
          <w:sz w:val="30"/>
          <w:szCs w:val="30"/>
        </w:rPr>
        <w:t>评审</w:t>
      </w:r>
      <w:bookmarkStart w:id="13" w:name="pindex142"/>
      <w:bookmarkEnd w:id="13"/>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1.裁判需求表</w:t>
      </w:r>
      <w:bookmarkStart w:id="14" w:name="pindex143"/>
      <w:bookmarkEnd w:id="14"/>
    </w:p>
    <w:p>
      <w:pPr>
        <w:numPr>
          <w:ilvl w:val="-1"/>
          <w:numId w:val="0"/>
        </w:numPr>
        <w:ind w:left="0" w:leftChars="0" w:firstLine="600" w:firstLineChars="200"/>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主赛场（集中线下赛场）裁判由5人构成，分别为裁判长1名，现场裁判2人，加密裁判2人。</w:t>
      </w:r>
    </w:p>
    <w:p>
      <w:pPr>
        <w:rPr>
          <w:rFonts w:hint="default"/>
          <w:lang w:val="en-US" w:eastAsia="zh-CN"/>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351"/>
        <w:gridCol w:w="2309"/>
        <w:gridCol w:w="1832"/>
        <w:gridCol w:w="1514"/>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506" w:type="pct"/>
            <w:noWrap w:val="0"/>
            <w:vAlign w:val="center"/>
          </w:tcPr>
          <w:p>
            <w:pPr>
              <w:pStyle w:val="2"/>
              <w:spacing w:after="0" w:line="360" w:lineRule="auto"/>
              <w:ind w:left="0" w:leftChar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792" w:type="pct"/>
            <w:noWrap w:val="0"/>
            <w:vAlign w:val="center"/>
          </w:tcPr>
          <w:p>
            <w:pPr>
              <w:pStyle w:val="2"/>
              <w:spacing w:after="0" w:line="360" w:lineRule="auto"/>
              <w:ind w:left="0" w:leftChar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专业技术</w:t>
            </w:r>
          </w:p>
          <w:p>
            <w:pPr>
              <w:pStyle w:val="2"/>
              <w:spacing w:after="0" w:line="360" w:lineRule="auto"/>
              <w:ind w:left="0" w:leftChar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方向</w:t>
            </w:r>
          </w:p>
        </w:tc>
        <w:tc>
          <w:tcPr>
            <w:tcW w:w="1354" w:type="pct"/>
            <w:noWrap w:val="0"/>
            <w:vAlign w:val="center"/>
          </w:tcPr>
          <w:p>
            <w:pPr>
              <w:pStyle w:val="2"/>
              <w:spacing w:after="0" w:line="360" w:lineRule="auto"/>
              <w:ind w:left="0" w:leftChar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知识能力要求</w:t>
            </w:r>
          </w:p>
        </w:tc>
        <w:tc>
          <w:tcPr>
            <w:tcW w:w="1074" w:type="pct"/>
            <w:noWrap w:val="0"/>
            <w:vAlign w:val="center"/>
          </w:tcPr>
          <w:p>
            <w:pPr>
              <w:pStyle w:val="2"/>
              <w:spacing w:after="0" w:line="360" w:lineRule="auto"/>
              <w:ind w:left="0" w:leftChar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执裁、教学</w:t>
            </w:r>
          </w:p>
          <w:p>
            <w:pPr>
              <w:pStyle w:val="2"/>
              <w:spacing w:after="0" w:line="360" w:lineRule="auto"/>
              <w:ind w:left="0" w:leftChar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工作经历</w:t>
            </w:r>
          </w:p>
        </w:tc>
        <w:tc>
          <w:tcPr>
            <w:tcW w:w="888" w:type="pct"/>
            <w:noWrap w:val="0"/>
            <w:vAlign w:val="center"/>
          </w:tcPr>
          <w:p>
            <w:pPr>
              <w:pStyle w:val="2"/>
              <w:spacing w:after="0" w:line="360" w:lineRule="auto"/>
              <w:ind w:left="0" w:leftChar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专业技术职称（职业资格</w:t>
            </w:r>
          </w:p>
          <w:p>
            <w:pPr>
              <w:pStyle w:val="2"/>
              <w:spacing w:after="0" w:line="360" w:lineRule="auto"/>
              <w:ind w:left="0" w:leftChar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等级）</w:t>
            </w:r>
          </w:p>
        </w:tc>
        <w:tc>
          <w:tcPr>
            <w:tcW w:w="383" w:type="pct"/>
            <w:noWrap w:val="0"/>
            <w:vAlign w:val="center"/>
          </w:tcPr>
          <w:p>
            <w:pPr>
              <w:pStyle w:val="2"/>
              <w:spacing w:after="0" w:line="360" w:lineRule="auto"/>
              <w:ind w:left="0" w:leftChar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6" w:type="pct"/>
            <w:noWrap w:val="0"/>
            <w:vAlign w:val="center"/>
          </w:tcPr>
          <w:p>
            <w:pPr>
              <w:pStyle w:val="2"/>
              <w:spacing w:after="0" w:line="360" w:lineRule="auto"/>
              <w:ind w:left="0" w:left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92" w:type="pct"/>
            <w:noWrap w:val="0"/>
            <w:vAlign w:val="center"/>
          </w:tcPr>
          <w:p>
            <w:pPr>
              <w:pStyle w:val="2"/>
              <w:spacing w:after="0" w:line="360" w:lineRule="auto"/>
              <w:ind w:left="0" w:lef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裁判长（专业技术方向：云计算方向）</w:t>
            </w:r>
          </w:p>
        </w:tc>
        <w:tc>
          <w:tcPr>
            <w:tcW w:w="1354" w:type="pct"/>
            <w:noWrap w:val="0"/>
            <w:vAlign w:val="center"/>
          </w:tcPr>
          <w:p>
            <w:pPr>
              <w:pStyle w:val="2"/>
              <w:spacing w:after="0" w:line="360" w:lineRule="auto"/>
              <w:ind w:left="0" w:lef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具备深厚的云计算专业理论知识和较高的实践技能水平，熟悉职业教育和大赛工作，有较强的组织协调能力和临场应变能力。</w:t>
            </w:r>
          </w:p>
        </w:tc>
        <w:tc>
          <w:tcPr>
            <w:tcW w:w="1074" w:type="pct"/>
            <w:noWrap w:val="0"/>
            <w:vAlign w:val="center"/>
          </w:tcPr>
          <w:p>
            <w:pPr>
              <w:pStyle w:val="2"/>
              <w:spacing w:after="0" w:line="360" w:lineRule="auto"/>
              <w:ind w:left="0" w:lef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具有国家级职业技能大赛的执裁经验，从事云计算教学或在云计算行业工作5年以上。</w:t>
            </w:r>
          </w:p>
        </w:tc>
        <w:tc>
          <w:tcPr>
            <w:tcW w:w="888" w:type="pct"/>
            <w:noWrap w:val="0"/>
            <w:vAlign w:val="center"/>
          </w:tcPr>
          <w:p>
            <w:pPr>
              <w:pStyle w:val="2"/>
              <w:spacing w:after="0" w:line="360" w:lineRule="auto"/>
              <w:ind w:left="0" w:lef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副高及以上专业技术职称或高级技师职业资格</w:t>
            </w:r>
          </w:p>
        </w:tc>
        <w:tc>
          <w:tcPr>
            <w:tcW w:w="383" w:type="pct"/>
            <w:noWrap w:val="0"/>
            <w:vAlign w:val="center"/>
          </w:tcPr>
          <w:p>
            <w:pPr>
              <w:pStyle w:val="2"/>
              <w:spacing w:after="0" w:line="360" w:lineRule="auto"/>
              <w:ind w:left="0" w:left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6" w:type="pct"/>
            <w:noWrap w:val="0"/>
            <w:vAlign w:val="center"/>
          </w:tcPr>
          <w:p>
            <w:pPr>
              <w:pStyle w:val="2"/>
              <w:spacing w:after="0" w:line="360" w:lineRule="auto"/>
              <w:ind w:left="0" w:left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92" w:type="pct"/>
            <w:noWrap w:val="0"/>
            <w:vAlign w:val="center"/>
          </w:tcPr>
          <w:p>
            <w:pPr>
              <w:pStyle w:val="2"/>
              <w:spacing w:after="0" w:line="360" w:lineRule="auto"/>
              <w:ind w:left="0" w:lef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现场及评分裁判（专业技术方向：云计算方向）</w:t>
            </w:r>
          </w:p>
        </w:tc>
        <w:tc>
          <w:tcPr>
            <w:tcW w:w="1354" w:type="pct"/>
            <w:noWrap w:val="0"/>
            <w:vAlign w:val="center"/>
          </w:tcPr>
          <w:p>
            <w:pPr>
              <w:pStyle w:val="2"/>
              <w:spacing w:after="0" w:line="360" w:lineRule="auto"/>
              <w:ind w:left="0" w:lef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具备深厚的云计算专业理论知识和较高的实践技能水平，熟悉职业教育和大赛工作，有较强的组织协调能力和临场应变能力。</w:t>
            </w:r>
          </w:p>
        </w:tc>
        <w:tc>
          <w:tcPr>
            <w:tcW w:w="1074" w:type="pct"/>
            <w:noWrap w:val="0"/>
            <w:vAlign w:val="center"/>
          </w:tcPr>
          <w:p>
            <w:pPr>
              <w:pStyle w:val="2"/>
              <w:spacing w:after="0" w:line="360" w:lineRule="auto"/>
              <w:ind w:left="0" w:lef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具有省（州）级或国家级职业技能大赛的执裁经验，从事云计算教学或在云计算行业工作5年以上。</w:t>
            </w:r>
          </w:p>
        </w:tc>
        <w:tc>
          <w:tcPr>
            <w:tcW w:w="888" w:type="pct"/>
            <w:noWrap w:val="0"/>
            <w:vAlign w:val="center"/>
          </w:tcPr>
          <w:p>
            <w:pPr>
              <w:pStyle w:val="2"/>
              <w:spacing w:after="0" w:line="360" w:lineRule="auto"/>
              <w:ind w:left="0" w:lef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副高及以上专业技术职称或高级技师职业资格</w:t>
            </w:r>
          </w:p>
        </w:tc>
        <w:tc>
          <w:tcPr>
            <w:tcW w:w="383" w:type="pct"/>
            <w:noWrap w:val="0"/>
            <w:vAlign w:val="center"/>
          </w:tcPr>
          <w:p>
            <w:pPr>
              <w:pStyle w:val="2"/>
              <w:spacing w:after="0" w:line="360" w:lineRule="auto"/>
              <w:ind w:left="0"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6" w:type="pct"/>
            <w:noWrap w:val="0"/>
            <w:vAlign w:val="center"/>
          </w:tcPr>
          <w:p>
            <w:pPr>
              <w:pStyle w:val="2"/>
              <w:spacing w:after="0" w:line="360" w:lineRule="auto"/>
              <w:ind w:left="0" w:leftChars="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792" w:type="pct"/>
            <w:noWrap w:val="0"/>
            <w:vAlign w:val="center"/>
          </w:tcPr>
          <w:p>
            <w:pPr>
              <w:pStyle w:val="2"/>
              <w:spacing w:after="0" w:line="360" w:lineRule="auto"/>
              <w:ind w:left="0" w:lef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加密裁判（专业技术方向：不限）</w:t>
            </w:r>
          </w:p>
        </w:tc>
        <w:tc>
          <w:tcPr>
            <w:tcW w:w="1354" w:type="pct"/>
            <w:noWrap w:val="0"/>
            <w:vAlign w:val="center"/>
          </w:tcPr>
          <w:p>
            <w:pPr>
              <w:pStyle w:val="2"/>
              <w:spacing w:after="0" w:line="360" w:lineRule="auto"/>
              <w:ind w:left="0" w:lef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熟悉职业教育和大赛工作，有较强的组织协调能力和临场应变能力。</w:t>
            </w:r>
          </w:p>
        </w:tc>
        <w:tc>
          <w:tcPr>
            <w:tcW w:w="1074" w:type="pct"/>
            <w:noWrap w:val="0"/>
            <w:vAlign w:val="center"/>
          </w:tcPr>
          <w:p>
            <w:pPr>
              <w:spacing w:line="360"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具有省（州）级或国家级职业技能大赛的执裁经验。</w:t>
            </w:r>
          </w:p>
        </w:tc>
        <w:tc>
          <w:tcPr>
            <w:tcW w:w="888" w:type="pct"/>
            <w:noWrap w:val="0"/>
            <w:vAlign w:val="center"/>
          </w:tcPr>
          <w:p>
            <w:pPr>
              <w:pStyle w:val="2"/>
              <w:spacing w:after="0" w:line="360" w:lineRule="auto"/>
              <w:ind w:left="0" w:lef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副高及以上专业技术职称或高级技师职业资格</w:t>
            </w:r>
          </w:p>
        </w:tc>
        <w:tc>
          <w:tcPr>
            <w:tcW w:w="383" w:type="pct"/>
            <w:noWrap w:val="0"/>
            <w:vAlign w:val="center"/>
          </w:tcPr>
          <w:p>
            <w:pPr>
              <w:pStyle w:val="2"/>
              <w:spacing w:after="0" w:line="360" w:lineRule="auto"/>
              <w:ind w:left="0" w:left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bl>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各分赛场（线上）裁判由2人构成（男女裁判各1人）</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351"/>
        <w:gridCol w:w="2309"/>
        <w:gridCol w:w="1832"/>
        <w:gridCol w:w="1514"/>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506" w:type="pct"/>
            <w:noWrap w:val="0"/>
            <w:vAlign w:val="center"/>
          </w:tcPr>
          <w:p>
            <w:pPr>
              <w:pStyle w:val="2"/>
              <w:spacing w:after="0" w:line="360" w:lineRule="auto"/>
              <w:ind w:left="0" w:leftChar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792" w:type="pct"/>
            <w:noWrap w:val="0"/>
            <w:vAlign w:val="center"/>
          </w:tcPr>
          <w:p>
            <w:pPr>
              <w:pStyle w:val="2"/>
              <w:spacing w:after="0" w:line="360" w:lineRule="auto"/>
              <w:ind w:left="0" w:leftChar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专业技术</w:t>
            </w:r>
          </w:p>
          <w:p>
            <w:pPr>
              <w:pStyle w:val="2"/>
              <w:spacing w:after="0" w:line="360" w:lineRule="auto"/>
              <w:ind w:left="0" w:leftChar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方向</w:t>
            </w:r>
          </w:p>
        </w:tc>
        <w:tc>
          <w:tcPr>
            <w:tcW w:w="1354" w:type="pct"/>
            <w:noWrap w:val="0"/>
            <w:vAlign w:val="center"/>
          </w:tcPr>
          <w:p>
            <w:pPr>
              <w:pStyle w:val="2"/>
              <w:spacing w:after="0" w:line="360" w:lineRule="auto"/>
              <w:ind w:left="0" w:leftChar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知识能力要求</w:t>
            </w:r>
          </w:p>
        </w:tc>
        <w:tc>
          <w:tcPr>
            <w:tcW w:w="1074" w:type="pct"/>
            <w:noWrap w:val="0"/>
            <w:vAlign w:val="center"/>
          </w:tcPr>
          <w:p>
            <w:pPr>
              <w:pStyle w:val="2"/>
              <w:spacing w:after="0" w:line="360" w:lineRule="auto"/>
              <w:ind w:left="0" w:leftChar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执裁、教学</w:t>
            </w:r>
          </w:p>
          <w:p>
            <w:pPr>
              <w:pStyle w:val="2"/>
              <w:spacing w:after="0" w:line="360" w:lineRule="auto"/>
              <w:ind w:left="0" w:leftChar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工作经历</w:t>
            </w:r>
          </w:p>
        </w:tc>
        <w:tc>
          <w:tcPr>
            <w:tcW w:w="888" w:type="pct"/>
            <w:noWrap w:val="0"/>
            <w:vAlign w:val="center"/>
          </w:tcPr>
          <w:p>
            <w:pPr>
              <w:pStyle w:val="2"/>
              <w:spacing w:after="0" w:line="360" w:lineRule="auto"/>
              <w:ind w:left="0" w:leftChar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专业技术职称（职业资格</w:t>
            </w:r>
          </w:p>
          <w:p>
            <w:pPr>
              <w:pStyle w:val="2"/>
              <w:spacing w:after="0" w:line="360" w:lineRule="auto"/>
              <w:ind w:left="0" w:leftChar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等级）</w:t>
            </w:r>
          </w:p>
        </w:tc>
        <w:tc>
          <w:tcPr>
            <w:tcW w:w="383" w:type="pct"/>
            <w:noWrap w:val="0"/>
            <w:vAlign w:val="center"/>
          </w:tcPr>
          <w:p>
            <w:pPr>
              <w:pStyle w:val="2"/>
              <w:spacing w:after="0" w:line="360" w:lineRule="auto"/>
              <w:ind w:left="0" w:leftChar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06" w:type="pct"/>
            <w:noWrap w:val="0"/>
            <w:vAlign w:val="center"/>
          </w:tcPr>
          <w:p>
            <w:pPr>
              <w:pStyle w:val="2"/>
              <w:spacing w:after="0" w:line="360" w:lineRule="auto"/>
              <w:ind w:left="0" w:leftChars="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792" w:type="pct"/>
            <w:noWrap w:val="0"/>
            <w:vAlign w:val="center"/>
          </w:tcPr>
          <w:p>
            <w:pPr>
              <w:pStyle w:val="2"/>
              <w:spacing w:after="0" w:line="360" w:lineRule="auto"/>
              <w:ind w:left="0" w:lef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现场及评分裁判（专业技术方向：云计算方向）</w:t>
            </w:r>
          </w:p>
        </w:tc>
        <w:tc>
          <w:tcPr>
            <w:tcW w:w="1354" w:type="pct"/>
            <w:noWrap w:val="0"/>
            <w:vAlign w:val="center"/>
          </w:tcPr>
          <w:p>
            <w:pPr>
              <w:pStyle w:val="2"/>
              <w:spacing w:after="0" w:line="360" w:lineRule="auto"/>
              <w:ind w:left="0" w:lef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具备深厚的云计算专业理论知识和较高的实践技能水平，熟悉职业教育和大赛工作，有较强的组织协调能力和临场应变能力。</w:t>
            </w:r>
          </w:p>
        </w:tc>
        <w:tc>
          <w:tcPr>
            <w:tcW w:w="1074" w:type="pct"/>
            <w:noWrap w:val="0"/>
            <w:vAlign w:val="center"/>
          </w:tcPr>
          <w:p>
            <w:pPr>
              <w:pStyle w:val="2"/>
              <w:spacing w:after="0" w:line="360" w:lineRule="auto"/>
              <w:ind w:left="0" w:lef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具有省（州）级或国家级职业技能大赛的执裁经验，从事云计算教学或在云计算行业工作5年以上。</w:t>
            </w:r>
          </w:p>
        </w:tc>
        <w:tc>
          <w:tcPr>
            <w:tcW w:w="888" w:type="pct"/>
            <w:noWrap w:val="0"/>
            <w:vAlign w:val="center"/>
          </w:tcPr>
          <w:p>
            <w:pPr>
              <w:pStyle w:val="2"/>
              <w:spacing w:after="0" w:line="360" w:lineRule="auto"/>
              <w:ind w:left="0" w:lef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副高及以上专业技术职称或高级技师职业资格</w:t>
            </w:r>
          </w:p>
        </w:tc>
        <w:tc>
          <w:tcPr>
            <w:tcW w:w="383" w:type="pct"/>
            <w:noWrap w:val="0"/>
            <w:vAlign w:val="center"/>
          </w:tcPr>
          <w:p>
            <w:pPr>
              <w:pStyle w:val="2"/>
              <w:spacing w:after="0" w:line="360" w:lineRule="auto"/>
              <w:ind w:left="0" w:left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r>
    </w:tbl>
    <w:p>
      <w:pPr>
        <w:ind w:firstLine="600" w:firstLineChars="200"/>
      </w:pPr>
      <w:r>
        <w:rPr>
          <w:rFonts w:hint="eastAsia" w:ascii="仿宋" w:hAnsi="仿宋" w:eastAsia="仿宋" w:cs="仿宋"/>
          <w:sz w:val="30"/>
          <w:szCs w:val="30"/>
          <w:lang w:val="en-US" w:eastAsia="zh-CN"/>
        </w:rPr>
        <w:t>2.</w:t>
      </w:r>
      <w:r>
        <w:rPr>
          <w:rFonts w:hint="eastAsia" w:ascii="仿宋" w:hAnsi="仿宋" w:eastAsia="仿宋" w:cs="仿宋"/>
          <w:sz w:val="30"/>
          <w:szCs w:val="30"/>
        </w:rPr>
        <w:t>评审方式：</w:t>
      </w:r>
      <w:r>
        <w:rPr>
          <w:rFonts w:hint="eastAsia" w:ascii="仿宋" w:hAnsi="仿宋" w:eastAsia="仿宋" w:cs="仿宋"/>
          <w:sz w:val="30"/>
          <w:szCs w:val="30"/>
          <w:lang w:val="en-US" w:eastAsia="zh-CN"/>
        </w:rPr>
        <w:t>线下</w:t>
      </w:r>
      <w:r>
        <w:rPr>
          <w:rFonts w:hint="eastAsia" w:ascii="仿宋" w:hAnsi="仿宋" w:eastAsia="仿宋" w:cs="仿宋"/>
          <w:sz w:val="30"/>
          <w:szCs w:val="30"/>
        </w:rPr>
        <w:t>与线上</w:t>
      </w:r>
      <w:r>
        <w:rPr>
          <w:rFonts w:hint="eastAsia" w:ascii="仿宋" w:hAnsi="仿宋" w:eastAsia="仿宋" w:cs="仿宋"/>
          <w:sz w:val="30"/>
          <w:szCs w:val="30"/>
          <w:lang w:val="en-US" w:eastAsia="zh-CN"/>
        </w:rPr>
        <w:t>评审相</w:t>
      </w:r>
      <w:r>
        <w:rPr>
          <w:rFonts w:hint="eastAsia" w:ascii="仿宋" w:hAnsi="仿宋" w:eastAsia="仿宋" w:cs="仿宋"/>
          <w:sz w:val="30"/>
          <w:szCs w:val="30"/>
        </w:rPr>
        <w:t>结合。现场裁判由</w:t>
      </w:r>
      <w:r>
        <w:rPr>
          <w:rFonts w:hint="eastAsia" w:ascii="仿宋" w:hAnsi="仿宋" w:eastAsia="仿宋" w:cs="仿宋"/>
          <w:sz w:val="30"/>
          <w:szCs w:val="30"/>
          <w:lang w:val="en-US" w:eastAsia="zh-CN"/>
        </w:rPr>
        <w:t>世校</w:t>
      </w:r>
      <w:r>
        <w:rPr>
          <w:rFonts w:hint="eastAsia" w:ascii="仿宋" w:hAnsi="仿宋" w:eastAsia="仿宋" w:cs="仿宋"/>
          <w:sz w:val="30"/>
          <w:szCs w:val="30"/>
        </w:rPr>
        <w:t>赛执委会</w:t>
      </w:r>
      <w:r>
        <w:rPr>
          <w:rFonts w:hint="eastAsia" w:ascii="仿宋" w:hAnsi="仿宋" w:eastAsia="仿宋" w:cs="仿宋"/>
          <w:sz w:val="30"/>
          <w:szCs w:val="30"/>
          <w:lang w:val="en-US" w:eastAsia="zh-CN"/>
        </w:rPr>
        <w:t>在</w:t>
      </w:r>
      <w:r>
        <w:rPr>
          <w:rFonts w:hint="eastAsia" w:ascii="仿宋" w:hAnsi="仿宋" w:eastAsia="仿宋" w:cs="仿宋"/>
          <w:sz w:val="30"/>
          <w:szCs w:val="30"/>
        </w:rPr>
        <w:t>本省</w:t>
      </w:r>
      <w:r>
        <w:rPr>
          <w:rFonts w:hint="eastAsia" w:ascii="仿宋" w:hAnsi="仿宋" w:eastAsia="仿宋" w:cs="仿宋"/>
          <w:sz w:val="30"/>
          <w:szCs w:val="30"/>
          <w:lang w:val="en-US" w:eastAsia="zh-CN"/>
        </w:rPr>
        <w:t>/</w:t>
      </w:r>
      <w:r>
        <w:rPr>
          <w:rFonts w:hint="eastAsia" w:ascii="仿宋" w:hAnsi="仿宋" w:eastAsia="仿宋" w:cs="仿宋"/>
          <w:sz w:val="30"/>
          <w:szCs w:val="30"/>
        </w:rPr>
        <w:t>市抽取</w:t>
      </w:r>
      <w:r>
        <w:rPr>
          <w:rFonts w:hint="eastAsia" w:ascii="仿宋" w:hAnsi="仿宋" w:eastAsia="仿宋" w:cs="仿宋"/>
          <w:sz w:val="30"/>
          <w:szCs w:val="30"/>
          <w:lang w:val="en-US" w:eastAsia="zh-CN"/>
        </w:rPr>
        <w:t>产生</w:t>
      </w:r>
      <w:r>
        <w:rPr>
          <w:rFonts w:hint="eastAsia" w:ascii="仿宋" w:hAnsi="仿宋" w:eastAsia="仿宋" w:cs="仿宋"/>
          <w:sz w:val="30"/>
          <w:szCs w:val="30"/>
        </w:rPr>
        <w:t>（与参赛队所在学校有直接关系</w:t>
      </w:r>
      <w:r>
        <w:rPr>
          <w:rFonts w:hint="eastAsia" w:ascii="仿宋" w:hAnsi="仿宋" w:eastAsia="仿宋" w:cs="仿宋"/>
          <w:sz w:val="30"/>
          <w:szCs w:val="30"/>
          <w:lang w:val="en-US" w:eastAsia="zh-CN"/>
        </w:rPr>
        <w:t>的应</w:t>
      </w:r>
      <w:r>
        <w:rPr>
          <w:rFonts w:hint="eastAsia" w:ascii="仿宋" w:hAnsi="仿宋" w:eastAsia="仿宋" w:cs="仿宋"/>
          <w:sz w:val="30"/>
          <w:szCs w:val="30"/>
        </w:rPr>
        <w:t>回避），负责</w:t>
      </w:r>
      <w:r>
        <w:rPr>
          <w:rFonts w:hint="eastAsia" w:ascii="仿宋" w:hAnsi="仿宋" w:eastAsia="仿宋" w:cs="仿宋"/>
          <w:sz w:val="30"/>
          <w:szCs w:val="30"/>
          <w:lang w:val="en-US" w:eastAsia="zh-CN"/>
        </w:rPr>
        <w:t>竞赛现场全程裁决</w:t>
      </w:r>
      <w:r>
        <w:rPr>
          <w:rFonts w:hint="eastAsia" w:ascii="仿宋" w:hAnsi="仿宋" w:eastAsia="仿宋" w:cs="仿宋"/>
          <w:sz w:val="30"/>
          <w:szCs w:val="30"/>
        </w:rPr>
        <w:t>；</w:t>
      </w:r>
      <w:r>
        <w:rPr>
          <w:rFonts w:hint="eastAsia" w:ascii="仿宋" w:hAnsi="仿宋" w:eastAsia="仿宋" w:cs="仿宋"/>
          <w:sz w:val="30"/>
          <w:szCs w:val="30"/>
          <w:lang w:eastAsia="zh-CN"/>
        </w:rPr>
        <w:t>竞赛</w:t>
      </w:r>
      <w:r>
        <w:rPr>
          <w:rFonts w:hint="eastAsia" w:ascii="仿宋" w:hAnsi="仿宋" w:eastAsia="仿宋" w:cs="仿宋"/>
          <w:sz w:val="30"/>
          <w:szCs w:val="30"/>
        </w:rPr>
        <w:t>结束</w:t>
      </w:r>
      <w:r>
        <w:rPr>
          <w:rFonts w:hint="eastAsia" w:ascii="仿宋" w:hAnsi="仿宋" w:eastAsia="仿宋" w:cs="仿宋"/>
          <w:sz w:val="30"/>
          <w:szCs w:val="30"/>
          <w:lang w:val="en-US" w:eastAsia="zh-CN"/>
        </w:rPr>
        <w:t>后</w:t>
      </w:r>
      <w:r>
        <w:rPr>
          <w:rFonts w:hint="eastAsia" w:ascii="仿宋" w:hAnsi="仿宋" w:eastAsia="仿宋" w:cs="仿宋"/>
          <w:sz w:val="30"/>
          <w:szCs w:val="30"/>
        </w:rPr>
        <w:t>，线上评审裁判背靠背打分（含机评系统自动评分）。</w:t>
      </w:r>
      <w:bookmarkStart w:id="15" w:name="pindex144"/>
      <w:bookmarkEnd w:id="15"/>
    </w:p>
    <w:p>
      <w:pPr>
        <w:numPr>
          <w:ilvl w:val="-1"/>
          <w:numId w:val="0"/>
        </w:numPr>
        <w:ind w:left="0" w:firstLine="0" w:firstLineChars="0"/>
        <w:rPr>
          <w:rFonts w:ascii="仿宋" w:hAnsi="仿宋" w:eastAsia="仿宋" w:cs="仿宋"/>
          <w:b/>
          <w:bCs/>
          <w:sz w:val="30"/>
          <w:szCs w:val="30"/>
        </w:rPr>
      </w:pPr>
      <w:r>
        <w:rPr>
          <w:rFonts w:hint="eastAsia" w:ascii="仿宋" w:hAnsi="仿宋" w:eastAsia="仿宋" w:cs="仿宋"/>
          <w:b/>
          <w:bCs/>
          <w:sz w:val="30"/>
          <w:szCs w:val="30"/>
          <w:lang w:val="en-US" w:eastAsia="zh-CN"/>
        </w:rPr>
        <w:t>七、</w:t>
      </w:r>
      <w:bookmarkStart w:id="16" w:name="pindex145"/>
      <w:bookmarkEnd w:id="16"/>
      <w:r>
        <w:rPr>
          <w:rFonts w:hint="eastAsia" w:ascii="仿宋" w:hAnsi="仿宋" w:eastAsia="仿宋" w:cs="仿宋"/>
          <w:b/>
          <w:bCs/>
          <w:sz w:val="30"/>
          <w:szCs w:val="30"/>
        </w:rPr>
        <w:t>赛事安排</w:t>
      </w:r>
    </w:p>
    <w:p>
      <w:pPr>
        <w:numPr>
          <w:ilvl w:val="255"/>
          <w:numId w:val="0"/>
        </w:numPr>
        <w:ind w:firstLine="600" w:firstLineChars="200"/>
        <w:rPr>
          <w:rFonts w:ascii="仿宋" w:hAnsi="仿宋" w:eastAsia="仿宋" w:cs="仿宋"/>
          <w:sz w:val="30"/>
          <w:szCs w:val="30"/>
        </w:rPr>
      </w:pPr>
      <w:r>
        <w:rPr>
          <w:rFonts w:ascii="仿宋" w:hAnsi="仿宋" w:eastAsia="仿宋" w:cs="仿宋"/>
          <w:sz w:val="30"/>
          <w:szCs w:val="30"/>
        </w:rPr>
        <w:t>1.赛前准备。</w:t>
      </w:r>
      <w:r>
        <w:rPr>
          <w:rFonts w:hint="eastAsia" w:ascii="仿宋" w:hAnsi="仿宋" w:eastAsia="仿宋" w:cs="仿宋"/>
          <w:sz w:val="30"/>
          <w:szCs w:val="30"/>
          <w:lang w:eastAsia="zh-CN"/>
        </w:rPr>
        <w:t>竞赛</w:t>
      </w:r>
      <w:r>
        <w:rPr>
          <w:rFonts w:ascii="仿宋" w:hAnsi="仿宋" w:eastAsia="仿宋" w:cs="仿宋"/>
          <w:sz w:val="30"/>
          <w:szCs w:val="30"/>
        </w:rPr>
        <w:t>前7天，各参赛校选定参赛场地并上报世校赛执委会，完成人员调配、设备调试和环境布置等准备工作（具体要求见附件）。</w:t>
      </w:r>
    </w:p>
    <w:p>
      <w:pPr>
        <w:numPr>
          <w:ilvl w:val="255"/>
          <w:numId w:val="0"/>
        </w:num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参与人员：参赛校、保障组、联络员、领队</w:t>
      </w:r>
      <w:r>
        <w:rPr>
          <w:rFonts w:hint="eastAsia" w:ascii="仿宋" w:hAnsi="仿宋" w:eastAsia="仿宋" w:cs="仿宋"/>
          <w:sz w:val="30"/>
          <w:szCs w:val="30"/>
          <w:lang w:eastAsia="zh-CN"/>
        </w:rPr>
        <w:t>。</w:t>
      </w:r>
    </w:p>
    <w:p>
      <w:pPr>
        <w:numPr>
          <w:ilvl w:val="255"/>
          <w:numId w:val="0"/>
        </w:numPr>
        <w:ind w:firstLine="600" w:firstLineChars="200"/>
        <w:rPr>
          <w:rFonts w:ascii="仿宋" w:hAnsi="仿宋" w:eastAsia="仿宋" w:cs="仿宋"/>
          <w:sz w:val="30"/>
          <w:szCs w:val="30"/>
        </w:rPr>
      </w:pPr>
      <w:r>
        <w:rPr>
          <w:rFonts w:ascii="仿宋" w:hAnsi="仿宋" w:eastAsia="仿宋" w:cs="仿宋"/>
          <w:sz w:val="30"/>
          <w:szCs w:val="30"/>
        </w:rPr>
        <w:t>2.赛项说明会。</w:t>
      </w:r>
      <w:r>
        <w:rPr>
          <w:rFonts w:hint="eastAsia" w:ascii="仿宋" w:hAnsi="仿宋" w:eastAsia="仿宋" w:cs="仿宋"/>
          <w:sz w:val="30"/>
          <w:szCs w:val="30"/>
          <w:lang w:eastAsia="zh-CN"/>
        </w:rPr>
        <w:t>竞赛</w:t>
      </w:r>
      <w:r>
        <w:rPr>
          <w:rFonts w:ascii="仿宋" w:hAnsi="仿宋" w:eastAsia="仿宋" w:cs="仿宋"/>
          <w:sz w:val="30"/>
          <w:szCs w:val="30"/>
        </w:rPr>
        <w:t>前15天召开赛项说明会，公布竞赛时间、竞赛方式、环境要求、竞赛流程、注意事项等内容。</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参与人员：专家组、领队、指导教师</w:t>
      </w:r>
    </w:p>
    <w:p>
      <w:pPr>
        <w:numPr>
          <w:ilvl w:val="255"/>
          <w:numId w:val="0"/>
        </w:numPr>
        <w:ind w:firstLine="600" w:firstLineChars="200"/>
        <w:rPr>
          <w:rFonts w:hint="default" w:ascii="仿宋" w:hAnsi="仿宋" w:eastAsia="仿宋" w:cs="仿宋"/>
          <w:color w:val="000000" w:themeColor="text1"/>
          <w:sz w:val="30"/>
          <w:szCs w:val="30"/>
          <w:lang w:val="en-US" w:eastAsia="zh-CN"/>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3.赛场验收。</w:t>
      </w:r>
      <w:r>
        <w:rPr>
          <w:rFonts w:hint="eastAsia" w:ascii="仿宋" w:hAnsi="仿宋" w:eastAsia="仿宋" w:cs="仿宋"/>
          <w:color w:val="000000" w:themeColor="text1"/>
          <w:sz w:val="30"/>
          <w:szCs w:val="30"/>
          <w:lang w:eastAsia="zh-CN"/>
          <w14:textFill>
            <w14:solidFill>
              <w14:schemeClr w14:val="tx1"/>
            </w14:solidFill>
          </w14:textFill>
        </w:rPr>
        <w:t>竞赛</w:t>
      </w:r>
      <w:r>
        <w:rPr>
          <w:rFonts w:ascii="仿宋" w:hAnsi="仿宋" w:eastAsia="仿宋" w:cs="仿宋"/>
          <w:color w:val="000000" w:themeColor="text1"/>
          <w:sz w:val="30"/>
          <w:szCs w:val="30"/>
          <w14:textFill>
            <w14:solidFill>
              <w14:schemeClr w14:val="tx1"/>
            </w14:solidFill>
          </w14:textFill>
        </w:rPr>
        <w:t>前1天，参赛校竞赛环境测试。世校赛执委会专家组、裁判组、监督仲裁组</w:t>
      </w:r>
      <w:r>
        <w:rPr>
          <w:rFonts w:hint="eastAsia" w:ascii="仿宋" w:hAnsi="仿宋" w:eastAsia="仿宋" w:cs="仿宋"/>
          <w:color w:val="000000" w:themeColor="text1"/>
          <w:sz w:val="30"/>
          <w:szCs w:val="30"/>
          <w:lang w:val="en-US" w:eastAsia="zh-CN"/>
          <w14:textFill>
            <w14:solidFill>
              <w14:schemeClr w14:val="tx1"/>
            </w14:solidFill>
          </w14:textFill>
        </w:rPr>
        <w:t>以视频会议</w:t>
      </w:r>
      <w:r>
        <w:rPr>
          <w:rFonts w:ascii="仿宋" w:hAnsi="仿宋" w:eastAsia="仿宋" w:cs="仿宋"/>
          <w:color w:val="000000" w:themeColor="text1"/>
          <w:sz w:val="30"/>
          <w:szCs w:val="30"/>
          <w14:textFill>
            <w14:solidFill>
              <w14:schemeClr w14:val="tx1"/>
            </w14:solidFill>
          </w14:textFill>
        </w:rPr>
        <w:t>（会议号通过参赛校联络员下发，并向保障组短信确认）</w:t>
      </w:r>
      <w:r>
        <w:rPr>
          <w:rFonts w:hint="eastAsia" w:ascii="仿宋" w:hAnsi="仿宋" w:eastAsia="仿宋" w:cs="仿宋"/>
          <w:color w:val="000000" w:themeColor="text1"/>
          <w:sz w:val="30"/>
          <w:szCs w:val="30"/>
          <w:lang w:val="en-US" w:eastAsia="zh-CN"/>
          <w14:textFill>
            <w14:solidFill>
              <w14:schemeClr w14:val="tx1"/>
            </w14:solidFill>
          </w14:textFill>
        </w:rPr>
        <w:t>方式</w:t>
      </w:r>
      <w:r>
        <w:rPr>
          <w:rFonts w:ascii="仿宋" w:hAnsi="仿宋" w:eastAsia="仿宋" w:cs="仿宋"/>
          <w:color w:val="000000" w:themeColor="text1"/>
          <w:sz w:val="30"/>
          <w:szCs w:val="30"/>
          <w14:textFill>
            <w14:solidFill>
              <w14:schemeClr w14:val="tx1"/>
            </w14:solidFill>
          </w14:textFill>
        </w:rPr>
        <w:t>进行</w:t>
      </w:r>
      <w:r>
        <w:rPr>
          <w:rFonts w:hint="eastAsia" w:ascii="仿宋" w:hAnsi="仿宋" w:eastAsia="仿宋" w:cs="仿宋"/>
          <w:color w:val="000000" w:themeColor="text1"/>
          <w:sz w:val="30"/>
          <w:szCs w:val="30"/>
          <w:lang w:val="en-US" w:eastAsia="zh-CN"/>
          <w14:textFill>
            <w14:solidFill>
              <w14:schemeClr w14:val="tx1"/>
            </w14:solidFill>
          </w14:textFill>
        </w:rPr>
        <w:t>赛场</w:t>
      </w:r>
      <w:r>
        <w:rPr>
          <w:rFonts w:ascii="仿宋" w:hAnsi="仿宋" w:eastAsia="仿宋" w:cs="仿宋"/>
          <w:color w:val="000000" w:themeColor="text1"/>
          <w:sz w:val="30"/>
          <w:szCs w:val="30"/>
          <w14:textFill>
            <w14:solidFill>
              <w14:schemeClr w14:val="tx1"/>
            </w14:solidFill>
          </w14:textFill>
        </w:rPr>
        <w:t>检查验收并测试。验收通过后，赛场封闭贴封条</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验收通过后至竞赛结束后的赛场（含视频监控要求的赛场外区域）全程录像（含音视频）须提交至赛项执委会（拷贝到贴有“云计算赛项XXX（学校名称）赛程全程录像”的移动硬盘，并由现场裁判、监督仲裁当场密封签字后以快递方式邮寄提交）。</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参与人员：参赛校领队及联络员、专家组、裁判组、监督仲裁组、保障组</w:t>
      </w:r>
      <w:r>
        <w:rPr>
          <w:rFonts w:hint="eastAsia" w:ascii="仿宋" w:hAnsi="仿宋" w:eastAsia="仿宋" w:cs="仿宋"/>
          <w:sz w:val="30"/>
          <w:szCs w:val="30"/>
          <w:lang w:eastAsia="zh-CN"/>
        </w:rPr>
        <w:t>。</w:t>
      </w:r>
    </w:p>
    <w:p>
      <w:pPr>
        <w:ind w:firstLine="600" w:firstLineChars="200"/>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.进场准备。</w:t>
      </w:r>
      <w:r>
        <w:rPr>
          <w:rFonts w:hint="eastAsia" w:ascii="仿宋" w:hAnsi="仿宋" w:eastAsia="仿宋" w:cs="仿宋"/>
          <w:sz w:val="30"/>
          <w:szCs w:val="30"/>
          <w:lang w:eastAsia="zh-CN"/>
        </w:rPr>
        <w:t>竞赛</w:t>
      </w:r>
      <w:r>
        <w:rPr>
          <w:rFonts w:hint="eastAsia" w:ascii="仿宋" w:hAnsi="仿宋" w:eastAsia="仿宋" w:cs="仿宋"/>
          <w:sz w:val="30"/>
          <w:szCs w:val="30"/>
        </w:rPr>
        <w:t>当天规定时间前，各参赛校及相关人员进入</w:t>
      </w:r>
      <w:r>
        <w:rPr>
          <w:rFonts w:hint="eastAsia" w:ascii="仿宋" w:hAnsi="仿宋" w:eastAsia="仿宋" w:cs="仿宋"/>
          <w:sz w:val="30"/>
          <w:szCs w:val="30"/>
          <w:lang w:eastAsia="zh-CN"/>
        </w:rPr>
        <w:t>竞赛</w:t>
      </w:r>
      <w:r>
        <w:rPr>
          <w:rFonts w:hint="eastAsia" w:ascii="仿宋" w:hAnsi="仿宋" w:eastAsia="仿宋" w:cs="仿宋"/>
          <w:sz w:val="30"/>
          <w:szCs w:val="30"/>
        </w:rPr>
        <w:t>场地，保障组工作人员创建本评审组视频会议，用短信通知本评审组参赛队联络员视频会议号。参赛队联络员回复指定手机号码确认：“</w:t>
      </w:r>
      <w:r>
        <w:rPr>
          <w:rFonts w:hint="eastAsia" w:ascii="仿宋" w:hAnsi="仿宋" w:eastAsia="仿宋" w:cs="仿宋"/>
          <w:sz w:val="30"/>
          <w:szCs w:val="30"/>
          <w:lang w:val="en-US" w:eastAsia="zh-CN"/>
        </w:rPr>
        <w:t>云计算</w:t>
      </w:r>
      <w:r>
        <w:rPr>
          <w:rFonts w:hint="eastAsia" w:ascii="仿宋" w:hAnsi="仿宋" w:eastAsia="仿宋" w:cs="仿宋"/>
          <w:sz w:val="30"/>
          <w:szCs w:val="30"/>
        </w:rPr>
        <w:t>赛项XXX（学校名称）参赛队已收到</w:t>
      </w:r>
      <w:r>
        <w:rPr>
          <w:rFonts w:hint="eastAsia" w:ascii="仿宋" w:hAnsi="仿宋" w:eastAsia="仿宋" w:cs="仿宋"/>
          <w:sz w:val="30"/>
          <w:szCs w:val="30"/>
          <w:lang w:val="en-US" w:eastAsia="zh-CN"/>
        </w:rPr>
        <w:t>云计算</w:t>
      </w:r>
      <w:r>
        <w:rPr>
          <w:rFonts w:hint="eastAsia" w:ascii="仿宋" w:hAnsi="仿宋" w:eastAsia="仿宋" w:cs="仿宋"/>
          <w:color w:val="000000"/>
          <w:sz w:val="30"/>
          <w:szCs w:val="30"/>
        </w:rPr>
        <w:t>赛项</w:t>
      </w:r>
      <w:r>
        <w:rPr>
          <w:rFonts w:hint="eastAsia" w:ascii="仿宋" w:hAnsi="仿宋" w:eastAsia="仿宋" w:cs="仿宋"/>
          <w:sz w:val="30"/>
          <w:szCs w:val="30"/>
          <w:lang w:val="en-US" w:eastAsia="zh-CN"/>
        </w:rPr>
        <w:t>视频</w:t>
      </w:r>
      <w:r>
        <w:rPr>
          <w:rFonts w:hint="eastAsia" w:ascii="仿宋" w:hAnsi="仿宋" w:eastAsia="仿宋" w:cs="仿宋"/>
          <w:sz w:val="30"/>
          <w:szCs w:val="30"/>
        </w:rPr>
        <w:t>会议号：※※※ ※※※ ※※※，X月XX日上午/下午X时前，做好一切准备。特此确认”。在现场裁判的监督下开封赛场并录制视频，通过视频会议进入相应评审组并调试好所有设备。场内除了参赛选手、现场裁判、合作企业技术支持工程师、视频拍摄、转换、上传技术人员和视频连线技术人员之外，不得有其他人员在场；始终保持视频连线，并能全程监视决赛场所。参赛队按时用视频连线电脑登录视频会议，将成员名改为赛位号+队员编号。开启外接广角摄像头（一直到</w:t>
      </w:r>
      <w:r>
        <w:rPr>
          <w:rFonts w:hint="eastAsia" w:ascii="仿宋" w:hAnsi="仿宋" w:eastAsia="仿宋" w:cs="仿宋"/>
          <w:sz w:val="30"/>
          <w:szCs w:val="30"/>
          <w:lang w:eastAsia="zh-CN"/>
        </w:rPr>
        <w:t>竞赛</w:t>
      </w:r>
      <w:r>
        <w:rPr>
          <w:rFonts w:hint="eastAsia" w:ascii="仿宋" w:hAnsi="仿宋" w:eastAsia="仿宋" w:cs="仿宋"/>
          <w:sz w:val="30"/>
          <w:szCs w:val="30"/>
        </w:rPr>
        <w:t>全部事宜结束），由保障组工作人员、现场裁判、监督仲裁组人员等检查场所、场内人员。</w:t>
      </w:r>
    </w:p>
    <w:p>
      <w:pPr>
        <w:ind w:firstLine="600" w:firstLineChars="200"/>
        <w:rPr>
          <w:rFonts w:ascii="仿宋" w:hAnsi="仿宋" w:eastAsia="仿宋" w:cs="仿宋"/>
          <w:sz w:val="30"/>
          <w:szCs w:val="30"/>
        </w:rPr>
      </w:pPr>
      <w:r>
        <w:rPr>
          <w:rFonts w:ascii="仿宋" w:hAnsi="仿宋" w:eastAsia="仿宋" w:cs="仿宋"/>
          <w:sz w:val="30"/>
          <w:szCs w:val="30"/>
        </w:rPr>
        <w:t>5</w:t>
      </w:r>
      <w:r>
        <w:rPr>
          <w:rFonts w:hint="eastAsia" w:ascii="仿宋" w:hAnsi="仿宋" w:eastAsia="仿宋" w:cs="仿宋"/>
          <w:sz w:val="30"/>
          <w:szCs w:val="30"/>
        </w:rPr>
        <w:t>.身份核验。</w:t>
      </w:r>
      <w:r>
        <w:rPr>
          <w:rFonts w:hint="eastAsia" w:ascii="仿宋" w:hAnsi="仿宋" w:eastAsia="仿宋" w:cs="仿宋"/>
          <w:sz w:val="30"/>
          <w:szCs w:val="30"/>
          <w:lang w:eastAsia="zh-CN"/>
        </w:rPr>
        <w:t>竞赛</w:t>
      </w:r>
      <w:r>
        <w:rPr>
          <w:rFonts w:hint="eastAsia" w:ascii="仿宋" w:hAnsi="仿宋" w:eastAsia="仿宋" w:cs="仿宋"/>
          <w:sz w:val="30"/>
          <w:szCs w:val="30"/>
        </w:rPr>
        <w:t>当天</w:t>
      </w:r>
      <w:r>
        <w:rPr>
          <w:rFonts w:hint="eastAsia" w:ascii="仿宋" w:hAnsi="仿宋" w:eastAsia="仿宋" w:cs="仿宋"/>
          <w:sz w:val="30"/>
          <w:szCs w:val="30"/>
          <w:lang w:val="en-US" w:eastAsia="zh-CN"/>
        </w:rPr>
        <w:t>7:30</w:t>
      </w:r>
      <w:r>
        <w:rPr>
          <w:rFonts w:hint="eastAsia" w:ascii="仿宋" w:hAnsi="仿宋" w:eastAsia="仿宋" w:cs="仿宋"/>
          <w:sz w:val="30"/>
          <w:szCs w:val="30"/>
        </w:rPr>
        <w:t>时，每个参赛队在规定时间内，通过视频会议与保障组工作人员单独连线，各参赛选手听从保障组工作人员的指挥，逐一在</w:t>
      </w:r>
      <w:r>
        <w:rPr>
          <w:rFonts w:hint="eastAsia" w:ascii="仿宋" w:hAnsi="仿宋" w:eastAsia="仿宋" w:cs="仿宋"/>
          <w:sz w:val="30"/>
          <w:szCs w:val="30"/>
          <w:lang w:val="en-US" w:eastAsia="zh-CN"/>
        </w:rPr>
        <w:t>指定</w:t>
      </w:r>
      <w:r>
        <w:rPr>
          <w:rFonts w:hint="eastAsia" w:ascii="仿宋" w:hAnsi="仿宋" w:eastAsia="仿宋" w:cs="仿宋"/>
          <w:sz w:val="30"/>
          <w:szCs w:val="30"/>
        </w:rPr>
        <w:t>摄像头前展示人脸及本人身份证（护照）、学生证，保障组工作人员将截屏留存，完成参赛选手的身份核验。</w:t>
      </w:r>
    </w:p>
    <w:p>
      <w:pPr>
        <w:ind w:firstLine="600" w:firstLineChars="200"/>
        <w:rPr>
          <w:rFonts w:ascii="仿宋" w:hAnsi="仿宋" w:eastAsia="仿宋" w:cs="仿宋"/>
          <w:sz w:val="30"/>
          <w:szCs w:val="30"/>
        </w:rPr>
      </w:pPr>
      <w:r>
        <w:rPr>
          <w:rFonts w:ascii="仿宋" w:hAnsi="仿宋" w:eastAsia="仿宋" w:cs="仿宋"/>
          <w:sz w:val="30"/>
          <w:szCs w:val="30"/>
        </w:rPr>
        <w:t>6</w:t>
      </w:r>
      <w:r>
        <w:rPr>
          <w:rFonts w:hint="eastAsia" w:ascii="仿宋" w:hAnsi="仿宋" w:eastAsia="仿宋" w:cs="仿宋"/>
          <w:sz w:val="30"/>
          <w:szCs w:val="30"/>
        </w:rPr>
        <w:t>.抽定赛位号。加密裁判先按参赛队联络员姓氏笔画为序，在监督仲裁组的监督下，抽签决定参赛队的赛位号；然后按照赛位号，在监督仲裁组的监督下，抽签决定参赛队视频会议的成员编号；每个参赛队使用成员编号进入竞赛专用视频会议。参赛团队负责人回复短信确认。</w:t>
      </w:r>
    </w:p>
    <w:p>
      <w:pPr>
        <w:ind w:firstLine="600" w:firstLineChars="200"/>
        <w:rPr>
          <w:rFonts w:ascii="仿宋" w:hAnsi="仿宋" w:eastAsia="仿宋" w:cs="仿宋"/>
          <w:sz w:val="30"/>
          <w:szCs w:val="30"/>
        </w:rPr>
      </w:pPr>
      <w:r>
        <w:rPr>
          <w:rFonts w:ascii="仿宋" w:hAnsi="仿宋" w:eastAsia="仿宋" w:cs="仿宋"/>
          <w:sz w:val="30"/>
          <w:szCs w:val="30"/>
        </w:rPr>
        <w:t>7</w:t>
      </w:r>
      <w:r>
        <w:rPr>
          <w:rFonts w:hint="eastAsia" w:ascii="仿宋" w:hAnsi="仿宋" w:eastAsia="仿宋" w:cs="仿宋"/>
          <w:sz w:val="30"/>
          <w:szCs w:val="30"/>
        </w:rPr>
        <w:t>.实时录制。由保障组工作人员在统一的时间点连线公布“</w:t>
      </w:r>
      <w:r>
        <w:rPr>
          <w:rFonts w:hint="eastAsia" w:ascii="仿宋" w:hAnsi="仿宋" w:eastAsia="仿宋" w:cs="仿宋"/>
          <w:sz w:val="30"/>
          <w:szCs w:val="30"/>
          <w:lang w:eastAsia="zh-CN"/>
        </w:rPr>
        <w:t>竞赛</w:t>
      </w:r>
      <w:r>
        <w:rPr>
          <w:rFonts w:hint="eastAsia" w:ascii="仿宋" w:hAnsi="仿宋" w:eastAsia="仿宋" w:cs="仿宋"/>
          <w:sz w:val="30"/>
          <w:szCs w:val="30"/>
        </w:rPr>
        <w:t>特定标识”，由各参赛校固定张贴（或书写）在视频录制始终可见位置。</w:t>
      </w:r>
    </w:p>
    <w:p>
      <w:pPr>
        <w:ind w:firstLine="600" w:firstLineChars="200"/>
        <w:rPr>
          <w:rFonts w:ascii="仿宋" w:hAnsi="仿宋" w:eastAsia="仿宋" w:cs="仿宋"/>
          <w:sz w:val="30"/>
          <w:szCs w:val="30"/>
        </w:rPr>
      </w:pPr>
      <w:r>
        <w:rPr>
          <w:rFonts w:ascii="仿宋" w:hAnsi="仿宋" w:eastAsia="仿宋" w:cs="仿宋"/>
          <w:sz w:val="30"/>
          <w:szCs w:val="30"/>
        </w:rPr>
        <w:t>8</w:t>
      </w:r>
      <w:r>
        <w:rPr>
          <w:rFonts w:hint="eastAsia" w:ascii="仿宋" w:hAnsi="仿宋" w:eastAsia="仿宋" w:cs="仿宋"/>
          <w:sz w:val="30"/>
          <w:szCs w:val="30"/>
        </w:rPr>
        <w:t>.竞赛报告单上传。</w:t>
      </w:r>
      <w:r>
        <w:rPr>
          <w:rFonts w:hint="eastAsia" w:ascii="仿宋" w:hAnsi="仿宋" w:eastAsia="仿宋" w:cs="仿宋"/>
          <w:sz w:val="30"/>
          <w:szCs w:val="30"/>
          <w:lang w:eastAsia="zh-CN"/>
        </w:rPr>
        <w:t>竞赛</w:t>
      </w:r>
      <w:r>
        <w:rPr>
          <w:rFonts w:hint="eastAsia" w:ascii="仿宋" w:hAnsi="仿宋" w:eastAsia="仿宋" w:cs="仿宋"/>
          <w:sz w:val="30"/>
          <w:szCs w:val="30"/>
        </w:rPr>
        <w:t>结束后按要求将竞赛报告单在规定时间内上传至指定地址。</w:t>
      </w:r>
    </w:p>
    <w:p>
      <w:pPr>
        <w:ind w:firstLine="600" w:firstLineChars="200"/>
        <w:rPr>
          <w:rFonts w:ascii="仿宋" w:hAnsi="仿宋" w:eastAsia="仿宋" w:cs="仿宋"/>
          <w:sz w:val="30"/>
          <w:szCs w:val="30"/>
        </w:rPr>
      </w:pPr>
      <w:r>
        <w:rPr>
          <w:rFonts w:ascii="仿宋" w:hAnsi="仿宋" w:eastAsia="仿宋" w:cs="仿宋"/>
          <w:sz w:val="30"/>
          <w:szCs w:val="30"/>
        </w:rPr>
        <w:t>9</w:t>
      </w:r>
      <w:r>
        <w:rPr>
          <w:rFonts w:hint="eastAsia" w:ascii="仿宋" w:hAnsi="仿宋" w:eastAsia="仿宋" w:cs="仿宋"/>
          <w:sz w:val="30"/>
          <w:szCs w:val="30"/>
        </w:rPr>
        <w:t>.</w:t>
      </w:r>
      <w:r>
        <w:rPr>
          <w:rFonts w:hint="eastAsia" w:ascii="仿宋" w:hAnsi="仿宋" w:eastAsia="仿宋" w:cs="仿宋"/>
          <w:sz w:val="30"/>
          <w:szCs w:val="30"/>
          <w:lang w:val="en-US" w:eastAsia="zh-CN"/>
        </w:rPr>
        <w:t>录像及PC机录</w:t>
      </w:r>
      <w:r>
        <w:rPr>
          <w:rFonts w:hint="eastAsia" w:ascii="仿宋" w:hAnsi="仿宋" w:eastAsia="仿宋" w:cs="仿宋"/>
          <w:sz w:val="30"/>
          <w:szCs w:val="30"/>
        </w:rPr>
        <w:t>屏上传。将</w:t>
      </w:r>
      <w:r>
        <w:rPr>
          <w:rFonts w:hint="eastAsia" w:ascii="仿宋" w:hAnsi="仿宋" w:eastAsia="仿宋" w:cs="仿宋"/>
          <w:sz w:val="30"/>
          <w:szCs w:val="30"/>
          <w:lang w:val="en-US" w:eastAsia="zh-CN"/>
        </w:rPr>
        <w:t>PC机屏幕</w:t>
      </w:r>
      <w:r>
        <w:rPr>
          <w:rFonts w:hint="eastAsia" w:ascii="仿宋" w:hAnsi="仿宋" w:eastAsia="仿宋" w:cs="仿宋"/>
          <w:sz w:val="30"/>
          <w:szCs w:val="30"/>
        </w:rPr>
        <w:t>录制好的视频文件分别以“赛项编号+赛项名称+模块号+加密代号.mp4”命名，采用MP4格式封装，</w:t>
      </w:r>
      <w:r>
        <w:rPr>
          <w:rFonts w:hint="eastAsia" w:ascii="仿宋" w:hAnsi="仿宋" w:eastAsia="仿宋" w:cs="仿宋"/>
          <w:sz w:val="30"/>
          <w:szCs w:val="30"/>
          <w:lang w:val="en-US" w:eastAsia="zh-CN"/>
        </w:rPr>
        <w:t>PC机上时间按规定时区统一设置，且在任务栏中有年月日时分秒的动态时间显示，在操作时不得遮挡时间显示，视频</w:t>
      </w:r>
      <w:r>
        <w:rPr>
          <w:rFonts w:hint="eastAsia" w:ascii="仿宋" w:hAnsi="仿宋" w:eastAsia="仿宋" w:cs="仿宋"/>
          <w:sz w:val="30"/>
          <w:szCs w:val="30"/>
        </w:rPr>
        <w:t>不允许另行剪辑及配音，视频录制软件</w:t>
      </w:r>
      <w:r>
        <w:rPr>
          <w:rFonts w:hint="eastAsia" w:ascii="仿宋" w:hAnsi="仿宋" w:eastAsia="仿宋" w:cs="仿宋"/>
          <w:sz w:val="30"/>
          <w:szCs w:val="30"/>
          <w:lang w:val="en-US" w:eastAsia="zh-CN"/>
        </w:rPr>
        <w:t>统一采用赛前指定录屏软件和格式设置</w:t>
      </w:r>
      <w:r>
        <w:rPr>
          <w:rFonts w:hint="eastAsia" w:ascii="仿宋" w:hAnsi="仿宋" w:eastAsia="仿宋" w:cs="仿宋"/>
          <w:sz w:val="30"/>
          <w:szCs w:val="30"/>
        </w:rPr>
        <w:t>。</w:t>
      </w:r>
      <w:r>
        <w:rPr>
          <w:rFonts w:hint="eastAsia" w:ascii="仿宋" w:hAnsi="仿宋" w:eastAsia="仿宋" w:cs="仿宋"/>
          <w:sz w:val="30"/>
          <w:szCs w:val="30"/>
          <w:lang w:val="en-US" w:eastAsia="zh-CN"/>
        </w:rPr>
        <w:t>各阶段竞赛完成后须</w:t>
      </w:r>
      <w:r>
        <w:rPr>
          <w:rFonts w:hint="eastAsia" w:ascii="仿宋" w:hAnsi="仿宋" w:eastAsia="仿宋" w:cs="仿宋"/>
          <w:sz w:val="30"/>
          <w:szCs w:val="30"/>
        </w:rPr>
        <w:t>及时将</w:t>
      </w:r>
      <w:r>
        <w:rPr>
          <w:rFonts w:hint="eastAsia" w:ascii="仿宋" w:hAnsi="仿宋" w:eastAsia="仿宋" w:cs="仿宋"/>
          <w:sz w:val="30"/>
          <w:szCs w:val="30"/>
          <w:lang w:val="en-US" w:eastAsia="zh-CN"/>
        </w:rPr>
        <w:t>录屏</w:t>
      </w:r>
      <w:r>
        <w:rPr>
          <w:rFonts w:hint="eastAsia" w:ascii="仿宋" w:hAnsi="仿宋" w:eastAsia="仿宋" w:cs="仿宋"/>
          <w:sz w:val="30"/>
          <w:szCs w:val="30"/>
        </w:rPr>
        <w:t>视频上传至</w:t>
      </w:r>
      <w:r>
        <w:rPr>
          <w:rFonts w:hint="eastAsia" w:ascii="仿宋" w:hAnsi="仿宋" w:eastAsia="仿宋" w:cs="仿宋"/>
          <w:sz w:val="30"/>
          <w:szCs w:val="30"/>
          <w:lang w:eastAsia="zh-CN"/>
        </w:rPr>
        <w:t>竞赛</w:t>
      </w:r>
      <w:r>
        <w:rPr>
          <w:rFonts w:hint="eastAsia" w:ascii="仿宋" w:hAnsi="仿宋" w:eastAsia="仿宋" w:cs="仿宋"/>
          <w:sz w:val="30"/>
          <w:szCs w:val="30"/>
        </w:rPr>
        <w:t>官网（使用新的用户名、密码），上传完成后利用预览功能自行检查所传视频完整性</w:t>
      </w:r>
      <w:r>
        <w:rPr>
          <w:rFonts w:hint="eastAsia" w:ascii="仿宋" w:hAnsi="仿宋" w:eastAsia="仿宋" w:cs="仿宋"/>
          <w:sz w:val="30"/>
          <w:szCs w:val="30"/>
          <w:lang w:eastAsia="zh-CN"/>
        </w:rPr>
        <w:t>，</w:t>
      </w:r>
      <w:r>
        <w:rPr>
          <w:rFonts w:hint="eastAsia" w:ascii="仿宋" w:hAnsi="仿宋" w:eastAsia="仿宋" w:cs="仿宋"/>
          <w:sz w:val="30"/>
          <w:szCs w:val="30"/>
        </w:rPr>
        <w:t>同时发送到赛项指定邮箱（承办校负责）。上传截止时间为</w:t>
      </w:r>
      <w:r>
        <w:rPr>
          <w:rFonts w:hint="eastAsia" w:ascii="仿宋" w:hAnsi="仿宋" w:eastAsia="仿宋" w:cs="仿宋"/>
          <w:sz w:val="30"/>
          <w:szCs w:val="30"/>
          <w:lang w:val="en-US" w:eastAsia="zh-CN"/>
        </w:rPr>
        <w:t>该</w:t>
      </w:r>
      <w:r>
        <w:rPr>
          <w:rFonts w:hint="eastAsia" w:ascii="仿宋" w:hAnsi="仿宋" w:eastAsia="仿宋" w:cs="仿宋"/>
          <w:sz w:val="30"/>
          <w:szCs w:val="30"/>
        </w:rPr>
        <w:t>阶段结束后</w:t>
      </w:r>
      <w:r>
        <w:rPr>
          <w:rFonts w:hint="eastAsia" w:ascii="仿宋" w:hAnsi="仿宋" w:eastAsia="仿宋" w:cs="仿宋"/>
          <w:sz w:val="30"/>
          <w:szCs w:val="30"/>
          <w:lang w:val="en-US" w:eastAsia="zh-CN"/>
        </w:rPr>
        <w:t>6</w:t>
      </w:r>
      <w:r>
        <w:rPr>
          <w:rFonts w:hint="eastAsia" w:ascii="仿宋" w:hAnsi="仿宋" w:eastAsia="仿宋" w:cs="仿宋"/>
          <w:sz w:val="30"/>
          <w:szCs w:val="30"/>
        </w:rPr>
        <w:t>0分钟内</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赛场监控录像视频（验收通过后至竞赛结束后的赛场及规定赛场外区域）</w:t>
      </w:r>
      <w:r>
        <w:rPr>
          <w:rFonts w:hint="eastAsia" w:ascii="仿宋" w:hAnsi="仿宋" w:eastAsia="仿宋" w:cs="仿宋"/>
          <w:color w:val="000000" w:themeColor="text1"/>
          <w:sz w:val="30"/>
          <w:szCs w:val="30"/>
          <w:lang w:val="en-US" w:eastAsia="zh-CN"/>
          <w14:textFill>
            <w14:solidFill>
              <w14:schemeClr w14:val="tx1"/>
            </w14:solidFill>
          </w14:textFill>
        </w:rPr>
        <w:t>由现场裁判、监督仲裁在赛场监控摄像头下当场密封签字后以快递方式邮寄提交</w:t>
      </w:r>
      <w:r>
        <w:rPr>
          <w:rFonts w:hint="eastAsia" w:ascii="仿宋" w:hAnsi="仿宋" w:eastAsia="仿宋" w:cs="仿宋"/>
          <w:sz w:val="30"/>
          <w:szCs w:val="30"/>
        </w:rPr>
        <w:t>。</w:t>
      </w:r>
    </w:p>
    <w:p>
      <w:pPr>
        <w:ind w:firstLine="600" w:firstLineChars="200"/>
        <w:rPr>
          <w:rFonts w:ascii="仿宋" w:hAnsi="仿宋" w:eastAsia="仿宋" w:cs="仿宋"/>
          <w:sz w:val="30"/>
          <w:szCs w:val="30"/>
        </w:rPr>
      </w:pPr>
      <w:r>
        <w:rPr>
          <w:rFonts w:ascii="仿宋" w:hAnsi="仿宋" w:eastAsia="仿宋" w:cs="仿宋"/>
          <w:sz w:val="30"/>
          <w:szCs w:val="30"/>
        </w:rPr>
        <w:t>10</w:t>
      </w:r>
      <w:r>
        <w:rPr>
          <w:rFonts w:hint="eastAsia" w:ascii="仿宋" w:hAnsi="仿宋" w:eastAsia="仿宋" w:cs="仿宋"/>
          <w:sz w:val="30"/>
          <w:szCs w:val="30"/>
        </w:rPr>
        <w:t>.完成</w:t>
      </w:r>
      <w:r>
        <w:rPr>
          <w:rFonts w:hint="eastAsia" w:ascii="仿宋" w:hAnsi="仿宋" w:eastAsia="仿宋" w:cs="仿宋"/>
          <w:sz w:val="30"/>
          <w:szCs w:val="30"/>
          <w:lang w:eastAsia="zh-CN"/>
        </w:rPr>
        <w:t>竞赛</w:t>
      </w:r>
      <w:r>
        <w:rPr>
          <w:rFonts w:hint="eastAsia" w:ascii="仿宋" w:hAnsi="仿宋" w:eastAsia="仿宋" w:cs="仿宋"/>
          <w:sz w:val="30"/>
          <w:szCs w:val="30"/>
        </w:rPr>
        <w:t>。各参赛队在完成</w:t>
      </w:r>
      <w:r>
        <w:rPr>
          <w:rFonts w:hint="eastAsia" w:ascii="仿宋" w:hAnsi="仿宋" w:eastAsia="仿宋" w:cs="仿宋"/>
          <w:sz w:val="30"/>
          <w:szCs w:val="30"/>
          <w:lang w:eastAsia="zh-CN"/>
        </w:rPr>
        <w:t>竞赛</w:t>
      </w:r>
      <w:r>
        <w:rPr>
          <w:rFonts w:hint="eastAsia" w:ascii="仿宋" w:hAnsi="仿宋" w:eastAsia="仿宋" w:cs="仿宋"/>
          <w:sz w:val="30"/>
          <w:szCs w:val="30"/>
        </w:rPr>
        <w:t>全部事宜，并确认视频上传无误后，</w:t>
      </w:r>
      <w:r>
        <w:rPr>
          <w:rFonts w:hint="eastAsia" w:ascii="仿宋" w:hAnsi="仿宋" w:eastAsia="仿宋" w:cs="仿宋"/>
          <w:sz w:val="30"/>
          <w:szCs w:val="30"/>
          <w:highlight w:val="none"/>
        </w:rPr>
        <w:t>参赛队负责人</w:t>
      </w:r>
      <w:r>
        <w:rPr>
          <w:rFonts w:hint="eastAsia" w:ascii="仿宋" w:hAnsi="仿宋" w:eastAsia="仿宋" w:cs="仿宋"/>
          <w:sz w:val="30"/>
          <w:szCs w:val="30"/>
        </w:rPr>
        <w:t>回复指定手机号码确认：“</w:t>
      </w:r>
      <w:r>
        <w:rPr>
          <w:rFonts w:hint="eastAsia" w:ascii="仿宋" w:hAnsi="仿宋" w:eastAsia="仿宋" w:cs="仿宋"/>
          <w:sz w:val="30"/>
          <w:szCs w:val="30"/>
          <w:lang w:val="en-US" w:eastAsia="zh-CN"/>
        </w:rPr>
        <w:t>云计算</w:t>
      </w:r>
      <w:r>
        <w:rPr>
          <w:rFonts w:hint="eastAsia" w:ascii="仿宋" w:hAnsi="仿宋" w:eastAsia="仿宋" w:cs="仿宋"/>
          <w:sz w:val="30"/>
          <w:szCs w:val="30"/>
        </w:rPr>
        <w:t>赛项XXX（赛位号）参赛队已经完成</w:t>
      </w:r>
      <w:r>
        <w:rPr>
          <w:rFonts w:hint="eastAsia" w:ascii="仿宋" w:hAnsi="仿宋" w:eastAsia="仿宋" w:cs="仿宋"/>
          <w:sz w:val="30"/>
          <w:szCs w:val="30"/>
          <w:lang w:eastAsia="zh-CN"/>
        </w:rPr>
        <w:t>竞赛</w:t>
      </w:r>
      <w:r>
        <w:rPr>
          <w:rFonts w:hint="eastAsia" w:ascii="仿宋" w:hAnsi="仿宋" w:eastAsia="仿宋" w:cs="仿宋"/>
          <w:sz w:val="30"/>
          <w:szCs w:val="30"/>
        </w:rPr>
        <w:t>，特此确认。”</w:t>
      </w:r>
    </w:p>
    <w:p>
      <w:pPr>
        <w:ind w:firstLine="600" w:firstLineChars="200"/>
        <w:rPr>
          <w:rFonts w:ascii="仿宋" w:hAnsi="仿宋" w:eastAsia="仿宋" w:cs="仿宋"/>
          <w:sz w:val="30"/>
          <w:szCs w:val="30"/>
        </w:rPr>
      </w:pPr>
      <w:r>
        <w:rPr>
          <w:rFonts w:ascii="仿宋" w:hAnsi="仿宋" w:eastAsia="仿宋" w:cs="仿宋"/>
          <w:sz w:val="30"/>
          <w:szCs w:val="30"/>
        </w:rPr>
        <w:t>11</w:t>
      </w:r>
      <w:r>
        <w:rPr>
          <w:rFonts w:hint="eastAsia" w:ascii="仿宋" w:hAnsi="仿宋" w:eastAsia="仿宋" w:cs="仿宋"/>
          <w:sz w:val="30"/>
          <w:szCs w:val="30"/>
        </w:rPr>
        <w:t>.评审。根据</w:t>
      </w:r>
      <w:r>
        <w:rPr>
          <w:rFonts w:hint="eastAsia" w:ascii="仿宋" w:hAnsi="仿宋" w:eastAsia="仿宋" w:cs="仿宋"/>
          <w:sz w:val="30"/>
          <w:szCs w:val="30"/>
          <w:lang w:eastAsia="zh-CN"/>
        </w:rPr>
        <w:t>竞赛</w:t>
      </w:r>
      <w:r>
        <w:rPr>
          <w:rFonts w:hint="eastAsia" w:ascii="仿宋" w:hAnsi="仿宋" w:eastAsia="仿宋" w:cs="仿宋"/>
          <w:sz w:val="30"/>
          <w:szCs w:val="30"/>
        </w:rPr>
        <w:t>阶段流程要求，线上评审-裁判组通过网络评审各参赛队提交竞赛报告单，按照评审要求，依据评分标准打分（含机评-系统自动评分）</w:t>
      </w:r>
      <w:r>
        <w:rPr>
          <w:rFonts w:hint="eastAsia" w:ascii="仿宋" w:hAnsi="仿宋" w:eastAsia="仿宋" w:cs="仿宋"/>
          <w:sz w:val="30"/>
          <w:szCs w:val="30"/>
          <w:lang w:eastAsia="zh-CN"/>
        </w:rPr>
        <w:t>，</w:t>
      </w:r>
      <w:r>
        <w:rPr>
          <w:rFonts w:hint="eastAsia" w:ascii="仿宋" w:hAnsi="仿宋" w:eastAsia="仿宋" w:cs="仿宋"/>
          <w:sz w:val="30"/>
          <w:szCs w:val="30"/>
        </w:rPr>
        <w:t>评审成绩由裁判长统计汇总。</w:t>
      </w:r>
    </w:p>
    <w:p>
      <w:pPr>
        <w:ind w:firstLine="600" w:firstLineChars="200"/>
        <w:rPr>
          <w:rFonts w:ascii="仿宋" w:hAnsi="仿宋" w:eastAsia="仿宋" w:cs="仿宋"/>
          <w:sz w:val="30"/>
          <w:szCs w:val="30"/>
        </w:rPr>
      </w:pPr>
      <w:r>
        <w:rPr>
          <w:rFonts w:ascii="仿宋" w:hAnsi="仿宋" w:eastAsia="仿宋" w:cs="仿宋"/>
          <w:sz w:val="30"/>
          <w:szCs w:val="30"/>
        </w:rPr>
        <w:t>12</w:t>
      </w:r>
      <w:r>
        <w:rPr>
          <w:rFonts w:hint="eastAsia" w:ascii="仿宋" w:hAnsi="仿宋" w:eastAsia="仿宋" w:cs="仿宋"/>
          <w:sz w:val="30"/>
          <w:szCs w:val="30"/>
        </w:rPr>
        <w:t>.成绩计算及公示。根据既定规则确定最终成绩，成绩评定方法依照赛项规程，并由监督仲裁组进行成绩复核。成绩</w:t>
      </w:r>
      <w:r>
        <w:rPr>
          <w:rFonts w:hint="eastAsia" w:ascii="仿宋" w:hAnsi="仿宋" w:eastAsia="仿宋" w:cs="仿宋"/>
          <w:sz w:val="30"/>
          <w:szCs w:val="30"/>
          <w:lang w:val="en-US" w:eastAsia="zh-CN"/>
        </w:rPr>
        <w:t>复核无误后由裁判长发布成绩</w:t>
      </w:r>
      <w:r>
        <w:rPr>
          <w:rFonts w:hint="eastAsia" w:ascii="仿宋" w:hAnsi="仿宋" w:eastAsia="仿宋" w:cs="仿宋"/>
          <w:sz w:val="30"/>
          <w:szCs w:val="30"/>
        </w:rPr>
        <w:t>公示。</w:t>
      </w:r>
      <w:bookmarkStart w:id="17" w:name="pindex153"/>
      <w:bookmarkEnd w:id="17"/>
    </w:p>
    <w:p>
      <w:pPr>
        <w:numPr>
          <w:ilvl w:val="255"/>
          <w:numId w:val="0"/>
        </w:numPr>
        <w:ind w:firstLine="0" w:firstLineChars="0"/>
        <w:rPr>
          <w:rFonts w:ascii="仿宋" w:hAnsi="仿宋" w:eastAsia="仿宋" w:cs="仿宋"/>
          <w:b/>
          <w:bCs/>
          <w:sz w:val="30"/>
          <w:szCs w:val="30"/>
        </w:rPr>
      </w:pPr>
      <w:r>
        <w:rPr>
          <w:rFonts w:hint="eastAsia" w:ascii="仿宋" w:hAnsi="仿宋" w:eastAsia="仿宋" w:cs="仿宋"/>
          <w:b/>
          <w:bCs/>
          <w:sz w:val="30"/>
          <w:szCs w:val="30"/>
          <w:lang w:val="en-US" w:eastAsia="zh-CN"/>
        </w:rPr>
        <w:t>八、竞赛</w:t>
      </w:r>
      <w:r>
        <w:rPr>
          <w:rFonts w:hint="eastAsia" w:ascii="仿宋" w:hAnsi="仿宋" w:eastAsia="仿宋" w:cs="仿宋"/>
          <w:b/>
          <w:bCs/>
          <w:sz w:val="30"/>
          <w:szCs w:val="30"/>
        </w:rPr>
        <w:t>保障</w:t>
      </w:r>
      <w:bookmarkStart w:id="18" w:name="pindex154"/>
      <w:bookmarkEnd w:id="18"/>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为保障竞赛顺利进行，各分赛场需成立保障工作组，并设置组长1名。保障组成员配置如下：</w:t>
      </w:r>
    </w:p>
    <w:p>
      <w:pPr>
        <w:ind w:firstLine="600" w:firstLineChars="200"/>
        <w:rPr>
          <w:rFonts w:ascii="仿宋" w:hAnsi="仿宋" w:eastAsia="仿宋" w:cs="仿宋"/>
          <w:sz w:val="30"/>
          <w:szCs w:val="30"/>
        </w:rPr>
      </w:pPr>
      <w:r>
        <w:rPr>
          <w:rFonts w:hint="eastAsia" w:ascii="仿宋" w:hAnsi="仿宋" w:eastAsia="仿宋" w:cs="仿宋"/>
          <w:sz w:val="30"/>
          <w:szCs w:val="30"/>
        </w:rPr>
        <w:t>1.沟通保障</w:t>
      </w:r>
      <w:r>
        <w:rPr>
          <w:rFonts w:hint="eastAsia" w:ascii="仿宋" w:hAnsi="仿宋" w:eastAsia="仿宋" w:cs="仿宋"/>
          <w:sz w:val="30"/>
          <w:szCs w:val="30"/>
          <w:lang w:eastAsia="zh-CN"/>
        </w:rPr>
        <w:t>。</w:t>
      </w:r>
      <w:r>
        <w:rPr>
          <w:rFonts w:hint="eastAsia" w:ascii="仿宋" w:hAnsi="仿宋" w:eastAsia="仿宋" w:cs="仿宋"/>
          <w:sz w:val="30"/>
          <w:szCs w:val="30"/>
        </w:rPr>
        <w:t>各分赛场委派工作人员</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1</w:t>
      </w:r>
      <w:r>
        <w:rPr>
          <w:rFonts w:hint="eastAsia" w:ascii="仿宋" w:hAnsi="仿宋" w:eastAsia="仿宋" w:cs="仿宋"/>
          <w:color w:val="000000" w:themeColor="text1"/>
          <w:sz w:val="30"/>
          <w:szCs w:val="30"/>
          <w14:textFill>
            <w14:solidFill>
              <w14:schemeClr w14:val="tx1"/>
            </w14:solidFill>
          </w14:textFill>
        </w:rPr>
        <w:t>人）</w:t>
      </w:r>
      <w:r>
        <w:rPr>
          <w:rFonts w:hint="eastAsia" w:ascii="仿宋" w:hAnsi="仿宋" w:eastAsia="仿宋" w:cs="仿宋"/>
          <w:sz w:val="30"/>
          <w:szCs w:val="30"/>
        </w:rPr>
        <w:t>作为沟通联络员，与大赛执委会在赛场布置、</w:t>
      </w:r>
      <w:r>
        <w:rPr>
          <w:rFonts w:hint="eastAsia" w:ascii="仿宋" w:hAnsi="仿宋" w:eastAsia="仿宋" w:cs="仿宋"/>
          <w:sz w:val="30"/>
          <w:szCs w:val="30"/>
          <w:lang w:eastAsia="zh-CN"/>
        </w:rPr>
        <w:t>竞赛</w:t>
      </w:r>
      <w:r>
        <w:rPr>
          <w:rFonts w:hint="eastAsia" w:ascii="仿宋" w:hAnsi="仿宋" w:eastAsia="仿宋" w:cs="仿宋"/>
          <w:sz w:val="30"/>
          <w:szCs w:val="30"/>
        </w:rPr>
        <w:t>环节、赛后资料上传等事宜进行沟通，并确保沟通及时顺畅。</w:t>
      </w:r>
    </w:p>
    <w:p>
      <w:pPr>
        <w:ind w:firstLine="600" w:firstLineChars="200"/>
        <w:rPr>
          <w:rFonts w:ascii="仿宋" w:hAnsi="仿宋" w:eastAsia="仿宋" w:cs="仿宋"/>
          <w:sz w:val="30"/>
          <w:szCs w:val="30"/>
        </w:rPr>
      </w:pPr>
      <w:r>
        <w:rPr>
          <w:rFonts w:hint="eastAsia" w:ascii="仿宋" w:hAnsi="仿宋" w:eastAsia="仿宋" w:cs="仿宋"/>
          <w:sz w:val="30"/>
          <w:szCs w:val="30"/>
        </w:rPr>
        <w:t>2.网络保障</w:t>
      </w:r>
      <w:r>
        <w:rPr>
          <w:rFonts w:hint="eastAsia" w:ascii="仿宋" w:hAnsi="仿宋" w:eastAsia="仿宋" w:cs="仿宋"/>
          <w:sz w:val="30"/>
          <w:szCs w:val="30"/>
          <w:lang w:eastAsia="zh-CN"/>
        </w:rPr>
        <w:t>。</w:t>
      </w:r>
      <w:r>
        <w:rPr>
          <w:rFonts w:hint="eastAsia" w:ascii="仿宋" w:hAnsi="仿宋" w:eastAsia="仿宋" w:cs="仿宋"/>
          <w:sz w:val="30"/>
          <w:szCs w:val="30"/>
        </w:rPr>
        <w:t>各分赛场委派工作人员</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人）</w:t>
      </w:r>
      <w:r>
        <w:rPr>
          <w:rFonts w:hint="eastAsia" w:ascii="仿宋" w:hAnsi="仿宋" w:eastAsia="仿宋" w:cs="仿宋"/>
          <w:sz w:val="30"/>
          <w:szCs w:val="30"/>
        </w:rPr>
        <w:t>作为网络保障员，负责赛场的网络</w:t>
      </w:r>
      <w:r>
        <w:rPr>
          <w:rFonts w:hint="eastAsia" w:ascii="仿宋" w:hAnsi="仿宋" w:eastAsia="仿宋" w:cs="仿宋"/>
          <w:color w:val="000000"/>
          <w:sz w:val="30"/>
          <w:szCs w:val="30"/>
        </w:rPr>
        <w:t>通</w:t>
      </w:r>
      <w:r>
        <w:rPr>
          <w:rFonts w:hint="eastAsia" w:ascii="仿宋" w:hAnsi="仿宋" w:eastAsia="仿宋" w:cs="仿宋"/>
          <w:color w:val="000000"/>
          <w:sz w:val="30"/>
          <w:szCs w:val="30"/>
          <w:lang w:val="en-US" w:eastAsia="zh-CN"/>
        </w:rPr>
        <w:t>信</w:t>
      </w:r>
      <w:r>
        <w:rPr>
          <w:rFonts w:hint="eastAsia" w:ascii="仿宋" w:hAnsi="仿宋" w:eastAsia="仿宋" w:cs="仿宋"/>
          <w:color w:val="000000"/>
          <w:sz w:val="30"/>
          <w:szCs w:val="30"/>
        </w:rPr>
        <w:t>保障</w:t>
      </w:r>
      <w:r>
        <w:rPr>
          <w:rFonts w:hint="eastAsia" w:ascii="仿宋" w:hAnsi="仿宋" w:eastAsia="仿宋" w:cs="仿宋"/>
          <w:sz w:val="30"/>
          <w:szCs w:val="30"/>
        </w:rPr>
        <w:t>，保障赛前调试、赛中直播与录制、赛后资料上传等事宜顺利开展。</w:t>
      </w:r>
    </w:p>
    <w:p>
      <w:pPr>
        <w:ind w:firstLine="600" w:firstLineChars="200"/>
        <w:rPr>
          <w:rFonts w:ascii="仿宋" w:hAnsi="仿宋" w:eastAsia="仿宋" w:cs="仿宋"/>
          <w:sz w:val="30"/>
          <w:szCs w:val="30"/>
        </w:rPr>
      </w:pPr>
      <w:r>
        <w:rPr>
          <w:rFonts w:hint="eastAsia" w:ascii="仿宋" w:hAnsi="仿宋" w:eastAsia="仿宋" w:cs="仿宋"/>
          <w:sz w:val="30"/>
          <w:szCs w:val="30"/>
        </w:rPr>
        <w:t>3.直播与录制保障</w:t>
      </w:r>
      <w:r>
        <w:rPr>
          <w:rFonts w:hint="eastAsia" w:ascii="仿宋" w:hAnsi="仿宋" w:eastAsia="仿宋" w:cs="仿宋"/>
          <w:sz w:val="30"/>
          <w:szCs w:val="30"/>
          <w:lang w:eastAsia="zh-CN"/>
        </w:rPr>
        <w:t>。</w:t>
      </w:r>
      <w:r>
        <w:rPr>
          <w:rFonts w:hint="eastAsia" w:ascii="仿宋" w:hAnsi="仿宋" w:eastAsia="仿宋" w:cs="仿宋"/>
          <w:sz w:val="30"/>
          <w:szCs w:val="30"/>
        </w:rPr>
        <w:t>各分赛场委派工作人员</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1</w:t>
      </w:r>
      <w:r>
        <w:rPr>
          <w:rFonts w:hint="eastAsia" w:ascii="仿宋" w:hAnsi="仿宋" w:eastAsia="仿宋" w:cs="仿宋"/>
          <w:color w:val="000000" w:themeColor="text1"/>
          <w:sz w:val="30"/>
          <w:szCs w:val="30"/>
          <w14:textFill>
            <w14:solidFill>
              <w14:schemeClr w14:val="tx1"/>
            </w14:solidFill>
          </w14:textFill>
        </w:rPr>
        <w:t>人）</w:t>
      </w:r>
      <w:r>
        <w:rPr>
          <w:rFonts w:hint="eastAsia" w:ascii="仿宋" w:hAnsi="仿宋" w:eastAsia="仿宋" w:cs="仿宋"/>
          <w:sz w:val="30"/>
          <w:szCs w:val="30"/>
        </w:rPr>
        <w:t>作为直播与录制保障员，按照大赛要求的赛项直播与录制技术要求，负责赛场的所有摄像机位、直播系统、录制与存储系统的正常运行，并协助线下裁判员、监督仲裁员完成赛后视频上传。</w:t>
      </w:r>
    </w:p>
    <w:p>
      <w:pPr>
        <w:ind w:firstLine="600" w:firstLineChars="200"/>
        <w:rPr>
          <w:rFonts w:ascii="仿宋" w:hAnsi="仿宋" w:eastAsia="仿宋" w:cs="仿宋"/>
          <w:sz w:val="30"/>
          <w:szCs w:val="30"/>
        </w:rPr>
      </w:pPr>
      <w:r>
        <w:rPr>
          <w:rFonts w:hint="eastAsia" w:ascii="仿宋" w:hAnsi="仿宋" w:eastAsia="仿宋" w:cs="仿宋"/>
          <w:sz w:val="30"/>
          <w:szCs w:val="30"/>
        </w:rPr>
        <w:t>4.打印保障</w:t>
      </w:r>
      <w:r>
        <w:rPr>
          <w:rFonts w:hint="eastAsia" w:ascii="仿宋" w:hAnsi="仿宋" w:eastAsia="仿宋" w:cs="仿宋"/>
          <w:sz w:val="30"/>
          <w:szCs w:val="30"/>
          <w:lang w:eastAsia="zh-CN"/>
        </w:rPr>
        <w:t>。</w:t>
      </w:r>
      <w:r>
        <w:rPr>
          <w:rFonts w:hint="eastAsia" w:ascii="仿宋" w:hAnsi="仿宋" w:eastAsia="仿宋" w:cs="仿宋"/>
          <w:sz w:val="30"/>
          <w:szCs w:val="30"/>
        </w:rPr>
        <w:t>各赛点委派工作人员</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1</w:t>
      </w:r>
      <w:r>
        <w:rPr>
          <w:rFonts w:hint="eastAsia" w:ascii="仿宋" w:hAnsi="仿宋" w:eastAsia="仿宋" w:cs="仿宋"/>
          <w:color w:val="000000" w:themeColor="text1"/>
          <w:sz w:val="30"/>
          <w:szCs w:val="30"/>
          <w14:textFill>
            <w14:solidFill>
              <w14:schemeClr w14:val="tx1"/>
            </w14:solidFill>
          </w14:textFill>
        </w:rPr>
        <w:t>人）</w:t>
      </w:r>
      <w:r>
        <w:rPr>
          <w:rFonts w:hint="eastAsia" w:ascii="仿宋" w:hAnsi="仿宋" w:eastAsia="仿宋" w:cs="仿宋"/>
          <w:sz w:val="30"/>
          <w:szCs w:val="30"/>
        </w:rPr>
        <w:t>作为资料打印保障员，按照大赛要求，备好打印机</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含扫描功能</w:t>
      </w:r>
      <w:r>
        <w:rPr>
          <w:rFonts w:hint="eastAsia" w:ascii="仿宋" w:hAnsi="仿宋" w:eastAsia="仿宋" w:cs="仿宋"/>
          <w:sz w:val="30"/>
          <w:szCs w:val="30"/>
          <w:lang w:eastAsia="zh-CN"/>
        </w:rPr>
        <w:t>）</w:t>
      </w:r>
      <w:r>
        <w:rPr>
          <w:rFonts w:hint="eastAsia" w:ascii="仿宋" w:hAnsi="仿宋" w:eastAsia="仿宋" w:cs="仿宋"/>
          <w:sz w:val="30"/>
          <w:szCs w:val="30"/>
        </w:rPr>
        <w:t>等用品，在监督仲裁的监督下，在规定时间完成各竞赛模块的赛题打印、线下裁判评分表打印以及选手报告单打印</w:t>
      </w:r>
      <w:r>
        <w:rPr>
          <w:rFonts w:hint="eastAsia" w:ascii="仿宋" w:hAnsi="仿宋" w:eastAsia="仿宋" w:cs="仿宋"/>
          <w:sz w:val="30"/>
          <w:szCs w:val="30"/>
          <w:lang w:val="en-US" w:eastAsia="zh-CN"/>
        </w:rPr>
        <w:t>及扫描</w:t>
      </w:r>
      <w:r>
        <w:rPr>
          <w:rFonts w:hint="eastAsia" w:ascii="仿宋" w:hAnsi="仿宋" w:eastAsia="仿宋" w:cs="仿宋"/>
          <w:sz w:val="30"/>
          <w:szCs w:val="30"/>
        </w:rPr>
        <w:t>，并将其交于线下裁判员。</w:t>
      </w:r>
      <w:r>
        <w:rPr>
          <w:rFonts w:hint="eastAsia" w:ascii="仿宋" w:hAnsi="仿宋" w:eastAsia="仿宋" w:cs="仿宋"/>
          <w:sz w:val="30"/>
          <w:szCs w:val="30"/>
          <w:lang w:eastAsia="zh-CN"/>
        </w:rPr>
        <w:t>竞赛</w:t>
      </w:r>
      <w:r>
        <w:rPr>
          <w:rFonts w:hint="eastAsia" w:ascii="仿宋" w:hAnsi="仿宋" w:eastAsia="仿宋" w:cs="仿宋"/>
          <w:sz w:val="30"/>
          <w:szCs w:val="30"/>
        </w:rPr>
        <w:t>结束后，协助线下裁判员将打印的所有资料装档，并交于监督仲裁人员封存备查。</w:t>
      </w:r>
    </w:p>
    <w:p>
      <w:pPr>
        <w:ind w:firstLine="600" w:firstLineChars="200"/>
        <w:rPr>
          <w:rFonts w:ascii="仿宋" w:hAnsi="仿宋" w:eastAsia="仿宋" w:cs="仿宋"/>
          <w:sz w:val="30"/>
          <w:szCs w:val="30"/>
        </w:rPr>
      </w:pPr>
      <w:r>
        <w:rPr>
          <w:rFonts w:hint="eastAsia" w:ascii="仿宋" w:hAnsi="仿宋" w:eastAsia="仿宋" w:cs="仿宋"/>
          <w:sz w:val="30"/>
          <w:szCs w:val="30"/>
        </w:rPr>
        <w:t>5.赛项技术保障</w:t>
      </w:r>
      <w:r>
        <w:rPr>
          <w:rFonts w:hint="eastAsia" w:ascii="仿宋" w:hAnsi="仿宋" w:eastAsia="仿宋" w:cs="仿宋"/>
          <w:sz w:val="30"/>
          <w:szCs w:val="30"/>
          <w:lang w:eastAsia="zh-CN"/>
        </w:rPr>
        <w:t>。</w:t>
      </w:r>
      <w:r>
        <w:rPr>
          <w:rFonts w:hint="eastAsia" w:ascii="仿宋" w:hAnsi="仿宋" w:eastAsia="仿宋" w:cs="仿宋"/>
          <w:sz w:val="30"/>
          <w:szCs w:val="30"/>
        </w:rPr>
        <w:t>各分赛场委派工作人员</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1</w:t>
      </w:r>
      <w:r>
        <w:rPr>
          <w:rFonts w:hint="eastAsia" w:ascii="仿宋" w:hAnsi="仿宋" w:eastAsia="仿宋" w:cs="仿宋"/>
          <w:color w:val="000000" w:themeColor="text1"/>
          <w:sz w:val="30"/>
          <w:szCs w:val="30"/>
          <w14:textFill>
            <w14:solidFill>
              <w14:schemeClr w14:val="tx1"/>
            </w14:solidFill>
          </w14:textFill>
        </w:rPr>
        <w:t>人）</w:t>
      </w:r>
      <w:r>
        <w:rPr>
          <w:rFonts w:hint="eastAsia" w:ascii="仿宋" w:hAnsi="仿宋" w:eastAsia="仿宋" w:cs="仿宋"/>
          <w:sz w:val="30"/>
          <w:szCs w:val="30"/>
        </w:rPr>
        <w:t>作为技术保障员，按照大赛要求，赛前在规定时间内完成赛场竞赛设备的安装调试，赛中如遇设备问题，及时处理，</w:t>
      </w:r>
      <w:r>
        <w:rPr>
          <w:rFonts w:hint="eastAsia" w:ascii="仿宋" w:hAnsi="仿宋" w:eastAsia="仿宋" w:cs="仿宋"/>
          <w:sz w:val="30"/>
          <w:szCs w:val="30"/>
          <w:lang w:val="en-US" w:eastAsia="zh-CN"/>
        </w:rPr>
        <w:t>确保</w:t>
      </w:r>
      <w:r>
        <w:rPr>
          <w:rFonts w:hint="eastAsia" w:ascii="仿宋" w:hAnsi="仿宋" w:eastAsia="仿宋" w:cs="仿宋"/>
          <w:sz w:val="30"/>
          <w:szCs w:val="30"/>
        </w:rPr>
        <w:t>大赛顺利进行。</w:t>
      </w:r>
    </w:p>
    <w:p>
      <w:pPr>
        <w:ind w:firstLine="600" w:firstLineChars="200"/>
        <w:rPr>
          <w:rFonts w:ascii="仿宋" w:hAnsi="仿宋" w:eastAsia="仿宋" w:cs="仿宋"/>
          <w:sz w:val="30"/>
          <w:szCs w:val="30"/>
        </w:rPr>
      </w:pPr>
      <w:r>
        <w:rPr>
          <w:rFonts w:hint="eastAsia" w:ascii="仿宋" w:hAnsi="仿宋" w:eastAsia="仿宋" w:cs="仿宋"/>
          <w:sz w:val="30"/>
          <w:szCs w:val="30"/>
        </w:rPr>
        <w:t>6.电力、消防安全保障</w:t>
      </w:r>
      <w:r>
        <w:rPr>
          <w:rFonts w:hint="eastAsia" w:ascii="仿宋" w:hAnsi="仿宋" w:eastAsia="仿宋" w:cs="仿宋"/>
          <w:sz w:val="30"/>
          <w:szCs w:val="30"/>
          <w:lang w:eastAsia="zh-CN"/>
        </w:rPr>
        <w:t>。</w:t>
      </w:r>
      <w:r>
        <w:rPr>
          <w:rFonts w:hint="eastAsia" w:ascii="仿宋" w:hAnsi="仿宋" w:eastAsia="仿宋" w:cs="仿宋"/>
          <w:sz w:val="30"/>
          <w:szCs w:val="30"/>
        </w:rPr>
        <w:t>各分赛场委派工作人员</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1</w:t>
      </w:r>
      <w:r>
        <w:rPr>
          <w:rFonts w:hint="eastAsia" w:ascii="仿宋" w:hAnsi="仿宋" w:eastAsia="仿宋" w:cs="仿宋"/>
          <w:color w:val="000000" w:themeColor="text1"/>
          <w:sz w:val="30"/>
          <w:szCs w:val="30"/>
          <w14:textFill>
            <w14:solidFill>
              <w14:schemeClr w14:val="tx1"/>
            </w14:solidFill>
          </w14:textFill>
        </w:rPr>
        <w:t>人）</w:t>
      </w:r>
      <w:r>
        <w:rPr>
          <w:rFonts w:hint="eastAsia" w:ascii="仿宋" w:hAnsi="仿宋" w:eastAsia="仿宋" w:cs="仿宋"/>
          <w:sz w:val="30"/>
          <w:szCs w:val="30"/>
        </w:rPr>
        <w:t>作为电力、消防安全保障员，保障赛场的电力以及消防安全。</w:t>
      </w:r>
    </w:p>
    <w:p>
      <w:pPr>
        <w:ind w:firstLine="600" w:firstLineChars="200"/>
        <w:rPr>
          <w:rFonts w:ascii="仿宋" w:hAnsi="仿宋" w:eastAsia="仿宋" w:cs="仿宋"/>
          <w:sz w:val="30"/>
          <w:szCs w:val="30"/>
        </w:rPr>
      </w:pPr>
      <w:r>
        <w:rPr>
          <w:rFonts w:hint="eastAsia" w:ascii="仿宋" w:hAnsi="仿宋" w:eastAsia="仿宋" w:cs="仿宋"/>
          <w:sz w:val="30"/>
          <w:szCs w:val="30"/>
        </w:rPr>
        <w:t>7.应急保障</w:t>
      </w:r>
      <w:r>
        <w:rPr>
          <w:rFonts w:hint="eastAsia" w:ascii="仿宋" w:hAnsi="仿宋" w:eastAsia="仿宋" w:cs="仿宋"/>
          <w:sz w:val="30"/>
          <w:szCs w:val="30"/>
          <w:lang w:eastAsia="zh-CN"/>
        </w:rPr>
        <w:t>。</w:t>
      </w:r>
      <w:r>
        <w:rPr>
          <w:rFonts w:hint="eastAsia" w:ascii="仿宋" w:hAnsi="仿宋" w:eastAsia="仿宋" w:cs="仿宋"/>
          <w:sz w:val="30"/>
          <w:szCs w:val="30"/>
        </w:rPr>
        <w:t>各分赛场委派工作人员</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人</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含防疫人员1人</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sz w:val="30"/>
          <w:szCs w:val="30"/>
        </w:rPr>
        <w:t>作为应急保障员，在赛场遇到突发情况时，协助赛场人员进行处理。</w:t>
      </w:r>
      <w:bookmarkStart w:id="19" w:name="pindex169"/>
      <w:bookmarkEnd w:id="19"/>
    </w:p>
    <w:p>
      <w:pPr>
        <w:numPr>
          <w:ilvl w:val="-1"/>
          <w:numId w:val="0"/>
        </w:numPr>
        <w:ind w:left="0" w:firstLine="640" w:firstLineChars="200"/>
        <w:rPr>
          <w:rFonts w:hint="eastAsia" w:ascii="楷体_GB2312" w:hAnsi="Times New Roman" w:eastAsia="楷体_GB2312" w:cs="Times New Roman"/>
          <w:b w:val="0"/>
          <w:bCs w:val="0"/>
          <w:sz w:val="32"/>
          <w:szCs w:val="32"/>
        </w:rPr>
      </w:pPr>
    </w:p>
    <w:p>
      <w:pPr>
        <w:numPr>
          <w:ilvl w:val="-1"/>
          <w:numId w:val="0"/>
        </w:numPr>
        <w:spacing w:line="560" w:lineRule="exact"/>
        <w:ind w:left="0" w:firstLine="0" w:firstLineChars="0"/>
        <w:jc w:val="center"/>
        <w:rPr>
          <w:rFonts w:hint="eastAsia" w:ascii="仿宋" w:hAnsi="仿宋" w:eastAsia="仿宋" w:cs="仿宋"/>
          <w:b/>
          <w:bCs/>
          <w:sz w:val="30"/>
          <w:szCs w:val="30"/>
          <w:lang w:val="en-US" w:eastAsia="zh-CN"/>
        </w:rPr>
      </w:pPr>
      <w:r>
        <w:rPr>
          <w:rFonts w:hint="eastAsia" w:ascii="黑体" w:hAnsi="Calibri" w:eastAsia="黑体" w:cs="Times New Roman"/>
          <w:b w:val="0"/>
          <w:bCs w:val="0"/>
          <w:sz w:val="32"/>
          <w:szCs w:val="32"/>
          <w:lang w:val="en-US" w:eastAsia="zh-CN"/>
        </w:rPr>
        <w:t>第</w:t>
      </w:r>
      <w:r>
        <w:rPr>
          <w:rFonts w:hint="eastAsia" w:ascii="黑体" w:eastAsia="黑体" w:cs="Times New Roman"/>
          <w:b w:val="0"/>
          <w:bCs w:val="0"/>
          <w:sz w:val="32"/>
          <w:szCs w:val="32"/>
          <w:lang w:val="en-US" w:eastAsia="zh-CN"/>
        </w:rPr>
        <w:t>三</w:t>
      </w:r>
      <w:r>
        <w:rPr>
          <w:rFonts w:hint="eastAsia" w:ascii="黑体" w:hAnsi="Calibri" w:eastAsia="黑体" w:cs="Times New Roman"/>
          <w:b w:val="0"/>
          <w:bCs w:val="0"/>
          <w:sz w:val="32"/>
          <w:szCs w:val="32"/>
          <w:lang w:val="en-US" w:eastAsia="zh-CN"/>
        </w:rPr>
        <w:t xml:space="preserve">部分 </w:t>
      </w:r>
      <w:r>
        <w:rPr>
          <w:rFonts w:hint="eastAsia" w:ascii="黑体" w:eastAsia="黑体" w:cs="Times New Roman"/>
          <w:b w:val="0"/>
          <w:bCs w:val="0"/>
          <w:sz w:val="32"/>
          <w:szCs w:val="32"/>
          <w:lang w:val="en-US" w:eastAsia="zh-CN"/>
        </w:rPr>
        <w:t xml:space="preserve"> </w:t>
      </w:r>
      <w:r>
        <w:rPr>
          <w:rFonts w:hint="eastAsia" w:ascii="黑体" w:hAnsi="Calibri" w:eastAsia="黑体" w:cs="Times New Roman"/>
          <w:b w:val="0"/>
          <w:bCs w:val="0"/>
          <w:color w:val="000000"/>
          <w:sz w:val="32"/>
          <w:szCs w:val="32"/>
        </w:rPr>
        <w:t>其</w:t>
      </w:r>
      <w:r>
        <w:rPr>
          <w:rFonts w:hint="eastAsia" w:ascii="黑体" w:eastAsia="黑体" w:cs="Times New Roman"/>
          <w:b w:val="0"/>
          <w:bCs w:val="0"/>
          <w:color w:val="000000"/>
          <w:sz w:val="32"/>
          <w:szCs w:val="32"/>
          <w:lang w:val="en-US" w:eastAsia="zh-CN"/>
        </w:rPr>
        <w:t>他</w:t>
      </w:r>
      <w:r>
        <w:rPr>
          <w:rFonts w:hint="eastAsia" w:ascii="黑体" w:hAnsi="Calibri" w:eastAsia="黑体" w:cs="Times New Roman"/>
          <w:b w:val="0"/>
          <w:bCs w:val="0"/>
          <w:color w:val="000000"/>
          <w:sz w:val="32"/>
          <w:szCs w:val="32"/>
          <w:lang w:val="en-US" w:eastAsia="zh-CN"/>
        </w:rPr>
        <w:t>相关工作</w:t>
      </w:r>
      <w:bookmarkStart w:id="20" w:name="pindex202"/>
      <w:bookmarkEnd w:id="20"/>
    </w:p>
    <w:p>
      <w:pPr>
        <w:numPr>
          <w:ilvl w:val="-1"/>
          <w:numId w:val="0"/>
        </w:numPr>
        <w:ind w:left="0" w:firstLine="0" w:firstLineChars="0"/>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九、</w:t>
      </w:r>
      <w:r>
        <w:rPr>
          <w:rFonts w:hint="eastAsia" w:ascii="仿宋" w:hAnsi="仿宋" w:eastAsia="仿宋" w:cs="仿宋"/>
          <w:b/>
          <w:bCs/>
          <w:sz w:val="30"/>
          <w:szCs w:val="30"/>
        </w:rPr>
        <w:t>疫情防控应急处置</w:t>
      </w:r>
    </w:p>
    <w:p>
      <w:pPr>
        <w:numPr>
          <w:ilvl w:val="-1"/>
          <w:numId w:val="0"/>
        </w:numPr>
        <w:ind w:left="0" w:firstLine="600" w:firstLineChars="200"/>
        <w:rPr>
          <w:rFonts w:hint="eastAsia" w:ascii="仿宋" w:hAnsi="仿宋" w:eastAsia="仿宋" w:cs="仿宋"/>
          <w:b/>
          <w:bCs/>
          <w:sz w:val="30"/>
          <w:szCs w:val="30"/>
          <w:lang w:val="en-US" w:eastAsia="zh-CN"/>
        </w:rPr>
      </w:pPr>
      <w:r>
        <w:rPr>
          <w:rFonts w:hint="eastAsia" w:ascii="仿宋" w:hAnsi="仿宋" w:eastAsia="仿宋" w:cs="仿宋"/>
          <w:sz w:val="30"/>
          <w:szCs w:val="30"/>
        </w:rPr>
        <w:t>疫情防控与应急处置按照选手属地和各学校相关规定执行。</w:t>
      </w:r>
      <w:bookmarkStart w:id="21" w:name="pindex204"/>
      <w:bookmarkEnd w:id="21"/>
    </w:p>
    <w:p>
      <w:pPr>
        <w:numPr>
          <w:ilvl w:val="-1"/>
          <w:numId w:val="0"/>
        </w:numPr>
        <w:ind w:firstLine="0" w:firstLineChars="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十、违纪与处理</w:t>
      </w:r>
    </w:p>
    <w:p>
      <w:pPr>
        <w:numPr>
          <w:ilvl w:val="-1"/>
          <w:numId w:val="0"/>
        </w:numPr>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对于竞赛中违反竞赛纪律的</w:t>
      </w:r>
      <w:r>
        <w:rPr>
          <w:rFonts w:hint="eastAsia" w:ascii="仿宋" w:hAnsi="仿宋" w:eastAsia="仿宋" w:cs="仿宋"/>
          <w:sz w:val="30"/>
          <w:szCs w:val="30"/>
        </w:rPr>
        <w:t>选手，一经查实，</w:t>
      </w:r>
      <w:r>
        <w:rPr>
          <w:rFonts w:hint="eastAsia" w:ascii="仿宋" w:hAnsi="仿宋" w:eastAsia="仿宋" w:cs="仿宋"/>
          <w:sz w:val="30"/>
          <w:szCs w:val="30"/>
          <w:lang w:val="en-US" w:eastAsia="zh-CN"/>
        </w:rPr>
        <w:t>将</w:t>
      </w:r>
      <w:r>
        <w:rPr>
          <w:rFonts w:hint="eastAsia" w:ascii="仿宋" w:hAnsi="仿宋" w:eastAsia="仿宋" w:cs="仿宋"/>
          <w:sz w:val="30"/>
          <w:szCs w:val="30"/>
        </w:rPr>
        <w:t>取消</w:t>
      </w:r>
      <w:r>
        <w:rPr>
          <w:rFonts w:hint="eastAsia" w:ascii="仿宋" w:hAnsi="仿宋" w:eastAsia="仿宋" w:cs="仿宋"/>
          <w:sz w:val="30"/>
          <w:szCs w:val="30"/>
          <w:lang w:val="en-US" w:eastAsia="zh-CN"/>
        </w:rPr>
        <w:t>选手本人</w:t>
      </w:r>
      <w:r>
        <w:rPr>
          <w:rFonts w:hint="eastAsia" w:ascii="仿宋" w:hAnsi="仿宋" w:eastAsia="仿宋" w:cs="仿宋"/>
          <w:sz w:val="30"/>
          <w:szCs w:val="30"/>
          <w:lang w:eastAsia="zh-CN"/>
        </w:rPr>
        <w:t>竞赛</w:t>
      </w:r>
      <w:r>
        <w:rPr>
          <w:rFonts w:hint="eastAsia" w:ascii="仿宋" w:hAnsi="仿宋" w:eastAsia="仿宋" w:cs="仿宋"/>
          <w:sz w:val="30"/>
          <w:szCs w:val="30"/>
        </w:rPr>
        <w:t>资格、</w:t>
      </w:r>
      <w:r>
        <w:rPr>
          <w:rFonts w:hint="eastAsia" w:ascii="仿宋" w:hAnsi="仿宋" w:eastAsia="仿宋" w:cs="仿宋"/>
          <w:sz w:val="30"/>
          <w:szCs w:val="30"/>
          <w:lang w:eastAsia="zh-CN"/>
        </w:rPr>
        <w:t>竞赛</w:t>
      </w:r>
      <w:r>
        <w:rPr>
          <w:rFonts w:hint="eastAsia" w:ascii="仿宋" w:hAnsi="仿宋" w:eastAsia="仿宋" w:cs="仿宋"/>
          <w:sz w:val="30"/>
          <w:szCs w:val="30"/>
        </w:rPr>
        <w:t>成绩以及</w:t>
      </w:r>
      <w:r>
        <w:rPr>
          <w:rFonts w:hint="eastAsia" w:ascii="仿宋" w:hAnsi="仿宋" w:eastAsia="仿宋" w:cs="仿宋"/>
          <w:sz w:val="30"/>
          <w:szCs w:val="30"/>
          <w:lang w:val="en-US" w:eastAsia="zh-CN"/>
        </w:rPr>
        <w:t>其</w:t>
      </w:r>
      <w:r>
        <w:rPr>
          <w:rFonts w:hint="eastAsia" w:ascii="仿宋" w:hAnsi="仿宋" w:eastAsia="仿宋" w:cs="仿宋"/>
          <w:sz w:val="30"/>
          <w:szCs w:val="30"/>
        </w:rPr>
        <w:t>所在代表队团体奖评奖资格（奖项评出后发现的，依规追回奖项），且该</w:t>
      </w:r>
      <w:r>
        <w:rPr>
          <w:rFonts w:hint="eastAsia" w:ascii="仿宋" w:hAnsi="仿宋" w:eastAsia="仿宋" w:cs="仿宋"/>
          <w:sz w:val="30"/>
          <w:szCs w:val="30"/>
          <w:lang w:val="en-US" w:eastAsia="zh-CN"/>
        </w:rPr>
        <w:t>选手所在</w:t>
      </w:r>
      <w:r>
        <w:rPr>
          <w:rFonts w:hint="eastAsia" w:ascii="仿宋" w:hAnsi="仿宋" w:eastAsia="仿宋" w:cs="仿宋"/>
          <w:sz w:val="30"/>
          <w:szCs w:val="30"/>
        </w:rPr>
        <w:t>学校连续五届不</w:t>
      </w:r>
      <w:r>
        <w:rPr>
          <w:rFonts w:hint="eastAsia" w:ascii="仿宋" w:hAnsi="仿宋" w:eastAsia="仿宋" w:cs="仿宋"/>
          <w:sz w:val="30"/>
          <w:szCs w:val="30"/>
          <w:lang w:val="en-US" w:eastAsia="zh-CN"/>
        </w:rPr>
        <w:t>得</w:t>
      </w:r>
      <w:r>
        <w:rPr>
          <w:rFonts w:hint="eastAsia" w:ascii="仿宋" w:hAnsi="仿宋" w:eastAsia="仿宋" w:cs="仿宋"/>
          <w:sz w:val="30"/>
          <w:szCs w:val="30"/>
        </w:rPr>
        <w:t>报名参加世校赛</w:t>
      </w:r>
      <w:r>
        <w:rPr>
          <w:rFonts w:hint="eastAsia" w:ascii="仿宋" w:hAnsi="仿宋" w:eastAsia="仿宋" w:cs="仿宋"/>
          <w:sz w:val="30"/>
          <w:szCs w:val="30"/>
          <w:lang w:eastAsia="zh-CN"/>
        </w:rPr>
        <w:t>竞赛，</w:t>
      </w:r>
      <w:r>
        <w:rPr>
          <w:rFonts w:hint="eastAsia" w:ascii="仿宋" w:hAnsi="仿宋" w:eastAsia="仿宋" w:cs="仿宋"/>
          <w:sz w:val="30"/>
          <w:szCs w:val="30"/>
        </w:rPr>
        <w:t>同时通报全国职业院校技能大赛组织委员会，责成省级教育行政部门依据有关规定严肃处理。若现场裁判有违规</w:t>
      </w:r>
      <w:sdt>
        <w:sdtPr>
          <w:alias w:val="易错词检查"/>
          <w:id w:val="173636"/>
        </w:sdtPr>
        <w:sdtContent>
          <w:bookmarkStart w:id="22" w:name="bkReivew173636"/>
          <w:r>
            <w:rPr>
              <w:rFonts w:hint="eastAsia" w:ascii="仿宋" w:hAnsi="仿宋" w:eastAsia="仿宋" w:cs="仿宋"/>
              <w:color w:val="000000" w:themeColor="text1"/>
              <w:sz w:val="30"/>
              <w:szCs w:val="30"/>
              <w14:textFill>
                <w14:solidFill>
                  <w14:schemeClr w14:val="tx1"/>
                </w14:solidFill>
              </w14:textFill>
            </w:rPr>
            <w:t>执裁</w:t>
          </w:r>
          <w:bookmarkEnd w:id="22"/>
        </w:sdtContent>
      </w:sdt>
      <w:r>
        <w:rPr>
          <w:rFonts w:hint="eastAsia" w:ascii="仿宋" w:hAnsi="仿宋" w:eastAsia="仿宋" w:cs="仿宋"/>
          <w:sz w:val="30"/>
          <w:szCs w:val="30"/>
        </w:rPr>
        <w:t>行为，将</w:t>
      </w:r>
      <w:r>
        <w:rPr>
          <w:rFonts w:hint="eastAsia" w:ascii="仿宋" w:hAnsi="仿宋" w:eastAsia="仿宋" w:cs="仿宋"/>
          <w:sz w:val="30"/>
          <w:szCs w:val="30"/>
          <w:lang w:val="en-US" w:eastAsia="zh-CN"/>
        </w:rPr>
        <w:t>立即</w:t>
      </w:r>
      <w:r>
        <w:rPr>
          <w:rFonts w:hint="eastAsia" w:ascii="仿宋" w:hAnsi="仿宋" w:eastAsia="仿宋" w:cs="仿宋"/>
          <w:sz w:val="30"/>
          <w:szCs w:val="30"/>
        </w:rPr>
        <w:t>取消裁判资格，且永久</w:t>
      </w:r>
      <w:r>
        <w:rPr>
          <w:rFonts w:hint="eastAsia" w:ascii="仿宋" w:hAnsi="仿宋" w:eastAsia="仿宋" w:cs="仿宋"/>
          <w:sz w:val="30"/>
          <w:szCs w:val="30"/>
          <w:lang w:val="en-US" w:eastAsia="zh-CN"/>
        </w:rPr>
        <w:t>取消其</w:t>
      </w:r>
      <w:r>
        <w:rPr>
          <w:rFonts w:hint="eastAsia" w:ascii="仿宋" w:hAnsi="仿宋" w:eastAsia="仿宋" w:cs="仿宋"/>
          <w:sz w:val="30"/>
          <w:szCs w:val="30"/>
        </w:rPr>
        <w:t>在全国职业院校技能大赛及世界职业院校技能大赛</w:t>
      </w:r>
      <w:sdt>
        <w:sdtPr>
          <w:rPr>
            <w:rFonts w:hint="eastAsia" w:ascii="仿宋" w:hAnsi="仿宋" w:eastAsia="仿宋" w:cs="仿宋"/>
            <w:sz w:val="30"/>
            <w:szCs w:val="30"/>
          </w:rPr>
          <w:alias w:val="易错词检查"/>
          <w:id w:val="181743"/>
        </w:sdtPr>
        <w:sdtEndPr>
          <w:rPr>
            <w:rFonts w:hint="eastAsia" w:ascii="仿宋" w:hAnsi="仿宋" w:eastAsia="仿宋" w:cs="仿宋"/>
            <w:sz w:val="30"/>
            <w:szCs w:val="30"/>
          </w:rPr>
        </w:sdtEndPr>
        <w:sdtContent>
          <w:bookmarkStart w:id="23" w:name="bkReivew181743"/>
          <w:r>
            <w:rPr>
              <w:rFonts w:hint="eastAsia" w:ascii="仿宋" w:hAnsi="仿宋" w:eastAsia="仿宋" w:cs="仿宋"/>
              <w:sz w:val="30"/>
              <w:szCs w:val="30"/>
            </w:rPr>
            <w:t>执裁</w:t>
          </w:r>
          <w:bookmarkEnd w:id="23"/>
        </w:sdtContent>
      </w:sdt>
      <w:r>
        <w:rPr>
          <w:rFonts w:hint="eastAsia" w:ascii="仿宋" w:hAnsi="仿宋" w:eastAsia="仿宋" w:cs="仿宋"/>
          <w:sz w:val="30"/>
          <w:szCs w:val="30"/>
        </w:rPr>
        <w:t>资格。</w:t>
      </w:r>
      <w:bookmarkStart w:id="24" w:name="pindex205"/>
      <w:bookmarkEnd w:id="24"/>
    </w:p>
    <w:p>
      <w:r>
        <w:br w:type="page"/>
      </w:r>
    </w:p>
    <w:p>
      <w:pPr>
        <w:jc w:val="left"/>
        <w:rPr>
          <w:rFonts w:ascii="仿宋" w:hAnsi="仿宋" w:eastAsia="仿宋" w:cs="仿宋"/>
          <w:sz w:val="30"/>
          <w:szCs w:val="30"/>
        </w:rPr>
      </w:pPr>
      <w:r>
        <w:rPr>
          <w:rFonts w:hint="eastAsia" w:ascii="仿宋" w:hAnsi="仿宋" w:eastAsia="仿宋" w:cs="仿宋"/>
          <w:sz w:val="30"/>
          <w:szCs w:val="30"/>
        </w:rPr>
        <w:t>附件</w:t>
      </w:r>
      <w:bookmarkStart w:id="25" w:name="pindex208"/>
      <w:bookmarkEnd w:id="25"/>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云计算</w:t>
      </w:r>
      <w:r>
        <w:rPr>
          <w:rFonts w:hint="eastAsia" w:ascii="方正小标宋简体" w:hAnsi="方正小标宋简体" w:eastAsia="方正小标宋简体" w:cs="方正小标宋简体"/>
          <w:sz w:val="36"/>
          <w:szCs w:val="36"/>
        </w:rPr>
        <w:t>赛项</w:t>
      </w:r>
      <w:bookmarkStart w:id="26" w:name="pindex209"/>
      <w:bookmarkEnd w:id="26"/>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竞赛</w:t>
      </w:r>
      <w:r>
        <w:rPr>
          <w:rFonts w:hint="eastAsia" w:ascii="方正小标宋简体" w:hAnsi="方正小标宋简体" w:eastAsia="方正小标宋简体" w:cs="方正小标宋简体"/>
          <w:sz w:val="36"/>
          <w:szCs w:val="36"/>
        </w:rPr>
        <w:t>环境</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设备及</w:t>
      </w:r>
      <w:r>
        <w:rPr>
          <w:rFonts w:hint="eastAsia" w:ascii="方正小标宋简体" w:hAnsi="方正小标宋简体" w:eastAsia="方正小标宋简体" w:cs="方正小标宋简体"/>
          <w:sz w:val="36"/>
          <w:szCs w:val="36"/>
        </w:rPr>
        <w:t>流程要求</w:t>
      </w:r>
    </w:p>
    <w:p>
      <w:pPr>
        <w:pStyle w:val="6"/>
        <w:rPr>
          <w:rFonts w:hint="eastAsia" w:ascii="Calibri" w:hAnsi="Calibri" w:eastAsia="宋体" w:cs="Times New Roman"/>
          <w:sz w:val="18"/>
          <w:szCs w:val="24"/>
        </w:rPr>
      </w:pPr>
    </w:p>
    <w:p>
      <w:pPr>
        <w:numPr>
          <w:ilvl w:val="0"/>
          <w:numId w:val="1"/>
        </w:numPr>
        <w:rPr>
          <w:rFonts w:ascii="仿宋" w:hAnsi="仿宋" w:eastAsia="仿宋" w:cs="仿宋"/>
          <w:b/>
          <w:bCs/>
          <w:sz w:val="30"/>
          <w:szCs w:val="30"/>
        </w:rPr>
      </w:pPr>
      <w:r>
        <w:rPr>
          <w:rFonts w:hint="eastAsia" w:ascii="仿宋" w:hAnsi="仿宋" w:eastAsia="仿宋" w:cs="仿宋"/>
          <w:b/>
          <w:bCs/>
          <w:sz w:val="30"/>
          <w:szCs w:val="30"/>
          <w:lang w:val="en-US" w:eastAsia="zh-CN"/>
        </w:rPr>
        <w:t>竞赛</w:t>
      </w:r>
      <w:r>
        <w:rPr>
          <w:rFonts w:hint="eastAsia" w:ascii="仿宋" w:hAnsi="仿宋" w:eastAsia="仿宋" w:cs="仿宋"/>
          <w:b/>
          <w:bCs/>
          <w:sz w:val="30"/>
          <w:szCs w:val="30"/>
        </w:rPr>
        <w:t>环境要求</w:t>
      </w:r>
      <w:bookmarkStart w:id="27" w:name="pindex212"/>
      <w:bookmarkEnd w:id="27"/>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各参赛校在本校或经世校赛执委会批准的其他学校选择合适的</w:t>
      </w:r>
      <w:r>
        <w:rPr>
          <w:rFonts w:hint="eastAsia" w:ascii="仿宋" w:hAnsi="仿宋" w:eastAsia="仿宋" w:cs="仿宋"/>
          <w:sz w:val="30"/>
          <w:szCs w:val="30"/>
          <w:lang w:eastAsia="zh-CN"/>
        </w:rPr>
        <w:t>竞赛</w:t>
      </w:r>
      <w:r>
        <w:rPr>
          <w:rFonts w:hint="eastAsia" w:ascii="仿宋" w:hAnsi="仿宋" w:eastAsia="仿宋" w:cs="仿宋"/>
          <w:sz w:val="30"/>
          <w:szCs w:val="30"/>
        </w:rPr>
        <w:t>场所，在此场所内完成</w:t>
      </w:r>
      <w:r>
        <w:rPr>
          <w:rFonts w:hint="eastAsia" w:ascii="仿宋" w:hAnsi="仿宋" w:eastAsia="仿宋" w:cs="仿宋"/>
          <w:sz w:val="30"/>
          <w:szCs w:val="30"/>
          <w:lang w:eastAsia="zh-CN"/>
        </w:rPr>
        <w:t>竞赛</w:t>
      </w:r>
      <w:r>
        <w:rPr>
          <w:rFonts w:hint="eastAsia" w:ascii="仿宋" w:hAnsi="仿宋" w:eastAsia="仿宋" w:cs="仿宋"/>
          <w:sz w:val="30"/>
          <w:szCs w:val="30"/>
        </w:rPr>
        <w:t>所有事宜，不得中途变换。同一院校有多支参赛队，需合理安排</w:t>
      </w:r>
      <w:r>
        <w:rPr>
          <w:rFonts w:hint="eastAsia" w:ascii="仿宋" w:hAnsi="仿宋" w:eastAsia="仿宋" w:cs="仿宋"/>
          <w:sz w:val="30"/>
          <w:szCs w:val="30"/>
          <w:lang w:eastAsia="zh-CN"/>
        </w:rPr>
        <w:t>竞赛</w:t>
      </w:r>
      <w:r>
        <w:rPr>
          <w:rFonts w:hint="eastAsia" w:ascii="仿宋" w:hAnsi="仿宋" w:eastAsia="仿宋" w:cs="仿宋"/>
          <w:sz w:val="30"/>
          <w:szCs w:val="30"/>
        </w:rPr>
        <w:t>场所。本地区跨校组队的参赛队所有成员必须在其中某一院校参加</w:t>
      </w:r>
      <w:r>
        <w:rPr>
          <w:rFonts w:hint="eastAsia" w:ascii="仿宋" w:hAnsi="仿宋" w:eastAsia="仿宋" w:cs="仿宋"/>
          <w:sz w:val="30"/>
          <w:szCs w:val="30"/>
          <w:lang w:eastAsia="zh-CN"/>
        </w:rPr>
        <w:t>竞赛</w:t>
      </w:r>
      <w:r>
        <w:rPr>
          <w:rFonts w:hint="eastAsia" w:ascii="仿宋" w:hAnsi="仿宋" w:eastAsia="仿宋" w:cs="仿宋"/>
          <w:sz w:val="30"/>
          <w:szCs w:val="30"/>
        </w:rPr>
        <w:t>。</w:t>
      </w:r>
    </w:p>
    <w:p>
      <w:pPr>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竞赛</w:t>
      </w:r>
      <w:r>
        <w:rPr>
          <w:rFonts w:hint="eastAsia" w:ascii="仿宋" w:hAnsi="仿宋" w:eastAsia="仿宋" w:cs="仿宋"/>
          <w:sz w:val="30"/>
          <w:szCs w:val="30"/>
        </w:rPr>
        <w:t>场所内应</w:t>
      </w:r>
      <w:r>
        <w:rPr>
          <w:rFonts w:hint="eastAsia" w:ascii="仿宋" w:hAnsi="仿宋" w:eastAsia="仿宋" w:cs="仿宋"/>
          <w:sz w:val="30"/>
          <w:szCs w:val="30"/>
          <w:lang w:val="en-US" w:eastAsia="zh-CN"/>
        </w:rPr>
        <w:t>安装</w:t>
      </w:r>
      <w:r>
        <w:rPr>
          <w:rFonts w:hint="eastAsia" w:ascii="仿宋" w:hAnsi="仿宋" w:eastAsia="仿宋" w:cs="仿宋"/>
          <w:sz w:val="30"/>
          <w:szCs w:val="30"/>
        </w:rPr>
        <w:t>有摄录设备、视频转码电脑（设备）、视频连线电脑（安装视频会议软件、外接广角摄像头）等</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具体布置要求参见“三、现场设备布局图”</w:t>
      </w:r>
      <w:r>
        <w:rPr>
          <w:rFonts w:hint="eastAsia" w:ascii="仿宋" w:hAnsi="仿宋" w:eastAsia="仿宋" w:cs="仿宋"/>
          <w:sz w:val="30"/>
          <w:szCs w:val="30"/>
        </w:rPr>
        <w:t>。</w:t>
      </w:r>
    </w:p>
    <w:p>
      <w:pPr>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竞赛</w:t>
      </w:r>
      <w:r>
        <w:rPr>
          <w:rFonts w:hint="eastAsia" w:ascii="仿宋" w:hAnsi="仿宋" w:eastAsia="仿宋" w:cs="仿宋"/>
          <w:sz w:val="30"/>
          <w:szCs w:val="30"/>
        </w:rPr>
        <w:t>场所</w:t>
      </w:r>
      <w:r>
        <w:rPr>
          <w:rFonts w:hint="eastAsia" w:ascii="仿宋" w:hAnsi="仿宋" w:eastAsia="仿宋" w:cs="仿宋"/>
          <w:sz w:val="30"/>
          <w:szCs w:val="30"/>
          <w:lang w:val="en-US" w:eastAsia="zh-CN"/>
        </w:rPr>
        <w:t>应为</w:t>
      </w:r>
      <w:r>
        <w:rPr>
          <w:rFonts w:hint="eastAsia" w:ascii="仿宋" w:hAnsi="仿宋" w:eastAsia="仿宋" w:cs="仿宋"/>
          <w:sz w:val="30"/>
          <w:szCs w:val="30"/>
        </w:rPr>
        <w:t>独立空间</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赛场</w:t>
      </w:r>
      <w:r>
        <w:rPr>
          <w:rFonts w:hint="eastAsia" w:ascii="仿宋" w:hAnsi="仿宋" w:eastAsia="仿宋" w:cs="仿宋"/>
          <w:sz w:val="30"/>
          <w:szCs w:val="30"/>
        </w:rPr>
        <w:t>内不得出现学校名称、LOGO等</w:t>
      </w:r>
      <w:r>
        <w:rPr>
          <w:rFonts w:hint="eastAsia" w:ascii="仿宋" w:hAnsi="仿宋" w:eastAsia="仿宋" w:cs="仿宋"/>
          <w:sz w:val="30"/>
          <w:szCs w:val="30"/>
          <w:lang w:val="en-US" w:eastAsia="zh-CN"/>
        </w:rPr>
        <w:t>包含</w:t>
      </w:r>
      <w:r>
        <w:rPr>
          <w:rFonts w:hint="eastAsia" w:ascii="仿宋" w:hAnsi="仿宋" w:eastAsia="仿宋" w:cs="仿宋"/>
          <w:sz w:val="30"/>
          <w:szCs w:val="30"/>
        </w:rPr>
        <w:t>学校信息的内容；不得出现学校、老师、学生的照片；参赛选手及相关人员服装不得出现所在省份、学校信息的元素。</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竞赛</w:t>
      </w:r>
      <w:r>
        <w:rPr>
          <w:rFonts w:hint="eastAsia" w:ascii="仿宋" w:hAnsi="仿宋" w:eastAsia="仿宋" w:cs="仿宋"/>
          <w:sz w:val="30"/>
          <w:szCs w:val="30"/>
        </w:rPr>
        <w:t>场所应保证</w:t>
      </w:r>
      <w:r>
        <w:rPr>
          <w:rFonts w:hint="eastAsia" w:ascii="仿宋" w:hAnsi="仿宋" w:eastAsia="仿宋" w:cs="仿宋"/>
          <w:sz w:val="30"/>
          <w:szCs w:val="30"/>
          <w:lang w:val="en-US" w:eastAsia="zh-CN"/>
        </w:rPr>
        <w:t>录制</w:t>
      </w:r>
      <w:r>
        <w:rPr>
          <w:rFonts w:hint="eastAsia" w:ascii="仿宋" w:hAnsi="仿宋" w:eastAsia="仿宋" w:cs="仿宋"/>
          <w:sz w:val="30"/>
          <w:szCs w:val="30"/>
        </w:rPr>
        <w:t>视频的画面明亮、声音清晰。外接广角摄像头置于场所前方一侧上方，能始终看到</w:t>
      </w:r>
      <w:r>
        <w:rPr>
          <w:rFonts w:hint="eastAsia" w:ascii="仿宋" w:hAnsi="仿宋" w:eastAsia="仿宋" w:cs="仿宋"/>
          <w:sz w:val="30"/>
          <w:szCs w:val="30"/>
          <w:lang w:eastAsia="zh-CN"/>
        </w:rPr>
        <w:t>竞赛</w:t>
      </w:r>
      <w:r>
        <w:rPr>
          <w:rFonts w:hint="eastAsia" w:ascii="仿宋" w:hAnsi="仿宋" w:eastAsia="仿宋" w:cs="仿宋"/>
          <w:sz w:val="30"/>
          <w:szCs w:val="30"/>
        </w:rPr>
        <w:t>场所的全景；摄录设备面向场所前方，能始终看清参赛选手、</w:t>
      </w:r>
      <w:r>
        <w:rPr>
          <w:rFonts w:hint="eastAsia" w:ascii="仿宋" w:hAnsi="仿宋" w:eastAsia="仿宋" w:cs="仿宋"/>
          <w:sz w:val="30"/>
          <w:szCs w:val="30"/>
          <w:lang w:eastAsia="zh-CN"/>
        </w:rPr>
        <w:t>竞赛</w:t>
      </w:r>
      <w:r>
        <w:rPr>
          <w:rFonts w:hint="eastAsia" w:ascii="仿宋" w:hAnsi="仿宋" w:eastAsia="仿宋" w:cs="仿宋"/>
          <w:sz w:val="30"/>
          <w:szCs w:val="30"/>
        </w:rPr>
        <w:t>内容、黑板（或白板）上的“</w:t>
      </w:r>
      <w:r>
        <w:rPr>
          <w:rFonts w:hint="eastAsia" w:ascii="仿宋" w:hAnsi="仿宋" w:eastAsia="仿宋" w:cs="仿宋"/>
          <w:sz w:val="30"/>
          <w:szCs w:val="30"/>
          <w:lang w:eastAsia="zh-CN"/>
        </w:rPr>
        <w:t>竞赛</w:t>
      </w:r>
      <w:r>
        <w:rPr>
          <w:rFonts w:hint="eastAsia" w:ascii="仿宋" w:hAnsi="仿宋" w:eastAsia="仿宋" w:cs="仿宋"/>
          <w:sz w:val="30"/>
          <w:szCs w:val="30"/>
        </w:rPr>
        <w:t>特定标识”；视频转码电脑、视频连线电脑等设备置于场所后方（或侧方），不影响</w:t>
      </w:r>
      <w:r>
        <w:rPr>
          <w:rFonts w:hint="eastAsia" w:ascii="仿宋" w:hAnsi="仿宋" w:eastAsia="仿宋" w:cs="仿宋"/>
          <w:sz w:val="30"/>
          <w:szCs w:val="30"/>
          <w:lang w:eastAsia="zh-CN"/>
        </w:rPr>
        <w:t>竞赛</w:t>
      </w:r>
      <w:r>
        <w:rPr>
          <w:rFonts w:hint="eastAsia" w:ascii="仿宋" w:hAnsi="仿宋" w:eastAsia="仿宋" w:cs="仿宋"/>
          <w:sz w:val="30"/>
          <w:szCs w:val="30"/>
        </w:rPr>
        <w:t>过程。具体布置要求参见“三、现场设备布局图”。确保比赛现场环境全部处于无死角监控之下，包括比赛备用机与备件存放位置。</w:t>
      </w:r>
    </w:p>
    <w:p>
      <w:pPr>
        <w:ind w:firstLine="600" w:firstLineChars="200"/>
      </w:pP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竞赛</w:t>
      </w:r>
      <w:r>
        <w:rPr>
          <w:rFonts w:hint="eastAsia" w:ascii="仿宋" w:hAnsi="仿宋" w:eastAsia="仿宋" w:cs="仿宋"/>
          <w:sz w:val="30"/>
          <w:szCs w:val="30"/>
        </w:rPr>
        <w:t>场所</w:t>
      </w:r>
      <w:r>
        <w:rPr>
          <w:rFonts w:hint="eastAsia" w:ascii="仿宋" w:hAnsi="仿宋" w:eastAsia="仿宋" w:cs="仿宋"/>
          <w:sz w:val="30"/>
          <w:szCs w:val="30"/>
          <w:lang w:val="en-US" w:eastAsia="zh-CN"/>
        </w:rPr>
        <w:t>应具有4-条互联网出口专线（两家不同网络供应商，一主一备），每条专线带宽不小于1000M（确保赛场专用），且</w:t>
      </w:r>
      <w:r>
        <w:rPr>
          <w:rFonts w:hint="eastAsia" w:ascii="仿宋" w:hAnsi="仿宋" w:eastAsia="仿宋" w:cs="仿宋"/>
          <w:sz w:val="30"/>
          <w:szCs w:val="30"/>
        </w:rPr>
        <w:t>上行带宽需保障在</w:t>
      </w:r>
      <w:r>
        <w:rPr>
          <w:rFonts w:ascii="仿宋" w:hAnsi="仿宋" w:eastAsia="仿宋" w:cs="仿宋"/>
          <w:sz w:val="30"/>
          <w:szCs w:val="30"/>
        </w:rPr>
        <w:t>1</w:t>
      </w:r>
      <w:r>
        <w:rPr>
          <w:rFonts w:hint="eastAsia" w:ascii="仿宋" w:hAnsi="仿宋" w:eastAsia="仿宋" w:cs="仿宋"/>
          <w:sz w:val="30"/>
          <w:szCs w:val="30"/>
          <w:lang w:val="en-US" w:eastAsia="zh-CN"/>
        </w:rPr>
        <w:t>0</w:t>
      </w:r>
      <w:r>
        <w:rPr>
          <w:rFonts w:ascii="仿宋" w:hAnsi="仿宋" w:eastAsia="仿宋" w:cs="仿宋"/>
          <w:sz w:val="30"/>
          <w:szCs w:val="30"/>
        </w:rPr>
        <w:t>0</w:t>
      </w:r>
      <w:r>
        <w:rPr>
          <w:rFonts w:hint="eastAsia" w:ascii="仿宋" w:hAnsi="仿宋" w:eastAsia="仿宋" w:cs="仿宋"/>
          <w:sz w:val="30"/>
          <w:szCs w:val="30"/>
        </w:rPr>
        <w:t>M/s带宽以上</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并设置</w:t>
      </w:r>
      <w:r>
        <w:rPr>
          <w:rFonts w:hint="eastAsia" w:ascii="仿宋" w:hAnsi="仿宋" w:eastAsia="仿宋" w:cs="仿宋"/>
          <w:sz w:val="30"/>
          <w:szCs w:val="30"/>
          <w:lang w:eastAsia="zh-CN"/>
        </w:rPr>
        <w:t>公网固定地址给比赛专用，该网段地址与比赛平台间可互访且无法访问其他网络</w:t>
      </w:r>
      <w:r>
        <w:rPr>
          <w:rFonts w:hint="eastAsia" w:ascii="仿宋" w:hAnsi="仿宋" w:eastAsia="仿宋" w:cs="仿宋"/>
          <w:sz w:val="30"/>
          <w:szCs w:val="30"/>
        </w:rPr>
        <w:t>。</w:t>
      </w:r>
    </w:p>
    <w:p>
      <w:pPr>
        <w:numPr>
          <w:ilvl w:val="-1"/>
          <w:numId w:val="0"/>
        </w:numPr>
        <w:rPr>
          <w:rFonts w:hint="default" w:ascii="仿宋" w:hAnsi="仿宋" w:eastAsia="仿宋" w:cs="仿宋"/>
          <w:b/>
          <w:bCs/>
          <w:color w:val="FF0000"/>
          <w:sz w:val="30"/>
          <w:szCs w:val="30"/>
          <w:lang w:val="en-US" w:eastAsia="zh-CN"/>
        </w:rPr>
      </w:pPr>
      <w:r>
        <w:rPr>
          <w:rFonts w:hint="eastAsia" w:ascii="仿宋" w:hAnsi="仿宋" w:eastAsia="仿宋" w:cs="仿宋"/>
          <w:b/>
          <w:bCs/>
          <w:sz w:val="30"/>
          <w:szCs w:val="30"/>
          <w:lang w:val="en-US" w:eastAsia="zh-CN"/>
        </w:rPr>
        <w:t>二、</w:t>
      </w:r>
      <w:r>
        <w:rPr>
          <w:rFonts w:hint="eastAsia" w:ascii="仿宋" w:hAnsi="仿宋" w:eastAsia="仿宋" w:cs="仿宋"/>
          <w:b/>
          <w:bCs/>
          <w:sz w:val="30"/>
          <w:szCs w:val="30"/>
        </w:rPr>
        <w:t>竞赛设备、软件及网络</w:t>
      </w:r>
      <w:bookmarkStart w:id="28" w:name="pindex215"/>
      <w:bookmarkEnd w:id="28"/>
      <w:r>
        <w:rPr>
          <w:rFonts w:hint="eastAsia" w:ascii="仿宋" w:hAnsi="仿宋" w:eastAsia="仿宋" w:cs="仿宋"/>
          <w:b/>
          <w:bCs/>
          <w:sz w:val="30"/>
          <w:szCs w:val="30"/>
          <w:lang w:val="en-US" w:eastAsia="zh-CN"/>
        </w:rPr>
        <w:t>要求</w:t>
      </w:r>
    </w:p>
    <w:p>
      <w:pPr>
        <w:pStyle w:val="6"/>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1.竞赛服务器设备需求表：</w:t>
      </w:r>
    </w:p>
    <w:tbl>
      <w:tblPr>
        <w:tblStyle w:val="8"/>
        <w:tblW w:w="5000" w:type="pct"/>
        <w:jc w:val="center"/>
        <w:tblLayout w:type="autofit"/>
        <w:tblCellMar>
          <w:top w:w="0" w:type="dxa"/>
          <w:left w:w="15" w:type="dxa"/>
          <w:bottom w:w="0" w:type="dxa"/>
          <w:right w:w="15" w:type="dxa"/>
        </w:tblCellMar>
      </w:tblPr>
      <w:tblGrid>
        <w:gridCol w:w="1019"/>
        <w:gridCol w:w="2257"/>
        <w:gridCol w:w="709"/>
        <w:gridCol w:w="4351"/>
      </w:tblGrid>
      <w:tr>
        <w:tblPrEx>
          <w:tblCellMar>
            <w:top w:w="0" w:type="dxa"/>
            <w:left w:w="15" w:type="dxa"/>
            <w:bottom w:w="0" w:type="dxa"/>
            <w:right w:w="15" w:type="dxa"/>
          </w:tblCellMar>
        </w:tblPrEx>
        <w:trPr>
          <w:trHeight w:val="737" w:hRule="atLeast"/>
          <w:jc w:val="center"/>
        </w:trPr>
        <w:tc>
          <w:tcPr>
            <w:tcW w:w="611" w:type="pct"/>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Arial Narrow" w:hAnsi="Arial Narrow" w:eastAsia="仿宋_GB2312"/>
                <w:b/>
                <w:sz w:val="24"/>
                <w:szCs w:val="24"/>
              </w:rPr>
            </w:pPr>
            <w:r>
              <w:rPr>
                <w:rFonts w:hint="eastAsia" w:ascii="Arial Narrow" w:hAnsi="Arial Narrow" w:eastAsia="仿宋_GB2312"/>
                <w:b/>
                <w:sz w:val="24"/>
                <w:szCs w:val="24"/>
              </w:rPr>
              <w:t>类别</w:t>
            </w:r>
          </w:p>
        </w:tc>
        <w:tc>
          <w:tcPr>
            <w:tcW w:w="1354" w:type="pct"/>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Arial Narrow" w:hAnsi="Arial Narrow" w:eastAsia="仿宋_GB2312"/>
                <w:b/>
                <w:sz w:val="24"/>
                <w:szCs w:val="24"/>
              </w:rPr>
            </w:pPr>
            <w:r>
              <w:rPr>
                <w:rFonts w:hint="eastAsia" w:ascii="Arial Narrow" w:hAnsi="Arial Narrow" w:eastAsia="仿宋_GB2312"/>
                <w:b/>
                <w:sz w:val="24"/>
                <w:szCs w:val="24"/>
              </w:rPr>
              <w:t>名称</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Arial Narrow" w:hAnsi="Arial Narrow" w:eastAsia="仿宋_GB2312"/>
                <w:b/>
                <w:sz w:val="24"/>
                <w:szCs w:val="24"/>
              </w:rPr>
            </w:pPr>
            <w:r>
              <w:rPr>
                <w:rFonts w:hint="eastAsia" w:ascii="Arial Narrow" w:hAnsi="Arial Narrow" w:eastAsia="仿宋_GB2312"/>
                <w:b/>
                <w:sz w:val="24"/>
                <w:szCs w:val="24"/>
              </w:rPr>
              <w:t>数量</w:t>
            </w:r>
          </w:p>
        </w:tc>
        <w:tc>
          <w:tcPr>
            <w:tcW w:w="261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Arial Narrow" w:hAnsi="Arial Narrow" w:eastAsia="仿宋_GB2312"/>
                <w:b/>
                <w:sz w:val="24"/>
                <w:szCs w:val="24"/>
              </w:rPr>
            </w:pPr>
            <w:r>
              <w:rPr>
                <w:rFonts w:hint="eastAsia" w:ascii="Arial Narrow" w:hAnsi="Arial Narrow" w:eastAsia="仿宋_GB2312"/>
                <w:b/>
                <w:sz w:val="24"/>
                <w:szCs w:val="24"/>
              </w:rPr>
              <w:t>备注</w:t>
            </w:r>
          </w:p>
        </w:tc>
      </w:tr>
      <w:tr>
        <w:tblPrEx>
          <w:tblCellMar>
            <w:top w:w="0" w:type="dxa"/>
            <w:left w:w="15" w:type="dxa"/>
            <w:bottom w:w="0" w:type="dxa"/>
            <w:right w:w="15" w:type="dxa"/>
          </w:tblCellMar>
        </w:tblPrEx>
        <w:trPr>
          <w:trHeight w:val="737" w:hRule="atLeast"/>
          <w:jc w:val="center"/>
        </w:trPr>
        <w:tc>
          <w:tcPr>
            <w:tcW w:w="61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Narrow" w:hAnsi="Arial Narrow" w:eastAsia="仿宋_GB2312"/>
                <w:bCs/>
                <w:sz w:val="24"/>
                <w:szCs w:val="24"/>
              </w:rPr>
            </w:pPr>
            <w:r>
              <w:rPr>
                <w:rFonts w:hint="eastAsia" w:ascii="Arial Narrow" w:hAnsi="Arial Narrow" w:eastAsia="仿宋_GB2312"/>
                <w:bCs/>
                <w:sz w:val="24"/>
                <w:szCs w:val="24"/>
                <w:lang w:val="en-US" w:eastAsia="zh-CN"/>
              </w:rPr>
              <w:t>服务器</w:t>
            </w:r>
            <w:r>
              <w:rPr>
                <w:rFonts w:hint="eastAsia" w:ascii="Arial Narrow" w:hAnsi="Arial Narrow" w:eastAsia="仿宋_GB2312"/>
                <w:bCs/>
                <w:sz w:val="24"/>
                <w:szCs w:val="24"/>
              </w:rPr>
              <w:t>设备</w:t>
            </w:r>
          </w:p>
        </w:tc>
        <w:tc>
          <w:tcPr>
            <w:tcW w:w="1354" w:type="pct"/>
            <w:tcBorders>
              <w:top w:val="single" w:color="auto" w:sz="4" w:space="0"/>
              <w:left w:val="single" w:color="auto" w:sz="4" w:space="0"/>
              <w:bottom w:val="single" w:color="000000" w:sz="4" w:space="0"/>
              <w:right w:val="single" w:color="auto" w:sz="4" w:space="0"/>
            </w:tcBorders>
            <w:noWrap w:val="0"/>
            <w:vAlign w:val="center"/>
          </w:tcPr>
          <w:p>
            <w:pPr>
              <w:spacing w:line="360" w:lineRule="auto"/>
              <w:jc w:val="center"/>
              <w:rPr>
                <w:rFonts w:hint="eastAsia" w:ascii="Arial Narrow" w:hAnsi="Arial Narrow" w:eastAsia="仿宋_GB2312"/>
                <w:bCs/>
                <w:sz w:val="24"/>
                <w:szCs w:val="24"/>
              </w:rPr>
            </w:pPr>
            <w:r>
              <w:rPr>
                <w:rFonts w:hint="eastAsia" w:ascii="Arial Narrow" w:hAnsi="Arial Narrow" w:eastAsia="仿宋_GB2312"/>
                <w:bCs/>
                <w:sz w:val="24"/>
                <w:szCs w:val="24"/>
              </w:rPr>
              <w:t>控制节点服务器</w:t>
            </w:r>
          </w:p>
        </w:tc>
        <w:tc>
          <w:tcPr>
            <w:tcW w:w="425" w:type="pct"/>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ascii="Arial Narrow" w:hAnsi="Arial Narrow" w:eastAsia="仿宋_GB2312"/>
                <w:bCs/>
                <w:sz w:val="24"/>
                <w:szCs w:val="24"/>
              </w:rPr>
            </w:pPr>
            <w:r>
              <w:rPr>
                <w:rFonts w:hint="eastAsia" w:ascii="Arial Narrow" w:hAnsi="Arial Narrow" w:eastAsia="仿宋_GB2312"/>
                <w:bCs/>
                <w:sz w:val="24"/>
                <w:szCs w:val="24"/>
              </w:rPr>
              <w:t>3</w:t>
            </w:r>
          </w:p>
        </w:tc>
        <w:tc>
          <w:tcPr>
            <w:tcW w:w="2610" w:type="pct"/>
            <w:tcBorders>
              <w:top w:val="single" w:color="000000" w:sz="4" w:space="0"/>
              <w:left w:val="single" w:color="000000" w:sz="4" w:space="0"/>
              <w:right w:val="single" w:color="000000" w:sz="4" w:space="0"/>
            </w:tcBorders>
            <w:noWrap w:val="0"/>
            <w:vAlign w:val="center"/>
          </w:tcPr>
          <w:p>
            <w:pPr>
              <w:rPr>
                <w:rFonts w:hint="eastAsia" w:ascii="Arial Narrow" w:hAnsi="Arial Narrow" w:eastAsia="仿宋_GB2312"/>
                <w:bCs/>
                <w:sz w:val="24"/>
                <w:szCs w:val="24"/>
              </w:rPr>
            </w:pPr>
            <w:r>
              <w:rPr>
                <w:rFonts w:hint="eastAsia" w:ascii="Arial Narrow" w:hAnsi="Arial Narrow" w:eastAsia="仿宋_GB2312"/>
                <w:bCs/>
                <w:sz w:val="24"/>
                <w:szCs w:val="24"/>
              </w:rPr>
              <w:t>通用2U服务器，建议配置Intel Sliver系列CPU或以上，内存64G或以上，硬盘300G或以上。</w:t>
            </w:r>
          </w:p>
        </w:tc>
      </w:tr>
      <w:tr>
        <w:tblPrEx>
          <w:tblCellMar>
            <w:top w:w="0" w:type="dxa"/>
            <w:left w:w="15" w:type="dxa"/>
            <w:bottom w:w="0" w:type="dxa"/>
            <w:right w:w="15" w:type="dxa"/>
          </w:tblCellMar>
        </w:tblPrEx>
        <w:trPr>
          <w:trHeight w:val="737" w:hRule="atLeast"/>
          <w:jc w:val="center"/>
        </w:trPr>
        <w:tc>
          <w:tcPr>
            <w:tcW w:w="6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Narrow" w:hAnsi="Arial Narrow" w:eastAsia="仿宋_GB2312"/>
                <w:bCs/>
                <w:sz w:val="24"/>
                <w:szCs w:val="24"/>
              </w:rPr>
            </w:pPr>
          </w:p>
        </w:tc>
        <w:tc>
          <w:tcPr>
            <w:tcW w:w="1354" w:type="pct"/>
            <w:tcBorders>
              <w:top w:val="single" w:color="000000" w:sz="4" w:space="0"/>
              <w:left w:val="single" w:color="auto" w:sz="4" w:space="0"/>
              <w:bottom w:val="single" w:color="000000" w:sz="4" w:space="0"/>
              <w:right w:val="single" w:color="auto" w:sz="4" w:space="0"/>
            </w:tcBorders>
            <w:noWrap w:val="0"/>
            <w:vAlign w:val="center"/>
          </w:tcPr>
          <w:p>
            <w:pPr>
              <w:spacing w:line="360" w:lineRule="auto"/>
              <w:jc w:val="center"/>
              <w:rPr>
                <w:rFonts w:hint="eastAsia" w:ascii="Arial Narrow" w:hAnsi="Arial Narrow" w:eastAsia="仿宋_GB2312"/>
                <w:bCs/>
                <w:sz w:val="24"/>
                <w:szCs w:val="24"/>
              </w:rPr>
            </w:pPr>
            <w:r>
              <w:rPr>
                <w:rFonts w:hint="eastAsia" w:ascii="Arial Narrow" w:hAnsi="Arial Narrow" w:eastAsia="仿宋_GB2312"/>
                <w:bCs/>
                <w:sz w:val="24"/>
                <w:szCs w:val="24"/>
              </w:rPr>
              <w:t>计算节点服务器</w:t>
            </w:r>
          </w:p>
        </w:tc>
        <w:tc>
          <w:tcPr>
            <w:tcW w:w="425" w:type="pct"/>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ascii="Arial Narrow" w:hAnsi="Arial Narrow" w:eastAsia="仿宋_GB2312"/>
                <w:bCs/>
                <w:sz w:val="24"/>
                <w:szCs w:val="24"/>
              </w:rPr>
            </w:pPr>
            <w:r>
              <w:rPr>
                <w:rFonts w:hint="eastAsia" w:ascii="Arial Narrow" w:hAnsi="Arial Narrow" w:eastAsia="仿宋_GB2312"/>
                <w:bCs/>
                <w:sz w:val="24"/>
                <w:szCs w:val="24"/>
              </w:rPr>
              <w:t>4</w:t>
            </w:r>
          </w:p>
        </w:tc>
        <w:tc>
          <w:tcPr>
            <w:tcW w:w="2610" w:type="pct"/>
            <w:tcBorders>
              <w:top w:val="single" w:color="000000" w:sz="4" w:space="0"/>
              <w:left w:val="single" w:color="000000" w:sz="4" w:space="0"/>
              <w:right w:val="single" w:color="000000" w:sz="4" w:space="0"/>
            </w:tcBorders>
            <w:noWrap w:val="0"/>
            <w:vAlign w:val="center"/>
          </w:tcPr>
          <w:p>
            <w:pPr>
              <w:rPr>
                <w:rFonts w:hint="eastAsia" w:ascii="Arial Narrow" w:hAnsi="Arial Narrow" w:eastAsia="仿宋_GB2312"/>
                <w:bCs/>
                <w:sz w:val="24"/>
                <w:szCs w:val="24"/>
              </w:rPr>
            </w:pPr>
            <w:r>
              <w:rPr>
                <w:rFonts w:hint="eastAsia" w:ascii="Arial Narrow" w:hAnsi="Arial Narrow" w:eastAsia="仿宋_GB2312"/>
                <w:bCs/>
                <w:sz w:val="24"/>
                <w:szCs w:val="24"/>
              </w:rPr>
              <w:t>通用2U服务器，建议配置Intel Sliver系列CPU或以上，内存192G或以上，硬盘2T或以上。</w:t>
            </w:r>
          </w:p>
        </w:tc>
      </w:tr>
      <w:tr>
        <w:tblPrEx>
          <w:tblCellMar>
            <w:top w:w="0" w:type="dxa"/>
            <w:left w:w="15" w:type="dxa"/>
            <w:bottom w:w="0" w:type="dxa"/>
            <w:right w:w="15" w:type="dxa"/>
          </w:tblCellMar>
        </w:tblPrEx>
        <w:trPr>
          <w:trHeight w:val="737" w:hRule="atLeast"/>
          <w:jc w:val="center"/>
        </w:trPr>
        <w:tc>
          <w:tcPr>
            <w:tcW w:w="6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Narrow" w:hAnsi="Arial Narrow" w:eastAsia="仿宋_GB2312"/>
                <w:bCs/>
                <w:sz w:val="24"/>
                <w:szCs w:val="24"/>
              </w:rPr>
            </w:pPr>
          </w:p>
        </w:tc>
        <w:tc>
          <w:tcPr>
            <w:tcW w:w="1354" w:type="pct"/>
            <w:tcBorders>
              <w:top w:val="single" w:color="000000" w:sz="4" w:space="0"/>
              <w:left w:val="single" w:color="auto" w:sz="4" w:space="0"/>
              <w:bottom w:val="single" w:color="000000" w:sz="4" w:space="0"/>
              <w:right w:val="single" w:color="auto" w:sz="4" w:space="0"/>
            </w:tcBorders>
            <w:noWrap w:val="0"/>
            <w:vAlign w:val="center"/>
          </w:tcPr>
          <w:p>
            <w:pPr>
              <w:spacing w:line="360" w:lineRule="auto"/>
              <w:jc w:val="center"/>
              <w:rPr>
                <w:rFonts w:hint="eastAsia" w:ascii="Arial Narrow" w:hAnsi="Arial Narrow" w:eastAsia="仿宋_GB2312"/>
                <w:bCs/>
                <w:sz w:val="24"/>
                <w:szCs w:val="24"/>
              </w:rPr>
            </w:pPr>
            <w:r>
              <w:rPr>
                <w:rFonts w:hint="eastAsia" w:ascii="Arial Narrow" w:hAnsi="Arial Narrow" w:eastAsia="仿宋_GB2312"/>
                <w:bCs/>
                <w:sz w:val="24"/>
                <w:szCs w:val="24"/>
              </w:rPr>
              <w:t>路由交换模块</w:t>
            </w:r>
          </w:p>
        </w:tc>
        <w:tc>
          <w:tcPr>
            <w:tcW w:w="425" w:type="pct"/>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ascii="Arial Narrow" w:hAnsi="Arial Narrow" w:eastAsia="仿宋_GB2312"/>
                <w:bCs/>
                <w:sz w:val="24"/>
                <w:szCs w:val="24"/>
              </w:rPr>
            </w:pPr>
            <w:r>
              <w:rPr>
                <w:rFonts w:hint="eastAsia" w:ascii="Arial Narrow" w:hAnsi="Arial Narrow" w:eastAsia="仿宋_GB2312"/>
                <w:bCs/>
                <w:sz w:val="24"/>
                <w:szCs w:val="24"/>
              </w:rPr>
              <w:t>1</w:t>
            </w:r>
          </w:p>
        </w:tc>
        <w:tc>
          <w:tcPr>
            <w:tcW w:w="261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Arial Narrow" w:hAnsi="Arial Narrow" w:eastAsia="仿宋_GB2312"/>
                <w:bCs/>
                <w:sz w:val="24"/>
                <w:szCs w:val="24"/>
              </w:rPr>
            </w:pPr>
            <w:r>
              <w:rPr>
                <w:rFonts w:hint="eastAsia" w:ascii="Arial Narrow" w:hAnsi="Arial Narrow" w:eastAsia="仿宋_GB2312"/>
                <w:bCs/>
                <w:sz w:val="24"/>
                <w:szCs w:val="24"/>
              </w:rPr>
              <w:t>三层</w:t>
            </w:r>
            <w:r>
              <w:rPr>
                <w:rFonts w:hint="eastAsia" w:ascii="Arial Narrow" w:hAnsi="Arial Narrow" w:eastAsia="仿宋_GB2312"/>
                <w:bCs/>
                <w:sz w:val="24"/>
                <w:szCs w:val="24"/>
              </w:rPr>
              <w:fldChar w:fldCharType="begin"/>
            </w:r>
            <w:r>
              <w:rPr>
                <w:rFonts w:hint="eastAsia" w:ascii="Arial Narrow" w:hAnsi="Arial Narrow" w:eastAsia="仿宋_GB2312"/>
                <w:bCs/>
                <w:sz w:val="24"/>
                <w:szCs w:val="24"/>
              </w:rPr>
              <w:instrText xml:space="preserve"> HYPERLINK "https://detail.zol.com.cn/switches/s6074/" </w:instrText>
            </w:r>
            <w:r>
              <w:rPr>
                <w:rFonts w:hint="eastAsia" w:ascii="Arial Narrow" w:hAnsi="Arial Narrow" w:eastAsia="仿宋_GB2312"/>
                <w:bCs/>
                <w:sz w:val="24"/>
                <w:szCs w:val="24"/>
              </w:rPr>
              <w:fldChar w:fldCharType="separate"/>
            </w:r>
            <w:r>
              <w:rPr>
                <w:rFonts w:hint="eastAsia" w:ascii="Arial Narrow" w:hAnsi="Arial Narrow" w:eastAsia="仿宋_GB2312"/>
                <w:bCs/>
                <w:sz w:val="24"/>
                <w:szCs w:val="24"/>
              </w:rPr>
              <w:t>千兆以太网交换机</w:t>
            </w:r>
            <w:r>
              <w:rPr>
                <w:rFonts w:hint="eastAsia" w:ascii="Arial Narrow" w:hAnsi="Arial Narrow" w:eastAsia="仿宋_GB2312"/>
                <w:bCs/>
                <w:sz w:val="24"/>
                <w:szCs w:val="24"/>
              </w:rPr>
              <w:fldChar w:fldCharType="end"/>
            </w:r>
            <w:r>
              <w:rPr>
                <w:rFonts w:hint="eastAsia" w:ascii="Arial Narrow" w:hAnsi="Arial Narrow" w:eastAsia="仿宋_GB2312"/>
                <w:bCs/>
                <w:sz w:val="24"/>
                <w:szCs w:val="24"/>
              </w:rPr>
              <w:t>，建议配置千兆网口24个或以上，包转发率200Mpps或以上，支持arp表大小  2K或以上，支持三层vlan数量2K或以上。</w:t>
            </w:r>
          </w:p>
        </w:tc>
      </w:tr>
      <w:tr>
        <w:tblPrEx>
          <w:tblCellMar>
            <w:top w:w="0" w:type="dxa"/>
            <w:left w:w="15" w:type="dxa"/>
            <w:bottom w:w="0" w:type="dxa"/>
            <w:right w:w="15" w:type="dxa"/>
          </w:tblCellMar>
        </w:tblPrEx>
        <w:trPr>
          <w:trHeight w:val="737" w:hRule="atLeast"/>
          <w:jc w:val="center"/>
        </w:trPr>
        <w:tc>
          <w:tcPr>
            <w:tcW w:w="61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Narrow" w:hAnsi="Arial Narrow" w:eastAsia="仿宋_GB2312"/>
                <w:bCs/>
                <w:sz w:val="24"/>
                <w:szCs w:val="24"/>
              </w:rPr>
            </w:pPr>
            <w:r>
              <w:rPr>
                <w:rFonts w:hint="eastAsia" w:ascii="Arial Narrow" w:hAnsi="Arial Narrow" w:eastAsia="仿宋_GB2312"/>
                <w:bCs/>
                <w:sz w:val="24"/>
                <w:szCs w:val="24"/>
              </w:rPr>
              <w:t>软件平台</w:t>
            </w:r>
          </w:p>
        </w:tc>
        <w:tc>
          <w:tcPr>
            <w:tcW w:w="1354" w:type="pct"/>
            <w:tcBorders>
              <w:top w:val="single" w:color="000000"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Narrow" w:hAnsi="Arial Narrow" w:eastAsia="仿宋_GB2312"/>
                <w:bCs/>
                <w:sz w:val="24"/>
                <w:szCs w:val="24"/>
              </w:rPr>
            </w:pPr>
            <w:r>
              <w:rPr>
                <w:rFonts w:hint="eastAsia" w:ascii="Arial Narrow" w:hAnsi="Arial Narrow" w:eastAsia="仿宋_GB2312"/>
                <w:bCs/>
                <w:sz w:val="24"/>
                <w:szCs w:val="24"/>
              </w:rPr>
              <w:t>云计算基础架构平台</w:t>
            </w:r>
          </w:p>
        </w:tc>
        <w:tc>
          <w:tcPr>
            <w:tcW w:w="425" w:type="pct"/>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ascii="Arial Narrow" w:hAnsi="Arial Narrow" w:eastAsia="仿宋_GB2312"/>
                <w:bCs/>
                <w:sz w:val="24"/>
                <w:szCs w:val="24"/>
              </w:rPr>
            </w:pPr>
            <w:r>
              <w:rPr>
                <w:rFonts w:hint="eastAsia" w:ascii="Arial Narrow" w:hAnsi="Arial Narrow" w:eastAsia="仿宋_GB2312"/>
                <w:bCs/>
                <w:sz w:val="24"/>
                <w:szCs w:val="24"/>
              </w:rPr>
              <w:t>1</w:t>
            </w:r>
          </w:p>
        </w:tc>
        <w:tc>
          <w:tcPr>
            <w:tcW w:w="261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Arial Narrow" w:hAnsi="Arial Narrow" w:eastAsia="仿宋_GB2312"/>
                <w:bCs/>
                <w:sz w:val="24"/>
                <w:szCs w:val="24"/>
              </w:rPr>
            </w:pPr>
            <w:r>
              <w:rPr>
                <w:rFonts w:hint="eastAsia" w:ascii="Arial Narrow" w:hAnsi="Arial Narrow" w:eastAsia="仿宋_GB2312"/>
                <w:bCs/>
                <w:sz w:val="24"/>
                <w:szCs w:val="24"/>
              </w:rPr>
              <w:t>云计算OpenStack基础架构平台，满足镜像上传、云主机类型定义、云网络创建、云主机创建、云硬盘使用等功能</w:t>
            </w:r>
          </w:p>
        </w:tc>
      </w:tr>
    </w:tbl>
    <w:p>
      <w:pPr>
        <w:pStyle w:val="6"/>
        <w:rPr>
          <w:rFonts w:hint="eastAsia" w:ascii="仿宋" w:hAnsi="仿宋" w:eastAsia="仿宋" w:cs="仿宋"/>
          <w:b w:val="0"/>
          <w:bCs w:val="0"/>
          <w:sz w:val="30"/>
          <w:szCs w:val="30"/>
          <w:lang w:val="en-US" w:eastAsia="zh-CN"/>
        </w:rPr>
      </w:pPr>
    </w:p>
    <w:p>
      <w:pPr>
        <w:pStyle w:val="6"/>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2.单赛位软硬件需求表</w:t>
      </w:r>
    </w:p>
    <w:tbl>
      <w:tblPr>
        <w:tblStyle w:val="8"/>
        <w:tblW w:w="4892" w:type="pct"/>
        <w:jc w:val="center"/>
        <w:tblLayout w:type="autofit"/>
        <w:tblCellMar>
          <w:top w:w="0" w:type="dxa"/>
          <w:left w:w="15" w:type="dxa"/>
          <w:bottom w:w="0" w:type="dxa"/>
          <w:right w:w="15" w:type="dxa"/>
        </w:tblCellMar>
      </w:tblPr>
      <w:tblGrid>
        <w:gridCol w:w="1097"/>
        <w:gridCol w:w="2170"/>
        <w:gridCol w:w="715"/>
        <w:gridCol w:w="4174"/>
      </w:tblGrid>
      <w:tr>
        <w:tblPrEx>
          <w:tblCellMar>
            <w:top w:w="0" w:type="dxa"/>
            <w:left w:w="15" w:type="dxa"/>
            <w:bottom w:w="0" w:type="dxa"/>
            <w:right w:w="15" w:type="dxa"/>
          </w:tblCellMar>
        </w:tblPrEx>
        <w:trPr>
          <w:trHeight w:val="680" w:hRule="atLeast"/>
          <w:jc w:val="center"/>
        </w:trPr>
        <w:tc>
          <w:tcPr>
            <w:tcW w:w="672"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Arial Narrow" w:hAnsi="Arial Narrow" w:eastAsia="仿宋_GB2312"/>
                <w:b/>
                <w:sz w:val="24"/>
                <w:szCs w:val="24"/>
              </w:rPr>
            </w:pPr>
            <w:r>
              <w:rPr>
                <w:rFonts w:hint="eastAsia" w:ascii="Arial Narrow" w:hAnsi="Arial Narrow" w:eastAsia="仿宋_GB2312"/>
                <w:b/>
                <w:sz w:val="24"/>
                <w:szCs w:val="24"/>
              </w:rPr>
              <w:t>类别</w:t>
            </w:r>
          </w:p>
        </w:tc>
        <w:tc>
          <w:tcPr>
            <w:tcW w:w="133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Arial Narrow" w:hAnsi="Arial Narrow" w:eastAsia="仿宋_GB2312"/>
                <w:b/>
                <w:sz w:val="24"/>
                <w:szCs w:val="24"/>
              </w:rPr>
            </w:pPr>
            <w:r>
              <w:rPr>
                <w:rFonts w:hint="eastAsia" w:ascii="Arial Narrow" w:hAnsi="Arial Narrow" w:eastAsia="仿宋_GB2312"/>
                <w:b/>
                <w:sz w:val="24"/>
                <w:szCs w:val="24"/>
              </w:rPr>
              <w:t>名称</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Arial Narrow" w:hAnsi="Arial Narrow" w:eastAsia="仿宋_GB2312"/>
                <w:b/>
                <w:sz w:val="24"/>
                <w:szCs w:val="24"/>
              </w:rPr>
            </w:pPr>
            <w:r>
              <w:rPr>
                <w:rFonts w:hint="eastAsia" w:ascii="Arial Narrow" w:hAnsi="Arial Narrow" w:eastAsia="仿宋_GB2312"/>
                <w:b/>
                <w:sz w:val="24"/>
                <w:szCs w:val="24"/>
              </w:rPr>
              <w:t>数量</w:t>
            </w:r>
          </w:p>
        </w:tc>
        <w:tc>
          <w:tcPr>
            <w:tcW w:w="255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Arial Narrow" w:hAnsi="Arial Narrow" w:eastAsia="仿宋_GB2312"/>
                <w:b/>
                <w:sz w:val="24"/>
                <w:szCs w:val="24"/>
              </w:rPr>
            </w:pPr>
            <w:r>
              <w:rPr>
                <w:rFonts w:hint="eastAsia" w:ascii="Arial Narrow" w:hAnsi="Arial Narrow" w:eastAsia="仿宋_GB2312"/>
                <w:b/>
                <w:sz w:val="24"/>
                <w:szCs w:val="24"/>
              </w:rPr>
              <w:t>备注</w:t>
            </w:r>
          </w:p>
        </w:tc>
      </w:tr>
      <w:tr>
        <w:tblPrEx>
          <w:tblCellMar>
            <w:top w:w="0" w:type="dxa"/>
            <w:left w:w="15" w:type="dxa"/>
            <w:bottom w:w="0" w:type="dxa"/>
            <w:right w:w="15" w:type="dxa"/>
          </w:tblCellMar>
        </w:tblPrEx>
        <w:trPr>
          <w:trHeight w:val="680" w:hRule="atLeast"/>
          <w:jc w:val="center"/>
        </w:trPr>
        <w:tc>
          <w:tcPr>
            <w:tcW w:w="672" w:type="pct"/>
            <w:vMerge w:val="restart"/>
            <w:tcBorders>
              <w:left w:val="single" w:color="000000" w:sz="4" w:space="0"/>
              <w:right w:val="single" w:color="000000" w:sz="4" w:space="0"/>
            </w:tcBorders>
            <w:noWrap w:val="0"/>
            <w:vAlign w:val="center"/>
          </w:tcPr>
          <w:p>
            <w:pPr>
              <w:spacing w:line="360" w:lineRule="auto"/>
              <w:jc w:val="center"/>
              <w:rPr>
                <w:rFonts w:hint="eastAsia" w:ascii="Arial Narrow" w:hAnsi="Arial Narrow" w:eastAsia="仿宋_GB2312"/>
                <w:bCs/>
                <w:sz w:val="24"/>
                <w:szCs w:val="24"/>
              </w:rPr>
            </w:pPr>
            <w:r>
              <w:rPr>
                <w:rFonts w:hint="eastAsia" w:ascii="Arial Narrow" w:hAnsi="Arial Narrow" w:eastAsia="仿宋_GB2312"/>
                <w:bCs/>
                <w:sz w:val="24"/>
                <w:szCs w:val="24"/>
              </w:rPr>
              <w:t>硬件</w:t>
            </w:r>
          </w:p>
          <w:p>
            <w:pPr>
              <w:spacing w:line="360" w:lineRule="auto"/>
              <w:jc w:val="center"/>
              <w:rPr>
                <w:rFonts w:hint="eastAsia" w:ascii="Arial Narrow" w:hAnsi="Arial Narrow" w:eastAsia="仿宋_GB2312"/>
                <w:bCs/>
                <w:sz w:val="24"/>
                <w:szCs w:val="24"/>
              </w:rPr>
            </w:pPr>
            <w:r>
              <w:rPr>
                <w:rFonts w:hint="eastAsia" w:ascii="Arial Narrow" w:hAnsi="Arial Narrow" w:eastAsia="仿宋_GB2312"/>
                <w:bCs/>
                <w:sz w:val="24"/>
                <w:szCs w:val="24"/>
              </w:rPr>
              <w:t>资源</w:t>
            </w:r>
          </w:p>
        </w:tc>
        <w:tc>
          <w:tcPr>
            <w:tcW w:w="133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Arial Narrow" w:hAnsi="Arial Narrow" w:eastAsia="仿宋_GB2312"/>
                <w:bCs/>
                <w:sz w:val="24"/>
                <w:szCs w:val="24"/>
              </w:rPr>
            </w:pPr>
            <w:r>
              <w:rPr>
                <w:rFonts w:hint="eastAsia" w:ascii="Arial Narrow" w:hAnsi="Arial Narrow" w:eastAsia="仿宋_GB2312"/>
                <w:bCs/>
                <w:sz w:val="24"/>
                <w:szCs w:val="24"/>
              </w:rPr>
              <w:t>云主机资源</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Arial Narrow" w:hAnsi="Arial Narrow" w:eastAsia="仿宋_GB2312"/>
                <w:bCs/>
                <w:sz w:val="24"/>
                <w:szCs w:val="24"/>
              </w:rPr>
            </w:pPr>
            <w:r>
              <w:rPr>
                <w:rFonts w:hint="eastAsia" w:ascii="Arial Narrow" w:hAnsi="Arial Narrow" w:eastAsia="仿宋_GB2312"/>
                <w:bCs/>
                <w:sz w:val="24"/>
                <w:szCs w:val="24"/>
              </w:rPr>
              <w:t>1</w:t>
            </w:r>
          </w:p>
        </w:tc>
        <w:tc>
          <w:tcPr>
            <w:tcW w:w="2558" w:type="pct"/>
            <w:tcBorders>
              <w:top w:val="single" w:color="000000" w:sz="4" w:space="0"/>
              <w:left w:val="single" w:color="000000" w:sz="4" w:space="0"/>
              <w:right w:val="single" w:color="000000" w:sz="4" w:space="0"/>
            </w:tcBorders>
            <w:noWrap w:val="0"/>
            <w:vAlign w:val="center"/>
          </w:tcPr>
          <w:p>
            <w:pPr>
              <w:rPr>
                <w:rFonts w:hint="eastAsia" w:ascii="Arial Narrow" w:hAnsi="Arial Narrow" w:eastAsia="仿宋_GB2312"/>
                <w:bCs/>
                <w:sz w:val="24"/>
                <w:szCs w:val="24"/>
              </w:rPr>
            </w:pPr>
            <w:r>
              <w:rPr>
                <w:rFonts w:hint="eastAsia" w:ascii="Arial Narrow" w:hAnsi="Arial Narrow" w:eastAsia="仿宋_GB2312"/>
                <w:bCs/>
                <w:sz w:val="24"/>
                <w:szCs w:val="24"/>
              </w:rPr>
              <w:t>独立云计算平台租户，资源配额不小于16个vCPUS、32G内存</w:t>
            </w:r>
          </w:p>
        </w:tc>
      </w:tr>
      <w:tr>
        <w:tblPrEx>
          <w:tblCellMar>
            <w:top w:w="0" w:type="dxa"/>
            <w:left w:w="15" w:type="dxa"/>
            <w:bottom w:w="0" w:type="dxa"/>
            <w:right w:w="15" w:type="dxa"/>
          </w:tblCellMar>
        </w:tblPrEx>
        <w:trPr>
          <w:trHeight w:val="680" w:hRule="atLeast"/>
          <w:jc w:val="center"/>
        </w:trPr>
        <w:tc>
          <w:tcPr>
            <w:tcW w:w="672" w:type="pct"/>
            <w:vMerge w:val="continue"/>
            <w:tcBorders>
              <w:left w:val="single" w:color="000000" w:sz="4" w:space="0"/>
              <w:bottom w:val="single" w:color="auto" w:sz="4" w:space="0"/>
              <w:right w:val="single" w:color="000000" w:sz="4" w:space="0"/>
            </w:tcBorders>
            <w:noWrap w:val="0"/>
            <w:vAlign w:val="center"/>
          </w:tcPr>
          <w:p>
            <w:pPr>
              <w:spacing w:line="360" w:lineRule="auto"/>
              <w:jc w:val="center"/>
              <w:rPr>
                <w:rFonts w:hint="eastAsia" w:ascii="Arial Narrow" w:hAnsi="Arial Narrow" w:eastAsia="仿宋_GB2312"/>
                <w:bCs/>
                <w:sz w:val="24"/>
                <w:szCs w:val="24"/>
              </w:rPr>
            </w:pPr>
          </w:p>
        </w:tc>
        <w:tc>
          <w:tcPr>
            <w:tcW w:w="1330" w:type="pct"/>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Arial Narrow" w:hAnsi="Arial Narrow" w:eastAsia="仿宋_GB2312"/>
                <w:bCs/>
                <w:sz w:val="24"/>
                <w:szCs w:val="24"/>
              </w:rPr>
            </w:pPr>
            <w:r>
              <w:rPr>
                <w:rFonts w:hint="eastAsia" w:ascii="Arial Narrow" w:hAnsi="Arial Narrow" w:eastAsia="仿宋_GB2312"/>
                <w:bCs/>
                <w:sz w:val="24"/>
                <w:szCs w:val="24"/>
              </w:rPr>
              <w:t>PC机</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Arial Narrow" w:hAnsi="Arial Narrow" w:eastAsia="仿宋_GB2312"/>
                <w:bCs/>
                <w:sz w:val="24"/>
                <w:szCs w:val="24"/>
                <w:lang w:eastAsia="zh-CN"/>
              </w:rPr>
            </w:pPr>
            <w:r>
              <w:rPr>
                <w:rFonts w:hint="eastAsia" w:ascii="Arial Narrow" w:hAnsi="Arial Narrow" w:eastAsia="仿宋_GB2312"/>
                <w:bCs/>
                <w:sz w:val="24"/>
                <w:szCs w:val="24"/>
                <w:lang w:val="en-US" w:eastAsia="zh-CN"/>
              </w:rPr>
              <w:t>4</w:t>
            </w:r>
          </w:p>
        </w:tc>
        <w:tc>
          <w:tcPr>
            <w:tcW w:w="255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Arial Narrow" w:hAnsi="Arial Narrow" w:eastAsia="仿宋_GB2312"/>
                <w:bCs/>
                <w:sz w:val="24"/>
                <w:szCs w:val="24"/>
              </w:rPr>
            </w:pPr>
            <w:r>
              <w:rPr>
                <w:rFonts w:hint="eastAsia" w:ascii="Arial Narrow" w:hAnsi="Arial Narrow" w:eastAsia="仿宋_GB2312"/>
                <w:bCs/>
                <w:sz w:val="24"/>
                <w:szCs w:val="24"/>
              </w:rPr>
              <w:t>通用设备，建议i5以上CPU或同性能其他CPU，内存8G以上，SSD硬盘128G以上</w:t>
            </w:r>
          </w:p>
        </w:tc>
      </w:tr>
      <w:tr>
        <w:tblPrEx>
          <w:tblCellMar>
            <w:top w:w="0" w:type="dxa"/>
            <w:left w:w="15" w:type="dxa"/>
            <w:bottom w:w="0" w:type="dxa"/>
            <w:right w:w="15" w:type="dxa"/>
          </w:tblCellMar>
        </w:tblPrEx>
        <w:trPr>
          <w:trHeight w:val="680" w:hRule="atLeast"/>
          <w:jc w:val="center"/>
        </w:trPr>
        <w:tc>
          <w:tcPr>
            <w:tcW w:w="672"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Narrow" w:hAnsi="Arial Narrow" w:eastAsia="仿宋_GB2312"/>
                <w:bCs/>
                <w:sz w:val="24"/>
                <w:szCs w:val="24"/>
              </w:rPr>
            </w:pPr>
            <w:r>
              <w:rPr>
                <w:rFonts w:hint="eastAsia" w:ascii="Arial Narrow" w:hAnsi="Arial Narrow" w:eastAsia="仿宋_GB2312"/>
                <w:bCs/>
                <w:sz w:val="24"/>
                <w:szCs w:val="24"/>
              </w:rPr>
              <w:t>软件</w:t>
            </w:r>
          </w:p>
          <w:p>
            <w:pPr>
              <w:spacing w:line="360" w:lineRule="auto"/>
              <w:jc w:val="center"/>
              <w:rPr>
                <w:rFonts w:hint="eastAsia" w:ascii="Arial Narrow" w:hAnsi="Arial Narrow" w:eastAsia="仿宋_GB2312"/>
                <w:bCs/>
                <w:sz w:val="24"/>
                <w:szCs w:val="24"/>
              </w:rPr>
            </w:pPr>
            <w:r>
              <w:rPr>
                <w:rFonts w:hint="eastAsia" w:ascii="Arial Narrow" w:hAnsi="Arial Narrow" w:eastAsia="仿宋_GB2312"/>
                <w:bCs/>
                <w:sz w:val="24"/>
                <w:szCs w:val="24"/>
              </w:rPr>
              <w:t>资源</w:t>
            </w:r>
          </w:p>
        </w:tc>
        <w:tc>
          <w:tcPr>
            <w:tcW w:w="133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Narrow" w:hAnsi="Arial Narrow" w:eastAsia="仿宋_GB2312"/>
                <w:bCs/>
                <w:sz w:val="24"/>
                <w:szCs w:val="24"/>
              </w:rPr>
            </w:pPr>
            <w:r>
              <w:rPr>
                <w:rFonts w:hint="eastAsia" w:ascii="Arial Narrow" w:hAnsi="Arial Narrow" w:eastAsia="仿宋_GB2312"/>
                <w:bCs/>
                <w:sz w:val="24"/>
                <w:szCs w:val="24"/>
              </w:rPr>
              <w:t>国内主流公有云供应商</w:t>
            </w:r>
          </w:p>
        </w:tc>
        <w:tc>
          <w:tcPr>
            <w:tcW w:w="438" w:type="pct"/>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ascii="Arial Narrow" w:hAnsi="Arial Narrow" w:eastAsia="仿宋_GB2312"/>
                <w:bCs/>
                <w:sz w:val="24"/>
                <w:szCs w:val="24"/>
              </w:rPr>
            </w:pPr>
          </w:p>
        </w:tc>
        <w:tc>
          <w:tcPr>
            <w:tcW w:w="2558" w:type="pct"/>
            <w:tcBorders>
              <w:top w:val="single" w:color="000000" w:sz="4" w:space="0"/>
              <w:left w:val="single" w:color="000000" w:sz="4" w:space="0"/>
              <w:bottom w:val="single" w:color="auto" w:sz="4" w:space="0"/>
              <w:right w:val="single" w:color="000000" w:sz="4" w:space="0"/>
            </w:tcBorders>
            <w:noWrap w:val="0"/>
            <w:vAlign w:val="center"/>
          </w:tcPr>
          <w:p>
            <w:pPr>
              <w:rPr>
                <w:rFonts w:hint="eastAsia" w:ascii="Arial Narrow" w:hAnsi="Arial Narrow" w:eastAsia="仿宋_GB2312"/>
                <w:bCs/>
                <w:sz w:val="24"/>
                <w:szCs w:val="24"/>
              </w:rPr>
            </w:pPr>
            <w:r>
              <w:rPr>
                <w:rFonts w:hint="eastAsia" w:ascii="Arial Narrow" w:hAnsi="Arial Narrow" w:eastAsia="仿宋_GB2312"/>
                <w:bCs/>
                <w:sz w:val="24"/>
                <w:szCs w:val="24"/>
              </w:rPr>
              <w:t>x86架构公有云，并提供账号</w:t>
            </w:r>
          </w:p>
        </w:tc>
      </w:tr>
      <w:tr>
        <w:tblPrEx>
          <w:tblCellMar>
            <w:top w:w="0" w:type="dxa"/>
            <w:left w:w="15" w:type="dxa"/>
            <w:bottom w:w="0" w:type="dxa"/>
            <w:right w:w="15" w:type="dxa"/>
          </w:tblCellMar>
        </w:tblPrEx>
        <w:trPr>
          <w:trHeight w:val="680" w:hRule="atLeast"/>
          <w:jc w:val="center"/>
        </w:trPr>
        <w:tc>
          <w:tcPr>
            <w:tcW w:w="67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Narrow" w:hAnsi="Arial Narrow" w:eastAsia="仿宋_GB2312"/>
                <w:bCs/>
                <w:sz w:val="24"/>
                <w:szCs w:val="24"/>
              </w:rPr>
            </w:pPr>
          </w:p>
        </w:tc>
        <w:tc>
          <w:tcPr>
            <w:tcW w:w="133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Narrow" w:hAnsi="Arial Narrow" w:eastAsia="仿宋_GB2312"/>
                <w:bCs/>
                <w:sz w:val="24"/>
                <w:szCs w:val="24"/>
              </w:rPr>
            </w:pPr>
            <w:r>
              <w:rPr>
                <w:rFonts w:hint="eastAsia" w:ascii="Arial Narrow" w:hAnsi="Arial Narrow" w:eastAsia="仿宋_GB2312"/>
                <w:bCs/>
                <w:sz w:val="24"/>
                <w:szCs w:val="24"/>
              </w:rPr>
              <w:t>私有云平台软件包</w:t>
            </w:r>
          </w:p>
        </w:tc>
        <w:tc>
          <w:tcPr>
            <w:tcW w:w="438" w:type="pct"/>
            <w:tcBorders>
              <w:top w:val="single" w:color="000000" w:sz="4" w:space="0"/>
              <w:left w:val="single" w:color="auto" w:sz="4" w:space="0"/>
              <w:bottom w:val="single" w:color="000000" w:sz="4" w:space="0"/>
              <w:right w:val="single" w:color="auto" w:sz="4" w:space="0"/>
            </w:tcBorders>
            <w:noWrap w:val="0"/>
            <w:vAlign w:val="center"/>
          </w:tcPr>
          <w:p>
            <w:pPr>
              <w:spacing w:line="360" w:lineRule="auto"/>
              <w:jc w:val="center"/>
              <w:rPr>
                <w:rFonts w:hint="eastAsia" w:ascii="Arial Narrow" w:hAnsi="Arial Narrow" w:eastAsia="仿宋_GB2312"/>
                <w:bCs/>
                <w:sz w:val="24"/>
                <w:szCs w:val="24"/>
              </w:rPr>
            </w:pPr>
            <w:r>
              <w:rPr>
                <w:rFonts w:hint="eastAsia" w:ascii="Arial Narrow" w:hAnsi="Arial Narrow" w:eastAsia="仿宋_GB2312"/>
                <w:bCs/>
                <w:sz w:val="24"/>
                <w:szCs w:val="24"/>
              </w:rPr>
              <w:t>1</w:t>
            </w:r>
          </w:p>
        </w:tc>
        <w:tc>
          <w:tcPr>
            <w:tcW w:w="2558" w:type="pct"/>
            <w:tcBorders>
              <w:top w:val="single" w:color="auto" w:sz="4" w:space="0"/>
              <w:left w:val="single" w:color="auto" w:sz="4" w:space="0"/>
              <w:bottom w:val="single" w:color="auto" w:sz="4" w:space="0"/>
              <w:right w:val="single" w:color="auto" w:sz="4" w:space="0"/>
            </w:tcBorders>
            <w:noWrap w:val="0"/>
            <w:vAlign w:val="center"/>
          </w:tcPr>
          <w:p>
            <w:pPr>
              <w:rPr>
                <w:rFonts w:hint="eastAsia" w:ascii="Arial Narrow" w:hAnsi="Arial Narrow" w:eastAsia="仿宋_GB2312"/>
                <w:bCs/>
                <w:sz w:val="24"/>
                <w:szCs w:val="24"/>
              </w:rPr>
            </w:pPr>
            <w:r>
              <w:rPr>
                <w:rFonts w:hint="eastAsia" w:ascii="Arial Narrow" w:hAnsi="Arial Narrow" w:eastAsia="仿宋_GB2312"/>
                <w:bCs/>
                <w:sz w:val="24"/>
                <w:szCs w:val="24"/>
              </w:rPr>
              <w:t>包含OpenStack Train离线安装包、安装脚本、qcow2镜像文件等</w:t>
            </w:r>
          </w:p>
        </w:tc>
      </w:tr>
      <w:tr>
        <w:tblPrEx>
          <w:tblCellMar>
            <w:top w:w="0" w:type="dxa"/>
            <w:left w:w="15" w:type="dxa"/>
            <w:bottom w:w="0" w:type="dxa"/>
            <w:right w:w="15" w:type="dxa"/>
          </w:tblCellMar>
        </w:tblPrEx>
        <w:trPr>
          <w:trHeight w:val="680" w:hRule="atLeast"/>
          <w:jc w:val="center"/>
        </w:trPr>
        <w:tc>
          <w:tcPr>
            <w:tcW w:w="67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Narrow" w:hAnsi="Arial Narrow" w:eastAsia="仿宋_GB2312"/>
                <w:bCs/>
                <w:sz w:val="24"/>
                <w:szCs w:val="24"/>
              </w:rPr>
            </w:pPr>
          </w:p>
        </w:tc>
        <w:tc>
          <w:tcPr>
            <w:tcW w:w="133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Narrow" w:hAnsi="Arial Narrow" w:eastAsia="仿宋_GB2312"/>
                <w:bCs/>
                <w:sz w:val="24"/>
                <w:szCs w:val="24"/>
              </w:rPr>
            </w:pPr>
            <w:r>
              <w:rPr>
                <w:rFonts w:hint="eastAsia" w:ascii="Arial Narrow" w:hAnsi="Arial Narrow" w:eastAsia="仿宋_GB2312"/>
                <w:bCs/>
                <w:sz w:val="24"/>
                <w:szCs w:val="24"/>
              </w:rPr>
              <w:t>容器云平台软件包</w:t>
            </w:r>
          </w:p>
        </w:tc>
        <w:tc>
          <w:tcPr>
            <w:tcW w:w="438" w:type="pct"/>
            <w:tcBorders>
              <w:top w:val="single" w:color="000000" w:sz="4" w:space="0"/>
              <w:left w:val="single" w:color="auto" w:sz="4" w:space="0"/>
              <w:bottom w:val="single" w:color="000000" w:sz="4" w:space="0"/>
              <w:right w:val="single" w:color="auto" w:sz="4" w:space="0"/>
            </w:tcBorders>
            <w:noWrap w:val="0"/>
            <w:vAlign w:val="center"/>
          </w:tcPr>
          <w:p>
            <w:pPr>
              <w:spacing w:line="360" w:lineRule="auto"/>
              <w:jc w:val="center"/>
              <w:rPr>
                <w:rFonts w:hint="eastAsia" w:ascii="Arial Narrow" w:hAnsi="Arial Narrow" w:eastAsia="仿宋_GB2312"/>
                <w:bCs/>
                <w:sz w:val="24"/>
                <w:szCs w:val="24"/>
              </w:rPr>
            </w:pPr>
            <w:r>
              <w:rPr>
                <w:rFonts w:hint="eastAsia" w:ascii="Arial Narrow" w:hAnsi="Arial Narrow" w:eastAsia="仿宋_GB2312"/>
                <w:bCs/>
                <w:sz w:val="24"/>
                <w:szCs w:val="24"/>
              </w:rPr>
              <w:t>1</w:t>
            </w:r>
          </w:p>
        </w:tc>
        <w:tc>
          <w:tcPr>
            <w:tcW w:w="2558" w:type="pct"/>
            <w:tcBorders>
              <w:top w:val="single" w:color="auto" w:sz="4" w:space="0"/>
              <w:left w:val="single" w:color="auto" w:sz="4" w:space="0"/>
              <w:bottom w:val="single" w:color="auto" w:sz="4" w:space="0"/>
              <w:right w:val="single" w:color="auto" w:sz="4" w:space="0"/>
            </w:tcBorders>
            <w:noWrap w:val="0"/>
            <w:vAlign w:val="center"/>
          </w:tcPr>
          <w:p>
            <w:pPr>
              <w:rPr>
                <w:rFonts w:hint="eastAsia" w:ascii="Arial Narrow" w:hAnsi="Arial Narrow" w:eastAsia="仿宋_GB2312"/>
                <w:bCs/>
                <w:sz w:val="24"/>
                <w:szCs w:val="24"/>
              </w:rPr>
            </w:pPr>
            <w:r>
              <w:rPr>
                <w:rFonts w:hint="eastAsia" w:ascii="Arial Narrow" w:hAnsi="Arial Narrow" w:eastAsia="仿宋_GB2312"/>
                <w:bCs/>
                <w:sz w:val="24"/>
                <w:szCs w:val="24"/>
              </w:rPr>
              <w:t>包含DockerCE、Docker compose、Kubernates1.22.1、KubeVirt等离线安装包，Nginx、Mysql、Centos7.9、Apache、LNMP、WordPress等竞赛所需应用软件包</w:t>
            </w:r>
          </w:p>
        </w:tc>
      </w:tr>
      <w:tr>
        <w:tblPrEx>
          <w:tblCellMar>
            <w:top w:w="0" w:type="dxa"/>
            <w:left w:w="15" w:type="dxa"/>
            <w:bottom w:w="0" w:type="dxa"/>
            <w:right w:w="15" w:type="dxa"/>
          </w:tblCellMar>
        </w:tblPrEx>
        <w:trPr>
          <w:trHeight w:val="680" w:hRule="atLeast"/>
          <w:jc w:val="center"/>
        </w:trPr>
        <w:tc>
          <w:tcPr>
            <w:tcW w:w="67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Narrow" w:hAnsi="Arial Narrow" w:eastAsia="仿宋_GB2312"/>
                <w:bCs/>
                <w:sz w:val="24"/>
                <w:szCs w:val="24"/>
              </w:rPr>
            </w:pPr>
          </w:p>
        </w:tc>
        <w:tc>
          <w:tcPr>
            <w:tcW w:w="133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Narrow" w:hAnsi="Arial Narrow" w:eastAsia="仿宋_GB2312"/>
                <w:bCs/>
                <w:sz w:val="24"/>
                <w:szCs w:val="24"/>
              </w:rPr>
            </w:pPr>
            <w:r>
              <w:rPr>
                <w:rFonts w:hint="eastAsia" w:ascii="Arial Narrow" w:hAnsi="Arial Narrow" w:eastAsia="仿宋_GB2312"/>
                <w:bCs/>
                <w:sz w:val="24"/>
                <w:szCs w:val="24"/>
              </w:rPr>
              <w:t>公有云竞赛软件包</w:t>
            </w:r>
          </w:p>
        </w:tc>
        <w:tc>
          <w:tcPr>
            <w:tcW w:w="438" w:type="pct"/>
            <w:tcBorders>
              <w:top w:val="single" w:color="000000" w:sz="4" w:space="0"/>
              <w:left w:val="single" w:color="auto" w:sz="4" w:space="0"/>
              <w:bottom w:val="single" w:color="000000" w:sz="4" w:space="0"/>
              <w:right w:val="single" w:color="auto" w:sz="4" w:space="0"/>
            </w:tcBorders>
            <w:noWrap w:val="0"/>
            <w:vAlign w:val="center"/>
          </w:tcPr>
          <w:p>
            <w:pPr>
              <w:spacing w:line="360" w:lineRule="auto"/>
              <w:jc w:val="center"/>
              <w:rPr>
                <w:rFonts w:hint="eastAsia" w:ascii="Arial Narrow" w:hAnsi="Arial Narrow" w:eastAsia="仿宋_GB2312"/>
                <w:bCs/>
                <w:sz w:val="24"/>
                <w:szCs w:val="24"/>
              </w:rPr>
            </w:pPr>
            <w:r>
              <w:rPr>
                <w:rFonts w:hint="eastAsia" w:ascii="Arial Narrow" w:hAnsi="Arial Narrow" w:eastAsia="仿宋_GB2312"/>
                <w:bCs/>
                <w:sz w:val="24"/>
                <w:szCs w:val="24"/>
              </w:rPr>
              <w:t>1</w:t>
            </w:r>
          </w:p>
        </w:tc>
        <w:tc>
          <w:tcPr>
            <w:tcW w:w="2558" w:type="pct"/>
            <w:tcBorders>
              <w:top w:val="single" w:color="auto" w:sz="4" w:space="0"/>
              <w:left w:val="single" w:color="auto" w:sz="4" w:space="0"/>
              <w:bottom w:val="single" w:color="auto" w:sz="4" w:space="0"/>
              <w:right w:val="single" w:color="auto" w:sz="4" w:space="0"/>
            </w:tcBorders>
            <w:noWrap w:val="0"/>
            <w:vAlign w:val="center"/>
          </w:tcPr>
          <w:p>
            <w:pPr>
              <w:rPr>
                <w:rFonts w:hint="eastAsia" w:ascii="Arial Narrow" w:hAnsi="Arial Narrow" w:eastAsia="仿宋_GB2312"/>
                <w:bCs/>
                <w:sz w:val="24"/>
                <w:szCs w:val="24"/>
              </w:rPr>
            </w:pPr>
            <w:r>
              <w:rPr>
                <w:rFonts w:hint="eastAsia" w:ascii="Arial Narrow" w:hAnsi="Arial Narrow" w:eastAsia="仿宋_GB2312"/>
                <w:bCs/>
                <w:sz w:val="24"/>
                <w:szCs w:val="24"/>
              </w:rPr>
              <w:t>包含公有云平台部署的应用软件包</w:t>
            </w:r>
          </w:p>
        </w:tc>
      </w:tr>
      <w:tr>
        <w:tblPrEx>
          <w:tblCellMar>
            <w:top w:w="0" w:type="dxa"/>
            <w:left w:w="15" w:type="dxa"/>
            <w:bottom w:w="0" w:type="dxa"/>
            <w:right w:w="15" w:type="dxa"/>
          </w:tblCellMar>
        </w:tblPrEx>
        <w:trPr>
          <w:trHeight w:val="680" w:hRule="atLeast"/>
          <w:jc w:val="center"/>
        </w:trPr>
        <w:tc>
          <w:tcPr>
            <w:tcW w:w="67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Narrow" w:hAnsi="Arial Narrow" w:eastAsia="仿宋_GB2312"/>
                <w:bCs/>
                <w:sz w:val="24"/>
                <w:szCs w:val="24"/>
              </w:rPr>
            </w:pPr>
            <w:r>
              <w:rPr>
                <w:rFonts w:hint="eastAsia" w:ascii="Arial Narrow" w:hAnsi="Arial Narrow" w:eastAsia="仿宋_GB2312"/>
                <w:bCs/>
                <w:sz w:val="24"/>
                <w:szCs w:val="24"/>
              </w:rPr>
              <w:t>平台</w:t>
            </w:r>
          </w:p>
          <w:p>
            <w:pPr>
              <w:spacing w:line="360" w:lineRule="auto"/>
              <w:jc w:val="center"/>
              <w:rPr>
                <w:rFonts w:hint="eastAsia" w:ascii="Arial Narrow" w:hAnsi="Arial Narrow" w:eastAsia="仿宋_GB2312"/>
                <w:bCs/>
                <w:sz w:val="24"/>
                <w:szCs w:val="24"/>
              </w:rPr>
            </w:pPr>
            <w:r>
              <w:rPr>
                <w:rFonts w:hint="eastAsia" w:ascii="Arial Narrow" w:hAnsi="Arial Narrow" w:eastAsia="仿宋_GB2312"/>
                <w:bCs/>
                <w:sz w:val="24"/>
                <w:szCs w:val="24"/>
              </w:rPr>
              <w:t>资源</w:t>
            </w:r>
          </w:p>
        </w:tc>
        <w:tc>
          <w:tcPr>
            <w:tcW w:w="133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Narrow" w:hAnsi="Arial Narrow" w:eastAsia="仿宋_GB2312"/>
                <w:bCs/>
                <w:sz w:val="24"/>
                <w:szCs w:val="24"/>
              </w:rPr>
            </w:pPr>
            <w:r>
              <w:rPr>
                <w:rFonts w:hint="eastAsia" w:ascii="Arial Narrow" w:hAnsi="Arial Narrow" w:eastAsia="仿宋_GB2312"/>
                <w:bCs/>
                <w:sz w:val="24"/>
                <w:szCs w:val="24"/>
              </w:rPr>
              <w:t>云计算竞赛管理平台</w:t>
            </w:r>
          </w:p>
        </w:tc>
        <w:tc>
          <w:tcPr>
            <w:tcW w:w="438" w:type="pct"/>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ascii="Arial Narrow" w:hAnsi="Arial Narrow" w:eastAsia="仿宋_GB2312"/>
                <w:bCs/>
                <w:sz w:val="24"/>
                <w:szCs w:val="24"/>
              </w:rPr>
            </w:pPr>
            <w:r>
              <w:rPr>
                <w:rFonts w:hint="eastAsia" w:ascii="Arial Narrow" w:hAnsi="Arial Narrow" w:eastAsia="仿宋_GB2312"/>
                <w:bCs/>
                <w:sz w:val="24"/>
                <w:szCs w:val="24"/>
              </w:rPr>
              <w:t>1</w:t>
            </w:r>
          </w:p>
        </w:tc>
        <w:tc>
          <w:tcPr>
            <w:tcW w:w="2558" w:type="pct"/>
            <w:tcBorders>
              <w:top w:val="single" w:color="auto" w:sz="4" w:space="0"/>
              <w:left w:val="single" w:color="000000" w:sz="4" w:space="0"/>
              <w:bottom w:val="single" w:color="000000" w:sz="4" w:space="0"/>
              <w:right w:val="single" w:color="000000" w:sz="4" w:space="0"/>
            </w:tcBorders>
            <w:noWrap w:val="0"/>
            <w:vAlign w:val="center"/>
          </w:tcPr>
          <w:p>
            <w:pPr>
              <w:rPr>
                <w:rFonts w:hint="eastAsia" w:ascii="Arial Narrow" w:hAnsi="Arial Narrow" w:eastAsia="仿宋_GB2312"/>
                <w:bCs/>
                <w:sz w:val="24"/>
                <w:szCs w:val="24"/>
              </w:rPr>
            </w:pPr>
            <w:r>
              <w:rPr>
                <w:rFonts w:hint="eastAsia" w:ascii="Arial Narrow" w:hAnsi="Arial Narrow" w:eastAsia="仿宋_GB2312"/>
                <w:bCs/>
                <w:sz w:val="24"/>
                <w:szCs w:val="24"/>
              </w:rPr>
              <w:t>支持自动评分</w:t>
            </w:r>
          </w:p>
        </w:tc>
      </w:tr>
    </w:tbl>
    <w:p>
      <w:pPr>
        <w:pStyle w:val="6"/>
        <w:rPr>
          <w:rFonts w:hint="eastAsia" w:ascii="仿宋" w:hAnsi="仿宋" w:eastAsia="仿宋" w:cs="仿宋"/>
          <w:b w:val="0"/>
          <w:bCs w:val="0"/>
          <w:sz w:val="30"/>
          <w:szCs w:val="30"/>
          <w:lang w:val="en-US" w:eastAsia="zh-CN"/>
        </w:rPr>
      </w:pPr>
    </w:p>
    <w:p>
      <w:pPr>
        <w:pStyle w:val="6"/>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3.竞赛通用软件和工具清单</w:t>
      </w:r>
    </w:p>
    <w:tbl>
      <w:tblPr>
        <w:tblStyle w:val="8"/>
        <w:tblW w:w="5000" w:type="pct"/>
        <w:jc w:val="center"/>
        <w:tblLayout w:type="autofit"/>
        <w:tblCellMar>
          <w:top w:w="0" w:type="dxa"/>
          <w:left w:w="108" w:type="dxa"/>
          <w:bottom w:w="0" w:type="dxa"/>
          <w:right w:w="108" w:type="dxa"/>
        </w:tblCellMar>
      </w:tblPr>
      <w:tblGrid>
        <w:gridCol w:w="941"/>
        <w:gridCol w:w="2852"/>
        <w:gridCol w:w="4729"/>
      </w:tblGrid>
      <w:tr>
        <w:tblPrEx>
          <w:tblCellMar>
            <w:top w:w="0" w:type="dxa"/>
            <w:left w:w="108" w:type="dxa"/>
            <w:bottom w:w="0" w:type="dxa"/>
            <w:right w:w="108" w:type="dxa"/>
          </w:tblCellMar>
        </w:tblPrEx>
        <w:trPr>
          <w:trHeight w:val="567" w:hRule="atLeast"/>
          <w:jc w:val="center"/>
        </w:trPr>
        <w:tc>
          <w:tcPr>
            <w:tcW w:w="552" w:type="pct"/>
            <w:tcBorders>
              <w:top w:val="single" w:color="auto" w:sz="4" w:space="0"/>
              <w:left w:val="single" w:color="auto" w:sz="4" w:space="0"/>
              <w:bottom w:val="single" w:color="auto" w:sz="4" w:space="0"/>
              <w:right w:val="single" w:color="auto" w:sz="4" w:space="0"/>
            </w:tcBorders>
            <w:shd w:val="clear" w:color="000000" w:fill="auto"/>
            <w:noWrap w:val="0"/>
            <w:vAlign w:val="center"/>
          </w:tcPr>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673" w:type="pct"/>
            <w:tcBorders>
              <w:top w:val="single" w:color="auto" w:sz="4" w:space="0"/>
              <w:left w:val="nil"/>
              <w:bottom w:val="single" w:color="auto" w:sz="4" w:space="0"/>
              <w:right w:val="single" w:color="auto" w:sz="4" w:space="0"/>
            </w:tcBorders>
            <w:shd w:val="clear" w:color="000000" w:fill="auto"/>
            <w:noWrap w:val="0"/>
            <w:vAlign w:val="center"/>
          </w:tcPr>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软件</w:t>
            </w:r>
          </w:p>
        </w:tc>
        <w:tc>
          <w:tcPr>
            <w:tcW w:w="2774" w:type="pct"/>
            <w:tcBorders>
              <w:top w:val="single" w:color="auto" w:sz="4" w:space="0"/>
              <w:left w:val="nil"/>
              <w:bottom w:val="single" w:color="auto" w:sz="4" w:space="0"/>
              <w:right w:val="single" w:color="auto" w:sz="4" w:space="0"/>
            </w:tcBorders>
            <w:shd w:val="clear" w:color="000000" w:fill="auto"/>
            <w:noWrap w:val="0"/>
            <w:vAlign w:val="center"/>
          </w:tcPr>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介绍</w:t>
            </w:r>
          </w:p>
        </w:tc>
      </w:tr>
      <w:tr>
        <w:tblPrEx>
          <w:tblCellMar>
            <w:top w:w="0" w:type="dxa"/>
            <w:left w:w="108" w:type="dxa"/>
            <w:bottom w:w="0" w:type="dxa"/>
            <w:right w:w="108" w:type="dxa"/>
          </w:tblCellMar>
        </w:tblPrEx>
        <w:trPr>
          <w:trHeight w:val="567" w:hRule="atLeast"/>
          <w:jc w:val="center"/>
        </w:trPr>
        <w:tc>
          <w:tcPr>
            <w:tcW w:w="552" w:type="pct"/>
            <w:tcBorders>
              <w:top w:val="nil"/>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1673" w:type="pct"/>
            <w:tcBorders>
              <w:top w:val="nil"/>
              <w:left w:val="nil"/>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PC端操作系统</w:t>
            </w:r>
          </w:p>
        </w:tc>
        <w:tc>
          <w:tcPr>
            <w:tcW w:w="2774" w:type="pct"/>
            <w:tcBorders>
              <w:top w:val="nil"/>
              <w:left w:val="nil"/>
              <w:bottom w:val="single" w:color="auto" w:sz="4" w:space="0"/>
              <w:right w:val="single" w:color="auto" w:sz="4" w:space="0"/>
            </w:tcBorders>
            <w:noWrap w:val="0"/>
            <w:vAlign w:val="center"/>
          </w:tcPr>
          <w:p>
            <w:pPr>
              <w:spacing w:line="360" w:lineRule="auto"/>
              <w:jc w:val="left"/>
              <w:rPr>
                <w:rFonts w:hint="default"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Ubuntu20.04 Desktop</w:t>
            </w:r>
          </w:p>
        </w:tc>
      </w:tr>
      <w:tr>
        <w:tblPrEx>
          <w:tblCellMar>
            <w:top w:w="0" w:type="dxa"/>
            <w:left w:w="108" w:type="dxa"/>
            <w:bottom w:w="0" w:type="dxa"/>
            <w:right w:w="108" w:type="dxa"/>
          </w:tblCellMar>
        </w:tblPrEx>
        <w:trPr>
          <w:trHeight w:val="567" w:hRule="atLeast"/>
          <w:jc w:val="center"/>
        </w:trPr>
        <w:tc>
          <w:tcPr>
            <w:tcW w:w="55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2</w:t>
            </w:r>
          </w:p>
        </w:tc>
        <w:tc>
          <w:tcPr>
            <w:tcW w:w="1673"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录屏工具</w:t>
            </w:r>
          </w:p>
        </w:tc>
        <w:tc>
          <w:tcPr>
            <w:tcW w:w="2774" w:type="pct"/>
            <w:tcBorders>
              <w:top w:val="single" w:color="auto" w:sz="4" w:space="0"/>
              <w:left w:val="nil"/>
              <w:bottom w:val="single" w:color="auto" w:sz="4" w:space="0"/>
              <w:right w:val="single" w:color="auto" w:sz="4" w:space="0"/>
            </w:tcBorders>
            <w:noWrap w:val="0"/>
            <w:vAlign w:val="center"/>
          </w:tcPr>
          <w:p>
            <w:pPr>
              <w:spacing w:line="360" w:lineRule="auto"/>
              <w:jc w:val="left"/>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赛前指定录屏工具软件</w:t>
            </w:r>
          </w:p>
        </w:tc>
      </w:tr>
      <w:tr>
        <w:tblPrEx>
          <w:tblCellMar>
            <w:top w:w="0" w:type="dxa"/>
            <w:left w:w="108" w:type="dxa"/>
            <w:bottom w:w="0" w:type="dxa"/>
            <w:right w:w="108" w:type="dxa"/>
          </w:tblCellMar>
        </w:tblPrEx>
        <w:trPr>
          <w:trHeight w:val="567" w:hRule="atLeast"/>
          <w:jc w:val="center"/>
        </w:trPr>
        <w:tc>
          <w:tcPr>
            <w:tcW w:w="55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3</w:t>
            </w:r>
          </w:p>
        </w:tc>
        <w:tc>
          <w:tcPr>
            <w:tcW w:w="1673"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SSH客户端工具</w:t>
            </w:r>
          </w:p>
        </w:tc>
        <w:tc>
          <w:tcPr>
            <w:tcW w:w="2774" w:type="pct"/>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SSH（SSH1和SSH2）的终端仿真程序</w:t>
            </w:r>
          </w:p>
        </w:tc>
      </w:tr>
      <w:tr>
        <w:tblPrEx>
          <w:tblCellMar>
            <w:top w:w="0" w:type="dxa"/>
            <w:left w:w="108" w:type="dxa"/>
            <w:bottom w:w="0" w:type="dxa"/>
            <w:right w:w="108" w:type="dxa"/>
          </w:tblCellMar>
        </w:tblPrEx>
        <w:trPr>
          <w:trHeight w:val="567" w:hRule="atLeast"/>
          <w:jc w:val="center"/>
        </w:trPr>
        <w:tc>
          <w:tcPr>
            <w:tcW w:w="55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rPr>
              <w:t>4</w:t>
            </w:r>
          </w:p>
        </w:tc>
        <w:tc>
          <w:tcPr>
            <w:tcW w:w="1673"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Python 3.6</w:t>
            </w:r>
          </w:p>
        </w:tc>
        <w:tc>
          <w:tcPr>
            <w:tcW w:w="2774" w:type="pct"/>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云平台开发编程环境</w:t>
            </w:r>
          </w:p>
        </w:tc>
      </w:tr>
      <w:tr>
        <w:tblPrEx>
          <w:tblCellMar>
            <w:top w:w="0" w:type="dxa"/>
            <w:left w:w="108" w:type="dxa"/>
            <w:bottom w:w="0" w:type="dxa"/>
            <w:right w:w="108" w:type="dxa"/>
          </w:tblCellMar>
        </w:tblPrEx>
        <w:trPr>
          <w:trHeight w:val="567" w:hRule="atLeast"/>
          <w:jc w:val="center"/>
        </w:trPr>
        <w:tc>
          <w:tcPr>
            <w:tcW w:w="55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5</w:t>
            </w:r>
          </w:p>
        </w:tc>
        <w:tc>
          <w:tcPr>
            <w:tcW w:w="1673"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PyCharm或VSCode</w:t>
            </w:r>
          </w:p>
        </w:tc>
        <w:tc>
          <w:tcPr>
            <w:tcW w:w="2774" w:type="pct"/>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Python开发工具</w:t>
            </w:r>
          </w:p>
        </w:tc>
      </w:tr>
    </w:tbl>
    <w:p>
      <w:pPr>
        <w:pStyle w:val="6"/>
        <w:rPr>
          <w:rFonts w:hint="default" w:ascii="仿宋" w:hAnsi="仿宋" w:eastAsia="仿宋" w:cs="仿宋"/>
          <w:b w:val="0"/>
          <w:bCs w:val="0"/>
          <w:sz w:val="30"/>
          <w:szCs w:val="30"/>
          <w:lang w:val="en-US" w:eastAsia="zh-CN"/>
        </w:rPr>
      </w:pPr>
    </w:p>
    <w:p>
      <w:pPr>
        <w:pStyle w:val="6"/>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4.视频监控主要设备需求表</w:t>
      </w:r>
    </w:p>
    <w:tbl>
      <w:tblPr>
        <w:tblStyle w:val="8"/>
        <w:tblW w:w="5000" w:type="pct"/>
        <w:jc w:val="center"/>
        <w:tblLayout w:type="autofit"/>
        <w:tblCellMar>
          <w:top w:w="0" w:type="dxa"/>
          <w:left w:w="15" w:type="dxa"/>
          <w:bottom w:w="0" w:type="dxa"/>
          <w:right w:w="15" w:type="dxa"/>
        </w:tblCellMar>
      </w:tblPr>
      <w:tblGrid>
        <w:gridCol w:w="1019"/>
        <w:gridCol w:w="2257"/>
        <w:gridCol w:w="709"/>
        <w:gridCol w:w="4351"/>
      </w:tblGrid>
      <w:tr>
        <w:tblPrEx>
          <w:tblCellMar>
            <w:top w:w="0" w:type="dxa"/>
            <w:left w:w="15" w:type="dxa"/>
            <w:bottom w:w="0" w:type="dxa"/>
            <w:right w:w="15" w:type="dxa"/>
          </w:tblCellMar>
        </w:tblPrEx>
        <w:trPr>
          <w:trHeight w:val="737" w:hRule="atLeast"/>
          <w:jc w:val="center"/>
        </w:trPr>
        <w:tc>
          <w:tcPr>
            <w:tcW w:w="611" w:type="pct"/>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Arial Narrow" w:hAnsi="Arial Narrow" w:eastAsia="仿宋_GB2312"/>
                <w:b/>
                <w:sz w:val="24"/>
                <w:szCs w:val="24"/>
              </w:rPr>
            </w:pPr>
            <w:r>
              <w:rPr>
                <w:rFonts w:hint="eastAsia" w:ascii="Arial Narrow" w:hAnsi="Arial Narrow" w:eastAsia="仿宋_GB2312"/>
                <w:b/>
                <w:sz w:val="24"/>
                <w:szCs w:val="24"/>
              </w:rPr>
              <w:t>类别</w:t>
            </w:r>
          </w:p>
        </w:tc>
        <w:tc>
          <w:tcPr>
            <w:tcW w:w="1353" w:type="pct"/>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Arial Narrow" w:hAnsi="Arial Narrow" w:eastAsia="仿宋_GB2312"/>
                <w:b/>
                <w:sz w:val="24"/>
                <w:szCs w:val="24"/>
              </w:rPr>
            </w:pPr>
            <w:r>
              <w:rPr>
                <w:rFonts w:hint="eastAsia" w:ascii="Arial Narrow" w:hAnsi="Arial Narrow" w:eastAsia="仿宋_GB2312"/>
                <w:b/>
                <w:sz w:val="24"/>
                <w:szCs w:val="24"/>
              </w:rPr>
              <w:t>名称</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Arial Narrow" w:hAnsi="Arial Narrow" w:eastAsia="仿宋_GB2312"/>
                <w:b/>
                <w:sz w:val="24"/>
                <w:szCs w:val="24"/>
              </w:rPr>
            </w:pPr>
            <w:r>
              <w:rPr>
                <w:rFonts w:hint="eastAsia" w:ascii="Arial Narrow" w:hAnsi="Arial Narrow" w:eastAsia="仿宋_GB2312"/>
                <w:b/>
                <w:sz w:val="24"/>
                <w:szCs w:val="24"/>
              </w:rPr>
              <w:t>数量</w:t>
            </w:r>
          </w:p>
        </w:tc>
        <w:tc>
          <w:tcPr>
            <w:tcW w:w="2609"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Arial Narrow" w:hAnsi="Arial Narrow" w:eastAsia="仿宋_GB2312"/>
                <w:b/>
                <w:sz w:val="24"/>
                <w:szCs w:val="24"/>
              </w:rPr>
            </w:pPr>
            <w:r>
              <w:rPr>
                <w:rFonts w:hint="eastAsia" w:ascii="Arial Narrow" w:hAnsi="Arial Narrow" w:eastAsia="仿宋_GB2312"/>
                <w:b/>
                <w:sz w:val="24"/>
                <w:szCs w:val="24"/>
              </w:rPr>
              <w:t>备注</w:t>
            </w:r>
          </w:p>
        </w:tc>
      </w:tr>
      <w:tr>
        <w:tblPrEx>
          <w:tblCellMar>
            <w:top w:w="0" w:type="dxa"/>
            <w:left w:w="15" w:type="dxa"/>
            <w:bottom w:w="0" w:type="dxa"/>
            <w:right w:w="15" w:type="dxa"/>
          </w:tblCellMar>
        </w:tblPrEx>
        <w:trPr>
          <w:trHeight w:val="737" w:hRule="atLeast"/>
          <w:jc w:val="center"/>
        </w:trPr>
        <w:tc>
          <w:tcPr>
            <w:tcW w:w="61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Narrow" w:hAnsi="Arial Narrow" w:eastAsia="仿宋_GB2312"/>
                <w:bCs/>
                <w:sz w:val="24"/>
                <w:szCs w:val="24"/>
              </w:rPr>
            </w:pPr>
            <w:r>
              <w:rPr>
                <w:rFonts w:hint="eastAsia" w:ascii="Arial Narrow" w:hAnsi="Arial Narrow" w:eastAsia="仿宋_GB2312"/>
                <w:bCs/>
                <w:sz w:val="24"/>
                <w:szCs w:val="24"/>
                <w:lang w:val="en-US" w:eastAsia="zh-CN"/>
              </w:rPr>
              <w:t>主赛场视频监控</w:t>
            </w:r>
            <w:r>
              <w:rPr>
                <w:rFonts w:hint="eastAsia" w:ascii="Arial Narrow" w:hAnsi="Arial Narrow" w:eastAsia="仿宋_GB2312"/>
                <w:bCs/>
                <w:sz w:val="24"/>
                <w:szCs w:val="24"/>
              </w:rPr>
              <w:t>设备</w:t>
            </w:r>
          </w:p>
        </w:tc>
        <w:tc>
          <w:tcPr>
            <w:tcW w:w="1353" w:type="pct"/>
            <w:tcBorders>
              <w:top w:val="single" w:color="auto" w:sz="4" w:space="0"/>
              <w:left w:val="single" w:color="auto" w:sz="4" w:space="0"/>
              <w:bottom w:val="single" w:color="000000" w:sz="4" w:space="0"/>
              <w:right w:val="single" w:color="auto" w:sz="4" w:space="0"/>
            </w:tcBorders>
            <w:noWrap w:val="0"/>
            <w:vAlign w:val="center"/>
          </w:tcPr>
          <w:p>
            <w:pPr>
              <w:spacing w:line="360" w:lineRule="auto"/>
              <w:jc w:val="center"/>
              <w:rPr>
                <w:rFonts w:hint="default" w:ascii="Arial Narrow" w:hAnsi="Arial Narrow" w:eastAsia="仿宋_GB2312"/>
                <w:bCs/>
                <w:sz w:val="24"/>
                <w:szCs w:val="24"/>
                <w:lang w:val="en-US" w:eastAsia="zh-CN"/>
              </w:rPr>
            </w:pPr>
            <w:r>
              <w:rPr>
                <w:rFonts w:hint="eastAsia" w:ascii="Arial Narrow" w:hAnsi="Arial Narrow" w:eastAsia="仿宋_GB2312"/>
                <w:bCs/>
                <w:sz w:val="24"/>
                <w:szCs w:val="24"/>
                <w:lang w:val="en-US" w:eastAsia="zh-CN"/>
              </w:rPr>
              <w:t>综合解码设备</w:t>
            </w:r>
          </w:p>
        </w:tc>
        <w:tc>
          <w:tcPr>
            <w:tcW w:w="425" w:type="pct"/>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ascii="Arial Narrow" w:hAnsi="Arial Narrow" w:eastAsia="仿宋_GB2312"/>
                <w:bCs/>
                <w:sz w:val="24"/>
                <w:szCs w:val="24"/>
                <w:lang w:eastAsia="zh-CN"/>
              </w:rPr>
            </w:pPr>
            <w:r>
              <w:rPr>
                <w:rFonts w:hint="eastAsia" w:ascii="Arial Narrow" w:hAnsi="Arial Narrow" w:eastAsia="仿宋_GB2312"/>
                <w:bCs/>
                <w:sz w:val="24"/>
                <w:szCs w:val="24"/>
                <w:lang w:val="en-US" w:eastAsia="zh-CN"/>
              </w:rPr>
              <w:t>1</w:t>
            </w:r>
          </w:p>
        </w:tc>
        <w:tc>
          <w:tcPr>
            <w:tcW w:w="2609" w:type="pct"/>
            <w:tcBorders>
              <w:top w:val="single" w:color="000000" w:sz="4" w:space="0"/>
              <w:left w:val="single" w:color="000000" w:sz="4" w:space="0"/>
              <w:right w:val="single" w:color="000000" w:sz="4" w:space="0"/>
            </w:tcBorders>
            <w:noWrap w:val="0"/>
            <w:vAlign w:val="center"/>
          </w:tcPr>
          <w:p>
            <w:pPr>
              <w:rPr>
                <w:rFonts w:hint="default" w:ascii="Arial Narrow" w:hAnsi="Arial Narrow" w:eastAsia="仿宋_GB2312"/>
                <w:bCs/>
                <w:sz w:val="24"/>
                <w:szCs w:val="24"/>
                <w:lang w:val="en-US" w:eastAsia="zh-CN"/>
              </w:rPr>
            </w:pPr>
            <w:r>
              <w:rPr>
                <w:rFonts w:hint="eastAsia" w:ascii="Arial Narrow" w:hAnsi="Arial Narrow" w:eastAsia="仿宋_GB2312"/>
                <w:bCs/>
                <w:sz w:val="24"/>
                <w:szCs w:val="24"/>
                <w:lang w:val="en-US" w:eastAsia="zh-CN"/>
              </w:rPr>
              <w:t>支持解码128路及以上</w:t>
            </w:r>
          </w:p>
        </w:tc>
      </w:tr>
      <w:tr>
        <w:tblPrEx>
          <w:tblCellMar>
            <w:top w:w="0" w:type="dxa"/>
            <w:left w:w="15" w:type="dxa"/>
            <w:bottom w:w="0" w:type="dxa"/>
            <w:right w:w="15" w:type="dxa"/>
          </w:tblCellMar>
        </w:tblPrEx>
        <w:trPr>
          <w:trHeight w:val="737" w:hRule="atLeast"/>
          <w:jc w:val="center"/>
        </w:trPr>
        <w:tc>
          <w:tcPr>
            <w:tcW w:w="611" w:type="pct"/>
            <w:vMerge w:val="continue"/>
            <w:tcBorders>
              <w:left w:val="single" w:color="auto" w:sz="4" w:space="0"/>
              <w:right w:val="single" w:color="auto" w:sz="4" w:space="0"/>
            </w:tcBorders>
            <w:noWrap w:val="0"/>
            <w:vAlign w:val="center"/>
          </w:tcPr>
          <w:p>
            <w:pPr>
              <w:spacing w:line="360" w:lineRule="auto"/>
              <w:jc w:val="center"/>
              <w:rPr>
                <w:rFonts w:hint="eastAsia" w:ascii="Arial Narrow" w:hAnsi="Arial Narrow" w:eastAsia="仿宋_GB2312"/>
                <w:bCs/>
                <w:sz w:val="24"/>
                <w:szCs w:val="24"/>
                <w:lang w:val="en-US" w:eastAsia="zh-CN"/>
              </w:rPr>
            </w:pPr>
          </w:p>
        </w:tc>
        <w:tc>
          <w:tcPr>
            <w:tcW w:w="1353" w:type="pc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Narrow" w:hAnsi="Arial Narrow" w:eastAsia="仿宋_GB2312" w:cs="Times New Roman"/>
                <w:bCs/>
                <w:kern w:val="2"/>
                <w:sz w:val="24"/>
                <w:szCs w:val="24"/>
                <w:lang w:val="en-US" w:eastAsia="zh-CN" w:bidi="ar-SA"/>
              </w:rPr>
            </w:pPr>
            <w:r>
              <w:rPr>
                <w:rFonts w:hint="eastAsia" w:ascii="Arial Narrow" w:hAnsi="Arial Narrow" w:eastAsia="仿宋_GB2312"/>
                <w:bCs/>
                <w:sz w:val="24"/>
                <w:szCs w:val="24"/>
                <w:lang w:val="en-US" w:eastAsia="zh-CN"/>
              </w:rPr>
              <w:t>视频平台服务器（含操作使用软件授权）</w:t>
            </w:r>
          </w:p>
        </w:tc>
        <w:tc>
          <w:tcPr>
            <w:tcW w:w="425" w:type="pct"/>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ascii="Arial Narrow" w:hAnsi="Arial Narrow" w:eastAsia="仿宋_GB2312" w:cs="Times New Roman"/>
                <w:bCs/>
                <w:kern w:val="2"/>
                <w:sz w:val="24"/>
                <w:szCs w:val="24"/>
                <w:lang w:val="en-US" w:eastAsia="zh-CN" w:bidi="ar-SA"/>
              </w:rPr>
            </w:pPr>
            <w:r>
              <w:rPr>
                <w:rFonts w:hint="eastAsia" w:ascii="Arial Narrow" w:hAnsi="Arial Narrow" w:eastAsia="仿宋_GB2312"/>
                <w:bCs/>
                <w:sz w:val="24"/>
                <w:szCs w:val="24"/>
                <w:lang w:val="en-US" w:eastAsia="zh-CN"/>
              </w:rPr>
              <w:t>1</w:t>
            </w:r>
          </w:p>
        </w:tc>
        <w:tc>
          <w:tcPr>
            <w:tcW w:w="2609" w:type="pct"/>
            <w:tcBorders>
              <w:top w:val="single" w:color="000000" w:sz="4" w:space="0"/>
              <w:left w:val="single" w:color="000000" w:sz="4" w:space="0"/>
              <w:right w:val="single" w:color="000000" w:sz="4" w:space="0"/>
            </w:tcBorders>
            <w:noWrap w:val="0"/>
            <w:vAlign w:val="center"/>
          </w:tcPr>
          <w:p>
            <w:pPr>
              <w:rPr>
                <w:rFonts w:hint="eastAsia" w:ascii="Arial Narrow" w:hAnsi="Arial Narrow" w:eastAsia="仿宋_GB2312" w:cs="Times New Roman"/>
                <w:bCs/>
                <w:kern w:val="2"/>
                <w:sz w:val="24"/>
                <w:szCs w:val="24"/>
                <w:lang w:val="en-US" w:eastAsia="zh-CN" w:bidi="ar-SA"/>
              </w:rPr>
            </w:pPr>
            <w:r>
              <w:rPr>
                <w:rFonts w:hint="eastAsia" w:ascii="Arial Narrow" w:hAnsi="Arial Narrow" w:eastAsia="仿宋_GB2312"/>
                <w:bCs/>
                <w:sz w:val="24"/>
                <w:szCs w:val="24"/>
                <w:lang w:val="en-US" w:eastAsia="zh-CN"/>
              </w:rPr>
              <w:t>支持远程NVR管理，支持监控点128个及以上，支持并发取流，128路以上视频流实时录像，存储128路视频24小时*7天以上，支持语音对讲，支持触发报警20路以输出。</w:t>
            </w:r>
          </w:p>
        </w:tc>
      </w:tr>
      <w:tr>
        <w:tblPrEx>
          <w:tblCellMar>
            <w:top w:w="0" w:type="dxa"/>
            <w:left w:w="15" w:type="dxa"/>
            <w:bottom w:w="0" w:type="dxa"/>
            <w:right w:w="15" w:type="dxa"/>
          </w:tblCellMar>
        </w:tblPrEx>
        <w:trPr>
          <w:trHeight w:val="737" w:hRule="atLeast"/>
          <w:jc w:val="center"/>
        </w:trPr>
        <w:tc>
          <w:tcPr>
            <w:tcW w:w="611" w:type="pct"/>
            <w:vMerge w:val="continue"/>
            <w:tcBorders>
              <w:left w:val="single" w:color="auto" w:sz="4" w:space="0"/>
              <w:right w:val="single" w:color="auto" w:sz="4" w:space="0"/>
            </w:tcBorders>
            <w:noWrap w:val="0"/>
            <w:vAlign w:val="center"/>
          </w:tcPr>
          <w:p>
            <w:pPr>
              <w:spacing w:line="360" w:lineRule="auto"/>
              <w:jc w:val="center"/>
              <w:rPr>
                <w:rFonts w:hint="eastAsia" w:ascii="Arial Narrow" w:hAnsi="Arial Narrow" w:eastAsia="仿宋_GB2312"/>
                <w:bCs/>
                <w:sz w:val="24"/>
                <w:szCs w:val="24"/>
                <w:lang w:val="en-US" w:eastAsia="zh-CN"/>
              </w:rPr>
            </w:pPr>
          </w:p>
        </w:tc>
        <w:tc>
          <w:tcPr>
            <w:tcW w:w="1353" w:type="pc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Narrow" w:hAnsi="Arial Narrow" w:eastAsia="仿宋_GB2312"/>
                <w:bCs/>
                <w:sz w:val="24"/>
                <w:szCs w:val="24"/>
                <w:lang w:val="en-US" w:eastAsia="zh-CN"/>
              </w:rPr>
            </w:pPr>
            <w:r>
              <w:rPr>
                <w:rFonts w:hint="eastAsia" w:ascii="Arial Narrow" w:hAnsi="Arial Narrow" w:eastAsia="仿宋_GB2312"/>
                <w:bCs/>
                <w:sz w:val="24"/>
                <w:szCs w:val="24"/>
                <w:lang w:val="en-US" w:eastAsia="zh-CN"/>
              </w:rPr>
              <w:t>室内监控摄像头</w:t>
            </w:r>
          </w:p>
        </w:tc>
        <w:tc>
          <w:tcPr>
            <w:tcW w:w="425" w:type="pct"/>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default" w:ascii="Arial Narrow" w:hAnsi="Arial Narrow" w:eastAsia="仿宋_GB2312"/>
                <w:bCs/>
                <w:sz w:val="24"/>
                <w:szCs w:val="24"/>
                <w:lang w:val="en-US" w:eastAsia="zh-CN"/>
              </w:rPr>
            </w:pPr>
            <w:r>
              <w:rPr>
                <w:rFonts w:hint="eastAsia" w:ascii="Arial Narrow" w:hAnsi="Arial Narrow" w:eastAsia="仿宋_GB2312"/>
                <w:bCs/>
                <w:sz w:val="24"/>
                <w:szCs w:val="24"/>
                <w:lang w:val="en-US" w:eastAsia="zh-CN"/>
              </w:rPr>
              <w:t>x</w:t>
            </w:r>
          </w:p>
        </w:tc>
        <w:tc>
          <w:tcPr>
            <w:tcW w:w="2609" w:type="pct"/>
            <w:tcBorders>
              <w:top w:val="single" w:color="000000" w:sz="4" w:space="0"/>
              <w:left w:val="single" w:color="000000" w:sz="4" w:space="0"/>
              <w:right w:val="single" w:color="000000" w:sz="4" w:space="0"/>
            </w:tcBorders>
            <w:noWrap w:val="0"/>
            <w:vAlign w:val="center"/>
          </w:tcPr>
          <w:p>
            <w:pPr>
              <w:rPr>
                <w:rFonts w:hint="default" w:ascii="Arial Narrow" w:hAnsi="Arial Narrow" w:eastAsia="仿宋_GB2312"/>
                <w:bCs/>
                <w:sz w:val="24"/>
                <w:szCs w:val="24"/>
                <w:lang w:val="en-US" w:eastAsia="zh-CN"/>
              </w:rPr>
            </w:pPr>
            <w:r>
              <w:rPr>
                <w:rFonts w:hint="eastAsia" w:ascii="Arial Narrow" w:hAnsi="Arial Narrow" w:eastAsia="仿宋_GB2312"/>
                <w:bCs/>
                <w:sz w:val="24"/>
                <w:szCs w:val="24"/>
                <w:lang w:val="en-US" w:eastAsia="zh-CN"/>
              </w:rPr>
              <w:t>200万及以上像素，具体数量依据赛场环境确定，实现赛场内无死角监控实际测算,其中带云台球机不少于2台。</w:t>
            </w:r>
          </w:p>
        </w:tc>
      </w:tr>
      <w:tr>
        <w:tblPrEx>
          <w:tblCellMar>
            <w:top w:w="0" w:type="dxa"/>
            <w:left w:w="15" w:type="dxa"/>
            <w:bottom w:w="0" w:type="dxa"/>
            <w:right w:w="15" w:type="dxa"/>
          </w:tblCellMar>
        </w:tblPrEx>
        <w:trPr>
          <w:trHeight w:val="737" w:hRule="atLeast"/>
          <w:jc w:val="center"/>
        </w:trPr>
        <w:tc>
          <w:tcPr>
            <w:tcW w:w="611" w:type="pct"/>
            <w:vMerge w:val="continue"/>
            <w:tcBorders>
              <w:left w:val="single" w:color="auto" w:sz="4" w:space="0"/>
              <w:right w:val="single" w:color="auto" w:sz="4" w:space="0"/>
            </w:tcBorders>
            <w:noWrap w:val="0"/>
            <w:vAlign w:val="center"/>
          </w:tcPr>
          <w:p>
            <w:pPr>
              <w:spacing w:line="360" w:lineRule="auto"/>
              <w:jc w:val="center"/>
              <w:rPr>
                <w:rFonts w:hint="eastAsia" w:ascii="Arial Narrow" w:hAnsi="Arial Narrow" w:eastAsia="仿宋_GB2312"/>
                <w:bCs/>
                <w:sz w:val="24"/>
                <w:szCs w:val="24"/>
                <w:lang w:val="en-US" w:eastAsia="zh-CN"/>
              </w:rPr>
            </w:pPr>
          </w:p>
        </w:tc>
        <w:tc>
          <w:tcPr>
            <w:tcW w:w="1353" w:type="pct"/>
            <w:tcBorders>
              <w:top w:val="single" w:color="auto" w:sz="4" w:space="0"/>
              <w:left w:val="single" w:color="auto" w:sz="4" w:space="0"/>
              <w:bottom w:val="single" w:color="000000" w:sz="4" w:space="0"/>
              <w:right w:val="single" w:color="auto" w:sz="4" w:space="0"/>
            </w:tcBorders>
            <w:noWrap w:val="0"/>
            <w:vAlign w:val="center"/>
          </w:tcPr>
          <w:p>
            <w:pPr>
              <w:spacing w:line="360" w:lineRule="auto"/>
              <w:jc w:val="center"/>
              <w:rPr>
                <w:rFonts w:hint="eastAsia" w:ascii="Arial Narrow" w:hAnsi="Arial Narrow" w:eastAsia="仿宋_GB2312" w:cs="Times New Roman"/>
                <w:bCs/>
                <w:kern w:val="2"/>
                <w:sz w:val="24"/>
                <w:szCs w:val="24"/>
                <w:lang w:val="en-US" w:eastAsia="zh-CN" w:bidi="ar-SA"/>
              </w:rPr>
            </w:pPr>
            <w:r>
              <w:rPr>
                <w:rFonts w:hint="eastAsia" w:ascii="Arial Narrow" w:hAnsi="Arial Narrow" w:eastAsia="仿宋_GB2312"/>
                <w:bCs/>
                <w:sz w:val="24"/>
                <w:szCs w:val="24"/>
                <w:lang w:val="en-US" w:eastAsia="zh-CN"/>
              </w:rPr>
              <w:t>硬盘录像机</w:t>
            </w:r>
          </w:p>
        </w:tc>
        <w:tc>
          <w:tcPr>
            <w:tcW w:w="425" w:type="pct"/>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default" w:ascii="Arial Narrow" w:hAnsi="Arial Narrow" w:eastAsia="仿宋_GB2312" w:cs="Times New Roman"/>
                <w:bCs/>
                <w:kern w:val="2"/>
                <w:sz w:val="24"/>
                <w:szCs w:val="24"/>
                <w:lang w:val="en-US" w:eastAsia="zh-CN" w:bidi="ar-SA"/>
              </w:rPr>
            </w:pPr>
            <w:r>
              <w:rPr>
                <w:rFonts w:hint="eastAsia" w:ascii="Arial Narrow" w:hAnsi="Arial Narrow" w:eastAsia="仿宋_GB2312" w:cs="Times New Roman"/>
                <w:bCs/>
                <w:kern w:val="2"/>
                <w:sz w:val="24"/>
                <w:szCs w:val="24"/>
                <w:lang w:val="en-US" w:eastAsia="zh-CN" w:bidi="ar-SA"/>
              </w:rPr>
              <w:t>1</w:t>
            </w:r>
          </w:p>
        </w:tc>
        <w:tc>
          <w:tcPr>
            <w:tcW w:w="2609" w:type="pct"/>
            <w:tcBorders>
              <w:top w:val="single" w:color="000000" w:sz="4" w:space="0"/>
              <w:left w:val="single" w:color="000000" w:sz="4" w:space="0"/>
              <w:right w:val="single" w:color="000000" w:sz="4" w:space="0"/>
            </w:tcBorders>
            <w:noWrap w:val="0"/>
            <w:vAlign w:val="center"/>
          </w:tcPr>
          <w:p>
            <w:pPr>
              <w:rPr>
                <w:rFonts w:hint="eastAsia" w:ascii="Arial Narrow" w:hAnsi="Arial Narrow" w:eastAsia="仿宋_GB2312" w:cs="Times New Roman"/>
                <w:bCs/>
                <w:kern w:val="2"/>
                <w:sz w:val="24"/>
                <w:szCs w:val="24"/>
                <w:lang w:val="en-US" w:eastAsia="zh-CN" w:bidi="ar-SA"/>
              </w:rPr>
            </w:pPr>
            <w:r>
              <w:rPr>
                <w:rFonts w:hint="eastAsia" w:ascii="Arial Narrow" w:hAnsi="Arial Narrow" w:eastAsia="仿宋_GB2312"/>
                <w:bCs/>
                <w:sz w:val="24"/>
                <w:szCs w:val="24"/>
                <w:lang w:val="en-US" w:eastAsia="zh-CN"/>
              </w:rPr>
              <w:t>支持10路以上摄像头，千兆网络接口，支持报警输入输出，支持语音对讲</w:t>
            </w:r>
          </w:p>
        </w:tc>
      </w:tr>
      <w:tr>
        <w:tblPrEx>
          <w:tblCellMar>
            <w:top w:w="0" w:type="dxa"/>
            <w:left w:w="15" w:type="dxa"/>
            <w:bottom w:w="0" w:type="dxa"/>
            <w:right w:w="15" w:type="dxa"/>
          </w:tblCellMar>
        </w:tblPrEx>
        <w:trPr>
          <w:trHeight w:val="521" w:hRule="atLeast"/>
          <w:jc w:val="center"/>
        </w:trPr>
        <w:tc>
          <w:tcPr>
            <w:tcW w:w="61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Arial Narrow" w:hAnsi="Arial Narrow" w:eastAsia="仿宋_GB2312"/>
                <w:bCs/>
                <w:sz w:val="24"/>
                <w:szCs w:val="24"/>
              </w:rPr>
            </w:pPr>
          </w:p>
        </w:tc>
        <w:tc>
          <w:tcPr>
            <w:tcW w:w="1353"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Narrow" w:hAnsi="Arial Narrow" w:eastAsia="仿宋_GB2312"/>
                <w:bCs/>
                <w:sz w:val="24"/>
                <w:szCs w:val="24"/>
                <w:lang w:val="en-US" w:eastAsia="zh-CN"/>
              </w:rPr>
            </w:pPr>
            <w:r>
              <w:rPr>
                <w:rFonts w:hint="eastAsia" w:ascii="Arial Narrow" w:hAnsi="Arial Narrow" w:eastAsia="仿宋_GB2312"/>
                <w:bCs/>
                <w:sz w:val="24"/>
                <w:szCs w:val="24"/>
                <w:lang w:val="en-US" w:eastAsia="zh-CN"/>
              </w:rPr>
              <w:t>显示大屏</w:t>
            </w:r>
          </w:p>
        </w:tc>
        <w:tc>
          <w:tcPr>
            <w:tcW w:w="425" w:type="pct"/>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ascii="Arial Narrow" w:hAnsi="Arial Narrow" w:eastAsia="仿宋_GB2312"/>
                <w:bCs/>
                <w:sz w:val="24"/>
                <w:szCs w:val="24"/>
                <w:lang w:eastAsia="zh-CN"/>
              </w:rPr>
            </w:pPr>
          </w:p>
        </w:tc>
        <w:tc>
          <w:tcPr>
            <w:tcW w:w="2609" w:type="pct"/>
            <w:tcBorders>
              <w:top w:val="single" w:color="000000" w:sz="4" w:space="0"/>
              <w:left w:val="single" w:color="000000" w:sz="4" w:space="0"/>
              <w:right w:val="single" w:color="000000" w:sz="4" w:space="0"/>
            </w:tcBorders>
            <w:noWrap w:val="0"/>
            <w:vAlign w:val="center"/>
          </w:tcPr>
          <w:p>
            <w:pPr>
              <w:rPr>
                <w:rFonts w:hint="default" w:ascii="Arial Narrow" w:hAnsi="Arial Narrow" w:eastAsia="仿宋_GB2312"/>
                <w:bCs/>
                <w:sz w:val="24"/>
                <w:szCs w:val="24"/>
                <w:lang w:val="en-US" w:eastAsia="zh-CN"/>
              </w:rPr>
            </w:pPr>
            <w:r>
              <w:rPr>
                <w:rFonts w:hint="eastAsia" w:ascii="Arial Narrow" w:hAnsi="Arial Narrow" w:eastAsia="仿宋_GB2312"/>
                <w:bCs/>
                <w:sz w:val="24"/>
                <w:szCs w:val="24"/>
                <w:lang w:val="en-US" w:eastAsia="zh-CN"/>
              </w:rPr>
              <w:t>支持128路监控视频输出显示</w:t>
            </w:r>
          </w:p>
        </w:tc>
      </w:tr>
      <w:tr>
        <w:tblPrEx>
          <w:tblCellMar>
            <w:top w:w="0" w:type="dxa"/>
            <w:left w:w="15" w:type="dxa"/>
            <w:bottom w:w="0" w:type="dxa"/>
            <w:right w:w="15" w:type="dxa"/>
          </w:tblCellMar>
        </w:tblPrEx>
        <w:trPr>
          <w:trHeight w:val="737" w:hRule="atLeast"/>
          <w:jc w:val="center"/>
        </w:trPr>
        <w:tc>
          <w:tcPr>
            <w:tcW w:w="611" w:type="pct"/>
            <w:vMerge w:val="restart"/>
            <w:tcBorders>
              <w:top w:val="single" w:color="auto" w:sz="4" w:space="0"/>
              <w:left w:val="single" w:color="auto" w:sz="4" w:space="0"/>
              <w:right w:val="single" w:color="auto" w:sz="4" w:space="0"/>
            </w:tcBorders>
            <w:noWrap w:val="0"/>
            <w:vAlign w:val="center"/>
          </w:tcPr>
          <w:p>
            <w:pPr>
              <w:spacing w:line="360" w:lineRule="auto"/>
              <w:jc w:val="center"/>
              <w:rPr>
                <w:rFonts w:hint="default" w:ascii="Arial Narrow" w:hAnsi="Arial Narrow" w:eastAsia="仿宋_GB2312"/>
                <w:bCs/>
                <w:sz w:val="24"/>
                <w:szCs w:val="24"/>
                <w:lang w:val="en-US" w:eastAsia="zh-CN"/>
              </w:rPr>
            </w:pPr>
            <w:r>
              <w:rPr>
                <w:rFonts w:hint="eastAsia" w:ascii="Arial Narrow" w:hAnsi="Arial Narrow" w:eastAsia="仿宋_GB2312"/>
                <w:bCs/>
                <w:sz w:val="24"/>
                <w:szCs w:val="24"/>
                <w:lang w:val="en-US" w:eastAsia="zh-CN"/>
              </w:rPr>
              <w:t>分赛场视频监控设备</w:t>
            </w:r>
          </w:p>
        </w:tc>
        <w:tc>
          <w:tcPr>
            <w:tcW w:w="1353" w:type="pct"/>
            <w:tcBorders>
              <w:top w:val="single" w:color="000000" w:sz="4" w:space="0"/>
              <w:left w:val="single" w:color="auto" w:sz="4" w:space="0"/>
              <w:bottom w:val="single" w:color="000000" w:sz="4" w:space="0"/>
              <w:right w:val="single" w:color="auto" w:sz="4" w:space="0"/>
            </w:tcBorders>
            <w:noWrap w:val="0"/>
            <w:vAlign w:val="center"/>
          </w:tcPr>
          <w:p>
            <w:pPr>
              <w:spacing w:line="360" w:lineRule="auto"/>
              <w:jc w:val="center"/>
              <w:rPr>
                <w:rFonts w:hint="default" w:ascii="Arial Narrow" w:hAnsi="Arial Narrow" w:eastAsia="仿宋_GB2312"/>
                <w:bCs/>
                <w:sz w:val="24"/>
                <w:szCs w:val="24"/>
                <w:lang w:val="en-US" w:eastAsia="zh-CN"/>
              </w:rPr>
            </w:pPr>
            <w:r>
              <w:rPr>
                <w:rFonts w:hint="eastAsia" w:ascii="Arial Narrow" w:hAnsi="Arial Narrow" w:eastAsia="仿宋_GB2312"/>
                <w:bCs/>
                <w:sz w:val="24"/>
                <w:szCs w:val="24"/>
                <w:lang w:val="en-US" w:eastAsia="zh-CN"/>
              </w:rPr>
              <w:t>室内筒型摄像机</w:t>
            </w:r>
          </w:p>
        </w:tc>
        <w:tc>
          <w:tcPr>
            <w:tcW w:w="425" w:type="pct"/>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ascii="Arial Narrow" w:hAnsi="Arial Narrow" w:eastAsia="仿宋_GB2312"/>
                <w:bCs/>
                <w:sz w:val="24"/>
                <w:szCs w:val="24"/>
                <w:lang w:eastAsia="zh-CN"/>
              </w:rPr>
            </w:pPr>
            <w:r>
              <w:rPr>
                <w:rFonts w:hint="eastAsia" w:ascii="Arial Narrow" w:hAnsi="Arial Narrow" w:eastAsia="仿宋_GB2312"/>
                <w:bCs/>
                <w:sz w:val="24"/>
                <w:szCs w:val="24"/>
                <w:lang w:val="en-US" w:eastAsia="zh-CN"/>
              </w:rPr>
              <w:t>2</w:t>
            </w:r>
          </w:p>
        </w:tc>
        <w:tc>
          <w:tcPr>
            <w:tcW w:w="2609"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Arial Narrow" w:hAnsi="Arial Narrow" w:eastAsia="仿宋_GB2312"/>
                <w:bCs/>
                <w:sz w:val="24"/>
                <w:szCs w:val="24"/>
                <w:lang w:val="en-US" w:eastAsia="zh-CN"/>
              </w:rPr>
            </w:pPr>
            <w:r>
              <w:rPr>
                <w:rFonts w:hint="eastAsia" w:ascii="Arial Narrow" w:hAnsi="Arial Narrow" w:eastAsia="仿宋_GB2312"/>
                <w:bCs/>
                <w:sz w:val="24"/>
                <w:szCs w:val="24"/>
                <w:lang w:val="en-US" w:eastAsia="zh-CN"/>
              </w:rPr>
              <w:t>200万像素以上，内置麦克风</w:t>
            </w:r>
          </w:p>
        </w:tc>
      </w:tr>
      <w:tr>
        <w:tblPrEx>
          <w:tblCellMar>
            <w:top w:w="0" w:type="dxa"/>
            <w:left w:w="15" w:type="dxa"/>
            <w:bottom w:w="0" w:type="dxa"/>
            <w:right w:w="15" w:type="dxa"/>
          </w:tblCellMar>
        </w:tblPrEx>
        <w:trPr>
          <w:trHeight w:val="737" w:hRule="atLeast"/>
          <w:jc w:val="center"/>
        </w:trPr>
        <w:tc>
          <w:tcPr>
            <w:tcW w:w="611" w:type="pct"/>
            <w:vMerge w:val="continue"/>
            <w:tcBorders>
              <w:left w:val="single" w:color="auto" w:sz="4" w:space="0"/>
              <w:right w:val="single" w:color="auto" w:sz="4" w:space="0"/>
            </w:tcBorders>
            <w:noWrap w:val="0"/>
            <w:vAlign w:val="center"/>
          </w:tcPr>
          <w:p>
            <w:pPr>
              <w:spacing w:line="360" w:lineRule="auto"/>
              <w:jc w:val="center"/>
              <w:rPr>
                <w:rFonts w:hint="eastAsia" w:ascii="Arial Narrow" w:hAnsi="Arial Narrow" w:eastAsia="仿宋_GB2312"/>
                <w:bCs/>
                <w:sz w:val="24"/>
                <w:szCs w:val="24"/>
              </w:rPr>
            </w:pPr>
          </w:p>
        </w:tc>
        <w:tc>
          <w:tcPr>
            <w:tcW w:w="1353" w:type="pct"/>
            <w:tcBorders>
              <w:top w:val="single" w:color="000000" w:sz="4" w:space="0"/>
              <w:left w:val="single" w:color="auto" w:sz="4" w:space="0"/>
              <w:bottom w:val="single" w:color="000000" w:sz="4" w:space="0"/>
              <w:right w:val="single" w:color="auto" w:sz="4" w:space="0"/>
            </w:tcBorders>
            <w:noWrap w:val="0"/>
            <w:vAlign w:val="center"/>
          </w:tcPr>
          <w:p>
            <w:pPr>
              <w:spacing w:line="360" w:lineRule="auto"/>
              <w:jc w:val="center"/>
              <w:rPr>
                <w:rFonts w:hint="default" w:ascii="Arial Narrow" w:hAnsi="Arial Narrow" w:eastAsia="仿宋_GB2312"/>
                <w:bCs/>
                <w:sz w:val="24"/>
                <w:szCs w:val="24"/>
                <w:lang w:val="en-US" w:eastAsia="zh-CN"/>
              </w:rPr>
            </w:pPr>
            <w:r>
              <w:rPr>
                <w:rFonts w:hint="eastAsia" w:ascii="Arial Narrow" w:hAnsi="Arial Narrow" w:eastAsia="仿宋_GB2312"/>
                <w:bCs/>
                <w:sz w:val="24"/>
                <w:szCs w:val="24"/>
                <w:lang w:val="en-US" w:eastAsia="zh-CN"/>
              </w:rPr>
              <w:t>室内球形摄像机</w:t>
            </w:r>
          </w:p>
        </w:tc>
        <w:tc>
          <w:tcPr>
            <w:tcW w:w="425" w:type="pct"/>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ascii="Arial Narrow" w:hAnsi="Arial Narrow" w:eastAsia="仿宋_GB2312"/>
                <w:bCs/>
                <w:sz w:val="24"/>
                <w:szCs w:val="24"/>
                <w:lang w:val="en-US" w:eastAsia="zh-CN"/>
              </w:rPr>
            </w:pPr>
            <w:r>
              <w:rPr>
                <w:rFonts w:hint="eastAsia" w:ascii="Arial Narrow" w:hAnsi="Arial Narrow" w:eastAsia="仿宋_GB2312"/>
                <w:bCs/>
                <w:sz w:val="24"/>
                <w:szCs w:val="24"/>
                <w:lang w:val="en-US" w:eastAsia="zh-CN"/>
              </w:rPr>
              <w:t>2</w:t>
            </w:r>
          </w:p>
        </w:tc>
        <w:tc>
          <w:tcPr>
            <w:tcW w:w="2609"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Arial Narrow" w:hAnsi="Arial Narrow" w:eastAsia="仿宋_GB2312"/>
                <w:bCs/>
                <w:sz w:val="24"/>
                <w:szCs w:val="24"/>
                <w:lang w:val="en-US" w:eastAsia="zh-CN"/>
              </w:rPr>
            </w:pPr>
            <w:r>
              <w:rPr>
                <w:rFonts w:hint="eastAsia" w:ascii="Arial Narrow" w:hAnsi="Arial Narrow" w:eastAsia="仿宋_GB2312"/>
                <w:bCs/>
                <w:sz w:val="24"/>
                <w:szCs w:val="24"/>
                <w:lang w:val="en-US" w:eastAsia="zh-CN"/>
              </w:rPr>
              <w:t>200万以上，支持云台控制，内置麦克风</w:t>
            </w:r>
          </w:p>
        </w:tc>
      </w:tr>
      <w:tr>
        <w:tblPrEx>
          <w:tblCellMar>
            <w:top w:w="0" w:type="dxa"/>
            <w:left w:w="15" w:type="dxa"/>
            <w:bottom w:w="0" w:type="dxa"/>
            <w:right w:w="15" w:type="dxa"/>
          </w:tblCellMar>
        </w:tblPrEx>
        <w:trPr>
          <w:trHeight w:val="737" w:hRule="atLeast"/>
          <w:jc w:val="center"/>
        </w:trPr>
        <w:tc>
          <w:tcPr>
            <w:tcW w:w="611" w:type="pct"/>
            <w:vMerge w:val="continue"/>
            <w:tcBorders>
              <w:left w:val="single" w:color="auto" w:sz="4" w:space="0"/>
              <w:right w:val="single" w:color="auto" w:sz="4" w:space="0"/>
            </w:tcBorders>
            <w:noWrap w:val="0"/>
            <w:vAlign w:val="center"/>
          </w:tcPr>
          <w:p>
            <w:pPr>
              <w:spacing w:line="360" w:lineRule="auto"/>
              <w:jc w:val="center"/>
              <w:rPr>
                <w:rFonts w:hint="eastAsia" w:ascii="Arial Narrow" w:hAnsi="Arial Narrow" w:eastAsia="仿宋_GB2312"/>
                <w:bCs/>
                <w:sz w:val="24"/>
                <w:szCs w:val="24"/>
              </w:rPr>
            </w:pPr>
          </w:p>
        </w:tc>
        <w:tc>
          <w:tcPr>
            <w:tcW w:w="1353" w:type="pct"/>
            <w:tcBorders>
              <w:top w:val="single" w:color="000000" w:sz="4" w:space="0"/>
              <w:left w:val="single" w:color="auto" w:sz="4" w:space="0"/>
              <w:bottom w:val="single" w:color="000000" w:sz="4" w:space="0"/>
              <w:right w:val="single" w:color="auto" w:sz="4" w:space="0"/>
            </w:tcBorders>
            <w:noWrap w:val="0"/>
            <w:vAlign w:val="center"/>
          </w:tcPr>
          <w:p>
            <w:pPr>
              <w:spacing w:line="360" w:lineRule="auto"/>
              <w:jc w:val="center"/>
              <w:rPr>
                <w:rFonts w:hint="eastAsia" w:ascii="Arial Narrow" w:hAnsi="Arial Narrow" w:eastAsia="仿宋_GB2312" w:cs="Times New Roman"/>
                <w:bCs/>
                <w:kern w:val="2"/>
                <w:sz w:val="24"/>
                <w:szCs w:val="24"/>
                <w:lang w:val="en-US" w:eastAsia="zh-CN" w:bidi="ar-SA"/>
              </w:rPr>
            </w:pPr>
            <w:r>
              <w:rPr>
                <w:rFonts w:hint="eastAsia" w:ascii="Arial Narrow" w:hAnsi="Arial Narrow" w:eastAsia="仿宋_GB2312"/>
                <w:bCs/>
                <w:sz w:val="24"/>
                <w:szCs w:val="24"/>
                <w:lang w:val="en-US" w:eastAsia="zh-CN"/>
              </w:rPr>
              <w:t>过道筒型摄像机</w:t>
            </w:r>
          </w:p>
        </w:tc>
        <w:tc>
          <w:tcPr>
            <w:tcW w:w="425" w:type="pct"/>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ascii="Arial Narrow" w:hAnsi="Arial Narrow" w:eastAsia="仿宋_GB2312" w:cs="Times New Roman"/>
                <w:bCs/>
                <w:kern w:val="2"/>
                <w:sz w:val="24"/>
                <w:szCs w:val="24"/>
                <w:lang w:val="en-US" w:eastAsia="zh-CN" w:bidi="ar-SA"/>
              </w:rPr>
            </w:pPr>
            <w:r>
              <w:rPr>
                <w:rFonts w:hint="eastAsia" w:ascii="Arial Narrow" w:hAnsi="Arial Narrow" w:eastAsia="仿宋_GB2312"/>
                <w:bCs/>
                <w:sz w:val="24"/>
                <w:szCs w:val="24"/>
                <w:lang w:val="en-US" w:eastAsia="zh-CN"/>
              </w:rPr>
              <w:t>x</w:t>
            </w:r>
          </w:p>
        </w:tc>
        <w:tc>
          <w:tcPr>
            <w:tcW w:w="2609"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Arial Narrow" w:hAnsi="Arial Narrow" w:eastAsia="仿宋_GB2312" w:cs="Times New Roman"/>
                <w:bCs/>
                <w:kern w:val="2"/>
                <w:sz w:val="24"/>
                <w:szCs w:val="24"/>
                <w:lang w:val="en-US" w:eastAsia="zh-CN" w:bidi="ar-SA"/>
              </w:rPr>
            </w:pPr>
            <w:r>
              <w:rPr>
                <w:rFonts w:hint="eastAsia" w:ascii="Arial Narrow" w:hAnsi="Arial Narrow" w:eastAsia="仿宋_GB2312"/>
                <w:bCs/>
                <w:sz w:val="24"/>
                <w:szCs w:val="24"/>
                <w:lang w:val="en-US" w:eastAsia="zh-CN"/>
              </w:rPr>
              <w:t>200万像素以上，内置麦克风，数量依据赛场距离洗手间实际距离测算。</w:t>
            </w:r>
          </w:p>
        </w:tc>
      </w:tr>
      <w:tr>
        <w:tblPrEx>
          <w:tblCellMar>
            <w:top w:w="0" w:type="dxa"/>
            <w:left w:w="15" w:type="dxa"/>
            <w:bottom w:w="0" w:type="dxa"/>
            <w:right w:w="15" w:type="dxa"/>
          </w:tblCellMar>
        </w:tblPrEx>
        <w:trPr>
          <w:trHeight w:val="737" w:hRule="atLeast"/>
          <w:jc w:val="center"/>
        </w:trPr>
        <w:tc>
          <w:tcPr>
            <w:tcW w:w="611" w:type="pct"/>
            <w:vMerge w:val="continue"/>
            <w:tcBorders>
              <w:left w:val="single" w:color="auto" w:sz="4" w:space="0"/>
              <w:right w:val="single" w:color="auto" w:sz="4" w:space="0"/>
            </w:tcBorders>
            <w:noWrap w:val="0"/>
            <w:vAlign w:val="center"/>
          </w:tcPr>
          <w:p>
            <w:pPr>
              <w:spacing w:line="360" w:lineRule="auto"/>
              <w:jc w:val="center"/>
              <w:rPr>
                <w:rFonts w:hint="eastAsia" w:ascii="Arial Narrow" w:hAnsi="Arial Narrow" w:eastAsia="仿宋_GB2312"/>
                <w:bCs/>
                <w:sz w:val="24"/>
                <w:szCs w:val="24"/>
              </w:rPr>
            </w:pPr>
          </w:p>
        </w:tc>
        <w:tc>
          <w:tcPr>
            <w:tcW w:w="1353" w:type="pct"/>
            <w:tcBorders>
              <w:top w:val="single" w:color="000000" w:sz="4" w:space="0"/>
              <w:left w:val="single" w:color="auto" w:sz="4" w:space="0"/>
              <w:bottom w:val="single" w:color="000000" w:sz="4" w:space="0"/>
              <w:right w:val="single" w:color="auto" w:sz="4" w:space="0"/>
            </w:tcBorders>
            <w:noWrap w:val="0"/>
            <w:vAlign w:val="center"/>
          </w:tcPr>
          <w:p>
            <w:pPr>
              <w:spacing w:line="360" w:lineRule="auto"/>
              <w:jc w:val="center"/>
              <w:rPr>
                <w:rFonts w:hint="default" w:ascii="Arial Narrow" w:hAnsi="Arial Narrow" w:eastAsia="仿宋_GB2312"/>
                <w:bCs/>
                <w:sz w:val="24"/>
                <w:szCs w:val="24"/>
                <w:lang w:val="en-US" w:eastAsia="zh-CN"/>
              </w:rPr>
            </w:pPr>
            <w:r>
              <w:rPr>
                <w:rFonts w:hint="eastAsia" w:ascii="Arial Narrow" w:hAnsi="Arial Narrow" w:eastAsia="仿宋_GB2312"/>
                <w:bCs/>
                <w:sz w:val="24"/>
                <w:szCs w:val="24"/>
                <w:lang w:val="en-US" w:eastAsia="zh-CN"/>
              </w:rPr>
              <w:t>交换机</w:t>
            </w:r>
          </w:p>
        </w:tc>
        <w:tc>
          <w:tcPr>
            <w:tcW w:w="425" w:type="pct"/>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default" w:ascii="Arial Narrow" w:hAnsi="Arial Narrow" w:eastAsia="仿宋_GB2312"/>
                <w:bCs/>
                <w:sz w:val="24"/>
                <w:szCs w:val="24"/>
                <w:lang w:val="en-US" w:eastAsia="zh-CN"/>
              </w:rPr>
            </w:pPr>
            <w:r>
              <w:rPr>
                <w:rFonts w:hint="eastAsia" w:ascii="Arial Narrow" w:hAnsi="Arial Narrow" w:eastAsia="仿宋_GB2312"/>
                <w:bCs/>
                <w:sz w:val="24"/>
                <w:szCs w:val="24"/>
                <w:lang w:val="en-US" w:eastAsia="zh-CN"/>
              </w:rPr>
              <w:t>1</w:t>
            </w:r>
          </w:p>
        </w:tc>
        <w:tc>
          <w:tcPr>
            <w:tcW w:w="2609"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Arial Narrow" w:hAnsi="Arial Narrow" w:eastAsia="仿宋_GB2312"/>
                <w:bCs/>
                <w:sz w:val="24"/>
                <w:szCs w:val="24"/>
                <w:lang w:val="en-US" w:eastAsia="zh-CN"/>
              </w:rPr>
            </w:pPr>
            <w:r>
              <w:rPr>
                <w:rFonts w:hint="eastAsia" w:ascii="Arial Narrow" w:hAnsi="Arial Narrow" w:eastAsia="仿宋_GB2312"/>
                <w:bCs/>
                <w:sz w:val="24"/>
                <w:szCs w:val="24"/>
                <w:lang w:val="en-US" w:eastAsia="zh-CN"/>
              </w:rPr>
              <w:t>通用监控专用交换机</w:t>
            </w:r>
          </w:p>
        </w:tc>
      </w:tr>
      <w:tr>
        <w:tblPrEx>
          <w:tblCellMar>
            <w:top w:w="0" w:type="dxa"/>
            <w:left w:w="15" w:type="dxa"/>
            <w:bottom w:w="0" w:type="dxa"/>
            <w:right w:w="15" w:type="dxa"/>
          </w:tblCellMar>
        </w:tblPrEx>
        <w:trPr>
          <w:trHeight w:val="737" w:hRule="atLeast"/>
          <w:jc w:val="center"/>
        </w:trPr>
        <w:tc>
          <w:tcPr>
            <w:tcW w:w="611" w:type="pct"/>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Arial Narrow" w:hAnsi="Arial Narrow" w:eastAsia="仿宋_GB2312"/>
                <w:bCs/>
                <w:sz w:val="24"/>
                <w:szCs w:val="24"/>
              </w:rPr>
            </w:pPr>
          </w:p>
        </w:tc>
        <w:tc>
          <w:tcPr>
            <w:tcW w:w="1353" w:type="pct"/>
            <w:tcBorders>
              <w:top w:val="single" w:color="000000" w:sz="4" w:space="0"/>
              <w:left w:val="single" w:color="auto" w:sz="4" w:space="0"/>
              <w:bottom w:val="single" w:color="auto" w:sz="4" w:space="0"/>
              <w:right w:val="single" w:color="auto" w:sz="4" w:space="0"/>
            </w:tcBorders>
            <w:noWrap w:val="0"/>
            <w:vAlign w:val="center"/>
          </w:tcPr>
          <w:p>
            <w:pPr>
              <w:spacing w:line="360" w:lineRule="auto"/>
              <w:jc w:val="center"/>
              <w:rPr>
                <w:rFonts w:hint="default" w:ascii="Arial Narrow" w:hAnsi="Arial Narrow" w:eastAsia="仿宋_GB2312"/>
                <w:bCs/>
                <w:sz w:val="24"/>
                <w:szCs w:val="24"/>
                <w:lang w:val="en-US" w:eastAsia="zh-CN"/>
              </w:rPr>
            </w:pPr>
            <w:r>
              <w:rPr>
                <w:rFonts w:hint="eastAsia" w:ascii="Arial Narrow" w:hAnsi="Arial Narrow" w:eastAsia="仿宋_GB2312"/>
                <w:bCs/>
                <w:sz w:val="24"/>
                <w:szCs w:val="24"/>
                <w:lang w:val="en-US" w:eastAsia="zh-CN"/>
              </w:rPr>
              <w:t>硬盘录像机</w:t>
            </w:r>
          </w:p>
        </w:tc>
        <w:tc>
          <w:tcPr>
            <w:tcW w:w="425" w:type="pct"/>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ascii="Arial Narrow" w:hAnsi="Arial Narrow" w:eastAsia="仿宋_GB2312"/>
                <w:bCs/>
                <w:sz w:val="24"/>
                <w:szCs w:val="24"/>
                <w:lang w:val="en-US" w:eastAsia="zh-CN"/>
              </w:rPr>
            </w:pPr>
          </w:p>
        </w:tc>
        <w:tc>
          <w:tcPr>
            <w:tcW w:w="2609"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Arial Narrow" w:hAnsi="Arial Narrow" w:eastAsia="仿宋_GB2312"/>
                <w:bCs/>
                <w:sz w:val="24"/>
                <w:szCs w:val="24"/>
                <w:lang w:val="en-US" w:eastAsia="zh-CN"/>
              </w:rPr>
            </w:pPr>
            <w:r>
              <w:rPr>
                <w:rFonts w:hint="eastAsia" w:ascii="Arial Narrow" w:hAnsi="Arial Narrow" w:eastAsia="仿宋_GB2312"/>
                <w:bCs/>
                <w:sz w:val="24"/>
                <w:szCs w:val="24"/>
                <w:lang w:val="en-US" w:eastAsia="zh-CN"/>
              </w:rPr>
              <w:t>支持10路以上摄像头，千兆网络接口，支持报警输入输出，支持语音对讲</w:t>
            </w:r>
          </w:p>
        </w:tc>
      </w:tr>
    </w:tbl>
    <w:p>
      <w:pPr>
        <w:pStyle w:val="6"/>
        <w:rPr>
          <w:rFonts w:hint="eastAsia" w:ascii="仿宋" w:hAnsi="仿宋" w:eastAsia="仿宋" w:cs="仿宋"/>
          <w:b w:val="0"/>
          <w:bCs w:val="0"/>
          <w:sz w:val="30"/>
          <w:szCs w:val="30"/>
          <w:lang w:val="en-US" w:eastAsia="zh-CN"/>
        </w:rPr>
      </w:pPr>
    </w:p>
    <w:p>
      <w:pPr>
        <w:pStyle w:val="6"/>
        <w:rPr>
          <w:rFonts w:hint="default" w:ascii="仿宋" w:hAnsi="仿宋" w:eastAsia="仿宋" w:cs="仿宋"/>
          <w:b w:val="0"/>
          <w:bCs w:val="0"/>
          <w:sz w:val="30"/>
          <w:szCs w:val="30"/>
          <w:lang w:val="en-US" w:eastAsia="zh-CN"/>
        </w:rPr>
      </w:pPr>
    </w:p>
    <w:p>
      <w:pPr>
        <w:rPr>
          <w:rFonts w:ascii="仿宋" w:hAnsi="仿宋" w:eastAsia="仿宋" w:cs="仿宋"/>
          <w:sz w:val="30"/>
          <w:szCs w:val="30"/>
        </w:rPr>
      </w:pPr>
      <w:r>
        <w:rPr>
          <w:rFonts w:hint="eastAsia" w:ascii="仿宋" w:hAnsi="仿宋" w:eastAsia="仿宋" w:cs="仿宋"/>
          <w:sz w:val="30"/>
          <w:szCs w:val="30"/>
        </w:rPr>
        <w:t>检查验收表：</w:t>
      </w:r>
    </w:p>
    <w:tbl>
      <w:tblPr>
        <w:tblStyle w:val="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19"/>
        <w:gridCol w:w="1700"/>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项目</w:t>
            </w:r>
          </w:p>
        </w:tc>
        <w:tc>
          <w:tcPr>
            <w:tcW w:w="3119" w:type="dxa"/>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参赛队表述内容</w:t>
            </w:r>
          </w:p>
        </w:tc>
        <w:tc>
          <w:tcPr>
            <w:tcW w:w="1700" w:type="dxa"/>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联络员意见</w:t>
            </w:r>
          </w:p>
        </w:tc>
        <w:tc>
          <w:tcPr>
            <w:tcW w:w="1701" w:type="dxa"/>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保障组意见</w:t>
            </w:r>
          </w:p>
        </w:tc>
        <w:tc>
          <w:tcPr>
            <w:tcW w:w="1276" w:type="dxa"/>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仿宋" w:hAnsi="仿宋" w:eastAsia="仿宋" w:cs="仿宋"/>
                <w:sz w:val="28"/>
                <w:szCs w:val="28"/>
              </w:rPr>
            </w:pPr>
            <w:r>
              <w:rPr>
                <w:rFonts w:hint="eastAsia" w:ascii="仿宋" w:hAnsi="仿宋" w:eastAsia="仿宋" w:cs="仿宋"/>
                <w:sz w:val="28"/>
                <w:szCs w:val="28"/>
              </w:rPr>
              <w:t>场所</w:t>
            </w:r>
          </w:p>
        </w:tc>
        <w:tc>
          <w:tcPr>
            <w:tcW w:w="3119" w:type="dxa"/>
          </w:tcPr>
          <w:p>
            <w:pPr>
              <w:rPr>
                <w:rFonts w:ascii="仿宋" w:hAnsi="仿宋" w:eastAsia="仿宋" w:cs="仿宋"/>
                <w:sz w:val="28"/>
                <w:szCs w:val="28"/>
              </w:rPr>
            </w:pPr>
          </w:p>
        </w:tc>
        <w:tc>
          <w:tcPr>
            <w:tcW w:w="1700" w:type="dxa"/>
          </w:tcPr>
          <w:p>
            <w:pPr>
              <w:rPr>
                <w:rFonts w:ascii="仿宋" w:hAnsi="仿宋" w:eastAsia="仿宋" w:cs="仿宋"/>
                <w:sz w:val="28"/>
                <w:szCs w:val="28"/>
              </w:rPr>
            </w:pPr>
          </w:p>
        </w:tc>
        <w:tc>
          <w:tcPr>
            <w:tcW w:w="1701" w:type="dxa"/>
          </w:tcPr>
          <w:p>
            <w:pPr>
              <w:rPr>
                <w:rFonts w:ascii="仿宋" w:hAnsi="仿宋" w:eastAsia="仿宋" w:cs="仿宋"/>
                <w:sz w:val="28"/>
                <w:szCs w:val="28"/>
              </w:rPr>
            </w:pPr>
          </w:p>
        </w:tc>
        <w:tc>
          <w:tcPr>
            <w:tcW w:w="1276"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仿宋" w:hAnsi="仿宋" w:eastAsia="仿宋" w:cs="仿宋"/>
                <w:sz w:val="28"/>
                <w:szCs w:val="28"/>
              </w:rPr>
            </w:pPr>
            <w:r>
              <w:rPr>
                <w:rFonts w:hint="eastAsia" w:ascii="仿宋" w:hAnsi="仿宋" w:eastAsia="仿宋" w:cs="仿宋"/>
                <w:sz w:val="28"/>
                <w:szCs w:val="28"/>
              </w:rPr>
              <w:t>设备</w:t>
            </w:r>
          </w:p>
        </w:tc>
        <w:tc>
          <w:tcPr>
            <w:tcW w:w="3119" w:type="dxa"/>
          </w:tcPr>
          <w:p>
            <w:pPr>
              <w:rPr>
                <w:rFonts w:ascii="仿宋" w:hAnsi="仿宋" w:eastAsia="仿宋" w:cs="仿宋"/>
                <w:sz w:val="28"/>
                <w:szCs w:val="28"/>
              </w:rPr>
            </w:pPr>
          </w:p>
        </w:tc>
        <w:tc>
          <w:tcPr>
            <w:tcW w:w="1700" w:type="dxa"/>
          </w:tcPr>
          <w:p>
            <w:pPr>
              <w:rPr>
                <w:rFonts w:ascii="仿宋" w:hAnsi="仿宋" w:eastAsia="仿宋" w:cs="仿宋"/>
                <w:sz w:val="28"/>
                <w:szCs w:val="28"/>
              </w:rPr>
            </w:pPr>
          </w:p>
        </w:tc>
        <w:tc>
          <w:tcPr>
            <w:tcW w:w="1701" w:type="dxa"/>
          </w:tcPr>
          <w:p>
            <w:pPr>
              <w:rPr>
                <w:rFonts w:ascii="仿宋" w:hAnsi="仿宋" w:eastAsia="仿宋" w:cs="仿宋"/>
                <w:sz w:val="28"/>
                <w:szCs w:val="28"/>
              </w:rPr>
            </w:pPr>
          </w:p>
        </w:tc>
        <w:tc>
          <w:tcPr>
            <w:tcW w:w="1276"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仿宋" w:hAnsi="仿宋" w:eastAsia="仿宋" w:cs="仿宋"/>
                <w:sz w:val="28"/>
                <w:szCs w:val="28"/>
              </w:rPr>
            </w:pPr>
            <w:r>
              <w:rPr>
                <w:rFonts w:hint="eastAsia" w:ascii="仿宋" w:hAnsi="仿宋" w:eastAsia="仿宋" w:cs="仿宋"/>
                <w:sz w:val="28"/>
                <w:szCs w:val="28"/>
              </w:rPr>
              <w:t>布局</w:t>
            </w:r>
          </w:p>
        </w:tc>
        <w:tc>
          <w:tcPr>
            <w:tcW w:w="3119" w:type="dxa"/>
          </w:tcPr>
          <w:p>
            <w:pPr>
              <w:rPr>
                <w:rFonts w:ascii="仿宋" w:hAnsi="仿宋" w:eastAsia="仿宋" w:cs="仿宋"/>
                <w:sz w:val="28"/>
                <w:szCs w:val="28"/>
              </w:rPr>
            </w:pPr>
          </w:p>
        </w:tc>
        <w:tc>
          <w:tcPr>
            <w:tcW w:w="1700" w:type="dxa"/>
          </w:tcPr>
          <w:p>
            <w:pPr>
              <w:rPr>
                <w:rFonts w:ascii="仿宋" w:hAnsi="仿宋" w:eastAsia="仿宋" w:cs="仿宋"/>
                <w:sz w:val="28"/>
                <w:szCs w:val="28"/>
              </w:rPr>
            </w:pPr>
          </w:p>
        </w:tc>
        <w:tc>
          <w:tcPr>
            <w:tcW w:w="1701" w:type="dxa"/>
          </w:tcPr>
          <w:p>
            <w:pPr>
              <w:rPr>
                <w:rFonts w:ascii="仿宋" w:hAnsi="仿宋" w:eastAsia="仿宋" w:cs="仿宋"/>
                <w:sz w:val="28"/>
                <w:szCs w:val="28"/>
              </w:rPr>
            </w:pPr>
          </w:p>
        </w:tc>
        <w:tc>
          <w:tcPr>
            <w:tcW w:w="1276"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仿宋" w:hAnsi="仿宋" w:eastAsia="仿宋" w:cs="仿宋"/>
                <w:sz w:val="28"/>
                <w:szCs w:val="28"/>
              </w:rPr>
            </w:pPr>
            <w:r>
              <w:rPr>
                <w:rFonts w:hint="eastAsia" w:ascii="仿宋" w:hAnsi="仿宋" w:eastAsia="仿宋" w:cs="仿宋"/>
                <w:sz w:val="28"/>
                <w:szCs w:val="28"/>
              </w:rPr>
              <w:t>连线</w:t>
            </w:r>
          </w:p>
        </w:tc>
        <w:tc>
          <w:tcPr>
            <w:tcW w:w="3119" w:type="dxa"/>
          </w:tcPr>
          <w:p>
            <w:pPr>
              <w:rPr>
                <w:rFonts w:ascii="仿宋" w:hAnsi="仿宋" w:eastAsia="仿宋" w:cs="仿宋"/>
                <w:sz w:val="28"/>
                <w:szCs w:val="28"/>
              </w:rPr>
            </w:pPr>
          </w:p>
        </w:tc>
        <w:tc>
          <w:tcPr>
            <w:tcW w:w="1700" w:type="dxa"/>
          </w:tcPr>
          <w:p>
            <w:pPr>
              <w:rPr>
                <w:rFonts w:ascii="仿宋" w:hAnsi="仿宋" w:eastAsia="仿宋" w:cs="仿宋"/>
                <w:sz w:val="28"/>
                <w:szCs w:val="28"/>
              </w:rPr>
            </w:pPr>
          </w:p>
        </w:tc>
        <w:tc>
          <w:tcPr>
            <w:tcW w:w="1701" w:type="dxa"/>
          </w:tcPr>
          <w:p>
            <w:pPr>
              <w:rPr>
                <w:rFonts w:ascii="仿宋" w:hAnsi="仿宋" w:eastAsia="仿宋" w:cs="仿宋"/>
                <w:sz w:val="28"/>
                <w:szCs w:val="28"/>
              </w:rPr>
            </w:pPr>
          </w:p>
        </w:tc>
        <w:tc>
          <w:tcPr>
            <w:tcW w:w="1276"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仿宋" w:hAnsi="仿宋" w:eastAsia="仿宋" w:cs="仿宋"/>
                <w:sz w:val="28"/>
                <w:szCs w:val="28"/>
              </w:rPr>
            </w:pPr>
            <w:r>
              <w:rPr>
                <w:rFonts w:hint="eastAsia" w:ascii="仿宋" w:hAnsi="仿宋" w:eastAsia="仿宋" w:cs="仿宋"/>
                <w:sz w:val="28"/>
                <w:szCs w:val="28"/>
              </w:rPr>
              <w:t>其他</w:t>
            </w:r>
          </w:p>
        </w:tc>
        <w:tc>
          <w:tcPr>
            <w:tcW w:w="3119" w:type="dxa"/>
          </w:tcPr>
          <w:p>
            <w:pPr>
              <w:rPr>
                <w:rFonts w:ascii="仿宋" w:hAnsi="仿宋" w:eastAsia="仿宋" w:cs="仿宋"/>
                <w:sz w:val="28"/>
                <w:szCs w:val="28"/>
              </w:rPr>
            </w:pPr>
          </w:p>
        </w:tc>
        <w:tc>
          <w:tcPr>
            <w:tcW w:w="1700" w:type="dxa"/>
          </w:tcPr>
          <w:p>
            <w:pPr>
              <w:rPr>
                <w:rFonts w:ascii="仿宋" w:hAnsi="仿宋" w:eastAsia="仿宋" w:cs="仿宋"/>
                <w:sz w:val="28"/>
                <w:szCs w:val="28"/>
              </w:rPr>
            </w:pPr>
          </w:p>
        </w:tc>
        <w:tc>
          <w:tcPr>
            <w:tcW w:w="1701" w:type="dxa"/>
          </w:tcPr>
          <w:p>
            <w:pPr>
              <w:rPr>
                <w:rFonts w:ascii="仿宋" w:hAnsi="仿宋" w:eastAsia="仿宋" w:cs="仿宋"/>
                <w:sz w:val="28"/>
                <w:szCs w:val="28"/>
              </w:rPr>
            </w:pPr>
          </w:p>
        </w:tc>
        <w:tc>
          <w:tcPr>
            <w:tcW w:w="1276" w:type="dxa"/>
          </w:tcPr>
          <w:p>
            <w:pPr>
              <w:rPr>
                <w:rFonts w:ascii="仿宋" w:hAnsi="仿宋" w:eastAsia="仿宋" w:cs="仿宋"/>
                <w:sz w:val="28"/>
                <w:szCs w:val="28"/>
              </w:rPr>
            </w:pPr>
          </w:p>
        </w:tc>
      </w:tr>
    </w:tbl>
    <w:p>
      <w:pPr>
        <w:numPr>
          <w:ilvl w:val="-1"/>
          <w:numId w:val="0"/>
        </w:numPr>
        <w:rPr>
          <w:rFonts w:ascii="仿宋" w:hAnsi="仿宋" w:eastAsia="仿宋" w:cs="仿宋"/>
          <w:b/>
          <w:bCs/>
          <w:sz w:val="30"/>
          <w:szCs w:val="30"/>
        </w:rPr>
      </w:pP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现场设备布局图</w:t>
      </w:r>
      <w:bookmarkStart w:id="29" w:name="pindex265"/>
      <w:bookmarkEnd w:id="29"/>
    </w:p>
    <w:p>
      <w:pPr>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赛场设备布局图</w:t>
      </w:r>
      <w:bookmarkStart w:id="30" w:name="pindex268"/>
      <w:bookmarkEnd w:id="30"/>
      <w:r>
        <w:rPr>
          <w:rFonts w:hint="eastAsia" w:ascii="仿宋" w:hAnsi="仿宋" w:eastAsia="仿宋" w:cs="仿宋"/>
          <w:sz w:val="30"/>
          <w:szCs w:val="30"/>
          <w:lang w:val="en-US" w:eastAsia="zh-CN"/>
        </w:rPr>
        <w:t>：</w:t>
      </w:r>
    </w:p>
    <w:p>
      <w:pPr>
        <w:pStyle w:val="2"/>
        <w:jc w:val="center"/>
        <w:rPr>
          <w:rFonts w:hint="eastAsia" w:ascii="仿宋" w:hAnsi="仿宋" w:eastAsia="仿宋" w:cs="仿宋"/>
          <w:sz w:val="30"/>
          <w:szCs w:val="30"/>
          <w:lang w:val="en-US" w:eastAsia="zh-CN"/>
        </w:rPr>
      </w:pPr>
      <w:r>
        <w:drawing>
          <wp:inline distT="0" distB="0" distL="114300" distR="114300">
            <wp:extent cx="4548505" cy="2737485"/>
            <wp:effectExtent l="0" t="0" r="4445" b="57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4548505" cy="2737485"/>
                    </a:xfrm>
                    <a:prstGeom prst="rect">
                      <a:avLst/>
                    </a:prstGeom>
                    <a:noFill/>
                    <a:ln>
                      <a:noFill/>
                    </a:ln>
                  </pic:spPr>
                </pic:pic>
              </a:graphicData>
            </a:graphic>
          </wp:inline>
        </w:drawing>
      </w:r>
    </w:p>
    <w:p>
      <w:pPr>
        <w:pStyle w:val="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备注：赛场竞赛场地尽可能选择距离洗手间较近，从洗手间到竞赛场地之间区域、竞赛场地均为封闭且全程视频监控区域，监控视频须提交组委会。</w:t>
      </w:r>
    </w:p>
    <w:p>
      <w:pPr>
        <w:numPr>
          <w:ilvl w:val="-1"/>
          <w:numId w:val="0"/>
        </w:numPr>
        <w:rPr>
          <w:rFonts w:ascii="仿宋" w:hAnsi="仿宋" w:eastAsia="仿宋" w:cs="仿宋"/>
          <w:b/>
          <w:bCs/>
          <w:sz w:val="30"/>
          <w:szCs w:val="30"/>
        </w:rPr>
      </w:pPr>
      <w:r>
        <w:rPr>
          <w:rFonts w:hint="eastAsia" w:ascii="仿宋" w:hAnsi="仿宋" w:eastAsia="仿宋" w:cs="仿宋"/>
          <w:b/>
          <w:bCs/>
          <w:sz w:val="30"/>
          <w:szCs w:val="30"/>
          <w:lang w:val="en-US" w:eastAsia="zh-CN"/>
        </w:rPr>
        <w:t>四、</w:t>
      </w:r>
      <w:r>
        <w:rPr>
          <w:rFonts w:hint="eastAsia" w:ascii="仿宋" w:hAnsi="仿宋" w:eastAsia="仿宋" w:cs="仿宋"/>
          <w:b/>
          <w:bCs/>
          <w:sz w:val="30"/>
          <w:szCs w:val="30"/>
        </w:rPr>
        <w:t>流程要求</w:t>
      </w:r>
      <w:bookmarkStart w:id="31" w:name="pindex269"/>
      <w:bookmarkEnd w:id="31"/>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1.进场准备</w:t>
      </w:r>
      <w:bookmarkStart w:id="32" w:name="pindex270"/>
      <w:bookmarkEnd w:id="32"/>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竞赛当天规定时间前，各参赛校及相关人员进入竞赛场地，保障组工作人员创建本评审组视频会议，用短信通知本评审组参赛队联络员视频会议号。参赛队联络员回复指定手机号码确认：“云计算赛项XXX（学校名称）参赛队已收到XXXX赛项视频会议号：※※※ ※※※ ※※※，X月XX日上午/下午X时前，做好一切准备。特此确认。”。在现场裁判的监督下开封赛场并录制视频，通过视频会议进入相应评审组并调试好所有设备。场内除了参赛选手、现场裁判、合作企业技术支持工程师、视频拍摄、转换、上传技术人员和视频连线技术人员之外，不得有其他人员在场；始终保持视频连线，并能全程监视决赛场所。参赛队按时用视频连线电脑登录视频会议，将成员名改为赛位号+队员编号。开启外接广角摄像头（一直到竞赛全部事宜结束），由保障组工作人员、现场裁判、监督仲裁组人员等检查场所、场内人员。</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2.身份核验</w:t>
      </w:r>
      <w:bookmarkStart w:id="33" w:name="pindex271"/>
      <w:bookmarkEnd w:id="33"/>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竞赛当天7:30前，每个参赛队在规定时间内，通过视频会议与保障组工作人员单独连线，各参赛选手听从保障组工作人员的指挥，逐一在指定摄像头前展示人脸及本人身份证（护照）、学生证，保障组工作人员将截屏留存，完成参赛选手的身份核验。</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3.抽定赛位号</w:t>
      </w:r>
      <w:bookmarkStart w:id="34" w:name="pindex272"/>
      <w:bookmarkEnd w:id="34"/>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加密裁判先按参赛队联络员姓氏笔画为序，在监督仲裁组的监督下，抽签决定参赛队的赛位号；然后按照赛位号，在监督仲裁组的监督下，抽签决定参赛队视频会议的成员编号；每个参赛队使用成员编号进入竞赛专用视频会议。参赛团队负责人回复短信确认。</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4.实时录制</w:t>
      </w:r>
      <w:bookmarkStart w:id="35" w:name="pindex273"/>
      <w:bookmarkEnd w:id="35"/>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（1）各分赛场现场全程视频录像（含现场音频），竞赛结束后提交录像至组委会；</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（2）主赛场通过视频服务器同步远程对各个分赛场进行全程录像（含现场音频），并在监控大屏实时显示各分赛场摄像头画面；</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（3）竞赛开始前，开启各竞赛工位PC机及保障组所使用PC机桌面全程录屏，竞赛各阶段结束后立即保存上传录屏录像，并提交竞赛工位系统日志。</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（4）竞赛服务器端设置IP访问限制，并提交访问日志；提交各工位使用云主机系统日志。竞赛系统的管理设备固定为主赛场的一台机器，赛后提供评分系统操作日志及数据库审计报告。</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5.竞赛报告单上传</w:t>
      </w:r>
      <w:bookmarkStart w:id="36" w:name="pindex274"/>
      <w:bookmarkEnd w:id="36"/>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竞赛结束后现场裁判、监督仲裁在竞赛现场填写竞赛报告单由保障组扫描在规定时间内上传至指定地址。</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6.录屏上传</w:t>
      </w:r>
      <w:bookmarkStart w:id="37" w:name="pindex275"/>
      <w:bookmarkEnd w:id="37"/>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将PC机屏幕录制好的视频文件分别以“赛项编号+赛项名称+模块号+加密代号.mp4”命名，采用MP4格式封装，PC机上时间按规定时区统一设置，且在任务栏中有年月日时分秒的动态时间显示，在操作时不得遮挡时间显示，视频不允许另行剪辑及配音，视频录制软件统一采用指定录屏软件和格式设置。各阶段竞赛完成后须及时将录屏视频上传至竞赛官网（使用新的用户名、密码），上传完成后利用预览功能自行检查所传视频完整性，同时发送到赛项指定邮箱（承办校负责）。上传截止时间为该阶段结束后60分钟内。</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7.完成竞赛</w:t>
      </w:r>
      <w:bookmarkStart w:id="38" w:name="pindex276"/>
      <w:bookmarkEnd w:id="38"/>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各参赛队在完成竞赛全部事宜，并确认视频上传无误后，参赛队负责人回复指定手机号码确认：“云计算赛项XXX（赛位号）参赛队已经完成竞赛，特此确认。”</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8.评审</w:t>
      </w:r>
      <w:bookmarkStart w:id="39" w:name="pindex277"/>
      <w:bookmarkEnd w:id="39"/>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根据竞赛阶段流程要求，线上评审-裁判组通过网络评审各参赛队提交竞赛报告单，按照评审要求，依据评分标准打分（含机评-系统自动评分）。</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9.成绩计算及公示</w:t>
      </w:r>
      <w:bookmarkStart w:id="40" w:name="pindex278"/>
      <w:bookmarkEnd w:id="40"/>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裁判组评定最终成绩，成绩评定方法依照赛项规程，并由监督仲裁组进行成绩复核。成绩复核无误后由裁判长发布成绩公示。</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10.成绩公布</w:t>
      </w:r>
      <w:bookmarkStart w:id="41" w:name="pindex279"/>
      <w:bookmarkEnd w:id="41"/>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经公示后，由赛项组委会公布竞赛成绩。</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CA830"/>
    <w:multiLevelType w:val="singleLevel"/>
    <w:tmpl w:val="B69CA8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ZjE2ODUzYWZkYjZlODgwYTFhMmQ3NThmODhkNDUifQ=="/>
  </w:docVars>
  <w:rsids>
    <w:rsidRoot w:val="00305F7E"/>
    <w:rsid w:val="00002E1A"/>
    <w:rsid w:val="000419BA"/>
    <w:rsid w:val="0005661A"/>
    <w:rsid w:val="000D7D2A"/>
    <w:rsid w:val="000E7D8B"/>
    <w:rsid w:val="00107315"/>
    <w:rsid w:val="001214FF"/>
    <w:rsid w:val="00130069"/>
    <w:rsid w:val="0013635C"/>
    <w:rsid w:val="00145AB0"/>
    <w:rsid w:val="001468D2"/>
    <w:rsid w:val="001F6FA9"/>
    <w:rsid w:val="00237AC6"/>
    <w:rsid w:val="002505DF"/>
    <w:rsid w:val="00253AB0"/>
    <w:rsid w:val="00276147"/>
    <w:rsid w:val="002E6468"/>
    <w:rsid w:val="002F7762"/>
    <w:rsid w:val="00305F7E"/>
    <w:rsid w:val="00314603"/>
    <w:rsid w:val="00350425"/>
    <w:rsid w:val="00384B7C"/>
    <w:rsid w:val="00386C61"/>
    <w:rsid w:val="003C37A7"/>
    <w:rsid w:val="003D058B"/>
    <w:rsid w:val="003D4AB2"/>
    <w:rsid w:val="003F6D71"/>
    <w:rsid w:val="004108C3"/>
    <w:rsid w:val="004302C1"/>
    <w:rsid w:val="00463768"/>
    <w:rsid w:val="0046388C"/>
    <w:rsid w:val="0047303C"/>
    <w:rsid w:val="00475F9B"/>
    <w:rsid w:val="004760C7"/>
    <w:rsid w:val="00477B75"/>
    <w:rsid w:val="004B4C5E"/>
    <w:rsid w:val="004D4452"/>
    <w:rsid w:val="004F452F"/>
    <w:rsid w:val="005109FA"/>
    <w:rsid w:val="00526B2F"/>
    <w:rsid w:val="00631487"/>
    <w:rsid w:val="00634762"/>
    <w:rsid w:val="00635EAA"/>
    <w:rsid w:val="00665AC1"/>
    <w:rsid w:val="00670AFD"/>
    <w:rsid w:val="006F23EA"/>
    <w:rsid w:val="0072094A"/>
    <w:rsid w:val="007507C6"/>
    <w:rsid w:val="0076779D"/>
    <w:rsid w:val="00784301"/>
    <w:rsid w:val="007C2907"/>
    <w:rsid w:val="0080584E"/>
    <w:rsid w:val="0081304D"/>
    <w:rsid w:val="00813CA5"/>
    <w:rsid w:val="00815ED1"/>
    <w:rsid w:val="00894626"/>
    <w:rsid w:val="008B7E3A"/>
    <w:rsid w:val="008C2A50"/>
    <w:rsid w:val="008D499B"/>
    <w:rsid w:val="008F53FE"/>
    <w:rsid w:val="008F7400"/>
    <w:rsid w:val="00920EEA"/>
    <w:rsid w:val="0093552F"/>
    <w:rsid w:val="00935E5C"/>
    <w:rsid w:val="00956054"/>
    <w:rsid w:val="00961568"/>
    <w:rsid w:val="00980922"/>
    <w:rsid w:val="00A44410"/>
    <w:rsid w:val="00A63A53"/>
    <w:rsid w:val="00A7571C"/>
    <w:rsid w:val="00AA345A"/>
    <w:rsid w:val="00AA39E4"/>
    <w:rsid w:val="00AB4F8B"/>
    <w:rsid w:val="00B00557"/>
    <w:rsid w:val="00B01C3F"/>
    <w:rsid w:val="00B02EC8"/>
    <w:rsid w:val="00B943EF"/>
    <w:rsid w:val="00BA3E85"/>
    <w:rsid w:val="00BA7A1C"/>
    <w:rsid w:val="00C340CC"/>
    <w:rsid w:val="00C5159E"/>
    <w:rsid w:val="00CD5CD0"/>
    <w:rsid w:val="00CE2EBD"/>
    <w:rsid w:val="00CF1E87"/>
    <w:rsid w:val="00D24957"/>
    <w:rsid w:val="00D80250"/>
    <w:rsid w:val="00E55C8E"/>
    <w:rsid w:val="00ED2026"/>
    <w:rsid w:val="00F15952"/>
    <w:rsid w:val="00F244C6"/>
    <w:rsid w:val="00F82287"/>
    <w:rsid w:val="00FA5683"/>
    <w:rsid w:val="00FB48C2"/>
    <w:rsid w:val="081B7ED7"/>
    <w:rsid w:val="084F27E4"/>
    <w:rsid w:val="08615A1D"/>
    <w:rsid w:val="09E27B88"/>
    <w:rsid w:val="0ACC6674"/>
    <w:rsid w:val="0CF46ECE"/>
    <w:rsid w:val="0DD8147B"/>
    <w:rsid w:val="0ED0266B"/>
    <w:rsid w:val="0F2E09A0"/>
    <w:rsid w:val="10A4691A"/>
    <w:rsid w:val="11E3402C"/>
    <w:rsid w:val="12E66CFD"/>
    <w:rsid w:val="13F700C9"/>
    <w:rsid w:val="1885048C"/>
    <w:rsid w:val="1B0D4CAF"/>
    <w:rsid w:val="1B521211"/>
    <w:rsid w:val="1E035DAE"/>
    <w:rsid w:val="1E6D6930"/>
    <w:rsid w:val="1ECB2E08"/>
    <w:rsid w:val="1F615A66"/>
    <w:rsid w:val="213A1164"/>
    <w:rsid w:val="21FF3DFD"/>
    <w:rsid w:val="241366D0"/>
    <w:rsid w:val="24877AF1"/>
    <w:rsid w:val="26D12B88"/>
    <w:rsid w:val="277DB96B"/>
    <w:rsid w:val="29C238F5"/>
    <w:rsid w:val="2DFB04FF"/>
    <w:rsid w:val="2E9861CF"/>
    <w:rsid w:val="31592A40"/>
    <w:rsid w:val="31F46EC7"/>
    <w:rsid w:val="31F729BE"/>
    <w:rsid w:val="35DD743F"/>
    <w:rsid w:val="377A5E40"/>
    <w:rsid w:val="37891010"/>
    <w:rsid w:val="3A1A4327"/>
    <w:rsid w:val="3ABA60F4"/>
    <w:rsid w:val="3BE16681"/>
    <w:rsid w:val="3EA03F0B"/>
    <w:rsid w:val="4049137C"/>
    <w:rsid w:val="40E47313"/>
    <w:rsid w:val="42786A9F"/>
    <w:rsid w:val="43342414"/>
    <w:rsid w:val="44803FDE"/>
    <w:rsid w:val="46672E81"/>
    <w:rsid w:val="46F36134"/>
    <w:rsid w:val="47E93FB4"/>
    <w:rsid w:val="4D872AC6"/>
    <w:rsid w:val="4F442518"/>
    <w:rsid w:val="507B4578"/>
    <w:rsid w:val="50BD4C8C"/>
    <w:rsid w:val="5259006B"/>
    <w:rsid w:val="52970ABA"/>
    <w:rsid w:val="529D217B"/>
    <w:rsid w:val="535202BB"/>
    <w:rsid w:val="56F6601F"/>
    <w:rsid w:val="59302DE0"/>
    <w:rsid w:val="59394624"/>
    <w:rsid w:val="5B165793"/>
    <w:rsid w:val="5CB81402"/>
    <w:rsid w:val="5DA07197"/>
    <w:rsid w:val="5FFB2881"/>
    <w:rsid w:val="6360622E"/>
    <w:rsid w:val="64892207"/>
    <w:rsid w:val="65011492"/>
    <w:rsid w:val="66D04F6D"/>
    <w:rsid w:val="688433C8"/>
    <w:rsid w:val="689F6036"/>
    <w:rsid w:val="68C47AD3"/>
    <w:rsid w:val="68F0342A"/>
    <w:rsid w:val="69BF6070"/>
    <w:rsid w:val="6B284BD5"/>
    <w:rsid w:val="6DF73173"/>
    <w:rsid w:val="6F1E029F"/>
    <w:rsid w:val="710866F3"/>
    <w:rsid w:val="71670D1F"/>
    <w:rsid w:val="720A50CC"/>
    <w:rsid w:val="742318B2"/>
    <w:rsid w:val="75EB456E"/>
    <w:rsid w:val="763B4332"/>
    <w:rsid w:val="76FD3998"/>
    <w:rsid w:val="78FD58FD"/>
    <w:rsid w:val="796C73C9"/>
    <w:rsid w:val="7AFB607C"/>
    <w:rsid w:val="7D9FEE1F"/>
    <w:rsid w:val="7DC1392D"/>
    <w:rsid w:val="AEFC9456"/>
    <w:rsid w:val="AFECC015"/>
    <w:rsid w:val="BAFE8071"/>
    <w:rsid w:val="EE7E17C5"/>
    <w:rsid w:val="EFCB8BB0"/>
    <w:rsid w:val="F6A72238"/>
    <w:rsid w:val="FEF93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link w:val="16"/>
    <w:qFormat/>
    <w:uiPriority w:val="0"/>
    <w:pPr>
      <w:keepNext/>
      <w:keepLines/>
      <w:spacing w:before="260" w:after="260" w:line="416" w:lineRule="auto"/>
      <w:outlineLvl w:val="2"/>
    </w:pPr>
    <w:rPr>
      <w:rFonts w:ascii="Times New Roman" w:hAnsi="Times New Roman" w:eastAsia="宋体" w:cs="Times New Roman"/>
      <w:b/>
      <w:bCs/>
      <w:sz w:val="32"/>
      <w:szCs w:val="32"/>
      <w:lang w:val="zh-CN"/>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spacing w:after="120"/>
      <w:ind w:left="420" w:leftChars="200"/>
      <w:jc w:val="both"/>
    </w:pPr>
    <w:rPr>
      <w:rFonts w:ascii="Times New Roman" w:hAnsi="Times New Roman" w:eastAsia="宋体" w:cs="Times New Roman"/>
      <w:kern w:val="0"/>
      <w:sz w:val="20"/>
      <w:szCs w:val="20"/>
      <w:lang w:val="en-US" w:eastAsia="zh-CN" w:bidi="ar-SA"/>
    </w:rPr>
  </w:style>
  <w:style w:type="paragraph" w:styleId="3">
    <w:name w:val="Body Text Indent"/>
    <w:basedOn w:val="1"/>
    <w:qFormat/>
    <w:uiPriority w:val="0"/>
    <w:pPr>
      <w:widowControl w:val="0"/>
      <w:spacing w:after="120"/>
      <w:ind w:left="420" w:leftChars="200"/>
      <w:jc w:val="both"/>
    </w:pPr>
    <w:rPr>
      <w:rFonts w:ascii="Times New Roman" w:hAnsi="Times New Roman" w:eastAsia="宋体" w:cs="Times New Roman"/>
      <w:kern w:val="2"/>
      <w:sz w:val="21"/>
      <w:szCs w:val="22"/>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nhideWhenUsed/>
    <w:qFormat/>
    <w:uiPriority w:val="99"/>
    <w:rPr>
      <w:color w:val="0563C1"/>
      <w:u w:val="single"/>
    </w:rPr>
  </w:style>
  <w:style w:type="paragraph" w:customStyle="1" w:styleId="12">
    <w:name w:val="修订1"/>
    <w:hidden/>
    <w:semiHidden/>
    <w:qFormat/>
    <w:uiPriority w:val="99"/>
    <w:rPr>
      <w:rFonts w:ascii="Calibri" w:hAnsi="Calibri" w:eastAsia="宋体" w:cs="Times New Roman"/>
      <w:kern w:val="2"/>
      <w:sz w:val="21"/>
      <w:szCs w:val="24"/>
      <w:lang w:val="en-US" w:eastAsia="zh-CN" w:bidi="ar-SA"/>
    </w:rPr>
  </w:style>
  <w:style w:type="paragraph" w:customStyle="1" w:styleId="13">
    <w:name w:val="修订2"/>
    <w:hidden/>
    <w:semiHidden/>
    <w:qFormat/>
    <w:uiPriority w:val="99"/>
    <w:rPr>
      <w:rFonts w:ascii="Calibri" w:hAnsi="Calibri" w:eastAsia="宋体" w:cs="Times New Roman"/>
      <w:kern w:val="2"/>
      <w:sz w:val="21"/>
      <w:szCs w:val="24"/>
      <w:lang w:val="en-US" w:eastAsia="zh-CN" w:bidi="ar-SA"/>
    </w:rPr>
  </w:style>
  <w:style w:type="paragraph" w:styleId="14">
    <w:name w:val="No Spacing"/>
    <w:qFormat/>
    <w:uiPriority w:val="1"/>
    <w:pPr>
      <w:widowControl w:val="0"/>
      <w:jc w:val="both"/>
    </w:pPr>
    <w:rPr>
      <w:rFonts w:ascii="Times New Roman" w:hAnsi="Times New Roman" w:eastAsia="仿宋_GB2312" w:cs="Times New Roman"/>
      <w:kern w:val="2"/>
      <w:sz w:val="24"/>
      <w:szCs w:val="24"/>
      <w:lang w:val="en-US" w:eastAsia="zh-CN" w:bidi="ar-SA"/>
    </w:rPr>
  </w:style>
  <w:style w:type="character" w:customStyle="1" w:styleId="15">
    <w:name w:val="标题 3 字符"/>
    <w:basedOn w:val="10"/>
    <w:semiHidden/>
    <w:qFormat/>
    <w:uiPriority w:val="0"/>
    <w:rPr>
      <w:rFonts w:ascii="Calibri" w:hAnsi="Calibri" w:eastAsia="宋体" w:cs="Times New Roman"/>
      <w:b/>
      <w:bCs/>
      <w:kern w:val="2"/>
      <w:sz w:val="32"/>
      <w:szCs w:val="32"/>
    </w:rPr>
  </w:style>
  <w:style w:type="character" w:customStyle="1" w:styleId="16">
    <w:name w:val="标题 3 字符1"/>
    <w:link w:val="4"/>
    <w:qFormat/>
    <w:uiPriority w:val="0"/>
    <w:rPr>
      <w:b/>
      <w:bCs/>
      <w:kern w:val="2"/>
      <w:sz w:val="32"/>
      <w:szCs w:val="32"/>
      <w:lang w:val="zh-CN" w:eastAsia="zh-CN"/>
    </w:rPr>
  </w:style>
  <w:style w:type="paragraph" w:customStyle="1" w:styleId="17">
    <w:name w:val="Revision"/>
    <w:hidden/>
    <w:semiHidden/>
    <w:qFormat/>
    <w:uiPriority w:val="99"/>
    <w:rPr>
      <w:rFonts w:ascii="Calibri" w:hAnsi="Calibri" w:eastAsia="宋体" w:cs="Times New Roman"/>
      <w:kern w:val="2"/>
      <w:sz w:val="21"/>
      <w:szCs w:val="24"/>
      <w:lang w:val="en-US" w:eastAsia="zh-CN" w:bidi="ar-SA"/>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9081</Words>
  <Characters>9927</Characters>
  <Lines>30</Lines>
  <Paragraphs>8</Paragraphs>
  <TotalTime>0</TotalTime>
  <ScaleCrop>false</ScaleCrop>
  <LinksUpToDate>false</LinksUpToDate>
  <CharactersWithSpaces>9962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2022-06-09T20:54:00Z</dcterms:created>
  <dc:creator>HEP</dc:creator>
  <cp:lastModifiedBy>于海宁</cp:lastModifiedBy>
  <dcterms:modified xsi:type="dcterms:W3CDTF">2022-07-14T02:39:21Z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C161DEAB4319453FBCAFFC26CAEC09D6</vt:lpwstr>
  </property>
</Properties>
</file>