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highlight w:val="none"/>
        </w:rPr>
      </w:pPr>
      <w:r>
        <w:rPr>
          <w:rFonts w:hint="eastAsia" w:ascii="方正小标宋简体" w:hAnsi="方正小标宋简体" w:eastAsia="方正小标宋简体" w:cs="方正小标宋简体"/>
          <w:sz w:val="36"/>
          <w:szCs w:val="36"/>
          <w:highlight w:val="none"/>
        </w:rPr>
        <w:t>首届世界职业院校技能大赛</w:t>
      </w:r>
    </w:p>
    <w:p>
      <w:pPr>
        <w:jc w:val="center"/>
        <w:rPr>
          <w:rFonts w:ascii="方正小标宋简体" w:hAnsi="方正小标宋简体" w:eastAsia="方正小标宋简体" w:cs="方正小标宋简体"/>
          <w:sz w:val="36"/>
          <w:szCs w:val="36"/>
          <w:highlight w:val="none"/>
          <w:lang w:eastAsia="zh-Hans"/>
        </w:rPr>
      </w:pPr>
      <w:r>
        <w:rPr>
          <w:rFonts w:ascii="方正小标宋简体" w:hAnsi="方正小标宋简体" w:eastAsia="方正小标宋简体" w:cs="方正小标宋简体"/>
          <w:sz w:val="36"/>
          <w:szCs w:val="36"/>
          <w:highlight w:val="none"/>
        </w:rPr>
        <w:t>物联网技术应用</w:t>
      </w:r>
      <w:r>
        <w:rPr>
          <w:rFonts w:hint="eastAsia" w:ascii="方正小标宋简体" w:hAnsi="方正小标宋简体" w:eastAsia="方正小标宋简体" w:cs="方正小标宋简体"/>
          <w:sz w:val="36"/>
          <w:szCs w:val="36"/>
          <w:highlight w:val="none"/>
        </w:rPr>
        <w:t>赛项线上竞</w:t>
      </w:r>
      <w:r>
        <w:rPr>
          <w:rFonts w:hint="eastAsia" w:ascii="方正小标宋简体" w:hAnsi="方正小标宋简体" w:eastAsia="方正小标宋简体" w:cs="方正小标宋简体"/>
          <w:sz w:val="36"/>
          <w:szCs w:val="36"/>
          <w:highlight w:val="none"/>
          <w:lang w:eastAsia="zh-Hans"/>
        </w:rPr>
        <w:t>赛</w:t>
      </w:r>
      <w:r>
        <w:rPr>
          <w:rFonts w:hint="eastAsia" w:ascii="方正小标宋简体" w:hAnsi="方正小标宋简体" w:eastAsia="方正小标宋简体" w:cs="方正小标宋简体"/>
          <w:sz w:val="36"/>
          <w:szCs w:val="36"/>
          <w:highlight w:val="none"/>
        </w:rPr>
        <w:t>方</w:t>
      </w:r>
      <w:r>
        <w:rPr>
          <w:rFonts w:hint="eastAsia" w:ascii="方正小标宋简体" w:hAnsi="方正小标宋简体" w:eastAsia="方正小标宋简体" w:cs="方正小标宋简体"/>
          <w:sz w:val="36"/>
          <w:szCs w:val="36"/>
          <w:highlight w:val="none"/>
          <w:lang w:eastAsia="zh-Hans"/>
        </w:rPr>
        <w:t>案</w:t>
      </w:r>
    </w:p>
    <w:p>
      <w:pPr>
        <w:pStyle w:val="2"/>
        <w:rPr>
          <w:highlight w:val="none"/>
          <w:lang w:eastAsia="zh-Hans"/>
        </w:rPr>
      </w:pPr>
    </w:p>
    <w:p>
      <w:pPr>
        <w:numPr>
          <w:ilvl w:val="255"/>
          <w:numId w:val="0"/>
        </w:numPr>
        <w:spacing w:line="560" w:lineRule="exact"/>
        <w:jc w:val="center"/>
        <w:rPr>
          <w:rFonts w:ascii="黑体" w:eastAsia="黑体"/>
          <w:sz w:val="32"/>
          <w:szCs w:val="32"/>
          <w:highlight w:val="none"/>
        </w:rPr>
      </w:pPr>
      <w:r>
        <w:rPr>
          <w:rFonts w:hint="eastAsia" w:ascii="黑体" w:eastAsia="黑体"/>
          <w:sz w:val="32"/>
          <w:szCs w:val="32"/>
          <w:highlight w:val="none"/>
        </w:rPr>
        <w:t>第一部分  竞赛总体要求</w:t>
      </w:r>
      <w:bookmarkStart w:id="0" w:name="pindex14"/>
      <w:bookmarkEnd w:id="0"/>
    </w:p>
    <w:p>
      <w:pPr>
        <w:numPr>
          <w:ilvl w:val="255"/>
          <w:numId w:val="0"/>
        </w:numPr>
        <w:spacing w:line="560" w:lineRule="exact"/>
        <w:rPr>
          <w:rFonts w:ascii="仿宋" w:hAnsi="仿宋" w:eastAsia="仿宋" w:cs="仿宋"/>
          <w:b/>
          <w:bCs/>
          <w:sz w:val="30"/>
          <w:szCs w:val="30"/>
          <w:highlight w:val="none"/>
        </w:rPr>
      </w:pPr>
      <w:r>
        <w:rPr>
          <w:rFonts w:hint="eastAsia" w:ascii="仿宋" w:hAnsi="仿宋" w:eastAsia="仿宋" w:cs="仿宋"/>
          <w:b/>
          <w:bCs/>
          <w:sz w:val="30"/>
          <w:szCs w:val="30"/>
          <w:highlight w:val="none"/>
        </w:rPr>
        <w:t>一、线上竞赛主要目标</w:t>
      </w:r>
      <w:bookmarkStart w:id="1" w:name="pindex16"/>
      <w:bookmarkEnd w:id="1"/>
    </w:p>
    <w:p>
      <w:pPr>
        <w:widowControl/>
        <w:numPr>
          <w:ilvl w:val="255"/>
          <w:numId w:val="0"/>
        </w:num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根据大赛组委会最新要求，以“疫情防控、以人为本”为原则，以促进国际职业教育“互融互通、交流合作、增进友谊”为目标，本赛项采用线上竞赛方式，为保障比赛公平、公正有序开展，特制定本竞赛方案。</w:t>
      </w:r>
    </w:p>
    <w:p>
      <w:pPr>
        <w:numPr>
          <w:ilvl w:val="255"/>
          <w:numId w:val="0"/>
        </w:numPr>
        <w:spacing w:line="560" w:lineRule="exact"/>
        <w:rPr>
          <w:rFonts w:ascii="仿宋" w:hAnsi="仿宋" w:eastAsia="仿宋" w:cs="仿宋"/>
          <w:b/>
          <w:bCs/>
          <w:sz w:val="30"/>
          <w:szCs w:val="30"/>
          <w:highlight w:val="none"/>
        </w:rPr>
      </w:pPr>
      <w:r>
        <w:rPr>
          <w:rFonts w:hint="eastAsia" w:ascii="仿宋" w:hAnsi="仿宋" w:eastAsia="仿宋" w:cs="仿宋"/>
          <w:b/>
          <w:bCs/>
          <w:sz w:val="30"/>
          <w:szCs w:val="30"/>
          <w:highlight w:val="none"/>
        </w:rPr>
        <w:t>二、线上竞赛基本原则</w:t>
      </w:r>
      <w:bookmarkStart w:id="2" w:name="pindex18"/>
      <w:bookmarkEnd w:id="2"/>
    </w:p>
    <w:p>
      <w:pPr>
        <w:numPr>
          <w:ilvl w:val="255"/>
          <w:numId w:val="0"/>
        </w:numPr>
        <w:spacing w:line="560" w:lineRule="exact"/>
        <w:rPr>
          <w:rFonts w:ascii="仿宋" w:hAnsi="仿宋" w:eastAsia="仿宋" w:cs="仿宋"/>
          <w:sz w:val="30"/>
          <w:szCs w:val="30"/>
          <w:highlight w:val="none"/>
        </w:rPr>
      </w:pPr>
      <w:r>
        <w:rPr>
          <w:rFonts w:hint="eastAsia" w:ascii="仿宋" w:hAnsi="仿宋" w:eastAsia="仿宋" w:cs="仿宋"/>
          <w:sz w:val="30"/>
          <w:szCs w:val="30"/>
          <w:highlight w:val="none"/>
        </w:rPr>
        <w:t>1.国际标准原则</w:t>
      </w:r>
      <w:bookmarkStart w:id="3" w:name="pindex19"/>
      <w:bookmarkEnd w:id="3"/>
    </w:p>
    <w:p>
      <w:pPr>
        <w:widowControl/>
        <w:numPr>
          <w:ilvl w:val="255"/>
          <w:numId w:val="0"/>
        </w:numPr>
        <w:ind w:firstLine="600" w:firstLineChars="200"/>
        <w:jc w:val="left"/>
        <w:rPr>
          <w:rFonts w:ascii="仿宋" w:hAnsi="仿宋" w:eastAsia="仿宋" w:cs="仿宋"/>
          <w:sz w:val="30"/>
          <w:szCs w:val="30"/>
          <w:highlight w:val="none"/>
        </w:rPr>
      </w:pPr>
      <w:r>
        <w:rPr>
          <w:rFonts w:hint="eastAsia" w:ascii="仿宋" w:hAnsi="仿宋" w:eastAsia="仿宋" w:cs="仿宋"/>
          <w:sz w:val="30"/>
          <w:szCs w:val="30"/>
          <w:highlight w:val="none"/>
        </w:rPr>
        <w:t>对接世界职业院校技能大赛标准，打造全新综合性、示范性、引领性职业院校技能竞赛工作体系，创新开展竞赛组织工作，推动赛训结合。在比赛准备、实施及赛后各环节，参照世赛标准和模式，探索技术工作新型运行机制。</w:t>
      </w:r>
    </w:p>
    <w:p>
      <w:pPr>
        <w:numPr>
          <w:ilvl w:val="255"/>
          <w:numId w:val="0"/>
        </w:numPr>
        <w:spacing w:line="560" w:lineRule="exact"/>
        <w:rPr>
          <w:rFonts w:ascii="仿宋" w:hAnsi="仿宋" w:eastAsia="仿宋" w:cs="仿宋"/>
          <w:sz w:val="30"/>
          <w:szCs w:val="30"/>
          <w:highlight w:val="none"/>
        </w:rPr>
      </w:pPr>
      <w:r>
        <w:rPr>
          <w:rFonts w:hint="eastAsia" w:ascii="仿宋" w:hAnsi="仿宋" w:eastAsia="仿宋" w:cs="仿宋"/>
          <w:sz w:val="30"/>
          <w:szCs w:val="30"/>
          <w:highlight w:val="none"/>
        </w:rPr>
        <w:t>2.公平公正原则</w:t>
      </w:r>
      <w:bookmarkStart w:id="4" w:name="pindex20"/>
      <w:bookmarkEnd w:id="4"/>
    </w:p>
    <w:p>
      <w:pPr>
        <w:widowControl/>
        <w:numPr>
          <w:ilvl w:val="255"/>
          <w:numId w:val="0"/>
        </w:numPr>
        <w:ind w:firstLine="600" w:firstLineChars="200"/>
        <w:jc w:val="left"/>
        <w:rPr>
          <w:rFonts w:ascii="仿宋" w:hAnsi="仿宋" w:eastAsia="仿宋" w:cs="仿宋"/>
          <w:sz w:val="30"/>
          <w:szCs w:val="30"/>
          <w:highlight w:val="none"/>
        </w:rPr>
      </w:pPr>
      <w:r>
        <w:rPr>
          <w:rFonts w:hint="eastAsia" w:ascii="仿宋" w:hAnsi="仿宋" w:eastAsia="仿宋" w:cs="仿宋"/>
          <w:sz w:val="30"/>
          <w:szCs w:val="30"/>
          <w:highlight w:val="none"/>
        </w:rPr>
        <w:t>结合实际，科学制定竞赛技术规则，严把技术标准和评判等关键环节，加强对办赛全过程的监督管理。确保办赛和参赛人员严格按照本竞赛技术规则的各项要求，维护竞赛秩序，做到公平公正。</w:t>
      </w:r>
    </w:p>
    <w:p>
      <w:pPr>
        <w:numPr>
          <w:ilvl w:val="255"/>
          <w:numId w:val="0"/>
        </w:numPr>
        <w:spacing w:line="560" w:lineRule="exact"/>
        <w:rPr>
          <w:rFonts w:ascii="仿宋" w:hAnsi="仿宋" w:eastAsia="仿宋" w:cs="仿宋"/>
          <w:sz w:val="30"/>
          <w:szCs w:val="30"/>
          <w:highlight w:val="none"/>
        </w:rPr>
      </w:pPr>
      <w:r>
        <w:rPr>
          <w:rFonts w:hint="eastAsia" w:ascii="仿宋" w:hAnsi="仿宋" w:eastAsia="仿宋" w:cs="仿宋"/>
          <w:sz w:val="30"/>
          <w:szCs w:val="30"/>
          <w:highlight w:val="none"/>
        </w:rPr>
        <w:t>3.协作配合原则</w:t>
      </w:r>
      <w:bookmarkStart w:id="5" w:name="pindex21"/>
      <w:bookmarkEnd w:id="5"/>
    </w:p>
    <w:p>
      <w:pPr>
        <w:numPr>
          <w:ilvl w:val="255"/>
          <w:numId w:val="0"/>
        </w:numPr>
        <w:spacing w:line="560" w:lineRule="exact"/>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在执委会统一领导下，裁判组、专家组、选手、选手所在单位等，应发挥各自优势，分工协作，落实责任，相互配合，形成合力，确保集训工作协调、高效运转。</w:t>
      </w:r>
    </w:p>
    <w:p>
      <w:pPr>
        <w:numPr>
          <w:ilvl w:val="255"/>
          <w:numId w:val="0"/>
        </w:numPr>
        <w:spacing w:line="560" w:lineRule="exact"/>
        <w:rPr>
          <w:rFonts w:ascii="仿宋" w:hAnsi="仿宋" w:eastAsia="仿宋" w:cs="仿宋"/>
          <w:sz w:val="30"/>
          <w:szCs w:val="30"/>
          <w:highlight w:val="none"/>
        </w:rPr>
      </w:pPr>
      <w:r>
        <w:rPr>
          <w:rFonts w:hint="eastAsia" w:ascii="仿宋" w:hAnsi="仿宋" w:eastAsia="仿宋" w:cs="仿宋"/>
          <w:sz w:val="30"/>
          <w:szCs w:val="30"/>
          <w:highlight w:val="none"/>
        </w:rPr>
        <w:t>4.科学竞赛原则</w:t>
      </w:r>
      <w:bookmarkStart w:id="6" w:name="pindex22"/>
      <w:bookmarkEnd w:id="6"/>
    </w:p>
    <w:p>
      <w:pPr>
        <w:widowControl/>
        <w:numPr>
          <w:ilvl w:val="255"/>
          <w:numId w:val="0"/>
        </w:numPr>
        <w:ind w:firstLine="600" w:firstLineChars="200"/>
        <w:jc w:val="left"/>
        <w:rPr>
          <w:rFonts w:ascii="仿宋" w:hAnsi="仿宋" w:eastAsia="仿宋" w:cs="仿宋"/>
          <w:sz w:val="30"/>
          <w:szCs w:val="30"/>
          <w:highlight w:val="none"/>
        </w:rPr>
      </w:pPr>
      <w:r>
        <w:rPr>
          <w:rFonts w:hint="eastAsia" w:ascii="仿宋" w:hAnsi="仿宋" w:eastAsia="仿宋" w:cs="仿宋"/>
          <w:sz w:val="30"/>
          <w:szCs w:val="30"/>
          <w:highlight w:val="none"/>
        </w:rPr>
        <w:t>坚持高效的办赛宗旨，科学合理使用，提高竞赛组织运行工作效能。做好疫情防控和竞赛期间的各项安全保障，确保竞赛设施、设备和人身安全。</w:t>
      </w:r>
    </w:p>
    <w:p>
      <w:pPr>
        <w:numPr>
          <w:ilvl w:val="255"/>
          <w:numId w:val="0"/>
        </w:numPr>
        <w:spacing w:line="560" w:lineRule="exact"/>
        <w:rPr>
          <w:rFonts w:ascii="仿宋" w:hAnsi="仿宋" w:eastAsia="仿宋" w:cs="仿宋"/>
          <w:sz w:val="30"/>
          <w:szCs w:val="30"/>
          <w:highlight w:val="none"/>
        </w:rPr>
      </w:pPr>
      <w:r>
        <w:rPr>
          <w:rFonts w:hint="eastAsia" w:ascii="仿宋" w:hAnsi="仿宋" w:eastAsia="仿宋" w:cs="仿宋"/>
          <w:sz w:val="30"/>
          <w:szCs w:val="30"/>
          <w:highlight w:val="none"/>
        </w:rPr>
        <w:t>5.强化质量原则</w:t>
      </w:r>
      <w:bookmarkStart w:id="7" w:name="pindex23"/>
      <w:bookmarkEnd w:id="7"/>
    </w:p>
    <w:p>
      <w:pPr>
        <w:widowControl/>
        <w:numPr>
          <w:ilvl w:val="255"/>
          <w:numId w:val="0"/>
        </w:numPr>
        <w:ind w:firstLine="600" w:firstLineChars="200"/>
        <w:jc w:val="left"/>
        <w:rPr>
          <w:rFonts w:ascii="仿宋" w:hAnsi="仿宋" w:eastAsia="仿宋" w:cs="仿宋"/>
          <w:sz w:val="30"/>
          <w:szCs w:val="30"/>
          <w:highlight w:val="none"/>
        </w:rPr>
      </w:pPr>
      <w:r>
        <w:rPr>
          <w:rFonts w:hint="eastAsia" w:ascii="仿宋" w:hAnsi="仿宋" w:eastAsia="仿宋" w:cs="仿宋"/>
          <w:sz w:val="30"/>
          <w:szCs w:val="30"/>
          <w:highlight w:val="none"/>
        </w:rPr>
        <w:t>倡导绿色、环保、可持续的办赛理念，运用信息化手段，开展评判等工作；借鉴世赛有益做法，确保大赛公开透明、科学规范。</w:t>
      </w:r>
    </w:p>
    <w:p>
      <w:pPr>
        <w:numPr>
          <w:ilvl w:val="255"/>
          <w:numId w:val="0"/>
        </w:numPr>
        <w:spacing w:line="560" w:lineRule="exact"/>
        <w:rPr>
          <w:rFonts w:ascii="仿宋" w:hAnsi="仿宋" w:eastAsia="仿宋" w:cs="仿宋"/>
          <w:sz w:val="30"/>
          <w:szCs w:val="30"/>
          <w:highlight w:val="none"/>
        </w:rPr>
      </w:pPr>
      <w:r>
        <w:rPr>
          <w:rFonts w:hint="eastAsia" w:ascii="仿宋" w:hAnsi="仿宋" w:eastAsia="仿宋" w:cs="仿宋"/>
          <w:sz w:val="30"/>
          <w:szCs w:val="30"/>
          <w:highlight w:val="none"/>
        </w:rPr>
        <w:t>6.加强交流原则</w:t>
      </w:r>
      <w:bookmarkStart w:id="8" w:name="pindex24"/>
      <w:bookmarkEnd w:id="8"/>
    </w:p>
    <w:p>
      <w:pPr>
        <w:widowControl/>
        <w:numPr>
          <w:ilvl w:val="255"/>
          <w:numId w:val="0"/>
        </w:numPr>
        <w:ind w:firstLine="600" w:firstLineChars="200"/>
        <w:jc w:val="left"/>
        <w:rPr>
          <w:rFonts w:ascii="仿宋" w:hAnsi="仿宋" w:eastAsia="仿宋" w:cs="仿宋"/>
          <w:sz w:val="30"/>
          <w:szCs w:val="30"/>
          <w:highlight w:val="none"/>
        </w:rPr>
      </w:pPr>
      <w:r>
        <w:rPr>
          <w:rFonts w:hint="eastAsia" w:ascii="仿宋" w:hAnsi="仿宋" w:eastAsia="仿宋" w:cs="仿宋"/>
          <w:sz w:val="30"/>
          <w:szCs w:val="30"/>
          <w:highlight w:val="none"/>
        </w:rPr>
        <w:t>以先进经验带动赛事工作整体水平提升。宣传推广世校赛先进理念，带动技能人才工作发展。通过请进来、走出去等多种方式有序开展对外交流，掌握物联网技术技能发展动态，学习国际先进经验，相互借鉴、相互促进，推动世界职业院校技能竞赛的发展。</w:t>
      </w:r>
    </w:p>
    <w:p>
      <w:pPr>
        <w:widowControl/>
        <w:jc w:val="left"/>
        <w:rPr>
          <w:rFonts w:ascii="黑体" w:eastAsia="黑体"/>
          <w:sz w:val="32"/>
          <w:szCs w:val="32"/>
          <w:highlight w:val="none"/>
        </w:rPr>
      </w:pPr>
      <w:r>
        <w:rPr>
          <w:rFonts w:ascii="黑体" w:eastAsia="黑体"/>
          <w:sz w:val="32"/>
          <w:szCs w:val="32"/>
          <w:highlight w:val="none"/>
        </w:rPr>
        <w:br w:type="page"/>
      </w:r>
    </w:p>
    <w:p>
      <w:pPr>
        <w:numPr>
          <w:ilvl w:val="255"/>
          <w:numId w:val="0"/>
        </w:numPr>
        <w:spacing w:line="560" w:lineRule="exact"/>
        <w:jc w:val="center"/>
        <w:rPr>
          <w:rFonts w:ascii="黑体" w:eastAsia="黑体"/>
          <w:sz w:val="32"/>
          <w:szCs w:val="32"/>
          <w:highlight w:val="none"/>
        </w:rPr>
      </w:pPr>
      <w:r>
        <w:rPr>
          <w:rFonts w:hint="eastAsia" w:ascii="黑体" w:eastAsia="黑体"/>
          <w:sz w:val="32"/>
          <w:szCs w:val="32"/>
          <w:highlight w:val="none"/>
        </w:rPr>
        <w:t>第二部分  竞赛组织实施</w:t>
      </w:r>
      <w:bookmarkStart w:id="9" w:name="pindex34"/>
      <w:bookmarkEnd w:id="9"/>
    </w:p>
    <w:p>
      <w:pPr>
        <w:numPr>
          <w:ilvl w:val="255"/>
          <w:numId w:val="0"/>
        </w:numPr>
        <w:rPr>
          <w:rFonts w:ascii="仿宋" w:hAnsi="仿宋" w:eastAsia="仿宋" w:cs="仿宋"/>
          <w:b/>
          <w:bCs/>
          <w:sz w:val="30"/>
          <w:szCs w:val="30"/>
          <w:highlight w:val="none"/>
        </w:rPr>
      </w:pPr>
      <w:r>
        <w:rPr>
          <w:rFonts w:hint="eastAsia" w:ascii="仿宋" w:hAnsi="仿宋" w:eastAsia="仿宋" w:cs="仿宋"/>
          <w:b/>
          <w:bCs/>
          <w:sz w:val="30"/>
          <w:szCs w:val="30"/>
          <w:highlight w:val="none"/>
        </w:rPr>
        <w:t>三、竞赛形式</w:t>
      </w:r>
      <w:bookmarkStart w:id="10" w:name="pindex36"/>
      <w:bookmarkEnd w:id="10"/>
    </w:p>
    <w:p>
      <w:pPr>
        <w:widowControl/>
        <w:numPr>
          <w:ilvl w:val="255"/>
          <w:numId w:val="0"/>
        </w:numPr>
        <w:ind w:firstLine="600" w:firstLineChars="200"/>
        <w:jc w:val="left"/>
        <w:rPr>
          <w:rFonts w:ascii="仿宋" w:hAnsi="仿宋" w:eastAsia="仿宋" w:cs="仿宋"/>
          <w:sz w:val="30"/>
          <w:szCs w:val="30"/>
          <w:highlight w:val="none"/>
        </w:rPr>
      </w:pPr>
      <w:r>
        <w:rPr>
          <w:rFonts w:hint="eastAsia" w:ascii="仿宋" w:hAnsi="仿宋" w:eastAsia="仿宋" w:cs="仿宋"/>
          <w:sz w:val="30"/>
          <w:szCs w:val="30"/>
          <w:highlight w:val="none"/>
        </w:rPr>
        <w:t>本赛项采用线上的形式开展比赛。</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各个参赛队在本校或经批准的其他学校内设置符合要求的赛场，按规定时间统一开赛，赛场内架设摄像机360度无死角拍摄比赛现场。比赛采用线上方式进行检录抽签等活动。现场裁判和监督人员入校执裁监督。比赛结束后，各参赛队在规定时间内提交比赛答案和相关赛场监控视频。评分裁判集中进行评分，仲裁全程线上监督各队比赛。</w:t>
      </w:r>
    </w:p>
    <w:p>
      <w:pPr>
        <w:numPr>
          <w:ilvl w:val="255"/>
          <w:numId w:val="0"/>
        </w:numPr>
        <w:rPr>
          <w:rFonts w:ascii="仿宋" w:hAnsi="仿宋" w:eastAsia="仿宋" w:cs="仿宋"/>
          <w:b/>
          <w:bCs/>
          <w:sz w:val="30"/>
          <w:szCs w:val="30"/>
          <w:highlight w:val="none"/>
        </w:rPr>
      </w:pPr>
      <w:r>
        <w:rPr>
          <w:rFonts w:hint="eastAsia" w:ascii="仿宋" w:hAnsi="仿宋" w:eastAsia="仿宋" w:cs="仿宋"/>
          <w:b/>
          <w:bCs/>
          <w:sz w:val="30"/>
          <w:szCs w:val="30"/>
          <w:highlight w:val="none"/>
        </w:rPr>
        <w:t>四、</w:t>
      </w:r>
      <w:bookmarkStart w:id="11" w:name="pindex47"/>
      <w:bookmarkEnd w:id="11"/>
      <w:r>
        <w:rPr>
          <w:rFonts w:hint="eastAsia" w:ascii="仿宋" w:hAnsi="仿宋" w:eastAsia="仿宋" w:cs="仿宋"/>
          <w:b/>
          <w:bCs/>
          <w:sz w:val="30"/>
          <w:szCs w:val="30"/>
          <w:highlight w:val="none"/>
        </w:rPr>
        <w:t>竞赛内容</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竞赛共4个模块，包括模块A：物联网项目实施方案设计、模块B：物联网设备安装与调试、模块C:物联网技术应用创新、模块D：物联网项目成果展示等内容。</w:t>
      </w:r>
      <w:r>
        <w:rPr>
          <w:rFonts w:hint="eastAsia" w:ascii="仿宋" w:hAnsi="仿宋" w:eastAsia="仿宋" w:cs="仿宋"/>
          <w:sz w:val="30"/>
          <w:szCs w:val="30"/>
          <w:highlight w:val="none"/>
        </w:rPr>
        <w:t>（与原赛项规程相同）</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985"/>
        <w:gridCol w:w="1701"/>
        <w:gridCol w:w="170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竞赛模块</w:t>
            </w:r>
          </w:p>
        </w:tc>
        <w:tc>
          <w:tcPr>
            <w:tcW w:w="1985" w:type="dxa"/>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模块A</w:t>
            </w:r>
          </w:p>
        </w:tc>
        <w:tc>
          <w:tcPr>
            <w:tcW w:w="1701" w:type="dxa"/>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模块B</w:t>
            </w:r>
          </w:p>
        </w:tc>
        <w:tc>
          <w:tcPr>
            <w:tcW w:w="1701" w:type="dxa"/>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模块C</w:t>
            </w:r>
          </w:p>
        </w:tc>
        <w:tc>
          <w:tcPr>
            <w:tcW w:w="2318" w:type="dxa"/>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模块D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cs="仿宋"/>
                <w:sz w:val="28"/>
                <w:szCs w:val="30"/>
                <w:highlight w:val="none"/>
              </w:rPr>
            </w:pPr>
          </w:p>
        </w:tc>
        <w:tc>
          <w:tcPr>
            <w:tcW w:w="1985" w:type="dxa"/>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物联网项目实施方案设计</w:t>
            </w:r>
          </w:p>
        </w:tc>
        <w:tc>
          <w:tcPr>
            <w:tcW w:w="1701" w:type="dxa"/>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物联网设备安装与调试</w:t>
            </w:r>
          </w:p>
        </w:tc>
        <w:tc>
          <w:tcPr>
            <w:tcW w:w="1701" w:type="dxa"/>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物联网技术应用创新</w:t>
            </w:r>
          </w:p>
        </w:tc>
        <w:tc>
          <w:tcPr>
            <w:tcW w:w="2318" w:type="dxa"/>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物联网项目成果展示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比赛时长</w:t>
            </w:r>
          </w:p>
        </w:tc>
        <w:tc>
          <w:tcPr>
            <w:tcW w:w="7705" w:type="dxa"/>
            <w:gridSpan w:val="4"/>
            <w:vAlign w:val="center"/>
          </w:tcPr>
          <w:p>
            <w:pPr>
              <w:jc w:val="center"/>
              <w:rPr>
                <w:rFonts w:ascii="仿宋" w:hAnsi="仿宋" w:eastAsia="仿宋" w:cs="仿宋"/>
                <w:sz w:val="28"/>
                <w:szCs w:val="30"/>
                <w:highlight w:val="none"/>
              </w:rPr>
            </w:pPr>
            <w:r>
              <w:rPr>
                <w:rFonts w:ascii="仿宋" w:hAnsi="仿宋" w:eastAsia="仿宋" w:cs="仿宋"/>
                <w:sz w:val="28"/>
                <w:szCs w:val="30"/>
                <w:highlight w:val="none"/>
              </w:rPr>
              <w:t>300</w:t>
            </w:r>
            <w:r>
              <w:rPr>
                <w:rFonts w:hint="eastAsia" w:ascii="仿宋" w:hAnsi="仿宋" w:eastAsia="仿宋" w:cs="仿宋"/>
                <w:sz w:val="28"/>
                <w:szCs w:val="30"/>
                <w:highlight w:val="none"/>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变化说明</w:t>
            </w:r>
          </w:p>
        </w:tc>
        <w:tc>
          <w:tcPr>
            <w:tcW w:w="3686" w:type="dxa"/>
            <w:gridSpan w:val="2"/>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比赛内容和时间与原规程相同，增加了更适合于网络比赛的线</w:t>
            </w:r>
            <w:r>
              <w:rPr>
                <w:rFonts w:ascii="仿宋" w:hAnsi="仿宋" w:eastAsia="仿宋" w:cs="仿宋"/>
                <w:sz w:val="28"/>
                <w:szCs w:val="30"/>
                <w:highlight w:val="none"/>
              </w:rPr>
              <w:t>上</w:t>
            </w:r>
            <w:r>
              <w:rPr>
                <w:rFonts w:hint="eastAsia" w:ascii="仿宋" w:hAnsi="仿宋" w:eastAsia="仿宋" w:cs="仿宋"/>
                <w:sz w:val="28"/>
                <w:szCs w:val="30"/>
                <w:highlight w:val="none"/>
              </w:rPr>
              <w:t>操作</w:t>
            </w:r>
          </w:p>
        </w:tc>
        <w:tc>
          <w:tcPr>
            <w:tcW w:w="1701" w:type="dxa"/>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比赛内容和时间与原规程相同</w:t>
            </w:r>
          </w:p>
        </w:tc>
        <w:tc>
          <w:tcPr>
            <w:tcW w:w="2318" w:type="dxa"/>
            <w:vAlign w:val="center"/>
          </w:tcPr>
          <w:p>
            <w:pPr>
              <w:jc w:val="center"/>
              <w:rPr>
                <w:rFonts w:ascii="仿宋" w:hAnsi="仿宋" w:eastAsia="仿宋" w:cs="仿宋"/>
                <w:sz w:val="28"/>
                <w:szCs w:val="30"/>
                <w:highlight w:val="none"/>
              </w:rPr>
            </w:pPr>
            <w:r>
              <w:rPr>
                <w:rFonts w:hint="eastAsia" w:ascii="仿宋" w:hAnsi="仿宋" w:eastAsia="仿宋" w:cs="仿宋"/>
                <w:sz w:val="28"/>
                <w:szCs w:val="30"/>
                <w:highlight w:val="none"/>
              </w:rPr>
              <w:t>各队在同一时间段内录制视频上传，时间由原来的90分钟缩短为30分钟</w:t>
            </w:r>
          </w:p>
        </w:tc>
      </w:tr>
    </w:tbl>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1.在比赛开始前</w:t>
      </w:r>
      <w:r>
        <w:rPr>
          <w:rFonts w:ascii="仿宋" w:hAnsi="仿宋" w:eastAsia="仿宋" w:cs="仿宋"/>
          <w:sz w:val="30"/>
          <w:szCs w:val="30"/>
          <w:highlight w:val="none"/>
        </w:rPr>
        <w:t>，</w:t>
      </w:r>
      <w:r>
        <w:rPr>
          <w:rFonts w:hint="eastAsia" w:ascii="仿宋" w:hAnsi="仿宋" w:eastAsia="仿宋" w:cs="仿宋"/>
          <w:sz w:val="30"/>
          <w:szCs w:val="30"/>
          <w:highlight w:val="none"/>
        </w:rPr>
        <w:t>由裁判长在线上发布“竞赛</w:t>
      </w:r>
      <w:r>
        <w:rPr>
          <w:rFonts w:hint="eastAsia" w:ascii="仿宋" w:hAnsi="仿宋" w:eastAsia="仿宋" w:cs="仿宋"/>
          <w:sz w:val="30"/>
          <w:szCs w:val="30"/>
          <w:highlight w:val="none"/>
          <w:lang w:eastAsia="zh-Hans"/>
        </w:rPr>
        <w:t>口令</w:t>
      </w:r>
      <w:r>
        <w:rPr>
          <w:rFonts w:hint="eastAsia" w:ascii="仿宋" w:hAnsi="仿宋" w:eastAsia="仿宋" w:cs="仿宋"/>
          <w:sz w:val="30"/>
          <w:szCs w:val="30"/>
          <w:highlight w:val="none"/>
        </w:rPr>
        <w:t>”，工作人员打印后贴在工位指定位置。比赛时，A、B、C、D四个模块同时进行，不分先后顺序。选手在竞赛场地内使用竞赛工位设备、计算机和相应软件进行答题操作，生成各种操作的截图和结果文件。比赛完成后，选手在现场裁判的监督下，将截图、结果文件、编写的程序代码、录像视频等答案内容在10分钟内统一上传到大赛指定平台，供裁判评分。</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2.关于模块D视频录制。现场工作人员将裁判长在线上发布的第2张“竞赛</w:t>
      </w:r>
      <w:r>
        <w:rPr>
          <w:rFonts w:hint="eastAsia" w:ascii="仿宋" w:hAnsi="仿宋" w:eastAsia="仿宋" w:cs="仿宋"/>
          <w:sz w:val="30"/>
          <w:szCs w:val="30"/>
          <w:highlight w:val="none"/>
          <w:lang w:eastAsia="zh-Hans"/>
        </w:rPr>
        <w:t>口令</w:t>
      </w:r>
      <w:r>
        <w:rPr>
          <w:rFonts w:hint="eastAsia" w:ascii="仿宋" w:hAnsi="仿宋" w:eastAsia="仿宋" w:cs="仿宋"/>
          <w:sz w:val="30"/>
          <w:szCs w:val="30"/>
          <w:highlight w:val="none"/>
        </w:rPr>
        <w:t>”打印后贴在大屏幕上的指定位置。选手以此为背景，根据题目要求进行演示讲解并全程录像。录像时采用固定机位、一镜到底，不得半途中断或进行后期剪辑处理。录像完成后由现场技术支持人员将录像视频统一上传到大赛指定平台，供裁判评分。</w:t>
      </w:r>
    </w:p>
    <w:p>
      <w:pPr>
        <w:numPr>
          <w:ilvl w:val="255"/>
          <w:numId w:val="0"/>
        </w:num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3.摄像头和录像机拍摄的画面中须全程展现正确的“竞赛</w:t>
      </w:r>
      <w:r>
        <w:rPr>
          <w:rFonts w:hint="eastAsia" w:ascii="仿宋" w:hAnsi="仿宋" w:eastAsia="仿宋" w:cs="仿宋"/>
          <w:sz w:val="30"/>
          <w:szCs w:val="30"/>
          <w:highlight w:val="none"/>
          <w:lang w:eastAsia="zh-Hans"/>
        </w:rPr>
        <w:t>口令</w:t>
      </w:r>
      <w:r>
        <w:rPr>
          <w:rFonts w:hint="eastAsia" w:ascii="仿宋" w:hAnsi="仿宋" w:eastAsia="仿宋" w:cs="仿宋"/>
          <w:sz w:val="30"/>
          <w:szCs w:val="30"/>
          <w:highlight w:val="none"/>
        </w:rPr>
        <w:t>”。</w:t>
      </w:r>
    </w:p>
    <w:p>
      <w:pPr>
        <w:numPr>
          <w:ilvl w:val="255"/>
          <w:numId w:val="0"/>
        </w:num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竞赛时间流程：</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2523"/>
        <w:gridCol w:w="1749"/>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8" w:type="dxa"/>
            <w:vAlign w:val="center"/>
          </w:tcPr>
          <w:p>
            <w:pPr>
              <w:pStyle w:val="14"/>
              <w:jc w:val="center"/>
              <w:rPr>
                <w:rFonts w:ascii="仿宋_GB2312"/>
                <w:b/>
                <w:highlight w:val="none"/>
              </w:rPr>
            </w:pPr>
            <w:r>
              <w:rPr>
                <w:rFonts w:hint="eastAsia" w:ascii="仿宋_GB2312"/>
                <w:b/>
                <w:highlight w:val="none"/>
              </w:rPr>
              <w:t>日期</w:t>
            </w:r>
          </w:p>
        </w:tc>
        <w:tc>
          <w:tcPr>
            <w:tcW w:w="1984" w:type="dxa"/>
            <w:vAlign w:val="center"/>
          </w:tcPr>
          <w:p>
            <w:pPr>
              <w:pStyle w:val="14"/>
              <w:jc w:val="center"/>
              <w:rPr>
                <w:rFonts w:ascii="仿宋_GB2312"/>
                <w:b/>
                <w:highlight w:val="none"/>
              </w:rPr>
            </w:pPr>
            <w:r>
              <w:rPr>
                <w:rFonts w:hint="eastAsia" w:ascii="仿宋_GB2312"/>
                <w:b/>
                <w:highlight w:val="none"/>
              </w:rPr>
              <w:t>时间</w:t>
            </w:r>
          </w:p>
        </w:tc>
        <w:tc>
          <w:tcPr>
            <w:tcW w:w="2523" w:type="dxa"/>
            <w:vAlign w:val="center"/>
          </w:tcPr>
          <w:p>
            <w:pPr>
              <w:pStyle w:val="14"/>
              <w:jc w:val="center"/>
              <w:rPr>
                <w:rFonts w:ascii="仿宋_GB2312"/>
                <w:b/>
                <w:highlight w:val="none"/>
              </w:rPr>
            </w:pPr>
            <w:r>
              <w:rPr>
                <w:rFonts w:hint="eastAsia" w:ascii="仿宋_GB2312"/>
                <w:b/>
                <w:highlight w:val="none"/>
              </w:rPr>
              <w:t>事项</w:t>
            </w:r>
          </w:p>
        </w:tc>
        <w:tc>
          <w:tcPr>
            <w:tcW w:w="1749" w:type="dxa"/>
            <w:vAlign w:val="center"/>
          </w:tcPr>
          <w:p>
            <w:pPr>
              <w:pStyle w:val="14"/>
              <w:jc w:val="center"/>
              <w:rPr>
                <w:rFonts w:ascii="仿宋_GB2312"/>
                <w:b/>
                <w:highlight w:val="none"/>
              </w:rPr>
            </w:pPr>
            <w:r>
              <w:rPr>
                <w:rFonts w:hint="eastAsia" w:ascii="仿宋_GB2312"/>
                <w:b/>
                <w:highlight w:val="none"/>
              </w:rPr>
              <w:t>参加人员</w:t>
            </w:r>
          </w:p>
        </w:tc>
        <w:tc>
          <w:tcPr>
            <w:tcW w:w="1278" w:type="dxa"/>
            <w:vAlign w:val="center"/>
          </w:tcPr>
          <w:p>
            <w:pPr>
              <w:pStyle w:val="14"/>
              <w:jc w:val="center"/>
              <w:rPr>
                <w:rFonts w:ascii="仿宋_GB2312"/>
                <w:b/>
                <w:highlight w:val="none"/>
              </w:rPr>
            </w:pPr>
            <w:r>
              <w:rPr>
                <w:rFonts w:hint="eastAsia" w:ascii="仿宋_GB2312"/>
                <w:b/>
                <w:highlight w:val="none"/>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8" w:type="dxa"/>
            <w:vMerge w:val="restart"/>
            <w:vAlign w:val="center"/>
          </w:tcPr>
          <w:p>
            <w:pPr>
              <w:pStyle w:val="14"/>
              <w:jc w:val="left"/>
              <w:rPr>
                <w:rFonts w:ascii="仿宋_GB2312"/>
                <w:highlight w:val="none"/>
              </w:rPr>
            </w:pPr>
            <w:r>
              <w:rPr>
                <w:rFonts w:hint="eastAsia" w:ascii="仿宋_GB2312"/>
                <w:highlight w:val="none"/>
              </w:rPr>
              <w:t>竞赛</w:t>
            </w:r>
          </w:p>
          <w:p>
            <w:pPr>
              <w:pStyle w:val="14"/>
              <w:jc w:val="left"/>
              <w:rPr>
                <w:rFonts w:ascii="仿宋_GB2312"/>
                <w:highlight w:val="none"/>
              </w:rPr>
            </w:pPr>
            <w:r>
              <w:rPr>
                <w:rFonts w:hint="eastAsia" w:ascii="仿宋_GB2312"/>
                <w:highlight w:val="none"/>
              </w:rPr>
              <w:t>前1日</w:t>
            </w:r>
          </w:p>
        </w:tc>
        <w:tc>
          <w:tcPr>
            <w:tcW w:w="1984"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10：00-12：00</w:t>
            </w:r>
          </w:p>
        </w:tc>
        <w:tc>
          <w:tcPr>
            <w:tcW w:w="2523"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裁判工作会议</w:t>
            </w:r>
          </w:p>
        </w:tc>
        <w:tc>
          <w:tcPr>
            <w:tcW w:w="1749"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裁判长、裁判员、监督仲裁组</w:t>
            </w:r>
          </w:p>
        </w:tc>
        <w:tc>
          <w:tcPr>
            <w:tcW w:w="1278"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8" w:type="dxa"/>
            <w:vMerge w:val="continue"/>
            <w:vAlign w:val="center"/>
          </w:tcPr>
          <w:p>
            <w:pPr>
              <w:pStyle w:val="14"/>
              <w:jc w:val="left"/>
              <w:rPr>
                <w:rFonts w:ascii="仿宋_GB2312"/>
                <w:highlight w:val="none"/>
              </w:rPr>
            </w:pPr>
          </w:p>
        </w:tc>
        <w:tc>
          <w:tcPr>
            <w:tcW w:w="1984"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14：00-15：00</w:t>
            </w:r>
          </w:p>
        </w:tc>
        <w:tc>
          <w:tcPr>
            <w:tcW w:w="2523"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领队会</w:t>
            </w:r>
          </w:p>
        </w:tc>
        <w:tc>
          <w:tcPr>
            <w:tcW w:w="1749"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各参赛队领队、裁判长</w:t>
            </w:r>
          </w:p>
        </w:tc>
        <w:tc>
          <w:tcPr>
            <w:tcW w:w="1278"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8" w:type="dxa"/>
            <w:vMerge w:val="continue"/>
            <w:vAlign w:val="center"/>
          </w:tcPr>
          <w:p>
            <w:pPr>
              <w:pStyle w:val="14"/>
              <w:jc w:val="left"/>
              <w:rPr>
                <w:rFonts w:ascii="仿宋_GB2312"/>
                <w:highlight w:val="none"/>
              </w:rPr>
            </w:pPr>
          </w:p>
        </w:tc>
        <w:tc>
          <w:tcPr>
            <w:tcW w:w="1984"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15：00-16：00</w:t>
            </w:r>
          </w:p>
        </w:tc>
        <w:tc>
          <w:tcPr>
            <w:tcW w:w="2523"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赛场环境确认</w:t>
            </w:r>
          </w:p>
        </w:tc>
        <w:tc>
          <w:tcPr>
            <w:tcW w:w="1749"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各参赛队领队、现场裁判、监督仲裁组</w:t>
            </w:r>
          </w:p>
        </w:tc>
        <w:tc>
          <w:tcPr>
            <w:tcW w:w="1278"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8" w:type="dxa"/>
            <w:vMerge w:val="continue"/>
            <w:vAlign w:val="center"/>
          </w:tcPr>
          <w:p>
            <w:pPr>
              <w:pStyle w:val="14"/>
              <w:jc w:val="left"/>
              <w:rPr>
                <w:rFonts w:ascii="仿宋_GB2312"/>
                <w:highlight w:val="none"/>
              </w:rPr>
            </w:pPr>
          </w:p>
        </w:tc>
        <w:tc>
          <w:tcPr>
            <w:tcW w:w="1984"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16：00</w:t>
            </w:r>
          </w:p>
        </w:tc>
        <w:tc>
          <w:tcPr>
            <w:tcW w:w="2523"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检查封闭赛场</w:t>
            </w:r>
          </w:p>
        </w:tc>
        <w:tc>
          <w:tcPr>
            <w:tcW w:w="1749"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裁判长、监督仲裁组</w:t>
            </w:r>
          </w:p>
        </w:tc>
        <w:tc>
          <w:tcPr>
            <w:tcW w:w="1278" w:type="dxa"/>
            <w:vAlign w:val="center"/>
          </w:tcPr>
          <w:p>
            <w:pPr>
              <w:pStyle w:val="14"/>
              <w:jc w:val="left"/>
              <w:rPr>
                <w:rFonts w:ascii="仿宋_GB2312" w:hAnsi="宋体"/>
                <w:highlight w:val="none"/>
                <w:shd w:val="clear" w:color="auto" w:fill="FFFFFF"/>
              </w:rPr>
            </w:pPr>
            <w:r>
              <w:rPr>
                <w:rFonts w:hint="eastAsia" w:ascii="仿宋_GB2312" w:hAnsi="宋体"/>
                <w:highlight w:val="none"/>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8" w:type="dxa"/>
            <w:vMerge w:val="restart"/>
            <w:vAlign w:val="center"/>
          </w:tcPr>
          <w:p>
            <w:pPr>
              <w:pStyle w:val="14"/>
              <w:jc w:val="left"/>
              <w:rPr>
                <w:rFonts w:ascii="仿宋_GB2312"/>
                <w:highlight w:val="none"/>
              </w:rPr>
            </w:pPr>
            <w:r>
              <w:rPr>
                <w:rFonts w:hint="eastAsia" w:ascii="仿宋_GB2312"/>
                <w:highlight w:val="none"/>
              </w:rPr>
              <w:t>竞赛日</w:t>
            </w:r>
          </w:p>
        </w:tc>
        <w:tc>
          <w:tcPr>
            <w:tcW w:w="1984" w:type="dxa"/>
            <w:vAlign w:val="center"/>
          </w:tcPr>
          <w:p>
            <w:pPr>
              <w:pStyle w:val="14"/>
              <w:jc w:val="left"/>
              <w:rPr>
                <w:rFonts w:ascii="仿宋_GB2312"/>
                <w:bCs/>
                <w:kern w:val="0"/>
                <w:highlight w:val="none"/>
              </w:rPr>
            </w:pPr>
            <w:r>
              <w:rPr>
                <w:rFonts w:hint="eastAsia" w:ascii="仿宋_GB2312"/>
                <w:bCs/>
                <w:kern w:val="0"/>
                <w:highlight w:val="none"/>
              </w:rPr>
              <w:t>7：30</w:t>
            </w:r>
          </w:p>
        </w:tc>
        <w:tc>
          <w:tcPr>
            <w:tcW w:w="2523" w:type="dxa"/>
            <w:vAlign w:val="center"/>
          </w:tcPr>
          <w:p>
            <w:pPr>
              <w:pStyle w:val="14"/>
              <w:jc w:val="left"/>
              <w:rPr>
                <w:rFonts w:ascii="仿宋_GB2312"/>
                <w:kern w:val="0"/>
                <w:highlight w:val="none"/>
              </w:rPr>
            </w:pPr>
            <w:r>
              <w:rPr>
                <w:rFonts w:hint="eastAsia" w:ascii="仿宋_GB2312"/>
                <w:kern w:val="0"/>
                <w:highlight w:val="none"/>
              </w:rPr>
              <w:t>裁判进入裁判室</w:t>
            </w:r>
          </w:p>
        </w:tc>
        <w:tc>
          <w:tcPr>
            <w:tcW w:w="1749" w:type="dxa"/>
            <w:vAlign w:val="center"/>
          </w:tcPr>
          <w:p>
            <w:pPr>
              <w:pStyle w:val="14"/>
              <w:jc w:val="left"/>
              <w:rPr>
                <w:rFonts w:ascii="仿宋_GB2312"/>
                <w:bCs/>
                <w:kern w:val="0"/>
                <w:highlight w:val="none"/>
              </w:rPr>
            </w:pPr>
            <w:r>
              <w:rPr>
                <w:rFonts w:hint="eastAsia" w:ascii="仿宋_GB2312"/>
                <w:bCs/>
                <w:kern w:val="0"/>
                <w:highlight w:val="none"/>
              </w:rPr>
              <w:t>裁判长、现场裁判、</w:t>
            </w:r>
            <w:r>
              <w:rPr>
                <w:rFonts w:hint="eastAsia" w:ascii="仿宋_GB2312" w:hAnsi="宋体"/>
                <w:highlight w:val="none"/>
                <w:shd w:val="clear" w:color="auto" w:fill="FFFFFF"/>
              </w:rPr>
              <w:t>监督仲裁组</w:t>
            </w:r>
          </w:p>
        </w:tc>
        <w:tc>
          <w:tcPr>
            <w:tcW w:w="1278" w:type="dxa"/>
            <w:vAlign w:val="center"/>
          </w:tcPr>
          <w:p>
            <w:pPr>
              <w:pStyle w:val="14"/>
              <w:jc w:val="left"/>
              <w:rPr>
                <w:rFonts w:ascii="仿宋_GB2312"/>
                <w:highlight w:val="none"/>
              </w:rPr>
            </w:pPr>
            <w:r>
              <w:rPr>
                <w:rFonts w:hint="eastAsia" w:ascii="仿宋_GB2312" w:hAnsi="宋体"/>
                <w:highlight w:val="none"/>
                <w:shd w:val="clear" w:color="auto" w:fill="FFFFFF"/>
              </w:rPr>
              <w:t>线下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8" w:type="dxa"/>
            <w:vMerge w:val="continue"/>
            <w:vAlign w:val="center"/>
          </w:tcPr>
          <w:p>
            <w:pPr>
              <w:pStyle w:val="14"/>
              <w:jc w:val="left"/>
              <w:rPr>
                <w:rFonts w:ascii="仿宋_GB2312"/>
                <w:highlight w:val="none"/>
              </w:rPr>
            </w:pPr>
          </w:p>
        </w:tc>
        <w:tc>
          <w:tcPr>
            <w:tcW w:w="1984" w:type="dxa"/>
            <w:vAlign w:val="center"/>
          </w:tcPr>
          <w:p>
            <w:pPr>
              <w:pStyle w:val="14"/>
              <w:jc w:val="left"/>
              <w:rPr>
                <w:rFonts w:ascii="仿宋_GB2312"/>
                <w:bCs/>
                <w:kern w:val="0"/>
                <w:highlight w:val="none"/>
              </w:rPr>
            </w:pPr>
            <w:r>
              <w:rPr>
                <w:rFonts w:hint="eastAsia" w:ascii="仿宋_GB2312"/>
                <w:bCs/>
                <w:kern w:val="0"/>
                <w:highlight w:val="none"/>
              </w:rPr>
              <w:t>8：00</w:t>
            </w:r>
          </w:p>
        </w:tc>
        <w:tc>
          <w:tcPr>
            <w:tcW w:w="2523" w:type="dxa"/>
            <w:vAlign w:val="center"/>
          </w:tcPr>
          <w:p>
            <w:pPr>
              <w:pStyle w:val="14"/>
              <w:jc w:val="left"/>
              <w:rPr>
                <w:rFonts w:ascii="仿宋_GB2312"/>
                <w:bCs/>
                <w:kern w:val="0"/>
                <w:highlight w:val="none"/>
              </w:rPr>
            </w:pPr>
            <w:r>
              <w:rPr>
                <w:rFonts w:hint="eastAsia" w:ascii="仿宋_GB2312"/>
                <w:bCs/>
                <w:kern w:val="0"/>
                <w:highlight w:val="none"/>
              </w:rPr>
              <w:t>参赛选手检录，一次加密，赛场环境确认</w:t>
            </w:r>
          </w:p>
        </w:tc>
        <w:tc>
          <w:tcPr>
            <w:tcW w:w="1749" w:type="dxa"/>
            <w:vAlign w:val="center"/>
          </w:tcPr>
          <w:p>
            <w:pPr>
              <w:pStyle w:val="14"/>
              <w:jc w:val="left"/>
              <w:rPr>
                <w:rFonts w:ascii="仿宋_GB2312"/>
                <w:bCs/>
                <w:kern w:val="0"/>
                <w:highlight w:val="none"/>
              </w:rPr>
            </w:pPr>
            <w:r>
              <w:rPr>
                <w:rFonts w:hint="eastAsia" w:ascii="仿宋_GB2312"/>
                <w:bCs/>
                <w:kern w:val="0"/>
                <w:highlight w:val="none"/>
              </w:rPr>
              <w:t>参赛选手、加密裁判、保障组</w:t>
            </w:r>
          </w:p>
        </w:tc>
        <w:tc>
          <w:tcPr>
            <w:tcW w:w="1278" w:type="dxa"/>
            <w:vAlign w:val="center"/>
          </w:tcPr>
          <w:p>
            <w:pPr>
              <w:pStyle w:val="14"/>
              <w:jc w:val="left"/>
              <w:rPr>
                <w:rFonts w:ascii="仿宋_GB2312"/>
                <w:highlight w:val="none"/>
              </w:rPr>
            </w:pPr>
            <w:r>
              <w:rPr>
                <w:rFonts w:hint="eastAsia" w:ascii="仿宋_GB2312" w:hAnsi="宋体"/>
                <w:highlight w:val="none"/>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8" w:type="dxa"/>
            <w:vMerge w:val="continue"/>
            <w:vAlign w:val="center"/>
          </w:tcPr>
          <w:p>
            <w:pPr>
              <w:pStyle w:val="14"/>
              <w:jc w:val="left"/>
              <w:rPr>
                <w:rFonts w:ascii="仿宋_GB2312"/>
                <w:highlight w:val="none"/>
              </w:rPr>
            </w:pPr>
          </w:p>
        </w:tc>
        <w:tc>
          <w:tcPr>
            <w:tcW w:w="1984" w:type="dxa"/>
            <w:vAlign w:val="center"/>
          </w:tcPr>
          <w:p>
            <w:pPr>
              <w:pStyle w:val="14"/>
              <w:jc w:val="left"/>
              <w:rPr>
                <w:rFonts w:ascii="仿宋_GB2312"/>
                <w:bCs/>
                <w:kern w:val="0"/>
                <w:highlight w:val="none"/>
              </w:rPr>
            </w:pPr>
            <w:r>
              <w:rPr>
                <w:rFonts w:hint="eastAsia" w:ascii="仿宋_GB2312"/>
                <w:bCs/>
                <w:kern w:val="0"/>
                <w:highlight w:val="none"/>
              </w:rPr>
              <w:t>8：30</w:t>
            </w:r>
          </w:p>
        </w:tc>
        <w:tc>
          <w:tcPr>
            <w:tcW w:w="2523" w:type="dxa"/>
            <w:vAlign w:val="center"/>
          </w:tcPr>
          <w:p>
            <w:pPr>
              <w:pStyle w:val="14"/>
              <w:jc w:val="left"/>
              <w:rPr>
                <w:rFonts w:ascii="仿宋_GB2312"/>
                <w:kern w:val="0"/>
                <w:highlight w:val="none"/>
              </w:rPr>
            </w:pPr>
            <w:r>
              <w:rPr>
                <w:rFonts w:hint="eastAsia" w:ascii="仿宋_GB2312"/>
                <w:kern w:val="0"/>
                <w:highlight w:val="none"/>
              </w:rPr>
              <w:t>宣读竞赛须知</w:t>
            </w:r>
          </w:p>
        </w:tc>
        <w:tc>
          <w:tcPr>
            <w:tcW w:w="1749" w:type="dxa"/>
            <w:vAlign w:val="center"/>
          </w:tcPr>
          <w:p>
            <w:pPr>
              <w:pStyle w:val="14"/>
              <w:jc w:val="left"/>
              <w:rPr>
                <w:rFonts w:ascii="仿宋_GB2312"/>
                <w:highlight w:val="none"/>
              </w:rPr>
            </w:pPr>
            <w:r>
              <w:rPr>
                <w:rFonts w:hint="eastAsia" w:ascii="仿宋_GB2312"/>
                <w:bCs/>
                <w:kern w:val="0"/>
                <w:highlight w:val="none"/>
              </w:rPr>
              <w:t>参赛选手、裁判长</w:t>
            </w:r>
          </w:p>
        </w:tc>
        <w:tc>
          <w:tcPr>
            <w:tcW w:w="1278" w:type="dxa"/>
            <w:vAlign w:val="center"/>
          </w:tcPr>
          <w:p>
            <w:pPr>
              <w:pStyle w:val="14"/>
              <w:jc w:val="left"/>
              <w:rPr>
                <w:rFonts w:ascii="仿宋_GB2312"/>
                <w:highlight w:val="none"/>
              </w:rPr>
            </w:pPr>
            <w:r>
              <w:rPr>
                <w:rFonts w:hint="eastAsia" w:ascii="仿宋_GB2312" w:hAnsi="宋体"/>
                <w:highlight w:val="none"/>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8" w:type="dxa"/>
            <w:vMerge w:val="continue"/>
            <w:vAlign w:val="center"/>
          </w:tcPr>
          <w:p>
            <w:pPr>
              <w:pStyle w:val="14"/>
              <w:jc w:val="left"/>
              <w:rPr>
                <w:rFonts w:ascii="仿宋_GB2312"/>
                <w:highlight w:val="none"/>
              </w:rPr>
            </w:pPr>
          </w:p>
        </w:tc>
        <w:tc>
          <w:tcPr>
            <w:tcW w:w="1984" w:type="dxa"/>
            <w:vAlign w:val="center"/>
          </w:tcPr>
          <w:p>
            <w:pPr>
              <w:pStyle w:val="14"/>
              <w:jc w:val="left"/>
              <w:rPr>
                <w:rFonts w:ascii="仿宋_GB2312"/>
                <w:bCs/>
                <w:kern w:val="0"/>
                <w:highlight w:val="none"/>
              </w:rPr>
            </w:pPr>
            <w:r>
              <w:rPr>
                <w:rFonts w:hint="eastAsia" w:ascii="仿宋_GB2312"/>
                <w:bCs/>
                <w:kern w:val="0"/>
                <w:highlight w:val="none"/>
              </w:rPr>
              <w:t>8：50</w:t>
            </w:r>
          </w:p>
        </w:tc>
        <w:tc>
          <w:tcPr>
            <w:tcW w:w="2523" w:type="dxa"/>
            <w:vAlign w:val="center"/>
          </w:tcPr>
          <w:p>
            <w:pPr>
              <w:pStyle w:val="14"/>
              <w:jc w:val="left"/>
              <w:rPr>
                <w:rFonts w:ascii="仿宋_GB2312"/>
                <w:kern w:val="0"/>
                <w:highlight w:val="none"/>
              </w:rPr>
            </w:pPr>
            <w:r>
              <w:rPr>
                <w:rFonts w:hint="eastAsia" w:ascii="仿宋_GB2312"/>
                <w:kern w:val="0"/>
                <w:highlight w:val="none"/>
              </w:rPr>
              <w:t>赛题打印、发放时间</w:t>
            </w:r>
          </w:p>
        </w:tc>
        <w:tc>
          <w:tcPr>
            <w:tcW w:w="1749" w:type="dxa"/>
            <w:vAlign w:val="center"/>
          </w:tcPr>
          <w:p>
            <w:pPr>
              <w:pStyle w:val="14"/>
              <w:jc w:val="left"/>
              <w:rPr>
                <w:rFonts w:ascii="仿宋_GB2312"/>
                <w:highlight w:val="none"/>
              </w:rPr>
            </w:pPr>
            <w:r>
              <w:rPr>
                <w:rFonts w:hint="eastAsia" w:ascii="仿宋_GB2312"/>
                <w:bCs/>
                <w:kern w:val="0"/>
                <w:highlight w:val="none"/>
              </w:rPr>
              <w:t>参赛选手、现场裁判</w:t>
            </w:r>
          </w:p>
        </w:tc>
        <w:tc>
          <w:tcPr>
            <w:tcW w:w="1278" w:type="dxa"/>
            <w:vAlign w:val="center"/>
          </w:tcPr>
          <w:p>
            <w:pPr>
              <w:pStyle w:val="14"/>
              <w:jc w:val="left"/>
              <w:rPr>
                <w:rFonts w:ascii="仿宋_GB2312"/>
                <w:highlight w:val="none"/>
              </w:rPr>
            </w:pPr>
            <w:r>
              <w:rPr>
                <w:rFonts w:hint="eastAsia" w:ascii="仿宋_GB2312" w:hAnsi="宋体"/>
                <w:highlight w:val="none"/>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8" w:type="dxa"/>
            <w:vMerge w:val="continue"/>
            <w:vAlign w:val="center"/>
          </w:tcPr>
          <w:p>
            <w:pPr>
              <w:pStyle w:val="14"/>
              <w:jc w:val="left"/>
              <w:rPr>
                <w:rFonts w:ascii="仿宋_GB2312"/>
                <w:highlight w:val="none"/>
              </w:rPr>
            </w:pPr>
          </w:p>
        </w:tc>
        <w:tc>
          <w:tcPr>
            <w:tcW w:w="1984" w:type="dxa"/>
            <w:vAlign w:val="center"/>
          </w:tcPr>
          <w:p>
            <w:pPr>
              <w:pStyle w:val="14"/>
              <w:jc w:val="left"/>
              <w:rPr>
                <w:rFonts w:ascii="仿宋_GB2312"/>
                <w:bCs/>
                <w:kern w:val="0"/>
                <w:highlight w:val="none"/>
              </w:rPr>
            </w:pPr>
            <w:r>
              <w:rPr>
                <w:rFonts w:hint="eastAsia" w:ascii="仿宋_GB2312"/>
                <w:bCs/>
                <w:kern w:val="0"/>
                <w:highlight w:val="none"/>
              </w:rPr>
              <w:t>9：00-14：00</w:t>
            </w:r>
          </w:p>
        </w:tc>
        <w:tc>
          <w:tcPr>
            <w:tcW w:w="2523" w:type="dxa"/>
            <w:vAlign w:val="center"/>
          </w:tcPr>
          <w:p>
            <w:pPr>
              <w:pStyle w:val="14"/>
              <w:jc w:val="left"/>
              <w:rPr>
                <w:rFonts w:ascii="仿宋_GB2312"/>
                <w:kern w:val="0"/>
                <w:highlight w:val="none"/>
              </w:rPr>
            </w:pPr>
            <w:r>
              <w:rPr>
                <w:rFonts w:hint="eastAsia" w:ascii="仿宋_GB2312"/>
                <w:kern w:val="0"/>
                <w:highlight w:val="none"/>
              </w:rPr>
              <w:t>竞赛时间</w:t>
            </w:r>
          </w:p>
        </w:tc>
        <w:tc>
          <w:tcPr>
            <w:tcW w:w="1749" w:type="dxa"/>
            <w:vAlign w:val="center"/>
          </w:tcPr>
          <w:p>
            <w:pPr>
              <w:pStyle w:val="14"/>
              <w:jc w:val="left"/>
              <w:rPr>
                <w:rFonts w:ascii="仿宋_GB2312"/>
                <w:highlight w:val="none"/>
              </w:rPr>
            </w:pPr>
            <w:r>
              <w:rPr>
                <w:rFonts w:hint="eastAsia" w:ascii="仿宋_GB2312"/>
                <w:bCs/>
                <w:kern w:val="0"/>
                <w:highlight w:val="none"/>
              </w:rPr>
              <w:t>参赛选手、现场裁判</w:t>
            </w:r>
          </w:p>
        </w:tc>
        <w:tc>
          <w:tcPr>
            <w:tcW w:w="1278" w:type="dxa"/>
            <w:vAlign w:val="center"/>
          </w:tcPr>
          <w:p>
            <w:pPr>
              <w:pStyle w:val="14"/>
              <w:jc w:val="left"/>
              <w:rPr>
                <w:rFonts w:ascii="仿宋_GB2312"/>
                <w:highlight w:val="none"/>
              </w:rPr>
            </w:pPr>
            <w:r>
              <w:rPr>
                <w:rFonts w:hint="eastAsia" w:ascii="仿宋_GB2312" w:hAnsi="宋体"/>
                <w:highlight w:val="none"/>
                <w:shd w:val="clear" w:color="auto" w:fill="FFFFFF"/>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8" w:type="dxa"/>
            <w:vMerge w:val="continue"/>
            <w:vAlign w:val="center"/>
          </w:tcPr>
          <w:p>
            <w:pPr>
              <w:pStyle w:val="14"/>
              <w:jc w:val="left"/>
              <w:rPr>
                <w:rFonts w:ascii="仿宋_GB2312"/>
                <w:highlight w:val="none"/>
              </w:rPr>
            </w:pPr>
          </w:p>
        </w:tc>
        <w:tc>
          <w:tcPr>
            <w:tcW w:w="1984" w:type="dxa"/>
            <w:vAlign w:val="center"/>
          </w:tcPr>
          <w:p>
            <w:pPr>
              <w:pStyle w:val="14"/>
              <w:jc w:val="left"/>
              <w:rPr>
                <w:rFonts w:ascii="仿宋_GB2312"/>
                <w:bCs/>
                <w:kern w:val="0"/>
                <w:highlight w:val="none"/>
              </w:rPr>
            </w:pPr>
            <w:r>
              <w:rPr>
                <w:rFonts w:hint="eastAsia" w:ascii="仿宋_GB2312"/>
                <w:bCs/>
                <w:kern w:val="0"/>
                <w:highlight w:val="none"/>
              </w:rPr>
              <w:t>14：00-14：20</w:t>
            </w:r>
          </w:p>
        </w:tc>
        <w:tc>
          <w:tcPr>
            <w:tcW w:w="2523" w:type="dxa"/>
            <w:vAlign w:val="center"/>
          </w:tcPr>
          <w:p>
            <w:pPr>
              <w:pStyle w:val="14"/>
              <w:jc w:val="left"/>
              <w:rPr>
                <w:rFonts w:ascii="仿宋_GB2312"/>
                <w:kern w:val="0"/>
                <w:highlight w:val="none"/>
              </w:rPr>
            </w:pPr>
            <w:r>
              <w:rPr>
                <w:rFonts w:hint="eastAsia" w:ascii="仿宋_GB2312"/>
                <w:kern w:val="0"/>
                <w:highlight w:val="none"/>
              </w:rPr>
              <w:t>结果提交时间；</w:t>
            </w:r>
          </w:p>
          <w:p>
            <w:pPr>
              <w:pStyle w:val="14"/>
              <w:jc w:val="left"/>
              <w:rPr>
                <w:highlight w:val="none"/>
              </w:rPr>
            </w:pPr>
            <w:r>
              <w:rPr>
                <w:rFonts w:hint="eastAsia" w:ascii="仿宋_GB2312"/>
                <w:kern w:val="0"/>
                <w:highlight w:val="none"/>
              </w:rPr>
              <w:t>上传录屏文件；</w:t>
            </w:r>
          </w:p>
        </w:tc>
        <w:tc>
          <w:tcPr>
            <w:tcW w:w="1749" w:type="dxa"/>
            <w:vAlign w:val="center"/>
          </w:tcPr>
          <w:p>
            <w:pPr>
              <w:pStyle w:val="14"/>
              <w:jc w:val="left"/>
              <w:rPr>
                <w:rFonts w:ascii="仿宋_GB2312"/>
                <w:highlight w:val="none"/>
              </w:rPr>
            </w:pPr>
            <w:r>
              <w:rPr>
                <w:rFonts w:hint="eastAsia" w:ascii="仿宋_GB2312"/>
                <w:bCs/>
                <w:kern w:val="0"/>
                <w:highlight w:val="none"/>
              </w:rPr>
              <w:t>参赛选手、现场裁判</w:t>
            </w:r>
          </w:p>
        </w:tc>
        <w:tc>
          <w:tcPr>
            <w:tcW w:w="1278" w:type="dxa"/>
            <w:vAlign w:val="center"/>
          </w:tcPr>
          <w:p>
            <w:pPr>
              <w:pStyle w:val="14"/>
              <w:jc w:val="left"/>
              <w:rPr>
                <w:rFonts w:ascii="仿宋_GB2312"/>
                <w:highlight w:val="none"/>
              </w:rPr>
            </w:pPr>
            <w:r>
              <w:rPr>
                <w:rFonts w:hint="eastAsia" w:ascii="仿宋_GB2312" w:hAnsi="宋体"/>
                <w:highlight w:val="none"/>
                <w:shd w:val="clear" w:color="auto" w:fill="FFFFFF"/>
              </w:rPr>
              <w:t>线上线下结合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88" w:type="dxa"/>
            <w:vMerge w:val="continue"/>
            <w:vAlign w:val="center"/>
          </w:tcPr>
          <w:p>
            <w:pPr>
              <w:pStyle w:val="14"/>
              <w:jc w:val="left"/>
              <w:rPr>
                <w:rFonts w:ascii="仿宋_GB2312"/>
                <w:highlight w:val="none"/>
              </w:rPr>
            </w:pPr>
          </w:p>
        </w:tc>
        <w:tc>
          <w:tcPr>
            <w:tcW w:w="1984" w:type="dxa"/>
            <w:vAlign w:val="center"/>
          </w:tcPr>
          <w:p>
            <w:pPr>
              <w:pStyle w:val="14"/>
              <w:jc w:val="left"/>
              <w:rPr>
                <w:rFonts w:ascii="仿宋_GB2312"/>
                <w:bCs/>
                <w:kern w:val="0"/>
                <w:highlight w:val="none"/>
              </w:rPr>
            </w:pPr>
            <w:r>
              <w:rPr>
                <w:rFonts w:hint="eastAsia" w:ascii="仿宋_GB2312"/>
                <w:bCs/>
                <w:kern w:val="0"/>
                <w:highlight w:val="none"/>
              </w:rPr>
              <w:t>16：00</w:t>
            </w:r>
          </w:p>
        </w:tc>
        <w:tc>
          <w:tcPr>
            <w:tcW w:w="2523" w:type="dxa"/>
            <w:vAlign w:val="center"/>
          </w:tcPr>
          <w:p>
            <w:pPr>
              <w:pStyle w:val="14"/>
              <w:jc w:val="left"/>
              <w:rPr>
                <w:rFonts w:ascii="仿宋_GB2312"/>
                <w:kern w:val="0"/>
                <w:highlight w:val="none"/>
              </w:rPr>
            </w:pPr>
            <w:r>
              <w:rPr>
                <w:rFonts w:ascii="仿宋_GB2312"/>
                <w:kern w:val="0"/>
                <w:highlight w:val="none"/>
              </w:rPr>
              <w:t>评分</w:t>
            </w:r>
          </w:p>
        </w:tc>
        <w:tc>
          <w:tcPr>
            <w:tcW w:w="1749" w:type="dxa"/>
            <w:vAlign w:val="center"/>
          </w:tcPr>
          <w:p>
            <w:pPr>
              <w:pStyle w:val="14"/>
              <w:jc w:val="left"/>
              <w:rPr>
                <w:rFonts w:ascii="仿宋_GB2312"/>
                <w:bCs/>
                <w:kern w:val="0"/>
                <w:highlight w:val="none"/>
              </w:rPr>
            </w:pPr>
            <w:r>
              <w:rPr>
                <w:rFonts w:ascii="仿宋_GB2312"/>
                <w:bCs/>
                <w:kern w:val="0"/>
                <w:highlight w:val="none"/>
              </w:rPr>
              <w:t>裁判、监督仲裁</w:t>
            </w:r>
          </w:p>
        </w:tc>
        <w:tc>
          <w:tcPr>
            <w:tcW w:w="1278" w:type="dxa"/>
            <w:vAlign w:val="center"/>
          </w:tcPr>
          <w:p>
            <w:pPr>
              <w:pStyle w:val="14"/>
              <w:jc w:val="left"/>
              <w:rPr>
                <w:rFonts w:ascii="仿宋_GB2312"/>
                <w:highlight w:val="none"/>
              </w:rPr>
            </w:pPr>
            <w:r>
              <w:rPr>
                <w:rFonts w:hint="eastAsia" w:ascii="仿宋_GB2312" w:hAnsi="宋体"/>
                <w:highlight w:val="none"/>
                <w:shd w:val="clear" w:color="auto" w:fill="FFFFFF"/>
              </w:rPr>
              <w:t>线上线下结合</w:t>
            </w:r>
          </w:p>
        </w:tc>
      </w:tr>
    </w:tbl>
    <w:p>
      <w:pPr>
        <w:numPr>
          <w:ilvl w:val="255"/>
          <w:numId w:val="0"/>
        </w:numPr>
        <w:rPr>
          <w:rFonts w:ascii="仿宋" w:hAnsi="仿宋" w:eastAsia="仿宋" w:cs="仿宋"/>
          <w:b/>
          <w:bCs/>
          <w:sz w:val="30"/>
          <w:szCs w:val="30"/>
          <w:highlight w:val="none"/>
        </w:rPr>
      </w:pPr>
      <w:bookmarkStart w:id="12" w:name="pindex49"/>
      <w:bookmarkEnd w:id="12"/>
      <w:r>
        <w:rPr>
          <w:rFonts w:hint="eastAsia" w:ascii="仿宋" w:hAnsi="仿宋" w:eastAsia="仿宋" w:cs="仿宋"/>
          <w:b/>
          <w:bCs/>
          <w:sz w:val="30"/>
          <w:szCs w:val="30"/>
          <w:highlight w:val="none"/>
        </w:rPr>
        <w:t>五、竞赛时间</w:t>
      </w:r>
      <w:bookmarkStart w:id="13" w:name="pindex139"/>
      <w:bookmarkEnd w:id="13"/>
    </w:p>
    <w:p>
      <w:pPr>
        <w:numPr>
          <w:ilvl w:val="255"/>
          <w:numId w:val="0"/>
        </w:num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2022年X月X日（按照大赛组委会规定的时间）。</w:t>
      </w:r>
    </w:p>
    <w:p>
      <w:pPr>
        <w:numPr>
          <w:ilvl w:val="255"/>
          <w:numId w:val="0"/>
        </w:num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8时0分开始检录，9时0分开始比赛，竞赛时长</w:t>
      </w:r>
      <w:r>
        <w:rPr>
          <w:rFonts w:ascii="仿宋" w:hAnsi="仿宋" w:eastAsia="仿宋" w:cs="仿宋"/>
          <w:sz w:val="30"/>
          <w:szCs w:val="30"/>
          <w:highlight w:val="none"/>
        </w:rPr>
        <w:t>300</w:t>
      </w:r>
      <w:r>
        <w:rPr>
          <w:rFonts w:hint="eastAsia" w:ascii="仿宋" w:hAnsi="仿宋" w:eastAsia="仿宋" w:cs="仿宋"/>
          <w:sz w:val="30"/>
          <w:szCs w:val="30"/>
          <w:highlight w:val="none"/>
        </w:rPr>
        <w:t>分钟。</w:t>
      </w:r>
    </w:p>
    <w:p>
      <w:pPr>
        <w:numPr>
          <w:ilvl w:val="255"/>
          <w:numId w:val="0"/>
        </w:numPr>
        <w:rPr>
          <w:rFonts w:ascii="仿宋" w:hAnsi="仿宋" w:eastAsia="仿宋" w:cs="仿宋"/>
          <w:b/>
          <w:bCs/>
          <w:sz w:val="30"/>
          <w:szCs w:val="30"/>
          <w:highlight w:val="none"/>
        </w:rPr>
      </w:pPr>
      <w:r>
        <w:rPr>
          <w:rFonts w:hint="eastAsia" w:ascii="仿宋" w:hAnsi="仿宋" w:eastAsia="仿宋" w:cs="仿宋"/>
          <w:b/>
          <w:bCs/>
          <w:sz w:val="30"/>
          <w:szCs w:val="30"/>
          <w:highlight w:val="none"/>
        </w:rPr>
        <w:t>六、成绩评审</w:t>
      </w:r>
      <w:bookmarkStart w:id="14" w:name="pindex142"/>
      <w:bookmarkEnd w:id="14"/>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1.裁判需求表</w:t>
      </w:r>
      <w:bookmarkStart w:id="15" w:name="pindex143"/>
      <w:bookmarkEnd w:id="15"/>
    </w:p>
    <w:p>
      <w:pPr>
        <w:numPr>
          <w:ilvl w:val="255"/>
          <w:numId w:val="0"/>
        </w:num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裁判和监督人员采取“集中</w:t>
      </w:r>
      <w:r>
        <w:rPr>
          <w:rFonts w:ascii="仿宋" w:hAnsi="仿宋" w:eastAsia="仿宋" w:cs="仿宋"/>
          <w:sz w:val="30"/>
          <w:szCs w:val="30"/>
          <w:highlight w:val="none"/>
        </w:rPr>
        <w:t>-</w:t>
      </w:r>
      <w:r>
        <w:rPr>
          <w:rFonts w:hint="eastAsia" w:ascii="仿宋" w:hAnsi="仿宋" w:eastAsia="仿宋" w:cs="仿宋"/>
          <w:sz w:val="30"/>
          <w:szCs w:val="30"/>
          <w:highlight w:val="none"/>
        </w:rPr>
        <w:t>分散”相结合的工</w:t>
      </w:r>
      <w:bookmarkStart w:id="42" w:name="_GoBack"/>
      <w:bookmarkEnd w:id="42"/>
      <w:r>
        <w:rPr>
          <w:rFonts w:hint="eastAsia" w:ascii="仿宋" w:hAnsi="仿宋" w:eastAsia="仿宋" w:cs="仿宋"/>
          <w:sz w:val="30"/>
          <w:szCs w:val="30"/>
          <w:highlight w:val="none"/>
        </w:rPr>
        <w:t>作方式。设置现场裁判共</w:t>
      </w:r>
      <w:r>
        <w:rPr>
          <w:rFonts w:ascii="仿宋" w:hAnsi="仿宋" w:eastAsia="仿宋" w:cs="仿宋"/>
          <w:sz w:val="30"/>
          <w:szCs w:val="30"/>
          <w:highlight w:val="none"/>
        </w:rPr>
        <w:t>11</w:t>
      </w:r>
      <w:r>
        <w:rPr>
          <w:rFonts w:hint="eastAsia" w:ascii="仿宋" w:hAnsi="仿宋" w:eastAsia="仿宋" w:cs="仿宋"/>
          <w:sz w:val="30"/>
          <w:szCs w:val="30"/>
          <w:highlight w:val="none"/>
        </w:rPr>
        <w:t>名、现场监督人员共11名、现场纪检人员共11名、评分裁判共6名。各参赛校比赛现场需要分</w:t>
      </w:r>
      <w:r>
        <w:rPr>
          <w:rFonts w:ascii="仿宋" w:hAnsi="仿宋" w:eastAsia="仿宋" w:cs="仿宋"/>
          <w:sz w:val="30"/>
          <w:szCs w:val="30"/>
          <w:highlight w:val="none"/>
        </w:rPr>
        <w:t>别</w:t>
      </w:r>
      <w:r>
        <w:rPr>
          <w:rFonts w:hint="eastAsia" w:ascii="仿宋" w:hAnsi="仿宋" w:eastAsia="仿宋" w:cs="仿宋"/>
          <w:sz w:val="30"/>
          <w:szCs w:val="30"/>
          <w:highlight w:val="none"/>
        </w:rPr>
        <w:t>派现场裁判</w:t>
      </w:r>
      <w:r>
        <w:rPr>
          <w:rFonts w:ascii="仿宋" w:hAnsi="仿宋" w:eastAsia="仿宋" w:cs="仿宋"/>
          <w:sz w:val="30"/>
          <w:szCs w:val="30"/>
          <w:highlight w:val="none"/>
        </w:rPr>
        <w:t>1</w:t>
      </w:r>
      <w:r>
        <w:rPr>
          <w:rFonts w:hint="eastAsia" w:ascii="仿宋" w:hAnsi="仿宋" w:eastAsia="仿宋" w:cs="仿宋"/>
          <w:sz w:val="30"/>
          <w:szCs w:val="30"/>
          <w:highlight w:val="none"/>
        </w:rPr>
        <w:t>名、监督人员</w:t>
      </w:r>
      <w:r>
        <w:rPr>
          <w:rFonts w:ascii="仿宋" w:hAnsi="仿宋" w:eastAsia="仿宋" w:cs="仿宋"/>
          <w:sz w:val="30"/>
          <w:szCs w:val="30"/>
          <w:highlight w:val="none"/>
        </w:rPr>
        <w:t>1</w:t>
      </w:r>
      <w:r>
        <w:rPr>
          <w:rFonts w:hint="eastAsia" w:ascii="仿宋" w:hAnsi="仿宋" w:eastAsia="仿宋" w:cs="仿宋"/>
          <w:sz w:val="30"/>
          <w:szCs w:val="30"/>
          <w:highlight w:val="none"/>
        </w:rPr>
        <w:t>名，</w:t>
      </w:r>
      <w:r>
        <w:rPr>
          <w:rFonts w:hint="eastAsia" w:ascii="仿宋" w:hAnsi="仿宋" w:eastAsia="仿宋" w:cs="仿宋"/>
          <w:sz w:val="30"/>
          <w:szCs w:val="30"/>
          <w:highlight w:val="none"/>
          <w:lang w:eastAsia="zh-Hans"/>
        </w:rPr>
        <w:t>各省厅派纪检人员</w:t>
      </w:r>
      <w:r>
        <w:rPr>
          <w:rFonts w:ascii="仿宋" w:hAnsi="仿宋" w:eastAsia="仿宋" w:cs="仿宋"/>
          <w:sz w:val="30"/>
          <w:szCs w:val="30"/>
          <w:highlight w:val="none"/>
          <w:lang w:eastAsia="zh-Hans"/>
        </w:rPr>
        <w:t>1</w:t>
      </w:r>
      <w:r>
        <w:rPr>
          <w:rFonts w:hint="eastAsia" w:ascii="仿宋" w:hAnsi="仿宋" w:eastAsia="仿宋" w:cs="仿宋"/>
          <w:sz w:val="30"/>
          <w:szCs w:val="30"/>
          <w:highlight w:val="none"/>
          <w:lang w:eastAsia="zh-Hans"/>
        </w:rPr>
        <w:t>名</w:t>
      </w:r>
      <w:r>
        <w:rPr>
          <w:rFonts w:hint="eastAsia" w:ascii="仿宋" w:hAnsi="仿宋" w:eastAsia="仿宋" w:cs="仿宋"/>
          <w:sz w:val="30"/>
          <w:szCs w:val="30"/>
          <w:highlight w:val="none"/>
        </w:rPr>
        <w:t>。</w:t>
      </w:r>
    </w:p>
    <w:p>
      <w:pPr>
        <w:numPr>
          <w:ilvl w:val="255"/>
          <w:numId w:val="0"/>
        </w:num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现场裁判由世校赛执委会在本省/市抽取产生（与参赛队所在学校有直接关系的应回避），负责竞赛现场全程裁决；评分裁判</w:t>
      </w:r>
      <w:bookmarkStart w:id="16" w:name="pindex144"/>
      <w:bookmarkEnd w:id="16"/>
      <w:r>
        <w:rPr>
          <w:rFonts w:hint="eastAsia" w:ascii="仿宋" w:hAnsi="仿宋" w:eastAsia="仿宋" w:cs="仿宋"/>
          <w:sz w:val="30"/>
          <w:szCs w:val="30"/>
          <w:highlight w:val="none"/>
        </w:rPr>
        <w:t>由世校赛执委会在大赛裁判库中抽取，承办省市裁判比例不低于50%。竞赛结束后，线上评分裁判背靠背打分。专家组和评分裁判原则上集中到承办校集体办公。</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4"/>
        <w:gridCol w:w="2264"/>
        <w:gridCol w:w="1701"/>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4"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序号</w:t>
            </w:r>
          </w:p>
        </w:tc>
        <w:tc>
          <w:tcPr>
            <w:tcW w:w="2264"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裁判类别</w:t>
            </w:r>
          </w:p>
        </w:tc>
        <w:tc>
          <w:tcPr>
            <w:tcW w:w="1701"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需求人数</w:t>
            </w:r>
          </w:p>
        </w:tc>
        <w:tc>
          <w:tcPr>
            <w:tcW w:w="1981"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4"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1</w:t>
            </w:r>
          </w:p>
        </w:tc>
        <w:tc>
          <w:tcPr>
            <w:tcW w:w="2264"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现场裁判</w:t>
            </w:r>
          </w:p>
        </w:tc>
        <w:tc>
          <w:tcPr>
            <w:tcW w:w="1701" w:type="dxa"/>
          </w:tcPr>
          <w:p>
            <w:pPr>
              <w:pStyle w:val="2"/>
              <w:jc w:val="center"/>
              <w:rPr>
                <w:rFonts w:ascii="仿宋" w:hAnsi="仿宋" w:eastAsia="仿宋"/>
                <w:sz w:val="30"/>
                <w:szCs w:val="30"/>
                <w:highlight w:val="none"/>
              </w:rPr>
            </w:pPr>
            <w:r>
              <w:rPr>
                <w:rFonts w:ascii="仿宋" w:hAnsi="仿宋" w:eastAsia="仿宋"/>
                <w:sz w:val="30"/>
                <w:szCs w:val="30"/>
                <w:highlight w:val="none"/>
              </w:rPr>
              <w:t>11</w:t>
            </w:r>
          </w:p>
        </w:tc>
        <w:tc>
          <w:tcPr>
            <w:tcW w:w="1981" w:type="dxa"/>
          </w:tcPr>
          <w:p>
            <w:pPr>
              <w:pStyle w:val="2"/>
              <w:jc w:val="center"/>
              <w:rPr>
                <w:rFonts w:ascii="仿宋" w:hAnsi="仿宋" w:eastAsia="仿宋"/>
                <w:sz w:val="30"/>
                <w:szCs w:val="30"/>
                <w:highlight w:val="none"/>
              </w:rPr>
            </w:pPr>
            <w:r>
              <w:rPr>
                <w:rFonts w:ascii="仿宋" w:hAnsi="仿宋" w:eastAsia="仿宋"/>
                <w:sz w:val="30"/>
                <w:szCs w:val="30"/>
                <w:highlight w:val="none"/>
              </w:rPr>
              <w:t>1</w:t>
            </w:r>
            <w:r>
              <w:rPr>
                <w:rFonts w:hint="eastAsia" w:ascii="仿宋" w:hAnsi="仿宋" w:eastAsia="仿宋"/>
                <w:sz w:val="30"/>
                <w:szCs w:val="30"/>
                <w:highlight w:val="none"/>
              </w:rPr>
              <w:t>人/参赛校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4"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2</w:t>
            </w:r>
          </w:p>
        </w:tc>
        <w:tc>
          <w:tcPr>
            <w:tcW w:w="2264"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现场监督</w:t>
            </w:r>
          </w:p>
        </w:tc>
        <w:tc>
          <w:tcPr>
            <w:tcW w:w="1701"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11</w:t>
            </w:r>
          </w:p>
        </w:tc>
        <w:tc>
          <w:tcPr>
            <w:tcW w:w="1981"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1人/参赛校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4"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3</w:t>
            </w:r>
          </w:p>
        </w:tc>
        <w:tc>
          <w:tcPr>
            <w:tcW w:w="2264"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纪检人员</w:t>
            </w:r>
          </w:p>
        </w:tc>
        <w:tc>
          <w:tcPr>
            <w:tcW w:w="1701"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11</w:t>
            </w:r>
          </w:p>
        </w:tc>
        <w:tc>
          <w:tcPr>
            <w:tcW w:w="1981"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1人/参赛校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4"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4</w:t>
            </w:r>
          </w:p>
        </w:tc>
        <w:tc>
          <w:tcPr>
            <w:tcW w:w="2264"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评分裁判</w:t>
            </w:r>
          </w:p>
        </w:tc>
        <w:tc>
          <w:tcPr>
            <w:tcW w:w="1701" w:type="dxa"/>
          </w:tcPr>
          <w:p>
            <w:pPr>
              <w:pStyle w:val="2"/>
              <w:jc w:val="center"/>
              <w:rPr>
                <w:rFonts w:ascii="仿宋" w:hAnsi="仿宋" w:eastAsia="仿宋"/>
                <w:sz w:val="30"/>
                <w:szCs w:val="30"/>
                <w:highlight w:val="none"/>
              </w:rPr>
            </w:pPr>
            <w:r>
              <w:rPr>
                <w:rFonts w:hint="eastAsia" w:ascii="仿宋" w:hAnsi="仿宋" w:eastAsia="仿宋"/>
                <w:sz w:val="30"/>
                <w:szCs w:val="30"/>
                <w:highlight w:val="none"/>
              </w:rPr>
              <w:t>6</w:t>
            </w:r>
          </w:p>
        </w:tc>
        <w:tc>
          <w:tcPr>
            <w:tcW w:w="1981" w:type="dxa"/>
          </w:tcPr>
          <w:p>
            <w:pPr>
              <w:pStyle w:val="2"/>
              <w:jc w:val="center"/>
              <w:rPr>
                <w:rFonts w:ascii="仿宋" w:hAnsi="仿宋" w:eastAsia="仿宋"/>
                <w:sz w:val="30"/>
                <w:szCs w:val="30"/>
                <w:highlight w:val="none"/>
              </w:rPr>
            </w:pPr>
          </w:p>
        </w:tc>
      </w:tr>
    </w:tbl>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2.评审方式：采用线下与线上评审相结合的方式对模块A、B、C、D逐个进行评分。</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（1）比赛申诉期过后立即开始评分。评分时各参赛队选手必须离开工位，不得再进行任何操作。技术支持人员在赛场内等候评分裁判指令。竞赛设备保持比赛结束选手离场时的状态。</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A、B模块评分方法：裁判员远程遥控赛场技术支持人员移动摄像头观察选手在工位上的操作结果，结合上传的答案进行评分。在此过程中，技术支持人员只能按裁判要求移动摄像头，不做其它改变设备状态的操作。仲裁员全程监督。</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3）C模块评分方法：评分裁判遥控技术支持人员在承办校工位上逐个还原各个参赛队上传的程序答案，现场观察程序运行效果，结合各队上传的答案进行评分。评分过程中技术支持人员按裁判要求操作程序和工位设备，并协助裁判观察效果。仲裁员全程监督。</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w:t>
      </w:r>
      <w:r>
        <w:rPr>
          <w:rFonts w:ascii="仿宋" w:hAnsi="仿宋" w:eastAsia="仿宋" w:cs="仿宋"/>
          <w:sz w:val="30"/>
          <w:szCs w:val="30"/>
          <w:highlight w:val="none"/>
        </w:rPr>
        <w:t>4</w:t>
      </w:r>
      <w:r>
        <w:rPr>
          <w:rFonts w:hint="eastAsia" w:ascii="仿宋" w:hAnsi="仿宋" w:eastAsia="仿宋" w:cs="仿宋"/>
          <w:sz w:val="30"/>
          <w:szCs w:val="30"/>
          <w:highlight w:val="none"/>
        </w:rPr>
        <w:t>）D模块评分方法：裁判员依据评分标准对上传的视频进行评分。</w:t>
      </w:r>
    </w:p>
    <w:p>
      <w:pPr>
        <w:numPr>
          <w:ilvl w:val="255"/>
          <w:numId w:val="0"/>
        </w:numPr>
        <w:rPr>
          <w:rFonts w:ascii="仿宋" w:hAnsi="仿宋" w:eastAsia="仿宋" w:cs="仿宋"/>
          <w:b/>
          <w:bCs/>
          <w:sz w:val="30"/>
          <w:szCs w:val="30"/>
          <w:highlight w:val="none"/>
        </w:rPr>
      </w:pPr>
      <w:r>
        <w:rPr>
          <w:rFonts w:hint="eastAsia" w:ascii="仿宋" w:hAnsi="仿宋" w:eastAsia="仿宋" w:cs="仿宋"/>
          <w:b/>
          <w:bCs/>
          <w:sz w:val="30"/>
          <w:szCs w:val="30"/>
          <w:highlight w:val="none"/>
        </w:rPr>
        <w:t>七、</w:t>
      </w:r>
      <w:bookmarkStart w:id="17" w:name="pindex145"/>
      <w:bookmarkEnd w:id="17"/>
      <w:r>
        <w:rPr>
          <w:rFonts w:hint="eastAsia" w:ascii="仿宋" w:hAnsi="仿宋" w:eastAsia="仿宋" w:cs="仿宋"/>
          <w:b/>
          <w:bCs/>
          <w:sz w:val="30"/>
          <w:szCs w:val="30"/>
          <w:highlight w:val="none"/>
        </w:rPr>
        <w:t>赛事安排</w:t>
      </w:r>
    </w:p>
    <w:p>
      <w:pPr>
        <w:numPr>
          <w:ilvl w:val="255"/>
          <w:numId w:val="0"/>
        </w:numPr>
        <w:ind w:firstLine="600" w:firstLineChars="200"/>
        <w:rPr>
          <w:rFonts w:ascii="仿宋" w:hAnsi="仿宋" w:eastAsia="仿宋" w:cs="仿宋"/>
          <w:sz w:val="30"/>
          <w:szCs w:val="30"/>
          <w:highlight w:val="none"/>
        </w:rPr>
      </w:pPr>
      <w:r>
        <w:rPr>
          <w:rFonts w:ascii="仿宋" w:hAnsi="仿宋" w:eastAsia="仿宋" w:cs="仿宋"/>
          <w:sz w:val="30"/>
          <w:szCs w:val="30"/>
          <w:highlight w:val="none"/>
        </w:rPr>
        <w:t>1.赛前准备。</w:t>
      </w:r>
      <w:r>
        <w:rPr>
          <w:rFonts w:hint="eastAsia" w:ascii="仿宋" w:hAnsi="仿宋" w:eastAsia="仿宋" w:cs="仿宋"/>
          <w:sz w:val="30"/>
          <w:szCs w:val="30"/>
          <w:highlight w:val="none"/>
        </w:rPr>
        <w:t>竞赛</w:t>
      </w:r>
      <w:r>
        <w:rPr>
          <w:rFonts w:ascii="仿宋" w:hAnsi="仿宋" w:eastAsia="仿宋" w:cs="仿宋"/>
          <w:sz w:val="30"/>
          <w:szCs w:val="30"/>
          <w:highlight w:val="none"/>
        </w:rPr>
        <w:t>前7天，各参赛校选定参赛场地并上报世校赛执委会，完成人员调配、设备调试和环境布置等准备工作（具体要求见附件）。</w:t>
      </w:r>
    </w:p>
    <w:p>
      <w:pPr>
        <w:numPr>
          <w:ilvl w:val="255"/>
          <w:numId w:val="0"/>
        </w:num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参与人员：参赛校、保障组、联络员、领队</w:t>
      </w:r>
    </w:p>
    <w:p>
      <w:pPr>
        <w:numPr>
          <w:ilvl w:val="255"/>
          <w:numId w:val="0"/>
        </w:numPr>
        <w:ind w:firstLine="600" w:firstLineChars="200"/>
        <w:rPr>
          <w:rFonts w:ascii="仿宋" w:hAnsi="仿宋" w:eastAsia="仿宋" w:cs="仿宋"/>
          <w:sz w:val="30"/>
          <w:szCs w:val="30"/>
          <w:highlight w:val="none"/>
        </w:rPr>
      </w:pPr>
      <w:r>
        <w:rPr>
          <w:rFonts w:ascii="仿宋" w:hAnsi="仿宋" w:eastAsia="仿宋" w:cs="仿宋"/>
          <w:sz w:val="30"/>
          <w:szCs w:val="30"/>
          <w:highlight w:val="none"/>
        </w:rPr>
        <w:t>2.赛项说明会。</w:t>
      </w:r>
      <w:r>
        <w:rPr>
          <w:rFonts w:hint="eastAsia" w:ascii="仿宋" w:hAnsi="仿宋" w:eastAsia="仿宋" w:cs="仿宋"/>
          <w:sz w:val="30"/>
          <w:szCs w:val="30"/>
          <w:highlight w:val="none"/>
        </w:rPr>
        <w:t>竞赛</w:t>
      </w:r>
      <w:r>
        <w:rPr>
          <w:rFonts w:ascii="仿宋" w:hAnsi="仿宋" w:eastAsia="仿宋" w:cs="仿宋"/>
          <w:sz w:val="30"/>
          <w:szCs w:val="30"/>
          <w:highlight w:val="none"/>
        </w:rPr>
        <w:t>前15天召开赛项说明会，公布竞赛时间、竞赛方式、环境要求、竞赛流程、注意事项等内容。</w:t>
      </w:r>
    </w:p>
    <w:p>
      <w:pPr>
        <w:numPr>
          <w:ilvl w:val="255"/>
          <w:numId w:val="0"/>
        </w:num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参与人员：专家组、裁判长、领队、指导教师</w:t>
      </w:r>
    </w:p>
    <w:p>
      <w:pPr>
        <w:numPr>
          <w:ilvl w:val="255"/>
          <w:numId w:val="0"/>
        </w:numPr>
        <w:ind w:firstLine="600" w:firstLineChars="200"/>
        <w:rPr>
          <w:rFonts w:ascii="仿宋" w:hAnsi="仿宋" w:eastAsia="仿宋" w:cs="仿宋"/>
          <w:sz w:val="30"/>
          <w:szCs w:val="30"/>
          <w:highlight w:val="none"/>
        </w:rPr>
      </w:pPr>
      <w:r>
        <w:rPr>
          <w:rFonts w:ascii="仿宋" w:hAnsi="仿宋" w:eastAsia="仿宋" w:cs="仿宋"/>
          <w:sz w:val="30"/>
          <w:szCs w:val="30"/>
          <w:highlight w:val="none"/>
        </w:rPr>
        <w:t>3.赛场验收。</w:t>
      </w:r>
      <w:r>
        <w:rPr>
          <w:rFonts w:hint="eastAsia" w:ascii="仿宋" w:hAnsi="仿宋" w:eastAsia="仿宋" w:cs="仿宋"/>
          <w:sz w:val="30"/>
          <w:szCs w:val="30"/>
          <w:highlight w:val="none"/>
        </w:rPr>
        <w:t>竞赛</w:t>
      </w:r>
      <w:r>
        <w:rPr>
          <w:rFonts w:ascii="仿宋" w:hAnsi="仿宋" w:eastAsia="仿宋" w:cs="仿宋"/>
          <w:sz w:val="30"/>
          <w:szCs w:val="30"/>
          <w:highlight w:val="none"/>
        </w:rPr>
        <w:t>前1天，参赛校竞赛环境测试。世校赛执委会专家组、裁判组、监督仲裁组、将通过腾讯会议（会议号通过参赛校联络员下发，并向保障组短信确认）进行检查验收并测试。验收通过后，赛场封闭贴封条，录制封场视频</w:t>
      </w:r>
      <w:r>
        <w:rPr>
          <w:rFonts w:hint="eastAsia" w:ascii="仿宋" w:hAnsi="仿宋" w:eastAsia="仿宋" w:cs="仿宋"/>
          <w:sz w:val="30"/>
          <w:szCs w:val="30"/>
          <w:highlight w:val="none"/>
        </w:rPr>
        <w:t>。</w:t>
      </w:r>
      <w:r>
        <w:rPr>
          <w:rFonts w:ascii="仿宋" w:hAnsi="仿宋" w:eastAsia="仿宋" w:cs="仿宋"/>
          <w:sz w:val="30"/>
          <w:szCs w:val="30"/>
          <w:highlight w:val="none"/>
        </w:rPr>
        <w:t>封场后赛场内全程录像，</w:t>
      </w:r>
      <w:r>
        <w:rPr>
          <w:rFonts w:hint="eastAsia" w:ascii="仿宋" w:hAnsi="仿宋" w:eastAsia="仿宋" w:cs="仿宋"/>
          <w:sz w:val="30"/>
          <w:szCs w:val="30"/>
          <w:highlight w:val="none"/>
          <w:lang w:eastAsia="zh-Hans"/>
        </w:rPr>
        <w:t>监控录像需从赛场封闭开始录制到</w:t>
      </w:r>
      <w:r>
        <w:rPr>
          <w:rFonts w:hint="eastAsia" w:ascii="仿宋" w:hAnsi="仿宋" w:eastAsia="仿宋" w:cs="仿宋"/>
          <w:sz w:val="30"/>
          <w:szCs w:val="30"/>
          <w:highlight w:val="none"/>
        </w:rPr>
        <w:t>竞赛</w:t>
      </w:r>
      <w:r>
        <w:rPr>
          <w:rFonts w:hint="eastAsia" w:ascii="仿宋" w:hAnsi="仿宋" w:eastAsia="仿宋" w:cs="仿宋"/>
          <w:sz w:val="30"/>
          <w:szCs w:val="30"/>
          <w:highlight w:val="none"/>
          <w:lang w:eastAsia="zh-Hans"/>
        </w:rPr>
        <w:t>结束</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Hans"/>
        </w:rPr>
        <w:t>且中间无剪辑痕迹</w:t>
      </w:r>
      <w:r>
        <w:rPr>
          <w:rFonts w:hint="eastAsia" w:ascii="仿宋" w:hAnsi="仿宋" w:eastAsia="仿宋" w:cs="仿宋"/>
          <w:sz w:val="30"/>
          <w:szCs w:val="30"/>
          <w:highlight w:val="none"/>
        </w:rPr>
        <w:t>。</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参与人员：参赛校领队及联络员、专家组、裁判组、监督仲裁组、保障组</w:t>
      </w:r>
    </w:p>
    <w:p>
      <w:pPr>
        <w:ind w:firstLine="600" w:firstLineChars="200"/>
        <w:rPr>
          <w:rFonts w:ascii="仿宋" w:hAnsi="仿宋" w:eastAsia="仿宋" w:cs="仿宋"/>
          <w:sz w:val="30"/>
          <w:szCs w:val="30"/>
          <w:highlight w:val="none"/>
        </w:rPr>
      </w:pPr>
      <w:r>
        <w:rPr>
          <w:rFonts w:ascii="仿宋" w:hAnsi="仿宋" w:eastAsia="仿宋" w:cs="仿宋"/>
          <w:sz w:val="30"/>
          <w:szCs w:val="30"/>
          <w:highlight w:val="none"/>
        </w:rPr>
        <w:t>4</w:t>
      </w:r>
      <w:r>
        <w:rPr>
          <w:rFonts w:hint="eastAsia" w:ascii="仿宋" w:hAnsi="仿宋" w:eastAsia="仿宋" w:cs="仿宋"/>
          <w:sz w:val="30"/>
          <w:szCs w:val="30"/>
          <w:highlight w:val="none"/>
        </w:rPr>
        <w:t>.进场准备。竞赛当天规定时间前，各参赛校及相关人员进入竞赛场地，保障组工作人员创建本评审组视频会议，用短信通知本评审组参赛队联络员视频会议号。参赛队联络员回复指定手机号码确认：“XXX（学校名称）参赛队已收到物联网技术应用赛项腾讯会议号：※※※ ※※※ ※※※，X月XX日上午/下午X时前，做好一切准备。特此确认。”。在现场裁判的监督下开封赛场并录制视频，通过视频会议进入相应评审组并调试好所有设备。场内除了参赛选手、现场裁判、现场监督、合作企业技术支持工程师、视频拍摄、转换、上传技术人员和视频连线技术人员之外，不得有其他人员在场；始终保持视频连线，并能全程监视决赛场所。参赛队按时用视频连线电脑登录视频会议，将成员名改为赛位号+队员编号。开启外接广角摄像头（一直到竞赛全部事宜结束），由保障组工作人员、现场裁判、监督仲裁组人员等检查场所、场内人员。</w:t>
      </w:r>
    </w:p>
    <w:p>
      <w:pPr>
        <w:ind w:firstLine="600" w:firstLineChars="200"/>
        <w:rPr>
          <w:rFonts w:ascii="仿宋" w:hAnsi="仿宋" w:eastAsia="仿宋" w:cs="仿宋"/>
          <w:sz w:val="30"/>
          <w:szCs w:val="30"/>
          <w:highlight w:val="none"/>
        </w:rPr>
      </w:pPr>
      <w:r>
        <w:rPr>
          <w:rFonts w:ascii="仿宋" w:hAnsi="仿宋" w:eastAsia="仿宋" w:cs="仿宋"/>
          <w:sz w:val="30"/>
          <w:szCs w:val="30"/>
          <w:highlight w:val="none"/>
        </w:rPr>
        <w:t>5</w:t>
      </w:r>
      <w:r>
        <w:rPr>
          <w:rFonts w:hint="eastAsia" w:ascii="仿宋" w:hAnsi="仿宋" w:eastAsia="仿宋" w:cs="仿宋"/>
          <w:sz w:val="30"/>
          <w:szCs w:val="30"/>
          <w:highlight w:val="none"/>
        </w:rPr>
        <w:t>.身份核验。竞赛当天8时，每个参赛队在规定时间内，通过视频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仿宋" w:hAnsi="仿宋" w:eastAsia="仿宋" w:cs="仿宋"/>
          <w:sz w:val="30"/>
          <w:szCs w:val="30"/>
          <w:highlight w:val="none"/>
        </w:rPr>
      </w:pPr>
      <w:r>
        <w:rPr>
          <w:rFonts w:ascii="仿宋" w:hAnsi="仿宋" w:eastAsia="仿宋" w:cs="仿宋"/>
          <w:sz w:val="30"/>
          <w:szCs w:val="30"/>
          <w:highlight w:val="none"/>
        </w:rPr>
        <w:t>6</w:t>
      </w:r>
      <w:r>
        <w:rPr>
          <w:rFonts w:hint="eastAsia" w:ascii="仿宋" w:hAnsi="仿宋" w:eastAsia="仿宋" w:cs="仿宋"/>
          <w:sz w:val="30"/>
          <w:szCs w:val="30"/>
          <w:highlight w:val="none"/>
        </w:rPr>
        <w:t>.抽定赛位号。加密裁判按参赛队联络员姓氏笔画为序，在监督仲裁组的监督下，抽签决定参赛队的赛位号；每个参赛队使用赛位号进入竞赛专用腾讯会议。参赛团队负责人回复短信确认。</w:t>
      </w:r>
    </w:p>
    <w:p>
      <w:pPr>
        <w:ind w:firstLine="600" w:firstLineChars="200"/>
        <w:rPr>
          <w:rFonts w:ascii="仿宋" w:hAnsi="仿宋" w:eastAsia="仿宋" w:cs="仿宋"/>
          <w:color w:val="FF0000"/>
          <w:sz w:val="30"/>
          <w:szCs w:val="30"/>
          <w:highlight w:val="none"/>
        </w:rPr>
      </w:pPr>
      <w:r>
        <w:rPr>
          <w:rFonts w:ascii="仿宋" w:hAnsi="仿宋" w:eastAsia="仿宋" w:cs="仿宋"/>
          <w:sz w:val="30"/>
          <w:szCs w:val="30"/>
          <w:highlight w:val="none"/>
        </w:rPr>
        <w:t>7</w:t>
      </w:r>
      <w:r>
        <w:rPr>
          <w:rFonts w:hint="eastAsia" w:ascii="仿宋" w:hAnsi="仿宋" w:eastAsia="仿宋" w:cs="仿宋"/>
          <w:sz w:val="30"/>
          <w:szCs w:val="30"/>
          <w:highlight w:val="none"/>
        </w:rPr>
        <w:t>.实时录制。由保障组工作人员在统一的时间点连线公布“竞赛特定标识”，由各参赛校固定张贴（或书写）在视频录制始终可见位置。</w:t>
      </w:r>
    </w:p>
    <w:p>
      <w:pPr>
        <w:ind w:firstLine="600" w:firstLineChars="200"/>
        <w:rPr>
          <w:rFonts w:ascii="仿宋" w:hAnsi="仿宋" w:eastAsia="仿宋" w:cs="仿宋"/>
          <w:sz w:val="30"/>
          <w:szCs w:val="30"/>
          <w:highlight w:val="none"/>
        </w:rPr>
      </w:pPr>
      <w:r>
        <w:rPr>
          <w:rFonts w:ascii="仿宋" w:hAnsi="仿宋" w:eastAsia="仿宋" w:cs="仿宋"/>
          <w:sz w:val="30"/>
          <w:szCs w:val="30"/>
          <w:highlight w:val="none"/>
        </w:rPr>
        <w:t>8</w:t>
      </w:r>
      <w:r>
        <w:rPr>
          <w:rFonts w:hint="eastAsia" w:ascii="仿宋" w:hAnsi="仿宋" w:eastAsia="仿宋" w:cs="仿宋"/>
          <w:sz w:val="30"/>
          <w:szCs w:val="30"/>
          <w:highlight w:val="none"/>
        </w:rPr>
        <w:t>.竞赛答题结果上传。竞赛结束后，参赛选手按题目要求将竞赛答题结果在规定时间内上传至指定地址。</w:t>
      </w:r>
    </w:p>
    <w:p>
      <w:pPr>
        <w:ind w:firstLine="600" w:firstLineChars="200"/>
        <w:rPr>
          <w:rFonts w:ascii="仿宋" w:hAnsi="仿宋" w:eastAsia="仿宋" w:cs="仿宋"/>
          <w:sz w:val="30"/>
          <w:szCs w:val="30"/>
          <w:highlight w:val="none"/>
        </w:rPr>
      </w:pPr>
      <w:r>
        <w:rPr>
          <w:rFonts w:ascii="仿宋" w:hAnsi="仿宋" w:eastAsia="仿宋" w:cs="仿宋"/>
          <w:sz w:val="30"/>
          <w:szCs w:val="30"/>
          <w:highlight w:val="none"/>
        </w:rPr>
        <w:t>9</w:t>
      </w:r>
      <w:r>
        <w:rPr>
          <w:rFonts w:hint="eastAsia" w:ascii="仿宋" w:hAnsi="仿宋" w:eastAsia="仿宋" w:cs="仿宋"/>
          <w:sz w:val="30"/>
          <w:szCs w:val="30"/>
          <w:highlight w:val="none"/>
        </w:rPr>
        <w:t>.现场录像上传。将录制好的视频文件分别以“W09+物联网技术应用赛项+时段号（封闭赛场、开封赛场、比赛现场）+赛位号.mp4”命名，采用MP4格式封装，不允许另行剪辑及配音，视频录制软件不限，采用H.264/AVC（MPEG-4 Part10）编码格式压缩；动态码流的码率不低于1024Kbps；分辨率设定为720×576（标清4:3拍摄）或1280×720（高清16:9拍摄）；采用逐行扫描（帧率25帧/秒）。音频采用AAC（MPEG4 Part3）格式压缩；采样率48KHz；码流128Kbps（恒定）。及时将3段视频上传至竞赛官网（使用新的用户名、密码），上传完成后利用预览功能自行检查所传视频完整性，同时发送到赛项指定邮箱（承办校负责）。比赛现场监控视频上传截止时间为比赛结束后60分钟内；封闭和开封赛场录制视频上传为竞赛日当天12点前。</w:t>
      </w:r>
    </w:p>
    <w:p>
      <w:pPr>
        <w:ind w:firstLine="600" w:firstLineChars="200"/>
        <w:rPr>
          <w:rFonts w:ascii="仿宋" w:hAnsi="仿宋" w:eastAsia="仿宋" w:cs="仿宋"/>
          <w:sz w:val="30"/>
          <w:szCs w:val="30"/>
          <w:highlight w:val="none"/>
        </w:rPr>
      </w:pPr>
      <w:r>
        <w:rPr>
          <w:rFonts w:ascii="仿宋" w:hAnsi="仿宋" w:eastAsia="仿宋" w:cs="仿宋"/>
          <w:sz w:val="30"/>
          <w:szCs w:val="30"/>
          <w:highlight w:val="none"/>
        </w:rPr>
        <w:t>10</w:t>
      </w:r>
      <w:r>
        <w:rPr>
          <w:rFonts w:hint="eastAsia" w:ascii="仿宋" w:hAnsi="仿宋" w:eastAsia="仿宋" w:cs="仿宋"/>
          <w:sz w:val="30"/>
          <w:szCs w:val="30"/>
          <w:highlight w:val="none"/>
        </w:rPr>
        <w:t>.完成竞赛。各参赛队在完成竞赛全部事宜，并确认视频上传无误后，参赛队负责人回复指定手机号码确认：“物联网技术应用赛项XXX（赛位号）参赛队已经完成竞赛，特此确认。”</w:t>
      </w:r>
    </w:p>
    <w:p>
      <w:pPr>
        <w:ind w:firstLine="600" w:firstLineChars="200"/>
        <w:rPr>
          <w:rFonts w:ascii="仿宋" w:hAnsi="仿宋" w:eastAsia="仿宋" w:cs="仿宋"/>
          <w:sz w:val="30"/>
          <w:szCs w:val="30"/>
          <w:highlight w:val="none"/>
        </w:rPr>
      </w:pPr>
      <w:r>
        <w:rPr>
          <w:rFonts w:ascii="仿宋" w:hAnsi="仿宋" w:eastAsia="仿宋" w:cs="仿宋"/>
          <w:sz w:val="30"/>
          <w:szCs w:val="30"/>
          <w:highlight w:val="none"/>
        </w:rPr>
        <w:t>11</w:t>
      </w:r>
      <w:r>
        <w:rPr>
          <w:rFonts w:hint="eastAsia" w:ascii="仿宋" w:hAnsi="仿宋" w:eastAsia="仿宋" w:cs="仿宋"/>
          <w:sz w:val="30"/>
          <w:szCs w:val="30"/>
          <w:highlight w:val="none"/>
        </w:rPr>
        <w:t>.评审。根据竞赛阶段流程要求，线上评审-裁判组通过网络评审各参赛队提交竞赛答案，按照评审要求，依据评分标准打分。线上评审成绩由裁判长统计汇总。</w:t>
      </w:r>
    </w:p>
    <w:p>
      <w:pPr>
        <w:ind w:firstLine="600" w:firstLineChars="200"/>
        <w:rPr>
          <w:rFonts w:ascii="仿宋" w:hAnsi="仿宋" w:eastAsia="仿宋" w:cs="仿宋"/>
          <w:sz w:val="30"/>
          <w:szCs w:val="30"/>
          <w:highlight w:val="none"/>
        </w:rPr>
      </w:pPr>
      <w:r>
        <w:rPr>
          <w:rFonts w:ascii="仿宋" w:hAnsi="仿宋" w:eastAsia="仿宋" w:cs="仿宋"/>
          <w:sz w:val="30"/>
          <w:szCs w:val="30"/>
          <w:highlight w:val="none"/>
        </w:rPr>
        <w:t>12</w:t>
      </w:r>
      <w:r>
        <w:rPr>
          <w:rFonts w:hint="eastAsia" w:ascii="仿宋" w:hAnsi="仿宋" w:eastAsia="仿宋" w:cs="仿宋"/>
          <w:sz w:val="30"/>
          <w:szCs w:val="30"/>
          <w:highlight w:val="none"/>
        </w:rPr>
        <w:t>.成绩计算及公示。根据既定规则确定最终成绩，成绩评定方法依照赛项规程，并由监督仲裁组进行成绩复核。成绩公示时间为竞赛日当天24时前。</w:t>
      </w:r>
      <w:bookmarkStart w:id="18" w:name="pindex153"/>
      <w:bookmarkEnd w:id="18"/>
    </w:p>
    <w:p>
      <w:pPr>
        <w:numPr>
          <w:ilvl w:val="255"/>
          <w:numId w:val="0"/>
        </w:numPr>
        <w:rPr>
          <w:rFonts w:ascii="仿宋" w:hAnsi="仿宋" w:eastAsia="仿宋" w:cs="仿宋"/>
          <w:b/>
          <w:bCs/>
          <w:sz w:val="30"/>
          <w:szCs w:val="30"/>
          <w:highlight w:val="none"/>
        </w:rPr>
      </w:pPr>
      <w:r>
        <w:rPr>
          <w:rFonts w:hint="eastAsia" w:ascii="仿宋" w:hAnsi="仿宋" w:eastAsia="仿宋" w:cs="仿宋"/>
          <w:b/>
          <w:bCs/>
          <w:sz w:val="30"/>
          <w:szCs w:val="30"/>
          <w:highlight w:val="none"/>
        </w:rPr>
        <w:t>八、竞赛保障</w:t>
      </w:r>
      <w:bookmarkStart w:id="19" w:name="pindex154"/>
      <w:bookmarkEnd w:id="19"/>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1.沟通保障。各分赛场委派工作人员（</w:t>
      </w:r>
      <w:r>
        <w:rPr>
          <w:rFonts w:ascii="仿宋" w:hAnsi="仿宋" w:eastAsia="仿宋" w:cs="仿宋"/>
          <w:sz w:val="30"/>
          <w:szCs w:val="30"/>
          <w:highlight w:val="none"/>
        </w:rPr>
        <w:t>1</w:t>
      </w:r>
      <w:r>
        <w:rPr>
          <w:rFonts w:hint="eastAsia" w:ascii="仿宋" w:hAnsi="仿宋" w:eastAsia="仿宋" w:cs="仿宋"/>
          <w:sz w:val="30"/>
          <w:szCs w:val="30"/>
          <w:highlight w:val="none"/>
        </w:rPr>
        <w:t>人）作为沟通联络员，与大赛执委会在赛场布置、竞赛环节、赛后资料上传等事宜进行沟通，并确保沟通及时顺畅。</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2.网络保障。各分赛场委派工作人员（</w:t>
      </w:r>
      <w:r>
        <w:rPr>
          <w:rFonts w:ascii="仿宋" w:hAnsi="仿宋" w:eastAsia="仿宋" w:cs="仿宋"/>
          <w:sz w:val="30"/>
          <w:szCs w:val="30"/>
          <w:highlight w:val="none"/>
        </w:rPr>
        <w:t>1</w:t>
      </w:r>
      <w:r>
        <w:rPr>
          <w:rFonts w:hint="eastAsia" w:ascii="仿宋" w:hAnsi="仿宋" w:eastAsia="仿宋" w:cs="仿宋"/>
          <w:sz w:val="30"/>
          <w:szCs w:val="30"/>
          <w:highlight w:val="none"/>
        </w:rPr>
        <w:t>人）作为网络保障员，负责赛场的网络</w:t>
      </w:r>
      <w:r>
        <w:rPr>
          <w:rFonts w:hint="eastAsia" w:ascii="仿宋" w:hAnsi="仿宋" w:eastAsia="仿宋" w:cs="仿宋"/>
          <w:color w:val="000000"/>
          <w:sz w:val="30"/>
          <w:szCs w:val="30"/>
          <w:highlight w:val="none"/>
        </w:rPr>
        <w:t>通信保障</w:t>
      </w:r>
      <w:r>
        <w:rPr>
          <w:rFonts w:hint="eastAsia" w:ascii="仿宋" w:hAnsi="仿宋" w:eastAsia="仿宋" w:cs="仿宋"/>
          <w:sz w:val="30"/>
          <w:szCs w:val="30"/>
          <w:highlight w:val="none"/>
        </w:rPr>
        <w:t>，保障赛前调试、赛中直播与录制、赛后资料上传等事宜顺利开展。</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3.直播与录制保障。各分赛场委派工作人员（</w:t>
      </w:r>
      <w:r>
        <w:rPr>
          <w:rFonts w:ascii="仿宋" w:hAnsi="仿宋" w:eastAsia="仿宋" w:cs="仿宋"/>
          <w:sz w:val="30"/>
          <w:szCs w:val="30"/>
          <w:highlight w:val="none"/>
        </w:rPr>
        <w:t>1</w:t>
      </w:r>
      <w:r>
        <w:rPr>
          <w:rFonts w:hint="eastAsia" w:ascii="仿宋" w:hAnsi="仿宋" w:eastAsia="仿宋" w:cs="仿宋"/>
          <w:sz w:val="30"/>
          <w:szCs w:val="30"/>
          <w:highlight w:val="none"/>
        </w:rPr>
        <w:t>人）作为直播与录制保障员，按照大赛要求的赛项直播与录制技术要求，负责赛场的所有摄像机位、直播系统、录制与存储系统的正常运行，并协助线下裁判员、监督仲裁员完成赛后视频上传。</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4.打印保障。各赛点委派工作人员（</w:t>
      </w:r>
      <w:r>
        <w:rPr>
          <w:rFonts w:ascii="仿宋" w:hAnsi="仿宋" w:eastAsia="仿宋" w:cs="仿宋"/>
          <w:sz w:val="30"/>
          <w:szCs w:val="30"/>
          <w:highlight w:val="none"/>
        </w:rPr>
        <w:t>1</w:t>
      </w:r>
      <w:r>
        <w:rPr>
          <w:rFonts w:hint="eastAsia" w:ascii="仿宋" w:hAnsi="仿宋" w:eastAsia="仿宋" w:cs="仿宋"/>
          <w:sz w:val="30"/>
          <w:szCs w:val="30"/>
          <w:highlight w:val="none"/>
        </w:rPr>
        <w:t>人）作为资料打印保障员，按照大赛要求，备好彩色打印机、黑白打印机等用品，在监督仲裁的监督下，在规定时间完成各竞赛模块的赛题打印、线下裁判评分表打印以及选手报告单打印，并将其交于线下裁判员。竞赛结束后，协助线下裁判员将打印的所有资料装档，并交于监督仲裁人员封存备查。</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5.赛项技术保障。各分赛场委派工作人员（</w:t>
      </w:r>
      <w:r>
        <w:rPr>
          <w:rFonts w:ascii="仿宋" w:hAnsi="仿宋" w:eastAsia="仿宋" w:cs="仿宋"/>
          <w:sz w:val="30"/>
          <w:szCs w:val="30"/>
          <w:highlight w:val="none"/>
        </w:rPr>
        <w:t>1</w:t>
      </w:r>
      <w:r>
        <w:rPr>
          <w:rFonts w:hint="eastAsia" w:ascii="仿宋" w:hAnsi="仿宋" w:eastAsia="仿宋" w:cs="仿宋"/>
          <w:sz w:val="30"/>
          <w:szCs w:val="30"/>
          <w:highlight w:val="none"/>
        </w:rPr>
        <w:t>人）作为技术保障员，按照大赛要求，赛前在规定时间内完成赛场竞赛设备的安装调试，赛中如遇设备问题，及时处理，确保大赛顺利进行。</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6.电力、消防安全保障。各分赛场委派工作人员（</w:t>
      </w:r>
      <w:r>
        <w:rPr>
          <w:rFonts w:ascii="仿宋" w:hAnsi="仿宋" w:eastAsia="仿宋" w:cs="仿宋"/>
          <w:sz w:val="30"/>
          <w:szCs w:val="30"/>
          <w:highlight w:val="none"/>
        </w:rPr>
        <w:t>1</w:t>
      </w:r>
      <w:r>
        <w:rPr>
          <w:rFonts w:hint="eastAsia" w:ascii="仿宋" w:hAnsi="仿宋" w:eastAsia="仿宋" w:cs="仿宋"/>
          <w:sz w:val="30"/>
          <w:szCs w:val="30"/>
          <w:highlight w:val="none"/>
        </w:rPr>
        <w:t>人）作为电力、消防安全保障员，保障赛场的电力以及消防安全。</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7.应急保障。各分赛场委派工作人员（</w:t>
      </w:r>
      <w:r>
        <w:rPr>
          <w:rFonts w:ascii="仿宋" w:hAnsi="仿宋" w:eastAsia="仿宋" w:cs="仿宋"/>
          <w:sz w:val="30"/>
          <w:szCs w:val="30"/>
          <w:highlight w:val="none"/>
        </w:rPr>
        <w:t>1</w:t>
      </w:r>
      <w:r>
        <w:rPr>
          <w:rFonts w:hint="eastAsia" w:ascii="仿宋" w:hAnsi="仿宋" w:eastAsia="仿宋" w:cs="仿宋"/>
          <w:sz w:val="30"/>
          <w:szCs w:val="30"/>
          <w:highlight w:val="none"/>
        </w:rPr>
        <w:t>人）作为应急保障员，在赛场遇到突发情况时，协助赛场人员进行处理。</w:t>
      </w:r>
      <w:bookmarkStart w:id="20" w:name="pindex169"/>
      <w:bookmarkEnd w:id="20"/>
      <w:r>
        <w:rPr>
          <w:rFonts w:ascii="楷体_GB2312" w:hAnsi="Times New Roman" w:eastAsia="楷体_GB2312"/>
          <w:sz w:val="32"/>
          <w:szCs w:val="32"/>
          <w:highlight w:val="none"/>
        </w:rPr>
        <w:br w:type="page"/>
      </w:r>
    </w:p>
    <w:p>
      <w:pPr>
        <w:numPr>
          <w:ilvl w:val="255"/>
          <w:numId w:val="0"/>
        </w:numPr>
        <w:spacing w:line="560" w:lineRule="exact"/>
        <w:jc w:val="center"/>
        <w:rPr>
          <w:rFonts w:ascii="仿宋" w:hAnsi="仿宋" w:eastAsia="仿宋" w:cs="仿宋"/>
          <w:b/>
          <w:bCs/>
          <w:sz w:val="30"/>
          <w:szCs w:val="30"/>
          <w:highlight w:val="none"/>
        </w:rPr>
      </w:pPr>
      <w:r>
        <w:rPr>
          <w:rFonts w:hint="eastAsia" w:ascii="黑体" w:eastAsia="黑体"/>
          <w:sz w:val="32"/>
          <w:szCs w:val="32"/>
          <w:highlight w:val="none"/>
        </w:rPr>
        <w:t xml:space="preserve">第三部分  </w:t>
      </w:r>
      <w:r>
        <w:rPr>
          <w:rFonts w:hint="eastAsia" w:ascii="黑体" w:eastAsia="黑体"/>
          <w:color w:val="000000"/>
          <w:sz w:val="32"/>
          <w:szCs w:val="32"/>
          <w:highlight w:val="none"/>
        </w:rPr>
        <w:t>其他相关工作</w:t>
      </w:r>
      <w:bookmarkStart w:id="21" w:name="pindex202"/>
      <w:bookmarkEnd w:id="21"/>
    </w:p>
    <w:p>
      <w:pPr>
        <w:numPr>
          <w:ilvl w:val="255"/>
          <w:numId w:val="0"/>
        </w:numPr>
        <w:rPr>
          <w:rFonts w:ascii="仿宋" w:hAnsi="仿宋" w:eastAsia="仿宋" w:cs="仿宋"/>
          <w:b/>
          <w:bCs/>
          <w:sz w:val="30"/>
          <w:szCs w:val="30"/>
          <w:highlight w:val="none"/>
        </w:rPr>
      </w:pPr>
      <w:r>
        <w:rPr>
          <w:rFonts w:hint="eastAsia" w:ascii="仿宋" w:hAnsi="仿宋" w:eastAsia="仿宋" w:cs="仿宋"/>
          <w:b/>
          <w:bCs/>
          <w:sz w:val="30"/>
          <w:szCs w:val="30"/>
          <w:highlight w:val="none"/>
        </w:rPr>
        <w:t>九、疫情防控应急处置</w:t>
      </w:r>
    </w:p>
    <w:p>
      <w:pPr>
        <w:numPr>
          <w:ilvl w:val="255"/>
          <w:numId w:val="0"/>
        </w:numPr>
        <w:ind w:firstLine="600" w:firstLineChars="200"/>
        <w:rPr>
          <w:rFonts w:ascii="仿宋" w:hAnsi="仿宋" w:eastAsia="仿宋" w:cs="仿宋"/>
          <w:b/>
          <w:bCs/>
          <w:sz w:val="30"/>
          <w:szCs w:val="30"/>
          <w:highlight w:val="none"/>
        </w:rPr>
      </w:pPr>
      <w:r>
        <w:rPr>
          <w:rFonts w:hint="eastAsia" w:ascii="仿宋" w:hAnsi="仿宋" w:eastAsia="仿宋" w:cs="仿宋"/>
          <w:sz w:val="30"/>
          <w:szCs w:val="30"/>
          <w:highlight w:val="none"/>
        </w:rPr>
        <w:t>疫情防控与应急处置按照选手属地和各学校相关规定执行。</w:t>
      </w:r>
      <w:bookmarkStart w:id="22" w:name="pindex204"/>
      <w:bookmarkEnd w:id="22"/>
    </w:p>
    <w:p>
      <w:pPr>
        <w:numPr>
          <w:ilvl w:val="255"/>
          <w:numId w:val="0"/>
        </w:numPr>
        <w:rPr>
          <w:rFonts w:ascii="仿宋" w:hAnsi="仿宋" w:eastAsia="仿宋" w:cs="仿宋"/>
          <w:b/>
          <w:bCs/>
          <w:sz w:val="30"/>
          <w:szCs w:val="30"/>
          <w:highlight w:val="none"/>
        </w:rPr>
      </w:pPr>
      <w:r>
        <w:rPr>
          <w:rFonts w:hint="eastAsia" w:ascii="仿宋" w:hAnsi="仿宋" w:eastAsia="仿宋" w:cs="仿宋"/>
          <w:b/>
          <w:bCs/>
          <w:sz w:val="30"/>
          <w:szCs w:val="30"/>
          <w:highlight w:val="none"/>
        </w:rPr>
        <w:t>十、违纪与处理</w:t>
      </w:r>
    </w:p>
    <w:p>
      <w:pPr>
        <w:numPr>
          <w:ilvl w:val="255"/>
          <w:numId w:val="0"/>
        </w:num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对于竞赛中违反竞赛纪律的选手，一经查实，将取消选手本人竞赛资格、竞赛成绩以及其所在代表队团体奖评奖资格（奖项评出后发现的，依规追回奖项），且该选手所在学校连续五届不得报名参加世校赛竞赛，同时通报全国职业院校技能大赛组织委员会，责成省级教育行政部门依据有关规定严肃处理。若现场裁判有违规</w:t>
      </w:r>
      <w:sdt>
        <w:sdtPr>
          <w:rPr>
            <w:rFonts w:ascii="仿宋" w:hAnsi="仿宋" w:eastAsia="仿宋" w:cs="仿宋"/>
            <w:sz w:val="30"/>
            <w:szCs w:val="30"/>
            <w:highlight w:val="none"/>
          </w:rPr>
          <w:alias w:val="易错词检查"/>
          <w:id w:val="173636"/>
        </w:sdtPr>
        <w:sdtEndPr>
          <w:rPr>
            <w:rFonts w:ascii="仿宋" w:hAnsi="仿宋" w:eastAsia="仿宋" w:cs="仿宋"/>
            <w:sz w:val="30"/>
            <w:szCs w:val="30"/>
            <w:highlight w:val="none"/>
          </w:rPr>
        </w:sdtEndPr>
        <w:sdtContent>
          <w:bookmarkStart w:id="23" w:name="bkReivew173636"/>
          <w:r>
            <w:rPr>
              <w:rFonts w:hint="eastAsia" w:ascii="仿宋" w:hAnsi="仿宋" w:eastAsia="仿宋" w:cs="仿宋"/>
              <w:sz w:val="30"/>
              <w:szCs w:val="30"/>
              <w:highlight w:val="none"/>
            </w:rPr>
            <w:t>执裁</w:t>
          </w:r>
          <w:bookmarkEnd w:id="23"/>
        </w:sdtContent>
      </w:sdt>
      <w:r>
        <w:rPr>
          <w:rFonts w:hint="eastAsia" w:ascii="仿宋" w:hAnsi="仿宋" w:eastAsia="仿宋" w:cs="仿宋"/>
          <w:sz w:val="30"/>
          <w:szCs w:val="30"/>
          <w:highlight w:val="none"/>
        </w:rPr>
        <w:t>行为，将立即取消裁判资格，且永久取消其在全国职业院校技能大赛及世界职业院校技能大赛</w:t>
      </w:r>
      <w:sdt>
        <w:sdtPr>
          <w:rPr>
            <w:rFonts w:ascii="仿宋" w:hAnsi="仿宋" w:eastAsia="仿宋" w:cs="仿宋"/>
            <w:sz w:val="30"/>
            <w:szCs w:val="30"/>
            <w:highlight w:val="none"/>
          </w:rPr>
          <w:alias w:val="易错词检查"/>
          <w:id w:val="181743"/>
        </w:sdtPr>
        <w:sdtEndPr>
          <w:rPr>
            <w:rFonts w:ascii="仿宋" w:hAnsi="仿宋" w:eastAsia="仿宋" w:cs="仿宋"/>
            <w:sz w:val="30"/>
            <w:szCs w:val="30"/>
            <w:highlight w:val="none"/>
          </w:rPr>
        </w:sdtEndPr>
        <w:sdtContent>
          <w:bookmarkStart w:id="24" w:name="bkReivew181743"/>
          <w:r>
            <w:rPr>
              <w:rFonts w:hint="eastAsia" w:ascii="仿宋" w:hAnsi="仿宋" w:eastAsia="仿宋" w:cs="仿宋"/>
              <w:sz w:val="30"/>
              <w:szCs w:val="30"/>
              <w:highlight w:val="none"/>
            </w:rPr>
            <w:t>执裁</w:t>
          </w:r>
          <w:bookmarkEnd w:id="24"/>
        </w:sdtContent>
      </w:sdt>
      <w:r>
        <w:rPr>
          <w:rFonts w:hint="eastAsia" w:ascii="仿宋" w:hAnsi="仿宋" w:eastAsia="仿宋" w:cs="仿宋"/>
          <w:sz w:val="30"/>
          <w:szCs w:val="30"/>
          <w:highlight w:val="none"/>
        </w:rPr>
        <w:t>资格。</w:t>
      </w:r>
      <w:bookmarkStart w:id="25" w:name="pindex205"/>
      <w:bookmarkEnd w:id="25"/>
    </w:p>
    <w:p>
      <w:pPr>
        <w:wordWrap w:val="0"/>
        <w:jc w:val="right"/>
        <w:rPr>
          <w:rFonts w:ascii="仿宋" w:hAnsi="仿宋" w:eastAsia="仿宋" w:cs="仿宋"/>
          <w:sz w:val="30"/>
          <w:szCs w:val="30"/>
          <w:highlight w:val="none"/>
        </w:rPr>
      </w:pPr>
    </w:p>
    <w:p>
      <w:pPr>
        <w:rPr>
          <w:highlight w:val="none"/>
        </w:rPr>
      </w:pPr>
      <w:r>
        <w:rPr>
          <w:highlight w:val="none"/>
        </w:rPr>
        <w:br w:type="page"/>
      </w:r>
    </w:p>
    <w:p>
      <w:pPr>
        <w:jc w:val="left"/>
        <w:rPr>
          <w:rFonts w:ascii="仿宋" w:hAnsi="仿宋" w:eastAsia="仿宋" w:cs="仿宋"/>
          <w:sz w:val="30"/>
          <w:szCs w:val="30"/>
          <w:highlight w:val="none"/>
        </w:rPr>
      </w:pPr>
      <w:r>
        <w:rPr>
          <w:rFonts w:hint="eastAsia" w:ascii="仿宋" w:hAnsi="仿宋" w:eastAsia="仿宋" w:cs="仿宋"/>
          <w:sz w:val="30"/>
          <w:szCs w:val="30"/>
          <w:highlight w:val="none"/>
        </w:rPr>
        <w:t>附件</w:t>
      </w:r>
      <w:bookmarkStart w:id="26" w:name="pindex208"/>
      <w:bookmarkEnd w:id="26"/>
    </w:p>
    <w:p>
      <w:pPr>
        <w:jc w:val="center"/>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物联网技术应用赛项</w:t>
      </w:r>
      <w:bookmarkStart w:id="27" w:name="pindex209"/>
      <w:bookmarkEnd w:id="27"/>
    </w:p>
    <w:p>
      <w:pPr>
        <w:jc w:val="center"/>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竞赛环境、设备及流程要求</w:t>
      </w:r>
    </w:p>
    <w:p>
      <w:pPr>
        <w:pStyle w:val="2"/>
        <w:rPr>
          <w:highlight w:val="none"/>
        </w:rPr>
      </w:pPr>
    </w:p>
    <w:p>
      <w:pPr>
        <w:numPr>
          <w:ilvl w:val="0"/>
          <w:numId w:val="1"/>
        </w:numPr>
        <w:rPr>
          <w:rFonts w:ascii="仿宋" w:hAnsi="仿宋" w:eastAsia="仿宋" w:cs="仿宋"/>
          <w:b/>
          <w:bCs/>
          <w:sz w:val="30"/>
          <w:szCs w:val="30"/>
          <w:highlight w:val="none"/>
        </w:rPr>
      </w:pPr>
      <w:r>
        <w:rPr>
          <w:rFonts w:hint="eastAsia" w:ascii="仿宋" w:hAnsi="仿宋" w:eastAsia="仿宋" w:cs="仿宋"/>
          <w:b/>
          <w:bCs/>
          <w:sz w:val="30"/>
          <w:szCs w:val="30"/>
          <w:highlight w:val="none"/>
        </w:rPr>
        <w:t>竞赛环境要求</w:t>
      </w:r>
      <w:bookmarkStart w:id="28" w:name="pindex212"/>
      <w:bookmarkEnd w:id="28"/>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各参赛校在本校或经世校赛执委会批准的其他学校选择合适的竞赛场所，在此场所内完成竞赛所有事宜，不得中途变换。同一院校有多支参赛队，需合理安排竞赛场所。本地区跨校组队的参赛队所有成员必须在其中某一院校参加竞赛。</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2.竞赛场所内应有摄录设备、视频转码电脑（设备）、视频连线电脑（安装视频会议软件、外接广角摄像头）等。</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3.竞赛场所应为独立竞赛空间。比赛场地面积不小于30m</w:t>
      </w:r>
      <w:r>
        <w:rPr>
          <w:rFonts w:hint="eastAsia" w:ascii="仿宋" w:hAnsi="仿宋" w:eastAsia="仿宋" w:cs="仿宋"/>
          <w:sz w:val="30"/>
          <w:szCs w:val="30"/>
          <w:highlight w:val="none"/>
          <w:vertAlign w:val="superscript"/>
        </w:rPr>
        <w:t>2</w:t>
      </w:r>
      <w:r>
        <w:rPr>
          <w:rFonts w:hint="eastAsia" w:ascii="仿宋" w:hAnsi="仿宋" w:eastAsia="仿宋" w:cs="仿宋"/>
          <w:sz w:val="30"/>
          <w:szCs w:val="30"/>
          <w:highlight w:val="none"/>
        </w:rPr>
        <w:t>, 有充足的照明和稳定的供电，无明显的噪音干扰。场地内摆放大赛标识、竞赛工位设备、2台竞赛计算机（含配套桌椅）、大屏幕。赛场内不得出现学校名称、LOGO等包含学校信息的内容；不得出现学校、老师、学生的照片；参赛选手及相关人员服装不得出现所在省份、学校信息的元素。</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4.竞赛场所应保证录制视频的画面明亮、声音清晰。外接广角摄像头置于场所前方一侧上方，能始终看到竞赛场所的全景；摄录设备面向场所前方，能始终看清参赛选手、竞赛工位、张贴的“竞赛口令”；视频转码电脑、视频连线电脑等设备置于场所后方（或侧方），不影响竞赛过程。</w:t>
      </w:r>
    </w:p>
    <w:p>
      <w:pPr>
        <w:ind w:firstLine="600" w:firstLineChars="200"/>
        <w:rPr>
          <w:highlight w:val="none"/>
        </w:rPr>
      </w:pPr>
      <w:r>
        <w:rPr>
          <w:rFonts w:hint="eastAsia" w:ascii="仿宋" w:hAnsi="仿宋" w:eastAsia="仿宋" w:cs="仿宋"/>
          <w:sz w:val="30"/>
          <w:szCs w:val="30"/>
          <w:highlight w:val="none"/>
        </w:rPr>
        <w:t>5.竞赛场所的上行带宽需保障在</w:t>
      </w:r>
      <w:r>
        <w:rPr>
          <w:rFonts w:ascii="仿宋" w:hAnsi="仿宋" w:eastAsia="仿宋" w:cs="仿宋"/>
          <w:sz w:val="30"/>
          <w:szCs w:val="30"/>
          <w:highlight w:val="none"/>
        </w:rPr>
        <w:t>10</w:t>
      </w:r>
      <w:r>
        <w:rPr>
          <w:rFonts w:hint="eastAsia" w:ascii="仿宋" w:hAnsi="仿宋" w:eastAsia="仿宋" w:cs="仿宋"/>
          <w:sz w:val="30"/>
          <w:szCs w:val="30"/>
          <w:highlight w:val="none"/>
        </w:rPr>
        <w:t>M/s带宽以上。</w:t>
      </w:r>
    </w:p>
    <w:p>
      <w:pPr>
        <w:numPr>
          <w:ilvl w:val="255"/>
          <w:numId w:val="0"/>
        </w:numPr>
        <w:rPr>
          <w:rFonts w:ascii="仿宋" w:hAnsi="仿宋" w:eastAsia="仿宋" w:cs="仿宋"/>
          <w:b/>
          <w:bCs/>
          <w:sz w:val="30"/>
          <w:szCs w:val="30"/>
          <w:highlight w:val="none"/>
        </w:rPr>
      </w:pPr>
      <w:r>
        <w:rPr>
          <w:rFonts w:hint="eastAsia" w:ascii="仿宋" w:hAnsi="仿宋" w:eastAsia="仿宋" w:cs="仿宋"/>
          <w:b/>
          <w:bCs/>
          <w:sz w:val="30"/>
          <w:szCs w:val="30"/>
          <w:highlight w:val="none"/>
        </w:rPr>
        <w:t>二、竞赛设备、软件及网络</w:t>
      </w:r>
      <w:bookmarkStart w:id="29" w:name="pindex215"/>
      <w:bookmarkEnd w:id="29"/>
      <w:r>
        <w:rPr>
          <w:rFonts w:hint="eastAsia" w:ascii="仿宋" w:hAnsi="仿宋" w:eastAsia="仿宋" w:cs="仿宋"/>
          <w:b/>
          <w:bCs/>
          <w:sz w:val="30"/>
          <w:szCs w:val="30"/>
          <w:highlight w:val="none"/>
        </w:rPr>
        <w:t>要求</w:t>
      </w:r>
    </w:p>
    <w:p>
      <w:pPr>
        <w:pStyle w:val="2"/>
        <w:rPr>
          <w:highlight w:val="none"/>
        </w:rPr>
      </w:pPr>
      <w:r>
        <w:rPr>
          <w:rFonts w:hint="eastAsia" w:ascii="仿宋" w:hAnsi="仿宋" w:eastAsia="仿宋" w:cs="仿宋"/>
          <w:sz w:val="30"/>
          <w:szCs w:val="30"/>
          <w:highlight w:val="none"/>
        </w:rPr>
        <w:t>设备需求表：</w:t>
      </w:r>
    </w:p>
    <w:tbl>
      <w:tblPr>
        <w:tblStyle w:val="7"/>
        <w:tblW w:w="8789"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134"/>
        <w:gridCol w:w="1701"/>
        <w:gridCol w:w="3260"/>
        <w:gridCol w:w="872"/>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78" w:type="dxa"/>
            <w:shd w:val="clear" w:color="auto" w:fill="auto"/>
            <w:vAlign w:val="center"/>
          </w:tcPr>
          <w:p>
            <w:pPr>
              <w:rPr>
                <w:rFonts w:ascii="仿宋" w:hAnsi="仿宋" w:eastAsia="仿宋" w:cs="等线"/>
                <w:b/>
                <w:bCs/>
                <w:sz w:val="28"/>
                <w:szCs w:val="28"/>
                <w:highlight w:val="none"/>
              </w:rPr>
            </w:pPr>
            <w:r>
              <w:rPr>
                <w:rFonts w:hint="eastAsia" w:ascii="仿宋" w:hAnsi="仿宋" w:eastAsia="仿宋" w:cs="等线"/>
                <w:b/>
                <w:bCs/>
                <w:sz w:val="28"/>
                <w:szCs w:val="28"/>
                <w:highlight w:val="none"/>
              </w:rPr>
              <w:t>序号</w:t>
            </w:r>
          </w:p>
        </w:tc>
        <w:tc>
          <w:tcPr>
            <w:tcW w:w="1134" w:type="dxa"/>
            <w:shd w:val="clear" w:color="auto" w:fill="auto"/>
            <w:vAlign w:val="center"/>
          </w:tcPr>
          <w:p>
            <w:pPr>
              <w:rPr>
                <w:rFonts w:ascii="仿宋" w:hAnsi="仿宋" w:eastAsia="仿宋" w:cs="等线"/>
                <w:b/>
                <w:bCs/>
                <w:sz w:val="28"/>
                <w:szCs w:val="28"/>
                <w:highlight w:val="none"/>
              </w:rPr>
            </w:pPr>
            <w:r>
              <w:rPr>
                <w:rFonts w:hint="eastAsia" w:ascii="仿宋" w:hAnsi="仿宋" w:eastAsia="仿宋" w:cs="等线"/>
                <w:b/>
                <w:bCs/>
                <w:sz w:val="28"/>
                <w:szCs w:val="28"/>
                <w:highlight w:val="none"/>
              </w:rPr>
              <w:t>设备类别</w:t>
            </w:r>
          </w:p>
        </w:tc>
        <w:tc>
          <w:tcPr>
            <w:tcW w:w="1701" w:type="dxa"/>
            <w:shd w:val="clear" w:color="auto" w:fill="auto"/>
            <w:vAlign w:val="center"/>
          </w:tcPr>
          <w:p>
            <w:pPr>
              <w:rPr>
                <w:rFonts w:ascii="仿宋" w:hAnsi="仿宋" w:eastAsia="仿宋" w:cs="等线"/>
                <w:b/>
                <w:bCs/>
                <w:sz w:val="28"/>
                <w:szCs w:val="28"/>
                <w:highlight w:val="none"/>
              </w:rPr>
            </w:pPr>
            <w:r>
              <w:rPr>
                <w:rFonts w:hint="eastAsia" w:ascii="仿宋" w:hAnsi="仿宋" w:eastAsia="仿宋" w:cs="等线"/>
                <w:b/>
                <w:bCs/>
                <w:sz w:val="28"/>
                <w:szCs w:val="28"/>
                <w:highlight w:val="none"/>
              </w:rPr>
              <w:t>设备名称</w:t>
            </w:r>
          </w:p>
        </w:tc>
        <w:tc>
          <w:tcPr>
            <w:tcW w:w="3260" w:type="dxa"/>
            <w:shd w:val="clear" w:color="auto" w:fill="auto"/>
            <w:vAlign w:val="center"/>
          </w:tcPr>
          <w:p>
            <w:pPr>
              <w:rPr>
                <w:rFonts w:ascii="仿宋" w:hAnsi="仿宋" w:eastAsia="仿宋" w:cs="等线"/>
                <w:b/>
                <w:bCs/>
                <w:sz w:val="28"/>
                <w:szCs w:val="28"/>
                <w:highlight w:val="none"/>
              </w:rPr>
            </w:pPr>
            <w:r>
              <w:rPr>
                <w:rFonts w:hint="eastAsia" w:ascii="仿宋" w:hAnsi="仿宋" w:eastAsia="仿宋" w:cs="等线"/>
                <w:b/>
                <w:bCs/>
                <w:sz w:val="28"/>
                <w:szCs w:val="28"/>
                <w:highlight w:val="none"/>
              </w:rPr>
              <w:t>参数要求</w:t>
            </w:r>
          </w:p>
        </w:tc>
        <w:tc>
          <w:tcPr>
            <w:tcW w:w="872" w:type="dxa"/>
            <w:shd w:val="clear" w:color="auto" w:fill="auto"/>
            <w:vAlign w:val="center"/>
          </w:tcPr>
          <w:p>
            <w:pPr>
              <w:rPr>
                <w:rFonts w:ascii="仿宋" w:hAnsi="仿宋" w:eastAsia="仿宋" w:cs="等线"/>
                <w:b/>
                <w:bCs/>
                <w:sz w:val="28"/>
                <w:szCs w:val="28"/>
                <w:highlight w:val="none"/>
              </w:rPr>
            </w:pPr>
            <w:r>
              <w:rPr>
                <w:rFonts w:hint="eastAsia" w:ascii="仿宋" w:hAnsi="仿宋" w:eastAsia="仿宋" w:cs="等线"/>
                <w:b/>
                <w:bCs/>
                <w:sz w:val="28"/>
                <w:szCs w:val="28"/>
                <w:highlight w:val="none"/>
              </w:rPr>
              <w:t>设备数量</w:t>
            </w:r>
          </w:p>
        </w:tc>
        <w:tc>
          <w:tcPr>
            <w:tcW w:w="1244" w:type="dxa"/>
            <w:shd w:val="clear" w:color="auto" w:fill="auto"/>
            <w:vAlign w:val="center"/>
          </w:tcPr>
          <w:p>
            <w:pPr>
              <w:jc w:val="center"/>
              <w:rPr>
                <w:rFonts w:ascii="仿宋" w:hAnsi="仿宋" w:eastAsia="仿宋" w:cs="等线"/>
                <w:b/>
                <w:bCs/>
                <w:sz w:val="28"/>
                <w:szCs w:val="28"/>
                <w:highlight w:val="none"/>
              </w:rPr>
            </w:pPr>
            <w:r>
              <w:rPr>
                <w:rFonts w:hint="eastAsia" w:ascii="仿宋" w:hAnsi="仿宋" w:eastAsia="仿宋" w:cs="等线"/>
                <w:b/>
                <w:bCs/>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8"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1</w:t>
            </w:r>
          </w:p>
        </w:tc>
        <w:tc>
          <w:tcPr>
            <w:tcW w:w="113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竞赛设备</w:t>
            </w:r>
          </w:p>
        </w:tc>
        <w:tc>
          <w:tcPr>
            <w:tcW w:w="1701" w:type="dxa"/>
            <w:shd w:val="clear" w:color="auto" w:fill="auto"/>
            <w:vAlign w:val="center"/>
          </w:tcPr>
          <w:p>
            <w:pPr>
              <w:jc w:val="left"/>
              <w:rPr>
                <w:rFonts w:ascii="仿宋" w:hAnsi="仿宋" w:eastAsia="仿宋" w:cs="等线"/>
                <w:sz w:val="24"/>
                <w:highlight w:val="none"/>
              </w:rPr>
            </w:pPr>
            <w:r>
              <w:rPr>
                <w:rFonts w:hint="eastAsia" w:ascii="仿宋" w:hAnsi="仿宋" w:eastAsia="仿宋" w:cs="等线"/>
                <w:sz w:val="24"/>
                <w:highlight w:val="none"/>
              </w:rPr>
              <w:t>物联网工程应用实训系统3.0</w:t>
            </w:r>
          </w:p>
        </w:tc>
        <w:tc>
          <w:tcPr>
            <w:tcW w:w="3260" w:type="dxa"/>
            <w:shd w:val="clear" w:color="auto" w:fill="auto"/>
            <w:vAlign w:val="center"/>
          </w:tcPr>
          <w:p>
            <w:pPr>
              <w:jc w:val="left"/>
              <w:rPr>
                <w:rFonts w:ascii="仿宋" w:hAnsi="仿宋" w:eastAsia="仿宋" w:cs="等线"/>
                <w:sz w:val="24"/>
                <w:highlight w:val="none"/>
              </w:rPr>
            </w:pPr>
            <w:r>
              <w:rPr>
                <w:rFonts w:ascii="仿宋" w:hAnsi="仿宋" w:eastAsia="仿宋" w:cs="等线"/>
                <w:sz w:val="24"/>
                <w:highlight w:val="none"/>
              </w:rPr>
              <w:t>参照</w:t>
            </w:r>
            <w:r>
              <w:rPr>
                <w:rFonts w:hint="eastAsia" w:ascii="仿宋" w:hAnsi="仿宋" w:eastAsia="仿宋" w:cs="等线"/>
                <w:sz w:val="24"/>
                <w:highlight w:val="none"/>
              </w:rPr>
              <w:t>2</w:t>
            </w:r>
            <w:r>
              <w:rPr>
                <w:rFonts w:ascii="仿宋" w:hAnsi="仿宋" w:eastAsia="仿宋" w:cs="等线"/>
                <w:sz w:val="24"/>
                <w:highlight w:val="none"/>
              </w:rPr>
              <w:t>0</w:t>
            </w:r>
            <w:r>
              <w:rPr>
                <w:rFonts w:hint="eastAsia" w:ascii="仿宋" w:hAnsi="仿宋" w:eastAsia="仿宋" w:cs="等线"/>
                <w:sz w:val="24"/>
                <w:highlight w:val="none"/>
              </w:rPr>
              <w:t>2</w:t>
            </w:r>
            <w:r>
              <w:rPr>
                <w:rFonts w:ascii="仿宋" w:hAnsi="仿宋" w:eastAsia="仿宋" w:cs="等线"/>
                <w:sz w:val="24"/>
                <w:highlight w:val="none"/>
              </w:rPr>
              <w:t>2</w:t>
            </w:r>
            <w:r>
              <w:rPr>
                <w:rFonts w:hint="eastAsia" w:ascii="仿宋" w:hAnsi="仿宋" w:eastAsia="仿宋" w:cs="等线"/>
                <w:sz w:val="24"/>
                <w:highlight w:val="none"/>
              </w:rPr>
              <w:t>年高职国赛“物联网技术应用”设备技术参数要求执行</w:t>
            </w:r>
          </w:p>
        </w:tc>
        <w:tc>
          <w:tcPr>
            <w:tcW w:w="872"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1</w:t>
            </w:r>
          </w:p>
        </w:tc>
        <w:tc>
          <w:tcPr>
            <w:tcW w:w="1244" w:type="dxa"/>
            <w:shd w:val="clear" w:color="auto" w:fill="auto"/>
            <w:vAlign w:val="center"/>
          </w:tcPr>
          <w:p>
            <w:pPr>
              <w:jc w:val="center"/>
              <w:rPr>
                <w:rFonts w:ascii="仿宋" w:hAnsi="仿宋" w:eastAsia="仿宋" w:cs="等线"/>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8"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2</w:t>
            </w:r>
          </w:p>
        </w:tc>
        <w:tc>
          <w:tcPr>
            <w:tcW w:w="113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竞赛设备</w:t>
            </w:r>
          </w:p>
        </w:tc>
        <w:tc>
          <w:tcPr>
            <w:tcW w:w="1701" w:type="dxa"/>
            <w:shd w:val="clear" w:color="auto" w:fill="auto"/>
            <w:vAlign w:val="center"/>
          </w:tcPr>
          <w:p>
            <w:pPr>
              <w:jc w:val="left"/>
              <w:rPr>
                <w:rFonts w:ascii="仿宋" w:hAnsi="仿宋" w:eastAsia="仿宋" w:cs="仿宋"/>
                <w:sz w:val="24"/>
                <w:highlight w:val="none"/>
              </w:rPr>
            </w:pPr>
            <w:r>
              <w:rPr>
                <w:rFonts w:hint="eastAsia" w:ascii="仿宋" w:hAnsi="仿宋" w:eastAsia="仿宋" w:cs="仿宋"/>
                <w:sz w:val="24"/>
                <w:highlight w:val="none"/>
              </w:rPr>
              <w:t>物</w:t>
            </w:r>
            <w:r>
              <w:rPr>
                <w:rFonts w:ascii="仿宋" w:hAnsi="仿宋" w:eastAsia="仿宋" w:cs="仿宋"/>
                <w:sz w:val="24"/>
                <w:highlight w:val="none"/>
              </w:rPr>
              <w:t>联网技</w:t>
            </w:r>
            <w:r>
              <w:rPr>
                <w:rFonts w:hint="eastAsia" w:ascii="仿宋" w:hAnsi="仿宋" w:eastAsia="仿宋" w:cs="仿宋"/>
                <w:sz w:val="24"/>
                <w:highlight w:val="none"/>
              </w:rPr>
              <w:t>术</w:t>
            </w:r>
            <w:r>
              <w:rPr>
                <w:rFonts w:ascii="仿宋" w:hAnsi="仿宋" w:eastAsia="仿宋" w:cs="仿宋"/>
                <w:sz w:val="24"/>
                <w:highlight w:val="none"/>
              </w:rPr>
              <w:t>应用</w:t>
            </w:r>
            <w:r>
              <w:rPr>
                <w:rFonts w:hint="eastAsia" w:ascii="仿宋" w:hAnsi="仿宋" w:eastAsia="仿宋" w:cs="仿宋"/>
                <w:sz w:val="24"/>
                <w:highlight w:val="none"/>
              </w:rPr>
              <w:t>在线竞赛平台</w:t>
            </w:r>
          </w:p>
          <w:p>
            <w:pPr>
              <w:jc w:val="left"/>
              <w:rPr>
                <w:rFonts w:ascii="仿宋" w:hAnsi="仿宋" w:eastAsia="仿宋" w:cs="仿宋"/>
                <w:sz w:val="24"/>
                <w:highlight w:val="none"/>
              </w:rPr>
            </w:pPr>
          </w:p>
        </w:tc>
        <w:tc>
          <w:tcPr>
            <w:tcW w:w="3260" w:type="dxa"/>
            <w:shd w:val="clear" w:color="auto" w:fill="auto"/>
            <w:vAlign w:val="center"/>
          </w:tcPr>
          <w:p>
            <w:pPr>
              <w:jc w:val="left"/>
              <w:rPr>
                <w:rFonts w:ascii="仿宋" w:hAnsi="仿宋" w:eastAsia="仿宋" w:cs="等线"/>
                <w:sz w:val="24"/>
                <w:highlight w:val="none"/>
              </w:rPr>
            </w:pPr>
            <w:r>
              <w:rPr>
                <w:rFonts w:hint="eastAsia" w:ascii="仿宋" w:hAnsi="仿宋" w:eastAsia="仿宋" w:cs="等线"/>
                <w:sz w:val="24"/>
                <w:highlight w:val="none"/>
              </w:rPr>
              <w:t>支持物联网技术应用赛项线上比赛，主要包括虚拟仿真系统、虚拟终端服务、物联网应用平台，支持使用HTTP、MQTT、COAP协议采集设备数据，支持线上执行和控制,能够在线实现丰富的物联网场景，主要包含智慧厂房、边缘计算-口罩检测、边缘计算-智能家居等应用。能够支持设备套件进行在线竞赛，包括部份轻量级关键技术终端设备：4G通讯终端、串口终端、485型及数字量智能传感器、联动控制器和执行器</w:t>
            </w:r>
          </w:p>
        </w:tc>
        <w:tc>
          <w:tcPr>
            <w:tcW w:w="872"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1</w:t>
            </w:r>
          </w:p>
        </w:tc>
        <w:tc>
          <w:tcPr>
            <w:tcW w:w="1244" w:type="dxa"/>
            <w:shd w:val="clear" w:color="auto" w:fill="auto"/>
            <w:vAlign w:val="center"/>
          </w:tcPr>
          <w:p>
            <w:pPr>
              <w:jc w:val="center"/>
              <w:rPr>
                <w:rFonts w:ascii="仿宋" w:hAnsi="仿宋" w:eastAsia="仿宋" w:cs="等线"/>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8"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3</w:t>
            </w:r>
          </w:p>
        </w:tc>
        <w:tc>
          <w:tcPr>
            <w:tcW w:w="113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比赛设备</w:t>
            </w:r>
          </w:p>
        </w:tc>
        <w:tc>
          <w:tcPr>
            <w:tcW w:w="1701" w:type="dxa"/>
            <w:shd w:val="clear" w:color="auto" w:fill="auto"/>
            <w:vAlign w:val="center"/>
          </w:tcPr>
          <w:p>
            <w:pPr>
              <w:jc w:val="left"/>
              <w:rPr>
                <w:rFonts w:ascii="仿宋" w:hAnsi="仿宋" w:eastAsia="仿宋" w:cs="等线"/>
                <w:sz w:val="24"/>
                <w:highlight w:val="none"/>
              </w:rPr>
            </w:pPr>
            <w:r>
              <w:rPr>
                <w:rFonts w:ascii="仿宋" w:hAnsi="仿宋" w:eastAsia="仿宋" w:cs="等线"/>
                <w:sz w:val="24"/>
                <w:highlight w:val="none"/>
              </w:rPr>
              <w:t>计算机</w:t>
            </w:r>
          </w:p>
        </w:tc>
        <w:tc>
          <w:tcPr>
            <w:tcW w:w="3260" w:type="dxa"/>
            <w:shd w:val="clear" w:color="auto" w:fill="auto"/>
            <w:vAlign w:val="center"/>
          </w:tcPr>
          <w:p>
            <w:pPr>
              <w:jc w:val="left"/>
              <w:rPr>
                <w:rFonts w:ascii="仿宋" w:hAnsi="仿宋" w:eastAsia="仿宋"/>
                <w:sz w:val="24"/>
                <w:highlight w:val="none"/>
              </w:rPr>
            </w:pPr>
            <w:r>
              <w:rPr>
                <w:rFonts w:ascii="仿宋" w:hAnsi="仿宋" w:eastAsia="仿宋" w:cs="仿宋"/>
                <w:sz w:val="24"/>
                <w:highlight w:val="none"/>
              </w:rPr>
              <w:t>I</w:t>
            </w:r>
            <w:r>
              <w:rPr>
                <w:rFonts w:hint="eastAsia" w:ascii="仿宋" w:hAnsi="仿宋" w:eastAsia="仿宋" w:cs="仿宋"/>
                <w:sz w:val="24"/>
                <w:highlight w:val="none"/>
              </w:rPr>
              <w:t>5/8G/</w:t>
            </w:r>
            <w:r>
              <w:rPr>
                <w:rFonts w:ascii="仿宋" w:hAnsi="仿宋" w:eastAsia="仿宋" w:cs="仿宋"/>
                <w:sz w:val="24"/>
                <w:highlight w:val="none"/>
              </w:rPr>
              <w:t>500G</w:t>
            </w:r>
            <w:r>
              <w:rPr>
                <w:rFonts w:hint="eastAsia" w:ascii="仿宋" w:hAnsi="仿宋" w:eastAsia="仿宋" w:cs="仿宋"/>
                <w:sz w:val="24"/>
                <w:highlight w:val="none"/>
              </w:rPr>
              <w:t>/4USB口</w:t>
            </w:r>
          </w:p>
        </w:tc>
        <w:tc>
          <w:tcPr>
            <w:tcW w:w="872"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2</w:t>
            </w:r>
          </w:p>
        </w:tc>
        <w:tc>
          <w:tcPr>
            <w:tcW w:w="1244" w:type="dxa"/>
            <w:shd w:val="clear" w:color="auto" w:fill="auto"/>
            <w:vAlign w:val="center"/>
          </w:tcPr>
          <w:p>
            <w:pPr>
              <w:jc w:val="center"/>
              <w:rPr>
                <w:rFonts w:ascii="仿宋" w:hAnsi="仿宋" w:eastAsia="仿宋" w:cs="等线"/>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8"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4</w:t>
            </w:r>
          </w:p>
        </w:tc>
        <w:tc>
          <w:tcPr>
            <w:tcW w:w="113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比赛设备</w:t>
            </w:r>
          </w:p>
        </w:tc>
        <w:tc>
          <w:tcPr>
            <w:tcW w:w="1701" w:type="dxa"/>
            <w:shd w:val="clear" w:color="auto" w:fill="auto"/>
            <w:vAlign w:val="center"/>
          </w:tcPr>
          <w:p>
            <w:pPr>
              <w:jc w:val="left"/>
              <w:rPr>
                <w:rFonts w:ascii="仿宋" w:hAnsi="仿宋" w:eastAsia="仿宋" w:cs="等线"/>
                <w:sz w:val="24"/>
                <w:highlight w:val="none"/>
              </w:rPr>
            </w:pPr>
            <w:r>
              <w:rPr>
                <w:rFonts w:ascii="仿宋" w:hAnsi="仿宋" w:eastAsia="仿宋" w:cs="等线"/>
                <w:sz w:val="24"/>
                <w:highlight w:val="none"/>
              </w:rPr>
              <w:t>大屏幕</w:t>
            </w:r>
          </w:p>
        </w:tc>
        <w:tc>
          <w:tcPr>
            <w:tcW w:w="3260" w:type="dxa"/>
            <w:shd w:val="clear" w:color="auto" w:fill="auto"/>
            <w:vAlign w:val="center"/>
          </w:tcPr>
          <w:p>
            <w:pPr>
              <w:jc w:val="left"/>
              <w:rPr>
                <w:rFonts w:ascii="仿宋" w:hAnsi="仿宋" w:eastAsia="仿宋" w:cs="等线"/>
                <w:sz w:val="24"/>
                <w:highlight w:val="none"/>
              </w:rPr>
            </w:pPr>
            <w:r>
              <w:rPr>
                <w:rFonts w:hint="eastAsia" w:ascii="仿宋" w:hAnsi="仿宋" w:eastAsia="仿宋" w:cs="等线"/>
                <w:sz w:val="24"/>
                <w:highlight w:val="none"/>
              </w:rPr>
              <w:t>55寸及以上</w:t>
            </w:r>
          </w:p>
        </w:tc>
        <w:tc>
          <w:tcPr>
            <w:tcW w:w="872"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1</w:t>
            </w:r>
          </w:p>
        </w:tc>
        <w:tc>
          <w:tcPr>
            <w:tcW w:w="124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模块D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8"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5</w:t>
            </w:r>
          </w:p>
        </w:tc>
        <w:tc>
          <w:tcPr>
            <w:tcW w:w="113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比赛设备</w:t>
            </w:r>
          </w:p>
        </w:tc>
        <w:tc>
          <w:tcPr>
            <w:tcW w:w="1701" w:type="dxa"/>
            <w:shd w:val="clear" w:color="auto" w:fill="auto"/>
            <w:vAlign w:val="center"/>
          </w:tcPr>
          <w:p>
            <w:pPr>
              <w:jc w:val="left"/>
              <w:rPr>
                <w:rFonts w:ascii="仿宋" w:hAnsi="仿宋" w:eastAsia="仿宋" w:cs="等线"/>
                <w:sz w:val="24"/>
                <w:highlight w:val="none"/>
              </w:rPr>
            </w:pPr>
            <w:r>
              <w:rPr>
                <w:rFonts w:ascii="仿宋" w:hAnsi="仿宋" w:eastAsia="仿宋" w:cs="等线"/>
                <w:sz w:val="24"/>
                <w:highlight w:val="none"/>
              </w:rPr>
              <w:t>答题摄像头</w:t>
            </w:r>
            <w:r>
              <w:rPr>
                <w:rFonts w:hint="eastAsia" w:ascii="仿宋" w:hAnsi="仿宋" w:eastAsia="仿宋" w:cs="等线"/>
                <w:sz w:val="24"/>
                <w:highlight w:val="none"/>
              </w:rPr>
              <w:t>/摄像机</w:t>
            </w:r>
          </w:p>
        </w:tc>
        <w:tc>
          <w:tcPr>
            <w:tcW w:w="3260" w:type="dxa"/>
            <w:shd w:val="clear" w:color="auto" w:fill="auto"/>
            <w:vAlign w:val="center"/>
          </w:tcPr>
          <w:p>
            <w:pPr>
              <w:jc w:val="left"/>
              <w:rPr>
                <w:rFonts w:ascii="仿宋" w:hAnsi="仿宋" w:eastAsia="仿宋" w:cs="等线"/>
                <w:sz w:val="24"/>
                <w:highlight w:val="none"/>
              </w:rPr>
            </w:pPr>
            <w:r>
              <w:rPr>
                <w:rFonts w:hint="eastAsia" w:ascii="仿宋" w:hAnsi="仿宋" w:eastAsia="仿宋" w:cs="等线"/>
                <w:sz w:val="24"/>
                <w:highlight w:val="none"/>
              </w:rPr>
              <w:t>支持1080p（30fps）及以上，内置麦克风或外接麦克风，配备支架。</w:t>
            </w:r>
          </w:p>
        </w:tc>
        <w:tc>
          <w:tcPr>
            <w:tcW w:w="872"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1</w:t>
            </w:r>
          </w:p>
        </w:tc>
        <w:tc>
          <w:tcPr>
            <w:tcW w:w="124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录制模块D讲解视频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8"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6</w:t>
            </w:r>
          </w:p>
        </w:tc>
        <w:tc>
          <w:tcPr>
            <w:tcW w:w="113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比赛设备</w:t>
            </w:r>
          </w:p>
        </w:tc>
        <w:tc>
          <w:tcPr>
            <w:tcW w:w="1701" w:type="dxa"/>
            <w:shd w:val="clear" w:color="auto" w:fill="auto"/>
            <w:vAlign w:val="center"/>
          </w:tcPr>
          <w:p>
            <w:pPr>
              <w:jc w:val="left"/>
              <w:rPr>
                <w:rFonts w:ascii="仿宋" w:hAnsi="仿宋" w:eastAsia="仿宋" w:cs="等线"/>
                <w:sz w:val="24"/>
                <w:highlight w:val="none"/>
              </w:rPr>
            </w:pPr>
            <w:r>
              <w:rPr>
                <w:rFonts w:ascii="仿宋" w:hAnsi="仿宋" w:eastAsia="仿宋" w:cs="等线"/>
                <w:sz w:val="24"/>
                <w:highlight w:val="none"/>
              </w:rPr>
              <w:t>评分摄像头</w:t>
            </w:r>
          </w:p>
        </w:tc>
        <w:tc>
          <w:tcPr>
            <w:tcW w:w="3260" w:type="dxa"/>
            <w:shd w:val="clear" w:color="auto" w:fill="auto"/>
            <w:vAlign w:val="center"/>
          </w:tcPr>
          <w:p>
            <w:pPr>
              <w:jc w:val="left"/>
              <w:rPr>
                <w:rFonts w:ascii="仿宋" w:hAnsi="仿宋" w:eastAsia="仿宋" w:cs="等线"/>
                <w:sz w:val="24"/>
                <w:highlight w:val="none"/>
              </w:rPr>
            </w:pPr>
            <w:r>
              <w:rPr>
                <w:rFonts w:hint="eastAsia" w:ascii="仿宋" w:hAnsi="仿宋" w:eastAsia="仿宋" w:cs="等线"/>
                <w:sz w:val="24"/>
                <w:highlight w:val="none"/>
              </w:rPr>
              <w:t>支持1080p（30fps）及以上，内置麦克风或外接麦克风，可变焦，配备支架。</w:t>
            </w:r>
          </w:p>
        </w:tc>
        <w:tc>
          <w:tcPr>
            <w:tcW w:w="872"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1</w:t>
            </w:r>
          </w:p>
        </w:tc>
        <w:tc>
          <w:tcPr>
            <w:tcW w:w="124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线上评分使用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8"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7</w:t>
            </w:r>
          </w:p>
        </w:tc>
        <w:tc>
          <w:tcPr>
            <w:tcW w:w="113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监控设备</w:t>
            </w:r>
          </w:p>
        </w:tc>
        <w:tc>
          <w:tcPr>
            <w:tcW w:w="1701" w:type="dxa"/>
            <w:shd w:val="clear" w:color="auto" w:fill="auto"/>
            <w:vAlign w:val="center"/>
          </w:tcPr>
          <w:p>
            <w:pPr>
              <w:jc w:val="left"/>
              <w:rPr>
                <w:rFonts w:ascii="仿宋" w:hAnsi="仿宋" w:eastAsia="仿宋" w:cs="等线"/>
                <w:sz w:val="24"/>
                <w:highlight w:val="none"/>
              </w:rPr>
            </w:pPr>
            <w:r>
              <w:rPr>
                <w:rFonts w:ascii="仿宋" w:hAnsi="仿宋" w:eastAsia="仿宋" w:cs="等线"/>
                <w:sz w:val="24"/>
                <w:highlight w:val="none"/>
              </w:rPr>
              <w:t>监控摄像头</w:t>
            </w:r>
          </w:p>
        </w:tc>
        <w:tc>
          <w:tcPr>
            <w:tcW w:w="3260" w:type="dxa"/>
            <w:shd w:val="clear" w:color="auto" w:fill="auto"/>
            <w:vAlign w:val="center"/>
          </w:tcPr>
          <w:p>
            <w:pPr>
              <w:jc w:val="left"/>
              <w:rPr>
                <w:rFonts w:ascii="仿宋" w:hAnsi="仿宋" w:eastAsia="仿宋" w:cs="等线"/>
                <w:sz w:val="24"/>
                <w:highlight w:val="none"/>
              </w:rPr>
            </w:pPr>
            <w:r>
              <w:rPr>
                <w:rFonts w:hint="eastAsia" w:ascii="仿宋" w:hAnsi="仿宋" w:eastAsia="仿宋" w:cs="等线"/>
                <w:sz w:val="24"/>
                <w:highlight w:val="none"/>
              </w:rPr>
              <w:t>支持1080p（30fps）及以上，内置麦克风或外接麦克风，配备支架。</w:t>
            </w:r>
          </w:p>
        </w:tc>
        <w:tc>
          <w:tcPr>
            <w:tcW w:w="872"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1</w:t>
            </w:r>
          </w:p>
        </w:tc>
        <w:tc>
          <w:tcPr>
            <w:tcW w:w="124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支持腾讯会议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8"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8</w:t>
            </w:r>
          </w:p>
        </w:tc>
        <w:tc>
          <w:tcPr>
            <w:tcW w:w="113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监控设备</w:t>
            </w:r>
          </w:p>
        </w:tc>
        <w:tc>
          <w:tcPr>
            <w:tcW w:w="1701" w:type="dxa"/>
            <w:shd w:val="clear" w:color="auto" w:fill="auto"/>
            <w:vAlign w:val="center"/>
          </w:tcPr>
          <w:p>
            <w:pPr>
              <w:jc w:val="left"/>
              <w:rPr>
                <w:rFonts w:ascii="仿宋" w:hAnsi="仿宋" w:eastAsia="仿宋" w:cs="等线"/>
                <w:sz w:val="24"/>
                <w:highlight w:val="none"/>
              </w:rPr>
            </w:pPr>
            <w:r>
              <w:rPr>
                <w:rFonts w:ascii="仿宋" w:hAnsi="仿宋" w:eastAsia="仿宋" w:cs="等线"/>
                <w:sz w:val="24"/>
                <w:highlight w:val="none"/>
              </w:rPr>
              <w:t>监控摄像机</w:t>
            </w:r>
          </w:p>
        </w:tc>
        <w:tc>
          <w:tcPr>
            <w:tcW w:w="3260" w:type="dxa"/>
            <w:shd w:val="clear" w:color="auto" w:fill="auto"/>
            <w:vAlign w:val="center"/>
          </w:tcPr>
          <w:p>
            <w:pPr>
              <w:jc w:val="left"/>
              <w:rPr>
                <w:rFonts w:ascii="仿宋" w:hAnsi="仿宋" w:eastAsia="仿宋" w:cs="等线"/>
                <w:sz w:val="24"/>
                <w:highlight w:val="none"/>
              </w:rPr>
            </w:pPr>
            <w:r>
              <w:rPr>
                <w:rFonts w:hint="eastAsia" w:ascii="仿宋" w:hAnsi="仿宋" w:eastAsia="仿宋" w:cs="仿宋"/>
                <w:sz w:val="24"/>
                <w:highlight w:val="none"/>
              </w:rPr>
              <w:t>配备支架，支持1080p（30fps）及以上画质，能够全景拍摄赛场，无明显拍摄死角。</w:t>
            </w:r>
          </w:p>
        </w:tc>
        <w:tc>
          <w:tcPr>
            <w:tcW w:w="872"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1</w:t>
            </w:r>
          </w:p>
        </w:tc>
        <w:tc>
          <w:tcPr>
            <w:tcW w:w="1244"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录制提交视频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8"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9</w:t>
            </w:r>
          </w:p>
        </w:tc>
        <w:tc>
          <w:tcPr>
            <w:tcW w:w="113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辅助设备</w:t>
            </w:r>
          </w:p>
        </w:tc>
        <w:tc>
          <w:tcPr>
            <w:tcW w:w="1701" w:type="dxa"/>
            <w:shd w:val="clear" w:color="auto" w:fill="auto"/>
            <w:vAlign w:val="center"/>
          </w:tcPr>
          <w:p>
            <w:pPr>
              <w:jc w:val="left"/>
              <w:rPr>
                <w:rFonts w:ascii="仿宋" w:hAnsi="仿宋" w:eastAsia="仿宋" w:cs="等线"/>
                <w:sz w:val="24"/>
                <w:highlight w:val="none"/>
              </w:rPr>
            </w:pPr>
            <w:r>
              <w:rPr>
                <w:rFonts w:ascii="仿宋" w:hAnsi="仿宋" w:eastAsia="仿宋" w:cs="等线"/>
                <w:sz w:val="24"/>
                <w:highlight w:val="none"/>
              </w:rPr>
              <w:t>彩色打印机</w:t>
            </w:r>
          </w:p>
        </w:tc>
        <w:tc>
          <w:tcPr>
            <w:tcW w:w="3260" w:type="dxa"/>
            <w:shd w:val="clear" w:color="auto" w:fill="auto"/>
            <w:vAlign w:val="center"/>
          </w:tcPr>
          <w:p>
            <w:pPr>
              <w:jc w:val="left"/>
              <w:rPr>
                <w:rFonts w:ascii="仿宋" w:hAnsi="仿宋" w:eastAsia="仿宋" w:cs="仿宋"/>
                <w:sz w:val="24"/>
                <w:highlight w:val="none"/>
              </w:rPr>
            </w:pPr>
            <w:r>
              <w:rPr>
                <w:rFonts w:hint="eastAsia" w:ascii="仿宋" w:hAnsi="仿宋" w:eastAsia="仿宋" w:cs="仿宋"/>
                <w:sz w:val="24"/>
                <w:highlight w:val="none"/>
              </w:rPr>
              <w:t>支持A4或A3幅面</w:t>
            </w:r>
          </w:p>
        </w:tc>
        <w:tc>
          <w:tcPr>
            <w:tcW w:w="872"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1</w:t>
            </w:r>
          </w:p>
        </w:tc>
        <w:tc>
          <w:tcPr>
            <w:tcW w:w="124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打印竞赛口令、试卷等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78"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10</w:t>
            </w:r>
          </w:p>
        </w:tc>
        <w:tc>
          <w:tcPr>
            <w:tcW w:w="1134" w:type="dxa"/>
            <w:shd w:val="clear" w:color="auto" w:fill="auto"/>
            <w:vAlign w:val="center"/>
          </w:tcPr>
          <w:p>
            <w:pPr>
              <w:jc w:val="center"/>
              <w:rPr>
                <w:rFonts w:ascii="仿宋" w:hAnsi="仿宋" w:eastAsia="仿宋" w:cs="等线"/>
                <w:sz w:val="24"/>
                <w:highlight w:val="none"/>
              </w:rPr>
            </w:pPr>
            <w:r>
              <w:rPr>
                <w:rFonts w:ascii="仿宋" w:hAnsi="仿宋" w:eastAsia="仿宋" w:cs="等线"/>
                <w:sz w:val="24"/>
                <w:highlight w:val="none"/>
              </w:rPr>
              <w:t>辅助设备</w:t>
            </w:r>
          </w:p>
        </w:tc>
        <w:tc>
          <w:tcPr>
            <w:tcW w:w="1701" w:type="dxa"/>
            <w:shd w:val="clear" w:color="auto" w:fill="auto"/>
            <w:vAlign w:val="center"/>
          </w:tcPr>
          <w:p>
            <w:pPr>
              <w:jc w:val="left"/>
              <w:rPr>
                <w:rFonts w:ascii="仿宋" w:hAnsi="仿宋" w:eastAsia="仿宋" w:cs="等线"/>
                <w:sz w:val="24"/>
                <w:highlight w:val="none"/>
              </w:rPr>
            </w:pPr>
            <w:r>
              <w:rPr>
                <w:rFonts w:ascii="仿宋" w:hAnsi="仿宋" w:eastAsia="仿宋" w:cs="等线"/>
                <w:sz w:val="24"/>
                <w:highlight w:val="none"/>
              </w:rPr>
              <w:t>计算机</w:t>
            </w:r>
          </w:p>
        </w:tc>
        <w:tc>
          <w:tcPr>
            <w:tcW w:w="3260" w:type="dxa"/>
            <w:shd w:val="clear" w:color="auto" w:fill="auto"/>
            <w:vAlign w:val="center"/>
          </w:tcPr>
          <w:p>
            <w:pPr>
              <w:jc w:val="left"/>
              <w:rPr>
                <w:rFonts w:ascii="仿宋" w:hAnsi="仿宋" w:eastAsia="仿宋" w:cs="仿宋"/>
                <w:sz w:val="24"/>
                <w:highlight w:val="none"/>
              </w:rPr>
            </w:pPr>
            <w:r>
              <w:rPr>
                <w:rFonts w:ascii="仿宋" w:hAnsi="仿宋" w:eastAsia="仿宋" w:cs="仿宋"/>
                <w:sz w:val="24"/>
                <w:highlight w:val="none"/>
              </w:rPr>
              <w:t>I</w:t>
            </w:r>
            <w:r>
              <w:rPr>
                <w:rFonts w:hint="eastAsia" w:ascii="仿宋" w:hAnsi="仿宋" w:eastAsia="仿宋" w:cs="仿宋"/>
                <w:sz w:val="24"/>
                <w:highlight w:val="none"/>
              </w:rPr>
              <w:t>5/8G/1T</w:t>
            </w:r>
          </w:p>
        </w:tc>
        <w:tc>
          <w:tcPr>
            <w:tcW w:w="872"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2</w:t>
            </w:r>
          </w:p>
        </w:tc>
        <w:tc>
          <w:tcPr>
            <w:tcW w:w="1244" w:type="dxa"/>
            <w:shd w:val="clear" w:color="auto" w:fill="auto"/>
            <w:vAlign w:val="center"/>
          </w:tcPr>
          <w:p>
            <w:pPr>
              <w:jc w:val="center"/>
              <w:rPr>
                <w:rFonts w:ascii="仿宋" w:hAnsi="仿宋" w:eastAsia="仿宋" w:cs="等线"/>
                <w:sz w:val="24"/>
                <w:highlight w:val="none"/>
              </w:rPr>
            </w:pPr>
            <w:r>
              <w:rPr>
                <w:rFonts w:hint="eastAsia" w:ascii="仿宋" w:hAnsi="仿宋" w:eastAsia="仿宋" w:cs="等线"/>
                <w:sz w:val="24"/>
                <w:highlight w:val="none"/>
              </w:rPr>
              <w:t>视频转码、打印等</w:t>
            </w:r>
          </w:p>
        </w:tc>
      </w:tr>
    </w:tbl>
    <w:p>
      <w:pPr>
        <w:rPr>
          <w:rFonts w:ascii="仿宋" w:hAnsi="仿宋" w:eastAsia="仿宋" w:cs="仿宋"/>
          <w:sz w:val="30"/>
          <w:szCs w:val="30"/>
          <w:highlight w:val="none"/>
        </w:rPr>
      </w:pPr>
      <w:r>
        <w:rPr>
          <w:rFonts w:hint="eastAsia" w:ascii="仿宋" w:hAnsi="仿宋" w:eastAsia="仿宋" w:cs="仿宋"/>
          <w:sz w:val="30"/>
          <w:szCs w:val="30"/>
          <w:highlight w:val="none"/>
        </w:rPr>
        <w:t>检查验收表：</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19"/>
        <w:gridCol w:w="170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8" w:type="dxa"/>
            <w:shd w:val="clear" w:color="auto" w:fill="auto"/>
          </w:tcPr>
          <w:p>
            <w:pPr>
              <w:jc w:val="center"/>
              <w:rPr>
                <w:rFonts w:ascii="仿宋" w:hAnsi="仿宋" w:eastAsia="仿宋" w:cs="仿宋"/>
                <w:b/>
                <w:sz w:val="28"/>
                <w:szCs w:val="28"/>
                <w:highlight w:val="none"/>
              </w:rPr>
            </w:pPr>
            <w:r>
              <w:rPr>
                <w:rFonts w:hint="eastAsia" w:ascii="仿宋" w:hAnsi="仿宋" w:eastAsia="仿宋" w:cs="仿宋"/>
                <w:b/>
                <w:sz w:val="28"/>
                <w:szCs w:val="28"/>
                <w:highlight w:val="none"/>
              </w:rPr>
              <w:t>项目</w:t>
            </w:r>
          </w:p>
        </w:tc>
        <w:tc>
          <w:tcPr>
            <w:tcW w:w="3119" w:type="dxa"/>
            <w:shd w:val="clear" w:color="auto" w:fill="auto"/>
          </w:tcPr>
          <w:p>
            <w:pPr>
              <w:jc w:val="center"/>
              <w:rPr>
                <w:rFonts w:ascii="仿宋" w:hAnsi="仿宋" w:eastAsia="仿宋" w:cs="仿宋"/>
                <w:b/>
                <w:sz w:val="28"/>
                <w:szCs w:val="28"/>
                <w:highlight w:val="none"/>
              </w:rPr>
            </w:pPr>
            <w:r>
              <w:rPr>
                <w:rFonts w:hint="eastAsia" w:ascii="仿宋" w:hAnsi="仿宋" w:eastAsia="仿宋" w:cs="仿宋"/>
                <w:b/>
                <w:sz w:val="28"/>
                <w:szCs w:val="28"/>
                <w:highlight w:val="none"/>
              </w:rPr>
              <w:t>参赛队表述内容</w:t>
            </w:r>
          </w:p>
        </w:tc>
        <w:tc>
          <w:tcPr>
            <w:tcW w:w="1700" w:type="dxa"/>
            <w:shd w:val="clear" w:color="auto" w:fill="auto"/>
          </w:tcPr>
          <w:p>
            <w:pPr>
              <w:jc w:val="center"/>
              <w:rPr>
                <w:rFonts w:ascii="仿宋" w:hAnsi="仿宋" w:eastAsia="仿宋" w:cs="仿宋"/>
                <w:b/>
                <w:sz w:val="28"/>
                <w:szCs w:val="28"/>
                <w:highlight w:val="none"/>
              </w:rPr>
            </w:pPr>
            <w:r>
              <w:rPr>
                <w:rFonts w:hint="eastAsia" w:ascii="仿宋" w:hAnsi="仿宋" w:eastAsia="仿宋" w:cs="仿宋"/>
                <w:b/>
                <w:sz w:val="28"/>
                <w:szCs w:val="28"/>
                <w:highlight w:val="none"/>
              </w:rPr>
              <w:t>联络员意见</w:t>
            </w:r>
          </w:p>
        </w:tc>
        <w:tc>
          <w:tcPr>
            <w:tcW w:w="1701" w:type="dxa"/>
            <w:shd w:val="clear" w:color="auto" w:fill="auto"/>
          </w:tcPr>
          <w:p>
            <w:pPr>
              <w:jc w:val="center"/>
              <w:rPr>
                <w:rFonts w:ascii="仿宋" w:hAnsi="仿宋" w:eastAsia="仿宋" w:cs="仿宋"/>
                <w:b/>
                <w:sz w:val="28"/>
                <w:szCs w:val="28"/>
                <w:highlight w:val="none"/>
              </w:rPr>
            </w:pPr>
            <w:r>
              <w:rPr>
                <w:rFonts w:hint="eastAsia" w:ascii="仿宋" w:hAnsi="仿宋" w:eastAsia="仿宋" w:cs="仿宋"/>
                <w:b/>
                <w:sz w:val="28"/>
                <w:szCs w:val="28"/>
                <w:highlight w:val="none"/>
              </w:rPr>
              <w:t>保障组意见</w:t>
            </w:r>
          </w:p>
        </w:tc>
        <w:tc>
          <w:tcPr>
            <w:tcW w:w="1276" w:type="dxa"/>
            <w:shd w:val="clear" w:color="auto" w:fill="auto"/>
          </w:tcPr>
          <w:p>
            <w:pPr>
              <w:jc w:val="center"/>
              <w:rPr>
                <w:rFonts w:ascii="仿宋" w:hAnsi="仿宋" w:eastAsia="仿宋" w:cs="仿宋"/>
                <w:b/>
                <w:sz w:val="28"/>
                <w:szCs w:val="28"/>
                <w:highlight w:val="none"/>
              </w:rPr>
            </w:pPr>
            <w:r>
              <w:rPr>
                <w:rFonts w:hint="eastAsia" w:ascii="仿宋" w:hAnsi="仿宋" w:eastAsia="仿宋" w:cs="仿宋"/>
                <w:b/>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场所</w:t>
            </w:r>
          </w:p>
        </w:tc>
        <w:tc>
          <w:tcPr>
            <w:tcW w:w="3119" w:type="dxa"/>
          </w:tcPr>
          <w:p>
            <w:pPr>
              <w:rPr>
                <w:rFonts w:ascii="仿宋" w:hAnsi="仿宋" w:eastAsia="仿宋" w:cs="仿宋"/>
                <w:sz w:val="24"/>
                <w:highlight w:val="none"/>
              </w:rPr>
            </w:pPr>
            <w:r>
              <w:rPr>
                <w:rFonts w:ascii="仿宋" w:hAnsi="仿宋" w:eastAsia="仿宋" w:cs="仿宋"/>
                <w:sz w:val="24"/>
                <w:highlight w:val="none"/>
              </w:rPr>
              <w:t>独立空间，面积</w:t>
            </w:r>
            <w:r>
              <w:rPr>
                <w:rFonts w:hint="eastAsia" w:ascii="仿宋" w:hAnsi="仿宋" w:eastAsia="仿宋" w:cs="仿宋"/>
                <w:sz w:val="24"/>
                <w:highlight w:val="none"/>
              </w:rPr>
              <w:t>不小于30m</w:t>
            </w:r>
            <w:r>
              <w:rPr>
                <w:rFonts w:hint="eastAsia" w:ascii="仿宋" w:hAnsi="仿宋" w:eastAsia="仿宋" w:cs="仿宋"/>
                <w:sz w:val="24"/>
                <w:highlight w:val="none"/>
                <w:vertAlign w:val="superscript"/>
              </w:rPr>
              <w:t>2</w:t>
            </w:r>
            <w:r>
              <w:rPr>
                <w:rFonts w:hint="eastAsia" w:ascii="仿宋" w:hAnsi="仿宋" w:eastAsia="仿宋" w:cs="仿宋"/>
                <w:sz w:val="24"/>
                <w:highlight w:val="none"/>
              </w:rPr>
              <w:t>, 有充足的照明和稳定的供电，无明显的噪音干扰。</w:t>
            </w:r>
          </w:p>
        </w:tc>
        <w:tc>
          <w:tcPr>
            <w:tcW w:w="1700" w:type="dxa"/>
          </w:tcPr>
          <w:p>
            <w:pPr>
              <w:rPr>
                <w:rFonts w:ascii="仿宋" w:hAnsi="仿宋" w:eastAsia="仿宋" w:cs="仿宋"/>
                <w:sz w:val="24"/>
                <w:highlight w:val="none"/>
              </w:rPr>
            </w:pPr>
          </w:p>
        </w:tc>
        <w:tc>
          <w:tcPr>
            <w:tcW w:w="1701" w:type="dxa"/>
          </w:tcPr>
          <w:p>
            <w:pPr>
              <w:rPr>
                <w:rFonts w:ascii="仿宋" w:hAnsi="仿宋" w:eastAsia="仿宋" w:cs="仿宋"/>
                <w:sz w:val="24"/>
                <w:highlight w:val="none"/>
              </w:rPr>
            </w:pPr>
          </w:p>
        </w:tc>
        <w:tc>
          <w:tcPr>
            <w:tcW w:w="1276" w:type="dxa"/>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设备</w:t>
            </w:r>
          </w:p>
        </w:tc>
        <w:tc>
          <w:tcPr>
            <w:tcW w:w="3119" w:type="dxa"/>
          </w:tcPr>
          <w:p>
            <w:pPr>
              <w:rPr>
                <w:rFonts w:ascii="仿宋" w:hAnsi="仿宋" w:eastAsia="仿宋" w:cs="仿宋"/>
                <w:sz w:val="24"/>
                <w:highlight w:val="none"/>
              </w:rPr>
            </w:pPr>
            <w:r>
              <w:rPr>
                <w:rFonts w:ascii="仿宋" w:hAnsi="仿宋" w:eastAsia="仿宋" w:cs="仿宋"/>
                <w:sz w:val="24"/>
                <w:highlight w:val="none"/>
              </w:rPr>
              <w:t>配备有竞赛工位、计算机、Internet网络、摄像头、大屏幕、监控摄像头和摄像机、打印机等设备，技术参数符合竞赛要求。</w:t>
            </w:r>
          </w:p>
        </w:tc>
        <w:tc>
          <w:tcPr>
            <w:tcW w:w="1700" w:type="dxa"/>
          </w:tcPr>
          <w:p>
            <w:pPr>
              <w:rPr>
                <w:rFonts w:ascii="仿宋" w:hAnsi="仿宋" w:eastAsia="仿宋" w:cs="仿宋"/>
                <w:sz w:val="24"/>
                <w:highlight w:val="none"/>
              </w:rPr>
            </w:pPr>
          </w:p>
        </w:tc>
        <w:tc>
          <w:tcPr>
            <w:tcW w:w="1701" w:type="dxa"/>
          </w:tcPr>
          <w:p>
            <w:pPr>
              <w:rPr>
                <w:rFonts w:ascii="仿宋" w:hAnsi="仿宋" w:eastAsia="仿宋" w:cs="仿宋"/>
                <w:sz w:val="24"/>
                <w:highlight w:val="none"/>
              </w:rPr>
            </w:pPr>
          </w:p>
        </w:tc>
        <w:tc>
          <w:tcPr>
            <w:tcW w:w="1276" w:type="dxa"/>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布局</w:t>
            </w:r>
          </w:p>
        </w:tc>
        <w:tc>
          <w:tcPr>
            <w:tcW w:w="3119" w:type="dxa"/>
          </w:tcPr>
          <w:p>
            <w:pPr>
              <w:rPr>
                <w:rFonts w:ascii="仿宋" w:hAnsi="仿宋" w:eastAsia="仿宋" w:cs="仿宋"/>
                <w:sz w:val="24"/>
                <w:highlight w:val="none"/>
              </w:rPr>
            </w:pPr>
            <w:r>
              <w:rPr>
                <w:rFonts w:ascii="仿宋" w:hAnsi="仿宋" w:eastAsia="仿宋" w:cs="仿宋"/>
                <w:sz w:val="24"/>
                <w:highlight w:val="none"/>
              </w:rPr>
              <w:t>竞赛设备在场地中间，工作计算机位于后（侧）方，无摄像头拍摄死角</w:t>
            </w:r>
          </w:p>
        </w:tc>
        <w:tc>
          <w:tcPr>
            <w:tcW w:w="1700" w:type="dxa"/>
          </w:tcPr>
          <w:p>
            <w:pPr>
              <w:rPr>
                <w:rFonts w:ascii="仿宋" w:hAnsi="仿宋" w:eastAsia="仿宋" w:cs="仿宋"/>
                <w:sz w:val="24"/>
                <w:highlight w:val="none"/>
              </w:rPr>
            </w:pPr>
          </w:p>
        </w:tc>
        <w:tc>
          <w:tcPr>
            <w:tcW w:w="1701" w:type="dxa"/>
          </w:tcPr>
          <w:p>
            <w:pPr>
              <w:rPr>
                <w:rFonts w:ascii="仿宋" w:hAnsi="仿宋" w:eastAsia="仿宋" w:cs="仿宋"/>
                <w:sz w:val="24"/>
                <w:highlight w:val="none"/>
              </w:rPr>
            </w:pPr>
          </w:p>
        </w:tc>
        <w:tc>
          <w:tcPr>
            <w:tcW w:w="1276" w:type="dxa"/>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连线</w:t>
            </w:r>
          </w:p>
        </w:tc>
        <w:tc>
          <w:tcPr>
            <w:tcW w:w="3119" w:type="dxa"/>
            <w:vAlign w:val="center"/>
          </w:tcPr>
          <w:p>
            <w:pPr>
              <w:jc w:val="center"/>
              <w:rPr>
                <w:rFonts w:ascii="仿宋" w:hAnsi="仿宋" w:eastAsia="仿宋" w:cs="仿宋"/>
                <w:sz w:val="24"/>
                <w:highlight w:val="none"/>
              </w:rPr>
            </w:pPr>
            <w:r>
              <w:rPr>
                <w:rFonts w:ascii="仿宋" w:hAnsi="仿宋" w:eastAsia="仿宋" w:cs="仿宋"/>
                <w:sz w:val="24"/>
                <w:highlight w:val="none"/>
              </w:rPr>
              <w:t>网络连接稳定，上行带宽</w:t>
            </w:r>
            <w:r>
              <w:rPr>
                <w:rFonts w:hint="eastAsia" w:ascii="仿宋" w:hAnsi="仿宋" w:eastAsia="仿宋" w:cs="仿宋"/>
                <w:sz w:val="24"/>
                <w:highlight w:val="none"/>
              </w:rPr>
              <w:t>10M及以上</w:t>
            </w:r>
          </w:p>
        </w:tc>
        <w:tc>
          <w:tcPr>
            <w:tcW w:w="1700" w:type="dxa"/>
          </w:tcPr>
          <w:p>
            <w:pPr>
              <w:rPr>
                <w:rFonts w:ascii="仿宋" w:hAnsi="仿宋" w:eastAsia="仿宋" w:cs="仿宋"/>
                <w:sz w:val="24"/>
                <w:highlight w:val="none"/>
              </w:rPr>
            </w:pPr>
          </w:p>
        </w:tc>
        <w:tc>
          <w:tcPr>
            <w:tcW w:w="1701" w:type="dxa"/>
          </w:tcPr>
          <w:p>
            <w:pPr>
              <w:rPr>
                <w:rFonts w:ascii="仿宋" w:hAnsi="仿宋" w:eastAsia="仿宋" w:cs="仿宋"/>
                <w:sz w:val="24"/>
                <w:highlight w:val="none"/>
              </w:rPr>
            </w:pPr>
          </w:p>
        </w:tc>
        <w:tc>
          <w:tcPr>
            <w:tcW w:w="1276" w:type="dxa"/>
          </w:tcPr>
          <w:p>
            <w:pP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988" w:type="dxa"/>
            <w:vAlign w:val="center"/>
          </w:tcPr>
          <w:p>
            <w:pPr>
              <w:jc w:val="center"/>
              <w:rPr>
                <w:rFonts w:ascii="仿宋" w:hAnsi="仿宋" w:eastAsia="仿宋" w:cs="仿宋"/>
                <w:sz w:val="24"/>
                <w:highlight w:val="none"/>
              </w:rPr>
            </w:pPr>
            <w:r>
              <w:rPr>
                <w:rFonts w:hint="eastAsia" w:ascii="仿宋" w:hAnsi="仿宋" w:eastAsia="仿宋" w:cs="仿宋"/>
                <w:sz w:val="24"/>
                <w:highlight w:val="none"/>
              </w:rPr>
              <w:t>其他</w:t>
            </w:r>
          </w:p>
        </w:tc>
        <w:tc>
          <w:tcPr>
            <w:tcW w:w="3119" w:type="dxa"/>
          </w:tcPr>
          <w:p>
            <w:pPr>
              <w:rPr>
                <w:rFonts w:ascii="仿宋" w:hAnsi="仿宋" w:eastAsia="仿宋" w:cs="仿宋"/>
                <w:sz w:val="24"/>
                <w:highlight w:val="none"/>
              </w:rPr>
            </w:pPr>
          </w:p>
        </w:tc>
        <w:tc>
          <w:tcPr>
            <w:tcW w:w="1700" w:type="dxa"/>
          </w:tcPr>
          <w:p>
            <w:pPr>
              <w:rPr>
                <w:rFonts w:ascii="仿宋" w:hAnsi="仿宋" w:eastAsia="仿宋" w:cs="仿宋"/>
                <w:sz w:val="24"/>
                <w:highlight w:val="none"/>
              </w:rPr>
            </w:pPr>
          </w:p>
        </w:tc>
        <w:tc>
          <w:tcPr>
            <w:tcW w:w="1701" w:type="dxa"/>
          </w:tcPr>
          <w:p>
            <w:pPr>
              <w:rPr>
                <w:rFonts w:ascii="仿宋" w:hAnsi="仿宋" w:eastAsia="仿宋" w:cs="仿宋"/>
                <w:sz w:val="24"/>
                <w:highlight w:val="none"/>
              </w:rPr>
            </w:pPr>
          </w:p>
        </w:tc>
        <w:tc>
          <w:tcPr>
            <w:tcW w:w="1276" w:type="dxa"/>
          </w:tcPr>
          <w:p>
            <w:pPr>
              <w:rPr>
                <w:rFonts w:ascii="仿宋" w:hAnsi="仿宋" w:eastAsia="仿宋" w:cs="仿宋"/>
                <w:sz w:val="24"/>
                <w:highlight w:val="none"/>
              </w:rPr>
            </w:pPr>
          </w:p>
        </w:tc>
      </w:tr>
    </w:tbl>
    <w:p>
      <w:pPr>
        <w:numPr>
          <w:ilvl w:val="255"/>
          <w:numId w:val="0"/>
        </w:numPr>
        <w:rPr>
          <w:rFonts w:ascii="仿宋" w:hAnsi="仿宋" w:eastAsia="仿宋" w:cs="仿宋"/>
          <w:b/>
          <w:bCs/>
          <w:sz w:val="30"/>
          <w:szCs w:val="30"/>
          <w:highlight w:val="none"/>
        </w:rPr>
      </w:pPr>
      <w:r>
        <w:rPr>
          <w:rFonts w:hint="eastAsia" w:ascii="仿宋" w:hAnsi="仿宋" w:eastAsia="仿宋" w:cs="仿宋"/>
          <w:b/>
          <w:bCs/>
          <w:sz w:val="30"/>
          <w:szCs w:val="30"/>
          <w:highlight w:val="none"/>
        </w:rPr>
        <w:t>三、现场设备布局图</w:t>
      </w:r>
      <w:bookmarkStart w:id="30" w:name="pindex265"/>
      <w:bookmarkEnd w:id="30"/>
    </w:p>
    <w:p>
      <w:pPr>
        <w:pStyle w:val="2"/>
        <w:jc w:val="center"/>
        <w:rPr>
          <w:highlight w:val="none"/>
        </w:rPr>
      </w:pPr>
      <w:r>
        <w:rPr>
          <w:rFonts w:hint="eastAsia" w:ascii="仿宋" w:hAnsi="仿宋" w:eastAsia="仿宋" w:cs="仿宋"/>
          <w:sz w:val="30"/>
          <w:szCs w:val="30"/>
          <w:highlight w:val="none"/>
        </w:rPr>
        <mc:AlternateContent>
          <mc:Choice Requires="wpg">
            <w:drawing>
              <wp:inline distT="0" distB="0" distL="0" distR="0">
                <wp:extent cx="4017010" cy="2339975"/>
                <wp:effectExtent l="0" t="0" r="21590" b="22225"/>
                <wp:docPr id="13" name="组合 13"/>
                <wp:cNvGraphicFramePr/>
                <a:graphic xmlns:a="http://schemas.openxmlformats.org/drawingml/2006/main">
                  <a:graphicData uri="http://schemas.microsoft.com/office/word/2010/wordprocessingGroup">
                    <wpg:wgp>
                      <wpg:cNvGrpSpPr/>
                      <wpg:grpSpPr>
                        <a:xfrm>
                          <a:off x="0" y="0"/>
                          <a:ext cx="4017600" cy="2340000"/>
                          <a:chOff x="0" y="0"/>
                          <a:chExt cx="4015740" cy="2339340"/>
                        </a:xfrm>
                      </wpg:grpSpPr>
                      <wps:wsp>
                        <wps:cNvPr id="14" name="矩形 14"/>
                        <wps:cNvSpPr/>
                        <wps:spPr>
                          <a:xfrm>
                            <a:off x="0" y="0"/>
                            <a:ext cx="4015740" cy="2339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矩形 15"/>
                        <wps:cNvSpPr/>
                        <wps:spPr>
                          <a:xfrm rot="1638220">
                            <a:off x="3122278" y="221945"/>
                            <a:ext cx="845820" cy="29718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监控摄像头</w:t>
                              </w:r>
                            </w:p>
                          </w:txbxContent>
                        </wps:txbx>
                        <wps:bodyPr rot="0" spcFirstLastPara="0" vertOverflow="overflow" horzOverflow="overflow" vert="horz" wrap="square" lIns="0" tIns="45720" rIns="0" bIns="45720" numCol="1" spcCol="0" rtlCol="0" fromWordArt="0" anchor="ctr" anchorCtr="0" forceAA="0" compatLnSpc="1">
                          <a:noAutofit/>
                        </wps:bodyPr>
                      </wps:wsp>
                      <wps:wsp>
                        <wps:cNvPr id="16" name="矩形 16"/>
                        <wps:cNvSpPr/>
                        <wps:spPr>
                          <a:xfrm rot="20266468">
                            <a:off x="152617" y="220979"/>
                            <a:ext cx="807720" cy="33528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监控摄像机</w:t>
                              </w:r>
                            </w:p>
                          </w:txbxContent>
                        </wps:txbx>
                        <wps:bodyPr rot="0" spcFirstLastPara="0" vertOverflow="overflow" horzOverflow="overflow" vert="horz" wrap="square" lIns="0" tIns="45720" rIns="0" bIns="45720" numCol="1" spcCol="0" rtlCol="0" fromWordArt="0" anchor="ctr" anchorCtr="0" forceAA="0" compatLnSpc="1">
                          <a:noAutofit/>
                        </wps:bodyPr>
                      </wps:wsp>
                      <wps:wsp>
                        <wps:cNvPr id="17" name="矩形 17"/>
                        <wps:cNvSpPr/>
                        <wps:spPr>
                          <a:xfrm>
                            <a:off x="723900" y="861060"/>
                            <a:ext cx="2484120" cy="1475133"/>
                          </a:xfrm>
                          <a:prstGeom prst="rect">
                            <a:avLst/>
                          </a:prstGeom>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矩形 18"/>
                        <wps:cNvSpPr/>
                        <wps:spPr>
                          <a:xfrm>
                            <a:off x="1310640" y="1684020"/>
                            <a:ext cx="1424940" cy="44958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28"/>
                                </w:rPr>
                              </w:pPr>
                              <w:r>
                                <w:rPr>
                                  <w:rFonts w:hint="eastAsia"/>
                                  <w:sz w:val="28"/>
                                </w:rPr>
                                <w:t>竞赛工位</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矩形 19"/>
                        <wps:cNvSpPr/>
                        <wps:spPr>
                          <a:xfrm>
                            <a:off x="944880" y="1036320"/>
                            <a:ext cx="365760" cy="56388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计算机1</w:t>
                              </w:r>
                            </w:p>
                          </w:txbxContent>
                        </wps:txbx>
                        <wps:bodyPr rot="0" spcFirstLastPara="0" vertOverflow="overflow" horzOverflow="overflow" vert="horz" wrap="square" lIns="0" tIns="0" rIns="0" bIns="0" numCol="1" spcCol="0" rtlCol="0" fromWordArt="0" anchor="ctr" anchorCtr="0" forceAA="0" compatLnSpc="1">
                          <a:noAutofit/>
                        </wps:bodyPr>
                      </wps:wsp>
                      <wps:wsp>
                        <wps:cNvPr id="20" name="矩形 20"/>
                        <wps:cNvSpPr/>
                        <wps:spPr>
                          <a:xfrm>
                            <a:off x="2735580" y="1036320"/>
                            <a:ext cx="365760" cy="56388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计算机2</w:t>
                              </w:r>
                            </w:p>
                          </w:txbxContent>
                        </wps:txbx>
                        <wps:bodyPr rot="0" spcFirstLastPara="0" vertOverflow="overflow" horzOverflow="overflow" vert="horz" wrap="square" lIns="0" tIns="0" rIns="0" bIns="0" numCol="1" spcCol="0" rtlCol="0" fromWordArt="0" anchor="ctr" anchorCtr="0" forceAA="0" compatLnSpc="1">
                          <a:noAutofit/>
                        </wps:bodyPr>
                      </wps:wsp>
                      <wps:wsp>
                        <wps:cNvPr id="22" name="矩形 22"/>
                        <wps:cNvSpPr/>
                        <wps:spPr>
                          <a:xfrm>
                            <a:off x="47198" y="1600183"/>
                            <a:ext cx="365760" cy="58716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工作计算机</w:t>
                              </w:r>
                            </w:p>
                          </w:txbxContent>
                        </wps:txbx>
                        <wps:bodyPr rot="0" spcFirstLastPara="0" vertOverflow="overflow" horzOverflow="overflow" vert="horz" wrap="square" lIns="0" tIns="0" rIns="0" bIns="0" numCol="1" spcCol="0" rtlCol="0" fromWordArt="0" anchor="ctr" anchorCtr="0" forceAA="0" compatLnSpc="1">
                          <a:noAutofit/>
                        </wps:bodyPr>
                      </wps:wsp>
                      <wps:wsp>
                        <wps:cNvPr id="23" name="矩形 23"/>
                        <wps:cNvSpPr/>
                        <wps:spPr>
                          <a:xfrm>
                            <a:off x="1587065" y="80665"/>
                            <a:ext cx="955665" cy="29718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评分摄像头</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矩形 25"/>
                        <wps:cNvSpPr/>
                        <wps:spPr>
                          <a:xfrm rot="5400000">
                            <a:off x="3524808" y="1021685"/>
                            <a:ext cx="618463" cy="297126"/>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大屏幕</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_x0000_s1026" o:spid="_x0000_s1026" o:spt="203" style="height:184.25pt;width:316.3pt;" coordsize="4015740,2339340" o:gfxdata="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">
                <o:lock v:ext="edit" aspectratio="f"/>
                <v:rect id="_x0000_s1026" o:spid="_x0000_s1026" o:spt="1" style="position:absolute;left:0;top:0;height:2339340;width:4015740;v-text-anchor:middle;" fillcolor="#CCE8CF [3201]" filled="t" stroked="t" coordsize="21600,21600" o:gfxdata="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4G+L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rect>
                <v:rect id="_x0000_s1026" o:spid="_x0000_s1026" o:spt="1" style="position:absolute;left:3122278;top:221945;height:297180;width:845820;rotation:1789373f;v-text-anchor:middle;" fillcolor="#CCE8CF [3201]" filled="t" stroked="t" coordsize="21600,21600" o:gfxdata="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QgM+W2AAAA2wAAAA8A&#10;AAAAAAAAAQAgAAAAIgAAAGRycy9kb3ducmV2LnhtbFBLAQIUABQAAAAIAIdO4kAzLwWeOwAAADkA&#10;AAAQAAAAAAAAAAEAIAAAAAUBAABkcnMvc2hhcGV4bWwueG1sUEsFBgAAAAAGAAYAWwEAAK8DAAAA&#10;AA==&#10;">
                  <v:fill on="t" focussize="0,0"/>
                  <v:stroke weight="1pt" color="#000000 [3200]" miterlimit="8" joinstyle="miter"/>
                  <v:imagedata o:title=""/>
                  <o:lock v:ext="edit" aspectratio="f"/>
                  <v:textbox inset="0mm,1.27mm,0mm,1.27mm">
                    <w:txbxContent>
                      <w:p>
                        <w:pPr>
                          <w:jc w:val="center"/>
                        </w:pPr>
                        <w:r>
                          <w:rPr>
                            <w:rFonts w:hint="eastAsia"/>
                          </w:rPr>
                          <w:t>监控摄像头</w:t>
                        </w:r>
                      </w:p>
                    </w:txbxContent>
                  </v:textbox>
                </v:rect>
                <v:rect id="_x0000_s1026" o:spid="_x0000_s1026" o:spt="1" style="position:absolute;left:152617;top:220979;height:335280;width:807720;rotation:-1456573f;v-text-anchor:middle;" fillcolor="#CCE8CF [3201]" filled="t" stroked="t" coordsize="21600,21600" o:gfxdata="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EP60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inset="0mm,1.27mm,0mm,1.27mm">
                    <w:txbxContent>
                      <w:p>
                        <w:pPr>
                          <w:jc w:val="center"/>
                        </w:pPr>
                        <w:r>
                          <w:rPr>
                            <w:rFonts w:hint="eastAsia"/>
                          </w:rPr>
                          <w:t>监控摄像机</w:t>
                        </w:r>
                      </w:p>
                    </w:txbxContent>
                  </v:textbox>
                </v:rect>
                <v:rect id="_x0000_s1026" o:spid="_x0000_s1026" o:spt="1" style="position:absolute;left:723900;top:861060;height:1475133;width:2484120;v-text-anchor:middle;" fillcolor="#5B9BD5 [3204]" filled="t" stroked="t" coordsize="21600,21600" o:gfxdata="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5/4rsAAADb&#10;AAAADwAAAAAAAAABACAAAAAiAAAAZHJzL2Rvd25yZXYueG1sUEsBAhQAFAAAAAgAh07iQDMvBZ47&#10;AAAAOQAAABAAAAAAAAAAAQAgAAAACgEAAGRycy9zaGFwZXhtbC54bWxQSwUGAAAAAAYABgBbAQAA&#10;tAMAAAAA&#10;">
                  <v:fill on="t" focussize="0,0"/>
                  <v:stroke weight="1.5pt" color="#000000 [3213]" miterlimit="8" joinstyle="miter" dashstyle="dash"/>
                  <v:imagedata o:title=""/>
                  <o:lock v:ext="edit" aspectratio="f"/>
                </v:rect>
                <v:rect id="_x0000_s1026" o:spid="_x0000_s1026" o:spt="1" style="position:absolute;left:1310640;top:1684020;height:449580;width:1424940;v-text-anchor:middle;" fillcolor="#CCE8CF [3201]" filled="t" stroked="t" coordsize="21600,21600" o:gfxdata="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ZMM/b4A&#10;AADb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jc w:val="center"/>
                          <w:rPr>
                            <w:sz w:val="28"/>
                          </w:rPr>
                        </w:pPr>
                        <w:r>
                          <w:rPr>
                            <w:rFonts w:hint="eastAsia"/>
                            <w:sz w:val="28"/>
                          </w:rPr>
                          <w:t>竞赛工位</w:t>
                        </w:r>
                      </w:p>
                    </w:txbxContent>
                  </v:textbox>
                </v:rect>
                <v:rect id="_x0000_s1026" o:spid="_x0000_s1026" o:spt="1" style="position:absolute;left:944880;top:1036320;height:563880;width:365760;v-text-anchor:middle;" fillcolor="#CCE8CF [3201]" filled="t" stroked="t" coordsize="21600,21600" o:gfxdata="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aRfy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inset="0mm,0mm,0mm,0mm">
                    <w:txbxContent>
                      <w:p>
                        <w:pPr>
                          <w:jc w:val="center"/>
                        </w:pPr>
                        <w:r>
                          <w:rPr>
                            <w:rFonts w:hint="eastAsia"/>
                          </w:rPr>
                          <w:t>计算机1</w:t>
                        </w:r>
                      </w:p>
                    </w:txbxContent>
                  </v:textbox>
                </v:rect>
                <v:rect id="_x0000_s1026" o:spid="_x0000_s1026" o:spt="1" style="position:absolute;left:2735580;top:1036320;height:563880;width:365760;v-text-anchor:middle;" fillcolor="#CCE8CF [3201]" filled="t" stroked="t" coordsize="21600,21600" o:gfxdata="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DCbcugAAANsA&#10;AAAPAAAAAAAAAAEAIAAAACIAAABkcnMvZG93bnJldi54bWxQSwECFAAUAAAACACHTuJAMy8FnjsA&#10;AAA5AAAAEAAAAAAAAAABACAAAAAJAQAAZHJzL3NoYXBleG1sLnhtbFBLBQYAAAAABgAGAFsBAACz&#10;AwAAAAA=&#10;">
                  <v:fill on="t" focussize="0,0"/>
                  <v:stroke weight="1pt" color="#000000 [3200]" miterlimit="8" joinstyle="miter"/>
                  <v:imagedata o:title=""/>
                  <o:lock v:ext="edit" aspectratio="f"/>
                  <v:textbox inset="0mm,0mm,0mm,0mm">
                    <w:txbxContent>
                      <w:p>
                        <w:pPr>
                          <w:jc w:val="center"/>
                        </w:pPr>
                        <w:r>
                          <w:rPr>
                            <w:rFonts w:hint="eastAsia"/>
                          </w:rPr>
                          <w:t>计算机2</w:t>
                        </w:r>
                      </w:p>
                    </w:txbxContent>
                  </v:textbox>
                </v:rect>
                <v:rect id="_x0000_s1026" o:spid="_x0000_s1026" o:spt="1" style="position:absolute;left:47198;top:1600183;height:587165;width:365760;v-text-anchor:middle;" fillcolor="#CCE8CF [3201]" filled="t" stroked="t" coordsize="21600,21600" o:gfxdata="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kh0wvQAA&#10;ANsAAAAPAAAAAAAAAAEAIAAAACIAAABkcnMvZG93bnJldi54bWxQSwECFAAUAAAACACHTuJAMy8F&#10;njsAAAA5AAAAEAAAAAAAAAABACAAAAAMAQAAZHJzL3NoYXBleG1sLnhtbFBLBQYAAAAABgAGAFsB&#10;AAC2AwAAAAA=&#10;">
                  <v:fill on="t" focussize="0,0"/>
                  <v:stroke weight="1pt" color="#000000 [3200]" miterlimit="8" joinstyle="miter"/>
                  <v:imagedata o:title=""/>
                  <o:lock v:ext="edit" aspectratio="f"/>
                  <v:textbox inset="0mm,0mm,0mm,0mm">
                    <w:txbxContent>
                      <w:p>
                        <w:pPr>
                          <w:jc w:val="center"/>
                        </w:pPr>
                        <w:r>
                          <w:rPr>
                            <w:rFonts w:hint="eastAsia"/>
                          </w:rPr>
                          <w:t>工作计算机</w:t>
                        </w:r>
                      </w:p>
                    </w:txbxContent>
                  </v:textbox>
                </v:rect>
                <v:rect id="_x0000_s1026" o:spid="_x0000_s1026" o:spt="1" style="position:absolute;left:1587065;top:80665;height:297180;width:955665;v-text-anchor:middle;" fillcolor="#CCE8CF [3201]" filled="t" stroked="t" coordsize="21600,21600" o:gfxdata="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1bVDG/&#10;AAAA2wAAAA8AAAAAAAAAAQAgAAAAIgAAAGRycy9kb3ducmV2LnhtbFBLAQIUABQAAAAIAIdO4kAz&#10;LwWeOwAAADkAAAAQAAAAAAAAAAEAIAAAAA4BAABkcnMvc2hhcGV4bWwueG1sUEsFBgAAAAAGAAYA&#10;WwEAALgDAAAAAA==&#10;">
                  <v:fill on="t" focussize="0,0"/>
                  <v:stroke weight="1pt" color="#000000 [3200]" miterlimit="8" joinstyle="miter"/>
                  <v:imagedata o:title=""/>
                  <o:lock v:ext="edit" aspectratio="f"/>
                  <v:textbox>
                    <w:txbxContent>
                      <w:p>
                        <w:pPr>
                          <w:jc w:val="center"/>
                        </w:pPr>
                        <w:r>
                          <w:rPr>
                            <w:rFonts w:hint="eastAsia"/>
                          </w:rPr>
                          <w:t>评分摄像头</w:t>
                        </w:r>
                      </w:p>
                    </w:txbxContent>
                  </v:textbox>
                </v:rect>
                <v:rect id="_x0000_s1026" o:spid="_x0000_s1026" o:spt="1" style="position:absolute;left:3524808;top:1021685;height:297126;width:618463;rotation:5898240f;v-text-anchor:middle;" fillcolor="#CCE8CF [3201]" filled="t" stroked="t" coordsize="21600,21600" o:gfxdata="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F6J74A&#10;AADb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jc w:val="center"/>
                        </w:pPr>
                        <w:r>
                          <w:rPr>
                            <w:rFonts w:hint="eastAsia"/>
                          </w:rPr>
                          <w:t>大屏幕</w:t>
                        </w:r>
                      </w:p>
                    </w:txbxContent>
                  </v:textbox>
                </v:rect>
                <w10:wrap type="none"/>
                <w10:anchorlock/>
              </v:group>
            </w:pict>
          </mc:Fallback>
        </mc:AlternateConten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比赛过程中，除选手、现场裁判、监督人员、技术支持人员外，其他人员不得进入赛场。选手原则上在虚线范围内工作。大屏幕可放置在工位侧方，录制模块D讲解展示视频时，可将大屏幕移动到工位前。</w:t>
      </w:r>
    </w:p>
    <w:p>
      <w:pPr>
        <w:pStyle w:val="2"/>
        <w:jc w:val="center"/>
        <w:rPr>
          <w:highlight w:val="none"/>
        </w:rPr>
      </w:pPr>
    </w:p>
    <w:p>
      <w:pPr>
        <w:numPr>
          <w:ilvl w:val="255"/>
          <w:numId w:val="0"/>
        </w:numPr>
        <w:rPr>
          <w:rFonts w:ascii="仿宋" w:hAnsi="仿宋" w:eastAsia="仿宋" w:cs="仿宋"/>
          <w:b/>
          <w:bCs/>
          <w:sz w:val="30"/>
          <w:szCs w:val="30"/>
          <w:highlight w:val="none"/>
        </w:rPr>
      </w:pPr>
      <w:r>
        <w:rPr>
          <w:rFonts w:hint="eastAsia" w:ascii="仿宋" w:hAnsi="仿宋" w:eastAsia="仿宋" w:cs="仿宋"/>
          <w:b/>
          <w:bCs/>
          <w:sz w:val="30"/>
          <w:szCs w:val="30"/>
          <w:highlight w:val="none"/>
        </w:rPr>
        <w:t>四、流程要求</w:t>
      </w:r>
      <w:bookmarkStart w:id="31" w:name="pindex269"/>
      <w:bookmarkEnd w:id="31"/>
    </w:p>
    <w:p>
      <w:pPr>
        <w:ind w:firstLine="600" w:firstLineChars="200"/>
        <w:jc w:val="left"/>
        <w:rPr>
          <w:rFonts w:ascii="仿宋" w:hAnsi="仿宋" w:eastAsia="仿宋" w:cs="仿宋"/>
          <w:sz w:val="30"/>
          <w:szCs w:val="30"/>
          <w:highlight w:val="none"/>
        </w:rPr>
      </w:pPr>
      <w:r>
        <w:rPr>
          <w:rFonts w:hint="eastAsia" w:ascii="仿宋" w:hAnsi="仿宋" w:eastAsia="仿宋" w:cs="仿宋"/>
          <w:sz w:val="30"/>
          <w:szCs w:val="30"/>
          <w:highlight w:val="none"/>
        </w:rPr>
        <w:t>1.进场准备</w:t>
      </w:r>
      <w:bookmarkStart w:id="32" w:name="pindex270"/>
      <w:bookmarkEnd w:id="32"/>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竞赛当天规定时间前，各参赛校及相关人员进入竞赛场地，保障组工作人员创建本评审组视频会议，用短信通知本评审组参赛队联络员视频会议号。参赛队联络员回复指定手机号码确认：“XXX（学校名称）参赛队已收到物联网技术应用赛项腾讯会议号：※※※ ※※※ ※※※，X月XX日上午/下午X时前，做好一切准备。特此确认。”。在现场裁判的监督下开封赛场并录制视频，通过视频会议进入相应评审组并调试好所有设备。场内除了参赛选手、现场裁判、现场监督、合作企业技术支持工程师、视频拍摄、转换、上传技术人员和视频连线技术人员之外，不得有其他人员在场；始终保持视频连线，并能全程监视决赛场所。参赛队按时用视频连线电脑登录视频会议，将成员名改为赛位号+队员编号。开启外接广角摄像头（一直到竞赛全部事宜结束），由保障组工作人员、现场裁判、监督仲裁组人员等检查场所、场内人员。</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2.身份核验</w:t>
      </w:r>
      <w:bookmarkStart w:id="33" w:name="pindex271"/>
      <w:bookmarkEnd w:id="33"/>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竞赛当天8时，每个参赛队在规定时间内，通过视频会议与保障组工作人员单独连线，各参赛选手听从保障组工作人员的指挥，逐一在广角摄像头前展示人脸及本人身份证（护照）、学生证、指导教师工作证，保障组工作人员将截屏留存，完成参赛选手的身份核验。</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3.抽定赛位号</w:t>
      </w:r>
      <w:bookmarkStart w:id="34" w:name="pindex272"/>
      <w:bookmarkEnd w:id="34"/>
    </w:p>
    <w:p>
      <w:pPr>
        <w:ind w:firstLine="600" w:firstLineChars="200"/>
        <w:rPr>
          <w:highlight w:val="none"/>
        </w:rPr>
      </w:pPr>
      <w:r>
        <w:rPr>
          <w:rFonts w:hint="eastAsia" w:ascii="仿宋" w:hAnsi="仿宋" w:eastAsia="仿宋" w:cs="仿宋"/>
          <w:sz w:val="30"/>
          <w:szCs w:val="30"/>
          <w:highlight w:val="none"/>
        </w:rPr>
        <w:t>加密裁判按参赛队联络员姓氏笔画为序，在监督仲裁组的监督下，抽签决定参赛队的赛位号；每个参赛队使用赛位号进入竞赛专用腾讯会议。参赛团队负责人回复短信确认。</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4.实时录制</w:t>
      </w:r>
      <w:bookmarkStart w:id="35" w:name="pindex273"/>
      <w:bookmarkEnd w:id="35"/>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由裁判长在统一的时间点连线公布“竞赛口令”，由各参赛校打印标识并固定张贴在视频录制始终可见的位置。比赛全程录像且中间无剪辑痕迹。</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5.竞赛报告单上传</w:t>
      </w:r>
      <w:bookmarkStart w:id="36" w:name="pindex274"/>
      <w:bookmarkEnd w:id="36"/>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竞赛答题结果上传。竞赛结束后，参赛选手按题目要求将竞赛答题结果在规定时间内上传至指定地址。</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6.录屏上传</w:t>
      </w:r>
      <w:bookmarkStart w:id="37" w:name="pindex275"/>
      <w:bookmarkEnd w:id="37"/>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比赛期间选手操作的视频需要全程录屏。采用MP4格式封装，不允许另行剪辑及配音，视频录制软件不限，采用H.264/AVC（MPEG-4 Part10）编码格式压缩；动态码流的码率不低于1024Kbps。</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7.完成竞赛</w:t>
      </w:r>
      <w:bookmarkStart w:id="38" w:name="pindex276"/>
      <w:bookmarkEnd w:id="38"/>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各参赛队在完成竞赛全部事宜，并确认视频上传无误后，参赛队负责人回复指定手机号码确认：“物联网技术应用赛项XXX（赛位号）参赛队已经完成竞赛，特此确认。</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8.评审</w:t>
      </w:r>
      <w:bookmarkStart w:id="39" w:name="pindex277"/>
      <w:bookmarkEnd w:id="39"/>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根据竞赛阶段流程要求，线上评审-裁判组通过网络评审各参赛队提交竞赛答案，按照评审要求，依据评分标准打分。线上评审成绩由裁判长统计汇总。</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9.成绩计算及公示</w:t>
      </w:r>
      <w:bookmarkStart w:id="40" w:name="pindex278"/>
      <w:bookmarkEnd w:id="40"/>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裁判长在竞赛结束8小时内提交赛位评分结果，经复核无误，由赛项裁判长、监督人员和仲裁人员签字确认后公示。成绩公示时间为竞赛日当天24时前。</w:t>
      </w:r>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10.成绩公布</w:t>
      </w:r>
      <w:bookmarkStart w:id="41" w:name="pindex279"/>
      <w:bookmarkEnd w:id="41"/>
    </w:p>
    <w:p>
      <w:pPr>
        <w:ind w:firstLine="600" w:firstLineChars="200"/>
        <w:rPr>
          <w:rFonts w:ascii="仿宋" w:hAnsi="仿宋" w:eastAsia="仿宋" w:cs="仿宋"/>
          <w:sz w:val="30"/>
          <w:szCs w:val="30"/>
          <w:highlight w:val="none"/>
        </w:rPr>
      </w:pPr>
      <w:r>
        <w:rPr>
          <w:rFonts w:hint="eastAsia" w:ascii="仿宋" w:hAnsi="仿宋" w:eastAsia="仿宋" w:cs="仿宋"/>
          <w:sz w:val="30"/>
          <w:szCs w:val="30"/>
          <w:highlight w:val="none"/>
        </w:rPr>
        <w:t>成绩公示无异议后，由仲裁员在成绩单上签字，并进行公布。同步提交至赛务系统。</w:t>
      </w:r>
    </w:p>
    <w:p>
      <w:pPr>
        <w:pStyle w:val="2"/>
        <w:rPr>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CA830"/>
    <w:multiLevelType w:val="singleLevel"/>
    <w:tmpl w:val="B69CA8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1ZjE2ODUzYWZkYjZlODgwYTFhMmQ3NThmODhkNDUifQ=="/>
  </w:docVars>
  <w:rsids>
    <w:rsidRoot w:val="00305F7E"/>
    <w:rsid w:val="00002E1A"/>
    <w:rsid w:val="00013634"/>
    <w:rsid w:val="00015787"/>
    <w:rsid w:val="000419BA"/>
    <w:rsid w:val="00044014"/>
    <w:rsid w:val="0005661A"/>
    <w:rsid w:val="000D6FAE"/>
    <w:rsid w:val="000D7D2A"/>
    <w:rsid w:val="000E4BFE"/>
    <w:rsid w:val="000E7D8B"/>
    <w:rsid w:val="00107315"/>
    <w:rsid w:val="001214FF"/>
    <w:rsid w:val="0012637D"/>
    <w:rsid w:val="00130069"/>
    <w:rsid w:val="0013635C"/>
    <w:rsid w:val="00145AB0"/>
    <w:rsid w:val="001468D2"/>
    <w:rsid w:val="00164F2C"/>
    <w:rsid w:val="001A7F7F"/>
    <w:rsid w:val="001D5B5E"/>
    <w:rsid w:val="001E6401"/>
    <w:rsid w:val="001F6FA9"/>
    <w:rsid w:val="00205160"/>
    <w:rsid w:val="00214C94"/>
    <w:rsid w:val="00237AC6"/>
    <w:rsid w:val="002505DF"/>
    <w:rsid w:val="00253AB0"/>
    <w:rsid w:val="00275C9C"/>
    <w:rsid w:val="00276147"/>
    <w:rsid w:val="0027675F"/>
    <w:rsid w:val="002910D3"/>
    <w:rsid w:val="002913D1"/>
    <w:rsid w:val="002B329F"/>
    <w:rsid w:val="002E6468"/>
    <w:rsid w:val="002E7FAB"/>
    <w:rsid w:val="002F7762"/>
    <w:rsid w:val="00305F7E"/>
    <w:rsid w:val="00314603"/>
    <w:rsid w:val="00350425"/>
    <w:rsid w:val="003666EB"/>
    <w:rsid w:val="00384459"/>
    <w:rsid w:val="00384B7C"/>
    <w:rsid w:val="0038516A"/>
    <w:rsid w:val="00386C61"/>
    <w:rsid w:val="003A16AC"/>
    <w:rsid w:val="003A481F"/>
    <w:rsid w:val="003B0B2B"/>
    <w:rsid w:val="003C37A7"/>
    <w:rsid w:val="003C4D3D"/>
    <w:rsid w:val="003D058B"/>
    <w:rsid w:val="003D4AB2"/>
    <w:rsid w:val="003D6215"/>
    <w:rsid w:val="003F6D71"/>
    <w:rsid w:val="004108C3"/>
    <w:rsid w:val="004212CE"/>
    <w:rsid w:val="00427A4D"/>
    <w:rsid w:val="00427B43"/>
    <w:rsid w:val="004302C1"/>
    <w:rsid w:val="00436C3D"/>
    <w:rsid w:val="00463768"/>
    <w:rsid w:val="0046388C"/>
    <w:rsid w:val="0046412B"/>
    <w:rsid w:val="0047303C"/>
    <w:rsid w:val="00475F9B"/>
    <w:rsid w:val="004760C7"/>
    <w:rsid w:val="00477B75"/>
    <w:rsid w:val="00481030"/>
    <w:rsid w:val="004A7679"/>
    <w:rsid w:val="004B10EB"/>
    <w:rsid w:val="004B4C5E"/>
    <w:rsid w:val="004D0CB8"/>
    <w:rsid w:val="004D4452"/>
    <w:rsid w:val="004F452F"/>
    <w:rsid w:val="004F6192"/>
    <w:rsid w:val="005109FA"/>
    <w:rsid w:val="00526B2F"/>
    <w:rsid w:val="00534C83"/>
    <w:rsid w:val="00574F35"/>
    <w:rsid w:val="005C4538"/>
    <w:rsid w:val="005C51DB"/>
    <w:rsid w:val="005F6367"/>
    <w:rsid w:val="00607875"/>
    <w:rsid w:val="00614492"/>
    <w:rsid w:val="00631487"/>
    <w:rsid w:val="00634762"/>
    <w:rsid w:val="00635EAA"/>
    <w:rsid w:val="00665AC1"/>
    <w:rsid w:val="00670AFD"/>
    <w:rsid w:val="00690625"/>
    <w:rsid w:val="006A5296"/>
    <w:rsid w:val="006E5E55"/>
    <w:rsid w:val="006F07D4"/>
    <w:rsid w:val="006F23EA"/>
    <w:rsid w:val="0070635A"/>
    <w:rsid w:val="0072094A"/>
    <w:rsid w:val="0072583B"/>
    <w:rsid w:val="007507C6"/>
    <w:rsid w:val="0076779D"/>
    <w:rsid w:val="00784301"/>
    <w:rsid w:val="007C2907"/>
    <w:rsid w:val="007C61CE"/>
    <w:rsid w:val="007E1572"/>
    <w:rsid w:val="0080584E"/>
    <w:rsid w:val="0081304D"/>
    <w:rsid w:val="00813CA5"/>
    <w:rsid w:val="00815ED1"/>
    <w:rsid w:val="00824004"/>
    <w:rsid w:val="00837C98"/>
    <w:rsid w:val="00843E2C"/>
    <w:rsid w:val="008856DE"/>
    <w:rsid w:val="00894626"/>
    <w:rsid w:val="008B5B01"/>
    <w:rsid w:val="008B7E3A"/>
    <w:rsid w:val="008C2A50"/>
    <w:rsid w:val="008C660B"/>
    <w:rsid w:val="008D01BE"/>
    <w:rsid w:val="008D499B"/>
    <w:rsid w:val="008E0FB1"/>
    <w:rsid w:val="008E24F5"/>
    <w:rsid w:val="008F53FE"/>
    <w:rsid w:val="008F7400"/>
    <w:rsid w:val="00920EEA"/>
    <w:rsid w:val="0093552F"/>
    <w:rsid w:val="00935E5C"/>
    <w:rsid w:val="00956054"/>
    <w:rsid w:val="00961568"/>
    <w:rsid w:val="00965187"/>
    <w:rsid w:val="00980922"/>
    <w:rsid w:val="00981682"/>
    <w:rsid w:val="009D2E97"/>
    <w:rsid w:val="009E75D9"/>
    <w:rsid w:val="009F2623"/>
    <w:rsid w:val="00A44410"/>
    <w:rsid w:val="00A60E00"/>
    <w:rsid w:val="00A63019"/>
    <w:rsid w:val="00A63A53"/>
    <w:rsid w:val="00A7571C"/>
    <w:rsid w:val="00A84175"/>
    <w:rsid w:val="00AA345A"/>
    <w:rsid w:val="00AA39E4"/>
    <w:rsid w:val="00AB0A72"/>
    <w:rsid w:val="00AB4F8B"/>
    <w:rsid w:val="00AB5CCC"/>
    <w:rsid w:val="00AD359C"/>
    <w:rsid w:val="00AD455C"/>
    <w:rsid w:val="00AE492E"/>
    <w:rsid w:val="00AF2752"/>
    <w:rsid w:val="00AF2B52"/>
    <w:rsid w:val="00B00557"/>
    <w:rsid w:val="00B01C3F"/>
    <w:rsid w:val="00B02EC8"/>
    <w:rsid w:val="00B2538B"/>
    <w:rsid w:val="00B675BE"/>
    <w:rsid w:val="00B817CC"/>
    <w:rsid w:val="00B91BF6"/>
    <w:rsid w:val="00B943EF"/>
    <w:rsid w:val="00B97BFC"/>
    <w:rsid w:val="00BA3E85"/>
    <w:rsid w:val="00BA7A1C"/>
    <w:rsid w:val="00BA7AC0"/>
    <w:rsid w:val="00BB72CA"/>
    <w:rsid w:val="00BE5F5B"/>
    <w:rsid w:val="00C340CC"/>
    <w:rsid w:val="00C5159E"/>
    <w:rsid w:val="00CD5CD0"/>
    <w:rsid w:val="00CE2EBD"/>
    <w:rsid w:val="00CF1E87"/>
    <w:rsid w:val="00CF7DA0"/>
    <w:rsid w:val="00D06513"/>
    <w:rsid w:val="00D24957"/>
    <w:rsid w:val="00D357C5"/>
    <w:rsid w:val="00D35D31"/>
    <w:rsid w:val="00D57362"/>
    <w:rsid w:val="00D63426"/>
    <w:rsid w:val="00D63890"/>
    <w:rsid w:val="00D645BD"/>
    <w:rsid w:val="00D80250"/>
    <w:rsid w:val="00D9378D"/>
    <w:rsid w:val="00DC1487"/>
    <w:rsid w:val="00E053EF"/>
    <w:rsid w:val="00E07381"/>
    <w:rsid w:val="00E34D74"/>
    <w:rsid w:val="00E47778"/>
    <w:rsid w:val="00E55C8E"/>
    <w:rsid w:val="00E616E5"/>
    <w:rsid w:val="00E70853"/>
    <w:rsid w:val="00E71BC3"/>
    <w:rsid w:val="00EC2594"/>
    <w:rsid w:val="00ED2026"/>
    <w:rsid w:val="00F0137E"/>
    <w:rsid w:val="00F15952"/>
    <w:rsid w:val="00F20F4A"/>
    <w:rsid w:val="00F244C6"/>
    <w:rsid w:val="00F446D0"/>
    <w:rsid w:val="00F50680"/>
    <w:rsid w:val="00F67999"/>
    <w:rsid w:val="00F82287"/>
    <w:rsid w:val="00F96D80"/>
    <w:rsid w:val="00FA5683"/>
    <w:rsid w:val="00FB48C2"/>
    <w:rsid w:val="00FB626E"/>
    <w:rsid w:val="00FD47E7"/>
    <w:rsid w:val="00FF27BB"/>
    <w:rsid w:val="00FF28B9"/>
    <w:rsid w:val="081B7ED7"/>
    <w:rsid w:val="084F27E4"/>
    <w:rsid w:val="08615A1D"/>
    <w:rsid w:val="0AB21B7C"/>
    <w:rsid w:val="0CF46ECE"/>
    <w:rsid w:val="0ED0266B"/>
    <w:rsid w:val="10A4691A"/>
    <w:rsid w:val="11E3402C"/>
    <w:rsid w:val="12E66CFD"/>
    <w:rsid w:val="1885048C"/>
    <w:rsid w:val="1B521211"/>
    <w:rsid w:val="1E035DAE"/>
    <w:rsid w:val="1ECB2E08"/>
    <w:rsid w:val="241366D0"/>
    <w:rsid w:val="277DB96B"/>
    <w:rsid w:val="2DFB04FF"/>
    <w:rsid w:val="2E9861CF"/>
    <w:rsid w:val="2F5C402A"/>
    <w:rsid w:val="31592A40"/>
    <w:rsid w:val="31F46EC7"/>
    <w:rsid w:val="35DD743F"/>
    <w:rsid w:val="377A5E40"/>
    <w:rsid w:val="3A1A4327"/>
    <w:rsid w:val="3ABA60F4"/>
    <w:rsid w:val="3BE16681"/>
    <w:rsid w:val="3EA03F0B"/>
    <w:rsid w:val="4049137C"/>
    <w:rsid w:val="43342414"/>
    <w:rsid w:val="46672E81"/>
    <w:rsid w:val="46F36134"/>
    <w:rsid w:val="47E93FB4"/>
    <w:rsid w:val="50BD4C8C"/>
    <w:rsid w:val="535202BB"/>
    <w:rsid w:val="59394624"/>
    <w:rsid w:val="5DA07197"/>
    <w:rsid w:val="64892207"/>
    <w:rsid w:val="66D04F6D"/>
    <w:rsid w:val="688433C8"/>
    <w:rsid w:val="689F6036"/>
    <w:rsid w:val="68C47AD3"/>
    <w:rsid w:val="69BF6070"/>
    <w:rsid w:val="6DF73173"/>
    <w:rsid w:val="6F1E029F"/>
    <w:rsid w:val="710866F3"/>
    <w:rsid w:val="71670D1F"/>
    <w:rsid w:val="720A50CC"/>
    <w:rsid w:val="75EB456E"/>
    <w:rsid w:val="763B4332"/>
    <w:rsid w:val="76FD3998"/>
    <w:rsid w:val="78FD58FD"/>
    <w:rsid w:val="7D9FEE1F"/>
    <w:rsid w:val="AEFC9456"/>
    <w:rsid w:val="AFECC015"/>
    <w:rsid w:val="BAFE8071"/>
    <w:rsid w:val="EFCB8BB0"/>
    <w:rsid w:val="F6A72238"/>
    <w:rsid w:val="FEF93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6"/>
    <w:qFormat/>
    <w:uiPriority w:val="0"/>
    <w:pPr>
      <w:keepNext/>
      <w:keepLines/>
      <w:spacing w:before="260" w:after="260" w:line="416" w:lineRule="auto"/>
      <w:outlineLvl w:val="2"/>
    </w:pPr>
    <w:rPr>
      <w:rFonts w:ascii="Times New Roman" w:hAnsi="Times New Roman"/>
      <w:b/>
      <w:bCs/>
      <w:sz w:val="32"/>
      <w:szCs w:val="32"/>
      <w:lang w:val="zh-CN"/>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Balloon Text"/>
    <w:basedOn w:val="1"/>
    <w:link w:val="19"/>
    <w:qFormat/>
    <w:uiPriority w:val="0"/>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Hyperlink"/>
    <w:unhideWhenUsed/>
    <w:qFormat/>
    <w:uiPriority w:val="99"/>
    <w:rPr>
      <w:color w:val="0563C1"/>
      <w:u w:val="single"/>
    </w:rPr>
  </w:style>
  <w:style w:type="paragraph" w:customStyle="1" w:styleId="12">
    <w:name w:val="修订1"/>
    <w:hidden/>
    <w:semiHidden/>
    <w:qFormat/>
    <w:uiPriority w:val="99"/>
    <w:rPr>
      <w:rFonts w:ascii="Calibri" w:hAnsi="Calibri" w:eastAsia="宋体" w:cs="Times New Roman"/>
      <w:kern w:val="2"/>
      <w:sz w:val="21"/>
      <w:szCs w:val="24"/>
      <w:lang w:val="en-US" w:eastAsia="zh-CN" w:bidi="ar-SA"/>
    </w:rPr>
  </w:style>
  <w:style w:type="paragraph" w:customStyle="1" w:styleId="13">
    <w:name w:val="修订2"/>
    <w:hidden/>
    <w:semiHidden/>
    <w:qFormat/>
    <w:uiPriority w:val="99"/>
    <w:rPr>
      <w:rFonts w:ascii="Calibri" w:hAnsi="Calibri" w:eastAsia="宋体" w:cs="Times New Roman"/>
      <w:kern w:val="2"/>
      <w:sz w:val="21"/>
      <w:szCs w:val="24"/>
      <w:lang w:val="en-US" w:eastAsia="zh-CN" w:bidi="ar-SA"/>
    </w:rPr>
  </w:style>
  <w:style w:type="paragraph" w:styleId="14">
    <w:name w:val="No Spacing"/>
    <w:qFormat/>
    <w:uiPriority w:val="1"/>
    <w:pPr>
      <w:widowControl w:val="0"/>
      <w:jc w:val="both"/>
    </w:pPr>
    <w:rPr>
      <w:rFonts w:ascii="Times New Roman" w:hAnsi="Times New Roman" w:eastAsia="仿宋_GB2312" w:cs="Times New Roman"/>
      <w:kern w:val="2"/>
      <w:sz w:val="24"/>
      <w:szCs w:val="24"/>
      <w:lang w:val="en-US" w:eastAsia="zh-CN" w:bidi="ar-SA"/>
    </w:rPr>
  </w:style>
  <w:style w:type="character" w:customStyle="1" w:styleId="15">
    <w:name w:val="标题 3 字符"/>
    <w:basedOn w:val="9"/>
    <w:semiHidden/>
    <w:qFormat/>
    <w:uiPriority w:val="0"/>
    <w:rPr>
      <w:rFonts w:ascii="Calibri" w:hAnsi="Calibri" w:eastAsia="宋体" w:cs="Times New Roman"/>
      <w:b/>
      <w:bCs/>
      <w:kern w:val="2"/>
      <w:sz w:val="32"/>
      <w:szCs w:val="32"/>
    </w:rPr>
  </w:style>
  <w:style w:type="character" w:customStyle="1" w:styleId="16">
    <w:name w:val="标题 3 Char"/>
    <w:link w:val="3"/>
    <w:qFormat/>
    <w:uiPriority w:val="0"/>
    <w:rPr>
      <w:b/>
      <w:bCs/>
      <w:kern w:val="2"/>
      <w:sz w:val="32"/>
      <w:szCs w:val="32"/>
      <w:lang w:val="zh-CN" w:eastAsia="zh-CN"/>
    </w:rPr>
  </w:style>
  <w:style w:type="paragraph" w:customStyle="1" w:styleId="17">
    <w:name w:val="修订3"/>
    <w:hidden/>
    <w:semiHidden/>
    <w:qFormat/>
    <w:uiPriority w:val="99"/>
    <w:rPr>
      <w:rFonts w:ascii="Calibri" w:hAnsi="Calibri" w:eastAsia="宋体" w:cs="Times New Roman"/>
      <w:kern w:val="2"/>
      <w:sz w:val="21"/>
      <w:szCs w:val="24"/>
      <w:lang w:val="en-US" w:eastAsia="zh-CN" w:bidi="ar-SA"/>
    </w:rPr>
  </w:style>
  <w:style w:type="paragraph" w:styleId="18">
    <w:name w:val="List Paragraph"/>
    <w:basedOn w:val="1"/>
    <w:qFormat/>
    <w:uiPriority w:val="34"/>
    <w:pPr>
      <w:ind w:firstLine="420" w:firstLineChars="200"/>
    </w:pPr>
  </w:style>
  <w:style w:type="character" w:customStyle="1" w:styleId="19">
    <w:name w:val="批注框文本 Char"/>
    <w:basedOn w:val="9"/>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7172</Words>
  <Characters>7487</Characters>
  <Lines>55</Lines>
  <Paragraphs>15</Paragraphs>
  <TotalTime>23</TotalTime>
  <ScaleCrop>false</ScaleCrop>
  <LinksUpToDate>false</LinksUpToDate>
  <CharactersWithSpaces>7502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2022-07-01T01:03:00Z</dcterms:created>
  <dc:creator>HEP</dc:creator>
  <cp:lastModifiedBy>于海宁</cp:lastModifiedBy>
  <dcterms:modified xsi:type="dcterms:W3CDTF">2022-07-14T02:39:27Z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86D09BDF1D3D48839E0CE9A672A6E8A0</vt:lpwstr>
  </property>
</Properties>
</file>