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首届世界职业院校技能大赛</w:t>
      </w:r>
    </w:p>
    <w:p>
      <w:pPr>
        <w:jc w:val="center"/>
        <w:rPr>
          <w:rFonts w:ascii="方正小标宋简体" w:hAnsi="方正小标宋简体" w:eastAsia="方正小标宋简体" w:cs="方正小标宋简体"/>
          <w:sz w:val="36"/>
          <w:szCs w:val="36"/>
          <w:lang w:eastAsia="zh-Hans"/>
        </w:rPr>
      </w:pPr>
      <w:r>
        <w:rPr>
          <w:rFonts w:hint="eastAsia" w:ascii="方正小标宋简体" w:hAnsi="方正小标宋简体" w:eastAsia="方正小标宋简体" w:cs="方正小标宋简体"/>
          <w:sz w:val="36"/>
          <w:szCs w:val="36"/>
        </w:rPr>
        <w:t>增材制造技术赛项线上</w:t>
      </w:r>
      <w:r>
        <w:rPr>
          <w:rFonts w:hint="eastAsia" w:ascii="方正小标宋简体" w:hAnsi="方正小标宋简体" w:eastAsia="方正小标宋简体" w:cs="方正小标宋简体"/>
          <w:sz w:val="36"/>
          <w:szCs w:val="36"/>
          <w:lang w:eastAsia="zh-Hans"/>
        </w:rPr>
        <w:t>竞赛</w:t>
      </w:r>
      <w:r>
        <w:rPr>
          <w:rFonts w:hint="eastAsia" w:ascii="方正小标宋简体" w:hAnsi="方正小标宋简体" w:eastAsia="方正小标宋简体" w:cs="方正小标宋简体"/>
          <w:sz w:val="36"/>
          <w:szCs w:val="36"/>
          <w:lang w:val="en-US" w:eastAsia="zh-CN"/>
        </w:rPr>
        <w:t>方</w:t>
      </w:r>
      <w:r>
        <w:rPr>
          <w:rFonts w:hint="eastAsia" w:ascii="方正小标宋简体" w:hAnsi="方正小标宋简体" w:eastAsia="方正小标宋简体" w:cs="方正小标宋简体"/>
          <w:sz w:val="36"/>
          <w:szCs w:val="36"/>
          <w:lang w:eastAsia="zh-Hans"/>
        </w:rPr>
        <w:t>案</w:t>
      </w:r>
    </w:p>
    <w:p>
      <w:pPr>
        <w:pStyle w:val="5"/>
      </w:pPr>
      <w:r>
        <w:rPr>
          <w:rFonts w:hint="eastAsia"/>
        </w:rPr>
        <w:t xml:space="preserve"> </w:t>
      </w:r>
    </w:p>
    <w:p>
      <w:pPr>
        <w:numPr>
          <w:ilvl w:val="255"/>
          <w:numId w:val="0"/>
        </w:numPr>
        <w:spacing w:line="560" w:lineRule="exact"/>
        <w:jc w:val="center"/>
        <w:rPr>
          <w:rFonts w:ascii="黑体" w:eastAsia="黑体"/>
          <w:sz w:val="32"/>
          <w:szCs w:val="32"/>
        </w:rPr>
      </w:pPr>
      <w:r>
        <w:rPr>
          <w:rFonts w:hint="eastAsia" w:ascii="黑体" w:eastAsia="黑体"/>
          <w:sz w:val="32"/>
          <w:szCs w:val="32"/>
        </w:rPr>
        <w:t>第一部分  竞赛总体要求</w:t>
      </w:r>
      <w:bookmarkStart w:id="0" w:name="pindex14"/>
      <w:bookmarkEnd w:id="0"/>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一、线上竞赛主要目标</w:t>
      </w:r>
      <w:bookmarkStart w:id="1" w:name="pindex16"/>
      <w:bookmarkEnd w:id="1"/>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围绕“后疫情时代生活转变”主题，为充分展现新变化、新方式、新技术，彰显职业教育支持实体经济贡献，本赛项基于“碳达峰”和“碳中和”的时代背景，聚焦后疫情时代增材制造技术助力国际产能合作和技能创造幸福生活，倡导轻量化和绿色环保设计理念，设计竞赛题目和展示体验项目，营造中外职业院校师生同台竞技、合作交流的竞赛氛围，展示分享增材制造专业建设与国际合作成果，促进增材制造技术的推广普及，助推增材制造产业发展和国际交流合作，促进增材制造国际职业教育发展与繁荣。</w:t>
      </w:r>
    </w:p>
    <w:p>
      <w:pPr>
        <w:numPr>
          <w:ilvl w:val="255"/>
          <w:numId w:val="0"/>
        </w:numPr>
        <w:spacing w:line="560" w:lineRule="exact"/>
        <w:rPr>
          <w:rFonts w:ascii="仿宋" w:hAnsi="仿宋" w:eastAsia="仿宋" w:cs="仿宋"/>
          <w:b/>
          <w:bCs/>
          <w:sz w:val="30"/>
          <w:szCs w:val="30"/>
        </w:rPr>
      </w:pPr>
      <w:r>
        <w:rPr>
          <w:rFonts w:hint="eastAsia" w:ascii="仿宋" w:hAnsi="仿宋" w:eastAsia="仿宋" w:cs="仿宋"/>
          <w:b/>
          <w:bCs/>
          <w:sz w:val="30"/>
          <w:szCs w:val="30"/>
        </w:rPr>
        <w:t>二、线上竞赛基本原则</w:t>
      </w:r>
      <w:bookmarkStart w:id="2" w:name="pindex18"/>
      <w:bookmarkEnd w:id="2"/>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1.国际标准原则</w:t>
      </w:r>
      <w:bookmarkStart w:id="3" w:name="pindex19"/>
      <w:bookmarkEnd w:id="3"/>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2.公平公正原则</w:t>
      </w:r>
      <w:bookmarkStart w:id="4" w:name="pindex20"/>
      <w:bookmarkEnd w:id="4"/>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3.协作配合原则</w:t>
      </w:r>
      <w:bookmarkStart w:id="5" w:name="pindex21"/>
      <w:bookmarkEnd w:id="5"/>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4.科学竞赛原则</w:t>
      </w:r>
      <w:bookmarkStart w:id="6" w:name="pindex22"/>
      <w:bookmarkEnd w:id="6"/>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5.强化质量原则</w:t>
      </w:r>
      <w:bookmarkStart w:id="7" w:name="pindex23"/>
      <w:bookmarkEnd w:id="7"/>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6.加强交流原则</w:t>
      </w:r>
      <w:bookmarkStart w:id="8" w:name="pindex24"/>
      <w:bookmarkEnd w:id="8"/>
    </w:p>
    <w:p>
      <w:pPr>
        <w:widowControl/>
        <w:jc w:val="left"/>
      </w:pPr>
      <w:r>
        <w:br w:type="page"/>
      </w:r>
    </w:p>
    <w:p/>
    <w:p>
      <w:pPr>
        <w:numPr>
          <w:ilvl w:val="255"/>
          <w:numId w:val="0"/>
        </w:numPr>
        <w:spacing w:line="560" w:lineRule="exact"/>
        <w:jc w:val="center"/>
        <w:rPr>
          <w:rFonts w:ascii="黑体" w:eastAsia="黑体"/>
          <w:sz w:val="32"/>
          <w:szCs w:val="32"/>
        </w:rPr>
      </w:pPr>
      <w:r>
        <w:rPr>
          <w:rFonts w:hint="eastAsia" w:ascii="黑体" w:eastAsia="黑体"/>
          <w:sz w:val="32"/>
          <w:szCs w:val="32"/>
        </w:rPr>
        <w:t>第二部分  竞赛组织实施</w:t>
      </w:r>
      <w:bookmarkStart w:id="9" w:name="pindex34"/>
      <w:bookmarkEnd w:id="9"/>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三、竞赛形式</w:t>
      </w:r>
      <w:bookmarkStart w:id="10" w:name="pindex36"/>
      <w:bookmarkEnd w:id="10"/>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根据赛项的组队方式和竞赛内容，考虑“线上+线下”“集中+分散相结合”的可能性，确定线上竞赛形式。</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本次比赛采用直播现场的方式进行，现场裁判记录比赛过程（不打分），比赛评分可按</w:t>
      </w:r>
      <w:r>
        <w:rPr>
          <w:rFonts w:hint="eastAsia" w:ascii="仿宋" w:hAnsi="仿宋" w:eastAsia="仿宋" w:cs="仿宋"/>
          <w:b/>
          <w:bCs/>
          <w:sz w:val="30"/>
          <w:szCs w:val="30"/>
        </w:rPr>
        <w:t>第一方案</w:t>
      </w:r>
      <w:r>
        <w:rPr>
          <w:rFonts w:hint="eastAsia" w:ascii="仿宋" w:hAnsi="仿宋" w:eastAsia="仿宋" w:cs="仿宋"/>
          <w:sz w:val="30"/>
          <w:szCs w:val="30"/>
        </w:rPr>
        <w:t>：专家组和评审裁判集中进行评分</w:t>
      </w:r>
      <w:r>
        <w:rPr>
          <w:rFonts w:hint="eastAsia" w:ascii="仿宋" w:hAnsi="仿宋" w:eastAsia="仿宋" w:cs="仿宋"/>
          <w:b/>
          <w:bCs/>
          <w:sz w:val="30"/>
          <w:szCs w:val="30"/>
        </w:rPr>
        <w:t>；第二方案</w:t>
      </w:r>
      <w:r>
        <w:rPr>
          <w:rFonts w:hint="eastAsia" w:ascii="仿宋" w:hAnsi="仿宋" w:eastAsia="仿宋" w:cs="仿宋"/>
          <w:sz w:val="30"/>
          <w:szCs w:val="30"/>
        </w:rPr>
        <w:t>，由专家组和评审裁判以线上会议形式依据规程进行评分。参赛队按照线上参赛环境设置标准，布置竞赛场地并线上参赛。</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比赛过程中专家（仲裁）组和裁判长集中在承办校联合办公，</w:t>
      </w:r>
      <w:r>
        <w:rPr>
          <w:rFonts w:hint="eastAsia" w:ascii="仿宋" w:hAnsi="仿宋" w:eastAsia="仿宋" w:cs="仿宋"/>
          <w:sz w:val="30"/>
          <w:szCs w:val="30"/>
          <w:lang w:eastAsia="zh-Hans"/>
        </w:rPr>
        <w:t>各参赛校比赛现场需要派裁判</w:t>
      </w:r>
      <w:r>
        <w:rPr>
          <w:rFonts w:ascii="仿宋" w:hAnsi="仿宋" w:eastAsia="仿宋" w:cs="仿宋"/>
          <w:sz w:val="30"/>
          <w:szCs w:val="30"/>
          <w:lang w:eastAsia="zh-Hans"/>
        </w:rPr>
        <w:t>1</w:t>
      </w:r>
      <w:r>
        <w:rPr>
          <w:rFonts w:hint="eastAsia" w:ascii="仿宋" w:hAnsi="仿宋" w:eastAsia="仿宋" w:cs="仿宋"/>
          <w:sz w:val="30"/>
          <w:szCs w:val="30"/>
          <w:lang w:eastAsia="zh-Hans"/>
        </w:rPr>
        <w:t>名和监督仲裁人员</w:t>
      </w:r>
      <w:r>
        <w:rPr>
          <w:rFonts w:ascii="仿宋" w:hAnsi="仿宋" w:eastAsia="仿宋" w:cs="仿宋"/>
          <w:sz w:val="30"/>
          <w:szCs w:val="30"/>
          <w:lang w:eastAsia="zh-Hans"/>
        </w:rPr>
        <w:t>1</w:t>
      </w:r>
      <w:r>
        <w:rPr>
          <w:rFonts w:hint="eastAsia" w:ascii="仿宋" w:hAnsi="仿宋" w:eastAsia="仿宋" w:cs="仿宋"/>
          <w:sz w:val="30"/>
          <w:szCs w:val="30"/>
          <w:lang w:eastAsia="zh-Hans"/>
        </w:rPr>
        <w:t>名，各省厅派纪检人员</w:t>
      </w:r>
      <w:r>
        <w:rPr>
          <w:rFonts w:ascii="仿宋" w:hAnsi="仿宋" w:eastAsia="仿宋" w:cs="仿宋"/>
          <w:sz w:val="30"/>
          <w:szCs w:val="30"/>
          <w:lang w:eastAsia="zh-Hans"/>
        </w:rPr>
        <w:t>1</w:t>
      </w:r>
      <w:r>
        <w:rPr>
          <w:rFonts w:hint="eastAsia" w:ascii="仿宋" w:hAnsi="仿宋" w:eastAsia="仿宋" w:cs="仿宋"/>
          <w:sz w:val="30"/>
          <w:szCs w:val="30"/>
          <w:lang w:eastAsia="zh-Hans"/>
        </w:rPr>
        <w:t>名</w:t>
      </w:r>
      <w:r>
        <w:rPr>
          <w:rFonts w:hint="eastAsia" w:ascii="仿宋" w:hAnsi="仿宋" w:eastAsia="仿宋" w:cs="仿宋"/>
          <w:sz w:val="30"/>
          <w:szCs w:val="30"/>
        </w:rPr>
        <w:t>。</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比赛内容和模块保持不变，按照赛项规程执行，但比赛场地改为分赛场的形式由参赛校提供场地，比赛设备在赛前由设备提供商运送到参赛校的分赛场，比赛过程中，参赛学生在分赛场进行比赛，赛场安装网络摄像头，比赛过程通过组委会指定的直播平台（腾讯会议）全程直播并摄录，最终形成的比赛文件通过网络发送到指定位置。组委会统一指定现场裁判，通过网络摄像头，全程监控比赛过程，填写现场记录表，记录比赛过程，作为评审依据，并按照监控要求组织全程录像记录。</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选手按照任务书要求及比赛规程，完成比赛内容，实时上交比赛结果。</w:t>
      </w:r>
      <w:r>
        <w:rPr>
          <w:rFonts w:hint="eastAsia" w:ascii="仿宋" w:hAnsi="仿宋" w:eastAsia="仿宋" w:cs="仿宋"/>
          <w:b/>
          <w:bCs/>
          <w:sz w:val="30"/>
          <w:szCs w:val="30"/>
        </w:rPr>
        <w:t>分赛场联络或考务人员</w:t>
      </w:r>
      <w:r>
        <w:rPr>
          <w:rFonts w:hint="eastAsia" w:ascii="仿宋" w:hAnsi="仿宋" w:eastAsia="仿宋" w:cs="仿宋"/>
          <w:sz w:val="30"/>
          <w:szCs w:val="30"/>
        </w:rPr>
        <w:t>负责网络系统调试及考核数据保存和比赛后立即上交比赛结果实物作品至组委会、考卷封存数据上传等工作。现场裁判在远程现场裁判长领导下，监控记录选手比赛过程，实时组织现场摄像记录比赛，完成现场纪录表作为赋分依据，比赛视频作为赋分争议或不确定性依据。</w:t>
      </w:r>
    </w:p>
    <w:p>
      <w:pPr>
        <w:widowControl/>
        <w:numPr>
          <w:ilvl w:val="255"/>
          <w:numId w:val="0"/>
        </w:num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评审裁判依据规程和任务书及赋分表集中评审或线上打分，完成比赛评判工作。  </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四、</w:t>
      </w:r>
      <w:bookmarkStart w:id="11" w:name="pindex47"/>
      <w:bookmarkEnd w:id="11"/>
      <w:r>
        <w:rPr>
          <w:rFonts w:hint="eastAsia" w:ascii="仿宋" w:hAnsi="仿宋" w:eastAsia="仿宋" w:cs="仿宋"/>
          <w:b/>
          <w:bCs/>
          <w:sz w:val="30"/>
          <w:szCs w:val="30"/>
        </w:rPr>
        <w:t>竞赛内容与录播关键环节</w:t>
      </w:r>
    </w:p>
    <w:p>
      <w:pPr>
        <w:widowControl/>
        <w:ind w:firstLine="450" w:firstLineChars="150"/>
        <w:jc w:val="left"/>
        <w:rPr>
          <w:rFonts w:ascii="仿宋" w:hAnsi="仿宋" w:eastAsia="仿宋" w:cs="仿宋"/>
          <w:sz w:val="30"/>
          <w:szCs w:val="30"/>
        </w:rPr>
      </w:pPr>
      <w:bookmarkStart w:id="12" w:name="pindex49"/>
      <w:bookmarkEnd w:id="12"/>
      <w:r>
        <w:rPr>
          <w:rFonts w:hint="eastAsia" w:ascii="仿宋" w:hAnsi="仿宋" w:eastAsia="仿宋" w:cs="仿宋"/>
          <w:sz w:val="30"/>
          <w:szCs w:val="30"/>
        </w:rPr>
        <w:t>5个模块，包括拆装与调试模块、创新创意设计模块、3D打印工艺模块、作品展示模块、职业素养模块。</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1.拆装与调试模块（3小时）</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现场比赛前，参赛队根据样题中样件图纸（与真题图纸一致）要求完成该模块拟打印的样件的三维数字模型设计，并编制一份演示文档，展示建模思路。</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现场比赛期间，参赛队根据赛场提供的组装图（装配图和电气控制原理示意图），利用赛场提供的3D打印设备模组套件（设备1），按照正确的装配工艺，合理选用工具、量具，完成3D打印机的机械装配、控制系统的器件安装和电路连接。对完成装配的3D打印设备进行调试，达到任务书规定的工作要求和技术要求。</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参赛队根据赛场提供的预先设置故障的3D打印机（设备2），描述故障现象，说明排除故障方式且规范填写相应表格，并正确无误的维修该设备。</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按照任务书和图纸要求，使用设备1、设备2，完成赛前完成的样件数字模型的打印，并补充完善演示文档。</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关键环节：</w:t>
      </w:r>
    </w:p>
    <w:p>
      <w:pPr>
        <w:widowControl/>
        <w:jc w:val="left"/>
        <w:rPr>
          <w:rFonts w:ascii="仿宋" w:hAnsi="仿宋" w:eastAsia="仿宋" w:cs="仿宋"/>
          <w:sz w:val="30"/>
          <w:szCs w:val="30"/>
        </w:rPr>
      </w:pPr>
      <w:r>
        <w:rPr>
          <w:rFonts w:hint="eastAsia" w:ascii="仿宋" w:hAnsi="仿宋" w:eastAsia="仿宋" w:cs="仿宋"/>
          <w:sz w:val="30"/>
          <w:szCs w:val="30"/>
        </w:rPr>
        <w:t>（1）全景摄录选手工位布置，全程全时记录参赛选手工作状态，所有参赛选手必须保证在镜头内工作、准备、讨论及其他事项。因故脱离摄录，需要经现场裁判同意，在考务人员监督下进行并做文字说明。</w:t>
      </w:r>
    </w:p>
    <w:p>
      <w:pPr>
        <w:widowControl/>
        <w:jc w:val="left"/>
        <w:rPr>
          <w:rFonts w:eastAsia="仿宋"/>
        </w:rPr>
      </w:pPr>
      <w:r>
        <w:rPr>
          <w:rFonts w:hint="eastAsia" w:ascii="仿宋" w:hAnsi="仿宋" w:eastAsia="仿宋" w:cs="仿宋"/>
          <w:sz w:val="30"/>
          <w:szCs w:val="30"/>
        </w:rPr>
        <w:t xml:space="preserve">（2）分镜头保证选手操作要点（以选手记录表为准）呈现镜头，对现场记录现场裁判有权指定和要求摄录内容，对于操作过程未按现场裁判要求或未呈现工作点，现场裁判可记录未完成。选手上交工作记录表格与现场裁判记录有冲突，按现场裁判记录打分，现场裁判要及时处理现场情况。 </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2.创新创意设计模块（3.5小时）</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现场比赛前，参赛队根据发布的样题完成初步的设计，并将设计思路、创意点、主要建模过程等编入演示文档。</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现场比赛期间，正式题目在样题基础上，具体参数有所改变，由选手在初步设计的基础上完成差异部分的修改。考虑时差因素，不在国内比赛的国际选手按北京时间提前12小时发布正式比赛赛题。</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本模块包含四个任务，以任务书形式公布。具体要求如下：</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任务一：创新创意设计</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根据给定的情景或者任务要求，设计解决问题的产品创意方案。主要考核选手综合运用所学专业知识分析问题、解决问题能力，并利用先进技术表达设计方案的技能。</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任务二：机构设计</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根据任务书要求和创新设计理念及机械原理、机械设计等专业知识，结合3D打印制造工艺特点，设计产品内部运动机构。主要考核选手综合设计能力。</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任务三：外观造型设计</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选手围绕所设计的运动机构，完成相关的零部件三维建模，并围绕运动部分的模型，设计并完成产品外观结构三维建模，形成最终产品。考核选手在满足功能性要求下，造型是否美观、曲面是否饱满光顺、整体是否符合人机工程学，以及是否结合3D打印制造工艺特点进行一体化结构（零件集成制造）设计的能力。</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任务四：运动仿真设计</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根据完成的产品数字模型，进行产品的运动仿真设计。主要考核选手在仿真机械运动过程中对整体产品的外观以及运动、装配关系的综合处理能力。</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关键环节：</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（1）“创新创意设计模块”可与“3D打印工艺模块”穿插进行，即无须等到本模块结束后再进行“3D打印工艺模块”。</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（2）主镜头要求与“拆装与调试模块”要求一致。</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（3）分镜头由现场裁判指定和要求摄录内容，当同时进行“3D打印工艺模块”工作时，以摄录“3D打印工艺模块”操作为主。</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3.3D打印工艺模块（1.5小时）</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选手根据创新创意设计模块完成的产品三维模型数据和赛场提供的3D打印机及软件，对该产品进行参数设定和加工，并结合打印过程和结果，进一步完善本次比赛的演示文档。</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主要考核选手利用3D打印机以最佳路径和方法在规定时间内高质量完成指定的一体化结构（零件集成制造）的加工任务，并考核选手3D打印模型后期处理等方面的能力。</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关键环节：</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（1）“3D打印工艺模块”无须等到“创新创意设计模块”结束后再进行，具备打印条件即可打印。</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（2）主镜头要求与“拆装与调试模块”要求一致。</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3）分镜头之一可整体监控该模块工作区操作，分镜头之二聚焦于当前操作，保证选手操作要点呈现镜头，后处理及产品装配操作需要重点摄录，现场裁判有权指定和要求摄录内容，对于操作过程未按现场裁判要求或未呈现工作点，现场裁判可记录未完成。</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4.作品展示模块</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结合模块1-3的完成情况，完善演示文档，使内容能够展示参赛队在每个模块的思路、创意和获得的结果，最终作为一项比赛作品提交。</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关键环节：</w:t>
      </w:r>
    </w:p>
    <w:p>
      <w:pPr>
        <w:widowControl/>
        <w:jc w:val="left"/>
        <w:rPr>
          <w:rFonts w:ascii="仿宋" w:hAnsi="仿宋" w:eastAsia="仿宋" w:cs="仿宋"/>
          <w:sz w:val="30"/>
          <w:szCs w:val="30"/>
        </w:rPr>
      </w:pPr>
      <w:r>
        <w:rPr>
          <w:rFonts w:hint="eastAsia" w:ascii="仿宋" w:hAnsi="仿宋" w:eastAsia="仿宋" w:cs="仿宋"/>
          <w:sz w:val="30"/>
          <w:szCs w:val="30"/>
        </w:rPr>
        <w:t>（1）主镜头与“拆装与调试模块”要求一致。</w:t>
      </w:r>
    </w:p>
    <w:p>
      <w:pPr>
        <w:widowControl/>
        <w:jc w:val="left"/>
        <w:rPr>
          <w:rFonts w:ascii="仿宋" w:hAnsi="仿宋" w:eastAsia="仿宋" w:cs="仿宋"/>
          <w:sz w:val="30"/>
          <w:szCs w:val="30"/>
        </w:rPr>
      </w:pPr>
      <w:r>
        <w:rPr>
          <w:rFonts w:hint="eastAsia" w:ascii="仿宋" w:hAnsi="仿宋" w:eastAsia="仿宋" w:cs="仿宋"/>
          <w:sz w:val="30"/>
          <w:szCs w:val="30"/>
        </w:rPr>
        <w:t>（2）选手按照任务书功能要求和测试要点，验证产品效果，分镜头摄录演示效果。现场裁判有权指定和要求摄录内容。</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5.职业素养模块</w:t>
      </w:r>
    </w:p>
    <w:p>
      <w:pPr>
        <w:widowControl/>
        <w:ind w:firstLine="450" w:firstLineChars="150"/>
        <w:jc w:val="left"/>
        <w:rPr>
          <w:rFonts w:ascii="仿宋" w:hAnsi="仿宋" w:eastAsia="仿宋" w:cs="仿宋"/>
          <w:sz w:val="30"/>
          <w:szCs w:val="30"/>
        </w:rPr>
      </w:pPr>
      <w:r>
        <w:rPr>
          <w:rFonts w:hint="eastAsia" w:ascii="仿宋" w:hAnsi="仿宋" w:eastAsia="仿宋" w:cs="仿宋"/>
          <w:sz w:val="30"/>
          <w:szCs w:val="30"/>
        </w:rPr>
        <w:t>主要考核参赛队在本竞赛过程中的以下方面：</w:t>
      </w:r>
    </w:p>
    <w:p>
      <w:pPr>
        <w:widowControl/>
        <w:jc w:val="left"/>
        <w:rPr>
          <w:rFonts w:ascii="仿宋" w:hAnsi="仿宋" w:eastAsia="仿宋" w:cs="仿宋"/>
          <w:sz w:val="30"/>
          <w:szCs w:val="30"/>
        </w:rPr>
      </w:pPr>
      <w:r>
        <w:rPr>
          <w:rFonts w:hint="eastAsia" w:ascii="仿宋" w:hAnsi="仿宋" w:eastAsia="仿宋" w:cs="仿宋"/>
          <w:sz w:val="30"/>
          <w:szCs w:val="30"/>
        </w:rPr>
        <w:t>（1）设备操作的规范性；</w:t>
      </w:r>
    </w:p>
    <w:p>
      <w:pPr>
        <w:widowControl/>
        <w:jc w:val="left"/>
        <w:rPr>
          <w:rFonts w:ascii="仿宋" w:hAnsi="仿宋" w:eastAsia="仿宋" w:cs="仿宋"/>
          <w:sz w:val="30"/>
          <w:szCs w:val="30"/>
        </w:rPr>
      </w:pPr>
      <w:r>
        <w:rPr>
          <w:rFonts w:hint="eastAsia" w:ascii="仿宋" w:hAnsi="仿宋" w:eastAsia="仿宋" w:cs="仿宋"/>
          <w:sz w:val="30"/>
          <w:szCs w:val="30"/>
        </w:rPr>
        <w:t>（2）工具、量具的使用；</w:t>
      </w:r>
    </w:p>
    <w:p>
      <w:pPr>
        <w:widowControl/>
        <w:jc w:val="left"/>
        <w:rPr>
          <w:rFonts w:ascii="仿宋" w:hAnsi="仿宋" w:eastAsia="仿宋" w:cs="仿宋"/>
          <w:sz w:val="30"/>
          <w:szCs w:val="30"/>
        </w:rPr>
      </w:pPr>
      <w:r>
        <w:rPr>
          <w:rFonts w:hint="eastAsia" w:ascii="仿宋" w:hAnsi="仿宋" w:eastAsia="仿宋" w:cs="仿宋"/>
          <w:sz w:val="30"/>
          <w:szCs w:val="30"/>
        </w:rPr>
        <w:t>（3）现场的安全、文明生产；</w:t>
      </w:r>
    </w:p>
    <w:p>
      <w:pPr>
        <w:widowControl/>
        <w:jc w:val="left"/>
        <w:rPr>
          <w:rFonts w:ascii="仿宋" w:hAnsi="仿宋" w:eastAsia="仿宋" w:cs="仿宋"/>
          <w:sz w:val="30"/>
          <w:szCs w:val="30"/>
        </w:rPr>
      </w:pPr>
      <w:r>
        <w:rPr>
          <w:rFonts w:hint="eastAsia" w:ascii="仿宋" w:hAnsi="仿宋" w:eastAsia="仿宋" w:cs="仿宋"/>
          <w:sz w:val="30"/>
          <w:szCs w:val="30"/>
        </w:rPr>
        <w:t>（4）完成任务的计划性、条理性以及遇到问题时的应对状况等。</w:t>
      </w:r>
    </w:p>
    <w:p>
      <w:pPr>
        <w:widowControl/>
        <w:ind w:firstLine="452" w:firstLineChars="150"/>
        <w:jc w:val="left"/>
        <w:rPr>
          <w:rFonts w:ascii="仿宋" w:hAnsi="仿宋" w:eastAsia="仿宋" w:cs="仿宋"/>
          <w:b/>
          <w:bCs/>
          <w:sz w:val="30"/>
          <w:szCs w:val="30"/>
        </w:rPr>
      </w:pPr>
      <w:r>
        <w:rPr>
          <w:rFonts w:hint="eastAsia" w:ascii="仿宋" w:hAnsi="仿宋" w:eastAsia="仿宋" w:cs="仿宋"/>
          <w:b/>
          <w:bCs/>
          <w:sz w:val="30"/>
          <w:szCs w:val="30"/>
        </w:rPr>
        <w:t>关键环节：</w:t>
      </w:r>
    </w:p>
    <w:p>
      <w:pPr>
        <w:widowControl/>
        <w:jc w:val="left"/>
        <w:rPr>
          <w:rFonts w:ascii="仿宋" w:hAnsi="仿宋" w:eastAsia="仿宋" w:cs="仿宋"/>
          <w:sz w:val="30"/>
          <w:szCs w:val="30"/>
        </w:rPr>
      </w:pPr>
      <w:r>
        <w:rPr>
          <w:rFonts w:hint="eastAsia" w:ascii="仿宋" w:hAnsi="仿宋" w:eastAsia="仿宋" w:cs="仿宋"/>
          <w:sz w:val="30"/>
          <w:szCs w:val="30"/>
        </w:rPr>
        <w:t>（1）主镜头与“拆装与调试模块”要求一致。</w:t>
      </w:r>
    </w:p>
    <w:p>
      <w:pPr>
        <w:widowControl/>
        <w:jc w:val="left"/>
      </w:pPr>
      <w:r>
        <w:rPr>
          <w:rFonts w:hint="eastAsia" w:ascii="仿宋" w:hAnsi="仿宋" w:eastAsia="仿宋" w:cs="仿宋"/>
          <w:sz w:val="30"/>
          <w:szCs w:val="30"/>
        </w:rPr>
        <w:t>（2）分镜头对各模块的工作区域进行摄录，现场裁判有权指定和要求摄录内容，因个人原因影响摄录直播，现场裁判进行记录，影响该环节得分。</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五、竞赛时间</w:t>
      </w:r>
      <w:bookmarkStart w:id="13" w:name="pindex139"/>
      <w:bookmarkEnd w:id="13"/>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请根据赛项规程，制作竞赛时间流程表。</w:t>
      </w:r>
    </w:p>
    <w:tbl>
      <w:tblPr>
        <w:tblStyle w:val="7"/>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87"/>
        <w:gridCol w:w="996"/>
        <w:gridCol w:w="1701"/>
        <w:gridCol w:w="240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13"/>
              <w:spacing w:line="280" w:lineRule="exact"/>
              <w:jc w:val="center"/>
              <w:rPr>
                <w:rFonts w:ascii="仿宋_GB2312"/>
                <w:b/>
              </w:rPr>
            </w:pPr>
            <w:r>
              <w:rPr>
                <w:rFonts w:hint="eastAsia" w:ascii="仿宋_GB2312"/>
                <w:b/>
              </w:rPr>
              <w:t>日期</w:t>
            </w:r>
          </w:p>
        </w:tc>
        <w:tc>
          <w:tcPr>
            <w:tcW w:w="1983" w:type="dxa"/>
            <w:gridSpan w:val="2"/>
            <w:vAlign w:val="center"/>
          </w:tcPr>
          <w:p>
            <w:pPr>
              <w:pStyle w:val="13"/>
              <w:spacing w:line="280" w:lineRule="exact"/>
              <w:jc w:val="center"/>
              <w:rPr>
                <w:rFonts w:ascii="仿宋_GB2312"/>
                <w:b/>
              </w:rPr>
            </w:pPr>
            <w:r>
              <w:rPr>
                <w:rFonts w:hint="eastAsia" w:ascii="仿宋_GB2312"/>
                <w:b/>
              </w:rPr>
              <w:t>时间</w:t>
            </w:r>
          </w:p>
        </w:tc>
        <w:tc>
          <w:tcPr>
            <w:tcW w:w="1701" w:type="dxa"/>
            <w:vAlign w:val="center"/>
          </w:tcPr>
          <w:p>
            <w:pPr>
              <w:pStyle w:val="13"/>
              <w:spacing w:line="280" w:lineRule="exact"/>
              <w:jc w:val="left"/>
              <w:rPr>
                <w:rFonts w:ascii="仿宋_GB2312"/>
                <w:b/>
              </w:rPr>
            </w:pPr>
            <w:r>
              <w:rPr>
                <w:rFonts w:hint="eastAsia" w:ascii="仿宋_GB2312"/>
                <w:b/>
              </w:rPr>
              <w:t>事项</w:t>
            </w:r>
          </w:p>
        </w:tc>
        <w:tc>
          <w:tcPr>
            <w:tcW w:w="2406" w:type="dxa"/>
            <w:vAlign w:val="center"/>
          </w:tcPr>
          <w:p>
            <w:pPr>
              <w:pStyle w:val="13"/>
              <w:spacing w:line="280" w:lineRule="exact"/>
              <w:jc w:val="center"/>
              <w:rPr>
                <w:rFonts w:ascii="仿宋_GB2312"/>
                <w:b/>
              </w:rPr>
            </w:pPr>
            <w:r>
              <w:rPr>
                <w:rFonts w:hint="eastAsia" w:ascii="仿宋_GB2312"/>
                <w:b/>
              </w:rPr>
              <w:t>参加人员</w:t>
            </w:r>
          </w:p>
        </w:tc>
        <w:tc>
          <w:tcPr>
            <w:tcW w:w="1701" w:type="dxa"/>
            <w:vAlign w:val="center"/>
          </w:tcPr>
          <w:p>
            <w:pPr>
              <w:pStyle w:val="13"/>
              <w:spacing w:line="280" w:lineRule="exact"/>
              <w:jc w:val="center"/>
              <w:rPr>
                <w:rFonts w:ascii="仿宋_GB2312"/>
                <w:b/>
              </w:rPr>
            </w:pPr>
            <w:r>
              <w:rPr>
                <w:rFonts w:hint="eastAsia" w:ascii="仿宋_GB2312"/>
                <w:b/>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3"/>
              <w:spacing w:line="280" w:lineRule="exact"/>
              <w:jc w:val="left"/>
              <w:rPr>
                <w:rFonts w:ascii="仿宋_GB2312"/>
              </w:rPr>
            </w:pPr>
            <w:r>
              <w:rPr>
                <w:rFonts w:hint="eastAsia" w:ascii="仿宋_GB2312"/>
              </w:rPr>
              <w:t>竞赛</w:t>
            </w:r>
          </w:p>
          <w:p>
            <w:pPr>
              <w:pStyle w:val="13"/>
              <w:spacing w:line="280" w:lineRule="exact"/>
              <w:jc w:val="left"/>
              <w:rPr>
                <w:rFonts w:ascii="仿宋_GB2312"/>
              </w:rPr>
            </w:pPr>
            <w:r>
              <w:rPr>
                <w:rFonts w:hint="eastAsia" w:ascii="仿宋_GB2312"/>
              </w:rPr>
              <w:t>前1日</w:t>
            </w:r>
          </w:p>
        </w:tc>
        <w:tc>
          <w:tcPr>
            <w:tcW w:w="1983" w:type="dxa"/>
            <w:gridSpan w:val="2"/>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9：00-11:00</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裁判工作会议</w:t>
            </w:r>
          </w:p>
        </w:tc>
        <w:tc>
          <w:tcPr>
            <w:tcW w:w="2406"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裁判长、裁判员、监督仲裁组</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1983" w:type="dxa"/>
            <w:gridSpan w:val="2"/>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11:00-12：00</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领队会</w:t>
            </w:r>
          </w:p>
        </w:tc>
        <w:tc>
          <w:tcPr>
            <w:tcW w:w="2406"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各参赛队领队、裁判长</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1983" w:type="dxa"/>
            <w:gridSpan w:val="2"/>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14:00-16:00</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赛场环境确认</w:t>
            </w:r>
          </w:p>
        </w:tc>
        <w:tc>
          <w:tcPr>
            <w:tcW w:w="2406"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各参赛队领队、现场裁判、监督仲裁组</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1983" w:type="dxa"/>
            <w:gridSpan w:val="2"/>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16:00</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检查封闭赛场</w:t>
            </w:r>
          </w:p>
        </w:tc>
        <w:tc>
          <w:tcPr>
            <w:tcW w:w="2406"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裁判长、监督仲裁组</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3"/>
              <w:spacing w:line="280" w:lineRule="exact"/>
              <w:jc w:val="left"/>
              <w:rPr>
                <w:rFonts w:ascii="仿宋_GB2312"/>
              </w:rPr>
            </w:pPr>
            <w:r>
              <w:rPr>
                <w:rFonts w:hint="eastAsia" w:ascii="仿宋_GB2312"/>
              </w:rPr>
              <w:t>竞赛</w:t>
            </w:r>
          </w:p>
          <w:p>
            <w:pPr>
              <w:pStyle w:val="13"/>
              <w:spacing w:line="280" w:lineRule="exact"/>
              <w:jc w:val="left"/>
              <w:rPr>
                <w:rFonts w:ascii="仿宋_GB2312"/>
              </w:rPr>
            </w:pPr>
            <w:r>
              <w:rPr>
                <w:rFonts w:hint="eastAsia" w:ascii="仿宋_GB2312"/>
              </w:rPr>
              <w:t>日</w:t>
            </w:r>
          </w:p>
        </w:tc>
        <w:tc>
          <w:tcPr>
            <w:tcW w:w="987" w:type="dxa"/>
            <w:vMerge w:val="restart"/>
            <w:vAlign w:val="center"/>
          </w:tcPr>
          <w:p>
            <w:pPr>
              <w:pStyle w:val="13"/>
              <w:spacing w:line="280" w:lineRule="exact"/>
              <w:jc w:val="left"/>
              <w:rPr>
                <w:rFonts w:ascii="仿宋_GB2312"/>
                <w:bCs/>
                <w:kern w:val="0"/>
              </w:rPr>
            </w:pPr>
            <w:r>
              <w:rPr>
                <w:rFonts w:hint="eastAsia" w:ascii="仿宋_GB2312"/>
              </w:rPr>
              <w:t>第1天</w:t>
            </w:r>
          </w:p>
        </w:tc>
        <w:tc>
          <w:tcPr>
            <w:tcW w:w="996" w:type="dxa"/>
            <w:vAlign w:val="center"/>
          </w:tcPr>
          <w:p>
            <w:pPr>
              <w:pStyle w:val="13"/>
              <w:spacing w:line="280" w:lineRule="exact"/>
              <w:jc w:val="left"/>
              <w:rPr>
                <w:rFonts w:ascii="仿宋_GB2312"/>
                <w:bCs/>
                <w:kern w:val="0"/>
              </w:rPr>
            </w:pPr>
            <w:r>
              <w:rPr>
                <w:rFonts w:hint="eastAsia" w:ascii="仿宋_GB2312"/>
                <w:bCs/>
                <w:kern w:val="0"/>
              </w:rPr>
              <w:t>13:00</w:t>
            </w:r>
          </w:p>
        </w:tc>
        <w:tc>
          <w:tcPr>
            <w:tcW w:w="1701" w:type="dxa"/>
            <w:vAlign w:val="center"/>
          </w:tcPr>
          <w:p>
            <w:pPr>
              <w:pStyle w:val="13"/>
              <w:spacing w:line="280" w:lineRule="exact"/>
              <w:jc w:val="left"/>
              <w:rPr>
                <w:rFonts w:ascii="仿宋_GB2312"/>
                <w:kern w:val="0"/>
              </w:rPr>
            </w:pPr>
            <w:r>
              <w:rPr>
                <w:rFonts w:hint="eastAsia" w:ascii="仿宋_GB2312"/>
                <w:kern w:val="0"/>
              </w:rPr>
              <w:t>裁判进入裁判室</w:t>
            </w:r>
          </w:p>
        </w:tc>
        <w:tc>
          <w:tcPr>
            <w:tcW w:w="2406" w:type="dxa"/>
            <w:vAlign w:val="center"/>
          </w:tcPr>
          <w:p>
            <w:pPr>
              <w:pStyle w:val="13"/>
              <w:spacing w:line="280" w:lineRule="exact"/>
              <w:jc w:val="left"/>
              <w:rPr>
                <w:rFonts w:ascii="仿宋_GB2312"/>
                <w:bCs/>
                <w:kern w:val="0"/>
              </w:rPr>
            </w:pPr>
            <w:r>
              <w:rPr>
                <w:rFonts w:hint="eastAsia" w:ascii="仿宋_GB2312"/>
                <w:bCs/>
                <w:kern w:val="0"/>
              </w:rPr>
              <w:t>裁判长、现场裁判、</w:t>
            </w:r>
            <w:r>
              <w:rPr>
                <w:rFonts w:hint="eastAsia" w:ascii="仿宋_GB2312" w:hAnsi="宋体"/>
                <w:shd w:val="clear" w:color="auto" w:fill="FFFFFF"/>
              </w:rPr>
              <w:t>监督仲裁组</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13:30</w:t>
            </w:r>
          </w:p>
        </w:tc>
        <w:tc>
          <w:tcPr>
            <w:tcW w:w="1701" w:type="dxa"/>
            <w:vAlign w:val="center"/>
          </w:tcPr>
          <w:p>
            <w:pPr>
              <w:pStyle w:val="13"/>
              <w:spacing w:line="280" w:lineRule="exact"/>
              <w:jc w:val="left"/>
              <w:rPr>
                <w:rFonts w:ascii="仿宋_GB2312"/>
                <w:bCs/>
                <w:kern w:val="0"/>
              </w:rPr>
            </w:pPr>
            <w:r>
              <w:rPr>
                <w:rFonts w:hint="eastAsia" w:ascii="仿宋_GB2312"/>
                <w:bCs/>
                <w:kern w:val="0"/>
              </w:rPr>
              <w:t>参赛选手检录，一次加密，赛场环境确认</w:t>
            </w:r>
          </w:p>
        </w:tc>
        <w:tc>
          <w:tcPr>
            <w:tcW w:w="2406" w:type="dxa"/>
            <w:vAlign w:val="center"/>
          </w:tcPr>
          <w:p>
            <w:pPr>
              <w:pStyle w:val="13"/>
              <w:spacing w:line="280" w:lineRule="exact"/>
              <w:jc w:val="left"/>
              <w:rPr>
                <w:rFonts w:ascii="仿宋_GB2312"/>
                <w:bCs/>
                <w:kern w:val="0"/>
              </w:rPr>
            </w:pPr>
            <w:r>
              <w:rPr>
                <w:rFonts w:hint="eastAsia" w:ascii="仿宋_GB2312"/>
                <w:bCs/>
                <w:kern w:val="0"/>
              </w:rPr>
              <w:t>参赛选手、加密裁判、保障组</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13:40</w:t>
            </w:r>
          </w:p>
        </w:tc>
        <w:tc>
          <w:tcPr>
            <w:tcW w:w="1701" w:type="dxa"/>
            <w:vAlign w:val="center"/>
          </w:tcPr>
          <w:p>
            <w:pPr>
              <w:pStyle w:val="13"/>
              <w:spacing w:line="280" w:lineRule="exact"/>
              <w:jc w:val="left"/>
              <w:rPr>
                <w:rFonts w:ascii="仿宋_GB2312"/>
                <w:kern w:val="0"/>
              </w:rPr>
            </w:pPr>
            <w:r>
              <w:rPr>
                <w:rFonts w:hint="eastAsia" w:ascii="仿宋_GB2312"/>
                <w:kern w:val="0"/>
              </w:rPr>
              <w:t>宣读第一阶段竞赛须知</w:t>
            </w:r>
          </w:p>
        </w:tc>
        <w:tc>
          <w:tcPr>
            <w:tcW w:w="2406" w:type="dxa"/>
            <w:vAlign w:val="center"/>
          </w:tcPr>
          <w:p>
            <w:pPr>
              <w:pStyle w:val="13"/>
              <w:spacing w:line="280" w:lineRule="exact"/>
              <w:jc w:val="left"/>
              <w:rPr>
                <w:rFonts w:ascii="仿宋_GB2312"/>
              </w:rPr>
            </w:pPr>
            <w:r>
              <w:rPr>
                <w:rFonts w:hint="eastAsia" w:ascii="仿宋_GB2312"/>
                <w:bCs/>
                <w:kern w:val="0"/>
              </w:rPr>
              <w:t>参赛选手、裁判长</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14:00</w:t>
            </w:r>
          </w:p>
        </w:tc>
        <w:tc>
          <w:tcPr>
            <w:tcW w:w="1701" w:type="dxa"/>
            <w:vAlign w:val="center"/>
          </w:tcPr>
          <w:p>
            <w:pPr>
              <w:pStyle w:val="13"/>
              <w:spacing w:line="280" w:lineRule="exact"/>
              <w:jc w:val="left"/>
              <w:rPr>
                <w:rFonts w:ascii="仿宋_GB2312"/>
                <w:kern w:val="0"/>
              </w:rPr>
            </w:pPr>
            <w:r>
              <w:rPr>
                <w:rFonts w:hint="eastAsia" w:ascii="仿宋_GB2312"/>
                <w:kern w:val="0"/>
              </w:rPr>
              <w:t>第一阶段赛题发放时间</w:t>
            </w:r>
          </w:p>
        </w:tc>
        <w:tc>
          <w:tcPr>
            <w:tcW w:w="2406" w:type="dxa"/>
            <w:vAlign w:val="center"/>
          </w:tcPr>
          <w:p>
            <w:pPr>
              <w:pStyle w:val="13"/>
              <w:spacing w:line="280" w:lineRule="exact"/>
              <w:jc w:val="left"/>
              <w:rPr>
                <w:rFonts w:ascii="仿宋_GB2312"/>
              </w:rPr>
            </w:pPr>
            <w:r>
              <w:rPr>
                <w:rFonts w:hint="eastAsia" w:ascii="仿宋_GB2312"/>
                <w:bCs/>
                <w:kern w:val="0"/>
              </w:rPr>
              <w:t>参赛选手、现场裁判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14:00-17;00</w:t>
            </w:r>
          </w:p>
        </w:tc>
        <w:tc>
          <w:tcPr>
            <w:tcW w:w="1701" w:type="dxa"/>
            <w:vAlign w:val="center"/>
          </w:tcPr>
          <w:p>
            <w:pPr>
              <w:pStyle w:val="13"/>
              <w:spacing w:line="280" w:lineRule="exact"/>
              <w:jc w:val="left"/>
              <w:rPr>
                <w:rFonts w:ascii="仿宋_GB2312"/>
                <w:kern w:val="0"/>
              </w:rPr>
            </w:pPr>
            <w:r>
              <w:rPr>
                <w:rFonts w:hint="eastAsia" w:ascii="仿宋_GB2312"/>
                <w:kern w:val="0"/>
              </w:rPr>
              <w:t>第一阶段竞赛时间</w:t>
            </w:r>
          </w:p>
        </w:tc>
        <w:tc>
          <w:tcPr>
            <w:tcW w:w="2406" w:type="dxa"/>
            <w:vAlign w:val="center"/>
          </w:tcPr>
          <w:p>
            <w:pPr>
              <w:pStyle w:val="13"/>
              <w:spacing w:line="280" w:lineRule="exact"/>
              <w:jc w:val="left"/>
              <w:rPr>
                <w:rFonts w:ascii="仿宋_GB2312"/>
              </w:rPr>
            </w:pPr>
            <w:r>
              <w:rPr>
                <w:rFonts w:hint="eastAsia" w:ascii="仿宋_GB2312"/>
                <w:bCs/>
                <w:kern w:val="0"/>
              </w:rPr>
              <w:t>参赛选手、现场裁判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17:00</w:t>
            </w:r>
          </w:p>
        </w:tc>
        <w:tc>
          <w:tcPr>
            <w:tcW w:w="1701" w:type="dxa"/>
            <w:vAlign w:val="center"/>
          </w:tcPr>
          <w:p>
            <w:pPr>
              <w:pStyle w:val="13"/>
              <w:spacing w:line="280" w:lineRule="exact"/>
              <w:jc w:val="left"/>
              <w:rPr>
                <w:rFonts w:ascii="仿宋_GB2312"/>
                <w:kern w:val="0"/>
              </w:rPr>
            </w:pPr>
            <w:r>
              <w:rPr>
                <w:rFonts w:hint="eastAsia" w:ascii="仿宋_GB2312"/>
                <w:kern w:val="0"/>
              </w:rPr>
              <w:t>第一阶段结果提交时间；</w:t>
            </w:r>
          </w:p>
          <w:p>
            <w:pPr>
              <w:pStyle w:val="13"/>
              <w:spacing w:line="280" w:lineRule="exact"/>
              <w:jc w:val="left"/>
              <w:rPr>
                <w:rFonts w:ascii="仿宋_GB2312"/>
                <w:kern w:val="0"/>
              </w:rPr>
            </w:pPr>
            <w:r>
              <w:rPr>
                <w:rFonts w:hint="eastAsia" w:ascii="仿宋_GB2312"/>
                <w:kern w:val="0"/>
              </w:rPr>
              <w:t>二次加密；</w:t>
            </w:r>
          </w:p>
          <w:p>
            <w:pPr>
              <w:pStyle w:val="13"/>
              <w:spacing w:line="280" w:lineRule="exact"/>
              <w:jc w:val="left"/>
            </w:pPr>
            <w:r>
              <w:rPr>
                <w:rFonts w:hint="eastAsia" w:ascii="仿宋_GB2312"/>
                <w:kern w:val="0"/>
              </w:rPr>
              <w:t>上传录屏文件；</w:t>
            </w:r>
          </w:p>
        </w:tc>
        <w:tc>
          <w:tcPr>
            <w:tcW w:w="2406" w:type="dxa"/>
            <w:vAlign w:val="center"/>
          </w:tcPr>
          <w:p>
            <w:pPr>
              <w:pStyle w:val="13"/>
              <w:spacing w:line="280" w:lineRule="exact"/>
              <w:jc w:val="left"/>
              <w:rPr>
                <w:rFonts w:ascii="仿宋_GB2312"/>
              </w:rPr>
            </w:pPr>
            <w:r>
              <w:rPr>
                <w:rFonts w:hint="eastAsia" w:ascii="仿宋_GB2312"/>
                <w:bCs/>
                <w:kern w:val="0"/>
              </w:rPr>
              <w:t>参赛选手、现场裁判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restart"/>
            <w:vAlign w:val="center"/>
          </w:tcPr>
          <w:p>
            <w:pPr>
              <w:pStyle w:val="13"/>
              <w:spacing w:line="280" w:lineRule="exact"/>
              <w:jc w:val="left"/>
              <w:rPr>
                <w:rFonts w:ascii="仿宋_GB2312"/>
                <w:bCs/>
                <w:kern w:val="0"/>
              </w:rPr>
            </w:pPr>
            <w:r>
              <w:rPr>
                <w:rFonts w:hint="eastAsia" w:ascii="仿宋_GB2312"/>
                <w:bCs/>
                <w:kern w:val="0"/>
              </w:rPr>
              <w:t>第二天</w:t>
            </w:r>
          </w:p>
        </w:tc>
        <w:tc>
          <w:tcPr>
            <w:tcW w:w="996" w:type="dxa"/>
            <w:vAlign w:val="center"/>
          </w:tcPr>
          <w:p>
            <w:pPr>
              <w:pStyle w:val="13"/>
              <w:spacing w:line="280" w:lineRule="exact"/>
              <w:jc w:val="left"/>
              <w:rPr>
                <w:rFonts w:ascii="仿宋_GB2312"/>
                <w:bCs/>
                <w:kern w:val="0"/>
              </w:rPr>
            </w:pPr>
            <w:r>
              <w:rPr>
                <w:rFonts w:hint="eastAsia" w:ascii="仿宋_GB2312"/>
                <w:bCs/>
                <w:kern w:val="0"/>
              </w:rPr>
              <w:t>8:00</w:t>
            </w:r>
          </w:p>
        </w:tc>
        <w:tc>
          <w:tcPr>
            <w:tcW w:w="1701" w:type="dxa"/>
            <w:vAlign w:val="center"/>
          </w:tcPr>
          <w:p>
            <w:pPr>
              <w:pStyle w:val="13"/>
              <w:spacing w:line="280" w:lineRule="exact"/>
              <w:jc w:val="left"/>
              <w:rPr>
                <w:rFonts w:ascii="仿宋_GB2312"/>
                <w:kern w:val="0"/>
              </w:rPr>
            </w:pPr>
            <w:r>
              <w:rPr>
                <w:rFonts w:hint="eastAsia" w:ascii="仿宋_GB2312"/>
                <w:kern w:val="0"/>
              </w:rPr>
              <w:t>裁判进入裁判室</w:t>
            </w:r>
          </w:p>
        </w:tc>
        <w:tc>
          <w:tcPr>
            <w:tcW w:w="2406" w:type="dxa"/>
            <w:vAlign w:val="center"/>
          </w:tcPr>
          <w:p>
            <w:pPr>
              <w:pStyle w:val="13"/>
              <w:spacing w:line="280" w:lineRule="exact"/>
              <w:jc w:val="left"/>
              <w:rPr>
                <w:rFonts w:ascii="仿宋_GB2312"/>
                <w:bCs/>
                <w:kern w:val="0"/>
              </w:rPr>
            </w:pPr>
            <w:r>
              <w:rPr>
                <w:rFonts w:hint="eastAsia" w:ascii="仿宋_GB2312"/>
                <w:bCs/>
                <w:kern w:val="0"/>
              </w:rPr>
              <w:t>裁判长、现场裁判、</w:t>
            </w:r>
            <w:r>
              <w:rPr>
                <w:rFonts w:hint="eastAsia" w:ascii="仿宋_GB2312" w:hAnsi="宋体"/>
                <w:shd w:val="clear" w:color="auto" w:fill="FFFFFF"/>
              </w:rPr>
              <w:t>监督仲裁组</w:t>
            </w:r>
          </w:p>
        </w:tc>
        <w:tc>
          <w:tcPr>
            <w:tcW w:w="1701" w:type="dxa"/>
            <w:vAlign w:val="center"/>
          </w:tcPr>
          <w:p>
            <w:pPr>
              <w:pStyle w:val="13"/>
              <w:spacing w:line="280" w:lineRule="exact"/>
              <w:jc w:val="left"/>
              <w:rPr>
                <w:rFonts w:ascii="仿宋_GB2312" w:hAnsi="宋体"/>
                <w:shd w:val="clear" w:color="auto" w:fill="FFFFFF"/>
              </w:rPr>
            </w:pPr>
            <w:r>
              <w:rPr>
                <w:rFonts w:hint="eastAsia" w:ascii="仿宋_GB2312" w:hAnsi="宋体"/>
                <w:shd w:val="clear" w:color="auto" w:fill="FFFFFF"/>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8:30</w:t>
            </w:r>
          </w:p>
        </w:tc>
        <w:tc>
          <w:tcPr>
            <w:tcW w:w="1701" w:type="dxa"/>
            <w:vAlign w:val="center"/>
          </w:tcPr>
          <w:p>
            <w:pPr>
              <w:pStyle w:val="13"/>
              <w:spacing w:line="280" w:lineRule="exact"/>
              <w:jc w:val="left"/>
              <w:rPr>
                <w:rFonts w:ascii="仿宋_GB2312"/>
                <w:kern w:val="0"/>
              </w:rPr>
            </w:pPr>
            <w:r>
              <w:rPr>
                <w:rFonts w:hint="eastAsia" w:ascii="仿宋_GB2312"/>
                <w:bCs/>
                <w:kern w:val="0"/>
              </w:rPr>
              <w:t>参赛选手检录，一次加密，赛场环境确认</w:t>
            </w:r>
          </w:p>
        </w:tc>
        <w:tc>
          <w:tcPr>
            <w:tcW w:w="2406" w:type="dxa"/>
            <w:vAlign w:val="center"/>
          </w:tcPr>
          <w:p>
            <w:pPr>
              <w:pStyle w:val="13"/>
              <w:spacing w:line="280" w:lineRule="exact"/>
              <w:jc w:val="left"/>
              <w:rPr>
                <w:rFonts w:ascii="仿宋_GB2312"/>
              </w:rPr>
            </w:pPr>
            <w:r>
              <w:rPr>
                <w:rFonts w:hint="eastAsia" w:ascii="仿宋_GB2312"/>
                <w:bCs/>
                <w:kern w:val="0"/>
              </w:rPr>
              <w:t>参赛选手、加密裁判、保障组</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9:00</w:t>
            </w:r>
          </w:p>
        </w:tc>
        <w:tc>
          <w:tcPr>
            <w:tcW w:w="1701" w:type="dxa"/>
            <w:vAlign w:val="center"/>
          </w:tcPr>
          <w:p>
            <w:pPr>
              <w:pStyle w:val="13"/>
              <w:spacing w:line="280" w:lineRule="exact"/>
              <w:jc w:val="left"/>
              <w:rPr>
                <w:rFonts w:ascii="仿宋_GB2312"/>
                <w:kern w:val="0"/>
              </w:rPr>
            </w:pPr>
            <w:r>
              <w:rPr>
                <w:rFonts w:hint="eastAsia" w:ascii="仿宋_GB2312"/>
                <w:kern w:val="0"/>
              </w:rPr>
              <w:t>宣读第二阶段竞赛须知</w:t>
            </w:r>
          </w:p>
        </w:tc>
        <w:tc>
          <w:tcPr>
            <w:tcW w:w="2406" w:type="dxa"/>
            <w:vAlign w:val="center"/>
          </w:tcPr>
          <w:p>
            <w:pPr>
              <w:pStyle w:val="13"/>
              <w:spacing w:line="280" w:lineRule="exact"/>
              <w:jc w:val="left"/>
              <w:rPr>
                <w:rFonts w:ascii="仿宋_GB2312"/>
              </w:rPr>
            </w:pPr>
            <w:r>
              <w:rPr>
                <w:rFonts w:hint="eastAsia" w:ascii="仿宋_GB2312"/>
                <w:bCs/>
                <w:kern w:val="0"/>
              </w:rPr>
              <w:t>参赛选手、裁判长</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9:20</w:t>
            </w:r>
          </w:p>
        </w:tc>
        <w:tc>
          <w:tcPr>
            <w:tcW w:w="1701" w:type="dxa"/>
            <w:vAlign w:val="center"/>
          </w:tcPr>
          <w:p>
            <w:pPr>
              <w:pStyle w:val="13"/>
              <w:spacing w:line="280" w:lineRule="exact"/>
              <w:jc w:val="left"/>
              <w:rPr>
                <w:rFonts w:ascii="仿宋_GB2312"/>
                <w:kern w:val="0"/>
              </w:rPr>
            </w:pPr>
            <w:r>
              <w:rPr>
                <w:rFonts w:hint="eastAsia" w:ascii="仿宋_GB2312"/>
                <w:kern w:val="0"/>
              </w:rPr>
              <w:t>第二阶段赛题发放时间</w:t>
            </w:r>
          </w:p>
        </w:tc>
        <w:tc>
          <w:tcPr>
            <w:tcW w:w="2406" w:type="dxa"/>
            <w:vAlign w:val="center"/>
          </w:tcPr>
          <w:p>
            <w:pPr>
              <w:pStyle w:val="13"/>
              <w:spacing w:line="280" w:lineRule="exact"/>
              <w:jc w:val="left"/>
              <w:rPr>
                <w:rFonts w:ascii="仿宋_GB2312"/>
              </w:rPr>
            </w:pPr>
            <w:r>
              <w:rPr>
                <w:rFonts w:hint="eastAsia" w:ascii="仿宋_GB2312"/>
                <w:bCs/>
                <w:kern w:val="0"/>
              </w:rPr>
              <w:t>参赛选手、现场裁判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9:30—17：00</w:t>
            </w:r>
          </w:p>
        </w:tc>
        <w:tc>
          <w:tcPr>
            <w:tcW w:w="1701" w:type="dxa"/>
            <w:vAlign w:val="center"/>
          </w:tcPr>
          <w:p>
            <w:pPr>
              <w:pStyle w:val="13"/>
              <w:spacing w:line="280" w:lineRule="exact"/>
              <w:jc w:val="left"/>
              <w:rPr>
                <w:rFonts w:ascii="仿宋_GB2312"/>
                <w:kern w:val="0"/>
              </w:rPr>
            </w:pPr>
            <w:r>
              <w:rPr>
                <w:rFonts w:hint="eastAsia" w:ascii="仿宋_GB2312"/>
                <w:kern w:val="0"/>
              </w:rPr>
              <w:t>第二阶段竞赛时间（</w:t>
            </w:r>
            <w:r>
              <w:rPr>
                <w:rStyle w:val="18"/>
                <w:rFonts w:ascii="仿宋_GB2312" w:hAnsi="仿宋_GB2312" w:cs="仿宋_GB2312"/>
                <w:bCs/>
                <w:spacing w:val="-2"/>
              </w:rPr>
              <w:t>设计及打印模块，含2小时午餐及午休时间</w:t>
            </w:r>
            <w:r>
              <w:rPr>
                <w:rStyle w:val="18"/>
                <w:rFonts w:hint="eastAsia" w:ascii="仿宋_GB2312" w:hAnsi="仿宋_GB2312" w:cs="仿宋_GB2312"/>
                <w:bCs/>
                <w:spacing w:val="-2"/>
              </w:rPr>
              <w:t>。包括境外比赛选手参赛时差</w:t>
            </w:r>
            <w:r>
              <w:rPr>
                <w:rStyle w:val="18"/>
                <w:rFonts w:ascii="仿宋_GB2312" w:hAnsi="仿宋_GB2312" w:cs="仿宋_GB2312"/>
                <w:bCs/>
                <w:spacing w:val="-2"/>
                <w:lang w:val="zh-CN"/>
              </w:rPr>
              <w:t>）</w:t>
            </w:r>
          </w:p>
        </w:tc>
        <w:tc>
          <w:tcPr>
            <w:tcW w:w="2406" w:type="dxa"/>
            <w:vAlign w:val="center"/>
          </w:tcPr>
          <w:p>
            <w:pPr>
              <w:pStyle w:val="13"/>
              <w:spacing w:line="280" w:lineRule="exact"/>
              <w:jc w:val="left"/>
              <w:rPr>
                <w:rFonts w:ascii="仿宋_GB2312"/>
              </w:rPr>
            </w:pPr>
            <w:r>
              <w:rPr>
                <w:rFonts w:hint="eastAsia" w:ascii="仿宋_GB2312"/>
                <w:bCs/>
                <w:kern w:val="0"/>
              </w:rPr>
              <w:t>参赛选手、现场裁判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17：00</w:t>
            </w:r>
          </w:p>
        </w:tc>
        <w:tc>
          <w:tcPr>
            <w:tcW w:w="1701" w:type="dxa"/>
            <w:vAlign w:val="center"/>
          </w:tcPr>
          <w:p>
            <w:pPr>
              <w:pStyle w:val="13"/>
              <w:spacing w:line="280" w:lineRule="exact"/>
              <w:jc w:val="left"/>
              <w:rPr>
                <w:rFonts w:ascii="仿宋_GB2312"/>
                <w:kern w:val="0"/>
              </w:rPr>
            </w:pPr>
            <w:r>
              <w:rPr>
                <w:rFonts w:hint="eastAsia" w:ascii="仿宋_GB2312"/>
                <w:kern w:val="0"/>
              </w:rPr>
              <w:t>第二阶段结果提交时间；</w:t>
            </w:r>
          </w:p>
          <w:p>
            <w:pPr>
              <w:pStyle w:val="13"/>
              <w:spacing w:line="280" w:lineRule="exact"/>
              <w:jc w:val="left"/>
              <w:rPr>
                <w:rFonts w:ascii="仿宋_GB2312"/>
                <w:kern w:val="0"/>
              </w:rPr>
            </w:pPr>
            <w:r>
              <w:rPr>
                <w:rFonts w:hint="eastAsia" w:ascii="仿宋_GB2312"/>
                <w:kern w:val="0"/>
              </w:rPr>
              <w:t>二次加密；</w:t>
            </w:r>
          </w:p>
          <w:p>
            <w:pPr>
              <w:pStyle w:val="13"/>
              <w:spacing w:line="280" w:lineRule="exact"/>
              <w:jc w:val="left"/>
              <w:rPr>
                <w:rFonts w:ascii="仿宋_GB2312"/>
                <w:kern w:val="0"/>
              </w:rPr>
            </w:pPr>
            <w:r>
              <w:rPr>
                <w:rFonts w:hint="eastAsia" w:ascii="仿宋_GB2312"/>
                <w:kern w:val="0"/>
              </w:rPr>
              <w:t>上传录屏文件；</w:t>
            </w:r>
          </w:p>
        </w:tc>
        <w:tc>
          <w:tcPr>
            <w:tcW w:w="2406" w:type="dxa"/>
            <w:vAlign w:val="center"/>
          </w:tcPr>
          <w:p>
            <w:pPr>
              <w:pStyle w:val="13"/>
              <w:spacing w:line="280" w:lineRule="exact"/>
              <w:jc w:val="left"/>
              <w:rPr>
                <w:rFonts w:ascii="仿宋_GB2312"/>
              </w:rPr>
            </w:pPr>
            <w:r>
              <w:rPr>
                <w:rFonts w:hint="eastAsia" w:ascii="仿宋_GB2312"/>
                <w:bCs/>
                <w:kern w:val="0"/>
              </w:rPr>
              <w:t>参赛选手、现场裁判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3"/>
              <w:spacing w:line="280" w:lineRule="exact"/>
              <w:jc w:val="left"/>
              <w:rPr>
                <w:rFonts w:ascii="仿宋_GB2312"/>
              </w:rPr>
            </w:pPr>
          </w:p>
        </w:tc>
        <w:tc>
          <w:tcPr>
            <w:tcW w:w="987" w:type="dxa"/>
            <w:vMerge w:val="continue"/>
            <w:vAlign w:val="center"/>
          </w:tcPr>
          <w:p>
            <w:pPr>
              <w:pStyle w:val="13"/>
              <w:spacing w:line="280" w:lineRule="exact"/>
              <w:jc w:val="left"/>
              <w:rPr>
                <w:rFonts w:ascii="仿宋_GB2312"/>
                <w:bCs/>
                <w:kern w:val="0"/>
              </w:rPr>
            </w:pPr>
          </w:p>
        </w:tc>
        <w:tc>
          <w:tcPr>
            <w:tcW w:w="996" w:type="dxa"/>
            <w:vAlign w:val="center"/>
          </w:tcPr>
          <w:p>
            <w:pPr>
              <w:pStyle w:val="13"/>
              <w:spacing w:line="280" w:lineRule="exact"/>
              <w:jc w:val="left"/>
              <w:rPr>
                <w:rFonts w:ascii="仿宋_GB2312"/>
                <w:bCs/>
                <w:kern w:val="0"/>
              </w:rPr>
            </w:pPr>
            <w:r>
              <w:rPr>
                <w:rFonts w:hint="eastAsia" w:ascii="仿宋_GB2312"/>
                <w:bCs/>
                <w:kern w:val="0"/>
              </w:rPr>
              <w:t>18：00</w:t>
            </w:r>
          </w:p>
        </w:tc>
        <w:tc>
          <w:tcPr>
            <w:tcW w:w="1701" w:type="dxa"/>
            <w:vAlign w:val="center"/>
          </w:tcPr>
          <w:p>
            <w:pPr>
              <w:pStyle w:val="13"/>
              <w:spacing w:line="280" w:lineRule="exact"/>
              <w:jc w:val="left"/>
              <w:rPr>
                <w:rFonts w:ascii="仿宋_GB2312"/>
                <w:kern w:val="0"/>
              </w:rPr>
            </w:pPr>
            <w:r>
              <w:rPr>
                <w:rFonts w:hint="eastAsia" w:ascii="仿宋_GB2312"/>
                <w:kern w:val="0"/>
              </w:rPr>
              <w:t>材料上交</w:t>
            </w:r>
          </w:p>
        </w:tc>
        <w:tc>
          <w:tcPr>
            <w:tcW w:w="2406" w:type="dxa"/>
            <w:vAlign w:val="center"/>
          </w:tcPr>
          <w:p>
            <w:pPr>
              <w:pStyle w:val="13"/>
              <w:spacing w:line="280" w:lineRule="exact"/>
              <w:jc w:val="left"/>
              <w:rPr>
                <w:rFonts w:ascii="仿宋_GB2312"/>
              </w:rPr>
            </w:pPr>
            <w:r>
              <w:rPr>
                <w:rFonts w:hint="eastAsia" w:ascii="仿宋_GB2312"/>
              </w:rPr>
              <w:t>仲裁确认</w:t>
            </w:r>
          </w:p>
        </w:tc>
        <w:tc>
          <w:tcPr>
            <w:tcW w:w="1701" w:type="dxa"/>
            <w:vAlign w:val="center"/>
          </w:tcPr>
          <w:p>
            <w:pPr>
              <w:pStyle w:val="13"/>
              <w:spacing w:line="280" w:lineRule="exact"/>
              <w:jc w:val="left"/>
              <w:rPr>
                <w:rFonts w:ascii="仿宋_GB2312"/>
              </w:rPr>
            </w:pPr>
            <w:r>
              <w:rPr>
                <w:rFonts w:hint="eastAsia" w:ascii="仿宋_GB2312" w:hAnsi="宋体"/>
                <w:shd w:val="clear" w:color="auto" w:fill="FFFFFF"/>
              </w:rPr>
              <w:t>线上线下结合</w:t>
            </w:r>
          </w:p>
        </w:tc>
      </w:tr>
    </w:tbl>
    <w:p>
      <w:pPr>
        <w:ind w:firstLine="630" w:firstLineChars="300"/>
      </w:pPr>
    </w:p>
    <w:p>
      <w:pPr>
        <w:numPr>
          <w:ilvl w:val="255"/>
          <w:numId w:val="0"/>
        </w:numPr>
        <w:ind w:firstLine="602" w:firstLineChars="200"/>
        <w:rPr>
          <w:rFonts w:ascii="仿宋" w:hAnsi="仿宋" w:eastAsia="仿宋" w:cs="仿宋"/>
          <w:b/>
          <w:bCs/>
          <w:sz w:val="30"/>
          <w:szCs w:val="30"/>
        </w:rPr>
      </w:pPr>
      <w:r>
        <w:rPr>
          <w:rFonts w:hint="eastAsia" w:ascii="仿宋" w:hAnsi="仿宋" w:eastAsia="仿宋" w:cs="仿宋"/>
          <w:b/>
          <w:bCs/>
          <w:sz w:val="30"/>
          <w:szCs w:val="30"/>
        </w:rPr>
        <w:t>六、成绩评审</w:t>
      </w:r>
      <w:bookmarkStart w:id="14" w:name="pindex142"/>
      <w:bookmarkEnd w:id="14"/>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1.裁判需求表</w:t>
      </w:r>
      <w:bookmarkStart w:id="15" w:name="pindex143"/>
      <w:bookmarkEnd w:id="15"/>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A模块：现场裁判装配操作记录表、现场裁判故障检修记录表、现场裁判样件打印记录表和装配调试模块评分表BCDE模块：现场裁判记录表和B模块评分表、C模块评分表、D模块评分表、E模块评分表</w:t>
      </w:r>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2</w:t>
      </w:r>
      <w:r>
        <w:rPr>
          <w:rFonts w:ascii="仿宋" w:hAnsi="仿宋" w:eastAsia="仿宋" w:cs="仿宋"/>
          <w:sz w:val="30"/>
          <w:szCs w:val="30"/>
        </w:rPr>
        <w:t>.</w:t>
      </w:r>
      <w:r>
        <w:rPr>
          <w:rFonts w:hint="eastAsia" w:ascii="仿宋" w:hAnsi="仿宋" w:eastAsia="仿宋" w:cs="仿宋"/>
          <w:sz w:val="30"/>
          <w:szCs w:val="30"/>
        </w:rPr>
        <w:t>评审方式：比赛评分可按第一方案：专家（仲裁）组和评审裁判集中进行评分。现场裁判由世校赛执委会在本省/市抽取产生（与参赛队所在学校有直接关系的应回避），在裁判长指挥下负责竞赛现场全程裁决；竞赛结束后，评分裁判集中评审或线上评审。</w:t>
      </w:r>
      <w:bookmarkStart w:id="16" w:name="pindex144"/>
      <w:bookmarkEnd w:id="16"/>
    </w:p>
    <w:p>
      <w:pPr>
        <w:widowControl/>
        <w:ind w:firstLine="600" w:firstLineChars="200"/>
        <w:jc w:val="left"/>
        <w:rPr>
          <w:rFonts w:ascii="仿宋" w:hAnsi="仿宋" w:eastAsia="仿宋" w:cs="仿宋"/>
          <w:sz w:val="30"/>
          <w:szCs w:val="30"/>
        </w:rPr>
      </w:pPr>
      <w:r>
        <w:rPr>
          <w:rFonts w:hint="eastAsia" w:ascii="仿宋" w:hAnsi="仿宋" w:eastAsia="仿宋" w:cs="仿宋"/>
          <w:sz w:val="30"/>
          <w:szCs w:val="30"/>
        </w:rPr>
        <w:t>七、</w:t>
      </w:r>
      <w:bookmarkStart w:id="17" w:name="pindex145"/>
      <w:bookmarkEnd w:id="17"/>
      <w:r>
        <w:rPr>
          <w:rFonts w:hint="eastAsia" w:ascii="仿宋" w:hAnsi="仿宋" w:eastAsia="仿宋" w:cs="仿宋"/>
          <w:sz w:val="30"/>
          <w:szCs w:val="30"/>
        </w:rPr>
        <w:t>赛事安排</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按照竞赛流程，赛项承办校组织实施每个环节的工作内容、参与人员和注意事项。（这一部分需要加入防止作弊的措施内容。）</w:t>
      </w:r>
    </w:p>
    <w:p>
      <w:pPr>
        <w:numPr>
          <w:ilvl w:val="255"/>
          <w:numId w:val="0"/>
        </w:numPr>
        <w:ind w:firstLine="602" w:firstLineChars="200"/>
        <w:rPr>
          <w:rFonts w:ascii="仿宋" w:hAnsi="仿宋" w:eastAsia="仿宋" w:cs="仿宋"/>
          <w:sz w:val="30"/>
          <w:szCs w:val="30"/>
        </w:rPr>
      </w:pPr>
      <w:r>
        <w:rPr>
          <w:rFonts w:ascii="仿宋" w:hAnsi="仿宋" w:eastAsia="仿宋" w:cs="仿宋"/>
          <w:b/>
          <w:bCs/>
          <w:sz w:val="30"/>
          <w:szCs w:val="30"/>
        </w:rPr>
        <w:t>1.赛前准备。</w:t>
      </w:r>
      <w:r>
        <w:rPr>
          <w:rFonts w:hint="eastAsia" w:ascii="仿宋" w:hAnsi="仿宋" w:eastAsia="仿宋" w:cs="仿宋"/>
          <w:sz w:val="30"/>
          <w:szCs w:val="30"/>
        </w:rPr>
        <w:t>竞赛</w:t>
      </w:r>
      <w:r>
        <w:rPr>
          <w:rFonts w:ascii="仿宋" w:hAnsi="仿宋" w:eastAsia="仿宋" w:cs="仿宋"/>
          <w:sz w:val="30"/>
          <w:szCs w:val="30"/>
        </w:rPr>
        <w:t>前7天，各参赛校选定参赛场地并上报世校赛执委会，完成人员调配、设备调试和环境布置等准备工作。</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参与人员：参赛校、保障组、联络员、领队。</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（1）比赛场地</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增材制造技术赛项各分赛场在规定时间达到大赛赛区组委会对世校赛赛场标准，包括组织、技术、文宣、防疫、监督等要求，其中技术保障重点如下：</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①</w:t>
      </w:r>
      <w:r>
        <w:rPr>
          <w:rFonts w:hint="eastAsia" w:ascii="仿宋" w:hAnsi="仿宋" w:eastAsia="仿宋" w:cs="仿宋"/>
          <w:sz w:val="30"/>
          <w:szCs w:val="30"/>
        </w:rPr>
        <w:t>由参赛校为参赛队提供比赛场地，比赛场地面积不低于</w:t>
      </w:r>
      <w:r>
        <w:rPr>
          <w:rFonts w:ascii="仿宋" w:hAnsi="仿宋" w:eastAsia="仿宋" w:cs="仿宋"/>
          <w:sz w:val="30"/>
          <w:szCs w:val="30"/>
        </w:rPr>
        <w:t>4</w:t>
      </w:r>
      <w:r>
        <w:rPr>
          <w:rFonts w:hint="eastAsia" w:ascii="仿宋" w:hAnsi="仿宋" w:eastAsia="仿宋" w:cs="仿宋"/>
          <w:sz w:val="30"/>
          <w:szCs w:val="30"/>
        </w:rPr>
        <w:t>0㎡，需能够满足比赛拆装模块、设计模块、打印模块的空间需求，同时需有足够空间在比赛区周围设置现场摄像头，用于比赛过程摄录。</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②</w:t>
      </w:r>
      <w:r>
        <w:rPr>
          <w:rFonts w:hint="eastAsia" w:ascii="仿宋" w:hAnsi="仿宋" w:eastAsia="仿宋" w:cs="仿宋"/>
          <w:sz w:val="30"/>
          <w:szCs w:val="30"/>
        </w:rPr>
        <w:t>比赛设备3D打印机、比赛用配件由赛项合作企业负责邮寄到参赛校；比赛耗材由承办校负责邮寄到参赛校（详见下表）；网络设施、计算机、工作台及电力等附属设施由分赛场负责。</w:t>
      </w:r>
    </w:p>
    <w:p>
      <w:pPr>
        <w:numPr>
          <w:ilvl w:val="255"/>
          <w:numId w:val="0"/>
        </w:numPr>
        <w:ind w:firstLine="600" w:firstLineChars="200"/>
        <w:jc w:val="center"/>
        <w:rPr>
          <w:rFonts w:ascii="仿宋" w:hAnsi="仿宋" w:eastAsia="仿宋" w:cs="仿宋"/>
          <w:sz w:val="30"/>
          <w:szCs w:val="30"/>
        </w:rPr>
      </w:pPr>
      <w:r>
        <w:rPr>
          <w:rFonts w:hint="eastAsia" w:ascii="仿宋" w:hAnsi="仿宋" w:eastAsia="仿宋" w:cs="仿宋"/>
          <w:sz w:val="30"/>
          <w:szCs w:val="30"/>
        </w:rPr>
        <w:t>设备及材料清单表</w:t>
      </w:r>
    </w:p>
    <w:tbl>
      <w:tblPr>
        <w:tblStyle w:val="7"/>
        <w:tblW w:w="817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652"/>
        <w:gridCol w:w="779"/>
        <w:gridCol w:w="1734"/>
        <w:gridCol w:w="1025"/>
        <w:gridCol w:w="709"/>
        <w:gridCol w:w="1387"/>
        <w:gridCol w:w="18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序号</w:t>
            </w:r>
          </w:p>
        </w:tc>
        <w:tc>
          <w:tcPr>
            <w:tcW w:w="77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类型</w:t>
            </w: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设备名称</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数量/分赛场</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单位</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比赛模块</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79" w:type="dxa"/>
            <w:vMerge w:val="restart"/>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硬件设备</w:t>
            </w: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FDM 3D打印机（可拆装）</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拆装</w:t>
            </w:r>
          </w:p>
        </w:tc>
        <w:tc>
          <w:tcPr>
            <w:tcW w:w="1893" w:type="dxa"/>
            <w:vMerge w:val="restart"/>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比赛设备提供方负责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2</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FDM 3D打印机</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拆装、3D打印</w:t>
            </w:r>
          </w:p>
        </w:tc>
        <w:tc>
          <w:tcPr>
            <w:tcW w:w="1893"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LCD 3D打印机</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4</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固化清洗机</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5</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计算机</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4</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创新创意设计</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配置需满足三维建模需求和3D打印工艺软件使用需求，数量根据现场参赛人数确定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6</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网络摄像头</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只</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7</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彩色打印机</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指令打印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联网、彩色打印、A4纸张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8</w:t>
            </w:r>
          </w:p>
        </w:tc>
        <w:tc>
          <w:tcPr>
            <w:tcW w:w="779" w:type="dxa"/>
            <w:vMerge w:val="restart"/>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耗材</w:t>
            </w: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PLA打印丝材</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盘</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拆装、3D打印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建议1kg</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9</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光固化树脂</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瓶</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建议1kg</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10</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酒精</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瓶</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体积需满足模型清洗需求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11</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U盘</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只</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创新创意设计</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12</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美纹纸</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卷</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13</w:t>
            </w:r>
          </w:p>
        </w:tc>
        <w:tc>
          <w:tcPr>
            <w:tcW w:w="779" w:type="dxa"/>
            <w:vMerge w:val="restart"/>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辅助工具</w:t>
            </w: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吹风机</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台</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14</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辅助工具（铁铲、剪刀、蜡烛、固体胶棒）</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套</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3D打印</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15</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废料桶</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只</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16</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插排</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4</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只</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数量以能够满足打印机及计算机使用为准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17</w:t>
            </w:r>
          </w:p>
        </w:tc>
        <w:tc>
          <w:tcPr>
            <w:tcW w:w="779" w:type="dxa"/>
            <w:vMerge w:val="restart"/>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防护用品</w:t>
            </w: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口罩</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30</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只</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52"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18</w:t>
            </w:r>
          </w:p>
        </w:tc>
        <w:tc>
          <w:tcPr>
            <w:tcW w:w="779" w:type="dxa"/>
            <w:vMerge w:val="continue"/>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c>
          <w:tcPr>
            <w:tcW w:w="1734"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乳胶手套</w:t>
            </w:r>
          </w:p>
        </w:tc>
        <w:tc>
          <w:tcPr>
            <w:tcW w:w="1025"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1</w:t>
            </w:r>
          </w:p>
        </w:tc>
        <w:tc>
          <w:tcPr>
            <w:tcW w:w="709"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双</w:t>
            </w:r>
          </w:p>
        </w:tc>
        <w:tc>
          <w:tcPr>
            <w:tcW w:w="1387"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r>
              <w:rPr>
                <w:rFonts w:hint="eastAsia" w:ascii="仿宋" w:hAnsi="仿宋" w:eastAsia="仿宋" w:cs="仿宋"/>
                <w:szCs w:val="21"/>
              </w:rPr>
              <w:t>-</w:t>
            </w:r>
          </w:p>
        </w:tc>
        <w:tc>
          <w:tcPr>
            <w:tcW w:w="1893" w:type="dxa"/>
            <w:tcBorders>
              <w:tl2br w:val="nil"/>
              <w:tr2bl w:val="nil"/>
            </w:tcBorders>
            <w:shd w:val="clear" w:color="auto" w:fill="auto"/>
            <w:vAlign w:val="center"/>
          </w:tcPr>
          <w:p>
            <w:pPr>
              <w:numPr>
                <w:ilvl w:val="255"/>
                <w:numId w:val="0"/>
              </w:numPr>
              <w:spacing w:line="260" w:lineRule="exact"/>
              <w:rPr>
                <w:rFonts w:ascii="仿宋" w:hAnsi="仿宋" w:eastAsia="仿宋" w:cs="仿宋"/>
                <w:szCs w:val="21"/>
              </w:rPr>
            </w:pPr>
          </w:p>
        </w:tc>
      </w:tr>
    </w:tbl>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③</w:t>
      </w:r>
      <w:r>
        <w:rPr>
          <w:rFonts w:hint="eastAsia" w:ascii="仿宋" w:hAnsi="仿宋" w:eastAsia="仿宋" w:cs="仿宋"/>
          <w:sz w:val="30"/>
          <w:szCs w:val="30"/>
        </w:rPr>
        <w:t>比赛时，参赛校应委派比赛考务工作人员（1-2人）负责分赛场赛题打印、比赛选手检录、赛题收发、现场秩序维护等工作；比赛联络保障人员（1-2人）负责分赛场网络/电气保障、及与联络员沟通等技术保障工作。</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③</w:t>
      </w:r>
      <w:r>
        <w:rPr>
          <w:rFonts w:hint="eastAsia" w:ascii="仿宋" w:hAnsi="仿宋" w:eastAsia="仿宋" w:cs="仿宋"/>
          <w:sz w:val="30"/>
          <w:szCs w:val="30"/>
        </w:rPr>
        <w:t>参赛校分赛场需配备3个摄像头，围绕比赛区设置1个全局摄像头和2个局部摄像头。3个摄像头均需具备联网功能，能够将现场操作在大赛指定的直播平台上进行直播展示，同时具备录像存储功能，以备应对突发的网络问题。</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
          <w:bCs/>
          <w:sz w:val="30"/>
          <w:szCs w:val="30"/>
        </w:rPr>
        <w:t>全局摄像头</w:t>
      </w:r>
      <w:r>
        <w:rPr>
          <w:rFonts w:hint="eastAsia" w:ascii="仿宋" w:hAnsi="仿宋" w:eastAsia="仿宋" w:cs="仿宋"/>
          <w:sz w:val="30"/>
          <w:szCs w:val="30"/>
        </w:rPr>
        <w:t>负责整个比赛场地的摄录，在比赛中过程中保持不动，视野需能够覆盖整个比赛区域；</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b/>
          <w:bCs/>
          <w:sz w:val="30"/>
          <w:szCs w:val="30"/>
        </w:rPr>
        <w:t>局部摄像头</w:t>
      </w:r>
      <w:r>
        <w:rPr>
          <w:rFonts w:hint="eastAsia" w:ascii="仿宋" w:hAnsi="仿宋" w:eastAsia="仿宋" w:cs="仿宋"/>
          <w:sz w:val="30"/>
          <w:szCs w:val="30"/>
        </w:rPr>
        <w:t>负责对操作过程和操作细节进行摄录，在比赛过程中可以调整视野和焦距。其中，一个局部摄像头在比赛过程中负责摄录当前进行的模块操作，另一个局部摄像头在比赛过程中负责摄录操作细节。</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（2）环境营造</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①</w:t>
      </w:r>
      <w:r>
        <w:rPr>
          <w:rFonts w:hint="eastAsia" w:ascii="仿宋" w:hAnsi="仿宋" w:eastAsia="仿宋" w:cs="仿宋"/>
          <w:sz w:val="30"/>
          <w:szCs w:val="30"/>
        </w:rPr>
        <w:t>赛场内每个赛位配置不同型号3D打印机3台，计算机4台，以及打磨、修复工具1套，提供插排2支，包含单相及三相220V交流电源插孔均不少于12个，供电负荷不小于2kW，具有电源保护装置和安全保护措施，竞赛场地布线要采用扣线板。</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②</w:t>
      </w:r>
      <w:r>
        <w:rPr>
          <w:rFonts w:hint="eastAsia" w:ascii="仿宋" w:hAnsi="仿宋" w:eastAsia="仿宋" w:cs="仿宋"/>
          <w:sz w:val="30"/>
          <w:szCs w:val="30"/>
        </w:rPr>
        <w:t>竞赛场地要有网络摄像机，能够摄录比赛全过程。</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（3）赛场要求</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各赛场应有独立竞赛空间。室内不得出现学校名称、LOGO等学校信息的内容；不得出现学校、老师的照片；参赛学生服装不得出现学校信息。</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具体要求详见附件。</w:t>
      </w:r>
    </w:p>
    <w:p>
      <w:pPr>
        <w:numPr>
          <w:ilvl w:val="255"/>
          <w:numId w:val="0"/>
        </w:numPr>
        <w:ind w:firstLine="602" w:firstLineChars="200"/>
        <w:rPr>
          <w:rFonts w:ascii="仿宋" w:hAnsi="仿宋" w:eastAsia="仿宋" w:cs="仿宋"/>
          <w:sz w:val="30"/>
          <w:szCs w:val="30"/>
        </w:rPr>
      </w:pPr>
      <w:r>
        <w:rPr>
          <w:rFonts w:hint="eastAsia" w:ascii="仿宋" w:hAnsi="仿宋" w:eastAsia="仿宋" w:cs="仿宋"/>
          <w:b/>
          <w:bCs/>
          <w:sz w:val="30"/>
          <w:szCs w:val="30"/>
        </w:rPr>
        <w:t>2.赛项说明会。</w:t>
      </w:r>
      <w:r>
        <w:rPr>
          <w:rFonts w:hint="eastAsia" w:ascii="仿宋" w:hAnsi="仿宋" w:eastAsia="仿宋" w:cs="仿宋"/>
          <w:sz w:val="30"/>
          <w:szCs w:val="30"/>
        </w:rPr>
        <w:t>竞赛前</w:t>
      </w:r>
      <w:r>
        <w:rPr>
          <w:rFonts w:hint="eastAsia" w:ascii="仿宋" w:hAnsi="仿宋" w:eastAsia="仿宋" w:cs="仿宋"/>
          <w:b/>
          <w:bCs/>
          <w:sz w:val="30"/>
          <w:szCs w:val="30"/>
        </w:rPr>
        <w:t>15天</w:t>
      </w:r>
      <w:r>
        <w:rPr>
          <w:rFonts w:hint="eastAsia" w:ascii="仿宋" w:hAnsi="仿宋" w:eastAsia="仿宋" w:cs="仿宋"/>
          <w:sz w:val="30"/>
          <w:szCs w:val="30"/>
        </w:rPr>
        <w:t>召开赛项说明会，</w:t>
      </w:r>
      <w:r>
        <w:rPr>
          <w:rFonts w:hint="eastAsia" w:ascii="仿宋" w:hAnsi="仿宋" w:eastAsia="仿宋" w:cs="仿宋"/>
          <w:b/>
          <w:bCs/>
          <w:sz w:val="30"/>
          <w:szCs w:val="30"/>
        </w:rPr>
        <w:t>公布竞赛时间、竞赛方式</w:t>
      </w:r>
      <w:r>
        <w:rPr>
          <w:rFonts w:hint="eastAsia" w:ascii="仿宋" w:hAnsi="仿宋" w:eastAsia="仿宋" w:cs="仿宋"/>
          <w:sz w:val="30"/>
          <w:szCs w:val="30"/>
        </w:rPr>
        <w:t>、环境要求、竞赛流程、注意事项等内容。</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参与人员：专家组、裁判长、领队、指导教师。</w:t>
      </w:r>
    </w:p>
    <w:p>
      <w:pPr>
        <w:numPr>
          <w:ilvl w:val="255"/>
          <w:numId w:val="0"/>
        </w:numPr>
        <w:ind w:firstLine="602" w:firstLineChars="200"/>
        <w:rPr>
          <w:rFonts w:ascii="仿宋" w:hAnsi="仿宋" w:eastAsia="仿宋" w:cs="仿宋"/>
          <w:sz w:val="30"/>
          <w:szCs w:val="30"/>
        </w:rPr>
      </w:pPr>
      <w:r>
        <w:rPr>
          <w:rFonts w:hint="eastAsia" w:ascii="仿宋" w:hAnsi="仿宋" w:eastAsia="仿宋" w:cs="仿宋"/>
          <w:b/>
          <w:bCs/>
          <w:sz w:val="30"/>
          <w:szCs w:val="30"/>
        </w:rPr>
        <w:t>3.赛场验收</w:t>
      </w:r>
      <w:r>
        <w:rPr>
          <w:rFonts w:hint="eastAsia" w:ascii="仿宋" w:hAnsi="仿宋" w:eastAsia="仿宋" w:cs="仿宋"/>
          <w:sz w:val="30"/>
          <w:szCs w:val="30"/>
        </w:rPr>
        <w:t>。竞赛前1天，参赛校竞赛环境测试。世校赛执委会专家组、裁判组、监督仲裁组、将通过XXX（会议号通过参赛校联络员下发，并向保障组短信确认）进行检查验收并测试。验收通过后，赛场封闭贴封条，录制封场视频。</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参与人员：参赛校领队及联络员、专家组、裁判组、监督仲裁组、保障组。</w:t>
      </w:r>
    </w:p>
    <w:p>
      <w:pPr>
        <w:numPr>
          <w:ilvl w:val="255"/>
          <w:numId w:val="0"/>
        </w:numPr>
        <w:ind w:firstLine="602" w:firstLineChars="200"/>
        <w:rPr>
          <w:rFonts w:ascii="仿宋" w:hAnsi="仿宋" w:eastAsia="仿宋" w:cs="仿宋"/>
          <w:sz w:val="30"/>
          <w:szCs w:val="30"/>
        </w:rPr>
      </w:pPr>
      <w:r>
        <w:rPr>
          <w:rFonts w:hint="eastAsia" w:ascii="仿宋" w:hAnsi="仿宋" w:eastAsia="仿宋" w:cs="仿宋"/>
          <w:b/>
          <w:bCs/>
          <w:sz w:val="30"/>
          <w:szCs w:val="30"/>
        </w:rPr>
        <w:t>4.进场准备。</w:t>
      </w:r>
      <w:r>
        <w:rPr>
          <w:rFonts w:hint="eastAsia" w:ascii="仿宋" w:hAnsi="仿宋" w:eastAsia="仿宋" w:cs="仿宋"/>
          <w:sz w:val="30"/>
          <w:szCs w:val="30"/>
        </w:rPr>
        <w:t>竞赛当天规定时间前，各参赛校及相关人员进入竞赛场地，承办校保障组工作人员创建本比赛视频会议，用短信通知本比赛参赛队联络员视频会议号。参赛队联络员回复指定手机号码确认：“XXX赛项XXX（学校名称）参赛队已收到XXXX赛项腾讯会议号：※※※ ※※※ ※※※，X月XX日上午/下午X时前，做好一切准备。特此确认。”。由裁判长指挥现场裁判在选手和监督人员的监督下开封赛场并录制视频，通过视频会议进入相应比赛视频会议组并调试好所有设备。场内除了参赛选手、现场裁判、合作企业技术支持工程师、视频拍摄、转换、上传技术人员和视频连线技术人员之外，不得有其他人员在场；始终保持视频连线，并能全程监视决赛场所。</w:t>
      </w:r>
      <w:r>
        <w:rPr>
          <w:rFonts w:hint="eastAsia" w:ascii="仿宋" w:hAnsi="仿宋" w:eastAsia="仿宋" w:cs="仿宋"/>
          <w:b/>
          <w:bCs/>
          <w:sz w:val="30"/>
          <w:szCs w:val="30"/>
        </w:rPr>
        <w:t>参赛队按时用视频连线电脑登录视频会议</w:t>
      </w:r>
      <w:r>
        <w:rPr>
          <w:rFonts w:hint="eastAsia" w:ascii="仿宋" w:hAnsi="仿宋" w:eastAsia="仿宋" w:cs="仿宋"/>
          <w:sz w:val="30"/>
          <w:szCs w:val="30"/>
        </w:rPr>
        <w:t>，将成员名改为</w:t>
      </w:r>
      <w:r>
        <w:rPr>
          <w:rFonts w:hint="eastAsia" w:ascii="仿宋" w:hAnsi="仿宋" w:eastAsia="仿宋" w:cs="仿宋"/>
          <w:b/>
          <w:bCs/>
          <w:sz w:val="30"/>
          <w:szCs w:val="30"/>
        </w:rPr>
        <w:t>赛位号+队员编号</w:t>
      </w:r>
      <w:r>
        <w:rPr>
          <w:rFonts w:hint="eastAsia" w:ascii="仿宋" w:hAnsi="仿宋" w:eastAsia="仿宋" w:cs="仿宋"/>
          <w:sz w:val="30"/>
          <w:szCs w:val="30"/>
        </w:rPr>
        <w:t>。开启外接广角摄像头（一直到竞赛全部事宜结束），由保障组工作人员、现场裁判、监督仲裁组人员等检查场所、场内人员。</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5.身份核验。竞赛当天检录时间，每个参赛队在规定时间内，通过视频会议与保障组工作人员单独连线，各参赛选手听从保障组工作人员的指挥，逐一在广角摄像头前展示人脸及本人身份证（护照）、学生证、指导教师工作证，</w:t>
      </w:r>
      <w:r>
        <w:rPr>
          <w:rFonts w:hint="eastAsia" w:ascii="仿宋" w:hAnsi="仿宋" w:eastAsia="仿宋" w:cs="仿宋"/>
          <w:b/>
          <w:bCs/>
          <w:sz w:val="30"/>
          <w:szCs w:val="30"/>
        </w:rPr>
        <w:t>保障组工作人员将截屏留存</w:t>
      </w:r>
      <w:r>
        <w:rPr>
          <w:rFonts w:hint="eastAsia" w:ascii="仿宋" w:hAnsi="仿宋" w:eastAsia="仿宋" w:cs="仿宋"/>
          <w:sz w:val="30"/>
          <w:szCs w:val="30"/>
        </w:rPr>
        <w:t>，完成参赛选手的身份核验。</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6.抽定赛位号。加密裁判按参赛队联络员姓氏笔画为序，在监督仲裁组的监督下，抽签决定参赛队的</w:t>
      </w:r>
      <w:r>
        <w:rPr>
          <w:rFonts w:hint="eastAsia" w:ascii="仿宋" w:hAnsi="仿宋" w:eastAsia="仿宋" w:cs="仿宋"/>
          <w:b/>
          <w:bCs/>
          <w:sz w:val="30"/>
          <w:szCs w:val="30"/>
        </w:rPr>
        <w:t>赛位号</w:t>
      </w:r>
      <w:r>
        <w:rPr>
          <w:rFonts w:hint="eastAsia" w:ascii="仿宋" w:hAnsi="仿宋" w:eastAsia="仿宋" w:cs="仿宋"/>
          <w:sz w:val="30"/>
          <w:szCs w:val="30"/>
        </w:rPr>
        <w:t>；每个参赛队使用</w:t>
      </w:r>
      <w:r>
        <w:rPr>
          <w:rFonts w:hint="eastAsia" w:ascii="仿宋" w:hAnsi="仿宋" w:eastAsia="仿宋" w:cs="仿宋"/>
          <w:b/>
          <w:bCs/>
          <w:sz w:val="30"/>
          <w:szCs w:val="30"/>
        </w:rPr>
        <w:t>赛位号</w:t>
      </w:r>
      <w:r>
        <w:rPr>
          <w:rFonts w:hint="eastAsia" w:ascii="仿宋" w:hAnsi="仿宋" w:eastAsia="仿宋" w:cs="仿宋"/>
          <w:sz w:val="30"/>
          <w:szCs w:val="30"/>
        </w:rPr>
        <w:t>进入竞赛专用腾讯会议。参赛团队负责人回复短信确认。</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7.实时录制与现场记录。由保障组工作人员在统一的时间点连线公布“竞赛特定标识”，由各参赛校固定张贴（或书写）在视频录制始终可见位置。现场裁判按照比赛实际过程如实填写比赛记录表，并保持比赛关键技术操作录像及时、准确、完整呈现在线上，计算机设计</w:t>
      </w:r>
      <w:r>
        <w:rPr>
          <w:rFonts w:hint="eastAsia" w:ascii="仿宋" w:hAnsi="仿宋" w:eastAsia="仿宋" w:cs="仿宋"/>
          <w:sz w:val="30"/>
          <w:szCs w:val="30"/>
          <w:lang w:eastAsia="zh-Hans"/>
        </w:rPr>
        <w:t>全程录屏</w:t>
      </w:r>
      <w:r>
        <w:rPr>
          <w:rFonts w:hint="eastAsia" w:ascii="仿宋" w:hAnsi="仿宋" w:eastAsia="仿宋" w:cs="仿宋"/>
          <w:sz w:val="30"/>
          <w:szCs w:val="30"/>
        </w:rPr>
        <w:t>且中间</w:t>
      </w:r>
      <w:r>
        <w:rPr>
          <w:rFonts w:hint="eastAsia" w:ascii="仿宋" w:hAnsi="仿宋" w:eastAsia="仿宋" w:cs="仿宋"/>
          <w:sz w:val="30"/>
          <w:szCs w:val="30"/>
          <w:lang w:eastAsia="zh-Hans"/>
        </w:rPr>
        <w:t>无剪辑痕迹</w:t>
      </w:r>
      <w:r>
        <w:rPr>
          <w:rFonts w:hint="eastAsia" w:ascii="仿宋" w:hAnsi="仿宋" w:eastAsia="仿宋" w:cs="仿宋"/>
          <w:sz w:val="30"/>
          <w:szCs w:val="30"/>
        </w:rPr>
        <w:t>。</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8.竞赛报告单上传。竞赛结束后按题目要求将竞赛报告单、数据、打印作品在规定时间内上传至指定地址，提交作品要保证全程无死角录制，并由选手、裁判共同签字，邮寄到大赛组委会赛项指定地址。</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9.录屏上传。将录制好的视频文件分别以“W04+增材制造技术赛项+模块号+加密代号.mp4”命名，采用</w:t>
      </w:r>
      <w:r>
        <w:rPr>
          <w:rFonts w:hint="eastAsia" w:ascii="仿宋" w:hAnsi="仿宋" w:eastAsia="仿宋" w:cs="仿宋"/>
          <w:b/>
          <w:bCs/>
          <w:sz w:val="30"/>
          <w:szCs w:val="30"/>
        </w:rPr>
        <w:t>MP4</w:t>
      </w:r>
      <w:r>
        <w:rPr>
          <w:rFonts w:hint="eastAsia" w:ascii="仿宋" w:hAnsi="仿宋" w:eastAsia="仿宋" w:cs="仿宋"/>
          <w:sz w:val="30"/>
          <w:szCs w:val="30"/>
        </w:rPr>
        <w:t>格式封装，每个文件大小不超过XXM, 不允许另行剪辑及配音，视频录制软件不限，采</w:t>
      </w:r>
      <w:r>
        <w:rPr>
          <w:rFonts w:hint="eastAsia" w:ascii="仿宋" w:hAnsi="仿宋" w:eastAsia="仿宋" w:cs="仿宋"/>
          <w:b/>
          <w:bCs/>
          <w:sz w:val="30"/>
          <w:szCs w:val="30"/>
        </w:rPr>
        <w:t>用</w:t>
      </w:r>
      <w:r>
        <w:rPr>
          <w:rFonts w:hint="eastAsia" w:ascii="仿宋" w:hAnsi="仿宋" w:eastAsia="仿宋" w:cs="仿宋"/>
          <w:sz w:val="30"/>
          <w:szCs w:val="30"/>
        </w:rPr>
        <w:t>H.264/AVC（MPEG-4 Part10）</w:t>
      </w:r>
      <w:r>
        <w:rPr>
          <w:rFonts w:hint="eastAsia" w:ascii="仿宋" w:hAnsi="仿宋" w:eastAsia="仿宋" w:cs="仿宋"/>
          <w:b/>
          <w:bCs/>
          <w:sz w:val="30"/>
          <w:szCs w:val="30"/>
        </w:rPr>
        <w:t>编码</w:t>
      </w:r>
      <w:r>
        <w:rPr>
          <w:rFonts w:hint="eastAsia" w:ascii="仿宋" w:hAnsi="仿宋" w:eastAsia="仿宋" w:cs="仿宋"/>
          <w:sz w:val="30"/>
          <w:szCs w:val="30"/>
        </w:rPr>
        <w:t>格式压缩；动态码流的码率不低于1024Kbps；分辨率设定为720×576（标清4:3拍摄）或1280×720（高清16:9拍摄）；采用逐行扫描（帧率25帧/秒）。</w:t>
      </w:r>
      <w:r>
        <w:rPr>
          <w:rFonts w:hint="eastAsia" w:ascii="仿宋" w:hAnsi="仿宋" w:eastAsia="仿宋" w:cs="仿宋"/>
          <w:b/>
          <w:bCs/>
          <w:sz w:val="30"/>
          <w:szCs w:val="30"/>
        </w:rPr>
        <w:t>音频</w:t>
      </w:r>
      <w:r>
        <w:rPr>
          <w:rFonts w:hint="eastAsia" w:ascii="仿宋" w:hAnsi="仿宋" w:eastAsia="仿宋" w:cs="仿宋"/>
          <w:sz w:val="30"/>
          <w:szCs w:val="30"/>
        </w:rPr>
        <w:t>采用AAC（MPEG4 Part3）格式压缩；采样率48KHz；码流128Kbps（恒定）。及时将XX段视频上传至</w:t>
      </w:r>
      <w:r>
        <w:rPr>
          <w:rFonts w:hint="eastAsia" w:ascii="仿宋" w:hAnsi="仿宋" w:eastAsia="仿宋" w:cs="仿宋"/>
          <w:b/>
          <w:bCs/>
          <w:sz w:val="30"/>
          <w:szCs w:val="30"/>
        </w:rPr>
        <w:t>竞赛官网（使用新的用户名、密码）</w:t>
      </w:r>
      <w:r>
        <w:rPr>
          <w:rFonts w:hint="eastAsia" w:ascii="仿宋" w:hAnsi="仿宋" w:eastAsia="仿宋" w:cs="仿宋"/>
          <w:sz w:val="30"/>
          <w:szCs w:val="30"/>
        </w:rPr>
        <w:t>，上传完成后利用预览功能自行检查所传视频完整性，同时发送到赛项指定邮箱（承办校负责）。上传截止时间为第一阶段结束后50分钟内；封闭和开封赛场录制视频上传为竞赛日当天开赛前30分钟。各赛场需备份一份完整的比赛数据（包括赛场录屏，录像和竞赛等数据）、待比赛公布无异议后，自行删除。</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10.完成竞赛。各参赛队在完成竞赛全部事宜，并确认视频上传无误后，参赛队负责人回复指定手机号码确认：“增材制造技术赛项XXX（赛位号）参赛队已经完成竞赛，特此确认。”</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11.评审。</w:t>
      </w:r>
      <w:r>
        <w:rPr>
          <w:rFonts w:hint="eastAsia" w:ascii="仿宋" w:hAnsi="仿宋" w:eastAsia="仿宋" w:cs="仿宋"/>
          <w:sz w:val="30"/>
          <w:szCs w:val="30"/>
          <w:lang w:eastAsia="zh-Hans"/>
        </w:rPr>
        <w:t>专家组、评分裁判等原则上需要集中办公</w:t>
      </w:r>
      <w:r>
        <w:rPr>
          <w:rFonts w:hint="eastAsia" w:ascii="仿宋" w:hAnsi="仿宋" w:eastAsia="仿宋" w:cs="仿宋"/>
          <w:sz w:val="30"/>
          <w:szCs w:val="30"/>
        </w:rPr>
        <w:t>，评分裁判在承办校安排办公地点按流程和规定时间进行集中评审。评审成绩由裁判长统计汇总。</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12.成绩计算及公示。根据既定规则确定最终成绩，成绩评定方法依照赛项规程，并由监督仲裁组进行成绩复核。成绩公示时间为XXX。</w:t>
      </w:r>
      <w:bookmarkStart w:id="18" w:name="pindex153"/>
      <w:bookmarkEnd w:id="18"/>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八、竞赛保障</w:t>
      </w:r>
      <w:bookmarkStart w:id="19" w:name="pindex154"/>
      <w:bookmarkEnd w:id="19"/>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（一）承办校保障工作</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赛项组织保障工作组在赛项执委会领导下，负责赛项的具体保障实施工作。组长由学校主要领导担任。组织保障工作组主要职责包括：按照赛项技术方案落实比赛场地及基础设施，负责比赛过程文件存档，做好赛务人员的组织，赛后搜集整理大赛影像文字资料上报大赛执委会等工作。</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1.酒店食宿</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所有裁判、工作人员等，按照世界职业院校技能大赛组委会要求，于（X月X日-X月X日）统一入住到海河假日酒店。房间自选，除早餐外，用餐统一安排在学校食堂（少数民族或有特殊需求的人员可在办理入住时与确定用餐方式）。</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2.市内交通</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专家将安排专车接送，裁判等工作人员可根据到津时间，合理安排车辆，或自行前往学校。具体坐车线路如下：</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天津站或天津南站：乘地铁3号线在张兴庄站转地铁5号线，在职业大学站下车即到。</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天津西站：乘地铁6号线在金钟河大街站转地铁5号线，在职业大学站下车即到。</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天津滨海国际机场：乘地铁2号线在靖江路站转地铁5号线，在职业大学站下车即到。</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3.宣传安排</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竞赛期间，将邀请天津新闻频道、津云等主流媒体记者对赛事进行相关报道或向相关主流媒体推送报道材料，达到对竞赛和赛项相关内容的宣传。</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（二）参赛校分赛场保障工作</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参赛校分赛场要设置组织保障机构，保障大赛有序进行。</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1.沟通保障。各分赛场委派工作人员（2人）作为沟通联络员，与大赛执委会在赛场布置、竞赛环节、赛后资料上传等事宜进行沟通，并确保沟通及时顺畅。</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2.网络保障。各分赛场委派工作人员（2人）作为网络保障员，负责赛场的网络通信保障，保障赛前调试、赛中直播与录制、赛后资料上传等事宜顺利开展。</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3.直播与录制保障。各分赛场委派工作人员（2人）作为直播与录制保障员，按照大赛要求的赛项直播与录制技术要求，负责赛场的所有摄像机位、直播系统、录制与存储系统的正常运行，并协助线下裁判员、监督仲裁员完成赛后视频上传。</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4.打印保障。各赛点委派工作人员（2人）作为资料打印保障员，按照大赛要求，备好彩色打印机、黑白打印机等用品，在监督仲裁的监督下，在规定时间完成各竞赛模块的赛题打印、线下裁判评分表打印以及选手报告单打印，并将其交于线下裁判员。竞赛结束后，协助线下裁判员将打印的所有资料装档，并交于监督仲裁人员封存备查。</w:t>
      </w:r>
    </w:p>
    <w:p>
      <w:pPr>
        <w:ind w:firstLine="600" w:firstLineChars="200"/>
        <w:rPr>
          <w:rFonts w:ascii="仿宋" w:hAnsi="仿宋" w:eastAsia="仿宋" w:cs="仿宋"/>
          <w:sz w:val="30"/>
          <w:szCs w:val="30"/>
        </w:rPr>
      </w:pPr>
      <w:r>
        <w:rPr>
          <w:rFonts w:hint="eastAsia" w:ascii="仿宋" w:hAnsi="仿宋" w:eastAsia="仿宋" w:cs="仿宋"/>
          <w:sz w:val="30"/>
          <w:szCs w:val="30"/>
        </w:rPr>
        <w:t>5.赛项技术保障。各分赛场委派工作人员（2人）作为技术保障员，按照大赛要求，赛前在规定时间内完成赛场竞赛设备的安装调试，赛中如遇设备问题，及时处理，确保大赛顺利进行。</w:t>
      </w:r>
    </w:p>
    <w:p>
      <w:pPr>
        <w:ind w:firstLine="600" w:firstLineChars="200"/>
        <w:rPr>
          <w:rFonts w:ascii="仿宋" w:hAnsi="仿宋" w:eastAsia="仿宋" w:cs="仿宋"/>
          <w:sz w:val="30"/>
          <w:szCs w:val="30"/>
        </w:rPr>
      </w:pPr>
      <w:r>
        <w:rPr>
          <w:rFonts w:hint="eastAsia" w:ascii="仿宋" w:hAnsi="仿宋" w:eastAsia="仿宋" w:cs="仿宋"/>
          <w:sz w:val="30"/>
          <w:szCs w:val="30"/>
        </w:rPr>
        <w:t>6.电力、消防安全保障。各分赛场委派工作人员（2人）作为电力、消防安全保障员，保障赛场的电力以及消防安全。</w:t>
      </w:r>
    </w:p>
    <w:p>
      <w:pPr>
        <w:ind w:firstLine="600" w:firstLineChars="200"/>
        <w:rPr>
          <w:rFonts w:ascii="仿宋" w:hAnsi="仿宋" w:eastAsia="仿宋" w:cs="仿宋"/>
          <w:sz w:val="30"/>
          <w:szCs w:val="30"/>
        </w:rPr>
      </w:pPr>
      <w:r>
        <w:rPr>
          <w:rFonts w:hint="eastAsia" w:ascii="仿宋" w:hAnsi="仿宋" w:eastAsia="仿宋" w:cs="仿宋"/>
          <w:sz w:val="30"/>
          <w:szCs w:val="30"/>
        </w:rPr>
        <w:t>7.应急保障。各分赛场委派工作人员（2-4人）作为应急保障员，在赛场遇到突发情况时，协助赛场人员进行处理。</w:t>
      </w:r>
      <w:bookmarkStart w:id="20" w:name="pindex169"/>
      <w:bookmarkEnd w:id="20"/>
    </w:p>
    <w:p>
      <w:pPr>
        <w:numPr>
          <w:ilvl w:val="255"/>
          <w:numId w:val="0"/>
        </w:numPr>
        <w:spacing w:line="560" w:lineRule="exact"/>
        <w:jc w:val="center"/>
        <w:rPr>
          <w:rFonts w:ascii="仿宋" w:hAnsi="仿宋" w:eastAsia="仿宋" w:cs="仿宋"/>
          <w:b/>
          <w:bCs/>
          <w:sz w:val="30"/>
          <w:szCs w:val="30"/>
        </w:rPr>
      </w:pPr>
      <w:r>
        <w:rPr>
          <w:rFonts w:hint="eastAsia" w:ascii="黑体" w:eastAsia="黑体"/>
          <w:sz w:val="32"/>
          <w:szCs w:val="32"/>
        </w:rPr>
        <w:t>第三部分  其他相关工作</w:t>
      </w:r>
      <w:bookmarkStart w:id="21" w:name="pindex202"/>
      <w:bookmarkEnd w:id="21"/>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九、疫情防控应急处置</w:t>
      </w:r>
    </w:p>
    <w:p>
      <w:pPr>
        <w:numPr>
          <w:ilvl w:val="255"/>
          <w:numId w:val="0"/>
        </w:numPr>
        <w:ind w:firstLine="600" w:firstLineChars="200"/>
        <w:rPr>
          <w:rFonts w:ascii="仿宋" w:hAnsi="仿宋" w:eastAsia="仿宋" w:cs="仿宋"/>
          <w:b/>
          <w:bCs/>
          <w:sz w:val="30"/>
          <w:szCs w:val="30"/>
        </w:rPr>
      </w:pPr>
      <w:r>
        <w:rPr>
          <w:rFonts w:hint="eastAsia" w:ascii="仿宋" w:hAnsi="仿宋" w:eastAsia="仿宋" w:cs="仿宋"/>
          <w:sz w:val="30"/>
          <w:szCs w:val="30"/>
        </w:rPr>
        <w:t>疫情防控与应急处置按照选手属地和各学校相关规定执行。</w:t>
      </w:r>
      <w:bookmarkStart w:id="22" w:name="pindex204"/>
      <w:bookmarkEnd w:id="22"/>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十、违纪与处理</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对于竞赛中违反竞赛纪律的选手，一经查实，将取消选手本人竞赛资格、竞赛成绩以及其所在代表队团体奖评奖资格（奖项评出后发现的，依规追回奖项），且该选手所在学校连续五届不得报名参加世校赛竞赛，同时通报全国职业院校技能大赛组织委员会，责成省级教育行政部门依据有关规定严肃处理。若现场裁判有违规</w:t>
      </w:r>
      <w:sdt>
        <w:sdtPr>
          <w:rPr>
            <w:rFonts w:ascii="仿宋" w:hAnsi="仿宋" w:eastAsia="仿宋" w:cs="仿宋"/>
            <w:sz w:val="30"/>
            <w:szCs w:val="30"/>
          </w:rPr>
          <w:alias w:val="易错词检查"/>
          <w:id w:val="173636"/>
        </w:sdtPr>
        <w:sdtEndPr>
          <w:rPr>
            <w:rFonts w:ascii="Calibri" w:hAnsi="Calibri" w:eastAsia="宋体" w:cs="Times New Roman"/>
            <w:sz w:val="21"/>
            <w:szCs w:val="24"/>
          </w:rPr>
        </w:sdtEndPr>
        <w:sdtContent>
          <w:bookmarkStart w:id="23" w:name="bkReivew173636"/>
          <w:r>
            <w:rPr>
              <w:rFonts w:hint="eastAsia" w:ascii="仿宋" w:hAnsi="仿宋" w:eastAsia="仿宋" w:cs="仿宋"/>
              <w:sz w:val="30"/>
              <w:szCs w:val="30"/>
            </w:rPr>
            <w:t>执裁</w:t>
          </w:r>
          <w:bookmarkEnd w:id="23"/>
        </w:sdtContent>
      </w:sdt>
      <w:r>
        <w:rPr>
          <w:rFonts w:hint="eastAsia" w:ascii="仿宋" w:hAnsi="仿宋" w:eastAsia="仿宋" w:cs="仿宋"/>
          <w:sz w:val="30"/>
          <w:szCs w:val="30"/>
        </w:rPr>
        <w:t>行为，将立即取消裁判资格，且永久取消其在全国职业院校技能大赛及世界职业院校技能大赛</w:t>
      </w:r>
      <w:sdt>
        <w:sdtPr>
          <w:rPr>
            <w:rFonts w:ascii="仿宋" w:hAnsi="仿宋" w:eastAsia="仿宋" w:cs="仿宋"/>
            <w:sz w:val="30"/>
            <w:szCs w:val="30"/>
          </w:rPr>
          <w:alias w:val="易错词检查"/>
          <w:id w:val="181743"/>
        </w:sdtPr>
        <w:sdtEndPr>
          <w:rPr>
            <w:rFonts w:ascii="仿宋" w:hAnsi="仿宋" w:eastAsia="仿宋" w:cs="仿宋"/>
            <w:sz w:val="30"/>
            <w:szCs w:val="30"/>
          </w:rPr>
        </w:sdtEndPr>
        <w:sdtContent>
          <w:bookmarkStart w:id="24" w:name="bkReivew181743"/>
          <w:r>
            <w:rPr>
              <w:rFonts w:hint="eastAsia" w:ascii="仿宋" w:hAnsi="仿宋" w:eastAsia="仿宋" w:cs="仿宋"/>
              <w:sz w:val="30"/>
              <w:szCs w:val="30"/>
            </w:rPr>
            <w:t>执裁</w:t>
          </w:r>
          <w:bookmarkEnd w:id="24"/>
        </w:sdtContent>
      </w:sdt>
      <w:r>
        <w:rPr>
          <w:rFonts w:hint="eastAsia" w:ascii="仿宋" w:hAnsi="仿宋" w:eastAsia="仿宋" w:cs="仿宋"/>
          <w:sz w:val="30"/>
          <w:szCs w:val="30"/>
        </w:rPr>
        <w:t>资格。</w:t>
      </w:r>
      <w:bookmarkStart w:id="25" w:name="pindex205"/>
      <w:bookmarkEnd w:id="25"/>
    </w:p>
    <w:p/>
    <w:p>
      <w:pPr>
        <w:widowControl/>
        <w:jc w:val="left"/>
      </w:pPr>
      <w:r>
        <w:br w:type="page"/>
      </w:r>
    </w:p>
    <w:p/>
    <w:p>
      <w:pPr>
        <w:jc w:val="left"/>
        <w:rPr>
          <w:rFonts w:ascii="仿宋" w:hAnsi="仿宋" w:eastAsia="仿宋" w:cs="仿宋"/>
          <w:sz w:val="30"/>
          <w:szCs w:val="30"/>
        </w:rPr>
      </w:pPr>
      <w:r>
        <w:rPr>
          <w:rFonts w:hint="eastAsia" w:ascii="仿宋" w:hAnsi="仿宋" w:eastAsia="仿宋" w:cs="仿宋"/>
          <w:sz w:val="30"/>
          <w:szCs w:val="30"/>
        </w:rPr>
        <w:t>附件</w:t>
      </w:r>
      <w:bookmarkStart w:id="26" w:name="pindex208"/>
      <w:bookmarkEnd w:id="26"/>
      <w:r>
        <w:rPr>
          <w:rFonts w:hint="eastAsia" w:ascii="仿宋" w:hAnsi="仿宋" w:eastAsia="仿宋" w:cs="仿宋"/>
          <w:sz w:val="30"/>
          <w:szCs w:val="30"/>
        </w:rPr>
        <w:t>：</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增材制造技术赛项</w:t>
      </w:r>
      <w:bookmarkStart w:id="27" w:name="pindex209"/>
      <w:bookmarkEnd w:id="27"/>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竞赛环境、设备及流程要求</w:t>
      </w:r>
    </w:p>
    <w:p>
      <w:pPr>
        <w:pStyle w:val="5"/>
      </w:pPr>
    </w:p>
    <w:p>
      <w:pPr>
        <w:numPr>
          <w:ilvl w:val="0"/>
          <w:numId w:val="1"/>
        </w:numPr>
        <w:rPr>
          <w:rFonts w:ascii="仿宋" w:hAnsi="仿宋" w:eastAsia="仿宋" w:cs="仿宋"/>
          <w:b/>
          <w:bCs/>
          <w:sz w:val="30"/>
          <w:szCs w:val="30"/>
        </w:rPr>
      </w:pPr>
      <w:r>
        <w:rPr>
          <w:rFonts w:hint="eastAsia" w:ascii="仿宋" w:hAnsi="仿宋" w:eastAsia="仿宋" w:cs="仿宋"/>
          <w:b/>
          <w:bCs/>
          <w:sz w:val="30"/>
          <w:szCs w:val="30"/>
        </w:rPr>
        <w:t>竞赛环境要求</w:t>
      </w:r>
      <w:bookmarkStart w:id="28" w:name="pindex212"/>
      <w:bookmarkEnd w:id="28"/>
    </w:p>
    <w:p>
      <w:pPr>
        <w:ind w:firstLine="600" w:firstLineChars="200"/>
        <w:rPr>
          <w:rFonts w:ascii="仿宋" w:hAnsi="仿宋" w:eastAsia="仿宋" w:cs="仿宋"/>
          <w:sz w:val="30"/>
          <w:szCs w:val="30"/>
        </w:rPr>
      </w:pPr>
      <w:r>
        <w:rPr>
          <w:rFonts w:hint="eastAsia" w:ascii="仿宋" w:hAnsi="仿宋" w:eastAsia="仿宋" w:cs="仿宋"/>
          <w:sz w:val="30"/>
          <w:szCs w:val="30"/>
        </w:rPr>
        <w:t>1.各参赛校在本校或经世校赛执委会批准的其他学校选择合适的竞赛场所，在此场所内完成竞赛所有事宜，不得中途变换。同一院校有多支参赛队，需合理安排竞赛场所。本地区跨校组队的参赛队所有成员必须在其中某一院校参加竞赛。</w:t>
      </w:r>
    </w:p>
    <w:p>
      <w:pPr>
        <w:ind w:firstLine="600" w:firstLineChars="200"/>
        <w:rPr>
          <w:rFonts w:ascii="仿宋" w:hAnsi="仿宋" w:eastAsia="仿宋" w:cs="仿宋"/>
          <w:sz w:val="30"/>
          <w:szCs w:val="30"/>
        </w:rPr>
      </w:pPr>
      <w:r>
        <w:rPr>
          <w:rFonts w:hint="eastAsia" w:ascii="仿宋" w:hAnsi="仿宋" w:eastAsia="仿宋" w:cs="仿宋"/>
          <w:sz w:val="30"/>
          <w:szCs w:val="30"/>
        </w:rPr>
        <w:t>2.竞赛场所内应有摄录设备、视频转码电脑（设备）、视频连线电脑（安装视频会议软件、外接广角摄像头）等。</w:t>
      </w:r>
    </w:p>
    <w:p>
      <w:pPr>
        <w:ind w:firstLine="600" w:firstLineChars="200"/>
        <w:rPr>
          <w:rFonts w:ascii="仿宋" w:hAnsi="仿宋" w:eastAsia="仿宋" w:cs="仿宋"/>
          <w:sz w:val="30"/>
          <w:szCs w:val="30"/>
        </w:rPr>
      </w:pPr>
      <w:r>
        <w:rPr>
          <w:rFonts w:hint="eastAsia" w:ascii="仿宋" w:hAnsi="仿宋" w:eastAsia="仿宋" w:cs="仿宋"/>
          <w:sz w:val="30"/>
          <w:szCs w:val="30"/>
        </w:rPr>
        <w:t>3.竞赛场所应为独立竞赛空间。赛场内不得出现学校名称、LOGO等包含学校信息的内容；不得出现学校、老师、学生的照片；参赛选手及相关人员服装不得出现所在省份、学校信息的元素。</w:t>
      </w:r>
    </w:p>
    <w:p>
      <w:pPr>
        <w:ind w:firstLine="600" w:firstLineChars="200"/>
        <w:rPr>
          <w:rFonts w:ascii="仿宋" w:hAnsi="仿宋" w:eastAsia="仿宋" w:cs="仿宋"/>
          <w:sz w:val="30"/>
          <w:szCs w:val="30"/>
        </w:rPr>
      </w:pPr>
      <w:r>
        <w:rPr>
          <w:rFonts w:hint="eastAsia" w:ascii="仿宋" w:hAnsi="仿宋" w:eastAsia="仿宋" w:cs="仿宋"/>
          <w:sz w:val="30"/>
          <w:szCs w:val="30"/>
        </w:rPr>
        <w:t>4.竞赛场所应保证录制视频的画面明亮、声音清晰。外接广角摄像头置于场所前方一侧上方，能始终看到竞赛场所的全景；摄录设备面向场所前方，能始终看清参赛选手、竞赛内容、黑板（或白板）上的“竞赛特定标识”；视频转码电脑、视频连线电脑等设备置于场所后方（或侧方），不影响竞赛过程。</w:t>
      </w:r>
    </w:p>
    <w:p>
      <w:pPr>
        <w:ind w:firstLine="600" w:firstLineChars="200"/>
      </w:pPr>
      <w:r>
        <w:rPr>
          <w:rFonts w:hint="eastAsia" w:ascii="仿宋" w:hAnsi="仿宋" w:eastAsia="仿宋" w:cs="仿宋"/>
          <w:sz w:val="30"/>
          <w:szCs w:val="30"/>
        </w:rPr>
        <w:t>5.竞赛场所的上行带宽需保障在</w:t>
      </w:r>
      <w:r>
        <w:rPr>
          <w:rFonts w:ascii="仿宋" w:hAnsi="仿宋" w:eastAsia="仿宋" w:cs="仿宋"/>
          <w:sz w:val="30"/>
          <w:szCs w:val="30"/>
        </w:rPr>
        <w:t>10</w:t>
      </w:r>
      <w:r>
        <w:rPr>
          <w:rFonts w:hint="eastAsia" w:ascii="仿宋" w:hAnsi="仿宋" w:eastAsia="仿宋" w:cs="仿宋"/>
          <w:sz w:val="30"/>
          <w:szCs w:val="30"/>
        </w:rPr>
        <w:t>M/s带宽以上。</w:t>
      </w:r>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二、竞赛设备、软件及网络</w:t>
      </w:r>
      <w:bookmarkStart w:id="29" w:name="pindex215"/>
      <w:bookmarkEnd w:id="29"/>
      <w:r>
        <w:rPr>
          <w:rFonts w:hint="eastAsia" w:ascii="仿宋" w:hAnsi="仿宋" w:eastAsia="仿宋" w:cs="仿宋"/>
          <w:b/>
          <w:bCs/>
          <w:sz w:val="30"/>
          <w:szCs w:val="30"/>
        </w:rPr>
        <w:t>要求</w:t>
      </w:r>
    </w:p>
    <w:p>
      <w:pPr>
        <w:widowControl/>
        <w:ind w:firstLine="602" w:firstLineChars="200"/>
        <w:jc w:val="left"/>
        <w:rPr>
          <w:rFonts w:ascii="仿宋" w:hAnsi="仿宋" w:eastAsia="仿宋" w:cs="仿宋"/>
          <w:sz w:val="30"/>
          <w:szCs w:val="30"/>
        </w:rPr>
      </w:pPr>
      <w:r>
        <w:rPr>
          <w:rFonts w:hint="eastAsia" w:ascii="仿宋" w:hAnsi="仿宋" w:eastAsia="仿宋" w:cs="仿宋"/>
          <w:b/>
          <w:bCs/>
          <w:sz w:val="30"/>
          <w:szCs w:val="30"/>
        </w:rPr>
        <w:t>1.竞赛设备：</w:t>
      </w:r>
      <w:r>
        <w:rPr>
          <w:rFonts w:hint="eastAsia" w:ascii="仿宋" w:hAnsi="仿宋" w:eastAsia="仿宋" w:cs="仿宋"/>
          <w:sz w:val="30"/>
          <w:szCs w:val="30"/>
        </w:rPr>
        <w:t>计算机需要安装三维设计软件和3D打印切片软件，比赛期间计算机需提前清空与比赛内容相关软件及材料。3D打印机、比赛耗材、比赛用配件由承办校负责邮寄到参赛校。</w:t>
      </w:r>
      <w:r>
        <w:rPr>
          <w:rFonts w:hint="eastAsia" w:ascii="仿宋" w:hAnsi="仿宋" w:eastAsia="仿宋" w:cs="仿宋"/>
          <w:sz w:val="30"/>
          <w:szCs w:val="30"/>
          <w:lang w:eastAsia="zh-Hans"/>
        </w:rPr>
        <w:t>需</w:t>
      </w:r>
      <w:r>
        <w:rPr>
          <w:rFonts w:hint="eastAsia" w:ascii="仿宋" w:hAnsi="仿宋" w:eastAsia="仿宋" w:cs="仿宋"/>
          <w:sz w:val="30"/>
          <w:szCs w:val="30"/>
        </w:rPr>
        <w:t>要</w:t>
      </w:r>
      <w:r>
        <w:rPr>
          <w:rFonts w:hint="eastAsia" w:ascii="仿宋" w:hAnsi="仿宋" w:eastAsia="仿宋" w:cs="仿宋"/>
          <w:sz w:val="30"/>
          <w:szCs w:val="30"/>
          <w:lang w:eastAsia="zh-Hans"/>
        </w:rPr>
        <w:t>设置故障设备</w:t>
      </w:r>
      <w:r>
        <w:rPr>
          <w:rFonts w:hint="eastAsia" w:ascii="仿宋" w:hAnsi="仿宋" w:eastAsia="仿宋" w:cs="仿宋"/>
          <w:sz w:val="30"/>
          <w:szCs w:val="30"/>
        </w:rPr>
        <w:t>，由</w:t>
      </w:r>
      <w:r>
        <w:rPr>
          <w:rFonts w:hint="eastAsia" w:ascii="仿宋" w:hAnsi="仿宋" w:eastAsia="仿宋" w:cs="仿宋"/>
          <w:sz w:val="30"/>
          <w:szCs w:val="30"/>
          <w:lang w:eastAsia="zh-Hans"/>
        </w:rPr>
        <w:t>合作企业</w:t>
      </w:r>
      <w:r>
        <w:rPr>
          <w:rFonts w:hint="eastAsia" w:ascii="仿宋" w:hAnsi="仿宋" w:eastAsia="仿宋" w:cs="仿宋"/>
          <w:sz w:val="30"/>
          <w:szCs w:val="30"/>
        </w:rPr>
        <w:t>在</w:t>
      </w:r>
      <w:r>
        <w:rPr>
          <w:rFonts w:hint="eastAsia" w:ascii="仿宋" w:hAnsi="仿宋" w:eastAsia="仿宋" w:cs="仿宋"/>
          <w:sz w:val="30"/>
          <w:szCs w:val="30"/>
          <w:lang w:eastAsia="zh-Hans"/>
        </w:rPr>
        <w:t>专家组统一设置故障</w:t>
      </w:r>
      <w:r>
        <w:rPr>
          <w:rFonts w:hint="eastAsia" w:ascii="仿宋" w:hAnsi="仿宋" w:eastAsia="仿宋" w:cs="仿宋"/>
          <w:sz w:val="30"/>
          <w:szCs w:val="30"/>
        </w:rPr>
        <w:t>后</w:t>
      </w:r>
      <w:r>
        <w:rPr>
          <w:rFonts w:hint="eastAsia" w:ascii="仿宋" w:hAnsi="仿宋" w:eastAsia="仿宋" w:cs="仿宋"/>
          <w:sz w:val="30"/>
          <w:szCs w:val="30"/>
          <w:lang w:eastAsia="zh-Hans"/>
        </w:rPr>
        <w:t>，采用电子保密锁方式上锁</w:t>
      </w:r>
      <w:r>
        <w:rPr>
          <w:rFonts w:hint="eastAsia" w:ascii="仿宋" w:hAnsi="仿宋" w:eastAsia="仿宋" w:cs="仿宋"/>
          <w:sz w:val="30"/>
          <w:szCs w:val="30"/>
        </w:rPr>
        <w:t>，</w:t>
      </w:r>
      <w:r>
        <w:rPr>
          <w:rFonts w:hint="eastAsia" w:ascii="仿宋" w:hAnsi="仿宋" w:eastAsia="仿宋" w:cs="仿宋"/>
          <w:sz w:val="30"/>
          <w:szCs w:val="30"/>
          <w:lang w:eastAsia="zh-Hans"/>
        </w:rPr>
        <w:t>提前布置在</w:t>
      </w:r>
      <w:r>
        <w:rPr>
          <w:rFonts w:hint="eastAsia" w:ascii="仿宋" w:hAnsi="仿宋" w:eastAsia="仿宋" w:cs="仿宋"/>
          <w:sz w:val="30"/>
          <w:szCs w:val="30"/>
        </w:rPr>
        <w:t>竞赛</w:t>
      </w:r>
      <w:r>
        <w:rPr>
          <w:rFonts w:hint="eastAsia" w:ascii="仿宋" w:hAnsi="仿宋" w:eastAsia="仿宋" w:cs="仿宋"/>
          <w:sz w:val="30"/>
          <w:szCs w:val="30"/>
          <w:lang w:eastAsia="zh-Hans"/>
        </w:rPr>
        <w:t>场地，</w:t>
      </w:r>
      <w:r>
        <w:rPr>
          <w:rFonts w:hint="eastAsia" w:ascii="仿宋" w:hAnsi="仿宋" w:eastAsia="仿宋" w:cs="仿宋"/>
          <w:sz w:val="30"/>
          <w:szCs w:val="30"/>
        </w:rPr>
        <w:t>竞赛</w:t>
      </w:r>
      <w:r>
        <w:rPr>
          <w:rFonts w:hint="eastAsia" w:ascii="仿宋" w:hAnsi="仿宋" w:eastAsia="仿宋" w:cs="仿宋"/>
          <w:sz w:val="30"/>
          <w:szCs w:val="30"/>
          <w:lang w:eastAsia="zh-Hans"/>
        </w:rPr>
        <w:t>当天远程解锁。</w:t>
      </w:r>
      <w:r>
        <w:rPr>
          <w:rFonts w:hint="eastAsia" w:ascii="仿宋" w:hAnsi="仿宋" w:eastAsia="仿宋" w:cs="仿宋"/>
          <w:sz w:val="30"/>
          <w:szCs w:val="30"/>
        </w:rPr>
        <w:t>参赛校分赛场需配备3个摄像头，围绕比赛区设置1个全局摄像头和2个局部摄像头。</w:t>
      </w:r>
    </w:p>
    <w:p>
      <w:pPr>
        <w:ind w:firstLine="600" w:firstLineChars="200"/>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b/>
          <w:bCs/>
          <w:sz w:val="30"/>
          <w:szCs w:val="30"/>
        </w:rPr>
        <w:t>软件及网络要求：</w:t>
      </w:r>
      <w:r>
        <w:rPr>
          <w:rFonts w:hint="eastAsia" w:ascii="仿宋" w:hAnsi="仿宋" w:eastAsia="仿宋" w:cs="仿宋"/>
          <w:sz w:val="30"/>
          <w:szCs w:val="30"/>
        </w:rPr>
        <w:t>（</w:t>
      </w:r>
      <w:r>
        <w:rPr>
          <w:rFonts w:hint="eastAsia" w:ascii="仿宋" w:hAnsi="仿宋" w:eastAsia="仿宋" w:cs="仿宋"/>
          <w:sz w:val="30"/>
          <w:szCs w:val="30"/>
          <w:lang w:eastAsia="zh-Hans"/>
        </w:rPr>
        <w:t>1）</w:t>
      </w:r>
      <w:r>
        <w:rPr>
          <w:rFonts w:hint="eastAsia" w:ascii="仿宋" w:hAnsi="仿宋" w:eastAsia="仿宋" w:cs="仿宋"/>
          <w:sz w:val="30"/>
          <w:szCs w:val="30"/>
        </w:rPr>
        <w:t>竞赛</w:t>
      </w:r>
      <w:r>
        <w:rPr>
          <w:rFonts w:hint="eastAsia" w:ascii="仿宋" w:hAnsi="仿宋" w:eastAsia="仿宋" w:cs="仿宋"/>
          <w:sz w:val="30"/>
          <w:szCs w:val="30"/>
          <w:lang w:eastAsia="zh-Hans"/>
        </w:rPr>
        <w:t>场地</w:t>
      </w:r>
      <w:r>
        <w:rPr>
          <w:rFonts w:hint="eastAsia" w:ascii="仿宋" w:hAnsi="仿宋" w:eastAsia="仿宋" w:cs="仿宋"/>
          <w:sz w:val="30"/>
          <w:szCs w:val="30"/>
        </w:rPr>
        <w:t>录像</w:t>
      </w:r>
      <w:r>
        <w:rPr>
          <w:rFonts w:hint="eastAsia" w:ascii="仿宋" w:hAnsi="仿宋" w:eastAsia="仿宋" w:cs="仿宋"/>
          <w:sz w:val="30"/>
          <w:szCs w:val="30"/>
          <w:lang w:eastAsia="zh-Hans"/>
        </w:rPr>
        <w:t>360度无死角，监控录像需从赛场封闭开始录制到</w:t>
      </w:r>
      <w:r>
        <w:rPr>
          <w:rFonts w:hint="eastAsia" w:ascii="仿宋" w:hAnsi="仿宋" w:eastAsia="仿宋" w:cs="仿宋"/>
          <w:sz w:val="30"/>
          <w:szCs w:val="30"/>
        </w:rPr>
        <w:t>竞赛</w:t>
      </w:r>
      <w:r>
        <w:rPr>
          <w:rFonts w:hint="eastAsia" w:ascii="仿宋" w:hAnsi="仿宋" w:eastAsia="仿宋" w:cs="仿宋"/>
          <w:sz w:val="30"/>
          <w:szCs w:val="30"/>
          <w:lang w:eastAsia="zh-Hans"/>
        </w:rPr>
        <w:t>结束</w:t>
      </w:r>
      <w:r>
        <w:rPr>
          <w:rFonts w:hint="eastAsia" w:ascii="仿宋" w:hAnsi="仿宋" w:eastAsia="仿宋" w:cs="仿宋"/>
          <w:sz w:val="30"/>
          <w:szCs w:val="30"/>
        </w:rPr>
        <w:t>，</w:t>
      </w:r>
      <w:r>
        <w:rPr>
          <w:rFonts w:hint="eastAsia" w:ascii="仿宋" w:hAnsi="仿宋" w:eastAsia="仿宋" w:cs="仿宋"/>
          <w:sz w:val="30"/>
          <w:szCs w:val="30"/>
          <w:lang w:eastAsia="zh-Hans"/>
        </w:rPr>
        <w:t>且中间无剪辑痕迹</w:t>
      </w:r>
      <w:r>
        <w:rPr>
          <w:rFonts w:hint="eastAsia" w:ascii="仿宋" w:hAnsi="仿宋" w:eastAsia="仿宋" w:cs="仿宋"/>
          <w:sz w:val="30"/>
          <w:szCs w:val="30"/>
        </w:rPr>
        <w:t>；（</w:t>
      </w:r>
      <w:r>
        <w:rPr>
          <w:rFonts w:hint="eastAsia" w:ascii="仿宋" w:hAnsi="仿宋" w:eastAsia="仿宋" w:cs="仿宋"/>
          <w:sz w:val="30"/>
          <w:szCs w:val="30"/>
          <w:lang w:eastAsia="zh-Hans"/>
        </w:rPr>
        <w:t>2）</w:t>
      </w:r>
      <w:r>
        <w:rPr>
          <w:rFonts w:hint="eastAsia" w:ascii="仿宋" w:hAnsi="仿宋" w:eastAsia="仿宋" w:cs="仿宋"/>
          <w:sz w:val="30"/>
          <w:szCs w:val="30"/>
        </w:rPr>
        <w:t>竞赛</w:t>
      </w:r>
      <w:r>
        <w:rPr>
          <w:rFonts w:hint="eastAsia" w:ascii="仿宋" w:hAnsi="仿宋" w:eastAsia="仿宋" w:cs="仿宋"/>
          <w:sz w:val="30"/>
          <w:szCs w:val="30"/>
          <w:lang w:eastAsia="zh-Hans"/>
        </w:rPr>
        <w:t>期间电脑操作</w:t>
      </w:r>
      <w:r>
        <w:rPr>
          <w:rFonts w:hint="eastAsia" w:ascii="仿宋" w:hAnsi="仿宋" w:eastAsia="仿宋" w:cs="仿宋"/>
          <w:sz w:val="30"/>
          <w:szCs w:val="30"/>
        </w:rPr>
        <w:t>，</w:t>
      </w:r>
      <w:r>
        <w:rPr>
          <w:rFonts w:hint="eastAsia" w:ascii="仿宋" w:hAnsi="仿宋" w:eastAsia="仿宋" w:cs="仿宋"/>
          <w:sz w:val="30"/>
          <w:szCs w:val="30"/>
          <w:lang w:eastAsia="zh-Hans"/>
        </w:rPr>
        <w:t>需要全程录屏</w:t>
      </w:r>
      <w:r>
        <w:rPr>
          <w:rFonts w:hint="eastAsia" w:ascii="仿宋" w:hAnsi="仿宋" w:eastAsia="仿宋" w:cs="仿宋"/>
          <w:sz w:val="30"/>
          <w:szCs w:val="30"/>
        </w:rPr>
        <w:t>且中间</w:t>
      </w:r>
      <w:r>
        <w:rPr>
          <w:rFonts w:hint="eastAsia" w:ascii="仿宋" w:hAnsi="仿宋" w:eastAsia="仿宋" w:cs="仿宋"/>
          <w:sz w:val="30"/>
          <w:szCs w:val="30"/>
          <w:lang w:eastAsia="zh-Hans"/>
        </w:rPr>
        <w:t>无剪辑痕迹</w:t>
      </w:r>
      <w:r>
        <w:rPr>
          <w:rFonts w:hint="eastAsia" w:ascii="仿宋" w:hAnsi="仿宋" w:eastAsia="仿宋" w:cs="仿宋"/>
          <w:sz w:val="30"/>
          <w:szCs w:val="30"/>
        </w:rPr>
        <w:t>；（</w:t>
      </w:r>
      <w:r>
        <w:rPr>
          <w:rFonts w:hint="eastAsia" w:ascii="仿宋" w:hAnsi="仿宋" w:eastAsia="仿宋" w:cs="仿宋"/>
          <w:sz w:val="30"/>
          <w:szCs w:val="30"/>
          <w:lang w:eastAsia="zh-Hans"/>
        </w:rPr>
        <w:t>3）技能操作关键步骤可</w:t>
      </w:r>
      <w:r>
        <w:rPr>
          <w:rFonts w:hint="eastAsia" w:ascii="仿宋" w:hAnsi="仿宋" w:eastAsia="仿宋" w:cs="仿宋"/>
          <w:sz w:val="30"/>
          <w:szCs w:val="30"/>
        </w:rPr>
        <w:t>要求</w:t>
      </w:r>
      <w:r>
        <w:rPr>
          <w:rFonts w:hint="eastAsia" w:ascii="仿宋" w:hAnsi="仿宋" w:eastAsia="仿宋" w:cs="仿宋"/>
          <w:sz w:val="30"/>
          <w:szCs w:val="30"/>
          <w:lang w:eastAsia="zh-Hans"/>
        </w:rPr>
        <w:t>使用直播等方式呈现</w:t>
      </w:r>
      <w:r>
        <w:rPr>
          <w:rFonts w:hint="eastAsia" w:ascii="仿宋" w:hAnsi="仿宋" w:eastAsia="仿宋" w:cs="仿宋"/>
          <w:sz w:val="30"/>
          <w:szCs w:val="30"/>
        </w:rPr>
        <w:t>，同时</w:t>
      </w:r>
      <w:r>
        <w:rPr>
          <w:rFonts w:hint="eastAsia" w:ascii="仿宋" w:hAnsi="仿宋" w:eastAsia="仿宋" w:cs="仿宋"/>
          <w:sz w:val="30"/>
          <w:szCs w:val="30"/>
          <w:lang w:eastAsia="zh-Hans"/>
        </w:rPr>
        <w:t>录像备查。</w:t>
      </w:r>
      <w:r>
        <w:rPr>
          <w:rFonts w:hint="eastAsia" w:ascii="仿宋" w:hAnsi="仿宋" w:eastAsia="仿宋" w:cs="仿宋"/>
          <w:sz w:val="30"/>
          <w:szCs w:val="30"/>
        </w:rPr>
        <w:t>比赛过程全程摄录，比赛场地周围设置3个摄像头，第1个负责全场监控，比赛期间保持静止；第2个负责当前比赛模块的局部监控，由分赛场保障人员根据比赛模块调整视野；第3个负责比赛模块操作细节摄录，比赛期间应远程的远程现场裁判要求，由分赛场联络保障人员实时调整视野。</w:t>
      </w:r>
    </w:p>
    <w:p>
      <w:pPr>
        <w:ind w:firstLine="600" w:firstLineChars="200"/>
        <w:rPr>
          <w:rFonts w:ascii="仿宋" w:hAnsi="仿宋" w:eastAsia="仿宋" w:cs="仿宋"/>
          <w:sz w:val="30"/>
          <w:szCs w:val="30"/>
        </w:rPr>
      </w:pPr>
      <w:r>
        <w:rPr>
          <w:rFonts w:hint="eastAsia" w:ascii="仿宋" w:hAnsi="仿宋" w:eastAsia="仿宋" w:cs="仿宋"/>
          <w:sz w:val="30"/>
          <w:szCs w:val="30"/>
        </w:rPr>
        <w:t>比赛过程中计算机具备国际联网能力，满足国内外参赛选手的讨论交流，摄像头具备连接大赛确定的直播平台的能力，实时推送现场比赛视频。</w:t>
      </w:r>
    </w:p>
    <w:p>
      <w:pPr>
        <w:pStyle w:val="5"/>
        <w:rPr>
          <w:rFonts w:ascii="仿宋" w:hAnsi="仿宋" w:eastAsia="仿宋" w:cs="仿宋"/>
          <w:sz w:val="30"/>
          <w:szCs w:val="30"/>
        </w:rPr>
      </w:pPr>
    </w:p>
    <w:p>
      <w:pPr>
        <w:pStyle w:val="5"/>
        <w:rPr>
          <w:rFonts w:ascii="仿宋" w:hAnsi="仿宋" w:eastAsia="仿宋" w:cs="仿宋"/>
          <w:sz w:val="30"/>
          <w:szCs w:val="30"/>
        </w:rPr>
      </w:pPr>
      <w:r>
        <w:rPr>
          <w:rFonts w:hint="eastAsia" w:ascii="仿宋" w:hAnsi="仿宋" w:eastAsia="仿宋" w:cs="仿宋"/>
          <w:sz w:val="30"/>
          <w:szCs w:val="30"/>
        </w:rPr>
        <w:t>设备需求表：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840"/>
        <w:gridCol w:w="687"/>
        <w:gridCol w:w="282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r>
              <w:rPr>
                <w:rFonts w:hint="eastAsia"/>
              </w:rPr>
              <w:t>序号</w:t>
            </w:r>
          </w:p>
        </w:tc>
        <w:tc>
          <w:tcPr>
            <w:tcW w:w="1840" w:type="dxa"/>
            <w:vAlign w:val="center"/>
          </w:tcPr>
          <w:p>
            <w:r>
              <w:rPr>
                <w:rFonts w:hint="eastAsia"/>
              </w:rPr>
              <w:t>设备</w:t>
            </w:r>
          </w:p>
        </w:tc>
        <w:tc>
          <w:tcPr>
            <w:tcW w:w="687" w:type="dxa"/>
            <w:vAlign w:val="center"/>
          </w:tcPr>
          <w:p>
            <w:r>
              <w:rPr>
                <w:rFonts w:hint="eastAsia"/>
              </w:rPr>
              <w:t>数量</w:t>
            </w:r>
          </w:p>
        </w:tc>
        <w:tc>
          <w:tcPr>
            <w:tcW w:w="2826" w:type="dxa"/>
            <w:vAlign w:val="center"/>
          </w:tcPr>
          <w:p>
            <w:r>
              <w:rPr>
                <w:rFonts w:hint="eastAsia"/>
              </w:rPr>
              <w:t>要求</w:t>
            </w:r>
          </w:p>
        </w:tc>
        <w:tc>
          <w:tcPr>
            <w:tcW w:w="2600"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184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FDM 3D打印机（可拆装）</w:t>
            </w:r>
          </w:p>
        </w:tc>
        <w:tc>
          <w:tcPr>
            <w:tcW w:w="68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2826" w:type="dxa"/>
            <w:vMerge w:val="restart"/>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由比赛设备提供方统一提供</w:t>
            </w:r>
          </w:p>
        </w:tc>
        <w:tc>
          <w:tcPr>
            <w:tcW w:w="2600" w:type="dxa"/>
            <w:vMerge w:val="restart"/>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具体参数见赛项规程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184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FDM 3D打印机</w:t>
            </w:r>
          </w:p>
        </w:tc>
        <w:tc>
          <w:tcPr>
            <w:tcW w:w="68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2826" w:type="dxa"/>
            <w:vMerge w:val="continue"/>
            <w:vAlign w:val="center"/>
          </w:tcPr>
          <w:p>
            <w:pPr>
              <w:widowControl/>
              <w:textAlignment w:val="center"/>
              <w:rPr>
                <w:rFonts w:ascii="仿宋" w:hAnsi="仿宋" w:eastAsia="仿宋" w:cs="仿宋"/>
                <w:kern w:val="0"/>
                <w:sz w:val="24"/>
                <w:lang w:bidi="ar"/>
              </w:rPr>
            </w:pPr>
          </w:p>
        </w:tc>
        <w:tc>
          <w:tcPr>
            <w:tcW w:w="2600" w:type="dxa"/>
            <w:vMerge w:val="continue"/>
            <w:vAlign w:val="center"/>
          </w:tcPr>
          <w:p>
            <w:pPr>
              <w:widowControl/>
              <w:textAlignment w:val="center"/>
              <w:rPr>
                <w:rFonts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184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LCD 3D打印机</w:t>
            </w:r>
          </w:p>
        </w:tc>
        <w:tc>
          <w:tcPr>
            <w:tcW w:w="68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2826" w:type="dxa"/>
            <w:vMerge w:val="continue"/>
            <w:vAlign w:val="center"/>
          </w:tcPr>
          <w:p>
            <w:pPr>
              <w:widowControl/>
              <w:textAlignment w:val="center"/>
              <w:rPr>
                <w:rFonts w:ascii="仿宋" w:hAnsi="仿宋" w:eastAsia="仿宋" w:cs="仿宋"/>
                <w:kern w:val="0"/>
                <w:sz w:val="24"/>
                <w:lang w:bidi="ar"/>
              </w:rPr>
            </w:pPr>
          </w:p>
        </w:tc>
        <w:tc>
          <w:tcPr>
            <w:tcW w:w="2600" w:type="dxa"/>
            <w:vMerge w:val="continue"/>
            <w:vAlign w:val="center"/>
          </w:tcPr>
          <w:p>
            <w:pPr>
              <w:widowControl/>
              <w:textAlignment w:val="center"/>
              <w:rPr>
                <w:rFonts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184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固化清洗机</w:t>
            </w:r>
          </w:p>
        </w:tc>
        <w:tc>
          <w:tcPr>
            <w:tcW w:w="68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2826" w:type="dxa"/>
            <w:vMerge w:val="continue"/>
            <w:vAlign w:val="center"/>
          </w:tcPr>
          <w:p>
            <w:pPr>
              <w:widowControl/>
              <w:textAlignment w:val="center"/>
              <w:rPr>
                <w:rFonts w:ascii="仿宋" w:hAnsi="仿宋" w:eastAsia="仿宋" w:cs="仿宋"/>
                <w:kern w:val="0"/>
                <w:sz w:val="24"/>
                <w:lang w:bidi="ar"/>
              </w:rPr>
            </w:pPr>
          </w:p>
        </w:tc>
        <w:tc>
          <w:tcPr>
            <w:tcW w:w="2600" w:type="dxa"/>
            <w:vMerge w:val="continue"/>
            <w:vAlign w:val="center"/>
          </w:tcPr>
          <w:p>
            <w:pPr>
              <w:widowControl/>
              <w:textAlignment w:val="center"/>
              <w:rPr>
                <w:rFonts w:ascii="仿宋" w:hAnsi="仿宋" w:eastAsia="仿宋" w:cs="仿宋"/>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5</w:t>
            </w:r>
          </w:p>
        </w:tc>
        <w:tc>
          <w:tcPr>
            <w:tcW w:w="184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计算机</w:t>
            </w:r>
          </w:p>
        </w:tc>
        <w:tc>
          <w:tcPr>
            <w:tcW w:w="68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2826"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参赛校提供，预装比赛期间本赛队选择的3D建模软件</w:t>
            </w:r>
          </w:p>
        </w:tc>
        <w:tc>
          <w:tcPr>
            <w:tcW w:w="2600" w:type="dxa"/>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硬件配置需能够满足NX、Inventor、中望三维设计软件等3D建模软件的使用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6</w:t>
            </w:r>
          </w:p>
        </w:tc>
        <w:tc>
          <w:tcPr>
            <w:tcW w:w="184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网络摄像头</w:t>
            </w:r>
          </w:p>
        </w:tc>
        <w:tc>
          <w:tcPr>
            <w:tcW w:w="687"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2826"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（1）具备网络直播功能，能够接入大赛组织方确定的网络直播平台；</w:t>
            </w:r>
          </w:p>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（2）具有本地摄录存储功能，能够将比赛录像实时存储到本地，避免因比赛期间出现网络故障，无法远程监控比赛操作。</w:t>
            </w:r>
          </w:p>
        </w:tc>
        <w:tc>
          <w:tcPr>
            <w:tcW w:w="2600" w:type="dxa"/>
            <w:vAlign w:val="center"/>
          </w:tcPr>
          <w:p>
            <w:pPr>
              <w:widowControl/>
              <w:textAlignment w:val="center"/>
              <w:rPr>
                <w:rFonts w:ascii="仿宋" w:hAnsi="仿宋" w:eastAsia="仿宋" w:cs="仿宋"/>
                <w:kern w:val="0"/>
                <w:sz w:val="24"/>
                <w:lang w:bidi="ar"/>
              </w:rPr>
            </w:pPr>
            <w:r>
              <w:rPr>
                <w:rFonts w:hint="eastAsia" w:ascii="仿宋" w:hAnsi="仿宋" w:eastAsia="仿宋" w:cs="仿宋"/>
                <w:kern w:val="0"/>
                <w:sz w:val="24"/>
                <w:lang w:bidi="ar"/>
              </w:rPr>
              <w:t>——</w:t>
            </w:r>
          </w:p>
        </w:tc>
      </w:tr>
    </w:tbl>
    <w:p>
      <w:pPr>
        <w:pStyle w:val="5"/>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检查验收表：</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734"/>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3"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项目</w:t>
            </w:r>
          </w:p>
        </w:tc>
        <w:tc>
          <w:tcPr>
            <w:tcW w:w="2734"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参赛队表述内容</w:t>
            </w:r>
          </w:p>
        </w:tc>
        <w:tc>
          <w:tcPr>
            <w:tcW w:w="1700"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联络员意见</w:t>
            </w:r>
          </w:p>
        </w:tc>
        <w:tc>
          <w:tcPr>
            <w:tcW w:w="1701"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保障组意见</w:t>
            </w:r>
          </w:p>
        </w:tc>
        <w:tc>
          <w:tcPr>
            <w:tcW w:w="1276"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73" w:type="dxa"/>
            <w:vAlign w:val="center"/>
          </w:tcPr>
          <w:p>
            <w:pPr>
              <w:jc w:val="center"/>
              <w:rPr>
                <w:rFonts w:ascii="仿宋" w:hAnsi="仿宋" w:eastAsia="仿宋" w:cs="仿宋"/>
                <w:sz w:val="28"/>
                <w:szCs w:val="28"/>
              </w:rPr>
            </w:pPr>
            <w:r>
              <w:rPr>
                <w:rFonts w:hint="eastAsia" w:ascii="仿宋" w:hAnsi="仿宋" w:eastAsia="仿宋" w:cs="仿宋"/>
                <w:sz w:val="28"/>
                <w:szCs w:val="28"/>
              </w:rPr>
              <w:t>场所</w:t>
            </w:r>
          </w:p>
        </w:tc>
        <w:tc>
          <w:tcPr>
            <w:tcW w:w="2734"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73" w:type="dxa"/>
            <w:vAlign w:val="center"/>
          </w:tcPr>
          <w:p>
            <w:pPr>
              <w:jc w:val="center"/>
              <w:rPr>
                <w:rFonts w:ascii="仿宋" w:hAnsi="仿宋" w:eastAsia="仿宋" w:cs="仿宋"/>
                <w:sz w:val="28"/>
                <w:szCs w:val="28"/>
              </w:rPr>
            </w:pPr>
            <w:r>
              <w:rPr>
                <w:rFonts w:hint="eastAsia" w:ascii="仿宋" w:hAnsi="仿宋" w:eastAsia="仿宋" w:cs="仿宋"/>
                <w:sz w:val="28"/>
                <w:szCs w:val="28"/>
              </w:rPr>
              <w:t>设备</w:t>
            </w:r>
          </w:p>
        </w:tc>
        <w:tc>
          <w:tcPr>
            <w:tcW w:w="2734"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73" w:type="dxa"/>
            <w:vAlign w:val="center"/>
          </w:tcPr>
          <w:p>
            <w:pPr>
              <w:jc w:val="center"/>
              <w:rPr>
                <w:rFonts w:ascii="仿宋" w:hAnsi="仿宋" w:eastAsia="仿宋" w:cs="仿宋"/>
                <w:sz w:val="28"/>
                <w:szCs w:val="28"/>
              </w:rPr>
            </w:pPr>
            <w:r>
              <w:rPr>
                <w:rFonts w:hint="eastAsia" w:ascii="仿宋" w:hAnsi="仿宋" w:eastAsia="仿宋" w:cs="仿宋"/>
                <w:sz w:val="28"/>
                <w:szCs w:val="28"/>
              </w:rPr>
              <w:t>布局</w:t>
            </w:r>
          </w:p>
        </w:tc>
        <w:tc>
          <w:tcPr>
            <w:tcW w:w="2734"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73" w:type="dxa"/>
            <w:vAlign w:val="center"/>
          </w:tcPr>
          <w:p>
            <w:pPr>
              <w:jc w:val="center"/>
              <w:rPr>
                <w:rFonts w:ascii="仿宋" w:hAnsi="仿宋" w:eastAsia="仿宋" w:cs="仿宋"/>
                <w:sz w:val="28"/>
                <w:szCs w:val="28"/>
              </w:rPr>
            </w:pPr>
            <w:r>
              <w:rPr>
                <w:rFonts w:hint="eastAsia" w:ascii="仿宋" w:hAnsi="仿宋" w:eastAsia="仿宋" w:cs="仿宋"/>
                <w:sz w:val="28"/>
                <w:szCs w:val="28"/>
              </w:rPr>
              <w:t>连线</w:t>
            </w:r>
          </w:p>
        </w:tc>
        <w:tc>
          <w:tcPr>
            <w:tcW w:w="2734"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73"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2734"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bl>
    <w:p>
      <w:pPr>
        <w:numPr>
          <w:ilvl w:val="255"/>
          <w:numId w:val="0"/>
        </w:numPr>
        <w:rPr>
          <w:rFonts w:ascii="仿宋" w:hAnsi="仿宋" w:eastAsia="仿宋" w:cs="仿宋"/>
          <w:b/>
          <w:bCs/>
          <w:sz w:val="30"/>
          <w:szCs w:val="30"/>
        </w:rPr>
      </w:pPr>
      <w:r>
        <w:rPr>
          <w:rFonts w:hint="eastAsia" w:ascii="仿宋" w:hAnsi="仿宋" w:eastAsia="仿宋" w:cs="仿宋"/>
          <w:b/>
          <w:bCs/>
          <w:sz w:val="30"/>
          <w:szCs w:val="30"/>
        </w:rPr>
        <w:t>三、现场设备布局图</w:t>
      </w:r>
      <w:bookmarkStart w:id="30" w:name="pindex265"/>
      <w:bookmarkEnd w:id="30"/>
    </w:p>
    <w:p>
      <w:pPr>
        <w:ind w:firstLine="600" w:firstLineChars="200"/>
        <w:rPr>
          <w:rFonts w:ascii="仿宋" w:hAnsi="仿宋" w:eastAsia="仿宋" w:cs="仿宋"/>
          <w:sz w:val="30"/>
          <w:szCs w:val="30"/>
        </w:rPr>
      </w:pPr>
      <w:r>
        <w:rPr>
          <w:rFonts w:hint="eastAsia" w:ascii="仿宋" w:hAnsi="仿宋" w:eastAsia="仿宋" w:cs="仿宋"/>
          <w:sz w:val="30"/>
          <w:szCs w:val="30"/>
        </w:rPr>
        <w:t>比赛场地面积不低于</w:t>
      </w:r>
      <w:r>
        <w:rPr>
          <w:rFonts w:ascii="仿宋" w:hAnsi="仿宋" w:eastAsia="仿宋" w:cs="仿宋"/>
          <w:sz w:val="30"/>
          <w:szCs w:val="30"/>
        </w:rPr>
        <w:t>4</w:t>
      </w:r>
      <w:r>
        <w:rPr>
          <w:rFonts w:hint="eastAsia" w:ascii="仿宋" w:hAnsi="仿宋" w:eastAsia="仿宋" w:cs="仿宋"/>
          <w:sz w:val="30"/>
          <w:szCs w:val="30"/>
        </w:rPr>
        <w:t>0㎡，需能够满足比赛拆装模块、设计模块、打印模块的空间需求，同时需有足够空间在比赛区周围设置现场摄像头，用于比赛过程摄录。</w:t>
      </w:r>
    </w:p>
    <w:p>
      <w:pPr>
        <w:rPr>
          <w:rFonts w:ascii="仿宋" w:hAnsi="仿宋" w:eastAsia="仿宋" w:cs="仿宋"/>
          <w:b/>
          <w:bCs/>
          <w:sz w:val="30"/>
          <w:szCs w:val="30"/>
        </w:rPr>
      </w:pPr>
    </w:p>
    <w:p>
      <w:pPr>
        <w:jc w:val="center"/>
        <w:rPr>
          <w:rFonts w:ascii="仿宋" w:hAnsi="仿宋" w:eastAsia="仿宋" w:cs="仿宋"/>
          <w:sz w:val="30"/>
          <w:szCs w:val="30"/>
        </w:rPr>
      </w:pPr>
      <w:r>
        <w:rPr>
          <w:rFonts w:hint="eastAsia"/>
        </w:rPr>
        <w:drawing>
          <wp:inline distT="0" distB="0" distL="114300" distR="114300">
            <wp:extent cx="5034280" cy="5072380"/>
            <wp:effectExtent l="0" t="0" r="0" b="0"/>
            <wp:docPr id="4" name="图片 4" descr="g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885"/>
                    <pic:cNvPicPr>
                      <a:picLocks noChangeAspect="1"/>
                    </pic:cNvPicPr>
                  </pic:nvPicPr>
                  <pic:blipFill>
                    <a:blip r:embed="rId5"/>
                    <a:stretch>
                      <a:fillRect/>
                    </a:stretch>
                  </pic:blipFill>
                  <pic:spPr>
                    <a:xfrm>
                      <a:off x="0" y="0"/>
                      <a:ext cx="5037619" cy="5075299"/>
                    </a:xfrm>
                    <a:prstGeom prst="rect">
                      <a:avLst/>
                    </a:prstGeom>
                  </pic:spPr>
                </pic:pic>
              </a:graphicData>
            </a:graphic>
          </wp:inline>
        </w:drawing>
      </w:r>
    </w:p>
    <w:p>
      <w:pPr>
        <w:ind w:left="420" w:firstLine="420"/>
        <w:rPr>
          <w:rFonts w:ascii="仿宋" w:hAnsi="仿宋" w:eastAsia="仿宋" w:cs="仿宋"/>
          <w:sz w:val="30"/>
          <w:szCs w:val="30"/>
        </w:rPr>
      </w:pPr>
      <w:r>
        <w:rPr>
          <w:rFonts w:hint="eastAsia" w:ascii="仿宋" w:hAnsi="仿宋" w:eastAsia="仿宋" w:cs="仿宋"/>
          <w:sz w:val="30"/>
          <w:szCs w:val="30"/>
        </w:rPr>
        <w:t>单工位图如图所示。</w:t>
      </w:r>
    </w:p>
    <w:p>
      <w:pPr>
        <w:rPr>
          <w:rFonts w:ascii="仿宋" w:hAnsi="仿宋" w:eastAsia="仿宋" w:cs="仿宋"/>
          <w:sz w:val="30"/>
          <w:szCs w:val="30"/>
        </w:rPr>
      </w:pPr>
      <w:r>
        <w:rPr>
          <w:rFonts w:hint="eastAsia" w:ascii="仿宋" w:hAnsi="仿宋" w:eastAsia="仿宋" w:cs="仿宋"/>
          <w:sz w:val="30"/>
          <w:szCs w:val="30"/>
        </w:rPr>
        <w:t>（1）设计区：4台计算机（数量根据实际现场参赛人数调整）。</w:t>
      </w:r>
    </w:p>
    <w:p>
      <w:pPr>
        <w:rPr>
          <w:rFonts w:ascii="仿宋" w:hAnsi="仿宋" w:eastAsia="仿宋" w:cs="仿宋"/>
          <w:sz w:val="30"/>
          <w:szCs w:val="30"/>
        </w:rPr>
      </w:pPr>
      <w:r>
        <w:rPr>
          <w:rFonts w:hint="eastAsia" w:ascii="仿宋" w:hAnsi="仿宋" w:eastAsia="仿宋" w:cs="仿宋"/>
          <w:sz w:val="30"/>
          <w:szCs w:val="30"/>
        </w:rPr>
        <w:t>（2）拆装区：可拆装3D打印机。</w:t>
      </w:r>
    </w:p>
    <w:p>
      <w:r>
        <w:drawing>
          <wp:inline distT="0" distB="0" distL="114300" distR="114300">
            <wp:extent cx="2861945" cy="3152775"/>
            <wp:effectExtent l="0" t="0" r="0" b="0"/>
            <wp:docPr id="3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descr="2"/>
                    <pic:cNvPicPr>
                      <a:picLocks noChangeAspect="1"/>
                    </pic:cNvPicPr>
                  </pic:nvPicPr>
                  <pic:blipFill>
                    <a:blip r:embed="rId6"/>
                    <a:stretch>
                      <a:fillRect/>
                    </a:stretch>
                  </pic:blipFill>
                  <pic:spPr>
                    <a:xfrm>
                      <a:off x="0" y="0"/>
                      <a:ext cx="2865647" cy="3156829"/>
                    </a:xfrm>
                    <a:prstGeom prst="rect">
                      <a:avLst/>
                    </a:prstGeom>
                    <a:noFill/>
                    <a:ln w="9525">
                      <a:noFill/>
                    </a:ln>
                  </pic:spPr>
                </pic:pic>
              </a:graphicData>
            </a:graphic>
          </wp:inline>
        </w:drawing>
      </w:r>
      <w:r>
        <w:drawing>
          <wp:inline distT="0" distB="0" distL="114300" distR="114300">
            <wp:extent cx="2289810" cy="3118485"/>
            <wp:effectExtent l="0" t="0" r="0" b="571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7"/>
                    <a:srcRect l="12457" t="5027" r="12810" b="5469"/>
                    <a:stretch>
                      <a:fillRect/>
                    </a:stretch>
                  </pic:blipFill>
                  <pic:spPr>
                    <a:xfrm>
                      <a:off x="0" y="0"/>
                      <a:ext cx="2310738" cy="3147017"/>
                    </a:xfrm>
                    <a:prstGeom prst="rect">
                      <a:avLst/>
                    </a:prstGeom>
                    <a:noFill/>
                    <a:ln>
                      <a:noFill/>
                    </a:ln>
                  </pic:spPr>
                </pic:pic>
              </a:graphicData>
            </a:graphic>
          </wp:inline>
        </w:drawing>
      </w:r>
    </w:p>
    <w:p>
      <w:pPr>
        <w:ind w:firstLine="420"/>
        <w:rPr>
          <w:rFonts w:ascii="仿宋" w:hAnsi="仿宋" w:eastAsia="仿宋" w:cs="仿宋"/>
          <w:sz w:val="30"/>
          <w:szCs w:val="30"/>
        </w:rPr>
      </w:pPr>
      <w:r>
        <w:rPr>
          <w:rFonts w:hint="eastAsia" w:ascii="仿宋" w:hAnsi="仿宋" w:eastAsia="仿宋" w:cs="仿宋"/>
          <w:sz w:val="30"/>
          <w:szCs w:val="30"/>
        </w:rPr>
        <w:t>（3）打印区：FDM、LCD打印机。</w:t>
      </w:r>
    </w:p>
    <w:p>
      <w:r>
        <w:drawing>
          <wp:inline distT="0" distB="0" distL="114300" distR="114300">
            <wp:extent cx="2027555" cy="3364230"/>
            <wp:effectExtent l="0" t="0" r="0" b="7620"/>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pic:cNvPicPr>
                  </pic:nvPicPr>
                  <pic:blipFill>
                    <a:blip r:embed="rId8"/>
                    <a:stretch>
                      <a:fillRect/>
                    </a:stretch>
                  </pic:blipFill>
                  <pic:spPr>
                    <a:xfrm>
                      <a:off x="0" y="0"/>
                      <a:ext cx="2030462" cy="3369312"/>
                    </a:xfrm>
                    <a:prstGeom prst="rect">
                      <a:avLst/>
                    </a:prstGeom>
                    <a:noFill/>
                    <a:ln w="9525">
                      <a:noFill/>
                    </a:ln>
                  </pic:spPr>
                </pic:pic>
              </a:graphicData>
            </a:graphic>
          </wp:inline>
        </w:drawing>
      </w:r>
      <w:r>
        <w:rPr>
          <w:rFonts w:hint="eastAsia"/>
        </w:rPr>
        <w:t xml:space="preserve">    </w:t>
      </w:r>
      <w:r>
        <w:drawing>
          <wp:inline distT="0" distB="0" distL="114300" distR="114300">
            <wp:extent cx="2870200" cy="3275330"/>
            <wp:effectExtent l="0" t="0" r="6350" b="1270"/>
            <wp:docPr id="39" name="图片 2" descr="CT-005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CT-005 pro"/>
                    <pic:cNvPicPr>
                      <a:picLocks noChangeAspect="1"/>
                    </pic:cNvPicPr>
                  </pic:nvPicPr>
                  <pic:blipFill>
                    <a:blip r:embed="rId9"/>
                    <a:srcRect l="31543" t="9776" r="30071" b="6394"/>
                    <a:stretch>
                      <a:fillRect/>
                    </a:stretch>
                  </pic:blipFill>
                  <pic:spPr>
                    <a:xfrm>
                      <a:off x="0" y="0"/>
                      <a:ext cx="2875315" cy="3280915"/>
                    </a:xfrm>
                    <a:prstGeom prst="rect">
                      <a:avLst/>
                    </a:prstGeom>
                    <a:ln>
                      <a:noFill/>
                    </a:ln>
                  </pic:spPr>
                </pic:pic>
              </a:graphicData>
            </a:graphic>
          </wp:inline>
        </w:drawing>
      </w:r>
    </w:p>
    <w:p>
      <w:pPr>
        <w:ind w:firstLine="420"/>
        <w:rPr>
          <w:rFonts w:ascii="仿宋" w:hAnsi="仿宋" w:eastAsia="仿宋" w:cs="仿宋"/>
          <w:sz w:val="30"/>
          <w:szCs w:val="30"/>
        </w:rPr>
      </w:pPr>
      <w:r>
        <w:rPr>
          <w:rFonts w:hint="eastAsia" w:ascii="仿宋" w:hAnsi="仿宋" w:eastAsia="仿宋" w:cs="仿宋"/>
          <w:sz w:val="30"/>
          <w:szCs w:val="30"/>
        </w:rPr>
        <w:t>（4）工具区：</w:t>
      </w:r>
    </w:p>
    <w:p>
      <w:pPr>
        <w:numPr>
          <w:ilvl w:val="0"/>
          <w:numId w:val="2"/>
        </w:numPr>
        <w:rPr>
          <w:rFonts w:ascii="仿宋" w:hAnsi="仿宋" w:eastAsia="仿宋" w:cs="仿宋"/>
          <w:sz w:val="30"/>
          <w:szCs w:val="30"/>
        </w:rPr>
      </w:pPr>
      <w:r>
        <w:rPr>
          <w:rFonts w:hint="eastAsia" w:ascii="仿宋" w:hAnsi="仿宋" w:eastAsia="仿宋" w:cs="仿宋"/>
          <w:sz w:val="30"/>
          <w:szCs w:val="30"/>
        </w:rPr>
        <w:t>拆装工具套件；</w:t>
      </w:r>
    </w:p>
    <w:p>
      <w:pPr>
        <w:numPr>
          <w:ilvl w:val="0"/>
          <w:numId w:val="2"/>
        </w:numPr>
        <w:rPr>
          <w:rFonts w:ascii="仿宋" w:hAnsi="仿宋" w:eastAsia="仿宋" w:cs="仿宋"/>
          <w:sz w:val="30"/>
          <w:szCs w:val="30"/>
        </w:rPr>
      </w:pPr>
      <w:r>
        <w:rPr>
          <w:rFonts w:hint="eastAsia" w:ascii="仿宋" w:hAnsi="仿宋" w:eastAsia="仿宋" w:cs="仿宋"/>
          <w:sz w:val="30"/>
          <w:szCs w:val="30"/>
        </w:rPr>
        <w:t>固化清洗机；</w:t>
      </w:r>
    </w:p>
    <w:p>
      <w:pPr>
        <w:numPr>
          <w:ilvl w:val="0"/>
          <w:numId w:val="2"/>
        </w:numPr>
        <w:rPr>
          <w:rFonts w:ascii="仿宋" w:hAnsi="仿宋" w:eastAsia="仿宋" w:cs="仿宋"/>
          <w:sz w:val="30"/>
          <w:szCs w:val="30"/>
        </w:rPr>
      </w:pPr>
      <w:r>
        <w:rPr>
          <w:rFonts w:hint="eastAsia" w:ascii="仿宋" w:hAnsi="仿宋" w:eastAsia="仿宋" w:cs="仿宋"/>
          <w:sz w:val="30"/>
          <w:szCs w:val="30"/>
        </w:rPr>
        <w:t>清洗水槽；</w:t>
      </w:r>
    </w:p>
    <w:p>
      <w:pPr>
        <w:numPr>
          <w:ilvl w:val="0"/>
          <w:numId w:val="2"/>
        </w:numPr>
        <w:rPr>
          <w:rFonts w:ascii="仿宋" w:hAnsi="仿宋" w:eastAsia="仿宋" w:cs="仿宋"/>
          <w:sz w:val="30"/>
          <w:szCs w:val="30"/>
        </w:rPr>
      </w:pPr>
      <w:r>
        <w:rPr>
          <w:rFonts w:hint="eastAsia" w:ascii="仿宋" w:hAnsi="仿宋" w:eastAsia="仿宋" w:cs="仿宋"/>
          <w:sz w:val="30"/>
          <w:szCs w:val="30"/>
        </w:rPr>
        <w:t>模型后处理工具套件。</w:t>
      </w:r>
    </w:p>
    <w:p/>
    <w:p>
      <w:pPr>
        <w:numPr>
          <w:ilvl w:val="255"/>
          <w:numId w:val="0"/>
        </w:numPr>
        <w:rPr>
          <w:rFonts w:ascii="仿宋" w:hAnsi="仿宋" w:eastAsia="仿宋" w:cs="仿宋"/>
          <w:b/>
          <w:bCs/>
          <w:sz w:val="30"/>
          <w:szCs w:val="30"/>
        </w:rPr>
      </w:pPr>
      <w:r>
        <w:rPr>
          <w:rFonts w:hint="eastAsia" w:ascii="仿宋" w:hAnsi="仿宋" w:eastAsia="仿宋" w:cs="仿宋"/>
          <w:b/>
          <w:bCs/>
          <w:sz w:val="30"/>
          <w:szCs w:val="30"/>
        </w:rPr>
        <w:t>四、流程要求</w:t>
      </w:r>
      <w:bookmarkStart w:id="31" w:name="pindex269"/>
      <w:bookmarkEnd w:id="31"/>
    </w:p>
    <w:p>
      <w:pPr>
        <w:jc w:val="left"/>
        <w:rPr>
          <w:rFonts w:eastAsia="仿宋"/>
        </w:rPr>
      </w:pPr>
      <w:r>
        <w:rPr>
          <w:rFonts w:hint="eastAsia"/>
        </w:rPr>
        <w:t>流程</w:t>
      </w:r>
      <w:r>
        <w:rPr>
          <w:rFonts w:hint="eastAsia"/>
          <w:b/>
          <w:bCs/>
        </w:rPr>
        <w:t>如图</w:t>
      </w:r>
      <w:r>
        <w:rPr>
          <w:rFonts w:hint="eastAsia" w:ascii="仿宋" w:hAnsi="仿宋" w:eastAsia="仿宋" w:cs="仿宋"/>
          <w:sz w:val="30"/>
          <w:szCs w:val="30"/>
        </w:rPr>
        <w:drawing>
          <wp:inline distT="0" distB="0" distL="114300" distR="114300">
            <wp:extent cx="5610860" cy="2719070"/>
            <wp:effectExtent l="0" t="0" r="8890" b="5080"/>
            <wp:docPr id="3" name="图片 3" descr="30f8455e50ea87ee587cb1e175a4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f8455e50ea87ee587cb1e175a4f9a"/>
                    <pic:cNvPicPr>
                      <a:picLocks noChangeAspect="1"/>
                    </pic:cNvPicPr>
                  </pic:nvPicPr>
                  <pic:blipFill>
                    <a:blip r:embed="rId10"/>
                    <a:stretch>
                      <a:fillRect/>
                    </a:stretch>
                  </pic:blipFill>
                  <pic:spPr>
                    <a:xfrm>
                      <a:off x="0" y="0"/>
                      <a:ext cx="5631321" cy="2729012"/>
                    </a:xfrm>
                    <a:prstGeom prst="rect">
                      <a:avLst/>
                    </a:prstGeom>
                  </pic:spPr>
                </pic:pic>
              </a:graphicData>
            </a:graphic>
          </wp:inline>
        </w:drawing>
      </w:r>
    </w:p>
    <w:p>
      <w:pPr>
        <w:ind w:firstLine="600" w:firstLineChars="200"/>
        <w:rPr>
          <w:rFonts w:ascii="仿宋" w:hAnsi="仿宋" w:eastAsia="仿宋" w:cs="仿宋"/>
          <w:sz w:val="30"/>
          <w:szCs w:val="30"/>
        </w:rPr>
      </w:pPr>
      <w:bookmarkStart w:id="32" w:name="_GoBack"/>
      <w:bookmarkEnd w:id="3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abstractNum w:abstractNumId="1">
    <w:nsid w:val="1A30B32B"/>
    <w:multiLevelType w:val="singleLevel"/>
    <w:tmpl w:val="1A30B32B"/>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305F7E"/>
    <w:rsid w:val="00002E1A"/>
    <w:rsid w:val="00013654"/>
    <w:rsid w:val="000419BA"/>
    <w:rsid w:val="0005661A"/>
    <w:rsid w:val="000A039A"/>
    <w:rsid w:val="000D7D2A"/>
    <w:rsid w:val="000E7D8B"/>
    <w:rsid w:val="000F35D6"/>
    <w:rsid w:val="00107315"/>
    <w:rsid w:val="001214FF"/>
    <w:rsid w:val="00130069"/>
    <w:rsid w:val="0013635C"/>
    <w:rsid w:val="00145AB0"/>
    <w:rsid w:val="001468D2"/>
    <w:rsid w:val="00152CA2"/>
    <w:rsid w:val="00160678"/>
    <w:rsid w:val="001A3463"/>
    <w:rsid w:val="001F6FA9"/>
    <w:rsid w:val="00215AA4"/>
    <w:rsid w:val="00237AC6"/>
    <w:rsid w:val="002505DF"/>
    <w:rsid w:val="00253AB0"/>
    <w:rsid w:val="00276147"/>
    <w:rsid w:val="00283A25"/>
    <w:rsid w:val="002B0162"/>
    <w:rsid w:val="002E6468"/>
    <w:rsid w:val="002F7762"/>
    <w:rsid w:val="00305F7E"/>
    <w:rsid w:val="00314603"/>
    <w:rsid w:val="00350425"/>
    <w:rsid w:val="00367EFE"/>
    <w:rsid w:val="00375A25"/>
    <w:rsid w:val="00384B7C"/>
    <w:rsid w:val="00386C61"/>
    <w:rsid w:val="003C1C40"/>
    <w:rsid w:val="003C37A7"/>
    <w:rsid w:val="003C533D"/>
    <w:rsid w:val="003D058B"/>
    <w:rsid w:val="003D4AB2"/>
    <w:rsid w:val="003F6D71"/>
    <w:rsid w:val="004108C3"/>
    <w:rsid w:val="0042489E"/>
    <w:rsid w:val="004302C1"/>
    <w:rsid w:val="00463768"/>
    <w:rsid w:val="0046388C"/>
    <w:rsid w:val="0047303C"/>
    <w:rsid w:val="00475F9B"/>
    <w:rsid w:val="004760C7"/>
    <w:rsid w:val="00477B75"/>
    <w:rsid w:val="0048375E"/>
    <w:rsid w:val="00484DEC"/>
    <w:rsid w:val="004B4C5E"/>
    <w:rsid w:val="004C1B4A"/>
    <w:rsid w:val="004D4452"/>
    <w:rsid w:val="004F452F"/>
    <w:rsid w:val="005109FA"/>
    <w:rsid w:val="00515B8E"/>
    <w:rsid w:val="00526B2F"/>
    <w:rsid w:val="0053459B"/>
    <w:rsid w:val="005365B8"/>
    <w:rsid w:val="005F6E3C"/>
    <w:rsid w:val="00630968"/>
    <w:rsid w:val="00631487"/>
    <w:rsid w:val="00634762"/>
    <w:rsid w:val="00635EAA"/>
    <w:rsid w:val="00642920"/>
    <w:rsid w:val="00652DFD"/>
    <w:rsid w:val="006600AF"/>
    <w:rsid w:val="00661532"/>
    <w:rsid w:val="00665AC1"/>
    <w:rsid w:val="00670AFD"/>
    <w:rsid w:val="006F23EA"/>
    <w:rsid w:val="00701FA4"/>
    <w:rsid w:val="0072094A"/>
    <w:rsid w:val="007507C6"/>
    <w:rsid w:val="00755E23"/>
    <w:rsid w:val="0076779D"/>
    <w:rsid w:val="00784301"/>
    <w:rsid w:val="007C2907"/>
    <w:rsid w:val="007E3B5C"/>
    <w:rsid w:val="0080584E"/>
    <w:rsid w:val="0081304D"/>
    <w:rsid w:val="00813CA5"/>
    <w:rsid w:val="00815ED1"/>
    <w:rsid w:val="00894626"/>
    <w:rsid w:val="008B6A2C"/>
    <w:rsid w:val="008B7E3A"/>
    <w:rsid w:val="008C2A50"/>
    <w:rsid w:val="008D499B"/>
    <w:rsid w:val="008F53FE"/>
    <w:rsid w:val="008F7400"/>
    <w:rsid w:val="009019FE"/>
    <w:rsid w:val="00920EEA"/>
    <w:rsid w:val="0093552F"/>
    <w:rsid w:val="00935E5C"/>
    <w:rsid w:val="00956054"/>
    <w:rsid w:val="00961568"/>
    <w:rsid w:val="00980922"/>
    <w:rsid w:val="00A20E75"/>
    <w:rsid w:val="00A44410"/>
    <w:rsid w:val="00A45904"/>
    <w:rsid w:val="00A63A53"/>
    <w:rsid w:val="00A7571C"/>
    <w:rsid w:val="00AA345A"/>
    <w:rsid w:val="00AA39E4"/>
    <w:rsid w:val="00AB4F8B"/>
    <w:rsid w:val="00B00557"/>
    <w:rsid w:val="00B01C3F"/>
    <w:rsid w:val="00B02EC8"/>
    <w:rsid w:val="00B943EF"/>
    <w:rsid w:val="00B95E8E"/>
    <w:rsid w:val="00BA3E85"/>
    <w:rsid w:val="00BA7A1C"/>
    <w:rsid w:val="00BC073E"/>
    <w:rsid w:val="00BE006F"/>
    <w:rsid w:val="00C075AB"/>
    <w:rsid w:val="00C340CC"/>
    <w:rsid w:val="00C5159E"/>
    <w:rsid w:val="00C809D1"/>
    <w:rsid w:val="00CD5CD0"/>
    <w:rsid w:val="00CE2EBD"/>
    <w:rsid w:val="00CE5F65"/>
    <w:rsid w:val="00CF1E87"/>
    <w:rsid w:val="00D24957"/>
    <w:rsid w:val="00D80250"/>
    <w:rsid w:val="00DE2A29"/>
    <w:rsid w:val="00E13962"/>
    <w:rsid w:val="00E51BC6"/>
    <w:rsid w:val="00E55C8E"/>
    <w:rsid w:val="00E80E10"/>
    <w:rsid w:val="00ED2026"/>
    <w:rsid w:val="00F15952"/>
    <w:rsid w:val="00F244C6"/>
    <w:rsid w:val="00F247E0"/>
    <w:rsid w:val="00F34C3D"/>
    <w:rsid w:val="00F37CF2"/>
    <w:rsid w:val="00F82287"/>
    <w:rsid w:val="00FA5683"/>
    <w:rsid w:val="00FB27A6"/>
    <w:rsid w:val="00FB48C2"/>
    <w:rsid w:val="012E59E9"/>
    <w:rsid w:val="03975AC9"/>
    <w:rsid w:val="04677A9E"/>
    <w:rsid w:val="081B7ED7"/>
    <w:rsid w:val="084F27E4"/>
    <w:rsid w:val="08615A1D"/>
    <w:rsid w:val="08D6060E"/>
    <w:rsid w:val="08E3130F"/>
    <w:rsid w:val="0B7218AA"/>
    <w:rsid w:val="0BED2CDE"/>
    <w:rsid w:val="0BF80DF1"/>
    <w:rsid w:val="0CF46ECE"/>
    <w:rsid w:val="0D0364DD"/>
    <w:rsid w:val="0D4A5F0F"/>
    <w:rsid w:val="0E72571D"/>
    <w:rsid w:val="0E950B6B"/>
    <w:rsid w:val="0ED0266B"/>
    <w:rsid w:val="10A4691A"/>
    <w:rsid w:val="10B95944"/>
    <w:rsid w:val="113C092E"/>
    <w:rsid w:val="11E3402C"/>
    <w:rsid w:val="12E66CFD"/>
    <w:rsid w:val="144731A8"/>
    <w:rsid w:val="15EF530D"/>
    <w:rsid w:val="17A34B99"/>
    <w:rsid w:val="1885048C"/>
    <w:rsid w:val="1AC45F3B"/>
    <w:rsid w:val="1B4F7512"/>
    <w:rsid w:val="1B521211"/>
    <w:rsid w:val="1E035DAE"/>
    <w:rsid w:val="1E54477C"/>
    <w:rsid w:val="1ECB2E08"/>
    <w:rsid w:val="20BB2DEE"/>
    <w:rsid w:val="22717D6E"/>
    <w:rsid w:val="22A12713"/>
    <w:rsid w:val="231A2E9D"/>
    <w:rsid w:val="237A7F73"/>
    <w:rsid w:val="241366D0"/>
    <w:rsid w:val="277DB96B"/>
    <w:rsid w:val="2AAE58D7"/>
    <w:rsid w:val="2D454904"/>
    <w:rsid w:val="2DFB04FF"/>
    <w:rsid w:val="2E3B56D4"/>
    <w:rsid w:val="2E9861CF"/>
    <w:rsid w:val="2EC92840"/>
    <w:rsid w:val="30A25EDE"/>
    <w:rsid w:val="31592A40"/>
    <w:rsid w:val="31F46EC7"/>
    <w:rsid w:val="322079ED"/>
    <w:rsid w:val="32944DE9"/>
    <w:rsid w:val="33E137E7"/>
    <w:rsid w:val="35DD743F"/>
    <w:rsid w:val="35F605DD"/>
    <w:rsid w:val="360C62D3"/>
    <w:rsid w:val="365055A8"/>
    <w:rsid w:val="377A5E40"/>
    <w:rsid w:val="385D1969"/>
    <w:rsid w:val="38765F97"/>
    <w:rsid w:val="38EC5AB0"/>
    <w:rsid w:val="3A1A4327"/>
    <w:rsid w:val="3ABA60F4"/>
    <w:rsid w:val="3BE16681"/>
    <w:rsid w:val="3D333210"/>
    <w:rsid w:val="3EA03F0B"/>
    <w:rsid w:val="4049137C"/>
    <w:rsid w:val="41504494"/>
    <w:rsid w:val="415D666E"/>
    <w:rsid w:val="42660B19"/>
    <w:rsid w:val="43342414"/>
    <w:rsid w:val="44891EC3"/>
    <w:rsid w:val="46672E81"/>
    <w:rsid w:val="46F36134"/>
    <w:rsid w:val="47E93FB4"/>
    <w:rsid w:val="4A3F4025"/>
    <w:rsid w:val="4A6472C6"/>
    <w:rsid w:val="4D970B9A"/>
    <w:rsid w:val="4E192EE4"/>
    <w:rsid w:val="4EFD1038"/>
    <w:rsid w:val="4F016A9E"/>
    <w:rsid w:val="50BD4C8C"/>
    <w:rsid w:val="52E42A0A"/>
    <w:rsid w:val="535202BB"/>
    <w:rsid w:val="545033D7"/>
    <w:rsid w:val="54F013C6"/>
    <w:rsid w:val="5527606F"/>
    <w:rsid w:val="55F935FB"/>
    <w:rsid w:val="57DE0687"/>
    <w:rsid w:val="59394624"/>
    <w:rsid w:val="59AE4344"/>
    <w:rsid w:val="59DE4C2F"/>
    <w:rsid w:val="5A521513"/>
    <w:rsid w:val="5BA56749"/>
    <w:rsid w:val="5D731EE5"/>
    <w:rsid w:val="5DA07197"/>
    <w:rsid w:val="5E1A6610"/>
    <w:rsid w:val="5F35594E"/>
    <w:rsid w:val="5FFB2881"/>
    <w:rsid w:val="604E4B3F"/>
    <w:rsid w:val="610A540C"/>
    <w:rsid w:val="64892207"/>
    <w:rsid w:val="65B03CD6"/>
    <w:rsid w:val="66D04F6D"/>
    <w:rsid w:val="671D412F"/>
    <w:rsid w:val="688433C8"/>
    <w:rsid w:val="689F6036"/>
    <w:rsid w:val="68C47AD3"/>
    <w:rsid w:val="69BF6070"/>
    <w:rsid w:val="69D95130"/>
    <w:rsid w:val="6A1567FD"/>
    <w:rsid w:val="6C9E4178"/>
    <w:rsid w:val="6DF73173"/>
    <w:rsid w:val="6F1E029F"/>
    <w:rsid w:val="70C71BC0"/>
    <w:rsid w:val="710866F3"/>
    <w:rsid w:val="71670D1F"/>
    <w:rsid w:val="71C36E32"/>
    <w:rsid w:val="72084DAB"/>
    <w:rsid w:val="720A50CC"/>
    <w:rsid w:val="72EE22E1"/>
    <w:rsid w:val="73F12A65"/>
    <w:rsid w:val="74942A15"/>
    <w:rsid w:val="75AF71B6"/>
    <w:rsid w:val="75EB456E"/>
    <w:rsid w:val="763B4332"/>
    <w:rsid w:val="76FD3998"/>
    <w:rsid w:val="78E430A7"/>
    <w:rsid w:val="78FD58FD"/>
    <w:rsid w:val="7AF674A7"/>
    <w:rsid w:val="7AFB607C"/>
    <w:rsid w:val="7CF914FB"/>
    <w:rsid w:val="7D9FEE1F"/>
    <w:rsid w:val="7F2C3EC2"/>
    <w:rsid w:val="7F9B734D"/>
    <w:rsid w:val="AEFC9456"/>
    <w:rsid w:val="AFECC015"/>
    <w:rsid w:val="BAFE8071"/>
    <w:rsid w:val="EE7E17C5"/>
    <w:rsid w:val="EFCB8BB0"/>
    <w:rsid w:val="F6A72238"/>
    <w:rsid w:val="FEF9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8" w:lineRule="auto"/>
      <w:ind w:firstLine="200" w:firstLineChars="200"/>
      <w:outlineLvl w:val="0"/>
    </w:pPr>
    <w:rPr>
      <w:rFonts w:eastAsia="黑体" w:asciiTheme="minorHAnsi" w:hAnsiTheme="minorHAnsi" w:cstheme="minorBidi"/>
      <w:b/>
      <w:bCs/>
      <w:kern w:val="44"/>
      <w:sz w:val="32"/>
      <w:szCs w:val="44"/>
    </w:rPr>
  </w:style>
  <w:style w:type="paragraph" w:styleId="2">
    <w:name w:val="heading 3"/>
    <w:basedOn w:val="1"/>
    <w:next w:val="1"/>
    <w:link w:val="15"/>
    <w:qFormat/>
    <w:uiPriority w:val="0"/>
    <w:pPr>
      <w:keepNext/>
      <w:keepLines/>
      <w:spacing w:before="260" w:after="260" w:line="416" w:lineRule="auto"/>
      <w:outlineLvl w:val="2"/>
    </w:pPr>
    <w:rPr>
      <w:rFonts w:ascii="Times New Roman" w:hAnsi="Times New Roman"/>
      <w:b/>
      <w:bCs/>
      <w:sz w:val="32"/>
      <w:szCs w:val="32"/>
      <w:lang w:val="zh-CN"/>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0563C1"/>
      <w:u w:val="single"/>
    </w:rPr>
  </w:style>
  <w:style w:type="paragraph" w:customStyle="1" w:styleId="11">
    <w:name w:val="修订1"/>
    <w:hidden/>
    <w:semiHidden/>
    <w:qFormat/>
    <w:uiPriority w:val="99"/>
    <w:rPr>
      <w:rFonts w:ascii="Calibri" w:hAnsi="Calibri" w:eastAsia="宋体" w:cs="Times New Roman"/>
      <w:kern w:val="2"/>
      <w:sz w:val="21"/>
      <w:szCs w:val="24"/>
      <w:lang w:val="en-US" w:eastAsia="zh-CN" w:bidi="ar-SA"/>
    </w:rPr>
  </w:style>
  <w:style w:type="paragraph" w:customStyle="1" w:styleId="12">
    <w:name w:val="修订2"/>
    <w:hidden/>
    <w:semiHidden/>
    <w:qFormat/>
    <w:uiPriority w:val="99"/>
    <w:rPr>
      <w:rFonts w:ascii="Calibri" w:hAnsi="Calibri" w:eastAsia="宋体" w:cs="Times New Roman"/>
      <w:kern w:val="2"/>
      <w:sz w:val="21"/>
      <w:szCs w:val="24"/>
      <w:lang w:val="en-US" w:eastAsia="zh-CN" w:bidi="ar-SA"/>
    </w:rPr>
  </w:style>
  <w:style w:type="paragraph" w:styleId="13">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4">
    <w:name w:val="标题 3 字符"/>
    <w:basedOn w:val="9"/>
    <w:semiHidden/>
    <w:qFormat/>
    <w:uiPriority w:val="0"/>
    <w:rPr>
      <w:rFonts w:ascii="Calibri" w:hAnsi="Calibri" w:eastAsia="宋体" w:cs="Times New Roman"/>
      <w:b/>
      <w:bCs/>
      <w:kern w:val="2"/>
      <w:sz w:val="32"/>
      <w:szCs w:val="32"/>
    </w:rPr>
  </w:style>
  <w:style w:type="character" w:customStyle="1" w:styleId="15">
    <w:name w:val="标题 3 字符1"/>
    <w:link w:val="2"/>
    <w:qFormat/>
    <w:uiPriority w:val="0"/>
    <w:rPr>
      <w:b/>
      <w:bCs/>
      <w:kern w:val="2"/>
      <w:sz w:val="32"/>
      <w:szCs w:val="32"/>
      <w:lang w:val="zh-CN" w:eastAsia="zh-CN"/>
    </w:rPr>
  </w:style>
  <w:style w:type="paragraph" w:customStyle="1" w:styleId="16">
    <w:name w:val="修订3"/>
    <w:hidden/>
    <w:semiHidden/>
    <w:qFormat/>
    <w:uiPriority w:val="99"/>
    <w:rPr>
      <w:rFonts w:ascii="Calibri" w:hAnsi="Calibri" w:eastAsia="宋体" w:cs="Times New Roman"/>
      <w:kern w:val="2"/>
      <w:sz w:val="21"/>
      <w:szCs w:val="24"/>
      <w:lang w:val="en-US" w:eastAsia="zh-CN" w:bidi="ar-SA"/>
    </w:rPr>
  </w:style>
  <w:style w:type="paragraph" w:styleId="17">
    <w:name w:val="List Paragraph"/>
    <w:basedOn w:val="1"/>
    <w:qFormat/>
    <w:uiPriority w:val="99"/>
    <w:pPr>
      <w:ind w:firstLine="420" w:firstLineChars="200"/>
    </w:p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C3B7C-1A84-4203-9664-ABDD3F64E3B8}">
  <ds:schemaRefs/>
</ds:datastoreItem>
</file>

<file path=docProps/app.xml><?xml version="1.0" encoding="utf-8"?>
<Properties xmlns="http://schemas.openxmlformats.org/officeDocument/2006/extended-properties" xmlns:vt="http://schemas.openxmlformats.org/officeDocument/2006/docPropsVTypes">
  <Template>Normal</Template>
  <Pages>23</Pages>
  <Words>9222</Words>
  <Characters>9554</Characters>
  <Lines>71</Lines>
  <Paragraphs>20</Paragraphs>
  <TotalTime>0</TotalTime>
  <ScaleCrop>false</ScaleCrop>
  <LinksUpToDate>false</LinksUpToDate>
  <CharactersWithSpaces>9579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2022-06-09T20:54:00Z</dcterms:created>
  <dc:creator>HEP</dc:creator>
  <cp:lastModifiedBy>于海宁</cp:lastModifiedBy>
  <dcterms:modified xsi:type="dcterms:W3CDTF">2022-07-14T02:35:22Z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EC82AD1B806641FBA3AF1156C2235B3D</vt:lpwstr>
  </property>
</Properties>
</file>