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color w:val="auto"/>
          <w:sz w:val="30"/>
          <w:szCs w:val="30"/>
        </w:rPr>
      </w:pPr>
      <w:r>
        <w:rPr>
          <w:rFonts w:hint="eastAsia" w:ascii="黑体" w:hAnsi="黑体" w:eastAsia="黑体"/>
          <w:bCs/>
          <w:color w:val="auto"/>
          <w:sz w:val="30"/>
          <w:szCs w:val="30"/>
        </w:rPr>
        <w:t>附件4</w:t>
      </w:r>
    </w:p>
    <w:p>
      <w:pPr>
        <w:spacing w:before="0" w:after="0" w:line="240" w:lineRule="auto"/>
        <w:ind w:left="0" w:right="0"/>
        <w:jc w:val="center"/>
        <w:rPr>
          <w:rFonts w:hint="eastAsia" w:ascii="方正小标宋简体" w:eastAsia="方正小标宋简体"/>
          <w:color w:val="auto"/>
          <w:sz w:val="40"/>
          <w:szCs w:val="36"/>
        </w:rPr>
      </w:pPr>
      <w:r>
        <w:rPr>
          <w:rFonts w:hint="eastAsia" w:ascii="方正小标宋简体" w:eastAsia="方正小标宋简体"/>
          <w:color w:val="auto"/>
          <w:sz w:val="40"/>
          <w:szCs w:val="36"/>
        </w:rPr>
        <w:t>2022年全国职业院校技能大赛赛项意向承办校和合作企业需求信息统计表</w:t>
      </w:r>
    </w:p>
    <w:p>
      <w:pPr>
        <w:spacing w:before="0" w:after="0" w:line="240" w:lineRule="auto"/>
        <w:ind w:left="0" w:right="0"/>
        <w:jc w:val="center"/>
        <w:rPr>
          <w:rFonts w:hint="eastAsia" w:ascii="方正小标宋简体" w:eastAsia="方正小标宋简体"/>
          <w:color w:val="auto"/>
          <w:sz w:val="40"/>
          <w:szCs w:val="36"/>
        </w:rPr>
      </w:pPr>
    </w:p>
    <w:tbl>
      <w:tblPr>
        <w:tblStyle w:val="6"/>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540"/>
        <w:gridCol w:w="945"/>
        <w:gridCol w:w="995"/>
        <w:gridCol w:w="1525"/>
        <w:gridCol w:w="1575"/>
        <w:gridCol w:w="1784"/>
        <w:gridCol w:w="1321"/>
        <w:gridCol w:w="1740"/>
        <w:gridCol w:w="369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62" w:hRule="atLeast"/>
          <w:tblHeader/>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序号</w:t>
            </w:r>
          </w:p>
        </w:tc>
        <w:tc>
          <w:tcPr>
            <w:tcW w:w="9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组别</w:t>
            </w:r>
          </w:p>
        </w:tc>
        <w:tc>
          <w:tcPr>
            <w:tcW w:w="9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专业大类</w:t>
            </w:r>
          </w:p>
        </w:tc>
        <w:tc>
          <w:tcPr>
            <w:tcW w:w="15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赛项编号</w:t>
            </w:r>
          </w:p>
        </w:tc>
        <w:tc>
          <w:tcPr>
            <w:tcW w:w="15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赛项名称</w:t>
            </w:r>
          </w:p>
        </w:tc>
        <w:tc>
          <w:tcPr>
            <w:tcW w:w="17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申办校</w:t>
            </w:r>
          </w:p>
        </w:tc>
        <w:tc>
          <w:tcPr>
            <w:tcW w:w="132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申办校联系人</w:t>
            </w:r>
          </w:p>
        </w:tc>
        <w:tc>
          <w:tcPr>
            <w:tcW w:w="17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申办校联系方式</w:t>
            </w:r>
          </w:p>
        </w:tc>
        <w:tc>
          <w:tcPr>
            <w:tcW w:w="36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黑体" w:hAnsi="黑体" w:eastAsia="黑体" w:cs="黑体"/>
                <w:color w:val="auto"/>
                <w:sz w:val="28"/>
                <w:szCs w:val="28"/>
              </w:rPr>
            </w:pPr>
            <w:r>
              <w:rPr>
                <w:rFonts w:hint="eastAsia" w:ascii="黑体" w:hAnsi="黑体" w:eastAsia="黑体" w:cs="黑体"/>
                <w:b w:val="0"/>
                <w:i w:val="0"/>
                <w:strike w:val="0"/>
                <w:color w:val="auto"/>
                <w:spacing w:val="0"/>
                <w:sz w:val="28"/>
                <w:szCs w:val="28"/>
                <w:u w:val="none"/>
              </w:rPr>
              <w:t>合作企业需求信息</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232"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土木建筑</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ZZ-2022004</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建筑CAD</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广西建设职业技术学院</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付春松</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13707877477</w:t>
            </w:r>
          </w:p>
        </w:tc>
        <w:tc>
          <w:tcPr>
            <w:tcW w:w="36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1. 合作企业须是独立法人，注册三年及以上，合法经营、有良好的企业资信，无违法失信记录、无知识产权纠纷。</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2.合作企业须提供满足本赛项技术规程要求和符合产业发展实际的技术平台，设备价格合理，并提供本赛项所需的技术保障和服务，能够配合承办校完成赛前、赛中和赛后各项承办任务，如赛前说明会、赛后资源转化等。</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3.合作企业具有广泛扎实的校企合作基础，良好的社会声誉。</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4.合作企业须具有全国职业院校技能大赛国赛或省赛的合作经历，提供的设备技术先进、质量稳定，技术平台满足竞赛规程的技术要求。</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03"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2</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土木建筑</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ZZ-2022004</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建筑CAD</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广西工业职业技术学院</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孟学林</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18178633299</w:t>
            </w:r>
          </w:p>
        </w:tc>
        <w:tc>
          <w:tcPr>
            <w:tcW w:w="369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1.合作企业须是独立法人，能够提供满足赛项所需的产品和服务。</w:t>
            </w:r>
          </w:p>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2.合作企业须注册三年及以上，是规模以上企业或省级以上产教融合型企业。</w:t>
            </w:r>
          </w:p>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3.合作企业要有较好的企业资信。运营良好，无不良借贷记</w:t>
            </w:r>
          </w:p>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录、无重大经济和知识产权纠纷、无恶意拖欠款等行为。</w:t>
            </w:r>
          </w:p>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4.</w:t>
            </w:r>
            <w:r>
              <w:rPr>
                <w:rFonts w:hint="eastAsia" w:ascii="仿宋" w:hAnsi="仿宋" w:eastAsia="仿宋" w:cs="仿宋"/>
                <w:i w:val="0"/>
                <w:strike w:val="0"/>
                <w:color w:val="auto"/>
                <w:sz w:val="24"/>
                <w:szCs w:val="24"/>
                <w:u w:val="none"/>
                <w:shd w:val="clear" w:color="auto" w:fill="FFFFFF"/>
              </w:rPr>
              <w:t>合作企业近三年在经营活动和参与全国职业院校技能大赛中，没有违法违规和失信记录，没有违反大赛制度等行为。</w:t>
            </w:r>
          </w:p>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5.</w:t>
            </w:r>
            <w:r>
              <w:rPr>
                <w:rFonts w:hint="eastAsia" w:ascii="仿宋" w:hAnsi="仿宋" w:eastAsia="仿宋" w:cs="仿宋"/>
                <w:i w:val="0"/>
                <w:strike w:val="0"/>
                <w:color w:val="auto"/>
                <w:sz w:val="24"/>
                <w:szCs w:val="24"/>
                <w:u w:val="none"/>
                <w:shd w:val="clear" w:color="auto" w:fill="FFFFFF"/>
              </w:rPr>
              <w:t>合作企业有参与职业院校技能大赛（国赛、省赛）本赛项的合作经历。</w:t>
            </w:r>
          </w:p>
          <w:p>
            <w:pPr>
              <w:keepNext w:val="0"/>
              <w:keepLines w:val="0"/>
              <w:pageBreakBefore w:val="0"/>
              <w:widowControl w:val="0"/>
              <w:kinsoku/>
              <w:wordWrap/>
              <w:overflowPunct/>
              <w:topLinePunct w:val="0"/>
              <w:autoSpaceDE/>
              <w:autoSpaceDN/>
              <w:bidi w:val="0"/>
              <w:adjustRightInd/>
              <w:snapToGrid/>
              <w:spacing w:before="0" w:after="0" w:line="280" w:lineRule="exact"/>
              <w:ind w:left="0" w:right="0"/>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z w:val="24"/>
                <w:szCs w:val="24"/>
                <w:u w:val="none"/>
                <w:shd w:val="clear" w:color="auto" w:fill="FFFFFF"/>
              </w:rPr>
              <w:t>6.合作企业提供的大赛技术平台必须满足赛项规程的规定要求，且</w:t>
            </w:r>
            <w:r>
              <w:rPr>
                <w:rFonts w:hint="eastAsia" w:ascii="仿宋" w:hAnsi="仿宋" w:eastAsia="仿宋" w:cs="仿宋"/>
                <w:i w:val="0"/>
                <w:strike w:val="0"/>
                <w:color w:val="auto"/>
                <w:spacing w:val="0"/>
                <w:sz w:val="24"/>
                <w:szCs w:val="24"/>
                <w:u w:val="none"/>
                <w:shd w:val="clear" w:color="auto" w:fill="FFFFFF"/>
              </w:rPr>
              <w:t>具有自主知识产权或依法享有知识产权的独占权与授予权。</w:t>
            </w:r>
          </w:p>
          <w:p>
            <w:pPr>
              <w:keepNext w:val="0"/>
              <w:keepLines w:val="0"/>
              <w:pageBreakBefore w:val="0"/>
              <w:widowControl w:val="0"/>
              <w:kinsoku/>
              <w:wordWrap/>
              <w:overflowPunct/>
              <w:topLinePunct w:val="0"/>
              <w:autoSpaceDE/>
              <w:autoSpaceDN/>
              <w:bidi w:val="0"/>
              <w:adjustRightInd/>
              <w:snapToGrid/>
              <w:spacing w:before="60" w:after="60" w:line="280" w:lineRule="exact"/>
              <w:jc w:val="left"/>
              <w:textAlignment w:val="auto"/>
              <w:rPr>
                <w:rFonts w:hint="eastAsia" w:ascii="仿宋" w:hAnsi="仿宋" w:eastAsia="仿宋" w:cs="仿宋"/>
                <w:color w:val="auto"/>
                <w:sz w:val="24"/>
                <w:szCs w:val="24"/>
                <w:shd w:val="clear" w:color="auto" w:fill="FFFFFF"/>
              </w:rPr>
            </w:pPr>
            <w:r>
              <w:rPr>
                <w:rFonts w:hint="eastAsia" w:ascii="仿宋" w:hAnsi="仿宋" w:eastAsia="仿宋" w:cs="仿宋"/>
                <w:i w:val="0"/>
                <w:strike w:val="0"/>
                <w:color w:val="auto"/>
                <w:spacing w:val="0"/>
                <w:sz w:val="24"/>
                <w:szCs w:val="24"/>
                <w:u w:val="none"/>
                <w:shd w:val="clear" w:color="auto" w:fill="FFFFFF"/>
              </w:rPr>
              <w:t>7.合作企业捐赠资金捐至中国教育发展基金会，捐赠设备捐至承办校。</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812"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3</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土木建筑</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ZZ-2022004</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建筑CAD</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柳州城市职业学院</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丁于强</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18978018979</w:t>
            </w:r>
          </w:p>
        </w:tc>
        <w:tc>
          <w:tcPr>
            <w:tcW w:w="36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i w:val="0"/>
                <w:strike w:val="0"/>
                <w:color w:val="auto"/>
                <w:sz w:val="24"/>
                <w:szCs w:val="24"/>
                <w:u w:val="none"/>
              </w:rPr>
              <w:t>合作企业具有独立法人资格，具有较好的企业资信，良好的社会声誉和技能竞赛合作经历，且能提供具有满足本赛项技术规程要求的技术平台和建筑CAD 绘图软件。</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216"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4</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电子与信息</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ZZ-2022031</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计算机检测维修与数据恢复</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广西交通职业技术学院</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黄云奇</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13307719216</w:t>
            </w:r>
          </w:p>
        </w:tc>
        <w:tc>
          <w:tcPr>
            <w:tcW w:w="36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1.合作企业需具备全国职业院校技能大赛本赛项国赛和省赛多年协办经历；</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.合作企业须提供满足本赛项规程技术要求和符合产业发展实际的技术平台；</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.合作企业为本赛项所提供的产品需拥有自主知识产权；</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.合作企业能够为本赛项提供所需的技术保障，确保比赛顺利完成；</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.合作企业须合法经营，有良好的企业资信，完善的质量管理体系。无不良借贷记录、无重大经济和知识产权纠纷、无恶意拖欠款等行为。无违法违规和失信记录；无法院未审结的知识产权纠纷</w:t>
            </w:r>
            <w:bookmarkStart w:id="0" w:name="_GoBack"/>
            <w:bookmarkEnd w:id="0"/>
            <w:r>
              <w:rPr>
                <w:rFonts w:hint="eastAsia" w:ascii="仿宋" w:hAnsi="仿宋" w:eastAsia="仿宋" w:cs="仿宋"/>
                <w:color w:val="auto"/>
                <w:sz w:val="24"/>
                <w:szCs w:val="24"/>
              </w:rPr>
              <w:t>案。</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995"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5</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电子与信息</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ZZ-2022031</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计算机检测维修与数据恢复</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广西工业职业技术学院</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孟学林</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18178633299</w:t>
            </w:r>
          </w:p>
        </w:tc>
        <w:tc>
          <w:tcPr>
            <w:tcW w:w="36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textAlignment w:val="auto"/>
              <w:rPr>
                <w:rFonts w:hint="eastAsia" w:ascii="仿宋" w:hAnsi="仿宋" w:eastAsia="仿宋" w:cs="仿宋"/>
                <w:color w:val="auto"/>
                <w:sz w:val="24"/>
                <w:szCs w:val="24"/>
              </w:rPr>
            </w:pPr>
            <w:r>
              <w:rPr>
                <w:rFonts w:hint="eastAsia" w:ascii="仿宋" w:hAnsi="仿宋" w:eastAsia="仿宋" w:cs="仿宋"/>
                <w:i w:val="0"/>
                <w:strike w:val="0"/>
                <w:color w:val="auto"/>
                <w:sz w:val="24"/>
                <w:szCs w:val="24"/>
                <w:u w:val="none"/>
              </w:rPr>
              <w:t>1.合作企业免费提供竞赛规程中各个模块所需要的硬件设备和软件平台，须有完全自主产权，比赛期间全程提供技术服务；</w:t>
            </w:r>
          </w:p>
          <w:p>
            <w:pPr>
              <w:keepNext w:val="0"/>
              <w:keepLines w:val="0"/>
              <w:pageBreakBefore w:val="0"/>
              <w:widowControl w:val="0"/>
              <w:kinsoku/>
              <w:wordWrap/>
              <w:overflowPunct/>
              <w:topLinePunct w:val="0"/>
              <w:autoSpaceDE/>
              <w:autoSpaceDN/>
              <w:bidi w:val="0"/>
              <w:adjustRightInd/>
              <w:snapToGrid/>
              <w:spacing w:before="0" w:after="0" w:line="280" w:lineRule="exact"/>
              <w:textAlignment w:val="auto"/>
              <w:rPr>
                <w:rFonts w:hint="eastAsia" w:ascii="仿宋" w:hAnsi="仿宋" w:eastAsia="仿宋" w:cs="仿宋"/>
                <w:color w:val="auto"/>
                <w:sz w:val="24"/>
                <w:szCs w:val="24"/>
              </w:rPr>
            </w:pPr>
            <w:r>
              <w:rPr>
                <w:rFonts w:hint="eastAsia" w:ascii="仿宋" w:hAnsi="仿宋" w:eastAsia="仿宋" w:cs="仿宋"/>
                <w:i w:val="0"/>
                <w:strike w:val="0"/>
                <w:color w:val="auto"/>
                <w:sz w:val="24"/>
                <w:szCs w:val="24"/>
                <w:u w:val="none"/>
              </w:rPr>
              <w:t>2.合作企业须是独立法人，能够提供满足赛项所需的产品和服务；</w:t>
            </w:r>
          </w:p>
          <w:p>
            <w:pPr>
              <w:keepNext w:val="0"/>
              <w:keepLines w:val="0"/>
              <w:pageBreakBefore w:val="0"/>
              <w:widowControl w:val="0"/>
              <w:kinsoku/>
              <w:wordWrap/>
              <w:overflowPunct/>
              <w:topLinePunct w:val="0"/>
              <w:autoSpaceDE/>
              <w:autoSpaceDN/>
              <w:bidi w:val="0"/>
              <w:adjustRightInd/>
              <w:snapToGrid/>
              <w:spacing w:before="0" w:after="0" w:line="280" w:lineRule="exact"/>
              <w:textAlignment w:val="auto"/>
              <w:rPr>
                <w:rFonts w:hint="eastAsia" w:ascii="仿宋" w:hAnsi="仿宋" w:eastAsia="仿宋" w:cs="仿宋"/>
                <w:color w:val="auto"/>
                <w:sz w:val="24"/>
                <w:szCs w:val="24"/>
              </w:rPr>
            </w:pPr>
            <w:r>
              <w:rPr>
                <w:rFonts w:hint="eastAsia" w:ascii="仿宋" w:hAnsi="仿宋" w:eastAsia="仿宋" w:cs="仿宋"/>
                <w:i w:val="0"/>
                <w:strike w:val="0"/>
                <w:color w:val="auto"/>
                <w:sz w:val="24"/>
                <w:szCs w:val="24"/>
                <w:u w:val="none"/>
              </w:rPr>
              <w:t>3.合作企业须有较好的资信，运营良好，无不良借贷记录、无重大经济和知识产权纠纷、无恶意拖欠款等行为；</w:t>
            </w:r>
          </w:p>
          <w:p>
            <w:pPr>
              <w:keepNext w:val="0"/>
              <w:keepLines w:val="0"/>
              <w:pageBreakBefore w:val="0"/>
              <w:widowControl w:val="0"/>
              <w:kinsoku/>
              <w:wordWrap/>
              <w:overflowPunct/>
              <w:topLinePunct w:val="0"/>
              <w:autoSpaceDE/>
              <w:autoSpaceDN/>
              <w:bidi w:val="0"/>
              <w:adjustRightInd/>
              <w:snapToGrid/>
              <w:spacing w:before="0" w:after="0" w:line="280" w:lineRule="exact"/>
              <w:textAlignment w:val="auto"/>
              <w:rPr>
                <w:rFonts w:hint="eastAsia" w:ascii="仿宋" w:hAnsi="仿宋" w:eastAsia="仿宋" w:cs="仿宋"/>
                <w:color w:val="auto"/>
                <w:sz w:val="24"/>
                <w:szCs w:val="24"/>
              </w:rPr>
            </w:pPr>
            <w:r>
              <w:rPr>
                <w:rFonts w:hint="eastAsia" w:ascii="仿宋" w:hAnsi="仿宋" w:eastAsia="仿宋" w:cs="仿宋"/>
                <w:i w:val="0"/>
                <w:strike w:val="0"/>
                <w:color w:val="auto"/>
                <w:sz w:val="24"/>
                <w:szCs w:val="24"/>
                <w:u w:val="none"/>
              </w:rPr>
              <w:t>4.合作企业须近三年在经营活动和参与全国职业院校技能大赛中，没有违法违规和失信记录，没有违反大赛制度等行为；</w:t>
            </w:r>
          </w:p>
          <w:p>
            <w:pPr>
              <w:keepNext w:val="0"/>
              <w:keepLines w:val="0"/>
              <w:pageBreakBefore w:val="0"/>
              <w:widowControl w:val="0"/>
              <w:kinsoku/>
              <w:wordWrap/>
              <w:overflowPunct/>
              <w:topLinePunct w:val="0"/>
              <w:autoSpaceDE/>
              <w:autoSpaceDN/>
              <w:bidi w:val="0"/>
              <w:adjustRightInd/>
              <w:snapToGrid/>
              <w:spacing w:before="60" w:after="60" w:line="280" w:lineRule="exact"/>
              <w:textAlignment w:val="auto"/>
              <w:rPr>
                <w:rFonts w:hint="eastAsia" w:ascii="仿宋" w:hAnsi="仿宋" w:eastAsia="仿宋" w:cs="仿宋"/>
                <w:i w:val="0"/>
                <w:strike w:val="0"/>
                <w:color w:val="auto"/>
                <w:sz w:val="24"/>
                <w:szCs w:val="24"/>
                <w:u w:val="none"/>
              </w:rPr>
            </w:pPr>
            <w:r>
              <w:rPr>
                <w:rFonts w:hint="eastAsia" w:ascii="仿宋" w:hAnsi="仿宋" w:eastAsia="仿宋" w:cs="仿宋"/>
                <w:i w:val="0"/>
                <w:strike w:val="0"/>
                <w:color w:val="auto"/>
                <w:sz w:val="24"/>
                <w:szCs w:val="24"/>
                <w:u w:val="none"/>
              </w:rPr>
              <w:t>5.合作企业需提供智能检测云平台、数据恢复平台、电路功能板测试平台、及赛场技术支持；</w:t>
            </w:r>
          </w:p>
          <w:p>
            <w:pPr>
              <w:keepNext w:val="0"/>
              <w:keepLines w:val="0"/>
              <w:pageBreakBefore w:val="0"/>
              <w:widowControl w:val="0"/>
              <w:kinsoku/>
              <w:wordWrap/>
              <w:overflowPunct/>
              <w:topLinePunct w:val="0"/>
              <w:autoSpaceDE/>
              <w:autoSpaceDN/>
              <w:bidi w:val="0"/>
              <w:adjustRightInd/>
              <w:snapToGrid/>
              <w:spacing w:before="60" w:after="60" w:line="280" w:lineRule="exact"/>
              <w:textAlignment w:val="auto"/>
              <w:rPr>
                <w:rFonts w:hint="eastAsia" w:ascii="仿宋" w:hAnsi="仿宋" w:eastAsia="仿宋" w:cs="仿宋"/>
                <w:color w:val="auto"/>
                <w:sz w:val="24"/>
                <w:szCs w:val="24"/>
              </w:rPr>
            </w:pPr>
            <w:r>
              <w:rPr>
                <w:rFonts w:hint="eastAsia" w:ascii="仿宋" w:hAnsi="仿宋" w:eastAsia="仿宋" w:cs="仿宋"/>
                <w:i w:val="0"/>
                <w:strike w:val="0"/>
                <w:color w:val="auto"/>
                <w:sz w:val="24"/>
                <w:szCs w:val="24"/>
                <w:u w:val="none"/>
              </w:rPr>
              <w:t>6.大赛期间，合作企业需无偿向学校提供竞赛设备、技术支持。</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562"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6</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电子与信息</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ZZ-2022031</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计算机检测维修与数据恢复</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柳州铁道职业技术学院</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雷声勇</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13297723605</w:t>
            </w:r>
          </w:p>
        </w:tc>
        <w:tc>
          <w:tcPr>
            <w:tcW w:w="36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1.合作企业须是独立法人，能够提供满足赛项所需的产品和服务。</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2.合作企业须注册三年及以上，是规模以上或省级以上产教融合型企业，有广泛、深度的校企合作基础，原则上是生产性、服务性实体企业。</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3.合作企业须有较好的资信，运营良好，无不良借贷记录、无重大经济和知识产权纠纷、无恶意拖欠款等行为。</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4.合作企业须近三年在经营活动和参与全国职业院校技能大赛中，没有违法违规和失信记录，没有违反大赛制度等行为。</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7335" w:hRule="atLeast"/>
        </w:trPr>
        <w:tc>
          <w:tcPr>
            <w:tcW w:w="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7</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中职组</w:t>
            </w:r>
          </w:p>
        </w:tc>
        <w:tc>
          <w:tcPr>
            <w:tcW w:w="99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电子与信息</w:t>
            </w:r>
          </w:p>
        </w:tc>
        <w:tc>
          <w:tcPr>
            <w:tcW w:w="1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ZZ-2022032</w:t>
            </w:r>
          </w:p>
        </w:tc>
        <w:tc>
          <w:tcPr>
            <w:tcW w:w="157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智能家居安装与维护</w:t>
            </w:r>
          </w:p>
        </w:tc>
        <w:tc>
          <w:tcPr>
            <w:tcW w:w="1784"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柳州市第一职业技术学校</w:t>
            </w:r>
          </w:p>
        </w:tc>
        <w:tc>
          <w:tcPr>
            <w:tcW w:w="132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黄烨辉</w:t>
            </w:r>
          </w:p>
        </w:tc>
        <w:tc>
          <w:tcPr>
            <w:tcW w:w="17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before="0" w:after="0" w:line="28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b w:val="0"/>
                <w:i w:val="0"/>
                <w:strike w:val="0"/>
                <w:color w:val="auto"/>
                <w:spacing w:val="0"/>
                <w:sz w:val="24"/>
                <w:szCs w:val="24"/>
                <w:u w:val="none"/>
              </w:rPr>
              <w:t>18077218693</w:t>
            </w:r>
          </w:p>
        </w:tc>
        <w:tc>
          <w:tcPr>
            <w:tcW w:w="36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1.合作企业须是独立法人，能够提供满足赛项所需的产品和服务，资信和社会声誉良好。</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2.合作企业有参与全国职业院校技能大赛中职组“智能家居安装与维护”赛项国赛和省赛的合作经历，提供的设备技术先进、质量稳定，设备价格合理，技术平台满足竞赛规程的技术要求。</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 xml:space="preserve">3.合作企业提供的大赛技术平台可以满足赛项技术规程的要求。免费提供满足比赛要求的设备、工具、耗材等。 </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4.合作企业在赛前能为全国各参赛队提供多种形式的技术支持、培训及各类训练资料。正式比赛期间需要提供满足竞赛需要的技术保障，包括技术支持等服务。</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 xml:space="preserve">5.合作企业能够配合承办校完成赛前、赛中和赛后各项承办任务。如赛前说明会、承担比赛场地内工位安装布置和耗材准备、赛后资源转化等。 </w:t>
            </w:r>
          </w:p>
          <w:p>
            <w:pPr>
              <w:keepNext w:val="0"/>
              <w:keepLines w:val="0"/>
              <w:pageBreakBefore w:val="0"/>
              <w:widowControl w:val="0"/>
              <w:kinsoku/>
              <w:wordWrap/>
              <w:overflowPunct/>
              <w:topLinePunct w:val="0"/>
              <w:autoSpaceDE/>
              <w:autoSpaceDN/>
              <w:bidi w:val="0"/>
              <w:adjustRightInd/>
              <w:spacing w:before="0" w:after="0" w:line="280" w:lineRule="exact"/>
              <w:ind w:left="0" w:right="0"/>
              <w:jc w:val="left"/>
              <w:textAlignment w:val="auto"/>
              <w:rPr>
                <w:rFonts w:hint="eastAsia" w:ascii="仿宋" w:hAnsi="仿宋" w:eastAsia="仿宋" w:cs="仿宋"/>
                <w:b w:val="0"/>
                <w:i w:val="0"/>
                <w:strike w:val="0"/>
                <w:color w:val="auto"/>
                <w:spacing w:val="0"/>
                <w:sz w:val="24"/>
                <w:szCs w:val="24"/>
                <w:u w:val="none"/>
              </w:rPr>
            </w:pPr>
            <w:r>
              <w:rPr>
                <w:rFonts w:hint="eastAsia" w:ascii="仿宋" w:hAnsi="仿宋" w:eastAsia="仿宋" w:cs="仿宋"/>
                <w:b w:val="0"/>
                <w:i w:val="0"/>
                <w:strike w:val="0"/>
                <w:color w:val="auto"/>
                <w:spacing w:val="0"/>
                <w:sz w:val="24"/>
                <w:szCs w:val="24"/>
                <w:u w:val="none"/>
              </w:rPr>
              <w:t>6.合作企业校企合作基础扎实，合作广泛，重合同、重质量、重服务、守信用。</w:t>
            </w:r>
          </w:p>
        </w:tc>
      </w:tr>
    </w:tbl>
    <w:p>
      <w:pPr>
        <w:spacing w:before="0" w:after="0" w:line="320" w:lineRule="exact"/>
        <w:ind w:left="360" w:right="0"/>
        <w:jc w:val="both"/>
        <w:rPr>
          <w:color w:val="auto"/>
        </w:rPr>
      </w:pPr>
      <w:r>
        <w:rPr>
          <w:rFonts w:ascii="仿宋" w:hAnsi="仿宋" w:eastAsia="仿宋" w:cs="仿宋"/>
          <w:b/>
          <w:i w:val="0"/>
          <w:strike w:val="0"/>
          <w:color w:val="auto"/>
          <w:sz w:val="28"/>
          <w:u w:val="none"/>
        </w:rPr>
        <w:t>备注：此统计表信息公告期为三个工作日，公告期从5月20日开始。</w:t>
      </w:r>
    </w:p>
    <w:p>
      <w:pPr>
        <w:rPr>
          <w:color w:val="auto"/>
        </w:rPr>
      </w:pPr>
    </w:p>
    <w:sectPr>
      <w:footerReference r:id="rId5" w:type="default"/>
      <w:pgSz w:w="16838" w:h="11905"/>
      <w:pgMar w:top="1417" w:right="1361" w:bottom="1417" w:left="136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896DAD-710B-452C-BD25-7061D7B3CA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2" w:fontKey="{C616F82F-C573-40A3-A774-8A94DE03B566}"/>
  </w:font>
  <w:font w:name="仿宋">
    <w:panose1 w:val="02010609060101010101"/>
    <w:charset w:val="86"/>
    <w:family w:val="auto"/>
    <w:pitch w:val="default"/>
    <w:sig w:usb0="800002BF" w:usb1="38CF7CFA" w:usb2="00000016" w:usb3="00000000" w:csb0="00040001" w:csb1="00000000"/>
    <w:embedRegular r:id="rId3" w:fontKey="{61BF0DB2-DEAD-49BD-94E6-FA53B1D063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kMjRmNGNkMGIyYTA4ZGVjNTg3MTk0NGM1MjBkODIifQ=="/>
  </w:docVars>
  <w:rsids>
    <w:rsidRoot w:val="00000000"/>
    <w:rsid w:val="04F62F3E"/>
    <w:rsid w:val="09D8464A"/>
    <w:rsid w:val="17625B76"/>
    <w:rsid w:val="4176310D"/>
    <w:rsid w:val="51DA2063"/>
    <w:rsid w:val="65431323"/>
    <w:rsid w:val="6BA71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9"/>
    <w:pPr>
      <w:keepNext/>
      <w:keepLines/>
      <w:spacing w:before="0" w:after="0" w:line="408" w:lineRule="auto"/>
      <w:jc w:val="center"/>
      <w:outlineLvl w:val="0"/>
    </w:pPr>
    <w:rPr>
      <w:b/>
      <w:bCs/>
      <w:color w:val="1A1A1A"/>
      <w:sz w:val="48"/>
      <w:szCs w:val="48"/>
    </w:rPr>
  </w:style>
  <w:style w:type="table" w:styleId="6">
    <w:name w:val="Table Grid"/>
    <w:basedOn w:val="5"/>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Pr>
    <w:tcPr>
      <w:vAlign w:val="center"/>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majorFont>
      <a:minorFont>
        <a:latin typeface="等线"/>
        <a:ea typeface=""/>
        <a:cs typeface=""/>
      </a:minorFont>
    </a:fontScheme>
    <a:fmtScheme name="Office">
      <a:fillStyleLst/>
      <a:lnStyleLst>
        <a:ln/>
        <a:ln/>
        <a:ln/>
      </a:lnStyleLst>
      <a:effectStyleLst/>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1926</Words>
  <Characters>2106</Characters>
  <TotalTime>6</TotalTime>
  <ScaleCrop>false</ScaleCrop>
  <LinksUpToDate>false</LinksUpToDate>
  <CharactersWithSpaces>2110</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2022-05-19T17:15:00Z</dcterms:created>
  <dc:creator>Administrator</dc:creator>
  <cp:lastModifiedBy>韦施羽</cp:lastModifiedBy>
  <dcterms:modified xsi:type="dcterms:W3CDTF">2022-05-19T09:32:37Z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419073840B684A7EA9A26BDCFC306752</vt:lpwstr>
  </property>
</Properties>
</file>