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0"/>
          <w:szCs w:val="30"/>
        </w:rPr>
      </w:pPr>
      <w:r>
        <w:rPr>
          <w:rFonts w:hint="eastAsia" w:ascii="黑体" w:hAnsi="黑体" w:eastAsia="黑体"/>
          <w:bCs/>
          <w:sz w:val="30"/>
          <w:szCs w:val="30"/>
        </w:rPr>
        <w:t>附件4</w:t>
      </w:r>
    </w:p>
    <w:p>
      <w:pPr>
        <w:jc w:val="center"/>
        <w:rPr>
          <w:sz w:val="24"/>
        </w:rPr>
      </w:pPr>
      <w:r>
        <w:rPr>
          <w:rFonts w:hint="eastAsia" w:ascii="方正小标宋简体" w:eastAsia="方正小标宋简体"/>
          <w:sz w:val="40"/>
          <w:szCs w:val="36"/>
        </w:rPr>
        <w:t>2022年全国职业院校技能大赛赛项意向承办校和合作企业需求信息统计表</w:t>
      </w:r>
    </w:p>
    <w:tbl>
      <w:tblPr>
        <w:tblStyle w:val="6"/>
        <w:tblW w:w="15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53"/>
        <w:gridCol w:w="1214"/>
        <w:gridCol w:w="1416"/>
        <w:gridCol w:w="1579"/>
        <w:gridCol w:w="1578"/>
        <w:gridCol w:w="1357"/>
        <w:gridCol w:w="1613"/>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9" w:hRule="atLeast"/>
          <w:jc w:val="center"/>
        </w:trPr>
        <w:tc>
          <w:tcPr>
            <w:tcW w:w="547"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序号</w:t>
            </w:r>
          </w:p>
        </w:tc>
        <w:tc>
          <w:tcPr>
            <w:tcW w:w="853"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组别</w:t>
            </w:r>
          </w:p>
        </w:tc>
        <w:tc>
          <w:tcPr>
            <w:tcW w:w="1214"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专业大类</w:t>
            </w:r>
          </w:p>
        </w:tc>
        <w:tc>
          <w:tcPr>
            <w:tcW w:w="1416"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赛项编号</w:t>
            </w:r>
          </w:p>
        </w:tc>
        <w:tc>
          <w:tcPr>
            <w:tcW w:w="1579"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赛项名称</w:t>
            </w:r>
          </w:p>
        </w:tc>
        <w:tc>
          <w:tcPr>
            <w:tcW w:w="1578"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申办校</w:t>
            </w:r>
          </w:p>
        </w:tc>
        <w:tc>
          <w:tcPr>
            <w:tcW w:w="1357"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申办校联系人</w:t>
            </w:r>
          </w:p>
        </w:tc>
        <w:tc>
          <w:tcPr>
            <w:tcW w:w="1613"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申办校联系方式</w:t>
            </w:r>
          </w:p>
        </w:tc>
        <w:tc>
          <w:tcPr>
            <w:tcW w:w="5309"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合作企业需求信息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jc w:val="center"/>
        </w:trPr>
        <w:tc>
          <w:tcPr>
            <w:tcW w:w="547" w:type="dxa"/>
            <w:vAlign w:val="center"/>
          </w:tcPr>
          <w:p>
            <w:pPr>
              <w:jc w:val="center"/>
              <w:rPr>
                <w:rFonts w:ascii="仿宋_GB2312" w:eastAsia="仿宋_GB2312"/>
                <w:sz w:val="24"/>
                <w:szCs w:val="24"/>
              </w:rPr>
            </w:pPr>
            <w:r>
              <w:rPr>
                <w:rFonts w:hint="eastAsia" w:ascii="仿宋_GB2312" w:hAnsi="宋体" w:eastAsia="仿宋_GB2312" w:cs="宋体"/>
                <w:kern w:val="0"/>
                <w:sz w:val="24"/>
                <w:szCs w:val="24"/>
              </w:rPr>
              <w:t>1</w:t>
            </w:r>
          </w:p>
        </w:tc>
        <w:tc>
          <w:tcPr>
            <w:tcW w:w="853" w:type="dxa"/>
            <w:vAlign w:val="center"/>
          </w:tcPr>
          <w:p>
            <w:pPr>
              <w:jc w:val="center"/>
              <w:rPr>
                <w:rFonts w:ascii="仿宋_GB2312" w:eastAsia="仿宋_GB2312"/>
                <w:sz w:val="24"/>
                <w:szCs w:val="24"/>
              </w:rPr>
            </w:pPr>
            <w:r>
              <w:rPr>
                <w:rFonts w:hint="eastAsia" w:ascii="仿宋_GB2312" w:eastAsia="仿宋_GB2312"/>
                <w:sz w:val="24"/>
                <w:szCs w:val="24"/>
              </w:rPr>
              <w:t>高职</w:t>
            </w:r>
          </w:p>
        </w:tc>
        <w:tc>
          <w:tcPr>
            <w:tcW w:w="1214" w:type="dxa"/>
            <w:vAlign w:val="center"/>
          </w:tcPr>
          <w:p>
            <w:pPr>
              <w:jc w:val="center"/>
              <w:rPr>
                <w:rFonts w:ascii="仿宋_GB2312" w:eastAsia="仿宋_GB2312"/>
                <w:sz w:val="24"/>
                <w:szCs w:val="24"/>
              </w:rPr>
            </w:pPr>
            <w:r>
              <w:rPr>
                <w:rFonts w:hint="eastAsia" w:ascii="仿宋_GB2312" w:eastAsia="仿宋_GB2312"/>
                <w:sz w:val="24"/>
                <w:szCs w:val="24"/>
              </w:rPr>
              <w:t>财经商贸</w:t>
            </w:r>
          </w:p>
        </w:tc>
        <w:tc>
          <w:tcPr>
            <w:tcW w:w="1416" w:type="dxa"/>
            <w:vAlign w:val="center"/>
          </w:tcPr>
          <w:p>
            <w:pPr>
              <w:rPr>
                <w:rFonts w:ascii="仿宋_GB2312" w:eastAsia="仿宋_GB2312"/>
                <w:sz w:val="24"/>
                <w:szCs w:val="24"/>
              </w:rPr>
            </w:pPr>
            <w:r>
              <w:rPr>
                <w:rFonts w:ascii="仿宋_GB2312" w:eastAsia="仿宋_GB2312"/>
                <w:sz w:val="24"/>
                <w:szCs w:val="24"/>
              </w:rPr>
              <w:t>GZ-2022046</w:t>
            </w:r>
          </w:p>
        </w:tc>
        <w:tc>
          <w:tcPr>
            <w:tcW w:w="1579" w:type="dxa"/>
            <w:vAlign w:val="center"/>
          </w:tcPr>
          <w:p>
            <w:pPr>
              <w:jc w:val="center"/>
              <w:rPr>
                <w:rFonts w:ascii="仿宋_GB2312" w:eastAsia="仿宋_GB2312"/>
                <w:sz w:val="24"/>
                <w:szCs w:val="24"/>
              </w:rPr>
            </w:pPr>
            <w:r>
              <w:rPr>
                <w:rFonts w:hint="eastAsia" w:ascii="仿宋_GB2312" w:eastAsia="仿宋_GB2312"/>
                <w:sz w:val="24"/>
                <w:szCs w:val="24"/>
              </w:rPr>
              <w:t>互联网+国际贸易综合技能</w:t>
            </w:r>
          </w:p>
        </w:tc>
        <w:tc>
          <w:tcPr>
            <w:tcW w:w="1578" w:type="dxa"/>
            <w:vAlign w:val="center"/>
          </w:tcPr>
          <w:p>
            <w:pPr>
              <w:jc w:val="center"/>
              <w:rPr>
                <w:rFonts w:ascii="仿宋_GB2312" w:eastAsia="仿宋_GB2312"/>
                <w:sz w:val="24"/>
                <w:szCs w:val="24"/>
              </w:rPr>
            </w:pPr>
            <w:r>
              <w:rPr>
                <w:rFonts w:hint="eastAsia" w:ascii="仿宋_GB2312" w:eastAsia="仿宋_GB2312"/>
                <w:sz w:val="24"/>
                <w:szCs w:val="24"/>
              </w:rPr>
              <w:t>陕西</w:t>
            </w:r>
            <w:r>
              <w:rPr>
                <w:rFonts w:ascii="仿宋_GB2312" w:eastAsia="仿宋_GB2312"/>
                <w:sz w:val="24"/>
                <w:szCs w:val="24"/>
              </w:rPr>
              <w:t>工业职业技术学院</w:t>
            </w:r>
          </w:p>
        </w:tc>
        <w:tc>
          <w:tcPr>
            <w:tcW w:w="1357" w:type="dxa"/>
            <w:vAlign w:val="center"/>
          </w:tcPr>
          <w:p>
            <w:pPr>
              <w:jc w:val="center"/>
              <w:rPr>
                <w:rFonts w:ascii="仿宋_GB2312" w:eastAsia="仿宋_GB2312"/>
                <w:sz w:val="24"/>
                <w:szCs w:val="24"/>
              </w:rPr>
            </w:pPr>
            <w:r>
              <w:rPr>
                <w:rFonts w:hint="eastAsia" w:ascii="仿宋_GB2312" w:eastAsia="仿宋_GB2312"/>
                <w:sz w:val="24"/>
                <w:szCs w:val="24"/>
              </w:rPr>
              <w:t>舒蕾</w:t>
            </w:r>
          </w:p>
        </w:tc>
        <w:tc>
          <w:tcPr>
            <w:tcW w:w="1613" w:type="dxa"/>
            <w:vAlign w:val="center"/>
          </w:tcPr>
          <w:p>
            <w:pPr>
              <w:jc w:val="center"/>
              <w:rPr>
                <w:rFonts w:ascii="仿宋_GB2312" w:eastAsia="仿宋_GB2312"/>
                <w:sz w:val="24"/>
                <w:szCs w:val="24"/>
              </w:rPr>
            </w:pPr>
            <w:r>
              <w:rPr>
                <w:rFonts w:hint="eastAsia" w:ascii="仿宋_GB2312" w:eastAsia="仿宋_GB2312"/>
                <w:sz w:val="24"/>
                <w:szCs w:val="24"/>
              </w:rPr>
              <w:t>13186258885</w:t>
            </w:r>
          </w:p>
        </w:tc>
        <w:tc>
          <w:tcPr>
            <w:tcW w:w="5309" w:type="dxa"/>
            <w:vAlign w:val="center"/>
          </w:tcPr>
          <w:p>
            <w:pPr>
              <w:jc w:val="left"/>
              <w:rPr>
                <w:rFonts w:ascii="仿宋_GB2312" w:eastAsia="仿宋_GB2312"/>
                <w:sz w:val="24"/>
                <w:szCs w:val="24"/>
              </w:rPr>
            </w:pPr>
            <w:r>
              <w:rPr>
                <w:rFonts w:hint="eastAsia" w:ascii="仿宋_GB2312" w:eastAsia="仿宋_GB2312"/>
                <w:sz w:val="24"/>
                <w:szCs w:val="24"/>
              </w:rPr>
              <w:t>1.企业资信与社会声誉良好；</w:t>
            </w:r>
          </w:p>
          <w:p>
            <w:pPr>
              <w:jc w:val="left"/>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.能够</w:t>
            </w:r>
            <w:r>
              <w:rPr>
                <w:rFonts w:ascii="仿宋_GB2312" w:eastAsia="仿宋_GB2312"/>
                <w:sz w:val="24"/>
                <w:szCs w:val="24"/>
              </w:rPr>
              <w:t>提供</w:t>
            </w:r>
            <w:r>
              <w:rPr>
                <w:rFonts w:hint="eastAsia" w:ascii="仿宋_GB2312" w:eastAsia="仿宋_GB2312"/>
                <w:sz w:val="24"/>
                <w:szCs w:val="24"/>
              </w:rPr>
              <w:t>满足高职</w:t>
            </w:r>
            <w:r>
              <w:rPr>
                <w:rFonts w:ascii="仿宋_GB2312" w:eastAsia="仿宋_GB2312"/>
                <w:sz w:val="24"/>
                <w:szCs w:val="24"/>
              </w:rPr>
              <w:t>互联网</w:t>
            </w:r>
            <w:r>
              <w:rPr>
                <w:rFonts w:hint="eastAsia" w:ascii="仿宋_GB2312" w:eastAsia="仿宋_GB2312"/>
                <w:sz w:val="24"/>
                <w:szCs w:val="24"/>
              </w:rPr>
              <w:t>+国际贸易</w:t>
            </w:r>
            <w:r>
              <w:rPr>
                <w:rFonts w:ascii="仿宋_GB2312" w:eastAsia="仿宋_GB2312"/>
                <w:sz w:val="24"/>
                <w:szCs w:val="24"/>
              </w:rPr>
              <w:t>综合技能赛项规程中</w:t>
            </w:r>
            <w:r>
              <w:rPr>
                <w:rFonts w:hint="eastAsia" w:ascii="仿宋_GB2312" w:eastAsia="仿宋_GB2312"/>
                <w:sz w:val="24"/>
                <w:szCs w:val="24"/>
              </w:rPr>
              <w:t>要求的</w:t>
            </w:r>
            <w:r>
              <w:rPr>
                <w:rFonts w:ascii="仿宋_GB2312" w:eastAsia="仿宋_GB2312"/>
                <w:sz w:val="24"/>
                <w:szCs w:val="24"/>
              </w:rPr>
              <w:t>技术平台</w:t>
            </w:r>
            <w:r>
              <w:rPr>
                <w:rFonts w:hint="eastAsia" w:ascii="仿宋_GB2312" w:eastAsia="仿宋_GB2312"/>
                <w:sz w:val="24"/>
                <w:szCs w:val="24"/>
              </w:rPr>
              <w:t>，先进稳定，</w:t>
            </w:r>
            <w:r>
              <w:rPr>
                <w:rFonts w:ascii="仿宋_GB2312" w:eastAsia="仿宋_GB2312"/>
                <w:sz w:val="24"/>
                <w:szCs w:val="24"/>
              </w:rPr>
              <w:t>在全国</w:t>
            </w:r>
            <w:r>
              <w:rPr>
                <w:rFonts w:hint="eastAsia" w:ascii="仿宋_GB2312" w:eastAsia="仿宋_GB2312"/>
                <w:sz w:val="24"/>
                <w:szCs w:val="24"/>
              </w:rPr>
              <w:t>院校</w:t>
            </w:r>
            <w:r>
              <w:rPr>
                <w:rFonts w:ascii="仿宋_GB2312" w:eastAsia="仿宋_GB2312"/>
                <w:sz w:val="24"/>
                <w:szCs w:val="24"/>
              </w:rPr>
              <w:t>中应用广泛</w:t>
            </w:r>
            <w:r>
              <w:rPr>
                <w:rFonts w:hint="eastAsia" w:ascii="仿宋_GB2312" w:eastAsia="仿宋_GB2312"/>
                <w:sz w:val="24"/>
                <w:szCs w:val="24"/>
              </w:rPr>
              <w:t>；</w:t>
            </w:r>
          </w:p>
          <w:p>
            <w:pPr>
              <w:jc w:val="left"/>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.合作企业有参与职业院校技能竞赛（国赛、省赛或行业赛等）高职</w:t>
            </w:r>
            <w:r>
              <w:rPr>
                <w:rFonts w:ascii="仿宋_GB2312" w:eastAsia="仿宋_GB2312"/>
                <w:sz w:val="24"/>
                <w:szCs w:val="24"/>
              </w:rPr>
              <w:t>互联网</w:t>
            </w:r>
            <w:r>
              <w:rPr>
                <w:rFonts w:hint="eastAsia" w:ascii="仿宋_GB2312" w:eastAsia="仿宋_GB2312"/>
                <w:sz w:val="24"/>
                <w:szCs w:val="24"/>
              </w:rPr>
              <w:t>+国际贸易</w:t>
            </w:r>
            <w:r>
              <w:rPr>
                <w:rFonts w:ascii="仿宋_GB2312" w:eastAsia="仿宋_GB2312"/>
                <w:sz w:val="24"/>
                <w:szCs w:val="24"/>
              </w:rPr>
              <w:t>综合技能赛项</w:t>
            </w:r>
            <w:r>
              <w:rPr>
                <w:rFonts w:hint="eastAsia" w:ascii="仿宋_GB2312" w:eastAsia="仿宋_GB2312"/>
                <w:sz w:val="24"/>
                <w:szCs w:val="24"/>
              </w:rPr>
              <w:t>合作经历;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547" w:type="dxa"/>
            <w:vAlign w:val="center"/>
          </w:tcPr>
          <w:p>
            <w:pPr>
              <w:jc w:val="center"/>
              <w:rPr>
                <w:rFonts w:ascii="仿宋_GB2312" w:eastAsia="仿宋_GB2312"/>
                <w:sz w:val="24"/>
                <w:szCs w:val="24"/>
              </w:rPr>
            </w:pPr>
            <w:bookmarkStart w:id="0" w:name="_GoBack"/>
            <w:r>
              <w:rPr>
                <w:rFonts w:ascii="仿宋_GB2312" w:hAnsi="宋体" w:eastAsia="仿宋_GB2312" w:cs="宋体"/>
                <w:kern w:val="0"/>
                <w:sz w:val="24"/>
                <w:szCs w:val="24"/>
              </w:rPr>
              <w:t>2</w:t>
            </w:r>
          </w:p>
        </w:tc>
        <w:tc>
          <w:tcPr>
            <w:tcW w:w="853" w:type="dxa"/>
            <w:vAlign w:val="center"/>
          </w:tcPr>
          <w:p>
            <w:pPr>
              <w:jc w:val="center"/>
              <w:rPr>
                <w:rFonts w:ascii="仿宋_GB2312" w:eastAsia="仿宋_GB2312"/>
                <w:sz w:val="24"/>
                <w:szCs w:val="24"/>
              </w:rPr>
            </w:pPr>
            <w:r>
              <w:rPr>
                <w:rFonts w:hint="eastAsia" w:ascii="仿宋_GB2312" w:eastAsia="仿宋_GB2312"/>
                <w:sz w:val="24"/>
                <w:szCs w:val="24"/>
              </w:rPr>
              <w:t>高职</w:t>
            </w:r>
          </w:p>
        </w:tc>
        <w:tc>
          <w:tcPr>
            <w:tcW w:w="1214" w:type="dxa"/>
            <w:vAlign w:val="center"/>
          </w:tcPr>
          <w:p>
            <w:pPr>
              <w:jc w:val="center"/>
              <w:rPr>
                <w:rFonts w:ascii="仿宋_GB2312" w:eastAsia="仿宋_GB2312"/>
                <w:sz w:val="24"/>
                <w:szCs w:val="24"/>
              </w:rPr>
            </w:pPr>
            <w:r>
              <w:rPr>
                <w:rFonts w:hint="eastAsia" w:ascii="仿宋_GB2312" w:eastAsia="仿宋_GB2312"/>
                <w:sz w:val="24"/>
                <w:szCs w:val="24"/>
              </w:rPr>
              <w:t>农林牧渔</w:t>
            </w:r>
          </w:p>
        </w:tc>
        <w:tc>
          <w:tcPr>
            <w:tcW w:w="1416" w:type="dxa"/>
            <w:vAlign w:val="center"/>
          </w:tcPr>
          <w:p>
            <w:pPr>
              <w:jc w:val="center"/>
              <w:rPr>
                <w:rFonts w:ascii="仿宋_GB2312" w:eastAsia="仿宋_GB2312"/>
                <w:sz w:val="24"/>
                <w:szCs w:val="24"/>
              </w:rPr>
            </w:pPr>
            <w:r>
              <w:rPr>
                <w:rFonts w:hint="eastAsia" w:ascii="仿宋_GB2312" w:eastAsia="仿宋_GB2312"/>
                <w:sz w:val="24"/>
                <w:szCs w:val="24"/>
              </w:rPr>
              <w:t>GZ-2022001</w:t>
            </w:r>
          </w:p>
        </w:tc>
        <w:tc>
          <w:tcPr>
            <w:tcW w:w="1579" w:type="dxa"/>
            <w:vAlign w:val="center"/>
          </w:tcPr>
          <w:p>
            <w:pPr>
              <w:jc w:val="center"/>
              <w:rPr>
                <w:rFonts w:ascii="仿宋_GB2312" w:eastAsia="仿宋_GB2312"/>
                <w:sz w:val="24"/>
                <w:szCs w:val="24"/>
              </w:rPr>
            </w:pPr>
            <w:r>
              <w:rPr>
                <w:rFonts w:hint="eastAsia" w:ascii="仿宋_GB2312" w:eastAsia="仿宋_GB2312"/>
                <w:sz w:val="24"/>
                <w:szCs w:val="24"/>
              </w:rPr>
              <w:t>农产品质量</w:t>
            </w:r>
          </w:p>
          <w:p>
            <w:pPr>
              <w:jc w:val="center"/>
              <w:rPr>
                <w:rFonts w:ascii="仿宋_GB2312" w:eastAsia="仿宋_GB2312"/>
                <w:sz w:val="24"/>
                <w:szCs w:val="24"/>
              </w:rPr>
            </w:pPr>
            <w:r>
              <w:rPr>
                <w:rFonts w:hint="eastAsia" w:ascii="仿宋_GB2312" w:eastAsia="仿宋_GB2312"/>
                <w:sz w:val="24"/>
                <w:szCs w:val="24"/>
              </w:rPr>
              <w:t>安全检测</w:t>
            </w:r>
          </w:p>
        </w:tc>
        <w:tc>
          <w:tcPr>
            <w:tcW w:w="1578" w:type="dxa"/>
            <w:vAlign w:val="center"/>
          </w:tcPr>
          <w:p>
            <w:pPr>
              <w:jc w:val="center"/>
              <w:rPr>
                <w:rFonts w:ascii="仿宋_GB2312" w:eastAsia="仿宋_GB2312"/>
                <w:sz w:val="24"/>
                <w:szCs w:val="24"/>
              </w:rPr>
            </w:pPr>
            <w:r>
              <w:rPr>
                <w:rFonts w:hint="eastAsia" w:ascii="仿宋_GB2312" w:eastAsia="仿宋_GB2312"/>
                <w:sz w:val="24"/>
                <w:szCs w:val="24"/>
              </w:rPr>
              <w:t>杨凌职业</w:t>
            </w:r>
          </w:p>
          <w:p>
            <w:pPr>
              <w:jc w:val="center"/>
              <w:rPr>
                <w:rFonts w:ascii="仿宋_GB2312" w:eastAsia="仿宋_GB2312"/>
                <w:sz w:val="24"/>
                <w:szCs w:val="24"/>
              </w:rPr>
            </w:pPr>
            <w:r>
              <w:rPr>
                <w:rFonts w:hint="eastAsia" w:ascii="仿宋_GB2312" w:eastAsia="仿宋_GB2312"/>
                <w:sz w:val="24"/>
                <w:szCs w:val="24"/>
              </w:rPr>
              <w:t>技术学院</w:t>
            </w:r>
          </w:p>
        </w:tc>
        <w:tc>
          <w:tcPr>
            <w:tcW w:w="1357" w:type="dxa"/>
            <w:vAlign w:val="center"/>
          </w:tcPr>
          <w:p>
            <w:pPr>
              <w:jc w:val="center"/>
              <w:rPr>
                <w:rFonts w:ascii="仿宋_GB2312" w:eastAsia="仿宋_GB2312"/>
                <w:sz w:val="24"/>
                <w:szCs w:val="24"/>
              </w:rPr>
            </w:pPr>
            <w:r>
              <w:rPr>
                <w:rFonts w:hint="eastAsia" w:ascii="仿宋_GB2312" w:eastAsia="仿宋_GB2312"/>
                <w:sz w:val="24"/>
                <w:szCs w:val="24"/>
              </w:rPr>
              <w:t>朱亮亮</w:t>
            </w:r>
          </w:p>
        </w:tc>
        <w:tc>
          <w:tcPr>
            <w:tcW w:w="1613" w:type="dxa"/>
            <w:vAlign w:val="center"/>
          </w:tcPr>
          <w:p>
            <w:pPr>
              <w:jc w:val="center"/>
              <w:rPr>
                <w:rFonts w:ascii="仿宋_GB2312" w:eastAsia="仿宋_GB2312"/>
                <w:sz w:val="24"/>
                <w:szCs w:val="24"/>
              </w:rPr>
            </w:pPr>
            <w:r>
              <w:rPr>
                <w:rFonts w:hint="eastAsia" w:ascii="仿宋_GB2312" w:eastAsia="仿宋_GB2312"/>
                <w:sz w:val="24"/>
                <w:szCs w:val="24"/>
              </w:rPr>
              <w:t>0</w:t>
            </w:r>
            <w:r>
              <w:rPr>
                <w:rFonts w:ascii="仿宋_GB2312" w:eastAsia="仿宋_GB2312"/>
                <w:sz w:val="24"/>
                <w:szCs w:val="24"/>
              </w:rPr>
              <w:t>29-87081863</w:t>
            </w:r>
          </w:p>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3772100807</w:t>
            </w:r>
          </w:p>
        </w:tc>
        <w:tc>
          <w:tcPr>
            <w:tcW w:w="5309" w:type="dxa"/>
            <w:vAlign w:val="center"/>
          </w:tcPr>
          <w:p>
            <w:pPr>
              <w:jc w:val="left"/>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.合作企业须有较好的资信，运营良好，无不良借贷记录、无重大经济和知识产权纠纷。</w:t>
            </w:r>
          </w:p>
          <w:p>
            <w:pPr>
              <w:jc w:val="left"/>
              <w:rPr>
                <w:rFonts w:ascii="仿宋_GB2312" w:eastAsia="仿宋_GB2312"/>
                <w:sz w:val="24"/>
                <w:szCs w:val="24"/>
              </w:rPr>
            </w:pPr>
            <w:r>
              <w:rPr>
                <w:rFonts w:hint="eastAsia" w:ascii="仿宋_GB2312" w:eastAsia="仿宋_GB2312"/>
                <w:sz w:val="24"/>
                <w:szCs w:val="24"/>
              </w:rPr>
              <w:t>2.合作企业有参与职业院校技能竞赛（国赛、省赛或行业赛等）的合作经历。</w:t>
            </w:r>
          </w:p>
          <w:p>
            <w:pPr>
              <w:jc w:val="left"/>
              <w:rPr>
                <w:rFonts w:ascii="仿宋_GB2312" w:eastAsia="仿宋_GB2312"/>
                <w:sz w:val="24"/>
                <w:szCs w:val="24"/>
              </w:rPr>
            </w:pPr>
            <w:r>
              <w:rPr>
                <w:rFonts w:hint="eastAsia" w:ascii="仿宋_GB2312" w:eastAsia="仿宋_GB2312"/>
                <w:sz w:val="24"/>
                <w:szCs w:val="24"/>
              </w:rPr>
              <w:t>3.合作企业须近五年在经营活动和参与全国职业院校技能大赛中，无违法违规和失信记录，无违反大赛制度等行为。</w:t>
            </w:r>
          </w:p>
          <w:p>
            <w:pPr>
              <w:jc w:val="left"/>
              <w:rPr>
                <w:rFonts w:ascii="仿宋_GB2312" w:eastAsia="仿宋_GB2312"/>
                <w:sz w:val="24"/>
                <w:szCs w:val="24"/>
              </w:rPr>
            </w:pPr>
            <w:r>
              <w:rPr>
                <w:rFonts w:hint="eastAsia" w:ascii="仿宋_GB2312" w:eastAsia="仿宋_GB2312"/>
                <w:sz w:val="24"/>
                <w:szCs w:val="24"/>
              </w:rPr>
              <w:t>4.合作企业能够提供满足高职农产品质量安全检测赛项规程中要求的技术平台，先进稳定，在全国院校中应用广泛。</w:t>
            </w:r>
          </w:p>
          <w:p>
            <w:pPr>
              <w:jc w:val="left"/>
              <w:rPr>
                <w:rFonts w:ascii="仿宋_GB2312" w:eastAsia="仿宋_GB2312"/>
                <w:sz w:val="24"/>
                <w:szCs w:val="24"/>
              </w:rPr>
            </w:pPr>
            <w:r>
              <w:rPr>
                <w:rFonts w:hint="eastAsia" w:ascii="仿宋_GB2312" w:eastAsia="仿宋_GB2312"/>
                <w:sz w:val="24"/>
                <w:szCs w:val="24"/>
              </w:rPr>
              <w:t>5.合作企业须具有自主知识产权或依法享有知识产权的独占权与授予权，无法院未审结的知识产权纠纷案。</w:t>
            </w:r>
          </w:p>
        </w:tc>
      </w:tr>
      <w:bookmarkEnd w:id="0"/>
    </w:tbl>
    <w:p>
      <w:pPr>
        <w:rPr>
          <w:rFonts w:eastAsia="宋体"/>
        </w:rPr>
      </w:pPr>
      <w:r>
        <w:rPr>
          <w:rFonts w:ascii="宋体" w:hAnsi="宋体" w:eastAsia="宋体" w:cs="宋体"/>
          <w:sz w:val="24"/>
          <w:szCs w:val="24"/>
        </w:rPr>
        <w:t>此统计表信息公告期为三个工作日，公告期从</w:t>
      </w:r>
      <w:r>
        <w:rPr>
          <w:rFonts w:hint="eastAsia" w:ascii="宋体" w:hAnsi="宋体" w:eastAsia="宋体" w:cs="宋体"/>
          <w:sz w:val="24"/>
          <w:szCs w:val="24"/>
        </w:rPr>
        <w:t>5月</w:t>
      </w:r>
      <w:r>
        <w:rPr>
          <w:rFonts w:hint="eastAsia" w:ascii="宋体" w:hAnsi="宋体" w:eastAsia="宋体" w:cs="宋体"/>
          <w:sz w:val="24"/>
          <w:szCs w:val="24"/>
          <w:lang w:val="en-US" w:eastAsia="zh-CN"/>
        </w:rPr>
        <w:t>7</w:t>
      </w:r>
      <w:r>
        <w:rPr>
          <w:rFonts w:ascii="宋体" w:hAnsi="宋体" w:eastAsia="宋体" w:cs="宋体"/>
          <w:sz w:val="24"/>
          <w:szCs w:val="24"/>
        </w:rPr>
        <w:t>日开始</w:t>
      </w:r>
      <w:r>
        <w:rPr>
          <w:rFonts w:hint="eastAsia" w:ascii="宋体" w:hAnsi="宋体" w:eastAsia="宋体" w:cs="宋体"/>
          <w:sz w:val="24"/>
          <w:szCs w:val="24"/>
        </w:rPr>
        <w:t>。</w:t>
      </w:r>
    </w:p>
    <w:sectPr>
      <w:footerReference r:id="rId3" w:type="default"/>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234B"/>
    <w:rsid w:val="00041F92"/>
    <w:rsid w:val="000824FC"/>
    <w:rsid w:val="000E62DB"/>
    <w:rsid w:val="00102E0D"/>
    <w:rsid w:val="001B7162"/>
    <w:rsid w:val="001E5582"/>
    <w:rsid w:val="002025F6"/>
    <w:rsid w:val="002A1BB9"/>
    <w:rsid w:val="002C37DE"/>
    <w:rsid w:val="0033687E"/>
    <w:rsid w:val="003603F7"/>
    <w:rsid w:val="00361404"/>
    <w:rsid w:val="00386CF8"/>
    <w:rsid w:val="003A2635"/>
    <w:rsid w:val="003E6846"/>
    <w:rsid w:val="003F51EF"/>
    <w:rsid w:val="00400B86"/>
    <w:rsid w:val="00415228"/>
    <w:rsid w:val="004B2680"/>
    <w:rsid w:val="004C1A58"/>
    <w:rsid w:val="004E234B"/>
    <w:rsid w:val="0051168F"/>
    <w:rsid w:val="005279D3"/>
    <w:rsid w:val="00527B4A"/>
    <w:rsid w:val="00581655"/>
    <w:rsid w:val="005D3230"/>
    <w:rsid w:val="005D3386"/>
    <w:rsid w:val="007132B3"/>
    <w:rsid w:val="0074203B"/>
    <w:rsid w:val="0074511B"/>
    <w:rsid w:val="00757F82"/>
    <w:rsid w:val="00765176"/>
    <w:rsid w:val="00785FEA"/>
    <w:rsid w:val="007B11B6"/>
    <w:rsid w:val="008268AC"/>
    <w:rsid w:val="00833C09"/>
    <w:rsid w:val="008462BB"/>
    <w:rsid w:val="008C0F8D"/>
    <w:rsid w:val="0090003E"/>
    <w:rsid w:val="0094497B"/>
    <w:rsid w:val="00995650"/>
    <w:rsid w:val="009E7BAD"/>
    <w:rsid w:val="009F68A1"/>
    <w:rsid w:val="00A05D17"/>
    <w:rsid w:val="00A06E65"/>
    <w:rsid w:val="00A44939"/>
    <w:rsid w:val="00AB62D2"/>
    <w:rsid w:val="00AD2EC8"/>
    <w:rsid w:val="00AF6ECB"/>
    <w:rsid w:val="00B476AB"/>
    <w:rsid w:val="00B634C8"/>
    <w:rsid w:val="00B8497C"/>
    <w:rsid w:val="00B9191C"/>
    <w:rsid w:val="00BE5B09"/>
    <w:rsid w:val="00C5635E"/>
    <w:rsid w:val="00C62D85"/>
    <w:rsid w:val="00C81FFF"/>
    <w:rsid w:val="00CB5347"/>
    <w:rsid w:val="00CC420F"/>
    <w:rsid w:val="00CE72C5"/>
    <w:rsid w:val="00D023A2"/>
    <w:rsid w:val="00D11766"/>
    <w:rsid w:val="00D54513"/>
    <w:rsid w:val="00D551ED"/>
    <w:rsid w:val="00DE73CD"/>
    <w:rsid w:val="00DF5A26"/>
    <w:rsid w:val="00E23FDD"/>
    <w:rsid w:val="00E35EBA"/>
    <w:rsid w:val="00E6539C"/>
    <w:rsid w:val="00E94A69"/>
    <w:rsid w:val="00F01138"/>
    <w:rsid w:val="00F02C76"/>
    <w:rsid w:val="00F6691C"/>
    <w:rsid w:val="00F87325"/>
    <w:rsid w:val="00FD003A"/>
    <w:rsid w:val="010344A0"/>
    <w:rsid w:val="10F002F8"/>
    <w:rsid w:val="1B226B9F"/>
    <w:rsid w:val="2B9B6BAB"/>
    <w:rsid w:val="2FB47F01"/>
    <w:rsid w:val="312E3954"/>
    <w:rsid w:val="412A10DF"/>
    <w:rsid w:val="4623330E"/>
    <w:rsid w:val="51FB28F4"/>
    <w:rsid w:val="55004F3C"/>
    <w:rsid w:val="5CE029ED"/>
    <w:rsid w:val="659A1297"/>
    <w:rsid w:val="6FC33F53"/>
    <w:rsid w:val="72377F63"/>
    <w:rsid w:val="77294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98</Words>
  <Characters>560</Characters>
  <Lines>4</Lines>
  <Paragraphs>1</Paragraphs>
  <TotalTime>1</TotalTime>
  <ScaleCrop>false</ScaleCrop>
  <LinksUpToDate>false</LinksUpToDate>
  <CharactersWithSpaces>657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2020-10-22T03:53:00Z</dcterms:created>
  <dc:creator>陈斌</dc:creator>
  <cp:lastModifiedBy>TT</cp:lastModifiedBy>
  <cp:lastPrinted>2022-05-07T07:31:00Z</cp:lastPrinted>
  <dcterms:modified xsi:type="dcterms:W3CDTF">2022-05-07T07:31:06Z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B44A1540FE294BEC9F80A664CCE2A9C8</vt:lpwstr>
  </property>
</Properties>
</file>